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sz w:val="30"/>
          <w:highlight w:val="none"/>
        </w:rPr>
      </w:pPr>
      <w:r>
        <w:rPr>
          <w:rFonts w:ascii="楷体_GB2312" w:eastAsia="楷体_GB2312"/>
          <w:bCs/>
          <w:sz w:val="30"/>
          <w:highlight w:val="none"/>
        </w:rPr>
      </w:r>
      <w:r/>
    </w:p>
    <w:p>
      <w:pPr>
        <w:pStyle w:val="1500"/>
        <w:rPr>
          <w:highlight w:val="none"/>
        </w:rPr>
      </w:pPr>
      <w:r>
        <w:rPr>
          <w:highlight w:val="none"/>
        </w:rPr>
      </w:r>
      <w:r/>
    </w:p>
    <w:p>
      <w:pPr>
        <w:ind w:left="660"/>
        <w:rPr>
          <w:rFonts w:ascii="楷体_GB2312" w:eastAsia="楷体_GB2312"/>
          <w:bCs/>
          <w:sz w:val="30"/>
          <w:highlight w:val="none"/>
        </w:rPr>
      </w:pPr>
      <w:r>
        <w:rPr>
          <w:rFonts w:ascii="楷体_GB2312" w:eastAsia="楷体_GB2312"/>
          <w:bCs/>
          <w:sz w:val="30"/>
          <w:highlight w:val="none"/>
        </w:rPr>
      </w:r>
      <w:r/>
    </w:p>
    <w:p>
      <w:pPr>
        <w:pStyle w:val="1500"/>
        <w:rPr>
          <w:highlight w:val="none"/>
        </w:rPr>
      </w:pPr>
      <w:r>
        <w:rPr>
          <w:highlight w:val="none"/>
        </w:rPr>
      </w:r>
      <w:r/>
    </w:p>
    <w:p>
      <w:pPr>
        <w:jc w:val="center"/>
        <w:rPr>
          <w:b/>
          <w:sz w:val="96"/>
          <w:szCs w:val="96"/>
          <w:highlight w:val="none"/>
        </w:rPr>
      </w:pPr>
      <w:r/>
      <w:bookmarkStart w:id="0" w:name="_Toc24222"/>
      <w:r/>
      <w:bookmarkStart w:id="1" w:name="_Toc20707"/>
      <w:r>
        <w:rPr>
          <w:rFonts w:hint="eastAsia"/>
          <w:b/>
          <w:sz w:val="96"/>
          <w:szCs w:val="96"/>
          <w:highlight w:val="none"/>
        </w:rPr>
        <w:t xml:space="preserve">锡山区</w:t>
      </w:r>
      <w:r>
        <w:rPr>
          <w:b/>
          <w:sz w:val="96"/>
          <w:szCs w:val="96"/>
          <w:highlight w:val="none"/>
        </w:rPr>
        <w:t xml:space="preserve">政府采购</w:t>
      </w:r>
      <w:bookmarkEnd w:id="0"/>
      <w:r/>
      <w:bookmarkEnd w:id="1"/>
      <w:r/>
      <w:r/>
    </w:p>
    <w:p>
      <w:pPr>
        <w:rPr>
          <w:rFonts w:hint="eastAsia"/>
          <w:b/>
          <w:sz w:val="28"/>
          <w:szCs w:val="28"/>
          <w:highlight w:val="none"/>
        </w:rPr>
      </w:pPr>
      <w:r>
        <w:rPr>
          <w:rFonts w:hint="eastAsia"/>
          <w:b/>
          <w:sz w:val="28"/>
          <w:szCs w:val="28"/>
          <w:highlight w:val="none"/>
        </w:rPr>
      </w:r>
      <w:r/>
    </w:p>
    <w:p>
      <w:pPr>
        <w:pStyle w:val="1515"/>
        <w:rPr>
          <w:rFonts w:hint="eastAsia"/>
          <w:b/>
          <w:sz w:val="28"/>
          <w:szCs w:val="28"/>
          <w:highlight w:val="none"/>
        </w:rPr>
      </w:pPr>
      <w:r>
        <w:rPr>
          <w:rFonts w:hint="eastAsia"/>
          <w:b/>
          <w:sz w:val="28"/>
          <w:szCs w:val="28"/>
          <w:highlight w:val="none"/>
        </w:rPr>
      </w:r>
      <w:r/>
    </w:p>
    <w:p>
      <w:pPr>
        <w:rPr>
          <w:rFonts w:hint="eastAsia"/>
          <w:b/>
          <w:sz w:val="28"/>
          <w:szCs w:val="28"/>
          <w:highlight w:val="none"/>
        </w:rPr>
      </w:pPr>
      <w:r>
        <w:rPr>
          <w:rFonts w:hint="eastAsia"/>
          <w:b/>
          <w:sz w:val="28"/>
          <w:szCs w:val="28"/>
          <w:highlight w:val="none"/>
        </w:rPr>
      </w:r>
      <w:r/>
    </w:p>
    <w:p>
      <w:pPr>
        <w:pStyle w:val="1515"/>
        <w:rPr>
          <w:rFonts w:hint="eastAsia"/>
          <w:highlight w:val="none"/>
        </w:rPr>
      </w:pPr>
      <w:r>
        <w:rPr>
          <w:rFonts w:hint="eastAsia"/>
          <w:highlight w:val="none"/>
        </w:rPr>
      </w:r>
      <w:r/>
    </w:p>
    <w:p>
      <w:pPr>
        <w:pStyle w:val="1515"/>
        <w:rPr>
          <w:rFonts w:hint="eastAsia"/>
          <w:highlight w:val="none"/>
        </w:rPr>
      </w:pPr>
      <w:r>
        <w:rPr>
          <w:rFonts w:hint="eastAsia"/>
          <w:highlight w:val="none"/>
        </w:rPr>
      </w:r>
      <w:r/>
    </w:p>
    <w:p>
      <w:pPr>
        <w:jc w:val="center"/>
        <w:rPr>
          <w:b/>
          <w:sz w:val="28"/>
          <w:szCs w:val="28"/>
          <w:highlight w:val="none"/>
        </w:rPr>
      </w:pPr>
      <w:r/>
      <w:bookmarkStart w:id="2" w:name="_Toc8186"/>
      <w:r/>
      <w:bookmarkStart w:id="3" w:name="_Toc6267"/>
      <w:r>
        <w:rPr>
          <w:rFonts w:hint="eastAsia"/>
          <w:b/>
          <w:sz w:val="72"/>
          <w:szCs w:val="72"/>
          <w:highlight w:val="none"/>
        </w:rPr>
        <w:t xml:space="preserve">公开招标</w:t>
      </w:r>
      <w:r>
        <w:rPr>
          <w:b/>
          <w:sz w:val="72"/>
          <w:szCs w:val="72"/>
          <w:highlight w:val="none"/>
        </w:rPr>
        <w:t xml:space="preserve">文</w:t>
      </w:r>
      <w:r>
        <w:rPr>
          <w:rFonts w:hint="eastAsia"/>
          <w:b/>
          <w:sz w:val="72"/>
          <w:szCs w:val="72"/>
          <w:highlight w:val="none"/>
        </w:rPr>
        <w:t xml:space="preserve">件</w:t>
      </w:r>
      <w:bookmarkEnd w:id="2"/>
      <w:r/>
      <w:bookmarkEnd w:id="3"/>
      <w:r/>
      <w:r/>
    </w:p>
    <w:p>
      <w:pPr>
        <w:rPr>
          <w:bCs/>
          <w:sz w:val="28"/>
          <w:szCs w:val="28"/>
          <w:highlight w:val="none"/>
        </w:rPr>
      </w:pPr>
      <w:r>
        <w:rPr>
          <w:bCs/>
          <w:sz w:val="28"/>
          <w:szCs w:val="28"/>
          <w:highlight w:val="none"/>
        </w:rPr>
      </w:r>
      <w:r/>
    </w:p>
    <w:p>
      <w:pPr>
        <w:pStyle w:val="1506"/>
        <w:ind w:left="1260"/>
        <w:rPr>
          <w:b/>
          <w:sz w:val="28"/>
          <w:szCs w:val="28"/>
          <w:highlight w:val="none"/>
        </w:rPr>
      </w:pPr>
      <w:r>
        <w:rPr>
          <w:b/>
          <w:sz w:val="28"/>
          <w:szCs w:val="28"/>
          <w:highlight w:val="none"/>
        </w:rPr>
      </w:r>
      <w:r/>
    </w:p>
    <w:p>
      <w:pP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rFonts w:hint="eastAsia"/>
          <w:b/>
          <w:sz w:val="28"/>
          <w:szCs w:val="28"/>
          <w:highlight w:val="none"/>
        </w:rPr>
      </w:pPr>
      <w:r/>
      <w:bookmarkStart w:id="4" w:name="_Toc9350"/>
      <w:r/>
      <w:bookmarkStart w:id="5" w:name="_Toc607"/>
      <w:r>
        <w:rPr>
          <w:rFonts w:hint="eastAsia"/>
          <w:b/>
          <w:sz w:val="28"/>
          <w:szCs w:val="28"/>
          <w:highlight w:val="none"/>
        </w:rPr>
        <w:t xml:space="preserve">（全流程电子化）</w:t>
      </w:r>
      <w:bookmarkEnd w:id="4"/>
      <w:r/>
      <w:bookmarkEnd w:id="5"/>
      <w:r/>
      <w:r/>
    </w:p>
    <w:p>
      <w:pPr>
        <w:pStyle w:val="1557"/>
        <w:ind w:firstLine="0"/>
        <w:jc w:val="center"/>
        <w:rPr>
          <w:highlight w:val="none"/>
        </w:rPr>
      </w:pPr>
      <w:r>
        <w:rPr>
          <w:rFonts w:hint="eastAsia"/>
          <w:b/>
          <w:sz w:val="28"/>
          <w:szCs w:val="28"/>
          <w:highlight w:val="none"/>
        </w:rPr>
        <w:t xml:space="preserve">（暗标）</w:t>
      </w:r>
      <w:r/>
    </w:p>
    <w:p>
      <w:pPr>
        <w:pStyle w:val="1557"/>
        <w:ind w:firstLine="0"/>
        <w:rPr>
          <w:highlight w:val="none"/>
        </w:rPr>
      </w:pPr>
      <w:r>
        <w:rPr>
          <w:highlight w:val="none"/>
        </w:rPr>
      </w:r>
      <w:r/>
    </w:p>
    <w:p>
      <w:pPr>
        <w:pStyle w:val="1557"/>
        <w:ind w:firstLine="0"/>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eastAsia="宋体" w:cs="宋体"/>
          <w:sz w:val="30"/>
          <w:szCs w:val="30"/>
          <w:highlight w:val="none"/>
          <w:lang w:eastAsia="zh-CN"/>
        </w:rPr>
      </w:pPr>
      <w:r/>
      <w:bookmarkStart w:id="6" w:name="_Toc158"/>
      <w:r/>
      <w:bookmarkStart w:id="7" w:name="_Toc30450"/>
      <w:r>
        <w:rPr>
          <w:rFonts w:hint="eastAsia" w:ascii="宋体" w:hAnsi="宋体" w:cs="宋体"/>
          <w:sz w:val="30"/>
          <w:szCs w:val="30"/>
          <w:highlight w:val="none"/>
        </w:rPr>
        <w:t xml:space="preserve">采购项目编号：</w:t>
      </w:r>
      <w:bookmarkEnd w:id="6"/>
      <w:r/>
      <w:bookmarkEnd w:id="7"/>
      <w:r>
        <w:rPr>
          <w:rFonts w:hint="eastAsia" w:ascii="宋体" w:hAnsi="宋体" w:cs="宋体"/>
          <w:sz w:val="30"/>
          <w:szCs w:val="30"/>
          <w:highlight w:val="none"/>
          <w:lang w:eastAsia="zh-CN"/>
        </w:rPr>
        <w:t xml:space="preserve">JSZC-320205-HYGS-G2026-0007</w:t>
      </w:r>
      <w:r/>
    </w:p>
    <w:p>
      <w:pPr>
        <w:ind w:left="2100" w:hanging="2100"/>
        <w:spacing w:line="360" w:lineRule="auto"/>
        <w:rPr>
          <w:rFonts w:ascii="宋体" w:hAnsi="宋体" w:eastAsia="宋体"/>
          <w:bCs/>
          <w:sz w:val="30"/>
          <w:szCs w:val="30"/>
          <w:highlight w:val="none"/>
          <w:lang w:val="en-US" w:eastAsia="zh-CN"/>
        </w:rPr>
      </w:pPr>
      <w:r>
        <w:rPr>
          <w:rFonts w:hint="eastAsia" w:ascii="宋体" w:hAnsi="宋体"/>
          <w:bCs/>
          <w:sz w:val="30"/>
          <w:szCs w:val="30"/>
          <w:highlight w:val="none"/>
        </w:rPr>
        <w:t xml:space="preserve">采购项目名称：</w:t>
      </w:r>
      <w:r>
        <w:rPr>
          <w:rFonts w:hint="eastAsia" w:ascii="宋体" w:hAnsi="宋体"/>
          <w:bCs/>
          <w:sz w:val="30"/>
          <w:szCs w:val="30"/>
          <w:highlight w:val="none"/>
          <w:lang w:val="en-US" w:eastAsia="zh-CN"/>
        </w:rPr>
        <w:t xml:space="preserve">锡山区属地管理的城市防洪工程运行及维修养护项目</w:t>
      </w:r>
      <w:r/>
    </w:p>
    <w:p>
      <w:pPr>
        <w:jc w:val="left"/>
        <w:spacing w:line="360" w:lineRule="auto"/>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采   购   人：</w:t>
      </w:r>
      <w:r>
        <w:rPr>
          <w:rFonts w:hint="eastAsia" w:ascii="宋体" w:hAnsi="宋体" w:cs="宋体"/>
          <w:sz w:val="30"/>
          <w:szCs w:val="30"/>
          <w:highlight w:val="none"/>
          <w:lang w:eastAsia="zh-CN"/>
        </w:rPr>
        <w:t xml:space="preserve">江苏省望虞河锡山管理所</w:t>
      </w:r>
      <w:r/>
    </w:p>
    <w:p>
      <w:pPr>
        <w:spacing w:line="360" w:lineRule="auto"/>
        <w:rPr>
          <w:rFonts w:hint="eastAsia" w:ascii="宋体" w:hAnsi="宋体" w:eastAsia="宋体" w:cs="宋体"/>
          <w:sz w:val="30"/>
          <w:szCs w:val="30"/>
          <w:highlight w:val="none"/>
          <w:lang w:eastAsia="zh-CN"/>
        </w:rPr>
      </w:pPr>
      <w:r/>
      <w:bookmarkStart w:id="8" w:name="_Toc12700"/>
      <w:r/>
      <w:bookmarkStart w:id="9" w:name="_Toc22627"/>
      <w:r>
        <w:rPr>
          <w:rFonts w:hint="eastAsia" w:ascii="宋体" w:hAnsi="宋体" w:cs="宋体"/>
          <w:sz w:val="30"/>
          <w:szCs w:val="30"/>
          <w:highlight w:val="none"/>
        </w:rPr>
        <w:t xml:space="preserve">采购代理机构：</w:t>
      </w:r>
      <w:bookmarkEnd w:id="8"/>
      <w:r/>
      <w:bookmarkEnd w:id="9"/>
      <w:r>
        <w:rPr>
          <w:rFonts w:hint="eastAsia" w:ascii="宋体" w:hAnsi="宋体" w:cs="宋体"/>
          <w:sz w:val="30"/>
          <w:szCs w:val="30"/>
          <w:highlight w:val="none"/>
          <w:lang w:eastAsia="zh-CN"/>
        </w:rPr>
        <w:t xml:space="preserve">江苏省鸿源招标代理股份有限公司</w:t>
      </w:r>
      <w:r/>
    </w:p>
    <w:p>
      <w:pPr>
        <w:rPr>
          <w:rFonts w:ascii="华文中宋" w:hAnsi="华文中宋" w:eastAsia="华文中宋"/>
          <w:bCs/>
          <w:sz w:val="30"/>
          <w:highlight w:val="none"/>
        </w:rPr>
      </w:pPr>
      <w:r>
        <w:rPr>
          <w:rFonts w:ascii="华文中宋" w:hAnsi="华文中宋" w:eastAsia="华文中宋"/>
          <w:bCs/>
          <w:sz w:val="30"/>
          <w:highlight w:val="none"/>
        </w:rPr>
      </w:r>
      <w:r/>
    </w:p>
    <w:p>
      <w:pPr>
        <w:jc w:val="center"/>
        <w:rPr>
          <w:rStyle w:val="1536"/>
          <w:rFonts w:eastAsia="黑体"/>
          <w:bCs/>
          <w:sz w:val="48"/>
          <w:highlight w:val="none"/>
        </w:rPr>
      </w:pPr>
      <w:r>
        <w:rPr>
          <w:rFonts w:hint="eastAsia" w:ascii="黑体" w:hAnsi="华文中宋" w:eastAsia="黑体"/>
          <w:bCs/>
          <w:sz w:val="32"/>
          <w:szCs w:val="32"/>
          <w:highlight w:val="none"/>
          <w:lang w:eastAsia="zh-CN"/>
        </w:rPr>
        <w:t xml:space="preserve">二〇二六</w:t>
      </w:r>
      <w:r>
        <w:rPr>
          <w:rFonts w:hint="eastAsia" w:ascii="黑体" w:hAnsi="华文中宋" w:eastAsia="黑体"/>
          <w:bCs/>
          <w:sz w:val="32"/>
          <w:szCs w:val="32"/>
          <w:highlight w:val="none"/>
        </w:rPr>
        <w:t xml:space="preserve">年</w:t>
      </w:r>
      <w:r>
        <w:rPr>
          <w:rFonts w:hint="eastAsia" w:ascii="黑体" w:hAnsi="华文中宋" w:eastAsia="黑体"/>
          <w:bCs/>
          <w:sz w:val="32"/>
          <w:szCs w:val="32"/>
          <w:highlight w:val="none"/>
          <w:lang w:val="en-US" w:eastAsia="zh-CN"/>
        </w:rPr>
        <w:t xml:space="preserve">五</w:t>
      </w:r>
      <w:r>
        <w:rPr>
          <w:rFonts w:hint="eastAsia" w:ascii="黑体" w:hAnsi="华文中宋" w:eastAsia="黑体"/>
          <w:bCs/>
          <w:sz w:val="32"/>
          <w:szCs w:val="32"/>
          <w:highlight w:val="none"/>
        </w:rPr>
        <w:t xml:space="preserve">月</w:t>
      </w:r>
      <w:r/>
    </w:p>
    <w:p>
      <w:pPr>
        <w:jc w:val="center"/>
        <w:rPr>
          <w:rStyle w:val="1536"/>
          <w:rFonts w:hint="eastAsia" w:eastAsia="黑体"/>
          <w:bCs/>
          <w:sz w:val="48"/>
          <w:highlight w:val="none"/>
        </w:rPr>
        <w:sectPr>
          <w:headerReference w:type="default" r:id="rId9"/>
          <w:headerReference w:type="first" r:id="rId10"/>
          <w:footerReference w:type="default" r:id="rId14"/>
          <w:footerReference w:type="first" r:id="rId15"/>
          <w:footnotePr/>
          <w:endnotePr/>
          <w:type w:val="nextPage"/>
          <w:pgSz w:w="11906" w:h="16838" w:orient="portrait"/>
          <w:pgMar w:top="1417" w:right="1417" w:bottom="1417" w:left="1417" w:header="851" w:footer="992" w:gutter="0"/>
          <w:pgNumType w:start="1"/>
          <w:cols w:num="1" w:sep="0" w:space="1701" w:equalWidth="1"/>
          <w:docGrid w:linePitch="360"/>
        </w:sectPr>
      </w:pPr>
      <w:r/>
      <w:bookmarkStart w:id="10" w:name="_Toc27240"/>
      <w:r/>
      <w:r/>
    </w:p>
    <w:p>
      <w:pPr>
        <w:pStyle w:val="1515"/>
        <w:rPr>
          <w:rFonts w:hint="eastAsia"/>
          <w:highlight w:val="none"/>
        </w:rPr>
      </w:pPr>
      <w:r>
        <w:rPr>
          <w:rFonts w:hint="eastAsia"/>
          <w:highlight w:val="none"/>
        </w:rPr>
      </w:r>
      <w:r/>
    </w:p>
    <w:p>
      <w:pPr>
        <w:pStyle w:val="1516"/>
        <w:rPr>
          <w:rFonts w:hint="eastAsia"/>
          <w:highlight w:val="none"/>
        </w:rPr>
      </w:pPr>
      <w:r>
        <w:rPr>
          <w:rFonts w:hint="eastAsia"/>
          <w:highlight w:val="none"/>
        </w:rPr>
      </w:r>
      <w:r/>
    </w:p>
    <w:p>
      <w:pPr>
        <w:jc w:val="center"/>
        <w:rPr>
          <w:rStyle w:val="1536"/>
          <w:rFonts w:hint="eastAsia" w:ascii="宋体" w:hAnsi="宋体" w:cs="宋体"/>
          <w:b/>
          <w:sz w:val="44"/>
          <w:szCs w:val="44"/>
          <w:highlight w:val="none"/>
        </w:rPr>
      </w:pPr>
      <w:r/>
      <w:bookmarkStart w:id="11" w:name="_Toc23032"/>
      <w:r/>
      <w:bookmarkStart w:id="12" w:name="_Toc32576"/>
      <w:r/>
      <w:bookmarkStart w:id="13" w:name="_Toc15618"/>
      <w:r>
        <w:rPr>
          <w:rStyle w:val="1536"/>
          <w:rFonts w:hint="eastAsia" w:ascii="宋体" w:hAnsi="宋体" w:cs="宋体"/>
          <w:b/>
          <w:sz w:val="44"/>
          <w:szCs w:val="44"/>
          <w:highlight w:val="none"/>
        </w:rPr>
        <w:t xml:space="preserve">目     录</w:t>
      </w:r>
      <w:bookmarkEnd w:id="10"/>
      <w:r/>
      <w:bookmarkEnd w:id="11"/>
      <w:r/>
      <w:bookmarkEnd w:id="12"/>
      <w:r/>
      <w:bookmarkEnd w:id="13"/>
      <w:r/>
      <w:r/>
    </w:p>
    <w:p>
      <w:pPr>
        <w:rPr>
          <w:highlight w:val="none"/>
        </w:rPr>
      </w:pPr>
      <w:r>
        <w:rPr>
          <w:highlight w:val="none"/>
        </w:rPr>
      </w:r>
      <w:r/>
    </w:p>
    <w:p>
      <w:pPr>
        <w:pStyle w:val="1520"/>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TOC \o "1-1" \f \h \u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_Toc622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一、投标邀请函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_Toc622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p>
    <w:p>
      <w:pPr>
        <w:pStyle w:val="1520"/>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_Toc24863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二、投标人须知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_Toc24863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5</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p>
    <w:p>
      <w:pPr>
        <w:pStyle w:val="1520"/>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_Toc19762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三、项目技术要求和有关说明</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_Toc19762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1</w:t>
      </w:r>
      <w:r>
        <w:rPr>
          <w:rFonts w:hint="eastAsia" w:ascii="宋体" w:hAnsi="宋体" w:cs="宋体"/>
          <w:sz w:val="28"/>
          <w:szCs w:val="28"/>
          <w:highlight w:val="none"/>
          <w:lang w:val="en-US" w:eastAsia="zh-CN"/>
        </w:rPr>
        <w:t xml:space="preserve">7</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p>
    <w:p>
      <w:pPr>
        <w:pStyle w:val="1520"/>
        <w:spacing w:line="360" w:lineRule="auto"/>
        <w:tabs>
          <w:tab w:val="right" w:pos="8306" w:leader="dot"/>
        </w:tabs>
        <w:rPr>
          <w:rFonts w:hint="eastAsia" w:ascii="宋体" w:hAnsi="宋体" w:eastAsia="宋体" w:cs="宋体"/>
          <w:sz w:val="28"/>
          <w:szCs w:val="28"/>
          <w:highlight w:val="none"/>
          <w:lang w:val="en-US" w:eastAsia="zh-CN"/>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_Toc12214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四、合同书（格式文本）</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4</w:t>
      </w:r>
      <w:r>
        <w:rPr>
          <w:rFonts w:hint="eastAsia" w:ascii="宋体" w:hAnsi="宋体" w:cs="宋体"/>
          <w:bCs/>
          <w:sz w:val="28"/>
          <w:szCs w:val="28"/>
          <w:highlight w:val="none"/>
        </w:rPr>
        <w:fldChar w:fldCharType="end"/>
      </w:r>
      <w:r>
        <w:rPr>
          <w:rFonts w:hint="eastAsia" w:ascii="宋体" w:hAnsi="宋体" w:cs="宋体"/>
          <w:bCs/>
          <w:sz w:val="28"/>
          <w:szCs w:val="28"/>
          <w:highlight w:val="none"/>
          <w:lang w:val="en-US" w:eastAsia="zh-CN"/>
        </w:rPr>
        <w:t xml:space="preserve">0</w:t>
      </w:r>
      <w:r/>
    </w:p>
    <w:p>
      <w:pPr>
        <w:pStyle w:val="1520"/>
        <w:spacing w:line="360" w:lineRule="auto"/>
        <w:tabs>
          <w:tab w:val="right" w:pos="8306" w:leader="dot"/>
        </w:tabs>
        <w:rPr>
          <w:rFonts w:hint="eastAsia" w:ascii="宋体" w:hAnsi="宋体" w:eastAsia="宋体" w:cs="宋体"/>
          <w:sz w:val="28"/>
          <w:szCs w:val="28"/>
          <w:highlight w:val="none"/>
          <w:lang w:val="en-US" w:eastAsia="zh-CN"/>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_Toc5730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五、附件</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6</w:t>
      </w:r>
      <w:r>
        <w:rPr>
          <w:rFonts w:hint="eastAsia" w:ascii="宋体" w:hAnsi="宋体" w:cs="宋体"/>
          <w:bCs/>
          <w:sz w:val="28"/>
          <w:szCs w:val="28"/>
          <w:highlight w:val="none"/>
        </w:rPr>
        <w:fldChar w:fldCharType="end"/>
      </w:r>
      <w:r>
        <w:rPr>
          <w:rFonts w:hint="eastAsia" w:ascii="宋体" w:hAnsi="宋体" w:cs="宋体"/>
          <w:bCs/>
          <w:sz w:val="28"/>
          <w:szCs w:val="28"/>
          <w:highlight w:val="none"/>
          <w:lang w:val="en-US" w:eastAsia="zh-CN"/>
        </w:rPr>
        <w:t xml:space="preserve">5</w:t>
      </w:r>
      <w:r/>
    </w:p>
    <w:p>
      <w:pPr>
        <w:ind w:firstLine="420"/>
        <w:spacing w:line="360" w:lineRule="auto"/>
        <w:rPr>
          <w:rFonts w:ascii="宋体" w:hAnsi="宋体"/>
          <w:bCs/>
          <w:sz w:val="24"/>
          <w:szCs w:val="24"/>
          <w:highlight w:val="none"/>
        </w:rPr>
      </w:pPr>
      <w:r>
        <w:rPr>
          <w:rFonts w:hint="eastAsia" w:ascii="宋体" w:hAnsi="宋体" w:cs="宋体"/>
          <w:bCs/>
          <w:sz w:val="28"/>
          <w:szCs w:val="28"/>
          <w:highlight w:val="none"/>
        </w:rPr>
        <w:fldChar w:fldCharType="end"/>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hint="eastAsia" w:ascii="宋体"/>
          <w:bCs/>
          <w:sz w:val="28"/>
          <w:szCs w:val="28"/>
          <w:highlight w:val="none"/>
        </w:rPr>
        <w:sectPr>
          <w:headerReference w:type="default" r:id="rId11"/>
          <w:footerReference w:type="default" r:id="rId16"/>
          <w:footerReference w:type="even" r:id="rId17"/>
          <w:footerReference w:type="first" r:id="rId18"/>
          <w:footnotePr/>
          <w:endnotePr/>
          <w:type w:val="nextPage"/>
          <w:pgSz w:w="11906" w:h="16838" w:orient="portrait"/>
          <w:pgMar w:top="1417" w:right="1417" w:bottom="1417" w:left="1417" w:header="624" w:footer="907" w:gutter="0"/>
          <w:pgNumType w:start="1"/>
          <w:cols w:num="1" w:sep="0" w:space="1701" w:equalWidth="1"/>
          <w:docGrid w:linePitch="360"/>
          <w:titlePg/>
        </w:sectPr>
      </w:pPr>
      <w:r/>
      <w:bookmarkStart w:id="14" w:name="报价方须知前附表"/>
      <w:r/>
      <w:bookmarkEnd w:id="14"/>
      <w:r/>
      <w:bookmarkStart w:id="15" w:name="_Toc24814"/>
      <w:r/>
      <w:r/>
    </w:p>
    <w:p>
      <w:pPr>
        <w:jc w:val="center"/>
        <w:spacing w:line="360" w:lineRule="auto"/>
        <w:rPr>
          <w:rFonts w:hint="eastAsia" w:hAnsi="宋体" w:cs="宋体"/>
          <w:b/>
          <w:bCs/>
          <w:sz w:val="32"/>
          <w:szCs w:val="32"/>
          <w:highlight w:val="none"/>
        </w:rPr>
        <w:outlineLvl w:val="0"/>
      </w:pPr>
      <w:r/>
      <w:bookmarkStart w:id="16" w:name="_Toc622"/>
      <w:r/>
      <w:bookmarkStart w:id="17" w:name="_Toc13603"/>
      <w:r>
        <w:rPr>
          <w:rFonts w:hint="eastAsia" w:hAnsi="宋体" w:cs="宋体"/>
          <w:b/>
          <w:bCs/>
          <w:sz w:val="32"/>
          <w:szCs w:val="32"/>
          <w:highlight w:val="none"/>
        </w:rPr>
        <w:t xml:space="preserve">一、投标邀请函</w:t>
      </w:r>
      <w:bookmarkEnd w:id="15"/>
      <w:r/>
      <w:bookmarkEnd w:id="16"/>
      <w:r/>
      <w:bookmarkEnd w:id="17"/>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江苏省鸿源招标代理股份有限公司</w:t>
      </w:r>
      <w:r>
        <w:rPr>
          <w:rFonts w:hint="eastAsia" w:ascii="宋体" w:hAnsi="宋体" w:cs="宋体"/>
          <w:bCs/>
          <w:sz w:val="24"/>
          <w:szCs w:val="24"/>
          <w:highlight w:val="none"/>
        </w:rPr>
        <w:t xml:space="preserve">受</w:t>
      </w:r>
      <w:r>
        <w:rPr>
          <w:rFonts w:hint="eastAsia" w:ascii="宋体" w:hAnsi="宋体" w:cs="宋体"/>
          <w:bCs/>
          <w:sz w:val="24"/>
          <w:szCs w:val="24"/>
          <w:highlight w:val="none"/>
          <w:lang w:eastAsia="zh-CN"/>
        </w:rPr>
        <w:t xml:space="preserve">江苏省望虞河锡山管理所</w:t>
      </w:r>
      <w:r>
        <w:rPr>
          <w:rFonts w:hint="eastAsia" w:ascii="宋体" w:hAnsi="宋体" w:cs="宋体"/>
          <w:bCs/>
          <w:sz w:val="24"/>
          <w:szCs w:val="24"/>
          <w:highlight w:val="none"/>
        </w:rPr>
        <w:t xml:space="preserve">的委托，对</w:t>
      </w:r>
      <w:r>
        <w:rPr>
          <w:rFonts w:hint="eastAsia" w:ascii="宋体" w:hAnsi="宋体" w:cs="宋体"/>
          <w:bCs/>
          <w:sz w:val="24"/>
          <w:szCs w:val="24"/>
          <w:highlight w:val="none"/>
          <w:lang w:eastAsia="zh-CN"/>
        </w:rPr>
        <w:t xml:space="preserve">锡山区属地管理的城市防洪工程运行及维修养护项目</w:t>
      </w:r>
      <w:r>
        <w:rPr>
          <w:rFonts w:hint="eastAsia" w:ascii="宋体" w:hAnsi="宋体" w:cs="宋体"/>
          <w:bCs/>
          <w:sz w:val="24"/>
          <w:szCs w:val="24"/>
          <w:highlight w:val="none"/>
        </w:rPr>
        <w:t xml:space="preserve">进行公开招标采购，欢迎符合相关条件的供应商参加投标并提请注意下列相关事项：</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（一）招标项目信息</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1、项目名称：</w:t>
      </w:r>
      <w:r>
        <w:rPr>
          <w:rFonts w:hint="eastAsia" w:ascii="宋体" w:hAnsi="宋体" w:cs="宋体"/>
          <w:bCs/>
          <w:sz w:val="24"/>
          <w:szCs w:val="24"/>
          <w:highlight w:val="none"/>
          <w:lang w:eastAsia="zh-CN"/>
        </w:rPr>
        <w:t xml:space="preserve">锡山区属地管理的城市防洪工程运行及维修养护项目</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2、采购项目编号：</w:t>
      </w:r>
      <w:r>
        <w:rPr>
          <w:rFonts w:hint="eastAsia" w:ascii="宋体" w:hAnsi="宋体" w:cs="宋体"/>
          <w:bCs/>
          <w:sz w:val="24"/>
          <w:szCs w:val="24"/>
          <w:highlight w:val="none"/>
          <w:lang w:eastAsia="zh-CN"/>
        </w:rPr>
        <w:t xml:space="preserve">JSZC-320205-HYGS-G2026-0007</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3、项目最高限价：</w:t>
      </w:r>
      <w:r>
        <w:rPr>
          <w:rFonts w:hint="eastAsia" w:ascii="宋体" w:hAnsi="宋体" w:cs="宋体"/>
          <w:bCs/>
          <w:sz w:val="24"/>
          <w:szCs w:val="24"/>
          <w:highlight w:val="none"/>
          <w:lang w:val="en-US" w:eastAsia="zh-CN"/>
        </w:rPr>
        <w:t xml:space="preserve">517.6016</w:t>
      </w:r>
      <w:r>
        <w:rPr>
          <w:rFonts w:hint="eastAsia" w:ascii="宋体" w:hAnsi="宋体" w:cs="宋体"/>
          <w:bCs/>
          <w:sz w:val="24"/>
          <w:szCs w:val="24"/>
          <w:highlight w:val="none"/>
        </w:rPr>
        <w:t xml:space="preserve">万元；投标报价不得超过最高限价，否则作无效响应文件处理</w:t>
      </w:r>
      <w:r>
        <w:rPr>
          <w:rFonts w:hint="eastAsia" w:ascii="宋体" w:hAnsi="宋体" w:cs="宋体"/>
          <w:bCs/>
          <w:sz w:val="24"/>
          <w:szCs w:val="24"/>
          <w:highlight w:val="none"/>
          <w:lang w:eastAsia="zh-CN"/>
        </w:rPr>
        <w:t xml:space="preserve">。</w:t>
      </w:r>
      <w:r/>
    </w:p>
    <w:p>
      <w:pPr>
        <w:ind w:firstLine="48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4、</w:t>
      </w:r>
      <w:r>
        <w:rPr>
          <w:rFonts w:hint="eastAsia" w:ascii="宋体" w:hAnsi="宋体" w:cs="宋体"/>
          <w:bCs/>
          <w:sz w:val="24"/>
          <w:szCs w:val="24"/>
          <w:highlight w:val="none"/>
          <w:lang w:val="en-US" w:eastAsia="zh-CN"/>
        </w:rPr>
        <w:t xml:space="preserve">服务期</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2年。</w:t>
      </w:r>
      <w:r>
        <w:rPr>
          <w:rFonts w:hint="eastAsia" w:ascii="宋体" w:hAnsi="宋体" w:cs="宋体"/>
          <w:sz w:val="24"/>
        </w:rPr>
        <w:t xml:space="preserve">合同一年一签</w:t>
      </w:r>
      <w:r>
        <w:rPr>
          <w:rFonts w:hint="eastAsia" w:ascii="宋体" w:hAnsi="宋体" w:cs="宋体"/>
          <w:sz w:val="24"/>
          <w:lang w:eastAsia="zh-CN"/>
        </w:rPr>
        <w:t xml:space="preserve">。</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6、采购方式：公开招标</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7、采购人：</w:t>
      </w:r>
      <w:r>
        <w:rPr>
          <w:rFonts w:hint="eastAsia" w:ascii="宋体" w:hAnsi="宋体" w:cs="宋体"/>
          <w:bCs/>
          <w:sz w:val="24"/>
          <w:szCs w:val="24"/>
          <w:highlight w:val="none"/>
          <w:lang w:eastAsia="zh-CN"/>
        </w:rPr>
        <w:t xml:space="preserve">江苏省望虞河锡山管理所</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8、本项目标的所属行业：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rPr>
          <w:rFonts w:hint="eastAsia" w:ascii="宋体" w:hAnsi="宋体" w:cs="宋体"/>
          <w:bCs/>
          <w:sz w:val="24"/>
          <w:szCs w:val="24"/>
          <w:highlight w:val="none"/>
          <w:lang w:eastAsia="zh-CN"/>
        </w:rPr>
        <w:t xml:space="preserve">。</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9、本项目是否专门面向</w:t>
      </w:r>
      <w:r>
        <w:rPr>
          <w:rFonts w:hint="eastAsia" w:cs="宋体"/>
          <w:bCs/>
          <w:sz w:val="24"/>
          <w:szCs w:val="24"/>
          <w:highlight w:val="none"/>
          <w:lang w:val="en-US" w:eastAsia="zh-CN"/>
        </w:rPr>
        <w:t xml:space="preserve">中小</w:t>
      </w:r>
      <w:r>
        <w:rPr>
          <w:rFonts w:hint="eastAsia" w:ascii="宋体" w:hAnsi="宋体" w:cs="宋体"/>
          <w:bCs/>
          <w:sz w:val="24"/>
          <w:szCs w:val="24"/>
          <w:highlight w:val="none"/>
        </w:rPr>
        <w:t xml:space="preserve">企业：</w:t>
      </w:r>
      <w:r>
        <w:rPr>
          <w:rFonts w:hint="eastAsia" w:cs="宋体"/>
          <w:bCs/>
          <w:color w:val="auto"/>
          <w:sz w:val="24"/>
          <w:szCs w:val="24"/>
          <w:highlight w:val="none"/>
          <w:lang w:val="en-US" w:eastAsia="zh-CN"/>
        </w:rPr>
        <w:t xml:space="preserve">否</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10、本项目</w:t>
      </w:r>
      <w:r>
        <w:rPr>
          <w:rFonts w:hint="eastAsia" w:ascii="宋体" w:hAnsi="宋体" w:cs="宋体"/>
          <w:b/>
          <w:bCs w:val="0"/>
          <w:sz w:val="24"/>
          <w:szCs w:val="24"/>
          <w:highlight w:val="none"/>
          <w:u w:val="single"/>
          <w:lang w:val="en-US" w:eastAsia="zh-CN"/>
        </w:rPr>
        <w:t xml:space="preserve">不</w:t>
      </w:r>
      <w:r>
        <w:rPr>
          <w:rFonts w:hint="eastAsia" w:ascii="宋体" w:hAnsi="宋体" w:cs="宋体"/>
          <w:b/>
          <w:bCs w:val="0"/>
          <w:sz w:val="24"/>
          <w:szCs w:val="24"/>
          <w:highlight w:val="none"/>
          <w:u w:val="single"/>
        </w:rPr>
        <w:t xml:space="preserve">接受</w:t>
      </w:r>
      <w:r>
        <w:rPr>
          <w:rFonts w:hint="eastAsia" w:ascii="宋体" w:hAnsi="宋体" w:cs="宋体"/>
          <w:bCs/>
          <w:sz w:val="24"/>
          <w:szCs w:val="24"/>
          <w:highlight w:val="none"/>
        </w:rPr>
        <w:t xml:space="preserve">联合体投标</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（二）供应商资格要求</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1、满足《中华人民共和国政府采购法》第二十二条规定；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2、未被“信用中国”网站（www.creditchina.gov.cn）、中国政府采购网（www.ccgp.gov.cn）列入失信被执行人、重大税收违法案件当事人名单、政府采购严重违法失信行为记录名单；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3、落实政府采购政策需满足的资格要求：</w:t>
      </w:r>
      <w:r>
        <w:rPr>
          <w:rFonts w:hint="eastAsia" w:ascii="宋体" w:hAnsi="宋体" w:cs="宋体"/>
          <w:bCs/>
          <w:sz w:val="24"/>
          <w:szCs w:val="24"/>
          <w:highlight w:val="none"/>
          <w:lang w:val="en-US" w:eastAsia="zh-CN"/>
        </w:rPr>
        <w:t xml:space="preserve">中小企业政策:本项目不专门面向中小企业</w:t>
      </w:r>
      <w:r>
        <w:rPr>
          <w:rFonts w:hint="eastAsia" w:ascii="宋体" w:hAnsi="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4、本项目的特定资格要求：</w:t>
      </w:r>
      <w:r>
        <w:rPr>
          <w:rFonts w:hint="eastAsia" w:ascii="宋体" w:hAnsi="宋体" w:cs="宋体"/>
          <w:bCs/>
          <w:sz w:val="24"/>
          <w:szCs w:val="24"/>
          <w:highlight w:val="none"/>
          <w:lang w:val="en-US" w:eastAsia="zh-CN"/>
        </w:rPr>
        <w:t xml:space="preserve">/。</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（三）供应商主体信息库注册</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1、请有意参加本项目投标的供应商按以下流程进行操作：</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（2）办理并领取CA和电子签章（办理地址：无锡市观山路市民中心12号楼2楼公共资源交易大厅9号10号窗口）。</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（3）“苏采云”系统供应商操作手册链接：</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http://cz.wuxi.gov.cn/ztzl/zfcg/zlxz/scy/index.shtml  </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（4）CA驱动下载链接（政务CA方正签章控件驱动）：</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http://cz.wuxi.gov.cn/ztzl/zfcg/zlxz/scy/index.shtml </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技术服务QQ：3071474382（服务时间：工作日9:00-17:00）</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2、完成注册的供应商方可绑定CA，并使用CA登录苏采云平台，参与项目，上传投标文件，进行投标。</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3、如供应商未按上述要求操作，由此所产生的损失及风险由供应商自行承担。</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（四）获取采购文件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供应商可在财政部门指定媒体发布的公告附件中查看公开招标文件，如确定参加本次采购活</w:t>
      </w:r>
      <w:r>
        <w:rPr>
          <w:rFonts w:hint="eastAsia" w:ascii="宋体" w:hAnsi="宋体" w:cs="宋体"/>
          <w:bCs/>
          <w:sz w:val="24"/>
          <w:szCs w:val="24"/>
          <w:highlight w:val="none"/>
        </w:rPr>
        <w:t xml:space="preserve">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（五）公开答疑时间、地点</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采购人、</w:t>
      </w:r>
      <w:r>
        <w:rPr>
          <w:rFonts w:hint="eastAsia" w:ascii="宋体" w:hAnsi="宋体" w:cs="宋体"/>
          <w:bCs/>
          <w:sz w:val="24"/>
          <w:szCs w:val="24"/>
          <w:highlight w:val="none"/>
          <w:lang w:eastAsia="zh-CN"/>
        </w:rPr>
        <w:t xml:space="preserve">江苏省鸿源招标代理股份有限公司</w:t>
      </w:r>
      <w:r>
        <w:rPr>
          <w:rFonts w:hint="eastAsia" w:ascii="宋体" w:hAnsi="宋体" w:cs="宋体"/>
          <w:bCs/>
          <w:sz w:val="24"/>
          <w:szCs w:val="24"/>
          <w:highlight w:val="none"/>
        </w:rPr>
        <w:t xml:space="preserve">将以电话咨询、邮箱（</w:t>
      </w:r>
      <w:r>
        <w:rPr>
          <w:rFonts w:hint="eastAsia" w:ascii="宋体" w:hAnsi="宋体" w:cs="宋体"/>
          <w:bCs/>
          <w:sz w:val="24"/>
          <w:szCs w:val="24"/>
          <w:highlight w:val="none"/>
          <w:lang w:eastAsia="zh-CN"/>
        </w:rPr>
        <w:t xml:space="preserve">jshywxfgs@163.com</w:t>
      </w:r>
      <w:r>
        <w:rPr>
          <w:rFonts w:hint="eastAsia" w:ascii="宋体" w:hAnsi="宋体" w:cs="宋体"/>
          <w:bCs/>
          <w:sz w:val="24"/>
          <w:szCs w:val="24"/>
          <w:highlight w:val="none"/>
        </w:rPr>
        <w:t xml:space="preserve">）等方式开展线上不见面答疑服务。</w:t>
      </w:r>
      <w:r>
        <w:rPr>
          <w:rFonts w:hint="eastAsia" w:ascii="宋体" w:hAnsi="宋体" w:cs="宋体"/>
          <w:bCs/>
          <w:sz w:val="24"/>
          <w:szCs w:val="24"/>
          <w:highlight w:val="none"/>
          <w:lang w:eastAsia="zh-CN"/>
        </w:rPr>
        <w:t xml:space="preserve">截至2026年</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25</w:t>
      </w:r>
      <w:r>
        <w:rPr>
          <w:rFonts w:hint="eastAsia" w:ascii="宋体" w:hAnsi="宋体" w:cs="宋体"/>
          <w:bCs/>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s="宋体"/>
          <w:bCs/>
          <w:sz w:val="24"/>
          <w:szCs w:val="24"/>
          <w:highlight w:val="none"/>
          <w:lang w:eastAsia="zh-CN"/>
        </w:rPr>
        <w:t xml:space="preserve">JSZC-320205-HYGS-G2026-0007</w:t>
      </w:r>
      <w:r>
        <w:rPr>
          <w:rFonts w:hint="eastAsia" w:ascii="宋体" w:hAnsi="宋体" w:cs="宋体"/>
          <w:bCs/>
          <w:sz w:val="24"/>
          <w:szCs w:val="24"/>
          <w:highlight w:val="none"/>
        </w:rPr>
        <w:t xml:space="preserve">项目需澄清问题”，并于答疑截止时间前邮箱（</w:t>
      </w:r>
      <w:r>
        <w:rPr>
          <w:rFonts w:hint="eastAsia" w:ascii="宋体" w:hAnsi="宋体" w:cs="宋体"/>
          <w:bCs/>
          <w:sz w:val="24"/>
          <w:szCs w:val="24"/>
          <w:highlight w:val="none"/>
          <w:lang w:eastAsia="zh-CN"/>
        </w:rPr>
        <w:t xml:space="preserve">jshywxfgs@163.com</w:t>
      </w:r>
      <w:r>
        <w:rPr>
          <w:rFonts w:hint="eastAsia" w:ascii="宋体" w:hAnsi="宋体" w:cs="宋体"/>
          <w:bCs/>
          <w:sz w:val="24"/>
          <w:szCs w:val="24"/>
          <w:highlight w:val="none"/>
        </w:rPr>
        <w:t xml:space="preserve">）给项目联系人。若未在法定时间内提出澄清，由此造成的损失及风险由供应商自行承担。</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（六）现场踏勘</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（七）投标及开标、定标时间、地点</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投标截止时间（网上投标截止时间苏采云投标客户端投标）：202</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日09:30，投标截止时间后的投标文件恕不接受。</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开标时间：202</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日09:30。</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投标及开标地点：江苏省政府采购（苏采云）平台。</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定标时间：评标结束</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定标地点：无锡市锡山区东亭迎宾南路21号二楼</w:t>
      </w:r>
      <w:r/>
    </w:p>
    <w:p>
      <w:pPr>
        <w:ind w:firstLine="482"/>
        <w:spacing w:line="360" w:lineRule="auto"/>
        <w:rPr>
          <w:rFonts w:hint="eastAsia" w:ascii="宋体" w:hAnsi="宋体" w:cs="宋体"/>
          <w:bCs/>
          <w:sz w:val="24"/>
          <w:szCs w:val="24"/>
          <w:highlight w:val="none"/>
        </w:rPr>
        <w:outlineLvl w:val="1"/>
      </w:pPr>
      <w:r>
        <w:rPr>
          <w:rFonts w:hint="eastAsia" w:ascii="宋体" w:hAnsi="宋体" w:cs="宋体"/>
          <w:b/>
          <w:sz w:val="24"/>
          <w:szCs w:val="24"/>
          <w:highlight w:val="none"/>
        </w:rPr>
        <w:t xml:space="preserve">（八）投标文件份数：</w:t>
      </w:r>
      <w:r>
        <w:rPr>
          <w:rFonts w:hint="eastAsia" w:ascii="宋体" w:hAnsi="宋体" w:cs="宋体"/>
          <w:bCs/>
          <w:sz w:val="24"/>
          <w:szCs w:val="24"/>
          <w:highlight w:val="none"/>
        </w:rPr>
        <w:t xml:space="preserve">请按规定上传电子响应文件，不接收纸质投标文件</w:t>
      </w:r>
      <w:r/>
    </w:p>
    <w:p>
      <w:pPr>
        <w:ind w:firstLine="482"/>
        <w:spacing w:line="360" w:lineRule="auto"/>
        <w:rPr>
          <w:rFonts w:hint="eastAsia" w:ascii="宋体" w:hAnsi="宋体" w:cs="宋体"/>
          <w:bCs/>
          <w:sz w:val="24"/>
          <w:szCs w:val="24"/>
          <w:highlight w:val="none"/>
        </w:rPr>
        <w:outlineLvl w:val="1"/>
      </w:pPr>
      <w:r>
        <w:rPr>
          <w:rFonts w:hint="eastAsia" w:ascii="宋体" w:hAnsi="宋体" w:cs="宋体"/>
          <w:b/>
          <w:sz w:val="24"/>
          <w:szCs w:val="24"/>
          <w:highlight w:val="none"/>
        </w:rPr>
        <w:t xml:space="preserve">（九）投标有效期：</w:t>
      </w:r>
      <w:r>
        <w:rPr>
          <w:rFonts w:hint="eastAsia" w:ascii="宋体" w:hAnsi="宋体" w:cs="宋体"/>
          <w:bCs/>
          <w:sz w:val="24"/>
          <w:szCs w:val="24"/>
          <w:highlight w:val="none"/>
        </w:rPr>
        <w:t xml:space="preserve">开标之日起90天</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（十）采购方法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本次采购采用“江苏省政府采购（苏采云）平台”进行招标投标活动，招标、投标、评标和中标结果发布全程电子化。</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（十一）</w:t>
      </w:r>
      <w:r>
        <w:rPr>
          <w:rFonts w:hint="eastAsia" w:ascii="宋体" w:hAnsi="宋体" w:cs="宋体"/>
          <w:b/>
          <w:sz w:val="24"/>
          <w:szCs w:val="24"/>
          <w:highlight w:val="none"/>
          <w:lang w:eastAsia="zh-CN"/>
        </w:rPr>
        <w:t xml:space="preserve">其他</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采购人：</w:t>
      </w:r>
      <w:r>
        <w:rPr>
          <w:rFonts w:hint="eastAsia" w:ascii="宋体" w:hAnsi="宋体" w:cs="宋体"/>
          <w:bCs/>
          <w:sz w:val="24"/>
          <w:szCs w:val="24"/>
          <w:highlight w:val="none"/>
          <w:lang w:eastAsia="zh-CN"/>
        </w:rPr>
        <w:t xml:space="preserve">江苏省望虞河锡山管理所</w:t>
      </w:r>
      <w:r/>
    </w:p>
    <w:p>
      <w:pPr>
        <w:ind w:firstLine="480"/>
        <w:spacing w:line="360" w:lineRule="auto"/>
        <w:rPr>
          <w:rFonts w:ascii="宋体" w:hAnsi="宋体" w:cs="宋体"/>
          <w:bCs/>
          <w:sz w:val="24"/>
          <w:szCs w:val="24"/>
          <w:highlight w:val="none"/>
          <w:lang w:val="en-US" w:eastAsia="zh-CN"/>
        </w:rPr>
      </w:pPr>
      <w:r>
        <w:rPr>
          <w:rFonts w:hint="eastAsia" w:ascii="宋体" w:hAnsi="宋体" w:cs="宋体"/>
          <w:bCs/>
          <w:sz w:val="24"/>
          <w:szCs w:val="24"/>
          <w:highlight w:val="none"/>
        </w:rPr>
        <w:t xml:space="preserve">联系人：</w:t>
      </w:r>
      <w:r>
        <w:rPr>
          <w:rFonts w:hint="eastAsia" w:ascii="宋体" w:hAnsi="宋体" w:cs="宋体"/>
          <w:bCs/>
          <w:sz w:val="24"/>
          <w:szCs w:val="24"/>
          <w:highlight w:val="none"/>
          <w:lang w:val="en-US" w:eastAsia="zh-CN"/>
        </w:rPr>
        <w:t xml:space="preserve">穆科峰</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采购机构：</w:t>
      </w:r>
      <w:r>
        <w:rPr>
          <w:rFonts w:hint="eastAsia" w:ascii="宋体" w:hAnsi="宋体" w:cs="宋体"/>
          <w:bCs/>
          <w:sz w:val="24"/>
          <w:szCs w:val="24"/>
          <w:highlight w:val="none"/>
          <w:lang w:eastAsia="zh-CN"/>
        </w:rPr>
        <w:t xml:space="preserve">江苏省鸿源招标代理股份有限公司</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地址：</w:t>
      </w:r>
      <w:r>
        <w:rPr>
          <w:rFonts w:hint="eastAsia" w:ascii="宋体" w:hAnsi="宋体" w:cs="宋体"/>
          <w:bCs/>
          <w:sz w:val="24"/>
          <w:szCs w:val="24"/>
          <w:highlight w:val="none"/>
          <w:lang w:eastAsia="zh-CN"/>
        </w:rPr>
        <w:t xml:space="preserve">南京市建邺区嘉陵江东街18号1幢6楼</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联系人：</w:t>
      </w:r>
      <w:r>
        <w:rPr>
          <w:rFonts w:hint="eastAsia" w:ascii="宋体" w:hAnsi="宋体" w:cs="宋体"/>
          <w:bCs/>
          <w:sz w:val="24"/>
          <w:szCs w:val="24"/>
          <w:highlight w:val="none"/>
          <w:lang w:val="en-US" w:eastAsia="zh-CN"/>
        </w:rPr>
        <w:t xml:space="preserve">肖峻岭</w:t>
      </w:r>
      <w:r/>
    </w:p>
    <w:p>
      <w:pPr>
        <w:ind w:firstLine="480"/>
        <w:spacing w:line="360"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电  话：</w:t>
      </w:r>
      <w:r>
        <w:rPr>
          <w:rFonts w:hint="eastAsia" w:ascii="宋体" w:hAnsi="宋体" w:cs="宋体"/>
          <w:bCs/>
          <w:sz w:val="24"/>
          <w:szCs w:val="24"/>
          <w:highlight w:val="none"/>
          <w:lang w:val="en-US" w:eastAsia="zh-CN"/>
        </w:rPr>
        <w:t xml:space="preserve">15386237908</w:t>
      </w:r>
      <w:r/>
    </w:p>
    <w:p>
      <w:pPr>
        <w:ind w:firstLine="480"/>
        <w:spacing w:line="360"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邮  编：21</w:t>
      </w:r>
      <w:r>
        <w:rPr>
          <w:rFonts w:hint="eastAsia" w:ascii="宋体" w:hAnsi="宋体" w:cs="宋体"/>
          <w:bCs/>
          <w:sz w:val="24"/>
          <w:szCs w:val="24"/>
          <w:highlight w:val="none"/>
          <w:lang w:val="en-US" w:eastAsia="zh-CN"/>
        </w:rPr>
        <w:t xml:space="preserve">0000</w:t>
      </w:r>
      <w:r/>
    </w:p>
    <w:p>
      <w:pPr>
        <w:ind w:firstLine="480"/>
        <w:spacing w:line="360" w:lineRule="auto"/>
        <w:rPr>
          <w:rFonts w:hint="eastAsia" w:ascii="宋体" w:hAnsi="宋体" w:cs="宋体"/>
          <w:bCs/>
          <w:sz w:val="24"/>
          <w:szCs w:val="24"/>
          <w:highlight w:val="none"/>
        </w:rPr>
        <w:sectPr>
          <w:footerReference w:type="default" r:id="rId19"/>
          <w:footnotePr/>
          <w:endnotePr/>
          <w:type w:val="nextPage"/>
          <w:pgSz w:w="11906" w:h="16838" w:orient="portrait"/>
          <w:pgMar w:top="1417" w:right="1417" w:bottom="1417" w:left="1417" w:header="851" w:footer="992" w:gutter="0"/>
          <w:cols w:num="1" w:sep="0" w:space="1701" w:equalWidth="1"/>
          <w:docGrid w:linePitch="360"/>
        </w:sectPr>
      </w:pPr>
      <w:r/>
      <w:bookmarkStart w:id="18" w:name="_Toc23923"/>
      <w:r/>
      <w:r/>
    </w:p>
    <w:p>
      <w:pPr>
        <w:jc w:val="center"/>
        <w:spacing w:line="360" w:lineRule="auto"/>
        <w:rPr>
          <w:rFonts w:hint="eastAsia" w:hAnsi="宋体" w:cs="宋体"/>
          <w:b/>
          <w:bCs/>
          <w:sz w:val="32"/>
          <w:szCs w:val="32"/>
          <w:highlight w:val="none"/>
        </w:rPr>
        <w:outlineLvl w:val="0"/>
      </w:pPr>
      <w:r/>
      <w:bookmarkStart w:id="19" w:name="_Toc24863"/>
      <w:r>
        <w:rPr>
          <w:rFonts w:hint="eastAsia" w:hAnsi="宋体" w:cs="宋体"/>
          <w:b/>
          <w:bCs/>
          <w:sz w:val="32"/>
          <w:szCs w:val="32"/>
          <w:highlight w:val="none"/>
        </w:rPr>
        <w:t xml:space="preserve">二、投标人须知</w:t>
      </w:r>
      <w:bookmarkEnd w:id="18"/>
      <w:r/>
      <w:bookmarkEnd w:id="19"/>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（一）</w:t>
      </w:r>
      <w:r>
        <w:rPr>
          <w:rFonts w:hint="eastAsia" w:ascii="宋体" w:hAnsi="宋体" w:cs="宋体"/>
          <w:b/>
          <w:sz w:val="24"/>
          <w:szCs w:val="24"/>
          <w:highlight w:val="none"/>
        </w:rPr>
        <w:t xml:space="preserve">遵循原则：</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公开透明原则、公平竞争原则、公正原则和诚实信用原则。</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（二）</w:t>
      </w:r>
      <w:r>
        <w:rPr>
          <w:rFonts w:hint="eastAsia" w:ascii="宋体" w:hAnsi="宋体" w:cs="宋体"/>
          <w:b/>
          <w:sz w:val="24"/>
          <w:szCs w:val="24"/>
          <w:highlight w:val="none"/>
        </w:rPr>
        <w:t xml:space="preserve">招标文件：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1.</w:t>
      </w:r>
      <w:r>
        <w:rPr>
          <w:rFonts w:hint="eastAsia" w:ascii="宋体" w:hAnsi="宋体" w:cs="宋体"/>
          <w:bCs/>
          <w:sz w:val="24"/>
          <w:szCs w:val="24"/>
          <w:highlight w:val="none"/>
        </w:rPr>
        <w:t xml:space="preserve">招标文件包括本文件目录所列全部内容，投标人应仔细阅读，并在投标文件中充分响应招标文件的所有要求。</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潜在投标人可在项目招标公告附件中查看公开招标文件，如确定投标，必须在苏采云平台（http://jszfcg.jscz.gov.cn/jszc/login）中免费下载公开招标文件[“江苏省政府采购网--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3.</w:t>
      </w:r>
      <w:r>
        <w:rPr>
          <w:rFonts w:hint="eastAsia" w:ascii="宋体" w:hAnsi="宋体" w:cs="宋体"/>
          <w:bCs/>
          <w:sz w:val="24"/>
          <w:szCs w:val="24"/>
          <w:highlight w:val="none"/>
        </w:rPr>
        <w:t xml:space="preserve">投标人一旦参加本项目投标，即表明承诺接受了本招标文件中的所有条件和规定。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4.</w:t>
      </w:r>
      <w:r>
        <w:rPr>
          <w:rFonts w:hint="eastAsia" w:ascii="宋体" w:hAnsi="宋体" w:cs="宋体"/>
          <w:bCs/>
          <w:sz w:val="24"/>
          <w:szCs w:val="24"/>
          <w:highlight w:val="none"/>
        </w:rPr>
        <w:t xml:space="preserve">招标文件仅作为本次招投标使用。</w:t>
      </w:r>
      <w:r/>
    </w:p>
    <w:p>
      <w:pPr>
        <w:pStyle w:val="156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5.</w:t>
      </w:r>
      <w:r>
        <w:rPr>
          <w:rFonts w:hint="eastAsia" w:ascii="宋体" w:hAnsi="宋体" w:cs="宋体"/>
          <w:bCs/>
          <w:sz w:val="24"/>
          <w:szCs w:val="24"/>
          <w:highlight w:val="none"/>
        </w:rPr>
        <w:t xml:space="preserve">招标文件中的“法定代表人”是指投标人的营业执照或相关部门的登记证明文件中的“法定代表人”或“负责人”。</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（三）</w:t>
      </w:r>
      <w:r>
        <w:rPr>
          <w:rFonts w:hint="eastAsia" w:ascii="宋体" w:hAnsi="宋体" w:cs="宋体"/>
          <w:b/>
          <w:sz w:val="24"/>
          <w:szCs w:val="24"/>
          <w:highlight w:val="none"/>
        </w:rPr>
        <w:t xml:space="preserve">招标文件的解释：</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本文件的最终解释权归采购人及</w:t>
      </w:r>
      <w:r>
        <w:rPr>
          <w:rFonts w:hint="eastAsia" w:ascii="宋体" w:hAnsi="宋体" w:cs="宋体"/>
          <w:bCs/>
          <w:sz w:val="24"/>
          <w:szCs w:val="24"/>
          <w:highlight w:val="none"/>
          <w:lang w:eastAsia="zh-CN"/>
        </w:rPr>
        <w:t xml:space="preserve">江苏省鸿源招标代理股份有限公司</w:t>
      </w:r>
      <w:r>
        <w:rPr>
          <w:rFonts w:hint="eastAsia" w:ascii="宋体" w:hAnsi="宋体" w:cs="宋体"/>
          <w:bCs/>
          <w:sz w:val="24"/>
          <w:szCs w:val="24"/>
          <w:highlight w:val="none"/>
        </w:rPr>
        <w:t xml:space="preserve">。</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（四）</w:t>
      </w:r>
      <w:r>
        <w:rPr>
          <w:rFonts w:hint="eastAsia" w:ascii="宋体" w:hAnsi="宋体" w:cs="宋体"/>
          <w:b/>
          <w:sz w:val="24"/>
          <w:szCs w:val="24"/>
          <w:highlight w:val="none"/>
        </w:rPr>
        <w:t xml:space="preserve">招标文件的补充或修正：</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1.</w:t>
      </w:r>
      <w:r>
        <w:rPr>
          <w:rFonts w:hint="eastAsia" w:ascii="宋体" w:hAnsi="宋体" w:cs="宋体"/>
          <w:bCs/>
          <w:sz w:val="24"/>
          <w:szCs w:val="24"/>
          <w:highlight w:val="none"/>
        </w:rPr>
        <w:t xml:space="preserve">采购人或采购代理机构可在投标截止时间15日前对招标文件进行必要的澄清或者修改，不足15日的，将顺延提交投标文件的截止时间。</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2.</w:t>
      </w:r>
      <w:r>
        <w:rPr>
          <w:rFonts w:hint="eastAsia" w:ascii="宋体" w:hAnsi="宋体" w:cs="宋体"/>
          <w:bCs/>
          <w:sz w:val="24"/>
          <w:szCs w:val="24"/>
          <w:highlight w:val="none"/>
        </w:rPr>
        <w:t xml:space="preserve">如需对招标文件进行澄清或修正，</w:t>
      </w:r>
      <w:r>
        <w:rPr>
          <w:rFonts w:hint="eastAsia" w:ascii="宋体" w:hAnsi="宋体" w:cs="宋体"/>
          <w:bCs/>
          <w:sz w:val="24"/>
          <w:szCs w:val="24"/>
          <w:highlight w:val="none"/>
          <w:lang w:eastAsia="zh-CN"/>
        </w:rPr>
        <w:t xml:space="preserve">江苏省鸿源招标代理股份有限公司将在</w:t>
      </w:r>
      <w:r>
        <w:rPr>
          <w:rFonts w:hint="eastAsia" w:ascii="宋体" w:hAnsi="宋体" w:cs="宋体"/>
          <w:bCs/>
          <w:sz w:val="24"/>
          <w:szCs w:val="24"/>
          <w:highlight w:val="none"/>
        </w:rPr>
        <w:t xml:space="preserve">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3.</w:t>
      </w:r>
      <w:r>
        <w:rPr>
          <w:rFonts w:hint="eastAsia" w:ascii="宋体" w:hAnsi="宋体" w:cs="宋体"/>
          <w:bCs/>
          <w:sz w:val="24"/>
          <w:szCs w:val="24"/>
          <w:highlight w:val="none"/>
        </w:rPr>
        <w:t xml:space="preserve">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宋体"/>
          <w:bCs/>
          <w:sz w:val="24"/>
          <w:szCs w:val="24"/>
          <w:highlight w:val="none"/>
          <w:lang w:eastAsia="zh-CN"/>
        </w:rPr>
        <w:t xml:space="preserve">江苏省鸿源招标代理股份有限公司</w:t>
      </w:r>
      <w:r>
        <w:rPr>
          <w:rFonts w:hint="eastAsia" w:ascii="宋体" w:hAnsi="宋体" w:cs="宋体"/>
          <w:bCs/>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cs="宋体"/>
          <w:bCs/>
          <w:sz w:val="24"/>
          <w:szCs w:val="24"/>
          <w:highlight w:val="none"/>
          <w:lang w:eastAsia="zh-CN"/>
        </w:rPr>
        <w:t xml:space="preserve">江苏省鸿源招标代理股份有限公司</w:t>
      </w:r>
      <w:r>
        <w:rPr>
          <w:rFonts w:hint="eastAsia" w:ascii="宋体" w:hAnsi="宋体" w:cs="宋体"/>
          <w:bCs/>
          <w:sz w:val="24"/>
          <w:szCs w:val="24"/>
          <w:highlight w:val="none"/>
        </w:rPr>
        <w:t xml:space="preserve">将在收到符合上述要求的书面质疑后七个工作日内，对质疑内容作出答复。投标人在法定质疑期限外送达的质疑函或法定质疑期限内送达的质疑函不符合上述要求的均为无效质疑，</w:t>
      </w:r>
      <w:r>
        <w:rPr>
          <w:rFonts w:hint="eastAsia" w:ascii="宋体" w:hAnsi="宋体" w:cs="宋体"/>
          <w:bCs/>
          <w:sz w:val="24"/>
          <w:szCs w:val="24"/>
          <w:highlight w:val="none"/>
          <w:lang w:eastAsia="zh-CN"/>
        </w:rPr>
        <w:t xml:space="preserve">江苏省鸿源招标代理股份有限公司</w:t>
      </w:r>
      <w:r>
        <w:rPr>
          <w:rFonts w:hint="eastAsia" w:ascii="宋体" w:hAnsi="宋体" w:cs="宋体"/>
          <w:bCs/>
          <w:sz w:val="24"/>
          <w:szCs w:val="24"/>
          <w:highlight w:val="none"/>
        </w:rPr>
        <w:t xml:space="preserve">对无效质疑不予受理。</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（五）</w:t>
      </w:r>
      <w:r>
        <w:rPr>
          <w:rFonts w:hint="eastAsia" w:ascii="宋体" w:hAnsi="宋体" w:cs="宋体"/>
          <w:b/>
          <w:sz w:val="24"/>
          <w:szCs w:val="24"/>
          <w:highlight w:val="none"/>
        </w:rPr>
        <w:t xml:space="preserve">投标文件的组成（相应内容上传至投标客户端）：</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1.</w:t>
      </w:r>
      <w:r>
        <w:rPr>
          <w:rFonts w:hint="eastAsia" w:ascii="宋体" w:hAnsi="宋体" w:cs="宋体"/>
          <w:bCs/>
          <w:sz w:val="24"/>
          <w:szCs w:val="24"/>
          <w:highlight w:val="none"/>
        </w:rPr>
        <w:t xml:space="preserve">投标函</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2.</w:t>
      </w:r>
      <w:r>
        <w:rPr>
          <w:rFonts w:hint="eastAsia" w:ascii="宋体" w:hAnsi="宋体" w:cs="宋体"/>
          <w:bCs/>
          <w:sz w:val="24"/>
          <w:szCs w:val="24"/>
          <w:highlight w:val="none"/>
        </w:rPr>
        <w:t xml:space="preserve">资格、资信证明文件：</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（1）关于资格的声明函</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tabs>
          <w:tab w:val="left" w:pos="945" w:leader="none"/>
          <w:tab w:val="left" w:pos="1276"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（2）具有独立承担民事责任能力的投标人营业执照或相关部门的登记证明文件扫描件；</w:t>
      </w:r>
      <w:r/>
    </w:p>
    <w:p>
      <w:pPr>
        <w:ind w:firstLine="480"/>
        <w:spacing w:line="360" w:lineRule="auto"/>
        <w:tabs>
          <w:tab w:val="left" w:pos="945" w:leader="none"/>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（3）投标人法定代表人授权委托书</w:t>
      </w:r>
      <w:r>
        <w:rPr>
          <w:rFonts w:hint="eastAsia" w:ascii="宋体" w:hAnsi="宋体" w:cs="宋体"/>
          <w:b/>
          <w:bCs/>
          <w:sz w:val="24"/>
          <w:szCs w:val="24"/>
          <w:highlight w:val="none"/>
        </w:rPr>
        <w:t xml:space="preserve">（格式见附件，法定代表人亲自参加投标的除外）</w:t>
      </w:r>
      <w:r>
        <w:rPr>
          <w:rFonts w:hint="eastAsia" w:ascii="宋体" w:hAnsi="宋体" w:cs="宋体"/>
          <w:bCs/>
          <w:sz w:val="24"/>
          <w:szCs w:val="24"/>
          <w:highlight w:val="none"/>
        </w:rPr>
        <w:t xml:space="preserve">；</w:t>
      </w:r>
      <w:r/>
    </w:p>
    <w:p>
      <w:pPr>
        <w:ind w:firstLine="480"/>
        <w:spacing w:line="360" w:lineRule="auto"/>
        <w:tabs>
          <w:tab w:val="left" w:pos="945" w:leader="none"/>
          <w:tab w:val="left" w:pos="1276"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（4）投标人法定代表人身份证扫描件（正、反面）；</w:t>
      </w:r>
      <w:r/>
    </w:p>
    <w:p>
      <w:pPr>
        <w:ind w:firstLine="480"/>
        <w:spacing w:line="360" w:lineRule="auto"/>
        <w:tabs>
          <w:tab w:val="left" w:pos="945" w:leader="none"/>
          <w:tab w:val="left" w:pos="1276"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（5）投标人法定代表人授权代表身份证</w:t>
      </w:r>
      <w:r>
        <w:rPr>
          <w:rFonts w:hint="eastAsia" w:ascii="宋体" w:hAnsi="宋体" w:cs="宋体"/>
          <w:sz w:val="24"/>
          <w:szCs w:val="24"/>
          <w:highlight w:val="none"/>
        </w:rPr>
        <w:t xml:space="preserve">扫描件</w:t>
      </w:r>
      <w:r>
        <w:rPr>
          <w:rFonts w:hint="eastAsia" w:ascii="宋体" w:hAnsi="宋体" w:cs="宋体"/>
          <w:bCs/>
          <w:sz w:val="24"/>
          <w:szCs w:val="24"/>
          <w:highlight w:val="none"/>
        </w:rPr>
        <w:t xml:space="preserve">（正、反面，法定代表人亲自参加投标的除外）；</w:t>
      </w:r>
      <w:r/>
    </w:p>
    <w:p>
      <w:pPr>
        <w:ind w:firstLine="480"/>
        <w:spacing w:line="360" w:lineRule="auto"/>
        <w:tabs>
          <w:tab w:val="left" w:pos="1050" w:leader="none"/>
        </w:tabs>
        <w:rPr>
          <w:rFonts w:hint="eastAsia" w:ascii="宋体" w:hAnsi="宋体" w:cs="宋体"/>
          <w:bCs/>
          <w:sz w:val="24"/>
          <w:szCs w:val="24"/>
          <w:highlight w:val="none"/>
        </w:rPr>
      </w:pPr>
      <w:r/>
      <w:bookmarkStart w:id="20" w:name="_Hlk39128912"/>
      <w:r>
        <w:rPr>
          <w:rFonts w:hint="eastAsia" w:ascii="宋体" w:hAnsi="宋体" w:cs="宋体"/>
          <w:bCs/>
          <w:sz w:val="24"/>
          <w:szCs w:val="24"/>
          <w:highlight w:val="none"/>
        </w:rPr>
        <w:t xml:space="preserve">（6）投标人近三个月中任意一个月份（不含开标当月）的财务状况报告（资产负债表和利润表）或由会计师事务所出具的近两年中任意一个年度的审计报告和所附已审财务报告扫描件；</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（7）投标人近三个月中任意一个月份（不含开标当月）的依法缴纳税收的相关材料（提供相关主管部门证明或银行代扣证明）扫描件；</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（8）投标人近三个月中任意一个月份（不含开标当月）的依法缴纳社会保障资金的相关材料（提供相关主管部门证明或银行代扣证明）扫描件</w:t>
      </w:r>
      <w:bookmarkEnd w:id="20"/>
      <w:r>
        <w:rPr>
          <w:rFonts w:hint="eastAsia" w:ascii="宋体" w:hAnsi="宋体" w:cs="宋体"/>
          <w:bCs/>
          <w:sz w:val="24"/>
          <w:szCs w:val="24"/>
          <w:highlight w:val="none"/>
        </w:rPr>
        <w:t xml:space="preserve">；</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（9）承诺书</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tabs>
          <w:tab w:val="left" w:pos="1050"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中小企业声明函</w:t>
      </w:r>
      <w:r>
        <w:rPr>
          <w:rFonts w:hint="eastAsia" w:ascii="宋体" w:hAnsi="宋体" w:eastAsia="宋体" w:cs="宋体"/>
          <w:b/>
          <w:bCs w:val="0"/>
          <w:sz w:val="24"/>
          <w:szCs w:val="24"/>
          <w:highlight w:val="none"/>
          <w:lang w:val="en-US" w:eastAsia="zh-CN"/>
        </w:rPr>
        <w:t xml:space="preserve">（格式见附件）</w:t>
      </w:r>
      <w:r>
        <w:rPr>
          <w:rFonts w:hint="eastAsia" w:ascii="宋体" w:hAnsi="宋体" w:eastAsia="宋体" w:cs="宋体"/>
          <w:bCs/>
          <w:sz w:val="24"/>
          <w:szCs w:val="24"/>
          <w:highlight w:val="none"/>
          <w:lang w:val="en-US" w:eastAsia="zh-CN"/>
        </w:rPr>
        <w:t xml:space="preserve">或残疾人福利性单位声明函</w:t>
      </w:r>
      <w:r>
        <w:rPr>
          <w:rFonts w:hint="eastAsia" w:ascii="宋体" w:hAnsi="宋体" w:eastAsia="宋体" w:cs="宋体"/>
          <w:b/>
          <w:bCs w:val="0"/>
          <w:sz w:val="24"/>
          <w:szCs w:val="24"/>
          <w:highlight w:val="none"/>
          <w:lang w:val="en-US" w:eastAsia="zh-CN"/>
        </w:rPr>
        <w:t xml:space="preserve">（格式见附件）</w:t>
      </w:r>
      <w:r>
        <w:rPr>
          <w:rFonts w:hint="eastAsia" w:ascii="宋体" w:hAnsi="宋体" w:eastAsia="宋体" w:cs="宋体"/>
          <w:bCs/>
          <w:sz w:val="24"/>
          <w:szCs w:val="24"/>
          <w:highlight w:val="none"/>
          <w:lang w:val="en-US" w:eastAsia="zh-CN"/>
        </w:rPr>
        <w:t xml:space="preserve">或由省级以上监狱管理局、戒毒管理局出具的属于监狱企业的证明文件；</w:t>
      </w:r>
      <w:r/>
    </w:p>
    <w:p>
      <w:pPr>
        <w:ind w:firstLine="480"/>
        <w:spacing w:line="360" w:lineRule="auto"/>
        <w:tabs>
          <w:tab w:val="left" w:pos="1050"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（11）</w:t>
      </w:r>
      <w:r>
        <w:rPr>
          <w:rFonts w:hint="eastAsia" w:ascii="宋体" w:hAnsi="宋体" w:cs="宋体"/>
          <w:bCs/>
          <w:sz w:val="24"/>
          <w:szCs w:val="24"/>
          <w:highlight w:val="none"/>
        </w:rPr>
        <w:t xml:space="preserve">采购人要求的特定资质证明扫描件</w:t>
      </w:r>
      <w:r>
        <w:rPr>
          <w:rFonts w:hint="eastAsia" w:ascii="宋体" w:hAnsi="宋体" w:cs="宋体"/>
          <w:b/>
          <w:bCs w:val="0"/>
          <w:sz w:val="24"/>
          <w:szCs w:val="24"/>
          <w:highlight w:val="none"/>
        </w:rPr>
        <w:t xml:space="preserve">（详见“投标邀请函”</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rPr>
        <w:t xml:space="preserve">“供应商资格要求”之</w:t>
      </w:r>
      <w:r>
        <w:rPr>
          <w:rFonts w:hint="eastAsia" w:ascii="宋体" w:hAnsi="宋体" w:cs="宋体"/>
          <w:b/>
          <w:bCs w:val="0"/>
          <w:sz w:val="24"/>
          <w:szCs w:val="24"/>
          <w:highlight w:val="none"/>
          <w:lang w:val="en-US" w:eastAsia="zh-CN"/>
        </w:rPr>
        <w:t xml:space="preserve">4</w:t>
      </w:r>
      <w:r>
        <w:rPr>
          <w:rFonts w:hint="eastAsia" w:ascii="宋体" w:hAnsi="宋体" w:cs="宋体"/>
          <w:b/>
          <w:bCs w:val="0"/>
          <w:sz w:val="24"/>
          <w:szCs w:val="24"/>
          <w:highlight w:val="none"/>
        </w:rPr>
        <w:t xml:space="preserve">中要求）</w:t>
      </w:r>
      <w:r>
        <w:rPr>
          <w:rFonts w:hint="eastAsia" w:ascii="宋体" w:hAnsi="宋体" w:cs="宋体"/>
          <w:b/>
          <w:bCs w:val="0"/>
          <w:sz w:val="24"/>
          <w:szCs w:val="24"/>
          <w:highlight w:val="none"/>
          <w:lang w:eastAsia="zh-CN"/>
        </w:rPr>
        <w:t xml:space="preserve">。</w:t>
      </w:r>
      <w:r/>
    </w:p>
    <w:p>
      <w:pPr>
        <w:ind w:firstLine="480"/>
        <w:spacing w:line="360" w:lineRule="auto"/>
        <w:tabs>
          <w:tab w:val="left" w:pos="1050" w:leader="none"/>
        </w:tabs>
        <w:rPr>
          <w:rFonts w:hint="eastAsia" w:ascii="宋体" w:hAnsi="宋体" w:cs="宋体"/>
          <w:b/>
          <w:bCs/>
          <w:sz w:val="24"/>
          <w:szCs w:val="24"/>
          <w:highlight w:val="none"/>
        </w:rPr>
      </w:pPr>
      <w:r>
        <w:rPr>
          <w:rFonts w:hint="eastAsia" w:ascii="宋体" w:hAnsi="宋体" w:cs="宋体"/>
          <w:bCs/>
          <w:sz w:val="24"/>
          <w:szCs w:val="24"/>
          <w:highlight w:val="none"/>
          <w:lang w:eastAsia="zh-CN"/>
        </w:rPr>
        <w:t xml:space="preserve">3.</w:t>
      </w:r>
      <w:r>
        <w:rPr>
          <w:rFonts w:hint="eastAsia" w:ascii="宋体" w:hAnsi="宋体" w:cs="宋体"/>
          <w:bCs/>
          <w:sz w:val="24"/>
          <w:szCs w:val="24"/>
          <w:highlight w:val="none"/>
        </w:rPr>
        <w:t xml:space="preserve">开标一览表</w:t>
      </w:r>
      <w:r>
        <w:rPr>
          <w:rFonts w:hint="eastAsia" w:ascii="宋体" w:hAnsi="宋体" w:cs="宋体"/>
          <w:b/>
          <w:bCs/>
          <w:sz w:val="24"/>
          <w:szCs w:val="24"/>
          <w:highlight w:val="none"/>
        </w:rPr>
        <w:t xml:space="preserve">（格式见附件）</w:t>
      </w:r>
      <w:r/>
    </w:p>
    <w:p>
      <w:pPr>
        <w:ind w:firstLine="480"/>
        <w:spacing w:line="360" w:lineRule="auto"/>
        <w:tabs>
          <w:tab w:val="left" w:pos="1260" w:leader="none"/>
        </w:tabs>
        <w:rPr>
          <w:rFonts w:hint="eastAsia" w:ascii="宋体" w:hAnsi="宋体" w:cs="宋体"/>
          <w:b/>
          <w:sz w:val="24"/>
          <w:szCs w:val="24"/>
          <w:highlight w:val="none"/>
        </w:rPr>
      </w:pP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服务保障承诺</w:t>
      </w:r>
      <w:r>
        <w:rPr>
          <w:rFonts w:hint="eastAsia" w:ascii="宋体" w:hAnsi="宋体" w:cs="宋体"/>
          <w:b/>
          <w:bCs/>
          <w:sz w:val="24"/>
          <w:szCs w:val="24"/>
          <w:highlight w:val="none"/>
        </w:rPr>
        <w:t xml:space="preserve">（格式见附件）</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投标偏离表</w:t>
      </w:r>
      <w:r>
        <w:rPr>
          <w:rFonts w:hint="eastAsia" w:ascii="宋体" w:hAnsi="宋体" w:cs="宋体"/>
          <w:b/>
          <w:bCs/>
          <w:sz w:val="24"/>
          <w:szCs w:val="24"/>
          <w:highlight w:val="none"/>
        </w:rPr>
        <w:t xml:space="preserve">（格式见附件）</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投标供应商基本情况表</w:t>
      </w:r>
      <w:r>
        <w:rPr>
          <w:rFonts w:hint="eastAsia" w:ascii="宋体" w:hAnsi="宋体" w:cs="宋体"/>
          <w:b/>
          <w:sz w:val="24"/>
          <w:szCs w:val="24"/>
          <w:highlight w:val="none"/>
        </w:rPr>
        <w:t xml:space="preserve">（格式见附件）</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color w:val="000000"/>
          <w:sz w:val="24"/>
          <w:szCs w:val="24"/>
          <w:highlight w:val="none"/>
        </w:rPr>
        <w:t xml:space="preserve">主要人员配置表</w:t>
      </w:r>
      <w:r>
        <w:rPr>
          <w:rFonts w:hint="eastAsia" w:ascii="宋体" w:hAnsi="宋体" w:cs="宋体"/>
          <w:b/>
          <w:sz w:val="24"/>
          <w:szCs w:val="24"/>
          <w:highlight w:val="none"/>
        </w:rPr>
        <w:t xml:space="preserve">（格式见附件）</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提供第三章项目需求和有关要求需提供的相关证明材料（如有，格式自拟并自行添加）</w:t>
      </w:r>
      <w:r/>
    </w:p>
    <w:p>
      <w:pPr>
        <w:ind w:firstLine="480"/>
        <w:spacing w:line="360" w:lineRule="auto"/>
        <w:tabs>
          <w:tab w:val="left" w:pos="1260"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9.</w:t>
      </w:r>
      <w:r>
        <w:rPr>
          <w:rFonts w:hint="eastAsia" w:ascii="宋体" w:hAnsi="宋体" w:eastAsia="宋体" w:cs="宋体"/>
          <w:bCs/>
          <w:sz w:val="24"/>
          <w:szCs w:val="24"/>
          <w:highlight w:val="none"/>
          <w:lang w:val="en-US" w:eastAsia="zh-CN"/>
        </w:rPr>
        <w:t xml:space="preserve">技术方案</w:t>
      </w:r>
      <w:r/>
    </w:p>
    <w:p>
      <w:pPr>
        <w:ind w:firstLine="480"/>
        <w:spacing w:line="360" w:lineRule="auto"/>
        <w:tabs>
          <w:tab w:val="left" w:pos="1260"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评分标准中对应的所需证明材料（如有自行添加，格式自拟）</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11.</w:t>
      </w:r>
      <w:r>
        <w:rPr>
          <w:rFonts w:hint="eastAsia" w:ascii="宋体" w:hAnsi="宋体" w:cs="宋体"/>
          <w:bCs/>
          <w:sz w:val="24"/>
          <w:szCs w:val="24"/>
          <w:highlight w:val="none"/>
        </w:rPr>
        <w:t xml:space="preserve">要求采购人提供的配合（如有自行添加，格式自拟）</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12.其他</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投标供应商</w:t>
      </w:r>
      <w:r>
        <w:rPr>
          <w:rFonts w:hint="eastAsia" w:ascii="宋体" w:hAnsi="宋体" w:cs="宋体"/>
          <w:bCs/>
          <w:sz w:val="24"/>
          <w:szCs w:val="24"/>
          <w:highlight w:val="none"/>
        </w:rPr>
        <w:t xml:space="preserve">认为有必要提供的声明和文件，如有格式自拟）</w:t>
      </w:r>
      <w:r/>
    </w:p>
    <w:p>
      <w:pPr>
        <w:ind w:firstLine="480"/>
        <w:spacing w:line="360" w:lineRule="auto"/>
        <w:tabs>
          <w:tab w:val="left" w:pos="840"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上述1-</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项投标人必须按要求全部提供，否则投标文件无效。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（六）</w:t>
      </w:r>
      <w:r>
        <w:rPr>
          <w:rFonts w:hint="eastAsia" w:ascii="宋体" w:hAnsi="宋体" w:cs="宋体"/>
          <w:b/>
          <w:sz w:val="24"/>
          <w:szCs w:val="24"/>
          <w:highlight w:val="none"/>
        </w:rPr>
        <w:t xml:space="preserve">投标文件的制作：</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1.</w:t>
      </w:r>
      <w:r>
        <w:rPr>
          <w:rFonts w:hint="eastAsia" w:ascii="宋体" w:hAnsi="宋体" w:cs="宋体"/>
          <w:bCs/>
          <w:sz w:val="24"/>
          <w:szCs w:val="24"/>
          <w:highlight w:val="none"/>
        </w:rPr>
        <w:t xml:space="preserve">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2.</w:t>
      </w:r>
      <w:r>
        <w:rPr>
          <w:rFonts w:hint="eastAsia" w:ascii="宋体" w:hAnsi="宋体" w:cs="宋体"/>
          <w:bCs/>
          <w:sz w:val="24"/>
          <w:szCs w:val="24"/>
          <w:highlight w:val="none"/>
        </w:rPr>
        <w:t xml:space="preserve">投标文件由投标人按给定格式如实填写</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编写</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，须有法人</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盖章</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3.</w:t>
      </w:r>
      <w:r>
        <w:rPr>
          <w:rFonts w:hint="eastAsia" w:ascii="宋体" w:hAnsi="宋体" w:cs="宋体"/>
          <w:bCs/>
          <w:sz w:val="24"/>
          <w:szCs w:val="24"/>
          <w:highlight w:val="none"/>
        </w:rPr>
        <w:t xml:space="preserve">如无特别说明，投标人报价一律以人民币为投标结算货币，结算单位为“元”。</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4.</w:t>
      </w:r>
      <w:r>
        <w:rPr>
          <w:rFonts w:hint="eastAsia" w:ascii="宋体" w:hAnsi="宋体" w:cs="宋体"/>
          <w:bCs/>
          <w:sz w:val="24"/>
          <w:szCs w:val="24"/>
          <w:highlight w:val="none"/>
        </w:rPr>
        <w:t xml:space="preserve">投标文件格式部分，应由投标人按给定格式提供，不得更改。</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5.</w:t>
      </w:r>
      <w:r>
        <w:rPr>
          <w:rFonts w:hint="eastAsia" w:ascii="宋体" w:hAnsi="宋体" w:cs="宋体"/>
          <w:bCs/>
          <w:sz w:val="24"/>
          <w:szCs w:val="24"/>
          <w:highlight w:val="none"/>
        </w:rPr>
        <w:t xml:space="preserve">供应商在制作电子投标文件时，请正确关联到对应</w:t>
      </w:r>
      <w:r>
        <w:rPr>
          <w:rFonts w:hint="eastAsia" w:ascii="宋体" w:hAnsi="宋体" w:cs="宋体"/>
          <w:bCs/>
          <w:sz w:val="24"/>
          <w:szCs w:val="24"/>
          <w:highlight w:val="none"/>
          <w:lang w:eastAsia="zh-CN"/>
        </w:rPr>
        <w:t xml:space="preserve">页面</w:t>
      </w:r>
      <w:r>
        <w:rPr>
          <w:rFonts w:hint="eastAsia" w:ascii="宋体" w:hAnsi="宋体" w:cs="宋体"/>
          <w:bCs/>
          <w:sz w:val="24"/>
          <w:szCs w:val="24"/>
          <w:highlight w:val="none"/>
        </w:rPr>
        <w:t xml:space="preserve">，在评审过程中，评审专家如因在相对应页面找不到该相关联的文件，由此产生的后果由供应商自行承担。</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6.</w:t>
      </w:r>
      <w:r>
        <w:rPr>
          <w:rFonts w:hint="eastAsia" w:ascii="宋体" w:hAnsi="宋体" w:cs="宋体"/>
          <w:bCs/>
          <w:sz w:val="24"/>
          <w:szCs w:val="24"/>
          <w:highlight w:val="none"/>
        </w:rPr>
        <w:t xml:space="preserve">投标费用自理。</w:t>
      </w:r>
      <w:r/>
    </w:p>
    <w:p>
      <w:pPr>
        <w:pStyle w:val="1305"/>
        <w:ind w:firstLine="482"/>
        <w:spacing w:line="360" w:lineRule="auto"/>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 xml:space="preserve">7.在评分标准中除了投标报价外，还须包含明标（</w:t>
      </w:r>
      <w:r>
        <w:rPr>
          <w:rFonts w:hint="eastAsia" w:ascii="宋体" w:hAnsi="宋体"/>
          <w:b/>
          <w:bCs/>
          <w:color w:val="000000" w:themeColor="text1"/>
          <w:sz w:val="24"/>
          <w:szCs w:val="24"/>
          <w:highlight w:val="none"/>
          <w14:textFill>
            <w14:solidFill>
              <w14:schemeClr w14:val="tx1"/>
            </w14:solidFill>
          </w14:textFill>
        </w:rPr>
        <w:t xml:space="preserve">供应商综合情况</w:t>
      </w: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 xml:space="preserve">）和暗标（</w:t>
      </w:r>
      <w:r>
        <w:rPr>
          <w:rFonts w:hint="eastAsia" w:ascii="宋体" w:hAnsi="宋体" w:eastAsia="宋体"/>
          <w:b/>
          <w:color w:val="000000" w:themeColor="text1"/>
          <w:sz w:val="24"/>
          <w:szCs w:val="24"/>
          <w:highlight w:val="none"/>
          <w14:textFill>
            <w14:solidFill>
              <w14:schemeClr w14:val="tx1"/>
            </w14:solidFill>
          </w14:textFill>
        </w:rPr>
        <w:t xml:space="preserve">服务方案</w:t>
      </w: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 xml:space="preserve">）两大部分，其暗标编制要求如下：</w:t>
      </w:r>
      <w:r/>
    </w:p>
    <w:p>
      <w:pPr>
        <w:pStyle w:val="1305"/>
        <w:spacing w:line="360" w:lineRule="auto"/>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 xml:space="preserve">（1）暗标编制应按采购文件规定的格式制作，要求版面整洁、字迹清楚、不得涂改、不得标注</w:t>
      </w:r>
      <w:r>
        <w:rPr>
          <w:rFonts w:hint="eastAsia" w:ascii="宋体" w:hAnsi="宋体" w:eastAsia="宋体"/>
          <w:b/>
          <w:color w:val="000000" w:themeColor="text1"/>
          <w:sz w:val="24"/>
          <w:szCs w:val="24"/>
          <w:highlight w:val="none"/>
          <w:lang w:eastAsia="zh-CN"/>
          <w14:textFill>
            <w14:solidFill>
              <w14:schemeClr w14:val="tx1"/>
            </w14:solidFill>
          </w14:textFill>
        </w:rPr>
        <w:t xml:space="preserve">，暗标（服务方案）。</w:t>
      </w:r>
      <w:r/>
    </w:p>
    <w:p>
      <w:pPr>
        <w:pStyle w:val="1506"/>
        <w:ind w:left="0" w:firstLine="482"/>
        <w:spacing w:line="360" w:lineRule="auto"/>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pPr>
      <w:r>
        <w:rPr>
          <w:rFonts w:hint="eastAsia" w:ascii="宋体" w:hAnsi="宋体" w:cs="Tahoma"/>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 xml:space="preserve">2）暗标中封面、封底及所有正文中均不得出现可识别供应商身份的任何字符、徽标，包括文字、符号、图案、标识、标志、人员姓名、企业名称、以往项目名称、投标人独有的标准名称或编号等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cs="Tahoma"/>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 xml:space="preserve">不得出现其他具有标识性作用的符号、图案等，不得出现流程图、图片等，也不得采用任何不符合常规、有别于其他供应商的特殊做法。</w:t>
      </w:r>
      <w:r/>
    </w:p>
    <w:p>
      <w:pPr>
        <w:pStyle w:val="1506"/>
        <w:ind w:left="0" w:firstLine="482"/>
        <w:spacing w:line="360" w:lineRule="auto"/>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pPr>
      <w:r>
        <w:rPr>
          <w:rFonts w:hint="eastAsia" w:ascii="宋体" w:hAnsi="宋体" w:cs="Tahoma"/>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 xml:space="preserve">3）字体、段落、页码、页面布局的设置：</w:t>
      </w:r>
      <w:r/>
    </w:p>
    <w:p>
      <w:pPr>
        <w:pStyle w:val="1506"/>
        <w:ind w:left="0" w:firstLine="482"/>
        <w:spacing w:line="360" w:lineRule="auto"/>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 xml:space="preserve">字体：一级标题为宋体黑色二号字，其余正文均采用宋体黑色小四号字体，不得出现手写。</w:t>
      </w:r>
      <w:r/>
    </w:p>
    <w:p>
      <w:pPr>
        <w:pStyle w:val="1506"/>
        <w:ind w:left="0" w:firstLine="482"/>
        <w:spacing w:line="360" w:lineRule="auto"/>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 xml:space="preserve">段落：使用1.5倍行间距、字间距标准、每段段前空两格。</w:t>
      </w:r>
      <w:r/>
    </w:p>
    <w:p>
      <w:pPr>
        <w:pStyle w:val="1506"/>
        <w:ind w:left="0" w:firstLine="482"/>
        <w:spacing w:line="360" w:lineRule="auto"/>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 xml:space="preserve">页码：页码应当连续居中，不得有空白页。不得设置页眉，页脚只准出现页码，采用黑色小5号阿拉伯数字格式，设在页脚对中位置。</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eastAsia="宋体" w:cs="Tahoma"/>
          <w:b/>
          <w:bCs/>
          <w:color w:val="000000" w:themeColor="text1"/>
          <w:sz w:val="24"/>
          <w:szCs w:val="24"/>
          <w:highlight w:val="none"/>
          <w:lang w:val="en-US" w:eastAsia="zh-CN" w:bidi="ar-SA"/>
          <w14:textFill>
            <w14:solidFill>
              <w14:schemeClr w14:val="tx1"/>
            </w14:solidFill>
          </w14:textFill>
        </w:rPr>
        <w:t xml:space="preserve">页面布局：纸张方向纵向、页面底色白色，分栏为一栏。</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（七）</w:t>
      </w:r>
      <w:r>
        <w:rPr>
          <w:rFonts w:hint="eastAsia" w:ascii="宋体" w:hAnsi="宋体" w:cs="宋体"/>
          <w:b/>
          <w:sz w:val="24"/>
          <w:szCs w:val="24"/>
          <w:highlight w:val="none"/>
        </w:rPr>
        <w:t xml:space="preserve">网上投标</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1.投标供应商应由其法定代表人或法定代表人授权代表在规定的网上投标时间内，凭CA数字证书</w:t>
      </w:r>
      <w:r>
        <w:rPr>
          <w:rFonts w:hint="eastAsia" w:ascii="宋体" w:hAnsi="宋体" w:cs="宋体"/>
          <w:bCs/>
          <w:sz w:val="24"/>
          <w:szCs w:val="24"/>
          <w:highlight w:val="none"/>
          <w:lang w:eastAsia="zh-CN"/>
        </w:rPr>
        <w:t xml:space="preserve">登录</w:t>
      </w:r>
      <w:r>
        <w:rPr>
          <w:rFonts w:hint="eastAsia" w:ascii="宋体" w:hAnsi="宋体" w:cs="宋体"/>
          <w:bCs/>
          <w:sz w:val="24"/>
          <w:szCs w:val="24"/>
          <w:highlight w:val="none"/>
        </w:rPr>
        <w:t xml:space="preserve">苏采云平台获取招标文件，在投标客户端制作投标文件（电子数据），并在投标截止时间之前上传投标文件。</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2.投标人应对CA数字证书妥善保管，如被他人盗用投标，后果自负。</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3.投标人按招标文件规定的网上解密时间进行解密，如未按时解密后果自负。</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4.投标人应当对招标文件提出的要求和条件作出实质性响应，并在电子投标系统逐条应答。</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5.投标人应对要求提供的资格证明文件（如资质证书、资格证书）、技术资料（如白皮书、彩页、手册、检测报告等）扫描上传至投标系统。</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6.供应商进行网上投标请参照《政府采购项目电子交易管理操作指南</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供应商》。</w:t>
      </w:r>
      <w:r/>
    </w:p>
    <w:p>
      <w:pPr>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（八）</w:t>
      </w:r>
      <w:r>
        <w:rPr>
          <w:rFonts w:hint="eastAsia" w:ascii="宋体" w:hAnsi="宋体" w:cs="宋体"/>
          <w:b/>
          <w:sz w:val="24"/>
          <w:szCs w:val="24"/>
          <w:highlight w:val="none"/>
        </w:rPr>
        <w:t xml:space="preserve">无效投标文件的确认：</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供应商有下列情况之一者，投标文件无效：</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1.电子投标文件未按规定期限上传（递交）的；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2.电子投标文件未按招标文件要求签章的；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3.供应商未按招标文件要求解密电子投标文件的；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4.供应商的法定代表人授权代表，无法定代表人授权委托书的；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5.供应商的法定代表人或被授权代表，未准时参加开标会议的；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6.不具备招标文件中规定的资格要求或未按招标文件规定的要求提供资格、资信证明文件的；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7.被“信用中国”网站（www.creditchina.gov.cn）、中国政府采购网</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www.ccgp.gov.cn</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列入失信被执行人、重大税收违法案件当事人名单、政府采购严重违法失信行为记录名单的；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8.投标文件未按招标文件规定的内容和要求填写的；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9.投标文件书写潦草、字迹模糊不清、无法辨认的；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10.投标文件中有招标文件未允许提供的选择性内容；</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11.不同供应商委托同一单位或者个人办理投标事宜的；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12.不同供应商的单位负责人为同一人或者存在直接控股、管理关系的；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13.不同供应商的投标文件存在明显的相似性或一致性，特征显示由同一单位或者同一个人编制的；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16.供应商提交两个（含）以上不同的投标报价或项目（标段）投标总价超过本项目（标段）预算或最高限价的；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17.提供虚假材料的（包括工商营业执照、财务报表、资格证明文件等）；</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18.投标文件含有供应商不能接受的附加条件的；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19.评标委员会认定供应商的报价明显低于其他通过符合性审查供应商的报价，有可能影响产品质量或者不能诚信履约，应当要求其在合理的时间（半小时）内通过苏采云平台（使用“CA数字证书”</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加盖电子签章）提供书面说明，必要时提交相关证明材料；供应商不能证明其报价合理性的，评审小组应当将其作为无效响应处理；</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20.除单一来源采购项目外，为采购项目提供整体设计、规范编制或者项目管理、监理、检测等服务的；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21.未通过符合性审查的；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22.投标文件内容不全或不符合招标文件中规定的其他实质性要求的；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23.未按要求提供第三章项目要求和有关说明中</w:t>
      </w:r>
      <w:r>
        <w:rPr>
          <w:rFonts w:hint="eastAsia" w:ascii="宋体" w:hAnsi="宋体" w:cs="宋体"/>
          <w:bCs/>
          <w:sz w:val="24"/>
          <w:szCs w:val="24"/>
          <w:highlight w:val="none"/>
          <w:lang w:eastAsia="zh-CN"/>
        </w:rPr>
        <w:t xml:space="preserve">需</w:t>
      </w:r>
      <w:r>
        <w:rPr>
          <w:rFonts w:hint="eastAsia" w:ascii="宋体" w:hAnsi="宋体" w:cs="宋体"/>
          <w:bCs/>
          <w:sz w:val="24"/>
          <w:szCs w:val="24"/>
          <w:highlight w:val="none"/>
        </w:rPr>
        <w:t xml:space="preserve">提供的相关证明材料的；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24.暗标未按招标文件要求编制的；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25.法律法规和招标文件规定的其他无效情形。</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shd w:val="clear" w:color="auto" w:fill="auto"/>
          <w:lang w:eastAsia="zh-CN"/>
        </w:rPr>
        <w:t xml:space="preserve">26.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shd w:val="clear" w:color="auto" w:fill="auto"/>
          <w:lang w:eastAsia="zh-CN"/>
        </w:rPr>
        <w:t xml:space="preserve">（1）评审中出现下列情形之一的，评审委员会应当启动异常低价投标（响应）审查程序： </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shd w:val="clear" w:color="auto" w:fill="auto"/>
          <w:lang w:eastAsia="zh-CN"/>
        </w:rPr>
        <w:t xml:space="preserve">①投标（响应）报价低于全部通过符合性审查供应商投标（响应）报价平均值50%的，即投标（响应）报价</w:t>
      </w:r>
      <w:r>
        <w:rPr>
          <w:rFonts w:hint="eastAsia" w:ascii="宋体" w:hAnsi="宋体" w:cs="宋体"/>
          <w:b/>
          <w:bCs/>
          <w:color w:val="auto"/>
          <w:sz w:val="24"/>
          <w:szCs w:val="24"/>
          <w:highlight w:val="none"/>
          <w:shd w:val="clear" w:color="auto" w:fill="auto"/>
          <w:lang w:eastAsia="zh-CN"/>
        </w:rPr>
        <w:t xml:space="preserve">〈</w:t>
      </w:r>
      <w:r>
        <w:rPr>
          <w:rFonts w:hint="eastAsia" w:ascii="宋体" w:hAnsi="宋体" w:eastAsia="宋体" w:cs="宋体"/>
          <w:b/>
          <w:bCs/>
          <w:color w:val="auto"/>
          <w:sz w:val="24"/>
          <w:szCs w:val="24"/>
          <w:highlight w:val="none"/>
          <w:shd w:val="clear" w:color="auto" w:fill="auto"/>
          <w:lang w:eastAsia="zh-CN"/>
        </w:rPr>
        <w:t xml:space="preserve">全部通过符合性审查供应商投标（响应）报价平均值×50%； </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shd w:val="clear" w:color="auto" w:fill="auto"/>
          <w:lang w:eastAsia="zh-CN"/>
        </w:rPr>
        <w:t xml:space="preserve">②投标（响应）报价低于通过符合性审查的次低报价供应商投标（响应）报价50%的，即投标（响应）报价</w:t>
      </w:r>
      <w:r>
        <w:rPr>
          <w:rFonts w:hint="eastAsia" w:ascii="宋体" w:hAnsi="宋体" w:cs="宋体"/>
          <w:b/>
          <w:bCs/>
          <w:color w:val="auto"/>
          <w:sz w:val="24"/>
          <w:szCs w:val="24"/>
          <w:highlight w:val="none"/>
          <w:shd w:val="clear" w:color="auto" w:fill="auto"/>
          <w:lang w:eastAsia="zh-CN"/>
        </w:rPr>
        <w:t xml:space="preserve">〈</w:t>
      </w:r>
      <w:r>
        <w:rPr>
          <w:rFonts w:hint="eastAsia" w:ascii="宋体" w:hAnsi="宋体" w:eastAsia="宋体" w:cs="宋体"/>
          <w:b/>
          <w:bCs/>
          <w:color w:val="auto"/>
          <w:sz w:val="24"/>
          <w:szCs w:val="24"/>
          <w:highlight w:val="none"/>
          <w:shd w:val="clear" w:color="auto" w:fill="auto"/>
          <w:lang w:eastAsia="zh-CN"/>
        </w:rPr>
        <w:t xml:space="preserve">通过符合性审查的次低报价供应商投标（响应）报价×50%； </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shd w:val="clear" w:color="auto" w:fill="auto"/>
          <w:lang w:eastAsia="zh-CN"/>
        </w:rPr>
        <w:t xml:space="preserve">③投标（响应）报价低于采购项目最高限价45%的，即投标（响应）报价</w:t>
      </w:r>
      <w:r>
        <w:rPr>
          <w:rFonts w:hint="eastAsia" w:ascii="宋体" w:hAnsi="宋体" w:cs="宋体"/>
          <w:b/>
          <w:bCs/>
          <w:color w:val="auto"/>
          <w:sz w:val="24"/>
          <w:szCs w:val="24"/>
          <w:highlight w:val="none"/>
          <w:shd w:val="clear" w:color="auto" w:fill="auto"/>
          <w:lang w:eastAsia="zh-CN"/>
        </w:rPr>
        <w:t xml:space="preserve">〈</w:t>
      </w:r>
      <w:r>
        <w:rPr>
          <w:rFonts w:hint="eastAsia" w:ascii="宋体" w:hAnsi="宋体" w:eastAsia="宋体" w:cs="宋体"/>
          <w:b/>
          <w:bCs/>
          <w:color w:val="auto"/>
          <w:sz w:val="24"/>
          <w:szCs w:val="24"/>
          <w:highlight w:val="none"/>
          <w:shd w:val="clear" w:color="auto" w:fill="auto"/>
          <w:lang w:eastAsia="zh-CN"/>
        </w:rPr>
        <w:t xml:space="preserve">采购项目最高限价×45%； </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shd w:val="clear" w:color="auto" w:fill="auto"/>
          <w:lang w:eastAsia="zh-CN"/>
        </w:rPr>
        <w:t xml:space="preserve">④评审委员会基于专业判断，认为供应商报价过低，有可能影响产品质量或者不能诚信履约的其他情形。</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shd w:val="clear" w:color="auto" w:fill="auto"/>
          <w:lang w:eastAsia="zh-CN"/>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shd w:val="clear" w:color="auto" w:fill="auto"/>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shd w:val="clear" w:color="auto" w:fill="auto"/>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shd w:val="clear" w:color="auto" w:fill="ffffff"/>
        <w:rPr>
          <w:rFonts w:hint="eastAsia"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shd w:val="clear" w:color="auto" w:fill="auto"/>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eastAsia="宋体" w:cs="宋体"/>
          <w:b/>
          <w:bCs/>
          <w:color w:val="auto"/>
          <w:sz w:val="24"/>
          <w:szCs w:val="24"/>
          <w:highlight w:val="none"/>
          <w:shd w:val="clear" w:color="auto" w:fill="auto"/>
          <w:lang w:eastAsia="zh-CN"/>
        </w:rPr>
        <w:t xml:space="preserve">（3）财政部门在投诉处理、监督检查中发现评审委员会未按规定对异常低价开展审查的，依法予以纠正并追究评审专家的法律责任。</w:t>
      </w:r>
      <w:r/>
    </w:p>
    <w:p>
      <w:pPr>
        <w:ind w:firstLine="482"/>
        <w:spacing w:line="360" w:lineRule="auto"/>
        <w:rPr>
          <w:rFonts w:hint="eastAsia" w:ascii="宋体" w:hAnsi="宋体" w:cs="宋体"/>
          <w:b/>
          <w:sz w:val="24"/>
          <w:szCs w:val="24"/>
          <w:highlight w:val="none"/>
        </w:rPr>
        <w:outlineLvl w:val="1"/>
      </w:pPr>
      <w:r/>
      <w:bookmarkStart w:id="21" w:name="_Toc14884"/>
      <w:r>
        <w:rPr>
          <w:rFonts w:hint="eastAsia" w:ascii="宋体" w:hAnsi="宋体" w:cs="宋体"/>
          <w:b/>
          <w:sz w:val="24"/>
          <w:szCs w:val="24"/>
          <w:highlight w:val="none"/>
          <w:lang w:eastAsia="zh-CN"/>
        </w:rPr>
        <w:t xml:space="preserve">（九）</w:t>
      </w:r>
      <w:r>
        <w:rPr>
          <w:rFonts w:hint="eastAsia" w:ascii="宋体" w:hAnsi="宋体" w:cs="宋体"/>
          <w:b/>
          <w:sz w:val="24"/>
          <w:szCs w:val="24"/>
          <w:highlight w:val="none"/>
        </w:rPr>
        <w:t xml:space="preserve">开标、评标：</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1.</w:t>
      </w:r>
      <w:r>
        <w:rPr>
          <w:rFonts w:hint="eastAsia" w:ascii="宋体" w:hAnsi="宋体" w:cs="宋体"/>
          <w:bCs/>
          <w:sz w:val="24"/>
          <w:szCs w:val="24"/>
          <w:highlight w:val="none"/>
        </w:rPr>
        <w:t xml:space="preserve">所有投标单位在招标文件规定的时间内解密各自投标文件。</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2.</w:t>
      </w:r>
      <w:r>
        <w:rPr>
          <w:rFonts w:hint="eastAsia" w:ascii="宋体" w:hAnsi="宋体" w:cs="宋体"/>
          <w:bCs/>
          <w:sz w:val="24"/>
          <w:szCs w:val="24"/>
          <w:highlight w:val="none"/>
        </w:rPr>
        <w:t xml:space="preserve">投标截止时间后参加投标的供应商或解密投标文件的供应商不足三家的，不开标；不进行开评标。</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3.投标文件的审查</w:t>
      </w:r>
      <w:r/>
    </w:p>
    <w:p>
      <w:pPr>
        <w:ind w:firstLine="480"/>
        <w:spacing w:line="360" w:lineRule="auto"/>
        <w:tabs>
          <w:tab w:val="left" w:pos="525" w:leader="none"/>
          <w:tab w:val="left" w:pos="1050" w:leader="none"/>
        </w:tabs>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（1） 投标文件报价出现前后不一致的，按照下列规定修正： </w:t>
      </w:r>
      <w:r/>
    </w:p>
    <w:p>
      <w:pPr>
        <w:ind w:firstLine="480"/>
        <w:spacing w:line="360" w:lineRule="auto"/>
        <w:tabs>
          <w:tab w:val="left" w:pos="525" w:leader="none"/>
          <w:tab w:val="left" w:pos="1050" w:leader="none"/>
        </w:tabs>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①</w:t>
      </w:r>
      <w:r>
        <w:rPr>
          <w:rFonts w:hint="eastAsia" w:ascii="宋体" w:hAnsi="宋体" w:cs="宋体"/>
          <w:bCs/>
          <w:sz w:val="24"/>
          <w:szCs w:val="24"/>
          <w:highlight w:val="none"/>
          <w:lang w:eastAsia="zh-CN"/>
        </w:rPr>
        <w:tab/>
      </w:r>
      <w:r>
        <w:rPr>
          <w:rFonts w:hint="eastAsia" w:ascii="宋体" w:hAnsi="宋体" w:cs="宋体"/>
          <w:bCs/>
          <w:sz w:val="24"/>
          <w:szCs w:val="24"/>
          <w:highlight w:val="none"/>
          <w:lang w:eastAsia="zh-CN"/>
        </w:rPr>
        <w:t xml:space="preserve">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②</w:t>
      </w:r>
      <w:r>
        <w:rPr>
          <w:rFonts w:hint="eastAsia" w:ascii="宋体" w:hAnsi="宋体" w:cs="宋体"/>
          <w:bCs/>
          <w:sz w:val="24"/>
          <w:szCs w:val="24"/>
          <w:highlight w:val="none"/>
          <w:lang w:eastAsia="zh-CN"/>
        </w:rPr>
        <w:tab/>
      </w:r>
      <w:r>
        <w:rPr>
          <w:rFonts w:hint="eastAsia" w:ascii="宋体" w:hAnsi="宋体" w:cs="宋体"/>
          <w:bCs/>
          <w:sz w:val="24"/>
          <w:szCs w:val="24"/>
          <w:highlight w:val="none"/>
          <w:lang w:eastAsia="zh-CN"/>
        </w:rPr>
        <w:t xml:space="preserve">大写金额和小写金额不一致的，以大写金额为准；</w:t>
      </w:r>
      <w:r/>
    </w:p>
    <w:p>
      <w:pPr>
        <w:ind w:firstLine="480"/>
        <w:spacing w:line="360" w:lineRule="auto"/>
        <w:tabs>
          <w:tab w:val="left" w:pos="525" w:leader="none"/>
          <w:tab w:val="left" w:pos="1050" w:leader="none"/>
        </w:tabs>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③</w:t>
      </w:r>
      <w:r>
        <w:rPr>
          <w:rFonts w:hint="eastAsia" w:ascii="宋体" w:hAnsi="宋体" w:cs="宋体"/>
          <w:bCs/>
          <w:sz w:val="24"/>
          <w:szCs w:val="24"/>
          <w:highlight w:val="none"/>
          <w:lang w:eastAsia="zh-CN"/>
        </w:rPr>
        <w:tab/>
      </w:r>
      <w:r>
        <w:rPr>
          <w:rFonts w:hint="eastAsia" w:ascii="宋体" w:hAnsi="宋体" w:cs="宋体"/>
          <w:bCs/>
          <w:sz w:val="24"/>
          <w:szCs w:val="24"/>
          <w:highlight w:val="none"/>
          <w:lang w:eastAsia="zh-CN"/>
        </w:rPr>
        <w:t xml:space="preserve">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④</w:t>
      </w:r>
      <w:r>
        <w:rPr>
          <w:rFonts w:hint="eastAsia" w:ascii="宋体" w:hAnsi="宋体" w:cs="宋体"/>
          <w:bCs/>
          <w:sz w:val="24"/>
          <w:szCs w:val="24"/>
          <w:highlight w:val="none"/>
          <w:lang w:eastAsia="zh-CN"/>
        </w:rPr>
        <w:tab/>
      </w:r>
      <w:r>
        <w:rPr>
          <w:rFonts w:hint="eastAsia" w:ascii="宋体" w:hAnsi="宋体" w:cs="宋体"/>
          <w:bCs/>
          <w:sz w:val="24"/>
          <w:szCs w:val="24"/>
          <w:highlight w:val="none"/>
          <w:lang w:eastAsia="zh-CN"/>
        </w:rPr>
        <w:t xml:space="preserve">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1050" w:leader="none"/>
        </w:tabs>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（2）评审中出现下列情形之一的，评审委员会应当启动异常低价投标（响应）审查程序： </w:t>
      </w:r>
      <w:r/>
    </w:p>
    <w:p>
      <w:pPr>
        <w:ind w:firstLine="480"/>
        <w:spacing w:line="360" w:lineRule="auto"/>
        <w:tabs>
          <w:tab w:val="left" w:pos="525" w:leader="none"/>
          <w:tab w:val="left" w:pos="1050" w:leader="none"/>
        </w:tabs>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①投标（响应）报价低于全部通过符合性审查供应商投标（响应）报价平均值50%的，即投标（响应）报价〈全部通过符合性审查供应商投标（响应）报价平均值×50%； </w:t>
      </w:r>
      <w:r/>
    </w:p>
    <w:p>
      <w:pPr>
        <w:ind w:firstLine="480"/>
        <w:spacing w:line="360" w:lineRule="auto"/>
        <w:tabs>
          <w:tab w:val="left" w:pos="525" w:leader="none"/>
          <w:tab w:val="left" w:pos="1050" w:leader="none"/>
        </w:tabs>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②投标（响应）报价低于通过符合性审查的次低报价供应商投标（响应）报价50%的，即投标（响应）报价〈通过符合性审查的次低报价供应商投标（响应）报价×50%； </w:t>
      </w:r>
      <w:r/>
    </w:p>
    <w:p>
      <w:pPr>
        <w:ind w:firstLine="480"/>
        <w:spacing w:line="360" w:lineRule="auto"/>
        <w:tabs>
          <w:tab w:val="left" w:pos="525" w:leader="none"/>
          <w:tab w:val="left" w:pos="1050" w:leader="none"/>
        </w:tabs>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③投标（响应）报价低于采购项目最高限价45%的，即投标（响应）报价〈采购项目最高限价×45%； </w:t>
      </w:r>
      <w:r/>
    </w:p>
    <w:p>
      <w:pPr>
        <w:ind w:firstLine="480"/>
        <w:spacing w:line="360" w:lineRule="auto"/>
        <w:tabs>
          <w:tab w:val="left" w:pos="525" w:leader="none"/>
          <w:tab w:val="left" w:pos="1050" w:leader="none"/>
        </w:tabs>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④评审委员会基于专业判断，认为供应商报价过低，有可能影响产品质量或者不能诚信履约的其他情形。</w:t>
      </w:r>
      <w:r/>
    </w:p>
    <w:p>
      <w:pPr>
        <w:ind w:firstLine="480"/>
        <w:spacing w:line="360" w:lineRule="auto"/>
        <w:tabs>
          <w:tab w:val="left" w:pos="525" w:leader="none"/>
          <w:tab w:val="left" w:pos="1050" w:leader="none"/>
        </w:tabs>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r/>
    </w:p>
    <w:p>
      <w:pPr>
        <w:ind w:firstLine="480"/>
        <w:spacing w:line="360" w:lineRule="auto"/>
        <w:tabs>
          <w:tab w:val="left" w:pos="525" w:leader="none"/>
          <w:tab w:val="left" w:pos="1050" w:leader="none"/>
        </w:tabs>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1050" w:leader="none"/>
        </w:tabs>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525" w:leader="none"/>
          <w:tab w:val="left" w:pos="1050" w:leader="none"/>
        </w:tabs>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财政部门在投诉处理、监督检查中发现评审委员会未按规定对异常低价开展审查的，依法予以纠正并追究评审专家的法律责任。</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（2）</w:t>
      </w:r>
      <w:r>
        <w:rPr>
          <w:rFonts w:hint="eastAsia" w:ascii="宋体" w:hAnsi="宋体" w:cs="宋体"/>
          <w:bCs/>
          <w:sz w:val="24"/>
          <w:szCs w:val="24"/>
          <w:highlight w:val="none"/>
        </w:rPr>
        <w:t xml:space="preserve">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（3）</w:t>
      </w:r>
      <w:r>
        <w:rPr>
          <w:rFonts w:hint="eastAsia" w:ascii="宋体" w:hAnsi="宋体" w:cs="宋体"/>
          <w:bCs/>
          <w:sz w:val="24"/>
          <w:szCs w:val="24"/>
          <w:highlight w:val="none"/>
        </w:rPr>
        <w:t xml:space="preserve">投标人未参加开标的，视同认可开标结果。</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4.</w:t>
      </w:r>
      <w:r>
        <w:rPr>
          <w:rFonts w:hint="eastAsia" w:ascii="宋体" w:hAnsi="宋体" w:cs="宋体"/>
          <w:bCs/>
          <w:sz w:val="24"/>
          <w:szCs w:val="24"/>
          <w:highlight w:val="none"/>
        </w:rPr>
        <w:t xml:space="preserve">评标程序</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评标工作由采购人和采购代理机构负责组织，具体评标事务由依法组建的评标委员会负责。</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（1）</w:t>
      </w:r>
      <w:r>
        <w:rPr>
          <w:rFonts w:hint="eastAsia" w:ascii="宋体" w:hAnsi="宋体" w:cs="宋体"/>
          <w:bCs/>
          <w:sz w:val="24"/>
          <w:szCs w:val="24"/>
          <w:highlight w:val="none"/>
        </w:rPr>
        <w:t xml:space="preserve">投标文件初审。初审分为资格性检查和符合性检查。</w:t>
      </w:r>
      <w:r/>
    </w:p>
    <w:p>
      <w:pPr>
        <w:ind w:firstLine="480"/>
        <w:jc w:val="left"/>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A．资格性检查。采购人依据法律法规和招标文件的规定，对投标文件中的资格证明、投标（报价）承诺函等进行审查；通过“信用中国”网站（www.creditchina.gov.cn</w:t>
      </w:r>
      <w:r>
        <w:rPr>
          <w:rFonts w:hint="eastAsia" w:ascii="宋体" w:hAnsi="宋体" w:cs="宋体"/>
          <w:bCs/>
          <w:sz w:val="24"/>
          <w:szCs w:val="24"/>
          <w:highlight w:val="none"/>
          <w:lang w:eastAsia="zh-CN"/>
        </w:rPr>
        <w:t xml:space="preserve">）和</w:t>
      </w:r>
      <w:r>
        <w:rPr>
          <w:rFonts w:hint="eastAsia" w:ascii="宋体" w:hAnsi="宋体" w:cs="宋体"/>
          <w:bCs/>
          <w:sz w:val="24"/>
          <w:szCs w:val="24"/>
          <w:highlight w:val="none"/>
        </w:rPr>
        <w:t xml:space="preserve">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jc w:val="center"/>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b/>
          <w:sz w:val="24"/>
          <w:highlight w:val="none"/>
        </w:rPr>
        <w:t xml:space="preserve">资格性审查表</w:t>
      </w:r>
      <w:r/>
    </w:p>
    <w:tbl>
      <w:tblPr>
        <w:tblStyle w:val="1304"/>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jc w:val="center"/>
        </w:trPr>
        <w:tc>
          <w:tcPr>
            <w:tcW w:w="923" w:type="dxa"/>
            <w:vAlign w:val="center"/>
            <w:textDirection w:val="lrTb"/>
            <w:noWrap w:val="false"/>
          </w:tcPr>
          <w:p>
            <w:pPr>
              <w:jc w:val="center"/>
              <w:spacing w:line="360" w:lineRule="auto"/>
              <w:tabs>
                <w:tab w:val="left" w:pos="525" w:leader="none"/>
                <w:tab w:val="left" w:pos="1050" w:leader="none"/>
              </w:tabs>
              <w:rPr>
                <w:rFonts w:hint="eastAsia" w:ascii="宋体" w:hAnsi="宋体" w:cs="宋体"/>
                <w:bCs/>
                <w:sz w:val="24"/>
                <w:szCs w:val="24"/>
                <w:highlight w:val="none"/>
              </w:rPr>
            </w:pPr>
            <w:r>
              <w:rPr>
                <w:rFonts w:ascii="宋体" w:hAnsi="宋体"/>
                <w:b/>
                <w:bCs/>
                <w:sz w:val="24"/>
                <w:szCs w:val="24"/>
                <w:highlight w:val="none"/>
              </w:rPr>
              <w:t xml:space="preserve">序号</w:t>
            </w:r>
            <w:r/>
          </w:p>
        </w:tc>
        <w:tc>
          <w:tcPr>
            <w:gridSpan w:val="2"/>
            <w:tcW w:w="8556" w:type="dxa"/>
            <w:vAlign w:val="center"/>
            <w:textDirection w:val="lrTb"/>
            <w:noWrap w:val="false"/>
          </w:tcPr>
          <w:p>
            <w:pPr>
              <w:jc w:val="center"/>
              <w:spacing w:line="360" w:lineRule="auto"/>
              <w:tabs>
                <w:tab w:val="left" w:pos="525" w:leader="none"/>
                <w:tab w:val="left" w:pos="1050" w:leader="none"/>
              </w:tabs>
              <w:rPr>
                <w:rFonts w:hint="eastAsia" w:ascii="宋体" w:hAnsi="宋体" w:cs="宋体"/>
                <w:bCs/>
                <w:sz w:val="24"/>
                <w:szCs w:val="24"/>
                <w:highlight w:val="none"/>
              </w:rPr>
            </w:pPr>
            <w:r>
              <w:rPr>
                <w:rFonts w:ascii="宋体" w:hAnsi="宋体"/>
                <w:b/>
                <w:bCs/>
                <w:sz w:val="24"/>
                <w:szCs w:val="24"/>
                <w:highlight w:val="none"/>
              </w:rPr>
              <w:t xml:space="preserve">资格审查内容</w:t>
            </w:r>
            <w:r/>
          </w:p>
        </w:tc>
      </w:tr>
      <w:tr>
        <w:trPr>
          <w:jc w:val="center"/>
          <w:trHeight w:val="542"/>
        </w:trPr>
        <w:tc>
          <w:tcPr>
            <w:tcW w:w="92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sz w:val="24"/>
                <w:szCs w:val="24"/>
                <w:highlight w:val="none"/>
              </w:rPr>
              <w:t xml:space="preserve">1</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关于资格的声明函</w:t>
            </w:r>
            <w:r/>
          </w:p>
        </w:tc>
        <w:tc>
          <w:tcPr>
            <w:tcW w:w="4911"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格式见附件</w:t>
            </w:r>
            <w:r/>
          </w:p>
        </w:tc>
      </w:tr>
      <w:tr>
        <w:trPr>
          <w:jc w:val="center"/>
          <w:trHeight w:val="866"/>
        </w:trPr>
        <w:tc>
          <w:tcPr>
            <w:tcW w:w="923" w:type="dxa"/>
            <w:vAlign w:val="center"/>
            <w:textDirection w:val="lrTb"/>
            <w:noWrap w:val="false"/>
          </w:tcPr>
          <w:p>
            <w:pPr>
              <w:jc w:val="center"/>
              <w:rPr>
                <w:rFonts w:hint="eastAsia" w:ascii="宋体" w:hAnsi="宋体" w:cs="宋体"/>
                <w:bCs/>
                <w:sz w:val="24"/>
                <w:szCs w:val="24"/>
                <w:highlight w:val="none"/>
              </w:rPr>
            </w:pPr>
            <w:r>
              <w:rPr>
                <w:rFonts w:ascii="宋体" w:hAnsi="宋体"/>
                <w:sz w:val="24"/>
                <w:szCs w:val="24"/>
                <w:highlight w:val="none"/>
              </w:rPr>
              <w:t xml:space="preserve">2</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具有独立承担民事责任的能力</w:t>
            </w:r>
            <w:r/>
          </w:p>
        </w:tc>
        <w:tc>
          <w:tcPr>
            <w:tcW w:w="4911" w:type="dxa"/>
            <w:vAlign w:val="center"/>
            <w:textDirection w:val="lrTb"/>
            <w:noWrap w:val="false"/>
          </w:tcPr>
          <w:p>
            <w:pPr>
              <w:jc w:val="left"/>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具有独立承担民事责任能力的供应商营业执照或相关部门的登记证明文件扫描件</w:t>
            </w:r>
            <w:r/>
          </w:p>
        </w:tc>
      </w:tr>
      <w:tr>
        <w:trPr>
          <w:jc w:val="center"/>
          <w:trHeight w:val="789"/>
        </w:trPr>
        <w:tc>
          <w:tcPr>
            <w:tcW w:w="92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sz w:val="24"/>
                <w:szCs w:val="24"/>
                <w:highlight w:val="none"/>
              </w:rPr>
              <w:t xml:space="preserve">3</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供应商法定代表人授权委托书</w:t>
            </w:r>
            <w:r/>
          </w:p>
        </w:tc>
        <w:tc>
          <w:tcPr>
            <w:tcW w:w="4911" w:type="dxa"/>
            <w:vAlign w:val="center"/>
            <w:textDirection w:val="lrTb"/>
            <w:noWrap w:val="false"/>
          </w:tcPr>
          <w:p>
            <w:pPr>
              <w:jc w:val="left"/>
              <w:tabs>
                <w:tab w:val="left" w:pos="1050" w:leader="none"/>
              </w:tabs>
              <w:rPr>
                <w:rFonts w:hint="eastAsia" w:ascii="宋体" w:hAnsi="宋体" w:cs="宋体"/>
                <w:bCs/>
                <w:sz w:val="24"/>
                <w:szCs w:val="24"/>
                <w:highlight w:val="none"/>
              </w:rPr>
            </w:pPr>
            <w:r>
              <w:rPr>
                <w:rFonts w:hint="eastAsia" w:ascii="宋体" w:hAnsi="宋体" w:cs="宋体"/>
                <w:b/>
                <w:bCs/>
                <w:sz w:val="24"/>
                <w:szCs w:val="24"/>
                <w:highlight w:val="none"/>
              </w:rPr>
              <w:t xml:space="preserve">法定代表人亲自参与投标的除外，格式见附件</w:t>
            </w:r>
            <w:r/>
          </w:p>
        </w:tc>
      </w:tr>
      <w:tr>
        <w:trPr>
          <w:jc w:val="center"/>
          <w:trHeight w:val="572"/>
        </w:trPr>
        <w:tc>
          <w:tcPr>
            <w:tcW w:w="92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sz w:val="24"/>
                <w:szCs w:val="24"/>
                <w:highlight w:val="none"/>
              </w:rPr>
              <w:t xml:space="preserve">4</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供应商法定代表人身份证扫描件</w:t>
            </w:r>
            <w:r/>
          </w:p>
        </w:tc>
        <w:tc>
          <w:tcPr>
            <w:tcW w:w="4911"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身份证应为正、反面</w:t>
            </w:r>
            <w:r/>
          </w:p>
        </w:tc>
      </w:tr>
      <w:tr>
        <w:trPr>
          <w:jc w:val="center"/>
          <w:trHeight w:val="774"/>
        </w:trPr>
        <w:tc>
          <w:tcPr>
            <w:tcW w:w="92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sz w:val="24"/>
                <w:szCs w:val="24"/>
                <w:highlight w:val="none"/>
              </w:rPr>
              <w:t xml:space="preserve">5</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供应商法定代表人授权代表身份证扫描件</w:t>
            </w:r>
            <w:r/>
          </w:p>
        </w:tc>
        <w:tc>
          <w:tcPr>
            <w:tcW w:w="4911"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身份证应为正、反面，法定代表人亲自参加投标的除外</w:t>
            </w:r>
            <w:r/>
          </w:p>
        </w:tc>
      </w:tr>
      <w:tr>
        <w:trPr>
          <w:jc w:val="center"/>
          <w:trHeight w:val="1393"/>
        </w:trPr>
        <w:tc>
          <w:tcPr>
            <w:tcW w:w="92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sz w:val="24"/>
                <w:szCs w:val="24"/>
                <w:highlight w:val="none"/>
              </w:rPr>
              <w:t xml:space="preserve">6</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具有良好的商业信誉和健全的财务会计制度</w:t>
            </w:r>
            <w:r/>
          </w:p>
        </w:tc>
        <w:tc>
          <w:tcPr>
            <w:tcW w:w="4911" w:type="dxa"/>
            <w:vAlign w:val="center"/>
            <w:textDirection w:val="lrTb"/>
            <w:noWrap w:val="false"/>
          </w:tcPr>
          <w:p>
            <w:pPr>
              <w:jc w:val="left"/>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供应商近三个月中任意一个月份（不含开标当月）的财务状况报告（资产负债表和利润表）或由会计师事务所出具的近两年中任意一个年度的审计报告和所附已审财务报告扫描件</w:t>
            </w:r>
            <w:r/>
          </w:p>
        </w:tc>
      </w:tr>
      <w:tr>
        <w:trPr>
          <w:jc w:val="center"/>
          <w:trHeight w:val="1138"/>
        </w:trPr>
        <w:tc>
          <w:tcPr>
            <w:tcW w:w="923" w:type="dxa"/>
            <w:vAlign w:val="center"/>
            <w:textDirection w:val="lrTb"/>
            <w:noWrap w:val="false"/>
          </w:tcPr>
          <w:p>
            <w:pPr>
              <w:jc w:val="center"/>
              <w:rPr>
                <w:rFonts w:hint="eastAsia" w:ascii="宋体" w:hAnsi="宋体" w:cs="宋体"/>
                <w:bCs/>
                <w:sz w:val="24"/>
                <w:szCs w:val="24"/>
                <w:highlight w:val="none"/>
              </w:rPr>
            </w:pPr>
            <w:r>
              <w:rPr>
                <w:rFonts w:ascii="宋体" w:hAnsi="宋体"/>
                <w:sz w:val="24"/>
                <w:szCs w:val="24"/>
                <w:highlight w:val="none"/>
              </w:rPr>
              <w:t xml:space="preserve">7</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具有依法缴纳税收的良好记录</w:t>
            </w:r>
            <w:r/>
          </w:p>
        </w:tc>
        <w:tc>
          <w:tcPr>
            <w:tcW w:w="4911"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供应商近三个月中任意一个月份（不含开标当月）的依法缴纳税收的相关材料（提供相关主管部门证明或银行代扣证明）扫描件</w:t>
            </w:r>
            <w:r/>
          </w:p>
        </w:tc>
      </w:tr>
      <w:tr>
        <w:trPr>
          <w:jc w:val="center"/>
          <w:trHeight w:val="383"/>
        </w:trPr>
        <w:tc>
          <w:tcPr>
            <w:tcW w:w="92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sz w:val="24"/>
                <w:szCs w:val="24"/>
                <w:highlight w:val="none"/>
              </w:rPr>
              <w:t xml:space="preserve">8</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具有依法缴纳社会保障资金的良好记录</w:t>
            </w:r>
            <w:r/>
          </w:p>
        </w:tc>
        <w:tc>
          <w:tcPr>
            <w:tcW w:w="4911"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供应商近三个月中任意一个月份（不含开标当月）的依法缴纳社会保障资金的相关材料（提供相关主管部门证明或银行代扣证明）扫描件</w:t>
            </w:r>
            <w:r/>
          </w:p>
        </w:tc>
      </w:tr>
      <w:tr>
        <w:trPr>
          <w:jc w:val="center"/>
          <w:trHeight w:val="517"/>
        </w:trPr>
        <w:tc>
          <w:tcPr>
            <w:tcW w:w="92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sz w:val="24"/>
                <w:szCs w:val="24"/>
                <w:highlight w:val="none"/>
              </w:rPr>
              <w:t xml:space="preserve">9</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承诺书</w:t>
            </w:r>
            <w:r/>
          </w:p>
        </w:tc>
        <w:tc>
          <w:tcPr>
            <w:tcW w:w="4911"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格式见附件</w:t>
            </w:r>
            <w:r/>
          </w:p>
        </w:tc>
      </w:tr>
      <w:tr>
        <w:trPr>
          <w:jc w:val="center"/>
          <w:trHeight w:val="819"/>
        </w:trPr>
        <w:tc>
          <w:tcPr>
            <w:tcW w:w="92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0</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落实政府采购政策需满足的资格要求</w:t>
            </w:r>
            <w:r/>
          </w:p>
        </w:tc>
        <w:tc>
          <w:tcPr>
            <w:tcW w:w="4911" w:type="dxa"/>
            <w:vAlign w:val="center"/>
            <w:textDirection w:val="lrTb"/>
            <w:noWrap w:val="false"/>
          </w:tcPr>
          <w:p>
            <w:pPr>
              <w:jc w:val="lef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中小企业政策:本项目不专门面向中小企业</w:t>
            </w:r>
            <w:r/>
          </w:p>
        </w:tc>
      </w:tr>
      <w:tr>
        <w:trPr>
          <w:jc w:val="center"/>
          <w:trHeight w:val="557"/>
        </w:trPr>
        <w:tc>
          <w:tcPr>
            <w:tcW w:w="923"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11</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特定资格要求</w:t>
            </w:r>
            <w:r/>
          </w:p>
        </w:tc>
        <w:tc>
          <w:tcPr>
            <w:tcW w:w="4911" w:type="dxa"/>
            <w:vAlign w:val="center"/>
            <w:textDirection w:val="lrTb"/>
            <w:noWrap w:val="false"/>
          </w:tcPr>
          <w:p>
            <w:pPr>
              <w:jc w:val="left"/>
              <w:rPr>
                <w:rFonts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w:t>
            </w:r>
            <w:r/>
          </w:p>
        </w:tc>
      </w:tr>
      <w:tr>
        <w:trPr>
          <w:jc w:val="center"/>
          <w:trHeight w:val="2258"/>
        </w:trPr>
        <w:tc>
          <w:tcPr>
            <w:tcW w:w="923"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12</w:t>
            </w:r>
            <w:r/>
          </w:p>
        </w:tc>
        <w:tc>
          <w:tcPr>
            <w:tcW w:w="3645"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信用记录</w:t>
            </w:r>
            <w:r/>
          </w:p>
          <w:p>
            <w:pPr>
              <w:pStyle w:val="1515"/>
              <w:rPr>
                <w:rFonts w:hint="eastAsia" w:ascii="宋体" w:hAnsi="宋体" w:cs="宋体"/>
                <w:bCs/>
                <w:sz w:val="24"/>
                <w:szCs w:val="24"/>
                <w:highlight w:val="none"/>
              </w:rPr>
            </w:pPr>
            <w:r>
              <w:rPr>
                <w:rFonts w:hint="eastAsia" w:ascii="宋体" w:hAnsi="宋体" w:cs="宋体"/>
                <w:color w:val="000000"/>
                <w:sz w:val="24"/>
                <w:szCs w:val="24"/>
                <w:highlight w:val="none"/>
              </w:rPr>
              <w:t xml:space="preserve">（由网上直接查询，供应商无需提供证明材料）</w:t>
            </w:r>
            <w:r/>
          </w:p>
        </w:tc>
        <w:tc>
          <w:tcPr>
            <w:tcW w:w="4911"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供应商未被列入“信用中国”网站（www.creditchina.gov.cn</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“失信被执行人或重大税收违法失信主体或政府采购严重违法失信行为”记录名单；不处于中国政府采购网（www.ccgp.gov.cn</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“政府采购严重违法失信行为信息记录”中的禁止参加政府采购活动期间。（有上述处罚记录但处罚期已届满的，视为无记录，以代理机构评标当日查询结果为准）</w:t>
            </w:r>
            <w:r/>
          </w:p>
        </w:tc>
      </w:tr>
      <w:tr>
        <w:trPr>
          <w:jc w:val="center"/>
          <w:trHeight w:val="714"/>
        </w:trPr>
        <w:tc>
          <w:tcPr>
            <w:tcW w:w="923"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13</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关于联合体投标</w:t>
            </w:r>
            <w:r/>
          </w:p>
        </w:tc>
        <w:tc>
          <w:tcPr>
            <w:tcW w:w="4911"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本项目</w:t>
            </w:r>
            <w:r>
              <w:rPr>
                <w:rFonts w:hint="eastAsia" w:ascii="宋体" w:hAnsi="宋体" w:cs="宋体"/>
                <w:b/>
                <w:bCs/>
                <w:sz w:val="24"/>
                <w:szCs w:val="24"/>
                <w:highlight w:val="none"/>
                <w:u w:val="single"/>
                <w:lang w:val="en-US" w:eastAsia="zh-CN"/>
              </w:rPr>
              <w:t xml:space="preserve">不</w:t>
            </w:r>
            <w:r>
              <w:rPr>
                <w:rFonts w:hint="eastAsia" w:ascii="宋体" w:hAnsi="宋体" w:cs="宋体"/>
                <w:b/>
                <w:bCs/>
                <w:sz w:val="24"/>
                <w:szCs w:val="24"/>
                <w:highlight w:val="none"/>
                <w:u w:val="single"/>
              </w:rPr>
              <w:t xml:space="preserve">接受</w:t>
            </w:r>
            <w:r>
              <w:rPr>
                <w:rFonts w:hint="eastAsia" w:ascii="宋体" w:hAnsi="宋体" w:cs="宋体"/>
                <w:sz w:val="24"/>
                <w:szCs w:val="24"/>
                <w:highlight w:val="none"/>
              </w:rPr>
              <w:t xml:space="preserve">联合体投标；不允许分包、转包</w:t>
            </w:r>
            <w:r/>
          </w:p>
        </w:tc>
      </w:tr>
    </w:tbl>
    <w:p>
      <w:pPr>
        <w:ind w:firstLine="482"/>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
          <w:sz w:val="24"/>
          <w:szCs w:val="24"/>
          <w:highlight w:val="none"/>
        </w:rPr>
        <w:t xml:space="preserve">特别提醒：资格审查不合格的投标供应商的投标文件不进入后续评审。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B．符合性检查。评标委员会依据招标文件的规定，从投标文件的有效性、完整性和对招标文件的响应程度进行审查，以确定是否对招标文件的实质性要求作出响应。</w:t>
      </w:r>
      <w:r/>
    </w:p>
    <w:p>
      <w:pPr>
        <w:jc w:val="center"/>
        <w:spacing w:line="360" w:lineRule="auto"/>
        <w:tabs>
          <w:tab w:val="left" w:pos="525" w:leader="none"/>
          <w:tab w:val="left" w:pos="1050" w:leader="none"/>
        </w:tabs>
        <w:rPr>
          <w:rFonts w:hint="eastAsia" w:ascii="宋体" w:hAnsi="宋体"/>
          <w:b/>
          <w:sz w:val="24"/>
          <w:highlight w:val="none"/>
        </w:rPr>
      </w:pPr>
      <w:r>
        <w:rPr>
          <w:rFonts w:hint="eastAsia" w:ascii="宋体" w:hAnsi="宋体"/>
          <w:b/>
          <w:sz w:val="24"/>
          <w:highlight w:val="none"/>
        </w:rPr>
        <w:t xml:space="preserve">符合性审查表</w:t>
      </w:r>
      <w:r/>
    </w:p>
    <w:tbl>
      <w:tblPr>
        <w:tblStyle w:val="1304"/>
        <w:tblW w:w="929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2992"/>
        <w:gridCol w:w="5485"/>
      </w:tblGrid>
      <w:tr>
        <w:trPr>
          <w:jc w:val="center"/>
          <w:trHeight w:val="459"/>
        </w:trPr>
        <w:tc>
          <w:tcPr>
            <w:tcW w:w="822"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t xml:space="preserve">序号</w:t>
            </w:r>
            <w:r/>
          </w:p>
        </w:tc>
        <w:tc>
          <w:tcPr>
            <w:tcW w:w="2992"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t xml:space="preserve">评审点要求概况</w:t>
            </w:r>
            <w:r/>
          </w:p>
        </w:tc>
        <w:tc>
          <w:tcPr>
            <w:tcW w:w="5485"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t xml:space="preserve">评审点具体描述</w:t>
            </w:r>
            <w:r/>
          </w:p>
        </w:tc>
      </w:tr>
      <w:tr>
        <w:trPr>
          <w:jc w:val="center"/>
          <w:trHeight w:val="648"/>
        </w:trPr>
        <w:tc>
          <w:tcPr>
            <w:tcW w:w="82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1</w:t>
            </w:r>
            <w:r/>
          </w:p>
        </w:tc>
        <w:tc>
          <w:tcPr>
            <w:tcW w:w="2992" w:type="dxa"/>
            <w:vAlign w:val="center"/>
            <w:textDirection w:val="lrTb"/>
            <w:noWrap w:val="false"/>
          </w:tcPr>
          <w:p>
            <w:pPr>
              <w:jc w:val="center"/>
              <w:rPr>
                <w:rFonts w:hint="eastAsia" w:ascii="宋体" w:hAnsi="宋体"/>
                <w:b/>
                <w:bCs/>
                <w:sz w:val="24"/>
                <w:szCs w:val="24"/>
                <w:highlight w:val="none"/>
              </w:rPr>
            </w:pPr>
            <w:r>
              <w:rPr>
                <w:rFonts w:hint="eastAsia" w:ascii="宋体" w:hAnsi="宋体"/>
                <w:sz w:val="24"/>
                <w:szCs w:val="24"/>
                <w:highlight w:val="none"/>
              </w:rPr>
              <w:t xml:space="preserve">投标函</w:t>
            </w:r>
            <w:r/>
          </w:p>
        </w:tc>
        <w:tc>
          <w:tcPr>
            <w:tcW w:w="5485" w:type="dxa"/>
            <w:vAlign w:val="center"/>
            <w:textDirection w:val="lrTb"/>
            <w:noWrap w:val="false"/>
          </w:tcPr>
          <w:p>
            <w:pPr>
              <w:jc w:val="left"/>
              <w:rPr>
                <w:rFonts w:ascii="宋体" w:hAnsi="宋体"/>
                <w:b/>
                <w:bCs/>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2</w:t>
            </w:r>
            <w:r/>
          </w:p>
        </w:tc>
        <w:tc>
          <w:tcPr>
            <w:tcW w:w="2992" w:type="dxa"/>
            <w:vAlign w:val="center"/>
            <w:textDirection w:val="lrTb"/>
            <w:noWrap w:val="false"/>
          </w:tcPr>
          <w:p>
            <w:pPr>
              <w:jc w:val="center"/>
              <w:rPr>
                <w:rFonts w:hint="eastAsia" w:ascii="宋体" w:hAnsi="宋体"/>
                <w:sz w:val="24"/>
                <w:szCs w:val="24"/>
                <w:highlight w:val="none"/>
              </w:rPr>
            </w:pPr>
            <w:r>
              <w:rPr>
                <w:rFonts w:hint="eastAsia" w:ascii="宋体" w:hAnsi="宋体" w:cs="宋体"/>
                <w:bCs/>
                <w:sz w:val="24"/>
                <w:szCs w:val="24"/>
                <w:highlight w:val="none"/>
              </w:rPr>
              <w:t xml:space="preserve">开标一览表</w:t>
            </w:r>
            <w:r/>
          </w:p>
        </w:tc>
        <w:tc>
          <w:tcPr>
            <w:tcW w:w="5485"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t xml:space="preserve">本表无需上传，评审时以苏采云系统自带的开标一览表为准</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w:t>
            </w:r>
            <w:r/>
          </w:p>
        </w:tc>
        <w:tc>
          <w:tcPr>
            <w:tcW w:w="2992" w:type="dxa"/>
            <w:vAlign w:val="center"/>
            <w:textDirection w:val="lrTb"/>
            <w:noWrap w:val="false"/>
          </w:tcPr>
          <w:p>
            <w:pPr>
              <w:jc w:val="center"/>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明细报价表</w:t>
            </w:r>
            <w:r/>
          </w:p>
        </w:tc>
        <w:tc>
          <w:tcPr>
            <w:tcW w:w="5485" w:type="dxa"/>
            <w:vAlign w:val="center"/>
            <w:textDirection w:val="lrTb"/>
            <w:noWrap w:val="false"/>
          </w:tcPr>
          <w:p>
            <w:pPr>
              <w:rPr>
                <w:rFonts w:hint="eastAsia" w:ascii="宋体" w:hAnsi="宋体" w:eastAsia="宋体"/>
                <w:sz w:val="24"/>
                <w:szCs w:val="24"/>
                <w:highlight w:val="none"/>
                <w:lang w:val="en-US" w:eastAsia="zh-CN"/>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4</w:t>
            </w:r>
            <w:r/>
          </w:p>
        </w:tc>
        <w:tc>
          <w:tcPr>
            <w:tcW w:w="2992"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服务保障承诺书</w:t>
            </w:r>
            <w:r/>
          </w:p>
        </w:tc>
        <w:tc>
          <w:tcPr>
            <w:tcW w:w="5485"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5</w:t>
            </w:r>
            <w:r/>
          </w:p>
        </w:tc>
        <w:tc>
          <w:tcPr>
            <w:tcW w:w="2992"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投标偏离表</w:t>
            </w:r>
            <w:r/>
          </w:p>
        </w:tc>
        <w:tc>
          <w:tcPr>
            <w:tcW w:w="5485"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6</w:t>
            </w:r>
            <w:r/>
          </w:p>
        </w:tc>
        <w:tc>
          <w:tcPr>
            <w:tcW w:w="2992"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投标供应商基本情况表</w:t>
            </w:r>
            <w:r/>
          </w:p>
        </w:tc>
        <w:tc>
          <w:tcPr>
            <w:tcW w:w="5485"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7</w:t>
            </w:r>
            <w:r/>
          </w:p>
        </w:tc>
        <w:tc>
          <w:tcPr>
            <w:tcW w:w="2992"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color w:val="000000"/>
                <w:sz w:val="24"/>
                <w:szCs w:val="24"/>
                <w:highlight w:val="none"/>
              </w:rPr>
              <w:t xml:space="preserve">主要人员配置表</w:t>
            </w:r>
            <w:r/>
          </w:p>
        </w:tc>
        <w:tc>
          <w:tcPr>
            <w:tcW w:w="5485"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8</w:t>
            </w:r>
            <w:r/>
          </w:p>
        </w:tc>
        <w:tc>
          <w:tcPr>
            <w:tcW w:w="2992"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sz w:val="24"/>
                <w:szCs w:val="24"/>
                <w:highlight w:val="none"/>
              </w:rPr>
              <w:t xml:space="preserve">满足采购文件第三章项目技术要求和有关说明</w:t>
            </w:r>
            <w:r/>
          </w:p>
        </w:tc>
        <w:tc>
          <w:tcPr>
            <w:tcW w:w="5485" w:type="dxa"/>
            <w:vAlign w:val="center"/>
            <w:textDirection w:val="lrTb"/>
            <w:noWrap w:val="false"/>
          </w:tcPr>
          <w:p>
            <w:pPr>
              <w:rPr>
                <w:rFonts w:hint="eastAsia" w:ascii="宋体" w:hAnsi="宋体"/>
                <w:sz w:val="24"/>
                <w:szCs w:val="24"/>
                <w:highlight w:val="none"/>
              </w:rPr>
            </w:pPr>
            <w:r>
              <w:rPr>
                <w:rFonts w:hint="eastAsia" w:ascii="宋体" w:hAnsi="宋体" w:cs="宋体"/>
                <w:bCs/>
                <w:sz w:val="24"/>
                <w:szCs w:val="24"/>
                <w:highlight w:val="none"/>
              </w:rPr>
              <w:t xml:space="preserve">按招标文件要求</w:t>
            </w:r>
            <w:r>
              <w:rPr>
                <w:rFonts w:hint="eastAsia" w:ascii="宋体" w:hAnsi="宋体" w:cs="宋体"/>
                <w:sz w:val="24"/>
                <w:szCs w:val="24"/>
                <w:highlight w:val="none"/>
              </w:rPr>
              <w:t xml:space="preserve">提供相关证明材料</w:t>
            </w:r>
            <w:r/>
          </w:p>
        </w:tc>
      </w:tr>
      <w:tr>
        <w:trPr>
          <w:jc w:val="center"/>
          <w:trHeight w:val="653"/>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9</w:t>
            </w:r>
            <w:r/>
          </w:p>
        </w:tc>
        <w:tc>
          <w:tcPr>
            <w:tcW w:w="299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投标文件内容</w:t>
            </w:r>
            <w:r/>
          </w:p>
        </w:tc>
        <w:tc>
          <w:tcPr>
            <w:tcW w:w="5485"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不存在供应商须知第八条中的情形</w:t>
            </w:r>
            <w:r/>
          </w:p>
        </w:tc>
      </w:tr>
      <w:tr>
        <w:trPr>
          <w:jc w:val="center"/>
          <w:trHeight w:val="653"/>
        </w:trPr>
        <w:tc>
          <w:tcPr>
            <w:tcW w:w="822" w:type="dxa"/>
            <w:vAlign w:val="center"/>
            <w:textDirection w:val="lrTb"/>
            <w:noWrap w:val="false"/>
          </w:tcPr>
          <w:p>
            <w:pPr>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10</w:t>
            </w:r>
            <w:r/>
          </w:p>
        </w:tc>
        <w:tc>
          <w:tcPr>
            <w:tcW w:w="2992" w:type="dxa"/>
            <w:vAlign w:val="center"/>
            <w:textDirection w:val="lrTb"/>
            <w:noWrap w:val="false"/>
          </w:tcPr>
          <w:p>
            <w:pPr>
              <w:jc w:val="center"/>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关于符合本国产品标准的声明函</w:t>
            </w:r>
            <w:r/>
          </w:p>
        </w:tc>
        <w:tc>
          <w:tcPr>
            <w:tcW w:w="5485" w:type="dxa"/>
            <w:vAlign w:val="center"/>
            <w:textDirection w:val="lrTb"/>
            <w:noWrap w:val="false"/>
          </w:tcPr>
          <w:p>
            <w:pPr>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本项目为锡山区属地管理的城市防洪工程运行及维修养护项目，投标文件模板中关于符合本国产品标准的声明函不做要求，可不用填写具体内容，直接签章上传。</w:t>
            </w:r>
            <w:r/>
          </w:p>
        </w:tc>
      </w:tr>
    </w:tbl>
    <w:p>
      <w:pPr>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（2）</w:t>
      </w:r>
      <w:r>
        <w:rPr>
          <w:rFonts w:hint="eastAsia" w:ascii="宋体" w:hAnsi="宋体" w:cs="宋体"/>
          <w:bCs/>
          <w:sz w:val="24"/>
          <w:szCs w:val="24"/>
          <w:highlight w:val="none"/>
        </w:rPr>
        <w:t xml:space="preserve">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（3）</w:t>
      </w:r>
      <w:r>
        <w:rPr>
          <w:rFonts w:hint="eastAsia" w:ascii="宋体" w:hAnsi="宋体" w:cs="宋体"/>
          <w:bCs/>
          <w:sz w:val="24"/>
          <w:szCs w:val="24"/>
          <w:highlight w:val="none"/>
        </w:rPr>
        <w:t xml:space="preserve">比较与评价。评标委员会按招标文件中规定的评标方法和标准，对资格性检查和符合性检查合格的投标文件进行商务和技术评估，综合比较与评价。</w:t>
      </w:r>
      <w:r/>
    </w:p>
    <w:p>
      <w:pPr>
        <w:ind w:firstLine="48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5.</w:t>
      </w:r>
      <w:r>
        <w:rPr>
          <w:rFonts w:hint="eastAsia" w:ascii="宋体" w:hAnsi="宋体" w:cs="宋体"/>
          <w:bCs/>
          <w:sz w:val="24"/>
          <w:szCs w:val="24"/>
          <w:highlight w:val="none"/>
        </w:rPr>
        <w:t xml:space="preserve">评标方法</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评标委员会遵循公平、公正、择优原则，独立按照评分标准分别评定供应商的分值</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6.</w:t>
      </w:r>
      <w:r>
        <w:rPr>
          <w:rFonts w:hint="eastAsia" w:ascii="宋体" w:hAnsi="宋体" w:cs="宋体"/>
          <w:bCs/>
          <w:sz w:val="24"/>
          <w:szCs w:val="24"/>
          <w:highlight w:val="none"/>
        </w:rPr>
        <w:t xml:space="preserve">评标标准：详见附件。</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（十）</w:t>
      </w:r>
      <w:r>
        <w:rPr>
          <w:rFonts w:hint="eastAsia" w:ascii="宋体" w:hAnsi="宋体" w:cs="宋体"/>
          <w:b/>
          <w:sz w:val="24"/>
          <w:szCs w:val="24"/>
          <w:highlight w:val="none"/>
        </w:rPr>
        <w:t xml:space="preserve">定标：</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1.</w:t>
      </w:r>
      <w:r>
        <w:rPr>
          <w:rFonts w:hint="eastAsia" w:ascii="宋体" w:hAnsi="宋体" w:cs="宋体"/>
          <w:bCs/>
          <w:sz w:val="24"/>
          <w:szCs w:val="24"/>
          <w:highlight w:val="none"/>
        </w:rPr>
        <w:t xml:space="preserve">评标委员会根据招标文件规定的评标方法和评标标准进行评审，按评审得分由高到低的原则推荐中标候选人，</w:t>
      </w:r>
      <w:r>
        <w:rPr>
          <w:rFonts w:hint="eastAsia" w:ascii="宋体" w:hAnsi="宋体" w:cs="宋体"/>
          <w:bCs/>
          <w:sz w:val="24"/>
          <w:szCs w:val="24"/>
          <w:highlight w:val="none"/>
          <w:lang w:eastAsia="zh-CN"/>
        </w:rPr>
        <w:t xml:space="preserve">江苏省鸿源招标代理股份有限公司</w:t>
      </w:r>
      <w:r>
        <w:rPr>
          <w:rFonts w:hint="eastAsia" w:ascii="宋体" w:hAnsi="宋体" w:cs="宋体"/>
          <w:bCs/>
          <w:sz w:val="24"/>
          <w:szCs w:val="24"/>
          <w:highlight w:val="none"/>
        </w:rPr>
        <w:t xml:space="preserve">在评标结束后2个工作日内将评标报告</w:t>
      </w:r>
      <w:r>
        <w:rPr>
          <w:rFonts w:hint="eastAsia" w:ascii="宋体" w:hAnsi="宋体" w:cs="宋体"/>
          <w:bCs/>
          <w:sz w:val="24"/>
          <w:szCs w:val="24"/>
          <w:highlight w:val="none"/>
          <w:lang w:eastAsia="zh-CN"/>
        </w:rPr>
        <w:t xml:space="preserve">送达</w:t>
      </w:r>
      <w:r>
        <w:rPr>
          <w:rFonts w:hint="eastAsia" w:ascii="宋体" w:hAnsi="宋体" w:cs="宋体"/>
          <w:bCs/>
          <w:sz w:val="24"/>
          <w:szCs w:val="24"/>
          <w:highlight w:val="none"/>
        </w:rPr>
        <w:t xml:space="preserve">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cs="宋体"/>
          <w:bCs/>
          <w:sz w:val="24"/>
          <w:szCs w:val="24"/>
          <w:highlight w:val="none"/>
          <w:lang w:eastAsia="zh-CN"/>
        </w:rPr>
        <w:t xml:space="preserve">江苏省鸿源招标代理股份有限公司</w:t>
      </w:r>
      <w:r>
        <w:rPr>
          <w:rFonts w:hint="eastAsia" w:ascii="宋体" w:hAnsi="宋体" w:cs="宋体"/>
          <w:bCs/>
          <w:sz w:val="24"/>
          <w:szCs w:val="24"/>
          <w:highlight w:val="none"/>
        </w:rPr>
        <w:t xml:space="preserve">将在江苏政府采购网上发布中标公告。</w:t>
      </w:r>
      <w:r>
        <w:rPr>
          <w:rFonts w:hint="eastAsia" w:ascii="宋体" w:hAnsi="宋体" w:cs="宋体"/>
          <w:bCs/>
          <w:sz w:val="24"/>
          <w:szCs w:val="24"/>
          <w:highlight w:val="none"/>
          <w:lang w:eastAsia="zh-CN"/>
        </w:rPr>
        <w:t xml:space="preserve">江苏省鸿源招标代理股份有限公司</w:t>
      </w:r>
      <w:r>
        <w:rPr>
          <w:rFonts w:hint="eastAsia" w:ascii="宋体" w:hAnsi="宋体" w:cs="宋体"/>
          <w:bCs/>
          <w:sz w:val="24"/>
          <w:szCs w:val="24"/>
          <w:highlight w:val="none"/>
        </w:rPr>
        <w:t xml:space="preserve">和评标委员会对未中标原因不作解释。</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2.</w:t>
      </w:r>
      <w:r>
        <w:rPr>
          <w:rFonts w:hint="eastAsia" w:ascii="宋体" w:hAnsi="宋体" w:cs="宋体"/>
          <w:bCs/>
          <w:sz w:val="24"/>
          <w:szCs w:val="24"/>
          <w:highlight w:val="none"/>
        </w:rPr>
        <w:t xml:space="preserve">在发布中标公告的同时，</w:t>
      </w:r>
      <w:r>
        <w:rPr>
          <w:rFonts w:hint="eastAsia" w:ascii="宋体" w:hAnsi="宋体" w:cs="宋体"/>
          <w:bCs/>
          <w:sz w:val="24"/>
          <w:szCs w:val="24"/>
          <w:highlight w:val="none"/>
          <w:lang w:eastAsia="zh-CN"/>
        </w:rPr>
        <w:t xml:space="preserve">江苏省鸿源招标代理股份有限公司</w:t>
      </w:r>
      <w:r>
        <w:rPr>
          <w:rFonts w:hint="eastAsia" w:ascii="宋体" w:hAnsi="宋体" w:cs="宋体"/>
          <w:bCs/>
          <w:sz w:val="24"/>
          <w:szCs w:val="24"/>
          <w:highlight w:val="none"/>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3.</w:t>
      </w:r>
      <w:r>
        <w:rPr>
          <w:rFonts w:hint="eastAsia" w:ascii="宋体" w:hAnsi="宋体" w:cs="宋体"/>
          <w:bCs/>
          <w:sz w:val="24"/>
          <w:szCs w:val="24"/>
          <w:highlight w:val="none"/>
        </w:rPr>
        <w:t xml:space="preserve">投标供应商电子投标文件将作为电子档案保存。</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（十一）</w:t>
      </w:r>
      <w:r>
        <w:rPr>
          <w:rFonts w:hint="eastAsia" w:ascii="宋体" w:hAnsi="宋体" w:cs="宋体"/>
          <w:b/>
          <w:sz w:val="24"/>
          <w:szCs w:val="24"/>
          <w:highlight w:val="none"/>
        </w:rPr>
        <w:t xml:space="preserve">废标的确认：</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1.</w:t>
      </w:r>
      <w:r>
        <w:rPr>
          <w:rFonts w:hint="eastAsia" w:ascii="宋体" w:hAnsi="宋体" w:cs="宋体"/>
          <w:bCs/>
          <w:sz w:val="24"/>
          <w:szCs w:val="24"/>
          <w:highlight w:val="none"/>
        </w:rPr>
        <w:t xml:space="preserve">符合专业条件的投标人或者对招标文件作出实质性响应的投标人不足三家；</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2.</w:t>
      </w:r>
      <w:r>
        <w:rPr>
          <w:rFonts w:hint="eastAsia" w:ascii="宋体" w:hAnsi="宋体" w:cs="宋体"/>
          <w:bCs/>
          <w:sz w:val="24"/>
          <w:szCs w:val="24"/>
          <w:highlight w:val="none"/>
        </w:rPr>
        <w:t xml:space="preserve">出现影响采购公正的违法、违规行为；</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3.</w:t>
      </w:r>
      <w:r>
        <w:rPr>
          <w:rFonts w:hint="eastAsia" w:ascii="宋体" w:hAnsi="宋体" w:cs="宋体"/>
          <w:bCs/>
          <w:sz w:val="24"/>
          <w:szCs w:val="24"/>
          <w:highlight w:val="none"/>
        </w:rPr>
        <w:t xml:space="preserve">投标人的报价均超过采购预算，采购人不能支付的；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4.</w:t>
      </w:r>
      <w:r>
        <w:rPr>
          <w:rFonts w:hint="eastAsia" w:ascii="宋体" w:hAnsi="宋体" w:cs="宋体"/>
          <w:bCs/>
          <w:sz w:val="24"/>
          <w:szCs w:val="24"/>
          <w:highlight w:val="none"/>
        </w:rPr>
        <w:t xml:space="preserve">因重大变故，采购任务取消。</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（十二）</w:t>
      </w:r>
      <w:r>
        <w:rPr>
          <w:rFonts w:hint="eastAsia" w:ascii="宋体" w:hAnsi="宋体" w:cs="宋体"/>
          <w:b/>
          <w:sz w:val="24"/>
          <w:szCs w:val="24"/>
          <w:highlight w:val="none"/>
        </w:rPr>
        <w:t xml:space="preserve">中标无效的确认：</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1.</w:t>
      </w:r>
      <w:r>
        <w:rPr>
          <w:rFonts w:hint="eastAsia" w:ascii="宋体" w:hAnsi="宋体" w:cs="宋体"/>
          <w:bCs/>
          <w:sz w:val="24"/>
          <w:szCs w:val="24"/>
          <w:highlight w:val="none"/>
        </w:rPr>
        <w:t xml:space="preserve">若有充分证据证明，中标人出现下列情况之一的，一经查实，将被取消中标资格：</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①</w:t>
      </w:r>
      <w:r>
        <w:rPr>
          <w:rFonts w:hint="eastAsia" w:ascii="宋体" w:hAnsi="宋体" w:cs="宋体"/>
          <w:bCs/>
          <w:sz w:val="24"/>
          <w:szCs w:val="24"/>
          <w:highlight w:val="none"/>
        </w:rPr>
        <w:t xml:space="preserve">提供虚假材料谋取中标的；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②</w:t>
      </w:r>
      <w:r>
        <w:rPr>
          <w:rFonts w:hint="eastAsia" w:ascii="宋体" w:hAnsi="宋体" w:cs="宋体"/>
          <w:bCs/>
          <w:sz w:val="24"/>
          <w:szCs w:val="24"/>
          <w:highlight w:val="none"/>
        </w:rPr>
        <w:t xml:space="preserve">采取不正当手段诋毁、排挤其他投标人的；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③</w:t>
      </w:r>
      <w:r>
        <w:rPr>
          <w:rFonts w:hint="eastAsia" w:ascii="宋体" w:hAnsi="宋体" w:cs="宋体"/>
          <w:bCs/>
          <w:sz w:val="24"/>
          <w:szCs w:val="24"/>
          <w:highlight w:val="none"/>
        </w:rPr>
        <w:t xml:space="preserve">与招标采购单位、其他投标人恶意串通的；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④</w:t>
      </w:r>
      <w:r>
        <w:rPr>
          <w:rFonts w:hint="eastAsia" w:ascii="宋体" w:hAnsi="宋体" w:cs="宋体"/>
          <w:bCs/>
          <w:sz w:val="24"/>
          <w:szCs w:val="24"/>
          <w:highlight w:val="none"/>
        </w:rPr>
        <w:t xml:space="preserve">向招标采购单位行贿或者提供其他不正当利益的；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⑤</w:t>
      </w:r>
      <w:r>
        <w:rPr>
          <w:rFonts w:hint="eastAsia" w:ascii="宋体" w:hAnsi="宋体" w:cs="宋体"/>
          <w:bCs/>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⑥</w:t>
      </w:r>
      <w:r>
        <w:rPr>
          <w:rFonts w:hint="eastAsia" w:ascii="宋体" w:hAnsi="宋体" w:cs="宋体"/>
          <w:bCs/>
          <w:sz w:val="24"/>
          <w:szCs w:val="24"/>
          <w:highlight w:val="none"/>
        </w:rPr>
        <w:t xml:space="preserve">拒绝有关部门监督检查或者提供虚假情况的。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投标人有上述</w:t>
      </w:r>
      <w:r>
        <w:rPr>
          <w:rFonts w:hint="eastAsia" w:ascii="宋体" w:hAnsi="宋体" w:cs="宋体"/>
          <w:bCs/>
          <w:sz w:val="24"/>
          <w:szCs w:val="24"/>
          <w:highlight w:val="none"/>
          <w:lang w:val="en-US" w:eastAsia="zh-CN"/>
        </w:rPr>
        <w:t xml:space="preserve">①</w:t>
      </w:r>
      <w:r>
        <w:rPr>
          <w:rFonts w:hint="eastAsia" w:ascii="宋体" w:hAnsi="宋体" w:cs="宋体"/>
          <w:bCs/>
          <w:sz w:val="24"/>
          <w:szCs w:val="24"/>
          <w:highlight w:val="none"/>
        </w:rPr>
        <w:t xml:space="preserve">至</w:t>
      </w:r>
      <w:r>
        <w:rPr>
          <w:rFonts w:hint="eastAsia" w:ascii="宋体" w:hAnsi="宋体" w:cs="宋体"/>
          <w:bCs/>
          <w:sz w:val="24"/>
          <w:szCs w:val="24"/>
          <w:highlight w:val="none"/>
          <w:lang w:val="en-US" w:eastAsia="zh-CN"/>
        </w:rPr>
        <w:t xml:space="preserve">⑤</w:t>
      </w:r>
      <w:r>
        <w:rPr>
          <w:rFonts w:hint="eastAsia" w:ascii="宋体" w:hAnsi="宋体" w:cs="宋体"/>
          <w:bCs/>
          <w:sz w:val="24"/>
          <w:szCs w:val="24"/>
          <w:highlight w:val="none"/>
        </w:rPr>
        <w:t xml:space="preserve">项情形之一的，中标无效。有上述</w:t>
      </w:r>
      <w:r>
        <w:rPr>
          <w:rFonts w:hint="eastAsia" w:ascii="宋体" w:hAnsi="宋体" w:cs="宋体"/>
          <w:bCs/>
          <w:sz w:val="24"/>
          <w:szCs w:val="24"/>
          <w:highlight w:val="none"/>
          <w:lang w:val="en-US" w:eastAsia="zh-CN"/>
        </w:rPr>
        <w:t xml:space="preserve">①</w:t>
      </w:r>
      <w:r>
        <w:rPr>
          <w:rFonts w:hint="eastAsia" w:ascii="宋体" w:hAnsi="宋体" w:cs="宋体"/>
          <w:bCs/>
          <w:sz w:val="24"/>
          <w:szCs w:val="24"/>
          <w:highlight w:val="none"/>
        </w:rPr>
        <w:t xml:space="preserve">至</w:t>
      </w:r>
      <w:r>
        <w:rPr>
          <w:rFonts w:hint="eastAsia" w:ascii="宋体" w:hAnsi="宋体" w:cs="宋体"/>
          <w:bCs/>
          <w:sz w:val="24"/>
          <w:szCs w:val="24"/>
          <w:highlight w:val="none"/>
          <w:lang w:val="en-US" w:eastAsia="zh-CN"/>
        </w:rPr>
        <w:t xml:space="preserve">⑥</w:t>
      </w:r>
      <w:r>
        <w:rPr>
          <w:rFonts w:hint="eastAsia" w:ascii="宋体" w:hAnsi="宋体" w:cs="宋体"/>
          <w:bCs/>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cs="宋体"/>
          <w:bCs/>
          <w:sz w:val="24"/>
          <w:szCs w:val="24"/>
          <w:highlight w:val="none"/>
          <w:lang w:eastAsia="zh-CN"/>
        </w:rPr>
        <w:t xml:space="preserve">2.</w:t>
      </w:r>
      <w:r>
        <w:rPr>
          <w:rFonts w:hint="eastAsia" w:ascii="宋体" w:hAnsi="宋体" w:eastAsia="宋体" w:cs="宋体"/>
          <w:bCs/>
          <w:sz w:val="24"/>
          <w:szCs w:val="24"/>
          <w:highlight w:val="none"/>
        </w:rPr>
        <w:t xml:space="preserve">有下列情形之一的，视为投标人串通投标，投标无效：</w:t>
      </w:r>
      <w:r/>
    </w:p>
    <w:p>
      <w:pPr>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①</w:t>
      </w:r>
      <w:r>
        <w:rPr>
          <w:rFonts w:hint="eastAsia" w:ascii="宋体" w:hAnsi="宋体" w:eastAsia="宋体" w:cs="宋体"/>
          <w:bCs/>
          <w:sz w:val="24"/>
          <w:szCs w:val="24"/>
          <w:highlight w:val="none"/>
        </w:rPr>
        <w:t xml:space="preserve">不同投标人的投标文件由同一单位或者个人编制。</w:t>
      </w:r>
      <w:r/>
    </w:p>
    <w:p>
      <w:pPr>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②</w:t>
      </w:r>
      <w:r>
        <w:rPr>
          <w:rFonts w:hint="eastAsia" w:ascii="宋体" w:hAnsi="宋体" w:eastAsia="宋体" w:cs="宋体"/>
          <w:bCs/>
          <w:sz w:val="24"/>
          <w:szCs w:val="24"/>
          <w:highlight w:val="none"/>
        </w:rPr>
        <w:t xml:space="preserve">不同投标人委托同一单位或者个人办理投标事宜。</w:t>
      </w:r>
      <w:r/>
    </w:p>
    <w:p>
      <w:pPr>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rPr>
        <w:t xml:space="preserve">不同投标人的投标文件载明的项目管理成员或者联系人员为同一人。</w:t>
      </w:r>
      <w:r/>
    </w:p>
    <w:p>
      <w:pPr>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④</w:t>
      </w:r>
      <w:r>
        <w:rPr>
          <w:rFonts w:hint="eastAsia" w:ascii="宋体" w:hAnsi="宋体" w:eastAsia="宋体" w:cs="宋体"/>
          <w:bCs/>
          <w:sz w:val="24"/>
          <w:szCs w:val="24"/>
          <w:highlight w:val="none"/>
        </w:rPr>
        <w:t xml:space="preserve">不同投标人的投标文件异常一致或者投标报价呈规律性差异。</w:t>
      </w:r>
      <w:r/>
    </w:p>
    <w:p>
      <w:pPr>
        <w:ind w:firstLine="482"/>
        <w:spacing w:line="360" w:lineRule="auto"/>
        <w:rPr>
          <w:rFonts w:hint="eastAsia" w:ascii="宋体" w:hAnsi="宋体" w:cs="宋体"/>
          <w:b/>
          <w:sz w:val="24"/>
          <w:szCs w:val="24"/>
          <w:highlight w:val="none"/>
        </w:rPr>
        <w:outlineLvl w:val="1"/>
      </w:pPr>
      <w:r/>
      <w:bookmarkStart w:id="22" w:name="_Toc32174"/>
      <w:r/>
      <w:bookmarkStart w:id="23" w:name="_Toc21337"/>
      <w:r>
        <w:rPr>
          <w:rFonts w:hint="eastAsia" w:ascii="宋体" w:hAnsi="宋体" w:cs="宋体"/>
          <w:b/>
          <w:sz w:val="24"/>
          <w:szCs w:val="24"/>
          <w:highlight w:val="none"/>
          <w:lang w:eastAsia="zh-CN"/>
        </w:rPr>
        <w:t xml:space="preserve">（十三）</w:t>
      </w:r>
      <w:r>
        <w:rPr>
          <w:rFonts w:hint="eastAsia" w:ascii="宋体" w:hAnsi="宋体" w:cs="宋体"/>
          <w:b/>
          <w:sz w:val="24"/>
          <w:szCs w:val="24"/>
          <w:highlight w:val="none"/>
        </w:rPr>
        <w:t xml:space="preserve">签订、履行合同：</w:t>
      </w:r>
      <w:bookmarkEnd w:id="22"/>
      <w:r/>
      <w:bookmarkEnd w:id="23"/>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1.</w:t>
      </w:r>
      <w:r>
        <w:rPr>
          <w:rFonts w:hint="eastAsia" w:ascii="宋体" w:hAnsi="宋体" w:cs="宋体"/>
          <w:bCs/>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3.</w:t>
      </w:r>
      <w:r>
        <w:rPr>
          <w:rFonts w:hint="eastAsia" w:ascii="宋体" w:hAnsi="宋体" w:cs="宋体"/>
          <w:bCs/>
          <w:sz w:val="24"/>
          <w:szCs w:val="24"/>
          <w:highlight w:val="none"/>
        </w:rPr>
        <w:t xml:space="preserve">中标供应商非因不可抗力未履行招、投标文件和合同规定的义务，一经查实，</w:t>
      </w:r>
      <w:r>
        <w:rPr>
          <w:rFonts w:hint="eastAsia" w:ascii="宋体" w:hAnsi="宋体" w:cs="宋体"/>
          <w:bCs/>
          <w:sz w:val="24"/>
          <w:szCs w:val="24"/>
          <w:highlight w:val="none"/>
          <w:lang w:eastAsia="zh-CN"/>
        </w:rPr>
        <w:t xml:space="preserve">江苏省鸿源招标代理股份有限公司</w:t>
      </w:r>
      <w:r>
        <w:rPr>
          <w:rFonts w:hint="eastAsia" w:ascii="宋体" w:hAnsi="宋体" w:cs="宋体"/>
          <w:bCs/>
          <w:sz w:val="24"/>
          <w:szCs w:val="24"/>
          <w:highlight w:val="none"/>
        </w:rPr>
        <w:t xml:space="preserve">将根据具体情况提请政府采购管理部门作出相应处理。</w:t>
      </w:r>
      <w:r/>
    </w:p>
    <w:p>
      <w:pPr>
        <w:ind w:firstLine="482"/>
        <w:spacing w:line="360" w:lineRule="auto"/>
        <w:rPr>
          <w:rFonts w:hint="eastAsia" w:ascii="宋体" w:hAnsi="宋体" w:cs="宋体"/>
          <w:b/>
          <w:sz w:val="24"/>
          <w:szCs w:val="24"/>
          <w:highlight w:val="none"/>
        </w:rPr>
        <w:outlineLvl w:val="1"/>
      </w:pPr>
      <w:r/>
      <w:bookmarkStart w:id="24" w:name="_Toc598"/>
      <w:r/>
      <w:bookmarkStart w:id="25" w:name="_Toc28715"/>
      <w:r>
        <w:rPr>
          <w:rFonts w:hint="eastAsia" w:ascii="宋体" w:hAnsi="宋体" w:cs="宋体"/>
          <w:b/>
          <w:sz w:val="24"/>
          <w:szCs w:val="24"/>
          <w:highlight w:val="none"/>
          <w:lang w:eastAsia="zh-CN"/>
        </w:rPr>
        <w:t xml:space="preserve">（十四）</w:t>
      </w:r>
      <w:r>
        <w:rPr>
          <w:rFonts w:hint="eastAsia" w:ascii="宋体" w:hAnsi="宋体" w:cs="宋体"/>
          <w:b/>
          <w:sz w:val="24"/>
          <w:szCs w:val="24"/>
          <w:highlight w:val="none"/>
        </w:rPr>
        <w:t xml:space="preserve">注意事项：</w:t>
      </w:r>
      <w:bookmarkEnd w:id="24"/>
      <w:r/>
      <w:bookmarkEnd w:id="25"/>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（1）中标后无正当理由不与采购人签订合同的；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（3）拒绝履行合同义务的。</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（十五）</w:t>
      </w:r>
      <w:r>
        <w:rPr>
          <w:rFonts w:hint="eastAsia" w:ascii="宋体" w:hAnsi="宋体" w:cs="宋体"/>
          <w:b/>
          <w:sz w:val="24"/>
          <w:szCs w:val="24"/>
          <w:highlight w:val="none"/>
        </w:rPr>
        <w:t xml:space="preserve">质疑处理：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1.提出质疑的供应商应当是参与所</w:t>
      </w:r>
      <w:r>
        <w:rPr>
          <w:rFonts w:hint="eastAsia" w:ascii="宋体" w:hAnsi="宋体" w:cs="宋体"/>
          <w:bCs/>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供应商认为采购文件、采购过程和采购结果使自己的权益受到损害的，可以在知道或应知其权益受到损害之日起七个工作日内，以书面形式根据下述4.条款的规定向采购人或采购代理提出质疑，上述应知其权益受到损害之日，是指：</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（1）对可以质疑的采购文件提出质疑的，为收到采购文件之日或者采购文件公告期限届满之日；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（2）对采购过程提出质疑的，为各采购程序环节结束之日；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（3）对中标或者成交结果提出质疑的，为中标或者成交结果公告期限届满之日。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供应商应当在法定质疑期内一次性提出针对同一采购程序环节的质疑。供应商如在法定期限内对同一采购程序环节提出多次质疑的，采购代理、采购人将只对供应商第一次质疑作出答复。</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4.供应商（含潜在供应商）对项目属性、采购方式、采购需求、供应商资格条件及审查结果、评标方法和评标标准、合同文本及其他事项的询问、质疑请向采购代理提出，由采购代理负责答复。</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采购人、采购代理只接收以纸质原件形式送达的质疑</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质疑供应商可通过面交或邮寄方式送达（采购人和采购代理不接受未填写快递运单的快件）。</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采购人、采购代理联系人、联系方式、通信地址见招标文件第一章。</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5.以下情形的质疑不予受理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（1）内容不符合《政府采购质疑和投诉办法》第十二条规定的质疑。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（2）超出政府采购法定期限的质疑。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（3）以传真、电子邮件等方式递交的非原件形式的质疑。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（4）未参加投标活动的供应商或在投标活动中自身权益未受到损害的供应商所提出的质疑。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（5）供应商组成联合体参加投标，联合体中任何一方或多方未按要求签字、盖章、加盖公章的质疑。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供应商提出书面质疑必须有理、有据，如质疑查无实据或供应商捏造事实，提供虚假材料进行恶意质疑或举报，不配合或采用不正当手段干扰政府采购质疑的，一经查实，采购代理有权依据政府采购的有关规定，报请政府采购监管部门对该供应商进行相应的行政处罚和记录该供应商的失信信息。</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（十六）</w:t>
      </w:r>
      <w:r>
        <w:rPr>
          <w:rFonts w:hint="eastAsia" w:ascii="宋体" w:hAnsi="宋体" w:cs="宋体"/>
          <w:b/>
          <w:sz w:val="24"/>
          <w:szCs w:val="24"/>
          <w:highlight w:val="none"/>
        </w:rPr>
        <w:t xml:space="preserve">代理服务费：</w:t>
      </w:r>
      <w:r/>
    </w:p>
    <w:p>
      <w:pPr>
        <w:ind w:firstLine="480"/>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t xml:space="preserve">本项目代理费由</w:t>
      </w:r>
      <w:r>
        <w:rPr>
          <w:rFonts w:hint="eastAsia" w:ascii="宋体" w:hAnsi="宋体" w:cs="宋体"/>
          <w:sz w:val="24"/>
          <w:szCs w:val="24"/>
          <w:highlight w:val="none"/>
          <w:lang w:val="en-US" w:eastAsia="zh-CN"/>
        </w:rPr>
        <w:t xml:space="preserve">采购人</w:t>
      </w:r>
      <w:r>
        <w:rPr>
          <w:rFonts w:hint="eastAsia" w:ascii="宋体" w:hAnsi="宋体" w:cs="宋体"/>
          <w:sz w:val="24"/>
          <w:szCs w:val="24"/>
          <w:highlight w:val="none"/>
        </w:rPr>
        <w:t xml:space="preserve">支付。</w:t>
      </w:r>
      <w:r>
        <w:rPr>
          <w:rFonts w:hint="eastAsia" w:ascii="宋体" w:hAnsi="宋体" w:eastAsia="宋体" w:cs="宋体"/>
          <w:b w:val="0"/>
          <w:bCs w:val="0"/>
          <w:color w:val="000000"/>
          <w:sz w:val="24"/>
          <w:szCs w:val="24"/>
          <w:highlight w:val="none"/>
        </w:rPr>
        <w:t xml:space="preserve">采购代理服务费收费标准为：按以下规定的标准和差额定率累进法进行计算收取，</w:t>
      </w:r>
      <w:r>
        <w:rPr>
          <w:rFonts w:hint="eastAsia" w:ascii="宋体" w:hAnsi="宋体" w:cs="宋体"/>
          <w:b w:val="0"/>
          <w:bCs w:val="0"/>
          <w:color w:val="000000"/>
          <w:sz w:val="24"/>
          <w:szCs w:val="24"/>
          <w:highlight w:val="none"/>
          <w:lang w:eastAsia="zh-CN"/>
        </w:rPr>
        <w:t xml:space="preserve">100万元以下</w:t>
      </w:r>
      <w:r>
        <w:rPr>
          <w:rFonts w:hint="eastAsia" w:ascii="宋体" w:hAnsi="宋体" w:eastAsia="宋体" w:cs="宋体"/>
          <w:b w:val="0"/>
          <w:bCs w:val="0"/>
          <w:color w:val="000000"/>
          <w:sz w:val="24"/>
          <w:szCs w:val="24"/>
          <w:highlight w:val="none"/>
        </w:rPr>
        <w:t xml:space="preserve">费率为1.</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eastAsia="zh-CN"/>
        </w:rPr>
        <w:t xml:space="preserve">，100万—500万</w:t>
      </w:r>
      <w:r>
        <w:rPr>
          <w:rFonts w:hint="eastAsia" w:ascii="宋体" w:hAnsi="宋体" w:eastAsia="宋体"/>
          <w:bCs/>
          <w:color w:val="000000"/>
          <w:sz w:val="24"/>
          <w:szCs w:val="24"/>
          <w:highlight w:val="none"/>
        </w:rPr>
        <w:t xml:space="preserve">之间费率为0.</w:t>
      </w:r>
      <w:r>
        <w:rPr>
          <w:rFonts w:hint="eastAsia" w:ascii="宋体" w:hAnsi="宋体"/>
          <w:bCs/>
          <w:color w:val="000000"/>
          <w:sz w:val="24"/>
          <w:szCs w:val="24"/>
          <w:highlight w:val="none"/>
          <w:lang w:val="en-US" w:eastAsia="zh-CN"/>
        </w:rPr>
        <w:t xml:space="preserve">64</w:t>
      </w: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lang w:eastAsia="zh-CN"/>
        </w:rPr>
        <w:t xml:space="preserve">，</w:t>
      </w:r>
      <w:r>
        <w:rPr>
          <w:rFonts w:hint="eastAsia" w:ascii="宋体" w:hAnsi="宋体"/>
          <w:bCs/>
          <w:color w:val="000000"/>
          <w:sz w:val="24"/>
          <w:szCs w:val="24"/>
          <w:highlight w:val="none"/>
          <w:lang w:eastAsia="zh-CN"/>
        </w:rPr>
        <w:t xml:space="preserve">500万—1000万</w:t>
      </w:r>
      <w:r>
        <w:rPr>
          <w:rFonts w:hint="eastAsia" w:ascii="宋体" w:hAnsi="宋体" w:eastAsia="宋体"/>
          <w:bCs/>
          <w:color w:val="000000"/>
          <w:sz w:val="24"/>
          <w:szCs w:val="24"/>
          <w:highlight w:val="none"/>
          <w:lang w:val="en-US" w:eastAsia="zh-CN"/>
        </w:rPr>
        <w:t xml:space="preserve">之间费率为0.36%。</w:t>
      </w:r>
      <w:r>
        <w:rPr>
          <w:rFonts w:hint="eastAsia" w:ascii="宋体" w:hAnsi="宋体" w:eastAsia="宋体" w:cs="宋体"/>
          <w:b w:val="0"/>
          <w:bCs w:val="0"/>
          <w:color w:val="000000"/>
          <w:sz w:val="24"/>
          <w:szCs w:val="24"/>
          <w:highlight w:val="none"/>
        </w:rPr>
        <w:t xml:space="preserve">以中标价作为计算基数。</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（十七）</w:t>
      </w:r>
      <w:r>
        <w:rPr>
          <w:rFonts w:hint="eastAsia" w:ascii="宋体" w:hAnsi="宋体" w:cs="宋体"/>
          <w:b/>
          <w:sz w:val="24"/>
          <w:szCs w:val="24"/>
          <w:highlight w:val="none"/>
        </w:rPr>
        <w:t xml:space="preserve">其他：</w:t>
      </w:r>
      <w:r/>
    </w:p>
    <w:p>
      <w:pPr>
        <w:ind w:firstLine="480"/>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2"/>
        <w:spacing w:line="360" w:lineRule="auto"/>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十八</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履约验收：</w:t>
      </w:r>
      <w:r/>
    </w:p>
    <w:p>
      <w:pPr>
        <w:ind w:firstLine="480"/>
        <w:spacing w:line="460" w:lineRule="exact"/>
        <w:tabs>
          <w:tab w:val="left" w:pos="105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履约验收参照苏财规〔2024〕7号文关于印发《江苏省政府采购履约验收管理办法》的通知执行。政府采购合同约定的履约验收条件达到时，采购人应当在5个工作日内启动履约验收工作，并向供应商发出《政府采购履约验收通知单》。在政府采购合同约定的履行验收条件达到时，供应商可以主动联系采购人启动履约验收工作。</w:t>
      </w:r>
      <w:r/>
    </w:p>
    <w:p>
      <w:pPr>
        <w:ind w:firstLine="480"/>
        <w:spacing w:line="360" w:lineRule="auto"/>
        <w:tabs>
          <w:tab w:val="left" w:pos="525" w:leader="none"/>
          <w:tab w:val="left" w:pos="105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tabs>
          <w:tab w:val="left" w:pos="525" w:leader="none"/>
          <w:tab w:val="left" w:pos="1050" w:leader="none"/>
        </w:tabs>
        <w:rPr>
          <w:rFonts w:hint="eastAsia" w:ascii="宋体" w:hAnsi="宋体" w:eastAsia="宋体" w:cs="宋体"/>
          <w:sz w:val="24"/>
          <w:szCs w:val="24"/>
          <w:highlight w:val="none"/>
        </w:rPr>
        <w:sectPr>
          <w:footnotePr/>
          <w:endnotePr/>
          <w:type w:val="nextPage"/>
          <w:pgSz w:w="11906" w:h="16838" w:orient="portrait"/>
          <w:pgMar w:top="1417" w:right="1417" w:bottom="1417" w:left="1417" w:header="851" w:footer="992" w:gutter="0"/>
          <w:cols w:num="1" w:sep="0" w:space="1701" w:equalWidth="1"/>
          <w:docGrid w:linePitch="360"/>
        </w:sectPr>
      </w:pPr>
      <w:r/>
      <w:bookmarkStart w:id="26" w:name="_Toc27586"/>
      <w:r/>
      <w:r/>
    </w:p>
    <w:p>
      <w:pPr>
        <w:jc w:val="center"/>
        <w:spacing w:line="360" w:lineRule="auto"/>
        <w:rPr>
          <w:rFonts w:hint="eastAsia" w:hAnsi="宋体" w:cs="宋体"/>
          <w:b/>
          <w:bCs/>
          <w:sz w:val="32"/>
          <w:szCs w:val="32"/>
          <w:highlight w:val="none"/>
        </w:rPr>
        <w:outlineLvl w:val="0"/>
      </w:pPr>
      <w:r/>
      <w:bookmarkStart w:id="27" w:name="_Toc19762"/>
      <w:r>
        <w:rPr>
          <w:rFonts w:hint="eastAsia" w:hAnsi="宋体" w:cs="宋体"/>
          <w:b/>
          <w:bCs/>
          <w:sz w:val="32"/>
          <w:szCs w:val="32"/>
          <w:highlight w:val="none"/>
        </w:rPr>
        <w:t xml:space="preserve">三、项目技术要求和有关说明</w:t>
      </w:r>
      <w:r/>
    </w:p>
    <w:p>
      <w:pPr>
        <w:ind w:left="0"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锡山区属地管理的城市防洪工程运行及维修养护项目，包括北兴塘、九里河二个水利枢纽及钱家桥闸站、阙家桥闸站、杨家桥浜闸站、八士港闸站、寺庄闸站、板桥港闸站、南白荡节制闸、园上闸站等八个小口门闸站工程运行及维修养护</w:t>
      </w:r>
      <w:r>
        <w:rPr>
          <w:rFonts w:hint="eastAsia" w:ascii="宋体" w:hAnsi="宋体" w:eastAsia="宋体" w:cs="宋体"/>
          <w:sz w:val="24"/>
          <w:szCs w:val="24"/>
        </w:rPr>
        <w:t xml:space="preserve">。</w:t>
      </w:r>
      <w:r/>
    </w:p>
    <w:p>
      <w:pPr>
        <w:ind w:left="0"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二、服务期</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服务期：</w:t>
      </w:r>
      <w:r>
        <w:rPr>
          <w:rFonts w:hint="eastAsia" w:ascii="宋体" w:hAnsi="宋体" w:cs="宋体"/>
          <w:sz w:val="24"/>
          <w:szCs w:val="24"/>
          <w:shd w:val="clear" w:color="auto" w:fill="ffffff"/>
          <w:lang w:val="en-US" w:eastAsia="zh-CN"/>
        </w:rPr>
        <w:t xml:space="preserve">2年</w:t>
      </w:r>
      <w:r>
        <w:rPr>
          <w:rFonts w:hint="eastAsia" w:ascii="宋体" w:hAnsi="宋体" w:eastAsia="宋体" w:cs="宋体"/>
          <w:sz w:val="24"/>
          <w:szCs w:val="24"/>
          <w:shd w:val="clear" w:color="auto" w:fill="ffffff"/>
        </w:rPr>
        <w:t xml:space="preserve">。</w:t>
      </w:r>
      <w:r/>
    </w:p>
    <w:p>
      <w:pPr>
        <w:ind w:left="0"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三、服务内容及要求</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w:t>
      </w:r>
      <w:r>
        <w:rPr>
          <w:rFonts w:hint="eastAsia" w:ascii="宋体" w:hAnsi="宋体" w:cs="宋体"/>
          <w:sz w:val="24"/>
          <w:szCs w:val="24"/>
          <w:lang w:val="en-US" w:eastAsia="zh-CN"/>
        </w:rPr>
        <w:t xml:space="preserve">服务</w:t>
      </w:r>
      <w:r>
        <w:rPr>
          <w:rFonts w:hint="eastAsia" w:ascii="宋体" w:hAnsi="宋体" w:eastAsia="宋体" w:cs="宋体"/>
          <w:sz w:val="24"/>
          <w:szCs w:val="24"/>
        </w:rPr>
        <w:t xml:space="preserve">范围：</w:t>
      </w:r>
      <w:r>
        <w:rPr>
          <w:rFonts w:hint="eastAsia" w:ascii="宋体" w:hAnsi="宋体" w:eastAsia="宋体" w:cs="宋体"/>
          <w:sz w:val="24"/>
          <w:szCs w:val="24"/>
          <w:lang w:val="en-US" w:eastAsia="zh-CN"/>
        </w:rPr>
        <w:t xml:space="preserve">包括北兴塘、九里河二个水利枢纽及钱家桥闸站、阙家桥闸站、杨家桥浜闸站、八士港闸站、寺庄闸站、板桥港闸站、南白荡节制闸、园上闸站等八个小口门闸站工程运行及维修养护</w:t>
      </w:r>
      <w:r>
        <w:rPr>
          <w:rFonts w:hint="eastAsia" w:ascii="宋体" w:hAnsi="宋体" w:eastAsia="宋体" w:cs="宋体"/>
          <w:sz w:val="24"/>
          <w:szCs w:val="24"/>
        </w:rPr>
        <w:t xml:space="preserve">。</w:t>
      </w:r>
      <w:r/>
    </w:p>
    <w:p>
      <w:pPr>
        <w:numPr>
          <w:ilvl w:val="0"/>
          <w:numId w:val="0"/>
        </w:numPr>
        <w:jc w:val="left"/>
        <w:keepLines w:val="0"/>
        <w:keepNext w:val="0"/>
        <w:pageBreakBefore w:val="0"/>
        <w:spacing w:line="360" w:lineRule="auto"/>
        <w:widowControl w:val="off"/>
        <w:rPr>
          <w:rFonts w:hint="eastAsia" w:ascii="宋体" w:hAnsi="宋体" w:cs="宋体"/>
          <w:b/>
          <w:bCs/>
          <w:sz w:val="24"/>
          <w:szCs w:val="24"/>
          <w:shd w:val="clear" w:color="auto" w:fill="ffffff"/>
          <w:lang w:val="en-US" w:eastAsia="zh-CN"/>
        </w:rPr>
      </w:pPr>
      <w:r>
        <w:rPr>
          <w:rFonts w:hint="eastAsia" w:ascii="宋体" w:hAnsi="宋体" w:cs="宋体"/>
          <w:sz w:val="24"/>
          <w:szCs w:val="24"/>
          <w:highlight w:val="none"/>
          <w:shd w:val="clear" w:color="auto" w:fill="ffffff"/>
          <w:lang w:eastAsia="zh-CN"/>
        </w:rPr>
        <w:t xml:space="preserve">（</w:t>
      </w:r>
      <w:r>
        <w:rPr>
          <w:rFonts w:hint="eastAsia" w:ascii="宋体" w:hAnsi="宋体" w:cs="宋体"/>
          <w:sz w:val="24"/>
          <w:szCs w:val="24"/>
          <w:highlight w:val="none"/>
          <w:shd w:val="clear" w:color="auto" w:fill="ffffff"/>
          <w:lang w:val="en-US" w:eastAsia="zh-CN"/>
        </w:rPr>
        <w:t xml:space="preserve">二</w:t>
      </w:r>
      <w:r>
        <w:rPr>
          <w:rFonts w:hint="eastAsia" w:ascii="宋体" w:hAnsi="宋体" w:cs="宋体"/>
          <w:sz w:val="24"/>
          <w:szCs w:val="24"/>
          <w:highlight w:val="none"/>
          <w:shd w:val="clear" w:color="auto" w:fill="ffffff"/>
          <w:lang w:eastAsia="zh-CN"/>
        </w:rPr>
        <w:t xml:space="preserve">）</w:t>
      </w:r>
      <w:r>
        <w:rPr>
          <w:rFonts w:hint="eastAsia" w:ascii="宋体" w:hAnsi="宋体" w:cs="宋体"/>
          <w:b/>
          <w:bCs/>
          <w:sz w:val="24"/>
          <w:szCs w:val="24"/>
          <w:shd w:val="clear" w:color="auto" w:fill="ffffff"/>
          <w:lang w:val="en-US" w:eastAsia="zh-CN"/>
        </w:rPr>
        <w:t xml:space="preserve">具体服务清单</w:t>
      </w:r>
      <w:r/>
    </w:p>
    <w:tbl>
      <w:tblPr>
        <w:tblStyle w:val="1304"/>
        <w:tblW w:w="90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0"/>
        <w:gridCol w:w="8110"/>
      </w:tblGrid>
      <w:tr>
        <w:trPr>
          <w:trHeight w:val="695"/>
        </w:trPr>
        <w:tc>
          <w:tcPr>
            <w:gridSpan w:val="2"/>
            <w:shd w:val="clear" w:color="auto" w:fill="auto"/>
            <w:tcBorders>
              <w:top w:val="single" w:color="000000" w:sz="8" w:space="0"/>
              <w:left w:val="single" w:color="000000" w:sz="8" w:space="0"/>
              <w:bottom w:val="single" w:color="000000" w:sz="4" w:space="0"/>
              <w:right w:val="single" w:color="000000" w:sz="4" w:space="0"/>
            </w:tcBorders>
            <w:tcW w:w="9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锡山区属地管理的城市防洪工程运行及维修养护项目</w:t>
            </w:r>
            <w:r/>
          </w:p>
        </w:tc>
      </w:tr>
      <w:tr>
        <w:trPr>
          <w:trHeight w:val="695"/>
        </w:trPr>
        <w:tc>
          <w:tcPr>
            <w:shd w:val="clear" w:color="auto" w:fill="auto"/>
            <w:tcBorders>
              <w:top w:val="single" w:color="000000" w:sz="8" w:space="0"/>
              <w:left w:val="single" w:color="000000" w:sz="8" w:space="0"/>
              <w:bottom w:val="single" w:color="000000" w:sz="4" w:space="0"/>
              <w:right w:val="single" w:color="000000" w:sz="4" w:space="0"/>
            </w:tcBorders>
            <w:tcW w:w="9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81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项目内容</w:t>
            </w:r>
            <w:r/>
          </w:p>
        </w:tc>
      </w:tr>
      <w:tr>
        <w:trPr>
          <w:trHeight w:val="76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北兴塘枢纽、九里河枢纽项目养护费用</w:t>
            </w:r>
            <w:r/>
          </w:p>
        </w:tc>
      </w:tr>
      <w:tr>
        <w:trPr>
          <w:trHeight w:val="68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八座小型闸站项目养护费用</w:t>
            </w:r>
            <w:r/>
          </w:p>
        </w:tc>
      </w:tr>
      <w:tr>
        <w:trPr>
          <w:trHeight w:val="68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北兴塘枢纽、九里河枢纽及八座小型闸站电气预防性试验费用</w:t>
            </w:r>
            <w:r/>
          </w:p>
        </w:tc>
      </w:tr>
      <w:tr>
        <w:trPr>
          <w:trHeight w:val="6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北兴塘枢纽、九里河枢纽及八座小型闸站项目运维人员费用</w:t>
            </w:r>
            <w:r/>
          </w:p>
        </w:tc>
      </w:tr>
    </w:tbl>
    <w:p>
      <w:pPr>
        <w:ind w:left="0" w:firstLine="482"/>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bl>
      <w:tblPr>
        <w:tblStyle w:val="1304"/>
        <w:tblW w:w="919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2712"/>
        <w:gridCol w:w="1336"/>
        <w:gridCol w:w="1785"/>
        <w:gridCol w:w="2663"/>
      </w:tblGrid>
      <w:tr>
        <w:trPr>
          <w:trHeight w:val="852"/>
        </w:trPr>
        <w:tc>
          <w:tcPr>
            <w:gridSpan w:val="5"/>
            <w:shd w:val="clear" w:color="auto" w:fill="auto"/>
            <w:tcBorders>
              <w:top w:val="single" w:color="000000" w:sz="8" w:space="0"/>
              <w:left w:val="single" w:color="000000" w:sz="8" w:space="0"/>
              <w:bottom w:val="single" w:color="000000" w:sz="4" w:space="0"/>
              <w:right w:val="single" w:color="000000" w:sz="4" w:space="0"/>
            </w:tcBorders>
            <w:tcW w:w="91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北兴塘枢纽、九里河枢纽项目养护</w:t>
            </w:r>
            <w:r/>
          </w:p>
        </w:tc>
      </w:tr>
      <w:tr>
        <w:trPr>
          <w:trHeight w:val="852"/>
        </w:trPr>
        <w:tc>
          <w:tcPr>
            <w:shd w:val="clear" w:color="auto" w:fill="auto"/>
            <w:tcBorders>
              <w:top w:val="single" w:color="000000" w:sz="8" w:space="0"/>
              <w:left w:val="single" w:color="000000" w:sz="8"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7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北兴塘水利枢纽</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861"/>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主电动机</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TL630—40/2600型同步电动机，功率630</w:t>
            </w:r>
            <w:r>
              <w:rPr>
                <w:rFonts w:hint="eastAsia" w:ascii="宋体" w:hAnsi="宋体" w:cs="宋体"/>
                <w:i w:val="0"/>
                <w:iCs w:val="0"/>
                <w:color w:val="000000"/>
                <w:sz w:val="24"/>
                <w:szCs w:val="24"/>
                <w:u w:val="none"/>
                <w:lang w:val="en-US" w:eastAsia="zh-CN" w:bidi="ar"/>
              </w:rPr>
              <w:t xml:space="preserve">kW</w:t>
            </w:r>
            <w:r>
              <w:rPr>
                <w:rFonts w:hint="eastAsia" w:ascii="宋体" w:hAnsi="宋体" w:eastAsia="宋体" w:cs="宋体"/>
                <w:i w:val="0"/>
                <w:iCs w:val="0"/>
                <w:color w:val="000000"/>
                <w:sz w:val="24"/>
                <w:szCs w:val="24"/>
                <w:u w:val="none"/>
                <w:lang w:val="en-US" w:eastAsia="zh-CN" w:bidi="ar"/>
              </w:rPr>
              <w:t xml:space="preserve">。</w:t>
            </w:r>
            <w:r/>
          </w:p>
        </w:tc>
      </w:tr>
      <w:tr>
        <w:trPr>
          <w:trHeight w:val="72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2200ZLKB15型立式轴流泵，流量15m³/S</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 500KVA</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68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水系统</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60(m3/s) </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拍门 10-20m3/S</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回转式</w:t>
            </w:r>
            <w:r>
              <w:rPr>
                <w:rFonts w:hint="eastAsia" w:ascii="宋体" w:hAnsi="宋体" w:cs="宋体"/>
                <w:i w:val="0"/>
                <w:iCs w:val="0"/>
                <w:color w:val="000000"/>
                <w:sz w:val="24"/>
                <w:szCs w:val="24"/>
                <w:u w:val="none"/>
                <w:lang w:val="en-US" w:eastAsia="zh-CN" w:bidi="ar"/>
              </w:rPr>
              <w:t xml:space="preserve">清污机</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栅体宽度5.5m</w:t>
            </w:r>
            <w:r/>
          </w:p>
        </w:tc>
      </w:tr>
      <w:tr>
        <w:trPr>
          <w:trHeight w:val="72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皮带输送机</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含皮带、滚筒、支架、动力、托辊、张紧轮。</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桥式起重设备20/5T</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按起重机械管理办法</w:t>
            </w:r>
            <w:r>
              <w:rPr>
                <w:rFonts w:hint="eastAsia" w:ascii="宋体" w:hAnsi="宋体" w:cs="宋体"/>
                <w:i w:val="0"/>
                <w:iCs w:val="0"/>
                <w:color w:val="000000"/>
                <w:sz w:val="24"/>
                <w:szCs w:val="24"/>
                <w:u w:val="none"/>
                <w:lang w:val="en-US" w:eastAsia="zh-CN" w:bidi="ar"/>
              </w:rPr>
              <w:t xml:space="preserve">对</w:t>
            </w:r>
            <w:r>
              <w:rPr>
                <w:rFonts w:hint="eastAsia" w:ascii="宋体" w:hAnsi="宋体" w:eastAsia="宋体" w:cs="宋体"/>
                <w:i w:val="0"/>
                <w:iCs w:val="0"/>
                <w:color w:val="000000"/>
                <w:sz w:val="24"/>
                <w:szCs w:val="24"/>
                <w:u w:val="none"/>
                <w:lang w:val="en-US" w:eastAsia="zh-CN" w:bidi="ar"/>
              </w:rPr>
              <w:t xml:space="preserve">有关项目按年度、季度、月度进行维护保养。</w:t>
            </w:r>
            <w:r/>
          </w:p>
        </w:tc>
      </w:tr>
      <w:tr>
        <w:trPr>
          <w:trHeight w:val="1059"/>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按起重机械管理办法</w:t>
            </w:r>
            <w:r>
              <w:rPr>
                <w:rFonts w:hint="eastAsia" w:ascii="宋体" w:hAnsi="宋体" w:cs="宋体"/>
                <w:i w:val="0"/>
                <w:iCs w:val="0"/>
                <w:color w:val="000000"/>
                <w:sz w:val="24"/>
                <w:szCs w:val="24"/>
                <w:u w:val="none"/>
                <w:lang w:val="en-US" w:eastAsia="zh-CN" w:bidi="ar"/>
              </w:rPr>
              <w:t xml:space="preserve">对</w:t>
            </w:r>
            <w:r>
              <w:rPr>
                <w:rFonts w:hint="eastAsia" w:ascii="宋体" w:hAnsi="宋体" w:eastAsia="宋体" w:cs="宋体"/>
                <w:i w:val="0"/>
                <w:iCs w:val="0"/>
                <w:color w:val="000000"/>
                <w:sz w:val="24"/>
                <w:szCs w:val="24"/>
                <w:u w:val="none"/>
                <w:lang w:val="en-US" w:eastAsia="zh-CN" w:bidi="ar"/>
              </w:rPr>
              <w:t xml:space="preserve">有关项目按年度、季度、月度进行维护保养。</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通风设备</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1079"/>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消防系统</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微型消防站、灭火器、消防箱（栓）、黄沙箱每月检查一次。</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16m宽</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5.4m宽</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2×100 </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船、节卷扬式启闭机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2×320 </w:t>
            </w:r>
            <w:r/>
          </w:p>
        </w:tc>
      </w:tr>
      <w:tr>
        <w:trPr>
          <w:trHeight w:val="802"/>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泵站钢丝绳</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直径24mm，汛前汛后专项养护。</w:t>
            </w:r>
            <w:r/>
          </w:p>
        </w:tc>
      </w:tr>
      <w:tr>
        <w:trPr>
          <w:trHeight w:val="782"/>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直径46mm，汛前汛后专项养护。</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直径56mm</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每季度一次</w:t>
            </w:r>
            <w:r/>
          </w:p>
        </w:tc>
      </w:tr>
      <w:tr>
        <w:trPr>
          <w:trHeight w:val="1099"/>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清污捞草费用</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汛期清污机运行期间水草、树根、垃圾漂浮物清理及外运，按次结算。</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九里河水利枢纽</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881"/>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主电动机</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TL630—40/2600型同步电动机，功率630</w:t>
            </w:r>
            <w:r>
              <w:rPr>
                <w:rFonts w:hint="eastAsia" w:ascii="宋体" w:hAnsi="宋体" w:cs="宋体"/>
                <w:i w:val="0"/>
                <w:iCs w:val="0"/>
                <w:color w:val="000000"/>
                <w:sz w:val="24"/>
                <w:szCs w:val="24"/>
                <w:u w:val="none"/>
                <w:lang w:val="en-US" w:eastAsia="zh-CN" w:bidi="ar"/>
              </w:rPr>
              <w:t xml:space="preserve">kW</w:t>
            </w:r>
            <w:r/>
          </w:p>
        </w:tc>
      </w:tr>
      <w:tr>
        <w:trPr>
          <w:trHeight w:val="74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2200ZLKB15型立式轴流泵，流量15m³/S</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250KVA</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683"/>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水系统</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45(m3/s)</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回转式</w:t>
            </w:r>
            <w:r>
              <w:rPr>
                <w:rFonts w:hint="eastAsia" w:ascii="宋体" w:hAnsi="宋体" w:cs="宋体"/>
                <w:i w:val="0"/>
                <w:iCs w:val="0"/>
                <w:color w:val="000000"/>
                <w:sz w:val="24"/>
                <w:szCs w:val="24"/>
                <w:u w:val="none"/>
                <w:lang w:val="en-US" w:eastAsia="zh-CN" w:bidi="ar"/>
              </w:rPr>
              <w:t xml:space="preserve">清污机</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栅体宽度3.2m</w:t>
            </w:r>
            <w:r/>
          </w:p>
        </w:tc>
      </w:tr>
      <w:tr>
        <w:trPr>
          <w:trHeight w:val="782"/>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皮带输送机</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皮带、滚筒、支架、动力、托辊、张紧轮</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桥式起重起重设备20/5T</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按起重机械管理办法</w:t>
            </w:r>
            <w:r>
              <w:rPr>
                <w:rFonts w:hint="eastAsia" w:ascii="宋体" w:hAnsi="宋体" w:cs="宋体"/>
                <w:i w:val="0"/>
                <w:iCs w:val="0"/>
                <w:color w:val="000000"/>
                <w:sz w:val="24"/>
                <w:szCs w:val="24"/>
                <w:u w:val="none"/>
                <w:lang w:val="en-US" w:eastAsia="zh-CN" w:bidi="ar"/>
              </w:rPr>
              <w:t xml:space="preserve">对</w:t>
            </w:r>
            <w:r>
              <w:rPr>
                <w:rFonts w:hint="eastAsia" w:ascii="宋体" w:hAnsi="宋体" w:eastAsia="宋体" w:cs="宋体"/>
                <w:i w:val="0"/>
                <w:iCs w:val="0"/>
                <w:color w:val="000000"/>
                <w:sz w:val="24"/>
                <w:szCs w:val="24"/>
                <w:u w:val="none"/>
                <w:lang w:val="en-US" w:eastAsia="zh-CN" w:bidi="ar"/>
              </w:rPr>
              <w:t xml:space="preserve">有关</w:t>
            </w:r>
            <w:r>
              <w:rPr>
                <w:rFonts w:hint="eastAsia" w:ascii="宋体" w:hAnsi="宋体" w:cs="宋体"/>
                <w:i w:val="0"/>
                <w:iCs w:val="0"/>
                <w:color w:val="000000"/>
                <w:sz w:val="24"/>
                <w:szCs w:val="24"/>
                <w:u w:val="none"/>
                <w:lang w:val="en-US" w:eastAsia="zh-CN" w:bidi="ar"/>
              </w:rPr>
              <w:t xml:space="preserve">项目</w:t>
            </w:r>
            <w:r>
              <w:rPr>
                <w:rFonts w:hint="eastAsia" w:ascii="宋体" w:hAnsi="宋体" w:eastAsia="宋体" w:cs="宋体"/>
                <w:i w:val="0"/>
                <w:iCs w:val="0"/>
                <w:color w:val="000000"/>
                <w:sz w:val="24"/>
                <w:szCs w:val="24"/>
                <w:u w:val="none"/>
                <w:lang w:val="en-US" w:eastAsia="zh-CN" w:bidi="ar"/>
              </w:rPr>
              <w:t xml:space="preserve">按年度、季度、月度进行维护保养。</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通风设备</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901"/>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消防系统</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微型消防站、灭火器、消防箱（栓）、黄沙箱每月检查一次。</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8m宽</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6m宽</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水闸 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 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2×100 </w:t>
            </w:r>
            <w:r/>
          </w:p>
        </w:tc>
      </w:tr>
      <w:tr>
        <w:trPr>
          <w:trHeight w:val="802"/>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船闸钢丝绳深度保养</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直径26mm，汛前汛后专项养护。</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每季度一次</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清污捞草费用</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汛期清污机运行期间水草、树根、垃圾漂浮物清理及外运，按次结算。</w:t>
            </w:r>
            <w:r/>
          </w:p>
        </w:tc>
      </w:tr>
      <w:tr>
        <w:trPr>
          <w:trHeight w:val="881"/>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压力表检测</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1049"/>
        </w:trPr>
        <w:tc>
          <w:tcPr>
            <w:shd w:val="clear" w:color="auto" w:fill="auto"/>
            <w:tcBorders>
              <w:top w:val="single" w:color="000000" w:sz="4" w:space="0"/>
              <w:left w:val="single" w:color="000000" w:sz="8"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油品检测</w:t>
            </w:r>
            <w:r/>
          </w:p>
        </w:tc>
        <w:tc>
          <w:tcPr>
            <w:shd w:val="clear" w:color="auto" w:fill="auto"/>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pStyle w:val="1333"/>
        <w:rPr>
          <w:rFonts w:hint="eastAsia"/>
          <w:lang w:val="en-US" w:eastAsia="zh-CN"/>
        </w:rPr>
      </w:pPr>
      <w:r>
        <w:rPr>
          <w:rFonts w:hint="eastAsia"/>
          <w:lang w:val="en-US" w:eastAsia="zh-CN"/>
        </w:rPr>
      </w:r>
      <w:r/>
    </w:p>
    <w:tbl>
      <w:tblPr>
        <w:tblStyle w:val="1304"/>
        <w:tblW w:w="920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1"/>
        <w:gridCol w:w="2715"/>
        <w:gridCol w:w="1335"/>
        <w:gridCol w:w="1770"/>
        <w:gridCol w:w="2670"/>
      </w:tblGrid>
      <w:tr>
        <w:trPr>
          <w:trHeight w:val="533"/>
        </w:trPr>
        <w:tc>
          <w:tcPr>
            <w:gridSpan w:val="5"/>
            <w:shd w:val="clear" w:color="auto" w:fill="auto"/>
            <w:tcBorders>
              <w:top w:val="single" w:color="000000" w:sz="8" w:space="0"/>
              <w:left w:val="single" w:color="000000" w:sz="8" w:space="0"/>
              <w:bottom w:val="single" w:color="000000" w:sz="4" w:space="0"/>
              <w:right w:val="single" w:color="000000" w:sz="4" w:space="0"/>
            </w:tcBorders>
            <w:tcW w:w="9201"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八座小型闸站项目养护</w:t>
            </w:r>
            <w:r/>
          </w:p>
        </w:tc>
      </w:tr>
      <w:tr>
        <w:trPr>
          <w:trHeight w:val="533"/>
        </w:trPr>
        <w:tc>
          <w:tcPr>
            <w:shd w:val="clear" w:color="auto" w:fill="auto"/>
            <w:tcBorders>
              <w:top w:val="single" w:color="000000" w:sz="8"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钱家桥闸站</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rPr>
              <w:t xml:space="preserve">2m3/s</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cs="宋体"/>
                <w:i w:val="0"/>
                <w:iCs w:val="0"/>
                <w:color w:val="000000"/>
                <w:sz w:val="24"/>
                <w:szCs w:val="24"/>
                <w:u w:val="none"/>
                <w:lang w:val="en-US" w:eastAsia="zh-CN" w:bidi="ar"/>
              </w:rPr>
              <w:t xml:space="preserve">kW</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250KVA</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2×80KN</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直径26mm</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6m宽</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阙家桥闸站</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2m3/s</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cs="宋体"/>
                <w:i w:val="0"/>
                <w:iCs w:val="0"/>
                <w:color w:val="000000"/>
                <w:sz w:val="24"/>
                <w:szCs w:val="24"/>
                <w:u w:val="none"/>
                <w:lang w:val="en-US" w:eastAsia="zh-CN" w:bidi="ar"/>
              </w:rPr>
              <w:t xml:space="preserve">kW</w:t>
            </w: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cs="宋体"/>
                <w:i w:val="0"/>
                <w:iCs w:val="0"/>
                <w:color w:val="000000"/>
                <w:sz w:val="24"/>
                <w:szCs w:val="24"/>
                <w:u w:val="none"/>
                <w:lang w:val="en-US" w:eastAsia="zh-CN" w:bidi="ar"/>
              </w:rPr>
              <w:t xml:space="preserve">kW</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250KVA</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2×80KN</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直径26mm</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宽6m</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电动葫芦2</w:t>
            </w: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杨家桥浜闸站</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2m3/s</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cs="宋体"/>
                <w:i w:val="0"/>
                <w:iCs w:val="0"/>
                <w:color w:val="000000"/>
                <w:sz w:val="24"/>
                <w:szCs w:val="24"/>
                <w:u w:val="none"/>
                <w:lang w:val="en-US" w:eastAsia="zh-CN" w:bidi="ar"/>
              </w:rPr>
              <w:t xml:space="preserve">kW</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400KVA</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2×80KN</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直径26mm</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6m宽</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八士港闸站</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2m3/s</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cs="宋体"/>
                <w:i w:val="0"/>
                <w:iCs w:val="0"/>
                <w:color w:val="000000"/>
                <w:sz w:val="24"/>
                <w:szCs w:val="24"/>
                <w:u w:val="none"/>
                <w:lang w:val="en-US" w:eastAsia="zh-CN" w:bidi="ar"/>
              </w:rPr>
              <w:t xml:space="preserve">kW</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500KVA</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2×80KN</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直径26mm</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8m宽</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寺庄闸站</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2m3/s</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cs="宋体"/>
                <w:i w:val="0"/>
                <w:iCs w:val="0"/>
                <w:color w:val="000000"/>
                <w:sz w:val="24"/>
                <w:szCs w:val="24"/>
                <w:u w:val="none"/>
                <w:lang w:val="en-US" w:eastAsia="zh-CN" w:bidi="ar"/>
              </w:rPr>
              <w:t xml:space="preserve">kW</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250KVA</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2×80KN</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直径26mm</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4m宽</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板桥港闸站</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 2m3/s</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cs="宋体"/>
                <w:i w:val="0"/>
                <w:iCs w:val="0"/>
                <w:color w:val="000000"/>
                <w:sz w:val="24"/>
                <w:szCs w:val="24"/>
                <w:u w:val="none"/>
                <w:lang w:val="en-US" w:eastAsia="zh-CN" w:bidi="ar"/>
              </w:rPr>
              <w:t xml:space="preserve">kW</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250KVA</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2×80KN</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直径26mm</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6m宽</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南白荡节制闸</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2×80KN</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直径26mm</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6m宽</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园上闸站</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2m3/s</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cs="宋体"/>
                <w:i w:val="0"/>
                <w:iCs w:val="0"/>
                <w:color w:val="000000"/>
                <w:sz w:val="24"/>
                <w:szCs w:val="24"/>
                <w:u w:val="none"/>
                <w:lang w:val="en-US" w:eastAsia="zh-CN" w:bidi="ar"/>
              </w:rPr>
              <w:t xml:space="preserve">kW</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400KVA</w:t>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液压式启闭机</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13"/>
        </w:trPr>
        <w:tc>
          <w:tcPr>
            <w:shd w:val="clear" w:color="auto" w:fill="auto"/>
            <w:tcBorders>
              <w:top w:val="single" w:color="000000" w:sz="4" w:space="0"/>
              <w:left w:val="single" w:color="000000" w:sz="8"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5m宽</w:t>
            </w:r>
            <w:r/>
          </w:p>
        </w:tc>
      </w:tr>
      <w:tr>
        <w:trPr>
          <w:trHeight w:val="513"/>
        </w:trPr>
        <w:tc>
          <w:tcPr>
            <w:shd w:val="clear" w:color="auto" w:fill="auto"/>
            <w:tcBorders>
              <w:top w:val="single" w:color="000000" w:sz="4" w:space="0"/>
              <w:left w:val="single" w:color="000000" w:sz="8" w:space="0"/>
              <w:bottom w:val="single" w:color="auto"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auto" w:sz="4" w:space="0"/>
              <w:right w:val="single" w:color="000000"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auto"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auto"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auto" w:sz="4" w:space="0"/>
              <w:right w:val="single" w:color="000000"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23"/>
        </w:trPr>
        <w:tc>
          <w:tcPr>
            <w:shd w:val="clear" w:color="auto" w:fill="auto"/>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7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6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pStyle w:val="1334"/>
        <w:numPr>
          <w:ilvl w:val="0"/>
          <w:numId w:val="0"/>
        </w:numPr>
        <w:rPr>
          <w:rFonts w:hint="eastAsia"/>
          <w:lang w:val="en-US" w:eastAsia="zh-CN"/>
        </w:rPr>
      </w:pPr>
      <w:r>
        <w:rPr>
          <w:rFonts w:hint="eastAsia"/>
          <w:lang w:val="en-US" w:eastAsia="zh-CN"/>
        </w:rPr>
      </w:r>
      <w:r/>
    </w:p>
    <w:tbl>
      <w:tblPr>
        <w:tblStyle w:val="1304"/>
        <w:tblW w:w="91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98"/>
        <w:gridCol w:w="5379"/>
        <w:gridCol w:w="1185"/>
        <w:gridCol w:w="1298"/>
      </w:tblGrid>
      <w:tr>
        <w:trPr>
          <w:trHeight w:val="613"/>
        </w:trPr>
        <w:tc>
          <w:tcPr>
            <w:gridSpan w:val="4"/>
            <w:shd w:val="clear" w:color="auto" w:fill="auto"/>
            <w:tcBorders>
              <w:top w:val="single" w:color="000000" w:sz="8" w:space="0"/>
              <w:left w:val="single" w:color="000000" w:sz="8" w:space="0"/>
              <w:bottom w:val="single" w:color="000000" w:sz="4" w:space="0"/>
              <w:right w:val="single" w:color="000000" w:sz="4" w:space="0"/>
            </w:tcBorders>
            <w:tcW w:w="91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北兴塘枢纽、九里河枢纽及八座小型闸站项目电气预防性试验</w:t>
            </w:r>
            <w:r/>
          </w:p>
        </w:tc>
      </w:tr>
      <w:tr>
        <w:trPr>
          <w:trHeight w:val="613"/>
        </w:trPr>
        <w:tc>
          <w:tcPr>
            <w:shd w:val="clear" w:color="auto" w:fill="auto"/>
            <w:tcBorders>
              <w:top w:val="single" w:color="000000" w:sz="8" w:space="0"/>
              <w:left w:val="single" w:color="000000" w:sz="8"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北兴塘水利枢纽</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10KV站变压器</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10KV同步电机</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主机、站变电缆（10KV以上35KV以下）</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根次</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7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接地电阻（高压柜、低压柜、电机、变压器）</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主机、站变柜真空断路器</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主机、站变柜电流互感器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主机、站变柜、中心点避雷器</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10KV母线</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绝缘子（10KV以上35KV以下）</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绝缘套管（10KV以上35KV以下）</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隔离刀闸</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7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微机保护（进线柜、站变、1号主机-4号主机）</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九里河水利枢纽</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10KV站变压器</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10KV同步电机</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541"/>
                <w:rFonts w:hint="eastAsia" w:ascii="宋体" w:hAnsi="宋体" w:eastAsia="宋体" w:cs="宋体"/>
                <w:sz w:val="24"/>
                <w:szCs w:val="24"/>
                <w:lang w:val="en-US" w:eastAsia="zh-CN" w:bidi="ar"/>
              </w:rPr>
              <w:t xml:space="preserve">主机、站变电缆</w:t>
            </w:r>
            <w:r>
              <w:rPr>
                <w:rStyle w:val="1540"/>
                <w:rFonts w:hint="eastAsia" w:ascii="宋体" w:hAnsi="宋体" w:eastAsia="宋体" w:cs="宋体"/>
                <w:sz w:val="24"/>
                <w:szCs w:val="24"/>
                <w:lang w:val="en-US" w:eastAsia="zh-CN" w:bidi="ar"/>
              </w:rPr>
              <w:t xml:space="preserve">（10KV以上35KV以下）</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根次</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59"/>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接地电阻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高压柜、低压柜、电机、变压器)</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r>
      <w:tr>
        <w:trPr>
          <w:trHeight w:val="82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真空断路器（计量柜、PT柜、总柜、主机柜、分段柜、隔离柜、站变柜）</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电流互感器（主机柜、站变柜）</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中心点避雷器（进线计量柜、PT柜）</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10KV母线</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541"/>
                <w:rFonts w:hint="eastAsia" w:ascii="宋体" w:hAnsi="宋体" w:eastAsia="宋体" w:cs="宋体"/>
                <w:sz w:val="24"/>
                <w:szCs w:val="24"/>
                <w:lang w:val="en-US" w:eastAsia="zh-CN" w:bidi="ar"/>
              </w:rPr>
              <w:t xml:space="preserve">绝缘子</w:t>
            </w:r>
            <w:r>
              <w:rPr>
                <w:rStyle w:val="1540"/>
                <w:rFonts w:hint="eastAsia" w:ascii="宋体" w:hAnsi="宋体" w:eastAsia="宋体" w:cs="宋体"/>
                <w:sz w:val="24"/>
                <w:szCs w:val="24"/>
                <w:lang w:val="en-US" w:eastAsia="zh-CN" w:bidi="ar"/>
              </w:rPr>
              <w:t xml:space="preserve">（10KV以上35KV以下）</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541"/>
                <w:rFonts w:hint="eastAsia" w:ascii="宋体" w:hAnsi="宋体" w:eastAsia="宋体" w:cs="宋体"/>
                <w:sz w:val="24"/>
                <w:szCs w:val="24"/>
                <w:lang w:val="en-US" w:eastAsia="zh-CN" w:bidi="ar"/>
              </w:rPr>
              <w:t xml:space="preserve">绝缘套管</w:t>
            </w:r>
            <w:r>
              <w:rPr>
                <w:rStyle w:val="1540"/>
                <w:rFonts w:hint="eastAsia" w:ascii="宋体" w:hAnsi="宋体" w:eastAsia="宋体" w:cs="宋体"/>
                <w:sz w:val="24"/>
                <w:szCs w:val="24"/>
                <w:lang w:val="en-US" w:eastAsia="zh-CN" w:bidi="ar"/>
              </w:rPr>
              <w:t xml:space="preserve">（10KV以上35KV以下）</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主机及站变柜接地刀闸</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82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微机保护</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进线柜、站变压器柜、水泵柜、母联)</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八座小型闸站</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箱式变压器250KVA</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箱式变压器400KVA</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箱式变压器500KVA</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仪器仪表校验</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北兴塘水利枢纽仪器仪表校验</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九里河水利枢纽仪器仪表校验</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安全用具检测</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安全用具检测</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bl>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1304"/>
        <w:tblW w:w="93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96"/>
        <w:gridCol w:w="4815"/>
        <w:gridCol w:w="1623"/>
        <w:gridCol w:w="1626"/>
      </w:tblGrid>
      <w:tr>
        <w:trPr>
          <w:trHeight w:val="614"/>
        </w:trPr>
        <w:tc>
          <w:tcPr>
            <w:gridSpan w:val="4"/>
            <w:shd w:val="clear" w:color="auto" w:fill="auto"/>
            <w:tcBorders>
              <w:top w:val="single" w:color="000000" w:sz="8" w:space="0"/>
              <w:left w:val="single" w:color="000000" w:sz="8" w:space="0"/>
              <w:bottom w:val="single" w:color="000000" w:sz="4" w:space="0"/>
              <w:right w:val="single" w:color="000000" w:sz="4" w:space="0"/>
            </w:tcBorders>
            <w:tcW w:w="93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北兴塘枢纽、九里河枢纽及八座小型闸站项目运行服务</w:t>
            </w:r>
            <w:r>
              <w:rPr>
                <w:rFonts w:hint="eastAsia" w:ascii="宋体" w:hAnsi="宋体" w:cs="宋体"/>
                <w:b/>
                <w:bCs/>
                <w:i w:val="0"/>
                <w:iCs w:val="0"/>
                <w:color w:val="000000"/>
                <w:sz w:val="24"/>
                <w:szCs w:val="24"/>
                <w:u w:val="none"/>
                <w:lang w:val="en-US" w:eastAsia="zh-CN" w:bidi="ar"/>
              </w:rPr>
              <w:t xml:space="preserve">养护</w:t>
            </w:r>
            <w:r>
              <w:rPr>
                <w:rFonts w:hint="eastAsia" w:ascii="宋体" w:hAnsi="宋体" w:eastAsia="宋体" w:cs="宋体"/>
                <w:b/>
                <w:bCs/>
                <w:i w:val="0"/>
                <w:iCs w:val="0"/>
                <w:color w:val="000000"/>
                <w:sz w:val="24"/>
                <w:szCs w:val="24"/>
                <w:u w:val="none"/>
                <w:lang w:val="en-US" w:eastAsia="zh-CN" w:bidi="ar"/>
              </w:rPr>
              <w:t xml:space="preserve">人员</w:t>
            </w:r>
            <w:r/>
          </w:p>
        </w:tc>
      </w:tr>
      <w:tr>
        <w:trPr>
          <w:trHeight w:val="614"/>
        </w:trPr>
        <w:tc>
          <w:tcPr>
            <w:shd w:val="clear" w:color="auto" w:fill="auto"/>
            <w:tcBorders>
              <w:top w:val="single" w:color="000000" w:sz="8"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48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6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r>
      <w:tr>
        <w:trPr>
          <w:trHeight w:val="593"/>
        </w:trPr>
        <w:tc>
          <w:tcPr>
            <w:shd w:val="clear" w:color="auto" w:fill="auto"/>
            <w:tcBorders>
              <w:top w:val="single" w:color="000000" w:sz="4"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北兴塘、九里河枢纽</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93"/>
        </w:trPr>
        <w:tc>
          <w:tcPr>
            <w:shd w:val="clear" w:color="auto" w:fill="auto"/>
            <w:tcBorders>
              <w:top w:val="single" w:color="000000" w:sz="4"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93"/>
        </w:trPr>
        <w:tc>
          <w:tcPr>
            <w:shd w:val="clear" w:color="auto" w:fill="auto"/>
            <w:tcBorders>
              <w:top w:val="single" w:color="000000" w:sz="4"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电气运行工</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593"/>
        </w:trPr>
        <w:tc>
          <w:tcPr>
            <w:shd w:val="clear" w:color="auto" w:fill="auto"/>
            <w:tcBorders>
              <w:top w:val="single" w:color="000000" w:sz="4"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机械运行工</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93"/>
        </w:trPr>
        <w:tc>
          <w:tcPr>
            <w:shd w:val="clear" w:color="auto" w:fill="auto"/>
            <w:tcBorders>
              <w:top w:val="single" w:color="000000" w:sz="4"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八座小型闸站</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93"/>
        </w:trPr>
        <w:tc>
          <w:tcPr>
            <w:shd w:val="clear" w:color="auto" w:fill="auto"/>
            <w:tcBorders>
              <w:top w:val="single" w:color="000000" w:sz="4"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技术负责人</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93"/>
        </w:trPr>
        <w:tc>
          <w:tcPr>
            <w:shd w:val="clear" w:color="auto" w:fill="auto"/>
            <w:tcBorders>
              <w:top w:val="single" w:color="000000" w:sz="4"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专职安全员</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93"/>
        </w:trPr>
        <w:tc>
          <w:tcPr>
            <w:shd w:val="clear" w:color="auto" w:fill="auto"/>
            <w:tcBorders>
              <w:top w:val="single" w:color="000000" w:sz="4"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机械运行工</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614"/>
        </w:trPr>
        <w:tc>
          <w:tcPr>
            <w:shd w:val="clear" w:color="auto" w:fill="auto"/>
            <w:tcBorders>
              <w:top w:val="single" w:color="000000" w:sz="4"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看护人员</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trHeight w:val="614"/>
        </w:trPr>
        <w:tc>
          <w:tcPr>
            <w:gridSpan w:val="4"/>
            <w:shd w:val="clear" w:color="auto" w:fill="auto"/>
            <w:tcBorders>
              <w:top w:val="single" w:color="000000" w:sz="4" w:space="0"/>
              <w:left w:val="single" w:color="000000" w:sz="8" w:space="0"/>
              <w:bottom w:val="single" w:color="000000" w:sz="4" w:space="0"/>
              <w:right w:val="single" w:color="000000" w:sz="4" w:space="0"/>
            </w:tcBorders>
            <w:tcW w:w="9360" w:type="dxa"/>
            <w:vAlign w:val="center"/>
            <w:textDirection w:val="lrTb"/>
            <w:noWrap/>
          </w:tcPr>
          <w:p>
            <w:pPr>
              <w:jc w:val="left"/>
              <w:keepLines w:val="0"/>
              <w:keepNext w:val="0"/>
              <w:widowControl/>
              <w:tabs>
                <w:tab w:val="left" w:pos="948" w:leader="none"/>
              </w:tabs>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备注：人员费用包含工资、社保、公积金、福利以及日常管理餐费、交通费以及其他管理费用。（以上包含汛期运行时24小时运行费用、非汛期24小时值守费用。）</w:t>
            </w:r>
            <w:r/>
          </w:p>
        </w:tc>
      </w:tr>
    </w:tbl>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rPr>
        <w:t xml:space="preserve">要求</w:t>
      </w:r>
      <w:r>
        <w:rPr>
          <w:rFonts w:hint="eastAsia" w:ascii="宋体" w:hAnsi="宋体" w:cs="宋体"/>
          <w:color w:val="auto"/>
          <w:sz w:val="24"/>
          <w:szCs w:val="24"/>
          <w:highlight w:val="none"/>
          <w:lang w:eastAsia="zh-CN"/>
        </w:rPr>
        <w:t xml:space="preserve">：达到《江苏省水闸技术管理办法》及《江苏省泵站技术管理办法》（</w:t>
      </w:r>
      <w:r>
        <w:rPr>
          <w:rFonts w:hint="eastAsia" w:ascii="宋体" w:hAnsi="宋体" w:cs="宋体"/>
          <w:color w:val="auto"/>
          <w:sz w:val="24"/>
          <w:szCs w:val="24"/>
          <w:highlight w:val="none"/>
          <w:lang w:val="en-US" w:eastAsia="zh-CN"/>
        </w:rPr>
        <w:t xml:space="preserve">2020年版）</w:t>
      </w:r>
      <w:r>
        <w:rPr>
          <w:rFonts w:hint="eastAsia" w:ascii="宋体" w:hAnsi="宋体" w:cs="宋体"/>
          <w:color w:val="auto"/>
          <w:sz w:val="24"/>
          <w:szCs w:val="24"/>
          <w:highlight w:val="none"/>
          <w:lang w:eastAsia="zh-CN"/>
        </w:rPr>
        <w:t xml:space="preserve">的要求</w:t>
      </w:r>
      <w:r>
        <w:rPr>
          <w:rFonts w:hint="eastAsia" w:ascii="宋体" w:hAnsi="宋体" w:cs="宋体"/>
          <w:color w:val="auto"/>
          <w:sz w:val="24"/>
          <w:szCs w:val="24"/>
          <w:highlight w:val="none"/>
          <w:lang w:val="en-US" w:eastAsia="zh-CN"/>
        </w:rPr>
        <w:t xml:space="preserve">，严格按照水利管理单位安全生产标准化要求进行管理。</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（四）人员</w:t>
      </w:r>
      <w:r>
        <w:rPr>
          <w:rFonts w:hint="eastAsia" w:ascii="宋体" w:hAnsi="宋体" w:eastAsia="宋体" w:cs="宋体"/>
          <w:color w:val="auto"/>
          <w:sz w:val="24"/>
          <w:szCs w:val="24"/>
          <w:highlight w:val="none"/>
        </w:rPr>
        <w:t xml:space="preserve">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所配备人员总数不得低于21人的标准，具体配置岗位及工种（</w:t>
      </w:r>
      <w:r>
        <w:rPr>
          <w:rFonts w:hint="eastAsia" w:ascii="宋体" w:hAnsi="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lang w:val="en-US" w:eastAsia="zh-CN"/>
        </w:rPr>
        <w:t xml:space="preserve">）如下：岗位设置</w:t>
      </w:r>
      <w:r>
        <w:rPr>
          <w:rFonts w:hint="eastAsia" w:ascii="宋体" w:hAnsi="宋体" w:eastAsia="宋体" w:cs="宋体"/>
          <w:color w:val="auto"/>
          <w:sz w:val="24"/>
          <w:szCs w:val="24"/>
          <w:highlight w:val="none"/>
        </w:rPr>
        <w:t xml:space="preserve">需配备项目负责人1</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技术负责人</w:t>
      </w:r>
      <w:r>
        <w:rPr>
          <w:rFonts w:hint="eastAsia" w:ascii="宋体" w:hAnsi="宋体" w:eastAsia="宋体" w:cs="宋体"/>
          <w:color w:val="auto"/>
          <w:sz w:val="24"/>
          <w:szCs w:val="24"/>
          <w:highlight w:val="none"/>
          <w:lang w:val="en-US" w:eastAsia="zh-CN"/>
        </w:rPr>
        <w:t xml:space="preserve">1人，专职安全员1人，高压电工2人，泵站运行工3人，水闸运行工5人，一般工作人员8人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注：男性不得超过</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周岁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女性不得超过55周岁，</w:t>
      </w:r>
      <w:r>
        <w:rPr>
          <w:rFonts w:hint="eastAsia" w:ascii="宋体" w:hAnsi="宋体" w:eastAsia="宋体" w:cs="宋体"/>
          <w:color w:val="auto"/>
          <w:sz w:val="24"/>
          <w:szCs w:val="24"/>
          <w:highlight w:val="none"/>
        </w:rPr>
        <w:t xml:space="preserve">身体健康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①项目负责人：负责与采购人及其他相关部门的沟通与对接。</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②技术负责人：具有相关泵（闸）站管理经验，负责全面的运行、技术管理工作。</w:t>
      </w:r>
      <w:r/>
    </w:p>
    <w:p>
      <w:pPr>
        <w:ind w:lef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③安全员：具有安全生产类培训合格证书，持证上岗。</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运行人员（不含项目负责人及技术负责人）：具有高压电工2人（具有高压电工证），泵站运行工3人（具有泵站运行工证），水工闸门运行工5人（具有水工闸门运行工证），对工程运行中出现的问题有一定的应急处理能力，男性63周岁以内，女性55周岁以内，持证上岗，在技术负责人的安排下做好相关工作。</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⑤一般工作人员：男性63周岁以内，女性55周岁以内，在技术负责人的安排下做好相关工作。</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投标人需在人员配置表（格式及内容见附件）中提供此项的最低人员配置。 </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投标人须按规定为从业人员缴纳社会保险、提供相关福利等，人员工资、社保及福利等必须符合国家及地方相关政策最低要求，不享受特殊社保政策。</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投标人为全部服务人员购买人身意外伤害险，须报采购人备案管理，年底根据实际上交情况做考核处理，如果没有达到要求比例的则相应扣除费用。</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（五）管理要求</w:t>
      </w:r>
      <w:r>
        <w:rPr>
          <w:rFonts w:hint="eastAsia" w:ascii="宋体" w:hAnsi="宋体" w:eastAsia="宋体" w:cs="宋体"/>
          <w:sz w:val="24"/>
          <w:szCs w:val="24"/>
        </w:rPr>
        <w:t xml:space="preserve">：</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组织管理方面</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按照项目实际情况及招标单位的具体要求，组织配备相应的运行管理人员，以满足本项目的安全运行管理需要；</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负责组织本项目运行管理人员的职业道德、技术业务等教育培训和考核考评工作，运行操作人员必须持证上岗；</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按照（江苏省水利工程管理考核标准）建立各项管理规章制度，做好资料的归档和管理工作；</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做好项目管理范围内环境卫生。</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安全管理方面</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贯彻执行《中华人民共和国水法》、《中华人民共和国防洪法》、《江苏省水利工程管理条例》等有关法律、法规及上级主管部门的指示，做好依法管理，维护项目权益，保障项目安全；</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贯彻执行《无锡市水利安全生产标准化建设管理实施细则》。</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运行管理方面</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掌握水情、雨情、工情，做好防汛抗旱、改善水环境和其他服务工作；</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根据项目控制运用原则和上级主管部门的指令做好泵站、水闸的控制运用调度工作，并保证项目的正常运行；</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对工程进行定期的检查，做好</w:t>
      </w:r>
      <w:r>
        <w:rPr>
          <w:rFonts w:hint="eastAsia" w:ascii="宋体" w:hAnsi="宋体" w:cs="宋体"/>
          <w:sz w:val="24"/>
          <w:szCs w:val="24"/>
          <w:shd w:val="clear" w:color="auto" w:fill="ffffff"/>
          <w:lang w:eastAsia="zh-CN"/>
        </w:rPr>
        <w:t xml:space="preserve">记录</w:t>
      </w:r>
      <w:r>
        <w:rPr>
          <w:rFonts w:hint="eastAsia" w:ascii="宋体" w:hAnsi="宋体" w:eastAsia="宋体" w:cs="宋体"/>
          <w:sz w:val="24"/>
          <w:szCs w:val="24"/>
          <w:shd w:val="clear" w:color="auto" w:fill="ffffff"/>
        </w:rPr>
        <w:t xml:space="preserve">，随时掌握工程状态，发现异常情</w:t>
      </w:r>
      <w:r>
        <w:rPr>
          <w:rFonts w:hint="eastAsia" w:ascii="宋体" w:hAnsi="宋体" w:cs="宋体"/>
          <w:sz w:val="24"/>
          <w:szCs w:val="24"/>
          <w:shd w:val="clear" w:color="auto" w:fill="ffffff"/>
          <w:lang w:eastAsia="zh-CN"/>
        </w:rPr>
        <w:t xml:space="preserve">况及</w:t>
      </w:r>
      <w:r>
        <w:rPr>
          <w:rFonts w:hint="eastAsia" w:ascii="宋体" w:hAnsi="宋体" w:eastAsia="宋体" w:cs="宋体"/>
          <w:sz w:val="24"/>
          <w:szCs w:val="24"/>
          <w:shd w:val="clear" w:color="auto" w:fill="ffffff"/>
        </w:rPr>
        <w:t xml:space="preserve">时向业主汇报，并根据业主方案处理；</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对工程进行日常养护维修，确保项目安全完整。</w:t>
      </w:r>
      <w:r/>
    </w:p>
    <w:p>
      <w:pPr>
        <w:pStyle w:val="1557"/>
        <w:numPr>
          <w:ilvl w:val="0"/>
          <w:numId w:val="3"/>
        </w:numPr>
        <w:ind w:left="0" w:firstLine="480"/>
        <w:keepLines w:val="0"/>
        <w:keepNext w:val="0"/>
        <w:pageBreakBefore w:val="0"/>
        <w:spacing w:line="360" w:lineRule="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 xml:space="preserve">养护要求：</w:t>
      </w:r>
      <w:r/>
    </w:p>
    <w:p>
      <w:pPr>
        <w:pStyle w:val="1557"/>
        <w:numPr>
          <w:ilvl w:val="0"/>
          <w:numId w:val="0"/>
        </w:numPr>
        <w:ind w:firstLine="240"/>
        <w:keepLines w:val="0"/>
        <w:keepNext w:val="0"/>
        <w:pageBreakBefore w:val="0"/>
        <w:spacing w:line="360" w:lineRule="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 xml:space="preserve">所有设备按要求做好每月经常养护、定期（汛前、汛后）养护</w:t>
      </w:r>
      <w:r/>
    </w:p>
    <w:p>
      <w:pPr>
        <w:pStyle w:val="1557"/>
        <w:numPr>
          <w:ilvl w:val="0"/>
          <w:numId w:val="0"/>
        </w:numPr>
        <w:ind w:left="0"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cs="宋体"/>
          <w:sz w:val="24"/>
          <w:szCs w:val="24"/>
          <w:shd w:val="clear" w:color="auto" w:fill="ffffff"/>
          <w:lang w:val="en-US" w:eastAsia="zh-CN"/>
        </w:rPr>
        <w:t xml:space="preserve">1.</w:t>
      </w:r>
      <w:r>
        <w:rPr>
          <w:rFonts w:hint="eastAsia" w:ascii="宋体" w:hAnsi="宋体" w:eastAsia="宋体" w:cs="宋体"/>
          <w:sz w:val="24"/>
          <w:szCs w:val="24"/>
          <w:shd w:val="clear" w:color="auto" w:fill="ffffff"/>
          <w:lang w:val="en-US" w:eastAsia="zh-CN"/>
        </w:rPr>
        <w:t xml:space="preserve">闸门、启闭机运行正常，</w:t>
      </w:r>
      <w:r>
        <w:rPr>
          <w:rFonts w:hint="eastAsia" w:ascii="宋体" w:hAnsi="宋体" w:eastAsia="宋体" w:cs="宋体"/>
          <w:color w:val="000000"/>
          <w:sz w:val="24"/>
          <w:szCs w:val="24"/>
        </w:rPr>
        <w:t xml:space="preserve">无异常的振动和</w:t>
      </w:r>
      <w:r>
        <w:rPr>
          <w:rFonts w:hint="eastAsia" w:ascii="宋体" w:hAnsi="宋体" w:cs="宋体"/>
          <w:color w:val="000000"/>
          <w:sz w:val="24"/>
          <w:szCs w:val="24"/>
          <w:lang w:eastAsia="zh-CN"/>
        </w:rPr>
        <w:t xml:space="preserve">噪声</w:t>
      </w:r>
      <w:r>
        <w:rPr>
          <w:rFonts w:hint="eastAsia" w:ascii="宋体" w:hAnsi="宋体" w:eastAsia="宋体" w:cs="宋体"/>
          <w:color w:val="000000"/>
          <w:sz w:val="24"/>
          <w:szCs w:val="24"/>
        </w:rPr>
        <w:t xml:space="preserve">；</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启闭机传动部位每月定期加注润滑油一次</w:t>
      </w:r>
      <w:r>
        <w:rPr>
          <w:rFonts w:hint="eastAsia" w:ascii="宋体" w:hAnsi="宋体" w:eastAsia="宋体" w:cs="宋体"/>
          <w:color w:val="000000"/>
          <w:sz w:val="24"/>
          <w:szCs w:val="24"/>
          <w:lang w:eastAsia="zh-CN"/>
        </w:rPr>
        <w:t xml:space="preserve">，以</w:t>
      </w:r>
      <w:r>
        <w:rPr>
          <w:rFonts w:hint="eastAsia" w:ascii="宋体" w:hAnsi="宋体" w:eastAsia="宋体" w:cs="宋体"/>
          <w:color w:val="000000"/>
          <w:sz w:val="24"/>
          <w:szCs w:val="24"/>
        </w:rPr>
        <w:t xml:space="preserve">防磨损、锈蚀；齿轮啮合面无磨损锈蚀；</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钢丝绳每月一次定期清洗保养并涂抹防水油脂，要求擦洗光亮、上油适度；</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电动机和水泵表面保持无尘、无油污、无锈蚀；</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做好水泵轴承的润滑工作，每月加注润滑油脂，油杯内油量充足、油脂每年更换一次；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水泵运行正常，无异常的振动和</w:t>
      </w:r>
      <w:r>
        <w:rPr>
          <w:rFonts w:hint="eastAsia" w:ascii="宋体" w:hAnsi="宋体" w:eastAsia="宋体" w:cs="宋体"/>
          <w:color w:val="000000"/>
          <w:sz w:val="24"/>
          <w:szCs w:val="24"/>
          <w:lang w:eastAsia="zh-CN"/>
        </w:rPr>
        <w:t xml:space="preserve">噪声</w:t>
      </w:r>
      <w:r>
        <w:rPr>
          <w:rFonts w:hint="eastAsia" w:ascii="宋体" w:hAnsi="宋体" w:eastAsia="宋体" w:cs="宋体"/>
          <w:color w:val="000000"/>
          <w:sz w:val="24"/>
          <w:szCs w:val="24"/>
        </w:rPr>
        <w:t xml:space="preserve">；</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每月一次清理与检查低压配电装置，配电柜内、外不得有蜘蛛网、飞虫；</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根据采购人要求做好水闸、泵站</w:t>
      </w:r>
      <w:r>
        <w:rPr>
          <w:rFonts w:hint="eastAsia" w:ascii="宋体" w:hAnsi="宋体" w:eastAsia="宋体" w:cs="宋体"/>
          <w:color w:val="000000"/>
          <w:sz w:val="24"/>
          <w:szCs w:val="24"/>
          <w:lang w:eastAsia="zh-CN"/>
        </w:rPr>
        <w:t xml:space="preserve">台账</w:t>
      </w:r>
      <w:r>
        <w:rPr>
          <w:rFonts w:hint="eastAsia" w:ascii="宋体" w:hAnsi="宋体" w:eastAsia="宋体" w:cs="宋体"/>
          <w:color w:val="000000"/>
          <w:sz w:val="24"/>
          <w:szCs w:val="24"/>
        </w:rPr>
        <w:t xml:space="preserve">记录。</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七</w:t>
      </w:r>
      <w:r>
        <w:rPr>
          <w:rFonts w:hint="eastAsia" w:ascii="宋体" w:hAnsi="宋体" w:eastAsia="宋体" w:cs="宋体"/>
          <w:color w:val="000000"/>
          <w:sz w:val="24"/>
          <w:szCs w:val="24"/>
          <w:lang w:eastAsia="zh-CN"/>
        </w:rPr>
        <w:t xml:space="preserve">）维修养护管理要求</w:t>
      </w:r>
      <w:r/>
    </w:p>
    <w:p>
      <w:pPr>
        <w:pStyle w:val="1569"/>
        <w:ind w:left="0" w:firstLine="480"/>
        <w:keepLines w:val="0"/>
        <w:keepNext w:val="0"/>
        <w:pageBreakBefore w:val="0"/>
        <w:spacing w:after="0"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管理要求</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 一般规定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1.1.1闸站主要设备、设施应建立巡视检查制度，根据设备系统运行特点，制定各责任岗位巡回路线、重点巡查项目和巡查周期。</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1.1.2检查与养护应有专人负责，按规定要求定期进行。</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1.1.3检查工作应做好记录，及时分析整理，定期进行整编和归档。</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1.2建筑物检查</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1.2.1闸站主要结构部位和其他建筑物的检查可分为经常检查、定期检查、特别检查，它们的检查周期和检查范围为：</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经常检查，周期为每周一次，检查范围为闸站范围内的水工建筑物、闸站建筑物、交通桥、工作桥、道路等。闸站运行期间，主要结构部位应每班巡查一次：定期检查为汛前和汛后的各一次，检查范围同经常检查；特别检查为当闸站遭受强热带风暴或台风、暴雨、高潮位、洪水、强烈地震或其他严重自然灾害、重大工程事故时进行的检查，检查范围主要是工程受损部位和重要部位。</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1.2.2检查内容：</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水面污染、漂浮物与水质情况；土堤、墙后填土有否雨淋沟、沉陷、裂缝、渗漏、滑坡和白蚁、害兽为害等；砌石结构有无勾缝脱落、裂缝、渗水、松动、隆起、底部掏空、垫层散失等现象；砌石、混凝土墩、墙有无沉陷、倾斜、滑动；排水设施有无堵塞、损坏、失效；混凝土结构有无人为、机械损坏、剥蚀、露筋、风化、碳化等；</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混凝土结构、钢筋混凝土管道是否有裂缝、渗水；伸缩缝与止水是否损坏、渗漏；工程水下部位有无淤积、冲刷，剥蚀损坏等：闸站屋面有否渗漏、墙面裂缝，内外墙涂料、贴面有无剥落，房屋设施有无损坏；金属管道、管壁内外部分及钢支承构件有无锈蚀；其他应检查的项目。</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1.3主要设备、设施巡查</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1.3.1巡查周期：闸站运行期每班不少于一次，非运行期每天一次。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1.3.2值班人员除正常巡查外，遇有下列情况应增加巡查次数：</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恶劣气候：设备过负荷或负荷有显著增加时；设备缺陷近期有发展时；新设备或经过检修、改造或长期停用后的设备重新投入运行时；事故跳闸和运行设备有可疑迹象时。</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1.3.3巡视检查由责任值班人员执行，巡视检查中应认真执行安全规程，注意设备及人身安全。</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1.3.4巡查人员定期对高压电气设备进行巡查，巡查人员必须持高压电工证； </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1.3.5在巡查中发现设备缺陷或异常运行情况，应及时处理并详细记录在运行日志上，对重大缺陷或严重情况应及时向上级汇报。</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1.3.6巡查的内容：</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养护责任是否落实；卫生保洁与养护维修情况简述；运行状况是否正常：各项技术指标是否正常；安全、消防设施是否完善、可靠：其他需要巡查的情况。</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1.3.7巡查的重点：</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操作过的设备和投入运行的设备；检修、试验工作中的安全措施；设备缺陷消除后的运行情况；运行参数异常的设备；防火检查。</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机电设备的养护与维修</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 一般规定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2.1.1闸站设备的运行、维护应符合国家和地方有关环境保护的规定。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2.1.2水泵、闸门、管道等闸站设备设施检查、维护时，必须采取有效的安全措施，确保人身与设备的安全。</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2.1.3起重设备为强制性检验设备，必须按规定检验，合格后方可投入使用。</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2.1.4水泵维修后，机组各运行参数在正常允许范围内，无异常振动和声响；</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2.1.5闸站机电、仪表与自控设备，应配备易损零配件。</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2.1.6闸站机电设备及管配件外表锈蚀及时进场除锈和防腐处理；</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2.1.7闸站应做好完整的运行与维护记录，逐步推广电子信息化管理。</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2.2水泵机组</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2.2.1水泵运行前的检查，应符合下列规定：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盘车检查时，水泵叶轮及电机转子不得有碰檫和轻重不均匀现象；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弹性联轴器的轴向间隙和同轴度，应符合产品的技术要求；水泵机组轴承润滑应良好。油、水系统等辅助设备应完好；水泵机座、泵体管道连接螺栓应紧固；进、出水管路应畅通，进水水位应高于水泵最低运行水位：检查相应的进水闸门，应开启；启闭闸门的操作系统工作应正常。</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2.2.2水泵运行中的巡视检查，应符合下列规定：水泵机组应在规定的电压、电流、流量、扬程范围内运行；水泵机组在运行中应转向正确，运行平稳，无异常振动与噪声，连接法兰处无漏水；采用油轴承的机组，应检查运行前后油位变化的情况，不应过高或过低，否则应查明原因；轴承允许最高温度不应超过制造厂的规定值，如制造厂无规定，最高温度不</w:t>
      </w:r>
      <w:r>
        <w:rPr>
          <w:rFonts w:hint="eastAsia" w:ascii="宋体" w:hAnsi="宋体" w:eastAsia="宋体" w:cs="宋体"/>
          <w:color w:val="000000"/>
          <w:sz w:val="24"/>
          <w:szCs w:val="24"/>
          <w:lang w:eastAsia="zh-CN"/>
        </w:rPr>
        <w:t xml:space="preserve">应超过下列值：滚动轴承为95℃，滑动轴承为70℃，弹性金属塑料轴承（轴瓦）为65℃；填料函处应有少量滴水，但不应滴水成线。填料函处泵轴应无偏磨、过热现象，温度不大于50℃；水泵运行时，进水池水位不应低于最低运行水位；潜水泵机组应巡视并检查轴承与电机定子绕组的温度以及机组油腔内的含水率，均应在正常范围内；闸站格栅内外水位差不应大于设计要求；任何水泵机组运行时不允许产生汽蚀现象，否则要查明原因。水泵运行应平稳，振动与噪声应在正常范围内；泵机运行中应加强巡视检查，做到“六勤”：勤看、勤听、勤摸、勤嗅、勤清和勤捞。</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1）勤看：仪表与监控显示屏，电压、电流、温度、进出水池水位、设备运行工况等应正常；</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2）勤听：轴承、叶轮、电机、变压器等，应无不正常的异声；</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3）勤嗅：轴封机构、联轴器、电机、电气设备等应无异常的焦味；</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4）勤摸：无需采取特别安全措施，能用手摸的部位，用手摸感觉检查温度、振动等，如油箱、冷却水箱、电动机外壳、轴承外壳等部位的温度和振动应正常；</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5）勤清：经常做好设备、设施及工作环境的清洁保养工作，经常做好设备的润滑工作；</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6）勤捞：经常检查与清除格栅上及水泵内的垃圾，保持闸站排水畅通。  </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2.2.3水泵机组停止运行后的检查，应符合下列规定：检查与观察机组停机后惰走的时间，应正常合适；机组的轴封机构处渗漏水应符合要求；管路上的止回阀、拍门闭合应紧密，不应有倒流水现象。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柔性止回阀的闭合应正常，不得有回缩现象；出水口闸门应关闭可靠。</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2.2.4不经常运行的水泵机组的养护，应符合下列规定：每月试泵一次，每次运行时间不少于15min。</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2.2.5水泵的日常养护，应符合下列规定：做好水泵机组的日常清洁工作，外壳应无尘垢（潜水泵机组除外）；紧固机组与管路连接螺栓：做好机组轴承、机械密封的润滑工作，适时加注或更换润滑油脂，润滑油脂的牌号应符合规定；检查与调换填料密封的填料，并清除填料函内的污垢及调整轴封机构；检查与养护机组油、气、水系统等辅助设备，确保其工作正常与可靠；检测潜水泵电动机绝缘电阻及温度、泄漏、湿度传感器，其参数应符合产品技术要求：按低压电气设备的要求，维护潜水泵机组配套的电控箱。</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2.2.6水泵电动机启动前的检查，应符合下列规定：测量电动机定子绕组及电缆的绝缘电阻，必须符合安全运行的要求；开启式电动机内部应无杂物；轴承润滑应良好，润滑及冷却水系统应正常；</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绕线式电动机的滑环与电刷应接触良好，电刷压力应正常：电动机引出线与电缆连接应紧固，无松动；电动机除湿保温装置电源应断开；电动机外壳接地应牢靠。</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2.2.7水泵电动机运行中的检查，应符合下列规定：电动机工作时，电压与电流应在规定的范围内；电动机在运行中，内部不得有碰擦现象与异常的响声；电动机轴承润滑良好，无漏油现象，轴承温度应正常；电动机定子绕组的温升不应超过规定的允许值；电动机的散热装置及冷却系统应完好；绕线式电动机的电刷与滑环接触应良好，不得产生火花及烧毛。</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2.2.8</w:t>
      </w:r>
      <w:r>
        <w:rPr>
          <w:rFonts w:hint="eastAsia" w:ascii="宋体" w:hAnsi="宋体" w:eastAsia="宋体" w:cs="宋体"/>
          <w:color w:val="000000"/>
          <w:sz w:val="24"/>
          <w:szCs w:val="24"/>
          <w:lang w:eastAsia="zh-CN"/>
        </w:rPr>
        <w:t xml:space="preserve">水泵电动机的日常养护，应符合下列规定：做好电动机外壳、电缆接线盒等处的清洁工作，并保持清洁；梅雨季节或潮湿天气，应对电动机进行除湿、保温；适时加注润滑油脂及排除废油脂，保持轴承良好的润滑。滑动轴承应保持正常的油位，油路应畅通，注意适时添加润滑油；冷却水管路应保持畅通无堵；经常做好绕线式电动机的滑环、电刷、电刷架及引线等处的清扫工作，每周至少一次清扫电刷磨损散落的粒子，必须保持该处的清洁。滑环表面如有氧化或凹凸不平，必须磨光并保证圆度及光洁度。如调换电刷，则应与滑环保持面接触，并调整电刷的压力达到规定的要求。</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2.3闸门与启闭设备</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2.3.1闸门的日常养护，应符合下列规定：检查与观测闸门门体，不得有裂纹、损裂等现象，导轨和闸门门体的喷锌层及涂层应满足设计要求，不得有锈迹：闸门吊点处不得有裂纹或其他缺陷；检查闸门的渗漏，应在规定的范围内；检查闸门在启闭过程中的工作情况，应无异常的振动与卡阻。</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2.3.2启闭设备的日常养护，应符合下列规定：做好启闭设备的清扫养护工作；检查启闭设备运行工况应正常；检查传动机构，油箱应润滑良好，无渗漏油现象；刹车装置应灵敏可靠，钢丝绳应保持润滑并不得有断丝情况；试运行时声音应均匀，无异常的声响或振动。主滚轮和侧滚轮在闸门行走时应绕主轴滚动，不得有卡阻；不经常运行的启闭设备，连同闸门应每月启闭一次，检查运行工况以及钢丝绳、锈蚀、填料密封、润滑油渗漏等现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启闭机与闸门吊耳连接，应牢固可靠。</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2.3.3启闭设备电动装置的日常养护，应符合下列规定：做好启闭设备电动装置外壳及机构的清扫工作，并保持清洁；经常检查启闭设备电动装置的运行工况，应运行平稳、无异声，无渗漏油、油及限位正确可靠；检查动力电缆、控制电缆的接线，应无松动，接线可靠；检查电控箱及电气元器件应完好，工作正常；每月一次拉动操作手轮检查手动、电动操作切换装置。应手感啮合良好；经常检查自控系统中启闭设备电动装置的运行工况，必须与实际工况一致。</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2.4清污设备</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2.4.1格栅的日常养护，应符合下列规定：及时清除格栅片上的垃圾及污物；及时冲洗格栅平台，保持环境清洁；检查格栅片，如有松动、变形与腐蚀，则应及时整修。</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2.5阀门与拍门</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2.5.1阀门的日常养护，应符合下列规定：做好阀门的清洁保养工作，保持阀门清洁；阀门的全开、全闭、转向等标牌显示应清晰完整；每月至少一次清除明杆阀门螺杆上的污垢并涂润滑脂，保持阀门启闭灵活；检查电动阀门的电动装置与闸杆传动部件的配合状况应良好。电动阀门启闭时应平稳、无卡涩及突跳等现象；检查与调整阀门填料密封压盖的松紧程度，要求松紧合适，不渗漏；不经常启闭的阀门每月至少启闭一次；每月一次操作与检查手动、电动操作切换装置。</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2.5.2拍门的日常养护，应符合下列规定：经常检查门板密封状况，不应有漏水现象；经常注意拍门的运行情况，如有垃圾杂物卡阻应及时清除，不得产生倒流现象；浮箱式拍门的浮箱内不应有漏水现象。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2.5.4拍门的定期维修，应符合下列规定：每年一次检查或更换转动销；每年一次检查门框、门板，不得有裂纹、损坏，门框不应有松动；定期检查门板的密封圈。</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2.6.1电动葫芦的日常养护，应符合下列规定：检查钢丝绳索具，应完好。每季至少一次对钢丝绳、索具涂抹防锈油；检查升、降及行走机构，运行应灵活、稳定、制动可靠：检查升、降及行走机构的限位，位置应准确、可靠；检查电控箱及手控按钮箱，应正常可靠；检查接地线，应连接牢靠。如有锈蚀，应涂油漆。</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2.6.1闸站消防器材的管理与养护</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消防器材属于强制性检查项目，应落实专人管理。消防工作应执行中华人民共和国公安部令第6 1号《机关、团体、企业、事业单位消防安全管理规定》。闸站消防器材的管理与养护还应符合下列规定：灭火器、砂桶及消防器材应按消防要求配置，定点放置、定期检查及更换并建立档案资料；做好露天消防设施的防冻措施。</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2.6.2闸站的安全色与安全标志应符合下列规定：闸站的安全色应符合现行国家标准《安全色》（GB2893-2008）的规定；闸站的安全标志应符合现行国家标准《安全标志及其使用导则》（GB2894-2008）的规定。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2.6.8电气安全用具的管理，应符合下列规定：电气安全用具应定点放置；</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2.7电气设备</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2.7.1电气设备的定期清扫、检查及运行中的巡视应符合下列规定：所有电气设备的名称、编号、铭牌应齐全，并固定在醒目的位置。线缆及母排应按规定涂刷或标贴明显的颜色显示相序；每班巡视一次运行中的电气设备，特殊情况应增加巡视次数，并做好记录；电气设备运行参数应每两小时记录一次，有监控系统的应每15min记录一次。如间隔中出现不正常情况，应做记录：每年两次检查、清扫电气设备，恶劣环境应增加清扫次数；电气设备运行中发生故障或跳闸，必须查明原因及时处理，在未查明原因前不得重合闸。</w:t>
      </w:r>
      <w:r/>
    </w:p>
    <w:p>
      <w:pPr>
        <w:pStyle w:val="1569"/>
        <w:ind w:left="0"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lang w:eastAsia="zh-CN"/>
        </w:rPr>
        <w:t xml:space="preserve">2.7.4变配电间的防雷和接地装置检查与维修，应符合下列规定：检查接地装置各连接点的接触情况与接地线的损伤、折断和锈蚀等情况：每五年至少一次对含有酸、</w:t>
      </w:r>
      <w:r>
        <w:rPr>
          <w:rFonts w:hint="eastAsia" w:ascii="宋体" w:hAnsi="宋体" w:eastAsia="宋体" w:cs="宋体"/>
          <w:color w:val="auto"/>
          <w:sz w:val="24"/>
          <w:szCs w:val="24"/>
          <w:highlight w:val="none"/>
          <w:lang w:eastAsia="zh-CN"/>
        </w:rPr>
        <w:t xml:space="preserve">碱、盐等化学成分的土壤地带检查地面下500mm以上部位接地体、接地线腐蚀程度；防雷装置巡视检查：1）在雷雨季节时，防雷装置的巡视检查每月至少一次；2）避雷针焊接部分应无断裂、锈蚀，接地引下线焊接牢靠；3）避雷器套瓷管应保持清洁，无破损、无裂纹、无放电闪烙痕迹；4）避雷器接地应牢固，无断股现象和烧伤痕迹；5）避雷器内部应无异常</w:t>
      </w:r>
      <w:r>
        <w:rPr>
          <w:rFonts w:hint="eastAsia" w:ascii="宋体" w:hAnsi="宋体" w:eastAsia="宋体" w:cs="宋体"/>
          <w:color w:val="auto"/>
          <w:sz w:val="24"/>
          <w:szCs w:val="24"/>
          <w:highlight w:val="none"/>
          <w:lang w:val="en-US" w:eastAsia="zh-CN"/>
        </w:rPr>
        <w:t xml:space="preserve">响</w:t>
      </w:r>
      <w:r>
        <w:rPr>
          <w:rFonts w:hint="eastAsia" w:ascii="宋体" w:hAnsi="宋体" w:eastAsia="宋体" w:cs="宋体"/>
          <w:color w:val="auto"/>
          <w:sz w:val="24"/>
          <w:szCs w:val="24"/>
          <w:highlight w:val="none"/>
          <w:lang w:eastAsia="zh-CN"/>
        </w:rPr>
        <w:t xml:space="preserve">声；6）避雷器计数动作应正确；7）雷电后应增加特殊巡视。</w:t>
      </w:r>
      <w:r/>
    </w:p>
    <w:p>
      <w:pPr>
        <w:pStyle w:val="1569"/>
        <w:ind w:left="0"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2.7.5电力电缆：电力电缆不应过负荷运行，电缆导体长期允许工作温度不应超过制造厂的规定值电力电缆定期巡视周期：</w:t>
      </w:r>
      <w:r/>
    </w:p>
    <w:p>
      <w:pPr>
        <w:pStyle w:val="1569"/>
        <w:ind w:left="0"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1）敷设在电缆沟、隧道、电缆井及沿桥梁架设的电缆，至少每季度一次。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2）敷设在竖井内与电缆桥架上的电缆，每半年至少一次。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2.7.6电缆线路及电缆线段巡视检查应符合下列规定：电缆线路及电缆线段巡视检查每季度一次：直埋敷设电缆：</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1）电缆敷设附近地面应无打桩、挖掘、种植树木或伤及电缆的其他情况；</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2）电缆标桩应完好无缺；</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3）电缆沿线不应堆放重物、腐蚀性物品及搭建临时性建筑；</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4）室外露出地面电缆和保护钢管不应锈蚀、位移或脱落；</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5）引入室内的电缆穿管应封堵严密：</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6）对挖掘外露的电缆应加强巡视。</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沟道敷设电缆</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1）沟道盖板应完整无缺：</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2）沟道内电缆支架应牢固，无严重锈蚀；</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3）沟道内应无渗漏水与积水，电缆指示牌应完整、无脱落。</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电缆终端头与中间接头</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1）电缆终端头与中间接头巡视检查每季度一次；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2）终端头和中间接头，不得有龟裂与渗漏油现象；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3）接地线应牢固，无断股、脱落现象；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4）潮湿天气应加强巡视终端头绝缘套管，不应有放电闪烙现象；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5）引线连接处应无过热、熔化现象。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电缆桥架</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1）每年一次检查电缆桥架间的连接线与接地线应连接牢靠；</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2）每年一次检查钢板电缆桥架的锈蚀程度，如有锈蚀则应及时做防腐处理。</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2.7.7电力变压器巡视与检查，应符合下列规定：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日常巡视每天至少一次；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下列情况应增加巡视检查次数：</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1）首次投运或检修后投运72h内的变压器；</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2）气候突变时（如雷雨、大风、大雾、大雪、冰雹、寒潮等）；</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3）高温季节与高峰负载期间；</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4）变压器过载运行时。</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2.7.8低压配电装置的日常养护，应符合下列规定：每月至少一次清扫与检查低压配电装置：检查低压配电装置的连接螺栓，应紧固无松动；做好闸刀开关、自动空气断路器与交流接触器传动机构的润滑工作，应动作灵活，无卡涩现象，三相同步性良好；检查熔断器、闸刀开关、自动空气断路器与交流接触器，接触部分与触头应接触紧密，无烧毛及过热现象；及时修整烧毛的触头，清除灭弧罩内铜粒子；检查线圈的绝缘和温升，应符合产品要求；检查与维护计量表计，清除灰尘与接线端子的氧化尘。</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2.7.9电动机启动装置</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l.自耦减压启动装置的日常养护，应符合下列规定：做好日常清洁保养工作；检查各接线应紧固牢靠，减压启动的抽头位置应合适：自耦变压器的绝缘应良好，响声应正常：交流接触器机构动作应灵活，触点应完好，接触器的联锁应可靠；各继电器工作应可靠，时间继电器整定应准确，并锁定牢固。</w:t>
      </w:r>
      <w:r/>
    </w:p>
    <w:p>
      <w:pPr>
        <w:pStyle w:val="1569"/>
        <w:ind w:left="0"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auto"/>
          <w:sz w:val="24"/>
          <w:szCs w:val="24"/>
          <w:highlight w:val="none"/>
          <w:lang w:eastAsia="zh-CN"/>
        </w:rPr>
        <w:t xml:space="preserve">.软起动装置的日常养护，应符合下列规定：做好日常清洁保养工作；检查外控接口等连接线，应牢固无松动；旁路交流接触器、自动空气断路器的日常养护可参照2.7.16条：检查软</w:t>
      </w:r>
      <w:r>
        <w:rPr>
          <w:rFonts w:hint="eastAsia" w:ascii="宋体" w:hAnsi="宋体" w:eastAsia="宋体" w:cs="宋体"/>
          <w:color w:val="auto"/>
          <w:sz w:val="24"/>
          <w:szCs w:val="24"/>
          <w:highlight w:val="none"/>
          <w:lang w:val="en-US" w:eastAsia="zh-CN"/>
        </w:rPr>
        <w:t xml:space="preserve">起</w:t>
      </w:r>
      <w:r>
        <w:rPr>
          <w:rFonts w:hint="eastAsia" w:ascii="宋体" w:hAnsi="宋体" w:eastAsia="宋体" w:cs="宋体"/>
          <w:color w:val="auto"/>
          <w:sz w:val="24"/>
          <w:szCs w:val="24"/>
          <w:highlight w:val="none"/>
          <w:lang w:eastAsia="zh-CN"/>
        </w:rPr>
        <w:t xml:space="preserve">动器的工作温度应正常，散热风扇运行应良好；检查启动电流倍数的设定应准确。</w:t>
      </w:r>
      <w:r/>
    </w:p>
    <w:p>
      <w:pPr>
        <w:pStyle w:val="1569"/>
        <w:ind w:left="0"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2.8仪表与自控</w:t>
      </w:r>
      <w:r/>
    </w:p>
    <w:p>
      <w:pPr>
        <w:pStyle w:val="1569"/>
        <w:ind w:left="0"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2.8.1检测仪表的日常养护，应符合下列规定：仪表安装应牢固，现场保护箱应完好、无腐蚀；仪表接地应牢固可靠：仪表供电与过电压保护必须可靠：仪表传感器表面应保持清洁，发现污物应及时清洗：仪表显示应正常，否则应及时检查、分析原因，并做好记录。</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2.8.2检测仪表的定期维护，应符合下列规定：仪表传感器每月至少清洗一次，清洗后应进行零点和量程检查；自动清洗的传感器，其自动清洗装置每月至少检查一次：流量计应按使用要求，定期委托具有资质的计量单位进行标定；水泵机组检测仪表应按使用维护说明定期校验。</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2.8.3自控系统的检查与日常维护，应符合下列规定：检查计算机监控系统及其通讯网络系统，应运行正常：检查就地控制系统，运行应正常；检查各自控元件，如执行元件、信号器、传感器等，工作应正常；各级控制应正常、可靠；监视系统应正常，调节控制可靠、图像清晰；显示、音响报警信号系统应正常、可靠；UPS电源供电应正常，供电容量、时间符合产品要求；仪表、信道及电源的过电压保护应可靠、有效；如软件修改或重新设置，应将修改中设置前后的软件分别备份，并做好修改记录；如运行中出现问题，应详细记录并上报。</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建筑物的检查</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 一般规定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3.1.1对闸站管理范围内建筑物进行检查，如有损坏立即上报采购人，由采购人进行维修，投标人应配合维修。</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3.1.2对管理区范围内的生产、生活设施按有关规定进行的安全监督与管理均为检查内容。</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3.1.3建筑物检查要做好相应记录。</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3.1.4对可能受冰冻破坏的设施（如供、排水管、冷却水管、生活用水水管等）应采取有效的防冻保暖措施。</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3.1.5雨雪后应及时消除交通要道与工作桥、交通桥等工作场所的积水、积雪。</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3.2进、出水建筑物及引河。</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3.2.1进、出水池四边设置的防护栅墙应保持完好。</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3.2.2进、出水池旁的杂草、杂物应及时清除，进水池的拦污栅应及时清理。清污机清出的污物、杂物应及时清运至规定地点。</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3.2.3进出水池及引河的边坡上或坡顶上的沙土、冲积物和堆积物应及时清除。</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3.2.4土工建筑物应无雨淋沟、浪窝、塌陷，砌体墙后土方应无塌陷，如发现上述情况，应随即修补，恢复原样。</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3.2.5土工、石工的排水设施应保持畅通有效，否则应予及时疏通。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3.2.6砌石勾缝有少量脱落或开裂的，应用水冲洗干净后，再用1:2水泥砂浆重新勾缝。</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3.2.7进水建筑物护底的反滤排水应畅通。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3.2.8墩、台表面必须保持清洁，应及时清除青苔、杂草和污物。</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3.3泵房</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3.3.1闸站运行时应观测旋转机械或水力引起的振动，严禁在共振状态下运行。</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3.3.2建筑物屋顶应防止漏水，泛水、天沟、落水斗、水落管应完好且排水畅通；外露的金属结构应定期油漆，遭受腐蚀性气体侵蚀和漆层容易剥落的地方，应根据具体情况适当增加油漆的次数。</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3.3.5门窗应保持清洁完好、无破损，应定期清洁门窗及玻璃，破损的玻璃和小五金配件要及时更换。</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3.3.6泵房地面要清洁。</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3.3.7栏杆、扶梯、平台等设施应保持清洁，需油漆的应定期油漆，油漆周期为每三年一次。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环境 </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4.1一般规定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4.1.1在执行本章条款时，有关细节应参照环保、环卫、市政等部门的相关规定和要求。</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4.1.2在管理区范围内，未经批准，不准违章建筑和违规堆物。严禁在防汛通道和墩、墙安全区内堆置物料。</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4.1.3妥善保护机电设备、水文、通讯、观测设施，防止人为破坏。</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4.2.1服从防汛和上级的调水指令，控制排水量，科学地调节河道径流，保证防汛安全和减轻河水污染、改善水质。</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4.3陆域保护</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4.3.1闸站管理区范围内的陆域应整洁、卫生，无垃圾、杂物和吊挂物。</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4.3.2闸站管理区范围内的建筑物、构筑物立面应清洁，门窗明亮，无乱贴、乱挂和明显的污迹及过时的破损宣传品张贴在墙上。</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4.3.3闸站管理区道路应保持完好、整洁，应定期清扫，清扫作业应在当日完成。</w:t>
      </w:r>
      <w:r/>
    </w:p>
    <w:p>
      <w:pPr>
        <w:pStyle w:val="1569"/>
        <w:ind w:left="0" w:firstLine="480"/>
        <w:keepLines w:val="0"/>
        <w:keepNext w:val="0"/>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4.3.4道路排水应畅通，下水道和窨井应定期疏通，污泥应定期清捞，窨井盖损坏、丢失的应及时更换。</w:t>
      </w:r>
      <w:r/>
    </w:p>
    <w:p>
      <w:pPr>
        <w:pStyle w:val="1569"/>
        <w:ind w:left="0" w:firstLine="480"/>
        <w:keepLines w:val="0"/>
        <w:keepNext w:val="0"/>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档案资料</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auto"/>
          <w:sz w:val="24"/>
          <w:szCs w:val="24"/>
          <w:lang w:eastAsia="zh-CN"/>
        </w:rPr>
        <w:t xml:space="preserve">5.1闸站维修养护单位应有熟悉工程管理、懂</w:t>
      </w:r>
      <w:r>
        <w:rPr>
          <w:rFonts w:hint="eastAsia" w:ascii="宋体" w:hAnsi="宋体" w:eastAsia="宋体" w:cs="宋体"/>
          <w:color w:val="000000"/>
          <w:sz w:val="24"/>
          <w:szCs w:val="24"/>
          <w:lang w:eastAsia="zh-CN"/>
        </w:rPr>
        <w:t xml:space="preserve">得维修养护工作及掌握一定档案管理知识的人员管理档案，并建立一套健全的技术资料和档案管理制度。</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5.2各类工程和设备均应建立维修养护档案。技术档案应包括以文字、图表等纸质件及音像、电子文档等磁介质、光介质等形式存在的各类资料。技术档案、图表资料等应规范齐全、分类清楚、存放有序、按时归档。</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5.3闸站维修养护单位应对工程在维修养护过程中所积累的技术资料进行分类收集、整理、编目、存档。</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5.4闸站工程技术档案的主要内容应包括：国家有关法律法规、政策、指令、批示和闸站工程管理、维修养护的各种规范、规程、标准和办法等；检查档案：在巡查、经常检查、定期检查、特别检查中形成的资料；日常养护的记录和形成的资料：</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5.5 严格执行保管、借阅制度，做到收借有手续，外单位需借用资料，应经单位负责人同意并履行正规的外借手续方可借出。</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5.6 维修养护单位应逐步实行技术档案的数字化及计算机管理。</w:t>
      </w:r>
      <w:r/>
    </w:p>
    <w:p>
      <w:pPr>
        <w:jc w:val="left"/>
        <w:keepLines/>
        <w:keepNext/>
        <w:spacing w:before="240" w:line="480" w:lineRule="auto"/>
        <w:widowControl/>
        <w:tabs>
          <w:tab w:val="left" w:pos="720" w:leader="none"/>
        </w:tabs>
        <w:rPr>
          <w:rFonts w:hint="eastAsia" w:ascii="宋体" w:hAnsi="宋体" w:cs="宋体"/>
          <w:b/>
          <w:color w:val="auto"/>
          <w:sz w:val="24"/>
          <w:szCs w:val="24"/>
        </w:rPr>
        <w:outlineLvl w:val="2"/>
      </w:pPr>
      <w:r>
        <w:rPr>
          <w:rFonts w:hint="eastAsia" w:ascii="宋体" w:hAnsi="宋体" w:cs="宋体"/>
          <w:b/>
          <w:color w:val="auto"/>
          <w:sz w:val="24"/>
          <w:szCs w:val="24"/>
          <w:lang w:val="en-US" w:eastAsia="zh-CN"/>
        </w:rPr>
        <w:t xml:space="preserve">四</w:t>
      </w:r>
      <w:r>
        <w:rPr>
          <w:rFonts w:hint="eastAsia" w:ascii="宋体" w:hAnsi="宋体" w:cs="宋体"/>
          <w:b/>
          <w:color w:val="auto"/>
          <w:sz w:val="24"/>
          <w:szCs w:val="24"/>
        </w:rPr>
        <w:t xml:space="preserve">、电气预防性试验</w:t>
      </w:r>
      <w:r/>
    </w:p>
    <w:p>
      <w:pPr>
        <w:ind w:firstLine="482"/>
        <w:spacing w:line="360" w:lineRule="auto"/>
        <w:tabs>
          <w:tab w:val="left" w:pos="0" w:leader="none"/>
        </w:tabs>
        <w:rPr>
          <w:rFonts w:hint="eastAsia" w:ascii="宋体" w:hAnsi="宋体" w:cs="宋体"/>
          <w:color w:val="auto"/>
          <w:sz w:val="24"/>
          <w:szCs w:val="24"/>
          <w:shd w:val="clear" w:color="auto" w:fill="ffffff"/>
        </w:rPr>
      </w:pPr>
      <w:r>
        <w:rPr>
          <w:rFonts w:hint="eastAsia" w:ascii="宋体" w:hAnsi="宋体" w:cs="宋体"/>
          <w:b/>
          <w:color w:val="auto"/>
          <w:sz w:val="24"/>
          <w:szCs w:val="24"/>
        </w:rPr>
        <w:t xml:space="preserve">（一）检修内容包括</w:t>
      </w:r>
      <w:r>
        <w:rPr>
          <w:rFonts w:hint="eastAsia" w:ascii="宋体" w:hAnsi="宋体" w:cs="宋体"/>
          <w:color w:val="auto"/>
          <w:sz w:val="24"/>
          <w:szCs w:val="24"/>
          <w:shd w:val="clear" w:color="auto" w:fill="ffffff"/>
        </w:rPr>
        <w:t xml:space="preserve">：所有高压供配电柜线路紧固及设备除尘，以及根据《江苏省水利工程高压电气设备预防性试验规定》，需对10KV供电系统以及高压电机、避雷器、高压动力电缆、高压电容器、微机保护装置等进行预防性试验。八座小型闸站箱变在试验完成后需做好箱变内清洁，箱变底座、接地扁铁等重新油漆，电缆洞确保封堵到位。</w:t>
      </w:r>
      <w:r/>
    </w:p>
    <w:p>
      <w:pPr>
        <w:ind w:firstLine="482"/>
        <w:jc w:val="left"/>
        <w:keepLines/>
        <w:keepNext/>
        <w:spacing w:line="360" w:lineRule="auto"/>
        <w:widowControl/>
        <w:tabs>
          <w:tab w:val="left" w:pos="720" w:leader="none"/>
        </w:tabs>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（二）执行标准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电气设备预防性试验应严格按照国家标准、省地方有关规定标准及行业规定执行。电试验过程中应严格按照规定的标准和要求做好电气设备调试工作</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具体执行有：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《电气装置安装工程电气设备交接试验标准》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GB50150-20</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2.《江苏省水利工程电气试验技术规定》（苏水运管〔2022〕10号）；</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3.《泵站工程管理规程》（DB32/T 4961—2024）；</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《江苏省泵站技术管理办</w:t>
      </w:r>
      <w:r>
        <w:rPr>
          <w:rFonts w:hint="eastAsia" w:ascii="宋体" w:hAnsi="宋体" w:cs="宋体"/>
          <w:color w:val="auto"/>
          <w:sz w:val="24"/>
          <w:szCs w:val="24"/>
          <w:highlight w:val="none"/>
          <w:lang w:val="en-US" w:eastAsia="zh-CN"/>
        </w:rPr>
        <w:t xml:space="preserve">法》（2020年版）；</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其他相关</w:t>
      </w:r>
      <w:r>
        <w:rPr>
          <w:rFonts w:hint="eastAsia" w:ascii="宋体" w:hAnsi="宋体" w:cs="宋体"/>
          <w:color w:val="auto"/>
          <w:sz w:val="24"/>
          <w:szCs w:val="24"/>
          <w:highlight w:val="none"/>
          <w:lang w:eastAsia="zh-CN"/>
        </w:rPr>
        <w:t xml:space="preserve">行业规定。</w:t>
      </w:r>
      <w:r/>
    </w:p>
    <w:p>
      <w:pPr>
        <w:ind w:firstLine="482"/>
        <w:jc w:val="left"/>
        <w:keepLines/>
        <w:keepNext/>
        <w:spacing w:line="360" w:lineRule="auto"/>
        <w:widowControl/>
        <w:tabs>
          <w:tab w:val="left" w:pos="720" w:leader="none"/>
        </w:tabs>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（三）技术要求</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eastAsia="zh-CN"/>
        </w:rPr>
        <w:t xml:space="preserve">1.</w:t>
      </w:r>
      <w:r>
        <w:rPr>
          <w:rFonts w:hint="eastAsia" w:ascii="宋体" w:hAnsi="宋体" w:cs="宋体"/>
          <w:color w:val="auto"/>
          <w:sz w:val="24"/>
          <w:szCs w:val="24"/>
        </w:rPr>
        <w:t xml:space="preserve">投标人根据各枢纽特点，需编制合理的试验大纲和配备合理的有资质证书的试验人员。</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投标人必须按标准及行业规定，做好电气设备的每项试验工作，不得任意降低标准要求和缺项内容。</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投标人承试过程中，发现设备缺陷或损坏应及时提出整改意见及帮助修复。</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cs="宋体"/>
          <w:color w:val="auto"/>
          <w:sz w:val="24"/>
          <w:szCs w:val="24"/>
        </w:rPr>
        <w:t xml:space="preserve">投标人必须严格按招标单位提供的微机保护定值单整定，不得任意修改参数，若需要，必须取得招标单位的同意，方可修改。</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eastAsia="zh-CN"/>
        </w:rPr>
        <w:t xml:space="preserve">5.</w:t>
      </w:r>
      <w:r>
        <w:rPr>
          <w:rFonts w:hint="eastAsia" w:ascii="宋体" w:hAnsi="宋体" w:cs="宋体"/>
          <w:color w:val="auto"/>
          <w:sz w:val="24"/>
          <w:szCs w:val="24"/>
        </w:rPr>
        <w:t xml:space="preserve">投标人必须做好联动试验及电力仪表校验。</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eastAsia="zh-CN"/>
        </w:rPr>
        <w:t xml:space="preserve">6.</w:t>
      </w:r>
      <w:r>
        <w:rPr>
          <w:rFonts w:hint="eastAsia" w:ascii="宋体" w:hAnsi="宋体" w:cs="宋体"/>
          <w:color w:val="auto"/>
          <w:sz w:val="24"/>
          <w:szCs w:val="24"/>
        </w:rPr>
        <w:t xml:space="preserve">投标人试验结束后应及时提交正式试验报告（一式两份），试验报告必须加盖单位承试专用章。</w:t>
      </w:r>
      <w:r/>
    </w:p>
    <w:p>
      <w:pPr>
        <w:ind w:firstLine="482"/>
        <w:jc w:val="left"/>
        <w:keepLines/>
        <w:keepNext/>
        <w:spacing w:line="360" w:lineRule="auto"/>
        <w:widowControl/>
        <w:tabs>
          <w:tab w:val="left" w:pos="720" w:leader="none"/>
        </w:tabs>
        <w:rPr>
          <w:rFonts w:hint="eastAsia" w:ascii="宋体" w:hAnsi="宋体" w:cs="宋体"/>
          <w:b/>
          <w:color w:val="auto"/>
          <w:sz w:val="24"/>
          <w:szCs w:val="24"/>
        </w:rPr>
        <w:outlineLvl w:val="2"/>
      </w:pPr>
      <w:r>
        <w:rPr>
          <w:rFonts w:hint="eastAsia" w:ascii="宋体" w:hAnsi="宋体" w:cs="宋体"/>
          <w:b/>
          <w:color w:val="auto"/>
          <w:sz w:val="24"/>
          <w:szCs w:val="24"/>
        </w:rPr>
        <w:t xml:space="preserve">（四）其他要求</w:t>
      </w:r>
      <w:r/>
    </w:p>
    <w:p>
      <w:pPr>
        <w:ind w:firstLine="480"/>
        <w:spacing w:line="360" w:lineRule="auto"/>
        <w:tabs>
          <w:tab w:val="left" w:pos="0" w:leader="none"/>
        </w:tabs>
        <w:rPr>
          <w:rFonts w:hint="eastAsia" w:ascii="宋体" w:hAnsi="宋体" w:cs="宋体"/>
          <w:color w:val="auto"/>
          <w:sz w:val="24"/>
          <w:szCs w:val="24"/>
          <w:shd w:val="clear" w:color="auto" w:fill="ffffff"/>
        </w:rPr>
      </w:pPr>
      <w:r>
        <w:rPr>
          <w:rFonts w:hint="eastAsia" w:ascii="宋体" w:hAnsi="宋体" w:cs="宋体"/>
          <w:bCs/>
          <w:color w:val="auto"/>
          <w:sz w:val="24"/>
          <w:szCs w:val="24"/>
          <w:lang w:eastAsia="zh-CN"/>
        </w:rPr>
        <w:t xml:space="preserve">1.</w:t>
      </w:r>
      <w:r>
        <w:rPr>
          <w:rFonts w:hint="eastAsia" w:ascii="宋体" w:hAnsi="宋体" w:cs="宋体"/>
          <w:bCs/>
          <w:color w:val="auto"/>
          <w:sz w:val="24"/>
          <w:szCs w:val="24"/>
        </w:rPr>
        <w:t xml:space="preserve">电</w:t>
      </w:r>
      <w:r>
        <w:rPr>
          <w:rFonts w:hint="eastAsia" w:ascii="宋体" w:hAnsi="宋体" w:cs="宋体"/>
          <w:bCs/>
          <w:color w:val="auto"/>
          <w:sz w:val="24"/>
          <w:szCs w:val="24"/>
          <w:shd w:val="clear" w:color="auto" w:fill="ffffff"/>
        </w:rPr>
        <w:t xml:space="preserve">气预防性试验每年一次，具体作业时间以采购人通知为准，</w:t>
      </w:r>
      <w:r>
        <w:rPr>
          <w:rFonts w:hint="eastAsia" w:ascii="宋体" w:hAnsi="宋体" w:cs="宋体"/>
          <w:color w:val="auto"/>
          <w:sz w:val="24"/>
          <w:szCs w:val="24"/>
          <w:shd w:val="clear" w:color="auto" w:fill="ffffff"/>
        </w:rPr>
        <w:t xml:space="preserve">且必须通过试运行验收。</w:t>
      </w:r>
      <w:r/>
    </w:p>
    <w:p>
      <w:pPr>
        <w:ind w:firstLine="480"/>
        <w:spacing w:line="360" w:lineRule="auto"/>
        <w:tabs>
          <w:tab w:val="left" w:pos="0" w:leader="none"/>
        </w:tabs>
        <w:rPr>
          <w:rFonts w:hint="eastAsia" w:ascii="宋体" w:hAnsi="宋体" w:cs="宋体"/>
          <w:color w:val="auto"/>
          <w:sz w:val="24"/>
          <w:szCs w:val="24"/>
          <w:shd w:val="clear" w:color="auto" w:fill="ffffff"/>
        </w:rPr>
      </w:pPr>
      <w:r>
        <w:rPr>
          <w:rFonts w:hint="eastAsia" w:ascii="宋体" w:hAnsi="宋体" w:cs="宋体"/>
          <w:color w:val="auto"/>
          <w:sz w:val="24"/>
          <w:szCs w:val="24"/>
          <w:shd w:val="clear" w:color="auto" w:fill="ffffff"/>
          <w:lang w:eastAsia="zh-CN"/>
        </w:rPr>
        <w:t xml:space="preserve">2.</w:t>
      </w:r>
      <w:r>
        <w:rPr>
          <w:rFonts w:hint="eastAsia" w:ascii="宋体" w:hAnsi="宋体" w:cs="宋体"/>
          <w:color w:val="auto"/>
          <w:sz w:val="24"/>
          <w:szCs w:val="24"/>
          <w:shd w:val="clear" w:color="auto" w:fill="ffffff"/>
        </w:rPr>
        <w:t xml:space="preserve">施工日期由采购人每年根据实际情况安排并提前5个工作日通知中标人，单次服务期为30日历天；除因雨天可适当延期外，需按时完成项目施工，误期违约金为每日2000元，延期时间超过15日，招标单位有权终止合同并要求中标价10%的赔偿。</w:t>
      </w:r>
      <w:r/>
    </w:p>
    <w:p>
      <w:pPr>
        <w:ind w:firstLine="480"/>
        <w:spacing w:line="360" w:lineRule="auto"/>
        <w:tabs>
          <w:tab w:val="left" w:pos="0" w:leader="none"/>
        </w:tabs>
        <w:rPr>
          <w:rFonts w:hint="eastAsia" w:ascii="宋体" w:hAnsi="宋体" w:cs="宋体"/>
          <w:color w:val="auto"/>
          <w:sz w:val="24"/>
          <w:szCs w:val="24"/>
          <w:shd w:val="clear" w:color="auto" w:fill="ffffff"/>
          <w:lang w:eastAsia="zh-CN"/>
        </w:rPr>
      </w:pPr>
      <w:r>
        <w:rPr>
          <w:rFonts w:hint="eastAsia" w:ascii="宋体" w:hAnsi="宋体" w:cs="宋体"/>
          <w:color w:val="auto"/>
          <w:sz w:val="24"/>
          <w:szCs w:val="24"/>
          <w:shd w:val="clear" w:color="auto" w:fill="ffffff"/>
          <w:lang w:eastAsia="zh-CN"/>
        </w:rPr>
        <w:t xml:space="preserve">3.</w:t>
      </w:r>
      <w:r>
        <w:rPr>
          <w:rFonts w:hint="eastAsia" w:ascii="宋体" w:hAnsi="宋体" w:cs="宋体"/>
          <w:color w:val="auto"/>
          <w:sz w:val="24"/>
          <w:szCs w:val="24"/>
          <w:shd w:val="clear" w:color="auto" w:fill="ffffff"/>
        </w:rPr>
        <w:t xml:space="preserve">合同有效期内，中标人必须</w:t>
      </w:r>
      <w:r>
        <w:rPr>
          <w:rFonts w:hint="eastAsia" w:ascii="宋体" w:hAnsi="宋体" w:cs="宋体"/>
          <w:color w:val="auto"/>
          <w:sz w:val="24"/>
          <w:szCs w:val="24"/>
          <w:shd w:val="clear" w:color="auto" w:fill="ffffff"/>
          <w:lang w:eastAsia="zh-CN"/>
        </w:rPr>
        <w:t xml:space="preserve">配合</w:t>
      </w:r>
      <w:r>
        <w:rPr>
          <w:rFonts w:hint="eastAsia" w:ascii="宋体" w:hAnsi="宋体" w:cs="宋体"/>
          <w:color w:val="auto"/>
          <w:sz w:val="24"/>
          <w:szCs w:val="24"/>
          <w:shd w:val="clear" w:color="auto" w:fill="ffffff"/>
        </w:rPr>
        <w:t xml:space="preserve">采购人做好如机电设备故障排查，零星缺陷处理等维持机电设备良好状态的工作。</w:t>
      </w:r>
      <w:r/>
    </w:p>
    <w:p>
      <w:pPr>
        <w:ind w:firstLine="480"/>
        <w:jc w:val="left"/>
        <w:keepLines w:val="0"/>
        <w:keepNext w:val="0"/>
        <w:pageBreakBefore w:val="0"/>
        <w:spacing w:line="520" w:lineRule="exact"/>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lang w:val="en-US" w:eastAsia="zh-CN"/>
        </w:rPr>
        <w:t xml:space="preserve">五</w:t>
      </w:r>
      <w:r>
        <w:rPr>
          <w:rFonts w:hint="eastAsia" w:ascii="宋体" w:hAnsi="宋体" w:eastAsia="宋体" w:cs="宋体"/>
          <w:b/>
          <w:bCs/>
          <w:sz w:val="24"/>
          <w:szCs w:val="24"/>
          <w:lang w:val="en-US" w:eastAsia="zh-CN"/>
        </w:rPr>
        <w:t xml:space="preserve">、</w:t>
      </w:r>
      <w:bookmarkStart w:id="28" w:name="_Hlk67474467"/>
      <w:r>
        <w:rPr>
          <w:rFonts w:hint="eastAsia" w:ascii="宋体" w:hAnsi="宋体" w:eastAsia="宋体" w:cs="宋体"/>
          <w:b/>
          <w:bCs/>
          <w:sz w:val="24"/>
          <w:szCs w:val="24"/>
          <w:highlight w:val="none"/>
          <w:lang w:val="en-US" w:eastAsia="zh-CN"/>
        </w:rPr>
        <w:t xml:space="preserve">付款方式：</w:t>
      </w:r>
      <w:r/>
    </w:p>
    <w:p>
      <w:pPr>
        <w:ind w:firstLine="480"/>
        <w:jc w:val="left"/>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水利枢纽运行服务外包：合同签订后预付水利枢纽运行服务外包部分单年度合同金额的</w:t>
      </w:r>
      <w:r>
        <w:rPr>
          <w:rFonts w:ascii="宋体" w:hAnsi="宋体" w:cs="宋体"/>
          <w:sz w:val="24"/>
          <w:szCs w:val="24"/>
          <w:highlight w:val="none"/>
        </w:rPr>
        <w:t xml:space="preserve">3</w:t>
      </w:r>
      <w:r>
        <w:rPr>
          <w:rFonts w:hint="eastAsia" w:ascii="宋体" w:hAnsi="宋体" w:cs="宋体"/>
          <w:sz w:val="24"/>
          <w:szCs w:val="24"/>
          <w:highlight w:val="none"/>
        </w:rPr>
        <w:t xml:space="preserve">0%，每年合同价除以1</w:t>
      </w:r>
      <w:r>
        <w:rPr>
          <w:rFonts w:ascii="宋体" w:hAnsi="宋体" w:cs="宋体"/>
          <w:sz w:val="24"/>
          <w:szCs w:val="24"/>
          <w:highlight w:val="none"/>
        </w:rPr>
        <w:t xml:space="preserve">2</w:t>
      </w:r>
      <w:r>
        <w:rPr>
          <w:rFonts w:hint="eastAsia" w:ascii="宋体" w:hAnsi="宋体" w:cs="宋体"/>
          <w:sz w:val="24"/>
          <w:szCs w:val="24"/>
          <w:highlight w:val="none"/>
        </w:rPr>
        <w:t xml:space="preserve">为每月外包经费，月度考核的级别作为与养护单位的月度经费结算的重要参考依据，每3个月支付一次（预付款在项目第一次支付服务费时一次性扣回，如无法一次性扣回则顺延至下一次支付服务费时扣回直至全部扣回预付款）。</w:t>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lang w:eastAsia="zh-CN"/>
        </w:rPr>
        <w:t xml:space="preserve">2.</w:t>
      </w:r>
      <w:r>
        <w:rPr>
          <w:rFonts w:hint="eastAsia" w:ascii="宋体" w:hAnsi="宋体" w:cs="宋体"/>
          <w:sz w:val="24"/>
          <w:szCs w:val="24"/>
          <w:highlight w:val="none"/>
        </w:rPr>
        <w:t xml:space="preserve">机电设备养护：固定单价，数量按实结算。合同签订后预付机电设备养护部分单年度合同金额的</w:t>
      </w:r>
      <w:r>
        <w:rPr>
          <w:rFonts w:ascii="宋体" w:hAnsi="宋体" w:cs="宋体"/>
          <w:sz w:val="24"/>
          <w:szCs w:val="24"/>
          <w:highlight w:val="none"/>
        </w:rPr>
        <w:t xml:space="preserve">3</w:t>
      </w:r>
      <w:r>
        <w:rPr>
          <w:rFonts w:hint="eastAsia" w:ascii="宋体" w:hAnsi="宋体" w:cs="宋体"/>
          <w:sz w:val="24"/>
          <w:szCs w:val="24"/>
          <w:highlight w:val="none"/>
        </w:rPr>
        <w:t xml:space="preserve">0%，每年合同期满后，经采购人</w:t>
      </w:r>
      <w:r>
        <w:rPr>
          <w:rFonts w:hint="eastAsia" w:ascii="宋体" w:hAnsi="宋体" w:cs="宋体"/>
          <w:sz w:val="24"/>
          <w:szCs w:val="24"/>
          <w:highlight w:val="none"/>
          <w:lang w:val="en-US" w:eastAsia="zh-CN"/>
        </w:rPr>
        <w:t xml:space="preserve">履约</w:t>
      </w:r>
      <w:r>
        <w:rPr>
          <w:rFonts w:hint="eastAsia" w:ascii="宋体" w:hAnsi="宋体" w:cs="宋体"/>
          <w:sz w:val="24"/>
          <w:szCs w:val="24"/>
          <w:highlight w:val="none"/>
        </w:rPr>
        <w:t xml:space="preserve">验收合格</w:t>
      </w:r>
      <w:r>
        <w:rPr>
          <w:rFonts w:hint="eastAsia" w:ascii="宋体" w:hAnsi="宋体" w:cs="宋体"/>
          <w:sz w:val="24"/>
          <w:szCs w:val="24"/>
          <w:highlight w:val="none"/>
          <w:lang w:val="en-US" w:eastAsia="zh-CN"/>
        </w:rPr>
        <w:t xml:space="preserve">后</w:t>
      </w:r>
      <w:r>
        <w:rPr>
          <w:rFonts w:hint="eastAsia" w:ascii="宋体" w:hAnsi="宋体" w:cs="宋体"/>
          <w:sz w:val="24"/>
          <w:szCs w:val="24"/>
          <w:highlight w:val="none"/>
        </w:rPr>
        <w:t xml:space="preserve">付清余款。压力表检测、油品检测费用按实结算。</w:t>
      </w:r>
      <w:r/>
    </w:p>
    <w:p>
      <w:pPr>
        <w:ind w:left="0" w:firstLine="480"/>
        <w:keepLines w:val="0"/>
        <w:keepNext w:val="0"/>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3.</w:t>
      </w:r>
      <w:r>
        <w:rPr>
          <w:rFonts w:hint="eastAsia" w:ascii="宋体" w:hAnsi="宋体" w:cs="宋体"/>
          <w:sz w:val="24"/>
          <w:szCs w:val="24"/>
          <w:highlight w:val="none"/>
        </w:rPr>
        <w:t xml:space="preserve">电气预防性试验：固定单价，数量按实结算。合同签订后预付电气预防性试验部分单年度合同金额的</w:t>
      </w:r>
      <w:r>
        <w:rPr>
          <w:rFonts w:ascii="宋体" w:hAnsi="宋体" w:cs="宋体"/>
          <w:sz w:val="24"/>
          <w:szCs w:val="24"/>
          <w:highlight w:val="none"/>
        </w:rPr>
        <w:t xml:space="preserve">3</w:t>
      </w:r>
      <w:r>
        <w:rPr>
          <w:rFonts w:hint="eastAsia" w:ascii="宋体" w:hAnsi="宋体" w:cs="宋体"/>
          <w:sz w:val="24"/>
          <w:szCs w:val="24"/>
          <w:highlight w:val="none"/>
        </w:rPr>
        <w:t xml:space="preserve">0%，</w:t>
      </w:r>
      <w:r>
        <w:rPr>
          <w:rFonts w:hint="eastAsia" w:ascii="宋体" w:hAnsi="宋体" w:cs="宋体"/>
          <w:sz w:val="24"/>
          <w:szCs w:val="24"/>
          <w:highlight w:val="none"/>
          <w:lang w:val="en-US" w:eastAsia="zh-CN"/>
        </w:rPr>
        <w:t xml:space="preserve">每年履约</w:t>
      </w:r>
      <w:r>
        <w:rPr>
          <w:rFonts w:hint="eastAsia" w:ascii="宋体" w:hAnsi="宋体" w:cs="宋体"/>
          <w:sz w:val="24"/>
          <w:szCs w:val="24"/>
          <w:highlight w:val="none"/>
        </w:rPr>
        <w:t xml:space="preserve">验收合格后付清</w:t>
      </w:r>
      <w:r>
        <w:rPr>
          <w:rFonts w:hint="eastAsia" w:ascii="宋体" w:hAnsi="宋体" w:cs="宋体"/>
          <w:sz w:val="24"/>
          <w:szCs w:val="24"/>
          <w:highlight w:val="none"/>
          <w:lang w:val="en-US" w:eastAsia="zh-CN"/>
        </w:rPr>
        <w:t xml:space="preserve">当年所有款项</w:t>
      </w:r>
      <w:r>
        <w:rPr>
          <w:rFonts w:hint="eastAsia" w:ascii="宋体" w:hAnsi="宋体" w:cs="宋体"/>
          <w:sz w:val="24"/>
          <w:szCs w:val="24"/>
          <w:highlight w:val="none"/>
        </w:rPr>
        <w:t xml:space="preserve">。</w:t>
      </w:r>
      <w:r/>
    </w:p>
    <w:p>
      <w:pPr>
        <w:pStyle w:val="1569"/>
        <w:ind w:left="0" w:firstLine="480"/>
        <w:keepLines w:val="0"/>
        <w:keepNext w:val="0"/>
        <w:pageBreakBefore w:val="0"/>
        <w:spacing w:after="0"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具体考核标准</w:t>
      </w:r>
      <w:r>
        <w:rPr>
          <w:rFonts w:hint="eastAsia" w:ascii="宋体" w:hAnsi="宋体" w:eastAsia="宋体" w:cs="宋体"/>
          <w:color w:val="000000"/>
          <w:sz w:val="24"/>
          <w:szCs w:val="24"/>
          <w:highlight w:val="none"/>
          <w:lang w:val="en-US" w:eastAsia="zh-CN"/>
        </w:rPr>
        <w:t xml:space="preserve">参照附件一。</w:t>
      </w:r>
      <w:r/>
    </w:p>
    <w:p>
      <w:pPr>
        <w:ind w:left="0"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六</w:t>
      </w:r>
      <w:r>
        <w:rPr>
          <w:rFonts w:hint="eastAsia" w:ascii="宋体" w:hAnsi="宋体" w:eastAsia="宋体" w:cs="宋体"/>
          <w:b/>
          <w:bCs/>
          <w:sz w:val="24"/>
          <w:szCs w:val="24"/>
          <w:lang w:val="en-US" w:eastAsia="zh-CN"/>
        </w:rPr>
        <w:t xml:space="preserve">、其他说明</w:t>
      </w:r>
      <w:bookmarkEnd w:id="28"/>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一</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在服务期间，如中标供应商被检查到存在无人值守情况，根据实际情况，每次扣除服务费用至少人民币叁仟元（3000元）。如中标供应商</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次被检查到无人值守情况，采购人可单方面解除服务合同，无需支付中标供应商服务期费用。</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供方应该认真做好</w:t>
      </w:r>
      <w:r>
        <w:rPr>
          <w:rFonts w:hint="eastAsia" w:ascii="宋体" w:hAnsi="宋体" w:cs="宋体"/>
          <w:sz w:val="24"/>
          <w:szCs w:val="24"/>
          <w:highlight w:val="none"/>
          <w:lang w:val="en-US" w:eastAsia="zh-CN"/>
        </w:rPr>
        <w:t xml:space="preserve">项目属地</w:t>
      </w:r>
      <w:r>
        <w:rPr>
          <w:rFonts w:hint="eastAsia" w:ascii="宋体" w:hAnsi="宋体" w:cs="宋体"/>
          <w:sz w:val="24"/>
          <w:szCs w:val="24"/>
          <w:highlight w:val="none"/>
        </w:rPr>
        <w:t xml:space="preserve">管理范围内的水利工程设施的防盗、防火等安全保卫工作。因乙方工作失职造成管理范围内的水利工程设施损坏、物资（设备）失窃的，乙方需照价赔偿。</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服务</w:t>
      </w:r>
      <w:r>
        <w:rPr>
          <w:rFonts w:hint="eastAsia" w:ascii="宋体" w:hAnsi="宋体" w:cs="宋体"/>
          <w:sz w:val="24"/>
          <w:szCs w:val="24"/>
          <w:highlight w:val="none"/>
          <w:lang w:eastAsia="zh-CN"/>
        </w:rPr>
        <w:t xml:space="preserve">期间</w:t>
      </w:r>
      <w:r>
        <w:rPr>
          <w:rFonts w:hint="eastAsia" w:ascii="宋体" w:hAnsi="宋体" w:cs="宋体"/>
          <w:sz w:val="24"/>
          <w:szCs w:val="24"/>
          <w:highlight w:val="none"/>
        </w:rPr>
        <w:t xml:space="preserve">的安全措施由乙方自己解决，若发生安全责任事故乙方自负，乙方要做到文明安全服务。</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四</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项目验收考核要求：由招标人按相关规定进行验收、考核。</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sz w:val="24"/>
          <w:szCs w:val="24"/>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五</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本项目水电费由采购人支付。</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clear="all"/>
      </w:r>
      <w:r/>
    </w:p>
    <w:p>
      <w:pPr>
        <w:pStyle w:val="1311"/>
        <w:ind w:left="0"/>
        <w:jc w:val="both"/>
        <w:spacing w:line="360" w:lineRule="auto"/>
        <w:rPr>
          <w:rFonts w:hint="eastAsia"/>
          <w:lang w:val="en-US" w:eastAsia="zh-CN"/>
        </w:rPr>
      </w:pPr>
      <w:r>
        <w:rPr>
          <w:rFonts w:hint="eastAsia" w:ascii="宋体" w:hAnsi="宋体" w:eastAsia="宋体" w:cs="宋体"/>
          <w:color w:val="auto"/>
          <w:sz w:val="28"/>
          <w:szCs w:val="22"/>
          <w:highlight w:val="none"/>
        </w:rPr>
        <w:t xml:space="preserve">附件</w:t>
      </w:r>
      <w:r>
        <w:rPr>
          <w:rFonts w:hint="eastAsia" w:ascii="宋体" w:hAnsi="宋体" w:eastAsia="宋体" w:cs="宋体"/>
          <w:color w:val="auto"/>
          <w:sz w:val="28"/>
          <w:szCs w:val="22"/>
          <w:highlight w:val="none"/>
          <w:lang w:val="en-US" w:eastAsia="zh-CN"/>
        </w:rPr>
        <w:t xml:space="preserve">一</w:t>
      </w:r>
      <w:r/>
    </w:p>
    <w:p>
      <w:pPr>
        <w:jc w:val="center"/>
        <w:keepLines w:val="0"/>
        <w:keepNext w:val="0"/>
        <w:pageBreakBefore w:val="0"/>
        <w:spacing w:line="240" w:lineRule="auto"/>
        <w:widowControl w:val="off"/>
        <w:tabs>
          <w:tab w:val="left" w:pos="525" w:leader="none"/>
          <w:tab w:val="left" w:pos="1050" w:leader="none"/>
        </w:tabs>
        <w:rPr>
          <w:rFonts w:hint="eastAsia"/>
          <w:b/>
          <w:color w:val="auto"/>
          <w:sz w:val="36"/>
          <w:szCs w:val="36"/>
          <w:highlight w:val="none"/>
          <w:lang w:val="en-US" w:eastAsia="zh-CN"/>
        </w:rPr>
      </w:pPr>
      <w:r>
        <w:rPr>
          <w:rFonts w:hint="eastAsia"/>
          <w:b/>
          <w:color w:val="auto"/>
          <w:sz w:val="36"/>
          <w:szCs w:val="36"/>
          <w:highlight w:val="none"/>
          <w:lang w:val="en-US" w:eastAsia="zh-CN"/>
        </w:rPr>
        <w:t xml:space="preserve">锡山区属地管理的城市防洪工程运行及维修养护项目</w:t>
      </w:r>
      <w:r/>
    </w:p>
    <w:p>
      <w:pPr>
        <w:pStyle w:val="1333"/>
        <w:jc w:val="center"/>
        <w:keepLines w:val="0"/>
        <w:keepNext w:val="0"/>
        <w:pageBreakBefore w:val="0"/>
        <w:spacing w:line="240" w:lineRule="auto"/>
        <w:widowControl w:val="off"/>
        <w:rPr>
          <w:rFonts w:hint="default" w:ascii="Times New Roman" w:hAnsi="Times New Roman" w:eastAsia="宋体" w:cs="Times New Roman"/>
          <w:b/>
          <w:color w:val="auto"/>
          <w:sz w:val="36"/>
          <w:szCs w:val="36"/>
          <w:highlight w:val="none"/>
          <w:lang w:val="en-US" w:eastAsia="zh-CN" w:bidi="ar-SA"/>
        </w:rPr>
      </w:pPr>
      <w:r>
        <w:rPr>
          <w:rFonts w:hint="eastAsia" w:ascii="Times New Roman" w:hAnsi="Times New Roman" w:eastAsia="宋体" w:cs="Times New Roman"/>
          <w:b/>
          <w:color w:val="auto"/>
          <w:sz w:val="36"/>
          <w:szCs w:val="36"/>
          <w:highlight w:val="none"/>
          <w:lang w:val="en-US" w:eastAsia="zh-CN" w:bidi="ar-SA"/>
        </w:rPr>
        <w:t xml:space="preserve">考核办法</w:t>
      </w:r>
      <w:r/>
    </w:p>
    <w:p>
      <w:pPr>
        <w:jc w:val="left"/>
        <w:spacing w:line="360" w:lineRule="auto"/>
        <w:rPr>
          <w:rFonts w:hint="eastAsia" w:ascii="宋体" w:hAnsi="宋体" w:eastAsia="宋体" w:cs="宋体"/>
          <w:color w:val="auto"/>
          <w:sz w:val="24"/>
          <w:szCs w:val="24"/>
          <w:highlight w:val="none"/>
        </w:rPr>
      </w:pPr>
      <w:r>
        <w:rPr>
          <w:rFonts w:hint="eastAsia" w:ascii="仿宋" w:hAnsi="仿宋" w:eastAsia="仿宋"/>
          <w:color w:val="auto"/>
          <w:sz w:val="32"/>
          <w:szCs w:val="32"/>
          <w:highlight w:val="none"/>
        </w:rPr>
        <w:t xml:space="preserve"> </w:t>
      </w:r>
      <w:r>
        <w:rPr>
          <w:rFonts w:hint="eastAsia" w:ascii="仿宋" w:hAnsi="仿宋" w:eastAsia="仿宋"/>
          <w:color w:val="auto"/>
          <w:sz w:val="32"/>
          <w:szCs w:val="32"/>
          <w:highlight w:val="none"/>
          <w:lang w:val="en-US" w:eastAsia="zh-CN"/>
        </w:rPr>
        <w:t xml:space="preserve"> </w:t>
      </w:r>
      <w:r>
        <w:rPr>
          <w:rFonts w:hint="eastAsia" w:ascii="仿宋" w:hAnsi="仿宋" w:eastAsia="仿宋"/>
          <w:color w:val="auto"/>
          <w:sz w:val="32"/>
          <w:szCs w:val="32"/>
          <w:highlight w:val="none"/>
        </w:rPr>
        <w:t xml:space="preserve"> </w:t>
      </w:r>
      <w:r>
        <w:rPr>
          <w:rFonts w:hint="eastAsia" w:ascii="宋体" w:hAnsi="宋体" w:eastAsia="宋体" w:cs="宋体"/>
          <w:color w:val="auto"/>
          <w:sz w:val="24"/>
          <w:szCs w:val="24"/>
          <w:highlight w:val="none"/>
        </w:rPr>
        <w:t xml:space="preserve">第一条  为加强水利配套工程管理，科学、规范、精细地评价工程管理水平，保障工程安全，充分发挥工程效益，参照《江苏省水利工程管理考核办法》，结合小型闸站实际，制定本办法。</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第二条  本办法只适用于江苏省望虞河锡山管理所管辖下的小型闸站工程。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第三条  本办法考核的对象为养护单位。</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第四条  本着“重在平时、抓在平时、平时与考时一个样”的原则进行考核。</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第五条  考核方式为月度考核。月度考核每月不定时对闸站进行检查考核。</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按照设备运行管理、设备安全管理、维修管理、安全保卫、环境卫生和台账资料，共六大类别分别执行相应的考核标准进行考核。</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第七条  考核实行100分制。</w:t>
      </w:r>
      <w:r/>
    </w:p>
    <w:p>
      <w:pPr>
        <w:ind w:firstLine="49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考核结果为9</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分以上（含9</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分）为A级；考核结果低于9</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分且高于8</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分为B级；考核结果低于</w:t>
      </w: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分且高于</w:t>
      </w: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分的为C级；</w:t>
      </w:r>
      <w:r>
        <w:rPr>
          <w:rFonts w:hint="eastAsia" w:ascii="宋体" w:hAnsi="宋体" w:cs="宋体"/>
          <w:color w:val="auto"/>
          <w:sz w:val="24"/>
          <w:szCs w:val="24"/>
          <w:highlight w:val="none"/>
          <w:lang w:val="en-US" w:eastAsia="zh-CN"/>
        </w:rPr>
        <w:t xml:space="preserve">考核结果低于75分的为D级；</w:t>
      </w:r>
      <w:r>
        <w:rPr>
          <w:rFonts w:hint="eastAsia" w:ascii="宋体" w:hAnsi="宋体" w:eastAsia="宋体" w:cs="宋体"/>
          <w:color w:val="auto"/>
          <w:sz w:val="24"/>
          <w:szCs w:val="24"/>
          <w:highlight w:val="none"/>
        </w:rPr>
        <w:t xml:space="preserve">一个合同期内累计2个月月度考核得分低于7</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分时终止合同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一切损失由中标方负责。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每年合同价除以12为每月</w:t>
      </w:r>
      <w:r>
        <w:rPr>
          <w:rFonts w:hint="eastAsia" w:ascii="宋体" w:hAnsi="宋体" w:cs="宋体"/>
          <w:color w:val="auto"/>
          <w:sz w:val="24"/>
          <w:szCs w:val="24"/>
          <w:highlight w:val="none"/>
          <w:lang w:eastAsia="zh-CN"/>
        </w:rPr>
        <w:t xml:space="preserve">养护</w:t>
      </w:r>
      <w:r>
        <w:rPr>
          <w:rFonts w:hint="eastAsia" w:ascii="宋体" w:hAnsi="宋体" w:eastAsia="宋体" w:cs="宋体"/>
          <w:color w:val="auto"/>
          <w:sz w:val="24"/>
          <w:szCs w:val="24"/>
          <w:highlight w:val="none"/>
        </w:rPr>
        <w:t xml:space="preserve">经费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月度</w:t>
      </w:r>
      <w:r>
        <w:rPr>
          <w:rFonts w:hint="eastAsia" w:ascii="宋体" w:hAnsi="宋体" w:eastAsia="宋体" w:cs="宋体"/>
          <w:color w:val="auto"/>
          <w:sz w:val="24"/>
          <w:szCs w:val="24"/>
          <w:highlight w:val="none"/>
        </w:rPr>
        <w:t xml:space="preserve">考核的级别作为与养护单位的</w:t>
      </w:r>
      <w:r>
        <w:rPr>
          <w:rFonts w:hint="eastAsia" w:ascii="宋体" w:hAnsi="宋体" w:eastAsia="宋体" w:cs="宋体"/>
          <w:color w:val="auto"/>
          <w:sz w:val="24"/>
          <w:szCs w:val="24"/>
          <w:highlight w:val="none"/>
          <w:lang w:val="en-US" w:eastAsia="zh-CN"/>
        </w:rPr>
        <w:t xml:space="preserve">月度</w:t>
      </w:r>
      <w:r>
        <w:rPr>
          <w:rFonts w:hint="eastAsia" w:ascii="宋体" w:hAnsi="宋体" w:eastAsia="宋体" w:cs="宋体"/>
          <w:color w:val="auto"/>
          <w:sz w:val="24"/>
          <w:szCs w:val="24"/>
          <w:highlight w:val="none"/>
        </w:rPr>
        <w:t xml:space="preserve">经费结算的重要参考依据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每3个月支付一次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考核结果为</w:t>
      </w:r>
      <w:r>
        <w:rPr>
          <w:rFonts w:hint="eastAsia" w:ascii="宋体" w:hAnsi="宋体" w:eastAsia="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rPr>
        <w:t xml:space="preserve">级以上，支付经费全额；考核结果为</w:t>
      </w: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级，支付9</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%的经费；考核结果为</w:t>
      </w:r>
      <w:r>
        <w:rPr>
          <w:rFonts w:hint="eastAsia" w:ascii="宋体" w:hAnsi="宋体" w:eastAsia="宋体" w:cs="宋体"/>
          <w:color w:val="auto"/>
          <w:sz w:val="24"/>
          <w:szCs w:val="24"/>
          <w:highlight w:val="none"/>
          <w:lang w:val="en-US" w:eastAsia="zh-CN"/>
        </w:rPr>
        <w:t xml:space="preserve">C</w:t>
      </w:r>
      <w:r>
        <w:rPr>
          <w:rFonts w:hint="eastAsia" w:ascii="宋体" w:hAnsi="宋体" w:eastAsia="宋体" w:cs="宋体"/>
          <w:color w:val="auto"/>
          <w:sz w:val="24"/>
          <w:szCs w:val="24"/>
          <w:highlight w:val="none"/>
        </w:rPr>
        <w:t xml:space="preserve">级，支付8</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%的经费。</w:t>
      </w:r>
      <w:r>
        <w:rPr>
          <w:rFonts w:hint="eastAsia" w:ascii="宋体" w:hAnsi="宋体" w:cs="宋体"/>
          <w:color w:val="auto"/>
          <w:sz w:val="24"/>
          <w:szCs w:val="24"/>
          <w:highlight w:val="none"/>
          <w:lang w:val="en-US" w:eastAsia="zh-CN"/>
        </w:rPr>
        <w:t xml:space="preserve">考核结果为D级，支付70%的经费。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养护单位应根据考核标准加强工程日常养护管理工作，同时，应按照考核扣分原因及整改意见，努力提高管理水平。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w:t>
      </w:r>
      <w:r>
        <w:rPr>
          <w:rFonts w:hint="eastAsia" w:ascii="宋体" w:hAnsi="宋体" w:cs="宋体"/>
          <w:color w:val="auto"/>
          <w:sz w:val="24"/>
          <w:szCs w:val="24"/>
          <w:highlight w:val="none"/>
          <w:lang w:eastAsia="zh-CN"/>
        </w:rPr>
        <w:t xml:space="preserve">养护单位</w:t>
      </w:r>
      <w:r>
        <w:rPr>
          <w:rFonts w:hint="eastAsia" w:ascii="宋体" w:hAnsi="宋体" w:eastAsia="宋体" w:cs="宋体"/>
          <w:color w:val="auto"/>
          <w:sz w:val="24"/>
          <w:szCs w:val="24"/>
          <w:highlight w:val="none"/>
        </w:rPr>
        <w:t xml:space="preserve">如有工作人员请假，</w:t>
      </w:r>
      <w:r>
        <w:rPr>
          <w:rFonts w:hint="eastAsia" w:ascii="宋体" w:hAnsi="宋体" w:cs="宋体"/>
          <w:color w:val="auto"/>
          <w:sz w:val="24"/>
          <w:szCs w:val="24"/>
          <w:highlight w:val="none"/>
          <w:lang w:eastAsia="zh-CN"/>
        </w:rPr>
        <w:t xml:space="preserve">养护单位</w:t>
      </w:r>
      <w:r>
        <w:rPr>
          <w:rFonts w:hint="eastAsia" w:ascii="宋体" w:hAnsi="宋体" w:eastAsia="宋体" w:cs="宋体"/>
          <w:color w:val="auto"/>
          <w:sz w:val="24"/>
          <w:szCs w:val="24"/>
          <w:highlight w:val="none"/>
        </w:rPr>
        <w:t xml:space="preserve">负责人需做好工作安排并及时书面汇报至管理所。在管理所经常检查与定期考核中，根据招投标文件中每个闸站的人员配置，若发现人员缺岗，于当月养护经费中扣除3000元。若被上级部门检查到有人员缺岗，于当月养护经费中扣除5000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未定期维修、未及时上报存在问题及解决方案、未及时按解决方案进行维修于当月养护经费中扣除3000元。</w:t>
      </w:r>
      <w:r/>
    </w:p>
    <w:p>
      <w:pPr>
        <w:ind w:firstLine="480"/>
        <w:jc w:val="left"/>
        <w:spacing w:line="360" w:lineRule="auto"/>
        <w:rPr>
          <w:rFonts w:hint="eastAsia"/>
          <w:lang w:val="en-US" w:eastAsia="zh-CN"/>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auto"/>
          <w:sz w:val="24"/>
          <w:szCs w:val="24"/>
          <w:highlight w:val="none"/>
        </w:rPr>
        <w:t xml:space="preserve">第十二条 江苏省望虞河锡山管理所有权根据实施情况对本考核办法及时</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修改，中标单位需无条件执行。</w:t>
      </w:r>
      <w:r>
        <w:rPr>
          <w:rFonts w:hint="eastAsia"/>
          <w:lang w:val="en-US" w:eastAsia="zh-CN"/>
        </w:rPr>
        <w:br w:type="page" w:clear="all"/>
      </w:r>
      <w:r/>
    </w:p>
    <w:p>
      <w:pPr>
        <w:pStyle w:val="1311"/>
        <w:rPr>
          <w:rFonts w:hint="eastAsia"/>
          <w:lang w:val="en-US" w:eastAsia="zh-CN"/>
        </w:rPr>
      </w:pPr>
      <w:r>
        <w:rPr>
          <w:rFonts w:hint="eastAsia"/>
          <w:lang w:val="en-US" w:eastAsia="zh-CN"/>
        </w:rPr>
      </w:r>
      <w:r/>
    </w:p>
    <w:p>
      <w:pPr>
        <w:pStyle w:val="1311"/>
        <w:ind w:left="0"/>
        <w:jc w:val="both"/>
        <w:spacing w:line="360" w:lineRule="auto"/>
        <w:rPr>
          <w:rFonts w:hint="eastAsia" w:ascii="宋体" w:hAnsi="宋体" w:eastAsia="宋体" w:cs="宋体"/>
          <w:bCs/>
          <w:sz w:val="30"/>
          <w:szCs w:val="30"/>
          <w:highlight w:val="none"/>
          <w:lang w:val="en-US" w:eastAsia="zh-CN" w:bidi="ar-SA"/>
        </w:rPr>
      </w:pPr>
      <w:r>
        <w:rPr>
          <w:rFonts w:hint="eastAsia" w:ascii="宋体" w:hAnsi="宋体" w:eastAsia="宋体" w:cs="宋体"/>
          <w:color w:val="auto"/>
          <w:sz w:val="28"/>
          <w:szCs w:val="22"/>
          <w:highlight w:val="none"/>
        </w:rPr>
        <w:t xml:space="preserve">附件</w:t>
      </w:r>
      <w:r>
        <w:rPr>
          <w:rFonts w:hint="eastAsia" w:ascii="宋体" w:hAnsi="宋体" w:eastAsia="宋体" w:cs="宋体"/>
          <w:color w:val="auto"/>
          <w:sz w:val="28"/>
          <w:szCs w:val="22"/>
          <w:highlight w:val="none"/>
          <w:lang w:val="en-US" w:eastAsia="zh-CN"/>
        </w:rPr>
        <w:t xml:space="preserve">二</w:t>
      </w:r>
      <w:r/>
    </w:p>
    <w:p>
      <w:pPr>
        <w:jc w:val="center"/>
        <w:keepLines w:val="0"/>
        <w:keepNext w:val="0"/>
        <w:pageBreakBefore w:val="0"/>
        <w:spacing w:line="360" w:lineRule="auto"/>
        <w:widowControl w:val="off"/>
        <w:tabs>
          <w:tab w:val="left" w:pos="525" w:leader="none"/>
          <w:tab w:val="left" w:pos="1050" w:leader="none"/>
        </w:tabs>
        <w:rPr>
          <w:rFonts w:hint="eastAsia"/>
          <w:b/>
          <w:color w:val="auto"/>
          <w:sz w:val="36"/>
          <w:szCs w:val="36"/>
          <w:highlight w:val="none"/>
          <w:lang w:val="en-US" w:eastAsia="zh-CN"/>
        </w:rPr>
      </w:pPr>
      <w:r>
        <w:rPr>
          <w:rFonts w:hint="eastAsia"/>
          <w:b/>
          <w:color w:val="auto"/>
          <w:sz w:val="36"/>
          <w:szCs w:val="36"/>
          <w:highlight w:val="none"/>
          <w:lang w:val="en-US" w:eastAsia="zh-CN"/>
        </w:rPr>
        <w:t xml:space="preserve">锡山区属地管理的城市防洪工程运行及维修养护项目考核评分表</w:t>
      </w:r>
      <w:r/>
    </w:p>
    <w:p>
      <w:pPr>
        <w:ind w:firstLine="422"/>
        <w:spacing w:after="120"/>
        <w:rPr>
          <w:rFonts w:hint="eastAsia" w:ascii="宋体" w:hAnsi="宋体" w:eastAsia="宋体" w:cs="宋体"/>
          <w:b/>
          <w:bCs/>
          <w:color w:val="auto"/>
          <w:szCs w:val="21"/>
          <w:u w:val="single"/>
        </w:rPr>
      </w:pPr>
      <w:r>
        <w:rPr>
          <w:rFonts w:hint="eastAsia" w:ascii="宋体" w:hAnsi="宋体" w:eastAsia="宋体" w:cs="宋体"/>
          <w:b/>
          <w:bCs/>
          <w:color w:val="auto"/>
          <w:szCs w:val="21"/>
        </w:rPr>
        <w:t xml:space="preserve">管理单位</w:t>
      </w:r>
      <w:r>
        <w:rPr>
          <w:rFonts w:hint="eastAsia" w:ascii="宋体" w:hAnsi="宋体" w:eastAsia="宋体" w:cs="宋体"/>
          <w:b/>
          <w:bCs/>
          <w:color w:val="auto"/>
          <w:szCs w:val="21"/>
          <w:lang w:eastAsia="zh-CN"/>
        </w:rPr>
        <w:t xml:space="preserve">：</w:t>
      </w:r>
      <w:r>
        <w:rPr>
          <w:rFonts w:hint="eastAsia" w:ascii="宋体" w:hAnsi="宋体" w:eastAsia="宋体" w:cs="宋体"/>
          <w:b/>
          <w:bCs/>
          <w:color w:val="auto"/>
          <w:szCs w:val="21"/>
          <w:u w:val="single"/>
        </w:rPr>
        <w:t xml:space="preserve"> </w:t>
      </w:r>
      <w:r>
        <w:rPr>
          <w:rFonts w:hint="eastAsia" w:ascii="宋体" w:hAnsi="宋体" w:eastAsia="宋体" w:cs="宋体"/>
          <w:b/>
          <w:color w:val="auto"/>
          <w:szCs w:val="21"/>
          <w:u w:val="single"/>
        </w:rPr>
        <w:t xml:space="preserve">江苏省望虞河锡山管理所 </w:t>
      </w:r>
      <w:r>
        <w:rPr>
          <w:rFonts w:hint="eastAsia" w:ascii="宋体" w:hAnsi="宋体" w:eastAsia="宋体" w:cs="宋体"/>
          <w:b/>
          <w:bCs/>
          <w:color w:val="auto"/>
          <w:szCs w:val="21"/>
        </w:rPr>
        <w:t xml:space="preserve">            考核人</w:t>
      </w:r>
      <w:r>
        <w:rPr>
          <w:rFonts w:hint="eastAsia" w:ascii="宋体" w:hAnsi="宋体" w:eastAsia="宋体" w:cs="宋体"/>
          <w:b/>
          <w:bCs/>
          <w:color w:val="auto"/>
          <w:szCs w:val="21"/>
          <w:lang w:eastAsia="zh-CN"/>
        </w:rPr>
        <w:t xml:space="preserve">：</w:t>
      </w:r>
      <w:r>
        <w:rPr>
          <w:rFonts w:hint="eastAsia" w:ascii="宋体" w:hAnsi="宋体" w:eastAsia="宋体" w:cs="宋体"/>
          <w:b/>
          <w:bCs/>
          <w:color w:val="auto"/>
          <w:szCs w:val="21"/>
          <w:u w:val="single"/>
        </w:rPr>
        <w:t xml:space="preserve">                                         </w:t>
      </w:r>
      <w:r>
        <w:rPr>
          <w:rFonts w:hint="eastAsia" w:ascii="宋体" w:hAnsi="宋体" w:eastAsia="宋体" w:cs="宋体"/>
          <w:b/>
          <w:bCs/>
          <w:color w:val="auto"/>
          <w:szCs w:val="21"/>
        </w:rPr>
        <w:t xml:space="preserve">考核日期</w:t>
      </w:r>
      <w:r>
        <w:rPr>
          <w:rFonts w:hint="eastAsia" w:ascii="宋体" w:hAnsi="宋体" w:eastAsia="宋体" w:cs="宋体"/>
          <w:b/>
          <w:bCs/>
          <w:color w:val="auto"/>
          <w:szCs w:val="21"/>
          <w:lang w:eastAsia="zh-CN"/>
        </w:rPr>
        <w:t xml:space="preserve">：</w:t>
      </w:r>
      <w:r>
        <w:rPr>
          <w:rFonts w:hint="eastAsia" w:ascii="宋体" w:hAnsi="宋体" w:eastAsia="宋体" w:cs="宋体"/>
          <w:b/>
          <w:bCs/>
          <w:color w:val="auto"/>
          <w:szCs w:val="21"/>
          <w:u w:val="single"/>
        </w:rPr>
        <w:t xml:space="preserve">       </w:t>
      </w:r>
      <w:r>
        <w:rPr>
          <w:rFonts w:hint="eastAsia" w:ascii="宋体" w:hAnsi="宋体" w:eastAsia="宋体" w:cs="宋体"/>
          <w:b/>
          <w:bCs/>
          <w:color w:val="auto"/>
          <w:szCs w:val="21"/>
        </w:rPr>
        <w:t xml:space="preserve">年</w:t>
      </w:r>
      <w:r>
        <w:rPr>
          <w:rFonts w:hint="eastAsia" w:ascii="宋体" w:hAnsi="宋体" w:eastAsia="宋体" w:cs="宋体"/>
          <w:b/>
          <w:bCs/>
          <w:color w:val="auto"/>
          <w:szCs w:val="21"/>
          <w:u w:val="single"/>
        </w:rPr>
        <w:t xml:space="preserve">      </w:t>
      </w:r>
      <w:r>
        <w:rPr>
          <w:rFonts w:hint="eastAsia" w:ascii="宋体" w:hAnsi="宋体" w:eastAsia="宋体" w:cs="宋体"/>
          <w:b/>
          <w:bCs/>
          <w:color w:val="auto"/>
          <w:szCs w:val="21"/>
        </w:rPr>
        <w:t xml:space="preserve">月</w:t>
      </w:r>
      <w:r>
        <w:rPr>
          <w:rFonts w:hint="eastAsia" w:ascii="宋体" w:hAnsi="宋体" w:eastAsia="宋体" w:cs="宋体"/>
          <w:b/>
          <w:bCs/>
          <w:color w:val="auto"/>
          <w:szCs w:val="21"/>
          <w:u w:val="single"/>
        </w:rPr>
        <w:t xml:space="preserve">    </w:t>
      </w:r>
      <w:r>
        <w:rPr>
          <w:rFonts w:hint="eastAsia" w:ascii="宋体" w:hAnsi="宋体" w:eastAsia="宋体" w:cs="宋体"/>
          <w:b/>
          <w:bCs/>
          <w:color w:val="auto"/>
          <w:szCs w:val="21"/>
        </w:rPr>
        <w:t xml:space="preserve">日</w:t>
      </w:r>
      <w:r/>
    </w:p>
    <w:tbl>
      <w:tblPr>
        <w:tblStyle w:val="1304"/>
        <w:tblW w:w="15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15"/>
        <w:gridCol w:w="4877"/>
        <w:gridCol w:w="1248"/>
        <w:gridCol w:w="3446"/>
        <w:gridCol w:w="922"/>
        <w:gridCol w:w="2107"/>
        <w:gridCol w:w="1125"/>
      </w:tblGrid>
      <w:tr>
        <w:trPr>
          <w:jc w:val="center"/>
          <w:trHeight w:val="457"/>
          <w:tblHeader/>
        </w:trPr>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1315" w:type="dxa"/>
            <w:vAlign w:val="center"/>
            <w:textDirection w:val="lrTb"/>
            <w:noWrap w:val="false"/>
          </w:tcPr>
          <w:p>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   目</w:t>
            </w:r>
            <w:r/>
          </w:p>
        </w:tc>
        <w:tc>
          <w:tcPr>
            <w:tcBorders>
              <w:top w:val="single" w:color="000000" w:sz="6" w:space="0"/>
              <w:left w:val="none" w:color="000000" w:sz="4" w:space="0"/>
              <w:bottom w:val="single" w:color="000000" w:sz="6" w:space="0"/>
              <w:right w:val="single" w:color="000000" w:sz="6" w:space="0"/>
            </w:tcBorders>
            <w:tcW w:w="4877" w:type="dxa"/>
            <w:vAlign w:val="center"/>
            <w:textDirection w:val="lrTb"/>
            <w:noWrap w:val="false"/>
          </w:tcPr>
          <w:p>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  核  内  容 </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标准分</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赋 分 原 则</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扣分</w:t>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扣  分  原  因</w:t>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得分</w:t>
            </w:r>
            <w:r/>
          </w:p>
        </w:tc>
      </w:tr>
      <w:tr>
        <w:trPr>
          <w:jc w:val="center"/>
          <w:trHeight w:val="284"/>
        </w:trPr>
        <w:tc>
          <w:tcPr>
            <w:gridSpan w:val="2"/>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6192" w:type="dxa"/>
            <w:vAlign w:val="center"/>
            <w:textDirection w:val="lrTb"/>
            <w:noWrap w:val="false"/>
          </w:tcPr>
          <w:p>
            <w:pPr>
              <w:ind w:firstLine="42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总  分</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100</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Borders>
              <w:top w:val="single" w:color="000000" w:sz="6" w:space="0"/>
              <w:left w:val="single" w:color="000000" w:sz="6" w:space="0"/>
              <w:bottom w:val="single" w:color="000000" w:sz="6" w:space="0"/>
              <w:right w:val="single" w:color="000000" w:sz="6" w:space="0"/>
            </w:tcBorders>
            <w:tcW w:w="922" w:type="dxa"/>
            <w:vAlign w:val="top"/>
            <w:textDirection w:val="lrTb"/>
            <w:noWrap w:val="false"/>
          </w:tcPr>
          <w:p>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Borders>
              <w:top w:val="single" w:color="000000" w:sz="6" w:space="0"/>
              <w:left w:val="single" w:color="000000" w:sz="6" w:space="0"/>
              <w:bottom w:val="single" w:color="auto" w:sz="4" w:space="0"/>
              <w:right w:val="single" w:color="000000" w:sz="6" w:space="0"/>
            </w:tcBorders>
            <w:tcW w:w="2107" w:type="dxa"/>
            <w:vAlign w:val="center"/>
            <w:textDirection w:val="lrTb"/>
            <w:noWrap w:val="false"/>
          </w:tcPr>
          <w:p>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Borders>
              <w:top w:val="single" w:color="000000" w:sz="6" w:space="0"/>
              <w:left w:val="single" w:color="000000" w:sz="6" w:space="0"/>
              <w:bottom w:val="single" w:color="000000" w:sz="6" w:space="0"/>
              <w:right w:val="single" w:color="000000" w:sz="6" w:space="0"/>
            </w:tcBorders>
            <w:tcW w:w="1125" w:type="dxa"/>
            <w:vAlign w:val="top"/>
            <w:textDirection w:val="lrTb"/>
            <w:noWrap w:val="false"/>
          </w:tcPr>
          <w:p>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r>
      <w:tr>
        <w:trPr>
          <w:jc w:val="center"/>
          <w:trHeight w:val="387"/>
        </w:trPr>
        <w:tc>
          <w:tcPr>
            <w:gridSpan w:val="2"/>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6192" w:type="dxa"/>
            <w:vAlign w:val="center"/>
            <w:textDirection w:val="lrTb"/>
            <w:noWrap w:val="false"/>
          </w:tcPr>
          <w:p>
            <w:pP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一、组织管理</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20</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Borders>
              <w:top w:val="single" w:color="000000" w:sz="6" w:space="0"/>
              <w:left w:val="single" w:color="000000" w:sz="6" w:space="0"/>
              <w:bottom w:val="single" w:color="000000" w:sz="6" w:space="0"/>
              <w:right w:val="single" w:color="000000" w:sz="6" w:space="0"/>
            </w:tcBorders>
            <w:tcW w:w="922" w:type="dxa"/>
            <w:vAlign w:val="top"/>
            <w:textDirection w:val="lrTb"/>
            <w:noWrap w:val="false"/>
          </w:tcPr>
          <w:p>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Borders>
              <w:top w:val="single" w:color="auto" w:sz="4" w:space="0"/>
              <w:left w:val="single" w:color="000000" w:sz="6" w:space="0"/>
              <w:bottom w:val="single" w:color="000000" w:sz="6" w:space="0"/>
              <w:right w:val="single" w:color="000000" w:sz="6" w:space="0"/>
            </w:tcBorders>
            <w:tcW w:w="2107" w:type="dxa"/>
            <w:vAlign w:val="center"/>
            <w:textDirection w:val="lrTb"/>
            <w:noWrap w:val="false"/>
          </w:tcPr>
          <w:p>
            <w:pP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r>
      <w:tr>
        <w:trPr>
          <w:jc w:val="center"/>
          <w:trHeight w:val="998"/>
        </w:trPr>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管理体制及运行机制</w:t>
            </w:r>
            <w:r/>
          </w:p>
        </w:tc>
        <w:tc>
          <w:tcPr>
            <w:tcBorders>
              <w:top w:val="single" w:color="000000" w:sz="6" w:space="0"/>
              <w:left w:val="single" w:color="000000" w:sz="6" w:space="0"/>
              <w:bottom w:val="single" w:color="000000" w:sz="6" w:space="0"/>
              <w:right w:val="single" w:color="000000" w:sz="6" w:space="0"/>
            </w:tcBorders>
            <w:tcMar>
              <w:left w:w="28" w:type="dxa"/>
              <w:top w:w="57" w:type="dxa"/>
              <w:right w:w="28" w:type="dxa"/>
              <w:bottom w:w="57" w:type="dxa"/>
            </w:tcMar>
            <w:tcW w:w="4877" w:type="dxa"/>
            <w:vAlign w:val="center"/>
            <w:textDirection w:val="lrTb"/>
            <w:noWrap w:val="false"/>
          </w:tcPr>
          <w:p>
            <w:pP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养护单位</w:t>
            </w:r>
            <w:r>
              <w:rPr>
                <w:rFonts w:hint="eastAsia" w:ascii="宋体" w:hAnsi="宋体" w:eastAsia="宋体" w:cs="宋体"/>
                <w:color w:val="000000"/>
                <w:sz w:val="18"/>
                <w:szCs w:val="18"/>
                <w:highlight w:val="none"/>
              </w:rPr>
              <w:t xml:space="preserve">须不折不扣执行管理单位工作调度指令；自觉接受管理单位的日常监督检查；主动配合管理单位做好目标管理考核等检查工作及本项目招标内容外的其他管理工作等；对运行人员实行考勤制度，人员离岗必须实行请假制度。</w:t>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248" w:type="dxa"/>
            <w:vAlign w:val="center"/>
            <w:textDirection w:val="lrTb"/>
            <w:noWrap w:val="false"/>
          </w:tcPr>
          <w:p>
            <w:pPr>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Mar>
              <w:left w:w="57" w:type="dxa"/>
              <w:top w:w="0" w:type="dxa"/>
              <w:right w:w="57" w:type="dxa"/>
              <w:bottom w:w="0" w:type="dxa"/>
            </w:tcMar>
            <w:tcW w:w="3446" w:type="dxa"/>
            <w:vAlign w:val="center"/>
            <w:textDirection w:val="lrTb"/>
            <w:noWrap w:val="false"/>
          </w:tcPr>
          <w:p>
            <w:pP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不执行管理单位指令，做不到令行禁止，此项不得分。</w:t>
            </w:r>
            <w:r/>
          </w:p>
          <w:p>
            <w:pP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无人员考勤制度扣5分。</w:t>
            </w:r>
            <w:r/>
          </w:p>
          <w:p>
            <w:pP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人员离岗无请假记录，扣5分。</w:t>
            </w:r>
            <w:r/>
          </w:p>
          <w:p>
            <w:pP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spacing w:line="2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1074"/>
        </w:trPr>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机构设置及人员配备</w:t>
            </w:r>
            <w:r/>
          </w:p>
        </w:tc>
        <w:tc>
          <w:tcPr>
            <w:tcBorders>
              <w:top w:val="single" w:color="000000" w:sz="6" w:space="0"/>
              <w:left w:val="single" w:color="000000" w:sz="6" w:space="0"/>
              <w:bottom w:val="single" w:color="000000" w:sz="6" w:space="0"/>
              <w:right w:val="single" w:color="000000" w:sz="6" w:space="0"/>
            </w:tcBorders>
            <w:tcMar>
              <w:left w:w="28" w:type="dxa"/>
              <w:top w:w="57" w:type="dxa"/>
              <w:right w:w="28" w:type="dxa"/>
              <w:bottom w:w="57" w:type="dxa"/>
            </w:tcMar>
            <w:tcW w:w="4877" w:type="dxa"/>
            <w:vAlign w:val="center"/>
            <w:textDirection w:val="lrTb"/>
            <w:noWrap w:val="false"/>
          </w:tcPr>
          <w:p>
            <w:pPr>
              <w:spacing w:line="30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岗位设置合理，人员配备满足项目管理需要。设置管理岗位网络图、运行班组网络图；配备技术负责人，技术工人经培训上岗，关键岗位持证上岗。认真执行管理单位提出的更换不合格运行人员的要求。</w:t>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248" w:type="dxa"/>
            <w:vAlign w:val="center"/>
            <w:textDirection w:val="lrTb"/>
            <w:noWrap w:val="false"/>
          </w:tcPr>
          <w:p>
            <w:pPr>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Mar>
              <w:left w:w="57" w:type="dxa"/>
              <w:top w:w="0" w:type="dxa"/>
              <w:right w:w="57" w:type="dxa"/>
              <w:bottom w:w="0" w:type="dxa"/>
            </w:tcMar>
            <w:tcW w:w="3446" w:type="dxa"/>
            <w:vAlign w:val="center"/>
            <w:textDirection w:val="lrTb"/>
            <w:noWrap w:val="false"/>
          </w:tcPr>
          <w:p>
            <w:pP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不坚决执行管理单位更换不合格人员要求的，此项不得分。</w:t>
            </w:r>
            <w:r/>
          </w:p>
          <w:p>
            <w:pP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岗位不合理、人员配备不满足需要扣3分；无管理网络图、未设置运行班组网络图扣2</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4分；运行班组关键岗位不具备岗位技能要求，未实行持证上岗扣3分。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spacing w:line="2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826"/>
        </w:trPr>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精神文明</w:t>
            </w:r>
            <w:r/>
          </w:p>
        </w:tc>
        <w:tc>
          <w:tcPr>
            <w:tcBorders>
              <w:top w:val="single" w:color="000000" w:sz="6" w:space="0"/>
              <w:left w:val="single" w:color="000000" w:sz="6" w:space="0"/>
              <w:bottom w:val="single" w:color="000000" w:sz="6" w:space="0"/>
              <w:right w:val="single" w:color="000000" w:sz="6" w:space="0"/>
            </w:tcBorders>
            <w:tcMar>
              <w:left w:w="28" w:type="dxa"/>
              <w:top w:w="57" w:type="dxa"/>
              <w:right w:w="28" w:type="dxa"/>
              <w:bottom w:w="57" w:type="dxa"/>
            </w:tcMar>
            <w:tcW w:w="4877" w:type="dxa"/>
            <w:vAlign w:val="center"/>
            <w:textDirection w:val="lrTb"/>
            <w:noWrap w:val="false"/>
          </w:tcPr>
          <w:p>
            <w:pP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养护单位</w:t>
            </w:r>
            <w:r>
              <w:rPr>
                <w:rFonts w:hint="eastAsia" w:ascii="宋体" w:hAnsi="宋体" w:eastAsia="宋体" w:cs="宋体"/>
                <w:color w:val="000000"/>
                <w:sz w:val="18"/>
                <w:szCs w:val="18"/>
                <w:highlight w:val="none"/>
              </w:rPr>
              <w:t xml:space="preserve">上下团结。工作人员敬业爱岗。</w:t>
            </w:r>
            <w:r/>
          </w:p>
          <w:p>
            <w:pP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单位内部秩序良好，遵纪守法，无违法犯罪行为发生。</w:t>
            </w:r>
            <w:r/>
          </w:p>
          <w:p>
            <w:pP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保持好管理区域内环境</w:t>
            </w:r>
            <w:r>
              <w:rPr>
                <w:rFonts w:hint="eastAsia" w:ascii="宋体" w:hAnsi="宋体" w:cs="宋体"/>
                <w:color w:val="000000"/>
                <w:sz w:val="18"/>
                <w:szCs w:val="18"/>
                <w:highlight w:val="none"/>
                <w:lang w:val="en-US" w:eastAsia="zh-CN"/>
              </w:rPr>
              <w:t xml:space="preserve">整洁、</w:t>
            </w:r>
            <w:r>
              <w:rPr>
                <w:rFonts w:hint="eastAsia" w:ascii="宋体" w:hAnsi="宋体" w:eastAsia="宋体" w:cs="宋体"/>
                <w:color w:val="000000"/>
                <w:sz w:val="18"/>
                <w:szCs w:val="18"/>
                <w:highlight w:val="none"/>
              </w:rPr>
              <w:t xml:space="preserve">优美。</w:t>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248" w:type="dxa"/>
            <w:vAlign w:val="center"/>
            <w:textDirection w:val="lrTb"/>
            <w:noWrap w:val="false"/>
          </w:tcPr>
          <w:p>
            <w:pPr>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Mar>
              <w:left w:w="57" w:type="dxa"/>
              <w:top w:w="0" w:type="dxa"/>
              <w:right w:w="57" w:type="dxa"/>
              <w:bottom w:w="0" w:type="dxa"/>
            </w:tcMar>
            <w:tcW w:w="3446" w:type="dxa"/>
            <w:vAlign w:val="center"/>
            <w:textDirection w:val="lrTb"/>
            <w:noWrap w:val="false"/>
          </w:tcPr>
          <w:p>
            <w:pP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有人员出现严重违法乱纪的，此项不得分。</w:t>
            </w:r>
            <w:r/>
          </w:p>
          <w:p>
            <w:pP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单位人员不团结扣2分；管理区域内不符合环境卫生要求的，扣2</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5分；绿化养护不符合要求，扣2</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5分。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spacing w:line="288"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378"/>
        </w:trPr>
        <w:tc>
          <w:tcPr>
            <w:gridSpan w:val="2"/>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6192" w:type="dxa"/>
            <w:vAlign w:val="center"/>
            <w:textDirection w:val="lrTb"/>
            <w:noWrap w:val="false"/>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二、安全管理</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spacing w:line="288"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35</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spacing w:line="2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rFonts w:hint="eastAsia" w:ascii="宋体" w:hAnsi="宋体" w:eastAsia="宋体" w:cs="宋体"/>
                <w:b/>
                <w:color w:val="000000"/>
                <w:highlight w:val="none"/>
              </w:rPr>
            </w:pPr>
            <w:r>
              <w:rPr>
                <w:rFonts w:hint="eastAsia" w:ascii="宋体" w:hAnsi="宋体" w:eastAsia="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r>
      <w:tr>
        <w:trPr>
          <w:jc w:val="center"/>
          <w:trHeight w:val="2233"/>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31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水行政管理</w:t>
            </w:r>
            <w:r/>
          </w:p>
        </w:tc>
        <w:tc>
          <w:tcPr>
            <w:tcBorders>
              <w:top w:val="single" w:color="000000" w:sz="6" w:space="0"/>
              <w:left w:val="single" w:color="000000" w:sz="6" w:space="0"/>
              <w:bottom w:val="single" w:color="000000" w:sz="6" w:space="0"/>
              <w:right w:val="single" w:color="000000" w:sz="6" w:space="0"/>
            </w:tcBorders>
            <w:tcW w:w="4877" w:type="dxa"/>
            <w:vAlign w:val="center"/>
            <w:textDirection w:val="lrTb"/>
            <w:noWrap w:val="false"/>
          </w:tcPr>
          <w:p>
            <w:pP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坚持依法管理、巡查，发现管理区域内有侵占、破坏、损坏水利</w:t>
            </w:r>
            <w:r>
              <w:rPr>
                <w:rFonts w:hint="eastAsia" w:ascii="宋体" w:hAnsi="宋体" w:eastAsia="宋体" w:cs="宋体"/>
                <w:color w:val="000000"/>
                <w:sz w:val="18"/>
                <w:szCs w:val="18"/>
                <w:highlight w:val="none"/>
                <w:lang w:val="en-US" w:eastAsia="zh-CN"/>
              </w:rPr>
              <w:t xml:space="preserve">设施</w:t>
            </w:r>
            <w:r>
              <w:rPr>
                <w:rFonts w:hint="eastAsia" w:ascii="宋体" w:hAnsi="宋体" w:eastAsia="宋体" w:cs="宋体"/>
                <w:color w:val="000000"/>
                <w:sz w:val="18"/>
                <w:szCs w:val="18"/>
                <w:highlight w:val="none"/>
              </w:rPr>
              <w:t xml:space="preserve">的行为，采取有效措施予以制止并上报管理单位。外来人员需按规定登记批准后方能进入管理区域，未经批准不得进入管理区域。</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发现危害</w:t>
            </w:r>
            <w:r>
              <w:rPr>
                <w:rFonts w:hint="eastAsia" w:ascii="宋体" w:hAnsi="宋体" w:eastAsia="宋体" w:cs="宋体"/>
                <w:color w:val="000000"/>
                <w:sz w:val="18"/>
                <w:szCs w:val="18"/>
                <w:highlight w:val="none"/>
                <w:lang w:val="en-US" w:eastAsia="zh-CN"/>
              </w:rPr>
              <w:t xml:space="preserve">设施</w:t>
            </w:r>
            <w:r>
              <w:rPr>
                <w:rFonts w:hint="eastAsia" w:ascii="宋体" w:hAnsi="宋体" w:eastAsia="宋体" w:cs="宋体"/>
                <w:color w:val="000000"/>
                <w:sz w:val="18"/>
                <w:szCs w:val="18"/>
                <w:highlight w:val="none"/>
              </w:rPr>
              <w:t xml:space="preserve">安全，未及时采取有效措施制止的，每起扣1分，未及时上报的每起扣2分；未经批准，随便放外来人员进入管理区域的，每起扣2分。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spacing w:line="560" w:lineRule="exact"/>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tc>
      </w:tr>
      <w:tr>
        <w:trPr>
          <w:jc w:val="center"/>
          <w:trHeight w:val="926"/>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31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隐患安全管理</w:t>
            </w:r>
            <w:r/>
          </w:p>
        </w:tc>
        <w:tc>
          <w:tcPr>
            <w:tcBorders>
              <w:top w:val="single" w:color="000000" w:sz="6" w:space="0"/>
              <w:left w:val="single" w:color="000000" w:sz="6" w:space="0"/>
              <w:bottom w:val="single" w:color="000000" w:sz="6" w:space="0"/>
              <w:right w:val="single" w:color="000000" w:sz="6" w:space="0"/>
            </w:tcBorders>
            <w:tcW w:w="4877" w:type="dxa"/>
            <w:vAlign w:val="center"/>
            <w:textDirection w:val="lrTb"/>
            <w:noWrap w:val="false"/>
          </w:tcPr>
          <w:p>
            <w:pP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按照安全生产标准化要求，每月进行管理范围内的安全隐患排查，对项目安全隐患情况清楚，并做好台账记录。项目除险加固或更新改造前应有安全度汛措施。</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无每月安全隐患排查记录，扣5分；安全隐患项目隐患不清楚，扣3分，无安全度汛措施，扣2分。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rPr>
                <w:rFonts w:hint="eastAsia" w:ascii="宋体" w:hAnsi="宋体" w:eastAsia="宋体" w:cs="宋体"/>
                <w:b/>
                <w:bCs/>
                <w:color w:val="000000"/>
                <w:sz w:val="21"/>
                <w:szCs w:val="20"/>
                <w:highlight w:val="none"/>
              </w:rPr>
            </w:pPr>
            <w:r>
              <w:rPr>
                <w:rFonts w:hint="eastAsia" w:ascii="宋体" w:hAnsi="宋体" w:eastAsia="宋体" w:cs="宋体"/>
                <w:b/>
                <w:bCs/>
                <w:color w:val="000000"/>
                <w:sz w:val="21"/>
                <w:szCs w:val="20"/>
                <w:highlight w:val="none"/>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rFonts w:hint="eastAsia" w:ascii="宋体" w:hAnsi="宋体" w:eastAsia="宋体" w:cs="宋体"/>
                <w:b/>
                <w:bCs/>
                <w:color w:val="000000"/>
                <w:sz w:val="21"/>
                <w:szCs w:val="20"/>
                <w:highlight w:val="none"/>
              </w:rPr>
            </w:pPr>
            <w:r>
              <w:rPr>
                <w:rFonts w:hint="eastAsia" w:ascii="宋体" w:hAnsi="宋体" w:eastAsia="宋体" w:cs="宋体"/>
                <w:b/>
                <w:bCs/>
                <w:color w:val="000000"/>
                <w:sz w:val="21"/>
                <w:szCs w:val="2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tc>
      </w:tr>
      <w:tr>
        <w:trPr>
          <w:jc w:val="center"/>
          <w:trHeight w:val="2509"/>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315" w:type="dxa"/>
            <w:vAlign w:val="center"/>
            <w:textDirection w:val="lrTb"/>
            <w:noWrap w:val="false"/>
          </w:tcPr>
          <w:p>
            <w:pPr>
              <w:ind w:firstLine="1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安全生产</w:t>
            </w:r>
            <w:r/>
          </w:p>
        </w:tc>
        <w:tc>
          <w:tcPr>
            <w:tcBorders>
              <w:top w:val="single" w:color="000000" w:sz="6" w:space="0"/>
              <w:left w:val="single" w:color="000000" w:sz="6" w:space="0"/>
              <w:bottom w:val="single" w:color="000000" w:sz="6" w:space="0"/>
              <w:right w:val="single" w:color="000000" w:sz="6" w:space="0"/>
            </w:tcBorders>
            <w:tcW w:w="4877" w:type="dxa"/>
            <w:vAlign w:val="center"/>
            <w:textDirection w:val="lrTb"/>
            <w:noWrap w:val="false"/>
          </w:tcPr>
          <w:p>
            <w:pP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配合做好水利安全生产风险管控“六项机制”等工作；</w:t>
            </w:r>
            <w:r>
              <w:rPr>
                <w:rFonts w:hint="eastAsia" w:ascii="宋体" w:hAnsi="宋体" w:eastAsia="宋体" w:cs="宋体"/>
                <w:color w:val="000000"/>
                <w:sz w:val="18"/>
                <w:szCs w:val="18"/>
                <w:highlight w:val="none"/>
              </w:rPr>
              <w:t xml:space="preserve">实行24小时值班制度；运行值班中禁止饮酒；逐级签订安全生产责任状；按规定定期巡查安全设施和装置；安全生产管理机构、人员、规程和制度健全；遵守安全生产操作规程，严格执行二票三制，杜绝违章指挥、违章操作、违反劳动纪律等行为和</w:t>
            </w:r>
            <w:r>
              <w:rPr>
                <w:rFonts w:hint="eastAsia" w:ascii="宋体" w:hAnsi="宋体" w:eastAsia="宋体" w:cs="宋体"/>
                <w:color w:val="000000"/>
                <w:sz w:val="18"/>
                <w:szCs w:val="18"/>
                <w:highlight w:val="none"/>
                <w:lang w:eastAsia="zh-CN"/>
              </w:rPr>
              <w:t xml:space="preserve">人为</w:t>
            </w:r>
            <w:r>
              <w:rPr>
                <w:rFonts w:hint="eastAsia" w:ascii="宋体" w:hAnsi="宋体" w:eastAsia="宋体" w:cs="宋体"/>
                <w:color w:val="000000"/>
                <w:sz w:val="18"/>
                <w:szCs w:val="18"/>
                <w:highlight w:val="none"/>
              </w:rPr>
              <w:t xml:space="preserve">责任事故；无重大安全责任事故和重大经济损失；发生事故及时如实汇报</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禁止与闸站运行无关人员出现在闸站内。</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出现重大责任事故，此项不得分；运行人员未持证上岗，此项不得分。发生事故隐瞒不报，此项不得分；汛期运行中饮酒，此项不得分。汛期运行无人值班。此项不得分；</w:t>
            </w:r>
            <w:r>
              <w:rPr>
                <w:rFonts w:hint="eastAsia" w:ascii="宋体" w:hAnsi="宋体" w:eastAsia="宋体" w:cs="宋体"/>
                <w:color w:val="000000"/>
                <w:sz w:val="18"/>
                <w:szCs w:val="18"/>
                <w:highlight w:val="none"/>
                <w:lang w:val="en-US" w:eastAsia="zh-CN"/>
              </w:rPr>
              <w:t xml:space="preserve">未配合做好水利安全生产风险管控“六项机制”等工作，扣5分；</w:t>
            </w:r>
            <w:r>
              <w:rPr>
                <w:rFonts w:hint="eastAsia" w:ascii="宋体" w:hAnsi="宋体" w:eastAsia="宋体" w:cs="宋体"/>
                <w:color w:val="000000"/>
                <w:sz w:val="18"/>
                <w:szCs w:val="18"/>
                <w:highlight w:val="none"/>
              </w:rPr>
              <w:t xml:space="preserve">无安全生产责任状，扣10分；无安全生产管理机构人员，扣2分；不执行二票三制，扣3分；安全生产规章制度不健全，扣1分；不遵守安全生产操作规程，发生人为事故，扣5分</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发现与闸站运行无关人员出现在闸站内，扣2分。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tc>
      </w:tr>
      <w:tr>
        <w:trPr>
          <w:jc w:val="center"/>
          <w:trHeight w:val="574"/>
        </w:trPr>
        <w:tc>
          <w:tcPr>
            <w:gridSpan w:val="2"/>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6192" w:type="dxa"/>
            <w:vAlign w:val="center"/>
            <w:textDirection w:val="lrTb"/>
            <w:noWrap w:val="false"/>
          </w:tcPr>
          <w:p>
            <w:pPr>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三、运行管理</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45</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spacing w:line="320" w:lineRule="exact"/>
              <w:rPr>
                <w:rFonts w:hint="eastAsia" w:ascii="宋体" w:hAnsi="宋体" w:eastAsia="宋体" w:cs="宋体"/>
                <w:b/>
                <w:bCs/>
                <w:color w:val="000000"/>
                <w:sz w:val="21"/>
                <w:szCs w:val="20"/>
                <w:highlight w:val="none"/>
              </w:rPr>
            </w:pPr>
            <w:r>
              <w:rPr>
                <w:rFonts w:hint="eastAsia" w:ascii="宋体" w:hAnsi="宋体" w:eastAsia="宋体" w:cs="宋体"/>
                <w:b/>
                <w:bCs/>
                <w:color w:val="000000"/>
                <w:sz w:val="21"/>
                <w:szCs w:val="20"/>
                <w:highlight w:val="none"/>
              </w:rPr>
            </w:r>
            <w:r/>
          </w:p>
        </w:tc>
        <w:tc>
          <w:tcPr>
            <w:tcBorders>
              <w:top w:val="single" w:color="000000" w:sz="6" w:space="0"/>
              <w:left w:val="single" w:color="000000" w:sz="6" w:space="0"/>
              <w:bottom w:val="single" w:color="000000" w:sz="6" w:space="0"/>
              <w:right w:val="single" w:color="000000" w:sz="6" w:space="0"/>
            </w:tcBorders>
            <w:tcW w:w="922" w:type="dxa"/>
            <w:vAlign w:val="top"/>
            <w:textDirection w:val="lrTb"/>
            <w:noWrap w:val="false"/>
          </w:tcPr>
          <w:p>
            <w:pPr>
              <w:jc w:val="center"/>
              <w:rPr>
                <w:rFonts w:hint="eastAsia" w:ascii="宋体" w:hAnsi="宋体" w:eastAsia="宋体" w:cs="宋体"/>
                <w:b/>
                <w:bCs/>
                <w:color w:val="000000"/>
                <w:sz w:val="21"/>
                <w:szCs w:val="20"/>
                <w:highlight w:val="none"/>
              </w:rPr>
            </w:pPr>
            <w:r>
              <w:rPr>
                <w:rFonts w:hint="eastAsia" w:ascii="宋体" w:hAnsi="宋体" w:eastAsia="宋体" w:cs="宋体"/>
                <w:b/>
                <w:bCs/>
                <w:color w:val="000000"/>
                <w:sz w:val="21"/>
                <w:szCs w:val="20"/>
                <w:highlight w:val="none"/>
              </w:rPr>
            </w:r>
            <w:r/>
          </w:p>
        </w:tc>
        <w:tc>
          <w:tcPr>
            <w:tcBorders>
              <w:top w:val="single" w:color="auto" w:sz="4" w:space="0"/>
              <w:left w:val="single" w:color="000000" w:sz="6" w:space="0"/>
              <w:bottom w:val="single" w:color="000000" w:sz="6" w:space="0"/>
              <w:right w:val="single" w:color="000000" w:sz="6" w:space="0"/>
            </w:tcBorders>
            <w:tcW w:w="2107" w:type="dxa"/>
            <w:vAlign w:val="center"/>
            <w:textDirection w:val="lrTb"/>
            <w:noWrap w:val="false"/>
          </w:tcPr>
          <w:p>
            <w:pPr>
              <w:rPr>
                <w:rFonts w:hint="eastAsia" w:ascii="宋体" w:hAnsi="宋体" w:eastAsia="宋体" w:cs="宋体"/>
                <w:b/>
                <w:bCs/>
                <w:color w:val="000000"/>
                <w:sz w:val="21"/>
                <w:szCs w:val="20"/>
                <w:highlight w:val="none"/>
              </w:rPr>
            </w:pPr>
            <w:r>
              <w:rPr>
                <w:rFonts w:hint="eastAsia" w:ascii="宋体" w:hAnsi="宋体" w:eastAsia="宋体" w:cs="宋体"/>
                <w:b/>
                <w:bCs/>
                <w:color w:val="000000"/>
                <w:sz w:val="21"/>
                <w:szCs w:val="2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rFonts w:hint="eastAsia" w:ascii="宋体" w:hAnsi="宋体" w:eastAsia="宋体" w:cs="宋体"/>
                <w:b/>
                <w:bCs/>
                <w:color w:val="000000"/>
                <w:sz w:val="21"/>
                <w:szCs w:val="20"/>
                <w:highlight w:val="none"/>
              </w:rPr>
            </w:pPr>
            <w:r>
              <w:rPr>
                <w:rFonts w:hint="eastAsia" w:ascii="宋体" w:hAnsi="宋体" w:eastAsia="宋体" w:cs="宋体"/>
                <w:b/>
                <w:bCs/>
                <w:color w:val="000000"/>
                <w:sz w:val="21"/>
                <w:szCs w:val="20"/>
                <w:highlight w:val="none"/>
              </w:rPr>
            </w:r>
            <w:r/>
          </w:p>
        </w:tc>
      </w:tr>
      <w:tr>
        <w:trPr>
          <w:jc w:val="center"/>
          <w:trHeight w:val="2887"/>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31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生产及技术管理</w:t>
            </w:r>
            <w:r/>
          </w:p>
        </w:tc>
        <w:tc>
          <w:tcPr>
            <w:tcBorders>
              <w:top w:val="single" w:color="000000" w:sz="6" w:space="0"/>
              <w:left w:val="single" w:color="000000" w:sz="6" w:space="0"/>
              <w:bottom w:val="single" w:color="000000" w:sz="6" w:space="0"/>
              <w:right w:val="single" w:color="000000" w:sz="6" w:space="0"/>
            </w:tcBorders>
            <w:tcW w:w="4877" w:type="dxa"/>
            <w:vAlign w:val="center"/>
            <w:textDirection w:val="lrTb"/>
            <w:noWrap w:val="false"/>
          </w:tcPr>
          <w:p>
            <w:pPr>
              <w:spacing w:line="28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严格执行管理单位的调度指令，调度运行规范；每天对泵站、水闸管理范围内建筑物、设备、设施、项目环境进行巡视；每周对建筑物各部位、闸门、启闭机、机电设备、管理设施及管理范围内的河道、水流形态等进行检查；每年汛期前后配合管理单位对泵站、水闸各部位进行全面检查；当遭受特大洪水、风暴潮、台风、地震等自然灾害或发生重大项目事故时，及时</w:t>
            </w:r>
            <w:r>
              <w:rPr>
                <w:rFonts w:hint="eastAsia" w:ascii="宋体" w:hAnsi="宋体" w:eastAsia="宋体" w:cs="宋体"/>
                <w:color w:val="000000"/>
                <w:sz w:val="18"/>
                <w:szCs w:val="18"/>
                <w:highlight w:val="none"/>
                <w:lang w:eastAsia="zh-CN"/>
              </w:rPr>
              <w:t xml:space="preserve">配合</w:t>
            </w:r>
            <w:r>
              <w:rPr>
                <w:rFonts w:hint="eastAsia" w:ascii="宋体" w:hAnsi="宋体" w:eastAsia="宋体" w:cs="宋体"/>
                <w:color w:val="000000"/>
                <w:sz w:val="18"/>
                <w:szCs w:val="18"/>
                <w:highlight w:val="none"/>
              </w:rPr>
              <w:t xml:space="preserve">管理单位进行特别检查；每月的检查内容需全面，记录详细规范并做好每月</w:t>
            </w:r>
            <w:r>
              <w:rPr>
                <w:rFonts w:hint="eastAsia" w:ascii="宋体" w:hAnsi="宋体" w:eastAsia="宋体" w:cs="宋体"/>
                <w:color w:val="000000"/>
                <w:sz w:val="18"/>
                <w:szCs w:val="18"/>
                <w:highlight w:val="none"/>
                <w:lang w:eastAsia="zh-CN"/>
              </w:rPr>
              <w:t xml:space="preserve">养护</w:t>
            </w:r>
            <w:r>
              <w:rPr>
                <w:rFonts w:hint="eastAsia" w:ascii="宋体" w:hAnsi="宋体" w:eastAsia="宋体" w:cs="宋体"/>
                <w:color w:val="000000"/>
                <w:sz w:val="18"/>
                <w:szCs w:val="18"/>
                <w:highlight w:val="none"/>
              </w:rPr>
              <w:t xml:space="preserve">管理小结。按《泵站技术管理规程</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rPr>
              <w:t xml:space="preserve">水闸工程管理规程》的要求对各类设备进行检查、保养。</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spacing w:line="28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不严格执行调度指令，不得分。未按规定配合管理单位开展检查，每缺1项，扣2分。检查内容不全面、不规范，扣2分；记录不规范、不详细，扣2分；无</w:t>
            </w:r>
            <w:r>
              <w:rPr>
                <w:rFonts w:hint="eastAsia" w:ascii="宋体" w:hAnsi="宋体" w:eastAsia="宋体" w:cs="宋体"/>
                <w:color w:val="000000"/>
                <w:sz w:val="18"/>
                <w:szCs w:val="18"/>
                <w:highlight w:val="none"/>
                <w:lang w:eastAsia="zh-CN"/>
              </w:rPr>
              <w:t xml:space="preserve">养护</w:t>
            </w:r>
            <w:r>
              <w:rPr>
                <w:rFonts w:hint="eastAsia" w:ascii="宋体" w:hAnsi="宋体" w:eastAsia="宋体" w:cs="宋体"/>
                <w:color w:val="000000"/>
                <w:sz w:val="18"/>
                <w:szCs w:val="18"/>
                <w:highlight w:val="none"/>
              </w:rPr>
              <w:t xml:space="preserve">总结，扣2分。未按要求进行检查、保养，扣3分。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tc>
        <w:tc>
          <w:tcPr>
            <w:tcBorders>
              <w:top w:val="single" w:color="000000" w:sz="6" w:space="0"/>
              <w:left w:val="single" w:color="000000" w:sz="6" w:space="0"/>
              <w:bottom w:val="single" w:color="000000" w:sz="6" w:space="0"/>
              <w:right w:val="single" w:color="000000" w:sz="6" w:space="0"/>
            </w:tcBorders>
            <w:tcW w:w="2107" w:type="dxa"/>
            <w:vAlign w:val="top"/>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tc>
      </w:tr>
      <w:tr>
        <w:trPr>
          <w:jc w:val="center"/>
          <w:trHeight w:val="904"/>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31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泵房水闸周边环境</w:t>
            </w:r>
            <w:r/>
          </w:p>
        </w:tc>
        <w:tc>
          <w:tcPr>
            <w:tcBorders>
              <w:top w:val="single" w:color="000000" w:sz="6" w:space="0"/>
              <w:left w:val="single" w:color="000000" w:sz="6" w:space="0"/>
              <w:bottom w:val="single" w:color="000000" w:sz="6" w:space="0"/>
              <w:right w:val="single" w:color="000000" w:sz="6" w:space="0"/>
            </w:tcBorders>
            <w:tcW w:w="4877" w:type="dxa"/>
            <w:vAlign w:val="center"/>
            <w:textDirection w:val="lrTb"/>
            <w:noWrap w:val="false"/>
          </w:tcPr>
          <w:p>
            <w:pPr>
              <w:spacing w:line="28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泵房、水闸内整洁卫生，门窗明亮；工具、物件等摆放整齐；周边场地清洁、整齐，无纸屑、烟头等杂物。</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spacing w:line="28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泵房、水闸内不整洁卫生，扣4分；工具、物件摆放混乱，扣3分；周边不清洁、有纸屑、烟头等杂物，扣3分。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tc>
        <w:tc>
          <w:tcPr>
            <w:tcBorders>
              <w:top w:val="single" w:color="000000" w:sz="6" w:space="0"/>
              <w:left w:val="single" w:color="000000" w:sz="6" w:space="0"/>
              <w:bottom w:val="single" w:color="000000" w:sz="6" w:space="0"/>
              <w:right w:val="single" w:color="000000" w:sz="6" w:space="0"/>
            </w:tcBorders>
            <w:tcW w:w="2107" w:type="dxa"/>
            <w:vAlign w:val="top"/>
            <w:textDirection w:val="lrTb"/>
            <w:noWrap w:val="false"/>
          </w:tcPr>
          <w:p>
            <w:pPr>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tc>
      </w:tr>
      <w:tr>
        <w:trPr>
          <w:jc w:val="center"/>
          <w:trHeight w:val="904"/>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31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设备</w:t>
            </w:r>
            <w:r>
              <w:rPr>
                <w:rFonts w:hint="eastAsia" w:ascii="宋体" w:hAnsi="宋体" w:eastAsia="宋体" w:cs="宋体"/>
                <w:color w:val="000000"/>
                <w:sz w:val="21"/>
                <w:szCs w:val="21"/>
                <w:highlight w:val="none"/>
                <w:lang w:val="en-US" w:eastAsia="zh-CN"/>
              </w:rPr>
              <w:t xml:space="preserve">及建筑物</w:t>
            </w:r>
            <w:r>
              <w:rPr>
                <w:rFonts w:hint="eastAsia" w:ascii="宋体" w:hAnsi="宋体" w:eastAsia="宋体" w:cs="宋体"/>
                <w:color w:val="000000"/>
                <w:sz w:val="21"/>
                <w:szCs w:val="21"/>
                <w:highlight w:val="none"/>
              </w:rPr>
              <w:t xml:space="preserve">维修管理</w:t>
            </w:r>
            <w:r/>
          </w:p>
        </w:tc>
        <w:tc>
          <w:tcPr>
            <w:tcBorders>
              <w:top w:val="single" w:color="000000" w:sz="6" w:space="0"/>
              <w:left w:val="single" w:color="000000" w:sz="6" w:space="0"/>
              <w:bottom w:val="single" w:color="000000" w:sz="6" w:space="0"/>
              <w:right w:val="single" w:color="000000" w:sz="6" w:space="0"/>
            </w:tcBorders>
            <w:tcW w:w="4877" w:type="dxa"/>
            <w:vAlign w:val="center"/>
            <w:textDirection w:val="lrTb"/>
            <w:noWrap w:val="false"/>
          </w:tcPr>
          <w:p>
            <w:pPr>
              <w:spacing w:line="28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养护</w:t>
            </w:r>
            <w:r>
              <w:rPr>
                <w:rFonts w:hint="eastAsia" w:ascii="宋体" w:hAnsi="宋体" w:eastAsia="宋体" w:cs="宋体"/>
                <w:color w:val="000000"/>
                <w:sz w:val="18"/>
                <w:szCs w:val="18"/>
                <w:highlight w:val="none"/>
              </w:rPr>
              <w:t xml:space="preserve">范围内的设备出现问题及时上报并附维修计划，按计划对设备进行维修，在计划内完成维修并验收合格。</w:t>
            </w:r>
            <w:r/>
          </w:p>
          <w:p>
            <w:pPr>
              <w:ind w:left="0" w:firstLine="0"/>
              <w:jc w:val="both"/>
              <w:widowControl w:val="off"/>
              <w:rPr>
                <w:rFonts w:hint="eastAsia" w:ascii="宋体" w:hAnsi="宋体" w:eastAsia="宋体" w:cs="宋体"/>
                <w:sz w:val="21"/>
                <w:szCs w:val="24"/>
                <w:highlight w:val="none"/>
                <w:lang w:val="en-US" w:eastAsia="zh-CN" w:bidi="ar-SA"/>
              </w:rPr>
            </w:pPr>
            <w:r>
              <w:rPr>
                <w:rFonts w:hint="eastAsia" w:ascii="宋体" w:hAnsi="宋体" w:eastAsia="宋体" w:cs="宋体"/>
                <w:color w:val="000000"/>
                <w:sz w:val="18"/>
                <w:szCs w:val="18"/>
                <w:highlight w:val="none"/>
                <w:lang w:val="en-US" w:eastAsia="zh-CN" w:bidi="ar-SA"/>
              </w:rPr>
              <w:t xml:space="preserve">养护范围内的建筑物出现问题及时上报并配合维修单位进行维修。</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spacing w:line="280" w:lineRule="exact"/>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发现问题不及时上报扣5分，未按计划及时维修扣5分</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不配合维修单位进行维修扣2分。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tc>
        <w:tc>
          <w:tcPr>
            <w:tcBorders>
              <w:top w:val="single" w:color="000000" w:sz="6" w:space="0"/>
              <w:left w:val="single" w:color="000000" w:sz="6" w:space="0"/>
              <w:bottom w:val="single" w:color="000000" w:sz="6" w:space="0"/>
              <w:right w:val="single" w:color="000000" w:sz="6" w:space="0"/>
            </w:tcBorders>
            <w:tcW w:w="2107" w:type="dxa"/>
            <w:vAlign w:val="top"/>
            <w:textDirection w:val="lrTb"/>
            <w:noWrap w:val="false"/>
          </w:tcPr>
          <w:p>
            <w:pPr>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tc>
      </w:tr>
      <w:tr>
        <w:trPr>
          <w:jc w:val="center"/>
          <w:trHeight w:val="2447"/>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31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rPr>
              <w:t xml:space="preserve">控制运用</w:t>
            </w:r>
            <w:r/>
          </w:p>
        </w:tc>
        <w:tc>
          <w:tcPr>
            <w:tcBorders>
              <w:top w:val="single" w:color="000000" w:sz="6" w:space="0"/>
              <w:left w:val="single" w:color="000000" w:sz="6" w:space="0"/>
              <w:bottom w:val="single" w:color="000000" w:sz="6" w:space="0"/>
              <w:right w:val="single" w:color="000000" w:sz="6" w:space="0"/>
            </w:tcBorders>
            <w:tcW w:w="4877" w:type="dxa"/>
            <w:vAlign w:val="top"/>
            <w:textDirection w:val="lrTb"/>
            <w:noWrap w:val="false"/>
          </w:tcPr>
          <w:p>
            <w:pPr>
              <w:spacing w:line="28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做好每月机组试运行，做好汛期机组运行及值班工作，做好水闸的运行；发现问题及时汇报，确保主机泵随时能投入运行；设备检修保养时，配合管理单位做好施工安全，发现问题及时汇报。严格按照《泵站技术管理规程》进行开关机操作。</w:t>
            </w:r>
            <w:r/>
          </w:p>
          <w:p>
            <w:pPr>
              <w:spacing w:line="280" w:lineRule="exact"/>
              <w:rPr>
                <w:rFonts w:hint="eastAsia" w:ascii="宋体" w:hAnsi="宋体" w:eastAsia="宋体" w:cs="宋体"/>
                <w:color w:val="000000"/>
                <w:sz w:val="15"/>
                <w:szCs w:val="15"/>
                <w:highlight w:val="none"/>
              </w:rPr>
            </w:pPr>
            <w:r>
              <w:rPr>
                <w:rFonts w:hint="eastAsia" w:ascii="宋体" w:hAnsi="宋体" w:eastAsia="宋体" w:cs="宋体"/>
                <w:color w:val="000000"/>
                <w:sz w:val="18"/>
                <w:szCs w:val="18"/>
                <w:highlight w:val="none"/>
              </w:rPr>
              <w:t xml:space="preserve">按规定做好泵站、水闸的日常检查、定期检查、特别检查、变配电运行记录、开机前检查、开机操作票、停机操作票、运行检查数据记录、交接班记录、主机组及辅机巡查、船闸运行、节制闸运行等台账记录。</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spacing w:line="28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发现机组运行问题隐瞒不报的，此项不得分。</w:t>
            </w:r>
            <w:r/>
          </w:p>
          <w:p>
            <w:pPr>
              <w:spacing w:line="28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未做好试运行工作，扣5分，未做好汛期的泵站、水闸运行工作，一次扣2分；未</w:t>
            </w:r>
            <w:r>
              <w:rPr>
                <w:rFonts w:hint="eastAsia" w:ascii="宋体" w:hAnsi="宋体" w:eastAsia="宋体" w:cs="宋体"/>
                <w:color w:val="000000"/>
                <w:sz w:val="18"/>
                <w:szCs w:val="18"/>
                <w:highlight w:val="none"/>
                <w:lang w:eastAsia="zh-CN"/>
              </w:rPr>
              <w:t xml:space="preserve">配合</w:t>
            </w:r>
            <w:r>
              <w:rPr>
                <w:rFonts w:hint="eastAsia" w:ascii="宋体" w:hAnsi="宋体" w:eastAsia="宋体" w:cs="宋体"/>
                <w:color w:val="000000"/>
                <w:sz w:val="18"/>
                <w:szCs w:val="18"/>
                <w:highlight w:val="none"/>
              </w:rPr>
              <w:t xml:space="preserve">管理单位做好施工安全的，扣2分。未严格执行《泵站技术管理规程》进行开关机操作的，扣5分。未按规定做好</w:t>
            </w:r>
            <w:r>
              <w:rPr>
                <w:rFonts w:hint="eastAsia" w:ascii="宋体" w:hAnsi="宋体" w:eastAsia="宋体" w:cs="宋体"/>
                <w:color w:val="000000"/>
                <w:sz w:val="18"/>
                <w:szCs w:val="18"/>
                <w:highlight w:val="none"/>
                <w:lang w:eastAsia="zh-CN"/>
              </w:rPr>
              <w:t xml:space="preserve">台账</w:t>
            </w:r>
            <w:r>
              <w:rPr>
                <w:rFonts w:hint="eastAsia" w:ascii="宋体" w:hAnsi="宋体" w:eastAsia="宋体" w:cs="宋体"/>
                <w:color w:val="000000"/>
                <w:sz w:val="18"/>
                <w:szCs w:val="18"/>
                <w:highlight w:val="none"/>
              </w:rPr>
              <w:t xml:space="preserve">记录，缺一项扣1分，扣完为止。</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tc>
        <w:tc>
          <w:tcPr>
            <w:tcBorders>
              <w:top w:val="single" w:color="000000" w:sz="6" w:space="0"/>
              <w:left w:val="single" w:color="000000" w:sz="6" w:space="0"/>
              <w:bottom w:val="single" w:color="000000" w:sz="6" w:space="0"/>
              <w:right w:val="single" w:color="000000" w:sz="6" w:space="0"/>
            </w:tcBorders>
            <w:tcW w:w="2107" w:type="dxa"/>
            <w:vAlign w:val="top"/>
            <w:textDirection w:val="lrTb"/>
            <w:noWrap w:val="false"/>
          </w:tcPr>
          <w:p>
            <w:pPr>
              <w:spacing w:line="560" w:lineRule="exact"/>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tc>
      </w:tr>
    </w:tbl>
    <w:p>
      <w:pPr>
        <w:ind w:right="1823" w:firstLine="420"/>
        <w:spacing w:line="264"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right="1823" w:firstLine="420"/>
        <w:spacing w:line="264" w:lineRule="auto"/>
        <w:rPr>
          <w:rFonts w:hint="eastAsia" w:ascii="宋体" w:hAnsi="宋体" w:eastAsia="宋体" w:cs="宋体"/>
          <w:sz w:val="21"/>
          <w:szCs w:val="20"/>
          <w:lang w:val="en-US" w:eastAsia="zh-CN"/>
        </w:rPr>
      </w:pPr>
      <w:r>
        <w:rPr>
          <w:rFonts w:hint="eastAsia" w:ascii="宋体" w:hAnsi="宋体" w:eastAsia="宋体" w:cs="宋体"/>
          <w:color w:val="auto"/>
          <w:sz w:val="21"/>
          <w:szCs w:val="21"/>
        </w:rPr>
        <w:t xml:space="preserve">说明：本考核评分表共分3类10项。每个单项扣分后最低得分为0分。                            </w:t>
      </w:r>
      <w:r>
        <w:rPr>
          <w:rFonts w:hint="eastAsia" w:ascii="宋体" w:hAnsi="宋体" w:eastAsia="宋体" w:cs="宋体"/>
          <w:b/>
          <w:bCs/>
          <w:color w:val="auto"/>
          <w:sz w:val="21"/>
          <w:szCs w:val="21"/>
          <w:lang w:val="en-US" w:eastAsia="zh-CN"/>
        </w:rPr>
        <w:t xml:space="preserve">养护</w:t>
      </w:r>
      <w:r>
        <w:rPr>
          <w:rFonts w:hint="eastAsia" w:ascii="宋体" w:hAnsi="宋体" w:eastAsia="宋体" w:cs="宋体"/>
          <w:b/>
          <w:bCs/>
          <w:color w:val="auto"/>
          <w:sz w:val="21"/>
          <w:szCs w:val="21"/>
        </w:rPr>
        <w:t xml:space="preserve">单位负责人：</w:t>
      </w:r>
      <w:r>
        <w:rPr>
          <w:rFonts w:hint="eastAsia" w:ascii="宋体" w:hAnsi="宋体" w:eastAsia="宋体" w:cs="宋体"/>
          <w:b/>
          <w:bCs/>
          <w:color w:val="auto"/>
          <w:sz w:val="21"/>
          <w:szCs w:val="21"/>
          <w:u w:val="single"/>
        </w:rPr>
        <w:t xml:space="preserve">           </w:t>
      </w:r>
      <w:r/>
    </w:p>
    <w:p>
      <w:pPr>
        <w:ind w:firstLine="480"/>
        <w:spacing w:line="360" w:lineRule="auto"/>
        <w:tabs>
          <w:tab w:val="left" w:pos="525" w:leader="none"/>
          <w:tab w:val="left" w:pos="1050" w:leader="none"/>
        </w:tabs>
        <w:rPr>
          <w:rFonts w:hint="eastAsia" w:ascii="宋体" w:hAnsi="宋体" w:eastAsia="宋体" w:cs="宋体"/>
          <w:sz w:val="21"/>
          <w:szCs w:val="20"/>
          <w:lang w:val="en-US" w:eastAsia="zh-CN"/>
        </w:rPr>
      </w:pPr>
      <w:r>
        <w:rPr>
          <w:rFonts w:hint="eastAsia" w:ascii="宋体" w:hAnsi="宋体" w:eastAsia="宋体" w:cs="宋体"/>
          <w:sz w:val="21"/>
          <w:szCs w:val="20"/>
          <w:lang w:val="en-US" w:eastAsia="zh-CN"/>
        </w:rPr>
      </w:r>
      <w:r/>
    </w:p>
    <w:p>
      <w:pPr>
        <w:ind w:firstLine="480"/>
        <w:spacing w:line="360" w:lineRule="auto"/>
        <w:tabs>
          <w:tab w:val="left" w:pos="525" w:leader="none"/>
          <w:tab w:val="left" w:pos="1050" w:leader="none"/>
        </w:tabs>
        <w:rPr>
          <w:rFonts w:hint="eastAsia" w:ascii="宋体" w:hAnsi="宋体" w:eastAsia="宋体" w:cs="宋体"/>
          <w:sz w:val="24"/>
          <w:szCs w:val="24"/>
          <w:highlight w:val="none"/>
          <w:lang w:val="en-US" w:eastAsia="zh-CN"/>
        </w:rPr>
        <w:sectPr>
          <w:footnotePr/>
          <w:endnotePr/>
          <w:type w:val="nextPage"/>
          <w:pgSz w:w="16838" w:h="11906" w:orient="landscape"/>
          <w:pgMar w:top="1417" w:right="1417" w:bottom="1417" w:left="1417" w:header="851" w:footer="992" w:gutter="0"/>
          <w:cols w:num="1" w:sep="0" w:space="1701" w:equalWidth="1"/>
          <w:docGrid w:linePitch="360"/>
        </w:sectPr>
      </w:pPr>
      <w:r>
        <w:rPr>
          <w:rFonts w:hint="eastAsia" w:ascii="宋体" w:hAnsi="宋体" w:eastAsia="宋体" w:cs="宋体"/>
          <w:sz w:val="24"/>
          <w:szCs w:val="24"/>
          <w:highlight w:val="none"/>
          <w:lang w:val="en-US" w:eastAsia="zh-CN"/>
        </w:rPr>
      </w:r>
      <w:r/>
    </w:p>
    <w:p>
      <w:pPr>
        <w:spacing w:line="360" w:lineRule="auto"/>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附：政府采购政策（包括但不限于下列具体政策要求）</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3.采购产品属于《节能产品政府采购品目清单</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cs="宋体"/>
          <w:b/>
          <w:sz w:val="32"/>
          <w:szCs w:val="32"/>
          <w:highlight w:val="none"/>
        </w:rPr>
      </w:pPr>
      <w:r>
        <w:rPr>
          <w:rFonts w:hint="eastAsia" w:ascii="宋体" w:hAnsi="宋体" w:cs="宋体"/>
          <w:sz w:val="24"/>
          <w:szCs w:val="24"/>
          <w:highlight w:val="none"/>
        </w:rPr>
        <w:t xml:space="preserve">5.有关中小企业政策，如落实政府采购政策需满足的资格要求以及落实政府采购政策的价格调整的相关内容可详见本文件其他章节。</w:t>
      </w:r>
      <w:r>
        <w:rPr>
          <w:rFonts w:hint="eastAsia" w:ascii="宋体" w:hAnsi="宋体" w:cs="宋体"/>
          <w:bCs/>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cs="宋体"/>
          <w:bCs/>
          <w:sz w:val="24"/>
          <w:szCs w:val="24"/>
          <w:highlight w:val="none"/>
          <w:lang w:eastAsia="zh-CN"/>
        </w:rPr>
        <w:t xml:space="preserve">中华人民共和国政府采购法</w:t>
      </w:r>
      <w:r>
        <w:rPr>
          <w:rFonts w:hint="eastAsia" w:ascii="宋体" w:hAnsi="宋体" w:cs="宋体"/>
          <w:bCs/>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6.中标、成交供应商可采用合同融资形式，中标人可凭政府采购合同办理融资贷款，详见政府采购网“政采贷”专栏。</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8.本项目中如有涉及数据库、操作系</w:t>
      </w:r>
      <w:r>
        <w:rPr>
          <w:rFonts w:hint="eastAsia" w:ascii="宋体" w:hAnsi="宋体" w:cs="宋体"/>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w:t>
      </w:r>
      <w:r>
        <w:rPr>
          <w:rFonts w:hint="eastAsia" w:ascii="宋体" w:hAnsi="宋体" w:cs="宋体"/>
          <w:sz w:val="24"/>
          <w:szCs w:val="24"/>
          <w:highlight w:val="none"/>
          <w:lang w:val="en"/>
        </w:rPr>
        <w:t xml:space="preserve">采购人原则上应当自收到发票后10个工作日内将资金支付到合同约定的供应商账户。</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r>
      <w:bookmarkEnd w:id="21"/>
      <w:bookmarkEnd w:id="26"/>
      <w:bookmarkEnd w:id="27"/>
      <w:r/>
    </w:p>
    <w:p>
      <w:pPr>
        <w:spacing w:line="360" w:lineRule="auto"/>
        <w:rPr>
          <w:rFonts w:hint="eastAsia" w:ascii="宋体" w:hAnsi="宋体" w:cs="宋体"/>
          <w:sz w:val="24"/>
          <w:szCs w:val="24"/>
          <w:highlight w:val="none"/>
        </w:rPr>
      </w:pPr>
      <w:r/>
      <w:bookmarkStart w:id="29" w:name="_Toc26"/>
      <w:r/>
      <w:r/>
    </w:p>
    <w:p>
      <w:pPr>
        <w:ind w:firstLine="480"/>
        <w:spacing w:line="360" w:lineRule="auto"/>
        <w:rPr>
          <w:rFonts w:hint="eastAsia" w:ascii="宋体" w:hAnsi="宋体" w:cs="宋体"/>
          <w:sz w:val="24"/>
          <w:szCs w:val="24"/>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sz w:val="24"/>
          <w:szCs w:val="24"/>
          <w:highlight w:val="none"/>
        </w:rPr>
      </w:r>
      <w:r/>
    </w:p>
    <w:p>
      <w:pPr>
        <w:jc w:val="center"/>
        <w:spacing w:line="360" w:lineRule="auto"/>
        <w:rPr>
          <w:rFonts w:hint="eastAsia" w:hAnsi="宋体" w:cs="宋体"/>
          <w:b/>
          <w:bCs/>
          <w:sz w:val="32"/>
          <w:szCs w:val="32"/>
          <w:highlight w:val="none"/>
        </w:rPr>
        <w:outlineLvl w:val="0"/>
      </w:pPr>
      <w:r/>
      <w:bookmarkStart w:id="30" w:name="_Toc12214"/>
      <w:r/>
      <w:bookmarkStart w:id="31" w:name="_Toc21985"/>
      <w:r>
        <w:rPr>
          <w:rFonts w:hint="eastAsia" w:hAnsi="宋体" w:cs="宋体"/>
          <w:b/>
          <w:bCs/>
          <w:sz w:val="32"/>
          <w:szCs w:val="32"/>
          <w:highlight w:val="none"/>
        </w:rPr>
        <w:t xml:space="preserve">四、合同书（格式文本）</w:t>
      </w:r>
      <w:bookmarkEnd w:id="29"/>
      <w:r/>
      <w:bookmarkEnd w:id="30"/>
      <w:r/>
      <w:bookmarkEnd w:id="31"/>
      <w:r/>
      <w:r/>
    </w:p>
    <w:p>
      <w:pPr>
        <w:spacing w:line="360" w:lineRule="auto"/>
        <w:rPr>
          <w:rFonts w:hAnsi="宋体"/>
          <w:bCs/>
          <w:sz w:val="24"/>
          <w:szCs w:val="24"/>
          <w:highlight w:val="none"/>
          <w:u w:val="single"/>
        </w:rPr>
      </w:pPr>
      <w:r/>
      <w:bookmarkStart w:id="32" w:name="_Toc17918"/>
      <w:r/>
      <w:bookmarkStart w:id="33" w:name="_Toc4709"/>
      <w:r>
        <w:rPr>
          <w:rFonts w:hint="eastAsia" w:hAnsi="宋体"/>
          <w:bCs/>
          <w:sz w:val="24"/>
          <w:szCs w:val="24"/>
          <w:highlight w:val="none"/>
        </w:rPr>
        <w:t xml:space="preserve">甲方（采购人）：</w:t>
      </w:r>
      <w:r>
        <w:rPr>
          <w:rFonts w:hint="eastAsia" w:hAnsi="宋体"/>
          <w:bCs/>
          <w:sz w:val="24"/>
          <w:szCs w:val="24"/>
          <w:highlight w:val="none"/>
          <w:u w:val="single"/>
        </w:rPr>
        <w:t xml:space="preserve">                       </w:t>
      </w:r>
      <w:r/>
    </w:p>
    <w:p>
      <w:pPr>
        <w:spacing w:line="360" w:lineRule="auto"/>
        <w:rPr>
          <w:rFonts w:hAnsi="宋体"/>
          <w:bCs/>
          <w:sz w:val="24"/>
          <w:szCs w:val="24"/>
          <w:highlight w:val="none"/>
          <w:u w:val="single"/>
        </w:rPr>
      </w:pPr>
      <w:r>
        <w:rPr>
          <w:rFonts w:hint="eastAsia" w:hAnsi="宋体"/>
          <w:bCs/>
          <w:sz w:val="24"/>
          <w:szCs w:val="24"/>
          <w:highlight w:val="none"/>
        </w:rPr>
        <w:t xml:space="preserve">乙方（中标方）：</w:t>
      </w:r>
      <w:r>
        <w:rPr>
          <w:rFonts w:hint="eastAsia" w:hAnsi="宋体"/>
          <w:bCs/>
          <w:sz w:val="24"/>
          <w:szCs w:val="24"/>
          <w:highlight w:val="none"/>
          <w:u w:val="single"/>
        </w:rPr>
        <w:t xml:space="preserve">                       </w:t>
      </w:r>
      <w:r/>
    </w:p>
    <w:p>
      <w:pPr>
        <w:numPr>
          <w:ilvl w:val="0"/>
          <w:numId w:val="4"/>
        </w:numPr>
        <w:spacing w:line="360" w:lineRule="auto"/>
        <w:tabs>
          <w:tab w:val="left" w:pos="735" w:leader="none"/>
          <w:tab w:val="left" w:pos="1260" w:leader="none"/>
        </w:tabs>
        <w:rPr>
          <w:rFonts w:hAnsi="宋体"/>
          <w:bCs/>
          <w:sz w:val="24"/>
          <w:szCs w:val="24"/>
          <w:highlight w:val="none"/>
          <w:u w:val="single"/>
        </w:rPr>
      </w:pPr>
      <w:r>
        <w:rPr>
          <w:rFonts w:hint="eastAsia" w:hAnsi="宋体"/>
          <w:bCs/>
          <w:sz w:val="24"/>
          <w:szCs w:val="24"/>
          <w:highlight w:val="none"/>
        </w:rPr>
        <w:t xml:space="preserve">采购项目编号：</w:t>
      </w:r>
      <w:r>
        <w:rPr>
          <w:rFonts w:hint="eastAsia" w:hAnsi="宋体"/>
          <w:bCs/>
          <w:sz w:val="24"/>
          <w:szCs w:val="24"/>
          <w:highlight w:val="none"/>
          <w:u w:val="single"/>
        </w:rPr>
        <w:t xml:space="preserve">                   </w:t>
      </w:r>
      <w:r/>
    </w:p>
    <w:p>
      <w:pPr>
        <w:numPr>
          <w:ilvl w:val="0"/>
          <w:numId w:val="4"/>
        </w:numPr>
        <w:spacing w:line="360" w:lineRule="auto"/>
        <w:tabs>
          <w:tab w:val="left" w:pos="735" w:leader="none"/>
          <w:tab w:val="left" w:pos="1260" w:leader="none"/>
        </w:tabs>
        <w:rPr>
          <w:rFonts w:hAnsi="宋体"/>
          <w:bCs/>
          <w:sz w:val="24"/>
          <w:szCs w:val="24"/>
          <w:highlight w:val="none"/>
          <w:u w:val="single"/>
        </w:rPr>
      </w:pPr>
      <w:r>
        <w:rPr>
          <w:rFonts w:hint="eastAsia" w:hAnsi="宋体"/>
          <w:bCs/>
          <w:sz w:val="24"/>
          <w:szCs w:val="24"/>
          <w:highlight w:val="none"/>
        </w:rPr>
        <w:t xml:space="preserve">采购内容： </w:t>
      </w:r>
      <w:r>
        <w:rPr>
          <w:rFonts w:hint="eastAsia" w:hAnsi="宋体"/>
          <w:bCs/>
          <w:sz w:val="24"/>
          <w:szCs w:val="24"/>
          <w:highlight w:val="none"/>
          <w:u w:val="single"/>
        </w:rPr>
        <w:t xml:space="preserve">                      </w:t>
      </w:r>
      <w:r/>
    </w:p>
    <w:p>
      <w:pPr>
        <w:numPr>
          <w:ilvl w:val="0"/>
          <w:numId w:val="4"/>
        </w:numPr>
        <w:spacing w:line="360" w:lineRule="auto"/>
        <w:tabs>
          <w:tab w:val="left" w:pos="735" w:leader="none"/>
          <w:tab w:val="left" w:pos="1260" w:leader="none"/>
        </w:tabs>
        <w:rPr>
          <w:rFonts w:hAnsi="宋体"/>
          <w:bCs/>
          <w:sz w:val="24"/>
          <w:szCs w:val="24"/>
          <w:highlight w:val="none"/>
        </w:rPr>
      </w:pPr>
      <w:r>
        <w:rPr>
          <w:rFonts w:hint="eastAsia" w:hAnsi="宋体"/>
          <w:bCs/>
          <w:sz w:val="24"/>
          <w:szCs w:val="24"/>
          <w:highlight w:val="none"/>
        </w:rPr>
        <w:t xml:space="preserve">中标总金额：人民币（大写）</w:t>
      </w:r>
      <w:r>
        <w:rPr>
          <w:rFonts w:hint="eastAsia" w:hAnsi="宋体"/>
          <w:bCs/>
          <w:sz w:val="24"/>
          <w:szCs w:val="24"/>
          <w:highlight w:val="none"/>
          <w:u w:val="single"/>
        </w:rPr>
        <w:t xml:space="preserve">        </w:t>
      </w:r>
      <w:r>
        <w:rPr>
          <w:rFonts w:hint="eastAsia" w:hAnsi="宋体"/>
          <w:bCs/>
          <w:sz w:val="24"/>
          <w:szCs w:val="24"/>
          <w:highlight w:val="none"/>
        </w:rPr>
        <w:t xml:space="preserve">元 ；人民币（小写）</w:t>
      </w:r>
      <w:r>
        <w:rPr>
          <w:rFonts w:hint="eastAsia" w:hAnsi="宋体"/>
          <w:bCs/>
          <w:sz w:val="24"/>
          <w:szCs w:val="24"/>
          <w:highlight w:val="none"/>
          <w:u w:val="single"/>
        </w:rPr>
        <w:t xml:space="preserve">        </w:t>
      </w:r>
      <w:r>
        <w:rPr>
          <w:rFonts w:hint="eastAsia" w:hAnsi="宋体"/>
          <w:bCs/>
          <w:sz w:val="24"/>
          <w:szCs w:val="24"/>
          <w:highlight w:val="none"/>
        </w:rPr>
        <w:t xml:space="preserve">元</w:t>
      </w:r>
      <w:r/>
    </w:p>
    <w:p>
      <w:pPr>
        <w:numPr>
          <w:ilvl w:val="0"/>
          <w:numId w:val="4"/>
        </w:numPr>
        <w:spacing w:line="360" w:lineRule="auto"/>
        <w:tabs>
          <w:tab w:val="left" w:pos="735" w:leader="none"/>
          <w:tab w:val="left" w:pos="1260" w:leader="none"/>
        </w:tabs>
        <w:rPr>
          <w:rFonts w:hAnsi="宋体"/>
          <w:bCs/>
          <w:sz w:val="24"/>
          <w:szCs w:val="24"/>
          <w:highlight w:val="none"/>
        </w:rPr>
      </w:pPr>
      <w:r>
        <w:rPr>
          <w:rFonts w:hint="eastAsia" w:hAnsi="宋体"/>
          <w:bCs/>
          <w:sz w:val="24"/>
          <w:szCs w:val="24"/>
          <w:highlight w:val="none"/>
        </w:rPr>
        <w:t xml:space="preserve">质量和服务要求及验收标准：</w:t>
      </w:r>
      <w:r/>
    </w:p>
    <w:p>
      <w:pPr>
        <w:numPr>
          <w:ilvl w:val="0"/>
          <w:numId w:val="4"/>
        </w:numPr>
        <w:spacing w:line="360" w:lineRule="auto"/>
        <w:tabs>
          <w:tab w:val="left" w:pos="735" w:leader="none"/>
          <w:tab w:val="left" w:pos="1260" w:leader="none"/>
        </w:tabs>
        <w:rPr>
          <w:rFonts w:hAnsi="宋体"/>
          <w:bCs/>
          <w:sz w:val="24"/>
          <w:szCs w:val="24"/>
          <w:highlight w:val="none"/>
          <w:u w:val="single"/>
        </w:rPr>
      </w:pPr>
      <w:r>
        <w:rPr>
          <w:rFonts w:hint="eastAsia" w:hAnsi="宋体"/>
          <w:bCs/>
          <w:sz w:val="24"/>
          <w:szCs w:val="24"/>
          <w:highlight w:val="none"/>
        </w:rPr>
        <w:t xml:space="preserve">服务期限： </w:t>
      </w:r>
      <w:r>
        <w:rPr>
          <w:rFonts w:hint="eastAsia" w:hAnsi="宋体"/>
          <w:bCs/>
          <w:sz w:val="24"/>
          <w:szCs w:val="24"/>
          <w:highlight w:val="none"/>
          <w:u w:val="single"/>
        </w:rPr>
        <w:t xml:space="preserve">              </w:t>
      </w:r>
      <w:r/>
    </w:p>
    <w:p>
      <w:pPr>
        <w:numPr>
          <w:ilvl w:val="0"/>
          <w:numId w:val="4"/>
        </w:numPr>
        <w:spacing w:line="360" w:lineRule="auto"/>
        <w:tabs>
          <w:tab w:val="left" w:pos="735" w:leader="none"/>
          <w:tab w:val="left" w:pos="1260" w:leader="none"/>
        </w:tabs>
        <w:rPr>
          <w:rFonts w:hAnsi="宋体"/>
          <w:bCs/>
          <w:sz w:val="24"/>
          <w:szCs w:val="24"/>
          <w:highlight w:val="none"/>
        </w:rPr>
      </w:pPr>
      <w:r>
        <w:rPr>
          <w:rFonts w:hint="eastAsia" w:hAnsi="宋体"/>
          <w:bCs/>
          <w:sz w:val="24"/>
          <w:szCs w:val="24"/>
          <w:highlight w:val="none"/>
        </w:rPr>
        <w:t xml:space="preserve">服务地点和方式： </w:t>
      </w:r>
      <w:r>
        <w:rPr>
          <w:rFonts w:hint="eastAsia" w:hAnsi="宋体"/>
          <w:bCs/>
          <w:sz w:val="24"/>
          <w:szCs w:val="24"/>
          <w:highlight w:val="none"/>
          <w:u w:val="single"/>
        </w:rPr>
        <w:t xml:space="preserve">           </w:t>
      </w:r>
      <w:r>
        <w:rPr>
          <w:rFonts w:hint="eastAsia" w:hAnsi="宋体"/>
          <w:bCs/>
          <w:sz w:val="24"/>
          <w:szCs w:val="24"/>
          <w:highlight w:val="none"/>
        </w:rPr>
        <w:t xml:space="preserve"> </w:t>
      </w:r>
      <w:r/>
    </w:p>
    <w:p>
      <w:pPr>
        <w:numPr>
          <w:ilvl w:val="0"/>
          <w:numId w:val="4"/>
        </w:numPr>
        <w:spacing w:line="360" w:lineRule="auto"/>
        <w:tabs>
          <w:tab w:val="left" w:pos="735" w:leader="none"/>
          <w:tab w:val="left" w:pos="1260" w:leader="none"/>
        </w:tabs>
        <w:rPr>
          <w:rFonts w:hAnsi="宋体"/>
          <w:bCs/>
          <w:sz w:val="24"/>
          <w:szCs w:val="24"/>
          <w:highlight w:val="none"/>
          <w:u w:val="single"/>
        </w:rPr>
      </w:pPr>
      <w:r>
        <w:rPr>
          <w:rFonts w:hint="eastAsia" w:hAnsi="宋体"/>
          <w:bCs/>
          <w:sz w:val="24"/>
          <w:szCs w:val="24"/>
          <w:highlight w:val="none"/>
          <w:lang w:val="en-US" w:eastAsia="zh-CN"/>
        </w:rPr>
        <w:t xml:space="preserve">合同</w:t>
      </w:r>
      <w:r>
        <w:rPr>
          <w:rFonts w:hint="eastAsia" w:hAnsi="宋体"/>
          <w:bCs/>
          <w:sz w:val="24"/>
          <w:szCs w:val="24"/>
          <w:highlight w:val="none"/>
        </w:rPr>
        <w:t xml:space="preserve">款支付步骤和办法： </w:t>
      </w:r>
      <w:r>
        <w:rPr>
          <w:rFonts w:hint="eastAsia" w:hAnsi="宋体"/>
          <w:bCs/>
          <w:sz w:val="24"/>
          <w:szCs w:val="24"/>
          <w:highlight w:val="none"/>
          <w:u w:val="single"/>
        </w:rPr>
        <w:t xml:space="preserve">          </w:t>
      </w:r>
      <w:r/>
    </w:p>
    <w:p>
      <w:pPr>
        <w:numPr>
          <w:ilvl w:val="0"/>
          <w:numId w:val="4"/>
        </w:numPr>
        <w:spacing w:line="360" w:lineRule="auto"/>
        <w:tabs>
          <w:tab w:val="left" w:pos="735" w:leader="none"/>
          <w:tab w:val="left" w:pos="1260" w:leader="none"/>
        </w:tabs>
        <w:rPr>
          <w:rFonts w:hAnsi="宋体"/>
          <w:bCs/>
          <w:sz w:val="24"/>
          <w:szCs w:val="24"/>
          <w:highlight w:val="none"/>
          <w:u w:val="single"/>
        </w:rPr>
      </w:pPr>
      <w:r>
        <w:rPr>
          <w:rFonts w:hint="eastAsia" w:hAnsi="宋体"/>
          <w:bCs/>
          <w:sz w:val="24"/>
          <w:szCs w:val="24"/>
          <w:highlight w:val="none"/>
        </w:rPr>
        <w:t xml:space="preserve">违约责任：</w:t>
      </w:r>
      <w:r>
        <w:rPr>
          <w:rFonts w:hint="eastAsia" w:hAnsi="宋体"/>
          <w:bCs/>
          <w:sz w:val="24"/>
          <w:szCs w:val="24"/>
          <w:highlight w:val="none"/>
          <w:u w:val="single"/>
        </w:rPr>
        <w:t xml:space="preserve">                      </w:t>
      </w:r>
      <w:r/>
    </w:p>
    <w:p>
      <w:pPr>
        <w:numPr>
          <w:ilvl w:val="0"/>
          <w:numId w:val="4"/>
        </w:numPr>
        <w:spacing w:line="360" w:lineRule="auto"/>
        <w:tabs>
          <w:tab w:val="left" w:pos="735" w:leader="none"/>
          <w:tab w:val="left" w:pos="1260" w:leader="none"/>
        </w:tabs>
        <w:rPr>
          <w:rFonts w:hAnsi="宋体"/>
          <w:bCs/>
          <w:sz w:val="24"/>
          <w:szCs w:val="24"/>
          <w:highlight w:val="none"/>
          <w:u w:val="single"/>
        </w:rPr>
      </w:pPr>
      <w:r>
        <w:rPr>
          <w:rFonts w:hAnsi="宋体"/>
          <w:sz w:val="24"/>
          <w:szCs w:val="24"/>
          <w:highlight w:val="none"/>
        </w:rPr>
        <w:t xml:space="preserve">解决争议的方</w:t>
      </w:r>
      <w:r>
        <w:rPr>
          <w:rFonts w:hint="eastAsia" w:hAnsi="宋体"/>
          <w:sz w:val="24"/>
          <w:szCs w:val="24"/>
          <w:highlight w:val="none"/>
        </w:rPr>
        <w:t xml:space="preserve">式：</w:t>
      </w:r>
      <w:r>
        <w:rPr>
          <w:rFonts w:hint="eastAsia" w:hAnsi="宋体"/>
          <w:bCs/>
          <w:sz w:val="24"/>
          <w:szCs w:val="24"/>
          <w:highlight w:val="none"/>
          <w:u w:val="single"/>
        </w:rPr>
        <w:t xml:space="preserve">                </w:t>
      </w:r>
      <w:r/>
    </w:p>
    <w:p>
      <w:pPr>
        <w:numPr>
          <w:ilvl w:val="0"/>
          <w:numId w:val="4"/>
        </w:numPr>
        <w:spacing w:line="360" w:lineRule="auto"/>
        <w:tabs>
          <w:tab w:val="left" w:pos="735" w:leader="none"/>
          <w:tab w:val="left" w:pos="1260" w:leader="none"/>
        </w:tabs>
        <w:rPr>
          <w:rFonts w:hAnsi="宋体"/>
          <w:bCs/>
          <w:sz w:val="24"/>
          <w:szCs w:val="24"/>
          <w:highlight w:val="none"/>
          <w:u w:val="single"/>
        </w:rPr>
      </w:pPr>
      <w:r>
        <w:rPr>
          <w:rFonts w:hint="eastAsia" w:hAnsi="宋体"/>
          <w:sz w:val="24"/>
          <w:szCs w:val="24"/>
          <w:highlight w:val="none"/>
          <w:lang w:eastAsia="zh-CN"/>
        </w:rPr>
        <w:t xml:space="preserve">其他</w:t>
      </w:r>
      <w:r>
        <w:rPr>
          <w:rFonts w:hint="eastAsia" w:hAnsi="宋体"/>
          <w:sz w:val="24"/>
          <w:szCs w:val="24"/>
          <w:highlight w:val="none"/>
        </w:rPr>
        <w:t xml:space="preserve">事项：</w:t>
      </w:r>
      <w:r>
        <w:rPr>
          <w:rFonts w:hint="eastAsia" w:hAnsi="宋体"/>
          <w:bCs/>
          <w:sz w:val="24"/>
          <w:szCs w:val="24"/>
          <w:highlight w:val="none"/>
          <w:u w:val="single"/>
        </w:rPr>
        <w:t xml:space="preserve">                      </w:t>
      </w:r>
      <w:r/>
    </w:p>
    <w:p>
      <w:pPr>
        <w:numPr>
          <w:ilvl w:val="0"/>
          <w:numId w:val="4"/>
        </w:numPr>
        <w:spacing w:line="360" w:lineRule="auto"/>
        <w:tabs>
          <w:tab w:val="left" w:pos="735" w:leader="none"/>
          <w:tab w:val="left" w:pos="1260" w:leader="none"/>
        </w:tabs>
        <w:rPr>
          <w:rFonts w:hAnsi="宋体"/>
          <w:bCs/>
          <w:sz w:val="24"/>
          <w:szCs w:val="24"/>
          <w:highlight w:val="none"/>
        </w:rPr>
      </w:pPr>
      <w:r>
        <w:rPr>
          <w:rFonts w:hint="eastAsia" w:hAnsi="宋体"/>
          <w:bCs/>
          <w:sz w:val="24"/>
          <w:szCs w:val="24"/>
          <w:highlight w:val="none"/>
        </w:rPr>
        <w:t xml:space="preserve">合同不可分割部分：</w:t>
      </w:r>
      <w:r/>
    </w:p>
    <w:p>
      <w:pPr>
        <w:ind w:firstLine="480"/>
        <w:spacing w:line="360" w:lineRule="auto"/>
        <w:tabs>
          <w:tab w:val="left" w:pos="210" w:leader="none"/>
          <w:tab w:val="left" w:pos="420" w:leader="none"/>
          <w:tab w:val="left" w:pos="1155" w:leader="none"/>
        </w:tabs>
        <w:rPr>
          <w:rFonts w:hAnsi="宋体"/>
          <w:bCs/>
          <w:sz w:val="24"/>
          <w:szCs w:val="24"/>
          <w:highlight w:val="none"/>
        </w:rPr>
      </w:pPr>
      <w:r>
        <w:rPr>
          <w:rFonts w:hint="eastAsia"/>
          <w:bCs/>
          <w:sz w:val="24"/>
          <w:szCs w:val="24"/>
          <w:highlight w:val="none"/>
        </w:rPr>
        <w:t xml:space="preserve">招标文件</w:t>
      </w:r>
      <w:r>
        <w:rPr>
          <w:bCs/>
          <w:sz w:val="24"/>
          <w:szCs w:val="24"/>
          <w:highlight w:val="none"/>
        </w:rPr>
        <w:t xml:space="preserve">、</w:t>
      </w:r>
      <w:r>
        <w:rPr>
          <w:rFonts w:hint="eastAsia"/>
          <w:bCs/>
          <w:sz w:val="24"/>
          <w:szCs w:val="24"/>
          <w:highlight w:val="none"/>
        </w:rPr>
        <w:t xml:space="preserve">投标文件</w:t>
      </w:r>
      <w:r>
        <w:rPr>
          <w:bCs/>
          <w:sz w:val="24"/>
          <w:szCs w:val="24"/>
          <w:highlight w:val="none"/>
        </w:rPr>
        <w:t xml:space="preserve">、合同条款及中标通知书，供方在</w:t>
      </w:r>
      <w:r>
        <w:rPr>
          <w:rFonts w:hint="eastAsia"/>
          <w:bCs/>
          <w:sz w:val="24"/>
          <w:szCs w:val="24"/>
          <w:highlight w:val="none"/>
        </w:rPr>
        <w:t xml:space="preserve">招标</w:t>
      </w:r>
      <w:r>
        <w:rPr>
          <w:bCs/>
          <w:sz w:val="24"/>
          <w:szCs w:val="24"/>
          <w:highlight w:val="none"/>
        </w:rPr>
        <w:t xml:space="preserve">、评审过程中所作其它有关承诺、声明、书面澄清等均为合同不可分割的部分，与主合同具有同等法律效力</w:t>
      </w:r>
      <w:r>
        <w:rPr>
          <w:rFonts w:hint="eastAsia" w:hAnsi="宋体"/>
          <w:bCs/>
          <w:sz w:val="24"/>
          <w:szCs w:val="24"/>
          <w:highlight w:val="none"/>
        </w:rPr>
        <w:t xml:space="preserve">。</w:t>
      </w:r>
      <w:r/>
    </w:p>
    <w:p>
      <w:pPr>
        <w:numPr>
          <w:ilvl w:val="0"/>
          <w:numId w:val="4"/>
        </w:numPr>
        <w:spacing w:line="360" w:lineRule="auto"/>
        <w:tabs>
          <w:tab w:val="left" w:pos="735" w:leader="none"/>
          <w:tab w:val="left" w:pos="1260" w:leader="none"/>
        </w:tabs>
        <w:rPr>
          <w:rFonts w:hAnsi="宋体"/>
          <w:bCs/>
          <w:sz w:val="24"/>
          <w:szCs w:val="24"/>
          <w:highlight w:val="none"/>
        </w:rPr>
      </w:pPr>
      <w:r>
        <w:rPr>
          <w:rFonts w:hint="eastAsia" w:hAnsi="宋体"/>
          <w:bCs/>
          <w:sz w:val="24"/>
          <w:szCs w:val="24"/>
          <w:highlight w:val="none"/>
        </w:rPr>
        <w:t xml:space="preserve">合同备案：</w:t>
      </w:r>
      <w:r/>
    </w:p>
    <w:p>
      <w:pPr>
        <w:ind w:firstLine="480"/>
        <w:spacing w:line="360" w:lineRule="auto"/>
        <w:tabs>
          <w:tab w:val="left" w:pos="210" w:leader="none"/>
          <w:tab w:val="left" w:pos="735" w:leader="none"/>
          <w:tab w:val="left" w:pos="1155" w:leader="none"/>
        </w:tabs>
        <w:rPr>
          <w:rFonts w:hAnsi="宋体"/>
          <w:bCs/>
          <w:sz w:val="24"/>
          <w:szCs w:val="24"/>
          <w:highlight w:val="none"/>
        </w:rPr>
      </w:pPr>
      <w:r>
        <w:rPr>
          <w:bCs/>
          <w:sz w:val="24"/>
          <w:szCs w:val="24"/>
          <w:highlight w:val="none"/>
        </w:rPr>
        <w:t xml:space="preserve">合同一式</w:t>
      </w:r>
      <w:r>
        <w:rPr>
          <w:rFonts w:hint="eastAsia"/>
          <w:bCs/>
          <w:sz w:val="24"/>
          <w:szCs w:val="24"/>
          <w:highlight w:val="none"/>
          <w:lang w:val="en-US" w:eastAsia="zh-CN"/>
        </w:rPr>
        <w:t xml:space="preserve">五</w:t>
      </w:r>
      <w:r>
        <w:rPr>
          <w:bCs/>
          <w:sz w:val="24"/>
          <w:szCs w:val="24"/>
          <w:highlight w:val="none"/>
        </w:rPr>
        <w:t xml:space="preserve">份，供需双方各执</w:t>
      </w:r>
      <w:r>
        <w:rPr>
          <w:rFonts w:hint="eastAsia"/>
          <w:bCs/>
          <w:sz w:val="24"/>
          <w:szCs w:val="24"/>
          <w:highlight w:val="none"/>
        </w:rPr>
        <w:t xml:space="preserve">二</w:t>
      </w:r>
      <w:r>
        <w:rPr>
          <w:bCs/>
          <w:sz w:val="24"/>
          <w:szCs w:val="24"/>
          <w:highlight w:val="none"/>
        </w:rPr>
        <w:t xml:space="preserve">份，</w:t>
      </w:r>
      <w:r>
        <w:rPr>
          <w:rFonts w:hint="eastAsia"/>
          <w:bCs/>
          <w:sz w:val="24"/>
          <w:szCs w:val="24"/>
          <w:highlight w:val="none"/>
          <w:lang w:val="en-US" w:eastAsia="zh-CN"/>
        </w:rPr>
        <w:t xml:space="preserve">代理公司</w:t>
      </w:r>
      <w:r>
        <w:rPr>
          <w:rFonts w:hint="eastAsia"/>
          <w:bCs/>
          <w:sz w:val="24"/>
          <w:szCs w:val="24"/>
          <w:highlight w:val="none"/>
        </w:rPr>
        <w:t xml:space="preserve">一份</w:t>
      </w:r>
      <w:r>
        <w:rPr>
          <w:rFonts w:hint="eastAsia" w:hAnsi="宋体"/>
          <w:bCs/>
          <w:sz w:val="24"/>
          <w:szCs w:val="24"/>
          <w:highlight w:val="none"/>
        </w:rPr>
        <w:t xml:space="preserve">。</w:t>
      </w:r>
      <w:r/>
    </w:p>
    <w:p>
      <w:pPr>
        <w:numPr>
          <w:ilvl w:val="0"/>
          <w:numId w:val="4"/>
        </w:numPr>
        <w:spacing w:line="360" w:lineRule="auto"/>
        <w:tabs>
          <w:tab w:val="left" w:pos="735" w:leader="none"/>
          <w:tab w:val="left" w:pos="1260" w:leader="none"/>
        </w:tabs>
        <w:rPr>
          <w:rFonts w:hAnsi="宋体"/>
          <w:bCs/>
          <w:sz w:val="24"/>
          <w:szCs w:val="24"/>
          <w:highlight w:val="none"/>
        </w:rPr>
      </w:pPr>
      <w:r>
        <w:rPr>
          <w:rFonts w:hint="eastAsia" w:hAnsi="宋体"/>
          <w:bCs/>
          <w:sz w:val="24"/>
          <w:szCs w:val="24"/>
          <w:highlight w:val="none"/>
        </w:rPr>
        <w:t xml:space="preserve">合同生效：</w:t>
      </w:r>
      <w:r/>
    </w:p>
    <w:p>
      <w:pPr>
        <w:ind w:firstLine="480"/>
        <w:spacing w:line="360" w:lineRule="auto"/>
        <w:tabs>
          <w:tab w:val="left" w:pos="210" w:leader="none"/>
          <w:tab w:val="left" w:pos="840" w:leader="none"/>
          <w:tab w:val="left" w:pos="1155" w:leader="none"/>
        </w:tabs>
        <w:rPr>
          <w:rFonts w:hAnsi="宋体"/>
          <w:bCs/>
          <w:sz w:val="24"/>
          <w:szCs w:val="24"/>
          <w:highlight w:val="none"/>
        </w:rPr>
      </w:pPr>
      <w:r>
        <w:rPr>
          <w:bCs/>
          <w:sz w:val="24"/>
          <w:szCs w:val="24"/>
          <w:highlight w:val="none"/>
        </w:rPr>
        <w:t xml:space="preserve">本合同由供需双方签字、盖章</w:t>
      </w:r>
      <w:r>
        <w:rPr>
          <w:rFonts w:hint="eastAsia"/>
          <w:bCs/>
          <w:sz w:val="24"/>
          <w:szCs w:val="24"/>
          <w:highlight w:val="none"/>
        </w:rPr>
        <w:t xml:space="preserve">后生效</w:t>
      </w:r>
      <w:r>
        <w:rPr>
          <w:rFonts w:hint="eastAsia" w:hAnsi="宋体"/>
          <w:bCs/>
          <w:sz w:val="24"/>
          <w:szCs w:val="24"/>
          <w:highlight w:val="none"/>
        </w:rPr>
        <w:t xml:space="preserve">。</w:t>
      </w:r>
      <w:r/>
    </w:p>
    <w:p>
      <w:pPr>
        <w:pStyle w:val="1557"/>
        <w:ind w:firstLine="400"/>
        <w:jc w:val="left"/>
        <w:spacing w:line="360" w:lineRule="auto"/>
        <w:rPr>
          <w:highlight w:val="none"/>
        </w:rPr>
      </w:pPr>
      <w:r>
        <w:rPr>
          <w:highlight w:val="none"/>
        </w:rPr>
      </w:r>
      <w:r/>
    </w:p>
    <w:p>
      <w:pPr>
        <w:jc w:val="left"/>
        <w:spacing w:line="360" w:lineRule="auto"/>
        <w:rPr>
          <w:rFonts w:hAnsi="宋体"/>
          <w:bCs/>
          <w:sz w:val="24"/>
          <w:szCs w:val="24"/>
          <w:highlight w:val="none"/>
          <w:u w:val="single"/>
        </w:rPr>
      </w:pPr>
      <w:r>
        <w:rPr>
          <w:rFonts w:hint="eastAsia" w:hAnsi="宋体"/>
          <w:bCs/>
          <w:sz w:val="24"/>
          <w:szCs w:val="24"/>
          <w:highlight w:val="none"/>
        </w:rPr>
        <w:t xml:space="preserve">甲方（采购人）：（盖章）                      乙方（中标方）：（盖章）</w:t>
      </w:r>
      <w:r/>
    </w:p>
    <w:p>
      <w:pPr>
        <w:jc w:val="left"/>
        <w:spacing w:line="360" w:lineRule="auto"/>
        <w:rPr>
          <w:rFonts w:hAnsi="宋体"/>
          <w:bCs/>
          <w:sz w:val="24"/>
          <w:szCs w:val="24"/>
          <w:highlight w:val="none"/>
          <w:u w:val="single"/>
        </w:rPr>
      </w:pPr>
      <w:r>
        <w:rPr>
          <w:rFonts w:hint="eastAsia" w:hAnsi="宋体"/>
          <w:bCs/>
          <w:sz w:val="24"/>
          <w:szCs w:val="24"/>
          <w:highlight w:val="none"/>
        </w:rPr>
        <w:t xml:space="preserve">法定（授权）代表人：                          法定（授权）代表人：</w:t>
      </w:r>
      <w:r/>
    </w:p>
    <w:p>
      <w:pPr>
        <w:ind w:firstLine="1440"/>
        <w:jc w:val="left"/>
        <w:spacing w:line="360" w:lineRule="auto"/>
        <w:rPr>
          <w:rFonts w:hAnsi="宋体"/>
          <w:bCs/>
          <w:sz w:val="24"/>
          <w:szCs w:val="24"/>
          <w:highlight w:val="none"/>
          <w:u w:val="single"/>
        </w:rPr>
      </w:pPr>
      <w:r>
        <w:rPr>
          <w:rFonts w:hint="eastAsia" w:hAnsi="宋体"/>
          <w:bCs/>
          <w:sz w:val="24"/>
          <w:szCs w:val="24"/>
          <w:highlight w:val="none"/>
        </w:rPr>
        <w:t xml:space="preserve">年 月 日                          乙方户名：</w:t>
      </w:r>
      <w:r/>
    </w:p>
    <w:p>
      <w:pPr>
        <w:ind w:firstLine="5520"/>
        <w:jc w:val="left"/>
        <w:spacing w:line="360" w:lineRule="auto"/>
        <w:rPr>
          <w:rFonts w:hAnsi="宋体"/>
          <w:bCs/>
          <w:sz w:val="24"/>
          <w:szCs w:val="24"/>
          <w:highlight w:val="none"/>
          <w:u w:val="single"/>
        </w:rPr>
      </w:pPr>
      <w:r>
        <w:rPr>
          <w:rFonts w:hint="eastAsia" w:hAnsi="宋体"/>
          <w:bCs/>
          <w:sz w:val="24"/>
          <w:szCs w:val="24"/>
          <w:highlight w:val="none"/>
        </w:rPr>
        <w:t xml:space="preserve">乙方开户银行：</w:t>
      </w:r>
      <w:r/>
    </w:p>
    <w:p>
      <w:pPr>
        <w:ind w:firstLine="5520"/>
        <w:jc w:val="left"/>
        <w:spacing w:line="360" w:lineRule="auto"/>
        <w:rPr>
          <w:rFonts w:hAnsi="宋体"/>
          <w:bCs/>
          <w:sz w:val="24"/>
          <w:szCs w:val="24"/>
          <w:highlight w:val="none"/>
          <w:u w:val="single"/>
        </w:rPr>
      </w:pPr>
      <w:r>
        <w:rPr>
          <w:rFonts w:hint="eastAsia" w:hAnsi="宋体"/>
          <w:bCs/>
          <w:sz w:val="24"/>
          <w:szCs w:val="24"/>
          <w:highlight w:val="none"/>
        </w:rPr>
        <w:t xml:space="preserve">乙方账号：</w:t>
      </w:r>
      <w:r/>
    </w:p>
    <w:p>
      <w:pPr>
        <w:ind w:firstLine="5520"/>
        <w:spacing w:line="360" w:lineRule="auto"/>
        <w:rPr>
          <w:rFonts w:hAnsi="宋体"/>
          <w:bCs/>
          <w:sz w:val="24"/>
          <w:szCs w:val="24"/>
          <w:highlight w:val="none"/>
          <w:u w:val="single"/>
        </w:rPr>
      </w:pPr>
      <w:r>
        <w:rPr>
          <w:rFonts w:hint="eastAsia" w:hAnsi="宋体"/>
          <w:bCs/>
          <w:sz w:val="24"/>
          <w:szCs w:val="24"/>
          <w:highlight w:val="none"/>
        </w:rPr>
        <w:t xml:space="preserve"> 年 月 日</w:t>
      </w:r>
      <w:r/>
    </w:p>
    <w:p>
      <w:pPr>
        <w:jc w:val="left"/>
        <w:spacing w:line="360" w:lineRule="auto"/>
        <w:widowControl/>
        <w:rPr>
          <w:rFonts w:hAnsi="宋体" w:cs="宋体"/>
          <w:bCs/>
          <w:sz w:val="24"/>
          <w:highlight w:val="none"/>
        </w:rPr>
      </w:pPr>
      <w:r>
        <w:rPr>
          <w:rFonts w:hAnsi="宋体" w:cs="宋体"/>
          <w:bCs/>
          <w:sz w:val="24"/>
          <w:highlight w:val="none"/>
        </w:rPr>
        <w:br w:type="page" w:clear="all"/>
      </w:r>
      <w:r/>
    </w:p>
    <w:p>
      <w:pPr>
        <w:jc w:val="center"/>
        <w:spacing w:line="360" w:lineRule="auto"/>
        <w:rPr>
          <w:rFonts w:hint="default" w:ascii="Calibri" w:hAnsi="Calibri"/>
          <w:b/>
          <w:sz w:val="28"/>
          <w:szCs w:val="24"/>
          <w:highlight w:val="none"/>
        </w:rPr>
      </w:pPr>
      <w:r>
        <w:rPr>
          <w:rFonts w:hint="eastAsia"/>
          <w:b/>
          <w:sz w:val="32"/>
          <w:szCs w:val="24"/>
          <w:highlight w:val="none"/>
        </w:rPr>
        <w:t xml:space="preserve">五、合同条款</w:t>
      </w:r>
      <w:r/>
    </w:p>
    <w:p>
      <w:pPr>
        <w:ind w:firstLine="480"/>
        <w:jc w:val="left"/>
        <w:spacing w:line="360" w:lineRule="auto"/>
        <w:rPr>
          <w:rFonts w:hint="eastAsia"/>
          <w:b w:val="0"/>
          <w:bCs w:val="0"/>
          <w:color w:val="000000"/>
          <w:sz w:val="24"/>
          <w:szCs w:val="24"/>
          <w:highlight w:val="none"/>
        </w:rPr>
      </w:pPr>
      <w:r>
        <w:rPr>
          <w:rFonts w:hint="eastAsia"/>
          <w:b w:val="0"/>
          <w:bCs w:val="0"/>
          <w:color w:val="000000"/>
          <w:sz w:val="24"/>
          <w:szCs w:val="24"/>
          <w:highlight w:val="none"/>
        </w:rPr>
        <w:t xml:space="preserve">甲    方：</w:t>
      </w:r>
      <w:r>
        <w:rPr>
          <w:rFonts w:hint="eastAsia"/>
          <w:b w:val="0"/>
          <w:bCs w:val="0"/>
          <w:color w:val="000000"/>
          <w:sz w:val="24"/>
          <w:szCs w:val="24"/>
          <w:highlight w:val="none"/>
          <w:u w:val="single"/>
        </w:rPr>
        <w:t xml:space="preserve"> 江苏省望虞河锡山管理所</w:t>
      </w:r>
      <w:r/>
    </w:p>
    <w:p>
      <w:pPr>
        <w:ind w:firstLine="480"/>
        <w:jc w:val="left"/>
        <w:spacing w:line="360" w:lineRule="auto"/>
        <w:rPr>
          <w:rFonts w:hint="eastAsia" w:hAnsi="宋体"/>
          <w:b w:val="0"/>
          <w:bCs w:val="0"/>
          <w:color w:val="000000"/>
          <w:sz w:val="24"/>
          <w:szCs w:val="24"/>
          <w:highlight w:val="none"/>
        </w:rPr>
      </w:pPr>
      <w:r>
        <w:rPr>
          <w:rFonts w:hint="eastAsia" w:hAnsi="宋体"/>
          <w:b w:val="0"/>
          <w:bCs w:val="0"/>
          <w:color w:val="000000"/>
          <w:sz w:val="24"/>
          <w:szCs w:val="24"/>
          <w:highlight w:val="none"/>
        </w:rPr>
        <w:t xml:space="preserve">地    址： </w:t>
      </w:r>
      <w:r>
        <w:rPr>
          <w:rFonts w:hint="eastAsia"/>
          <w:b w:val="0"/>
          <w:bCs w:val="0"/>
          <w:color w:val="000000"/>
          <w:sz w:val="24"/>
          <w:szCs w:val="24"/>
          <w:highlight w:val="none"/>
          <w:u w:val="single"/>
        </w:rPr>
        <w:t xml:space="preserve">                     </w:t>
      </w:r>
      <w:r/>
    </w:p>
    <w:p>
      <w:pPr>
        <w:ind w:firstLine="480"/>
        <w:jc w:val="left"/>
        <w:spacing w:line="360" w:lineRule="auto"/>
        <w:rPr>
          <w:rFonts w:hint="eastAsia"/>
          <w:b w:val="0"/>
          <w:bCs w:val="0"/>
          <w:color w:val="000000"/>
          <w:sz w:val="24"/>
          <w:szCs w:val="24"/>
          <w:highlight w:val="none"/>
        </w:rPr>
      </w:pPr>
      <w:r>
        <w:rPr>
          <w:rFonts w:hint="eastAsia" w:hAnsi="宋体"/>
          <w:b w:val="0"/>
          <w:bCs w:val="0"/>
          <w:color w:val="000000"/>
          <w:sz w:val="24"/>
          <w:szCs w:val="24"/>
          <w:highlight w:val="none"/>
        </w:rPr>
        <w:t xml:space="preserve">联系电话：</w:t>
      </w:r>
      <w:r>
        <w:rPr>
          <w:rFonts w:hint="eastAsia"/>
          <w:b w:val="0"/>
          <w:bCs w:val="0"/>
          <w:color w:val="000000"/>
          <w:sz w:val="24"/>
          <w:szCs w:val="24"/>
          <w:highlight w:val="none"/>
          <w:u w:val="single"/>
        </w:rPr>
        <w:t xml:space="preserve">                     </w:t>
      </w:r>
      <w:r/>
    </w:p>
    <w:p>
      <w:pPr>
        <w:ind w:firstLine="480"/>
        <w:jc w:val="left"/>
        <w:spacing w:line="360" w:lineRule="auto"/>
        <w:rPr>
          <w:rFonts w:hint="eastAsia"/>
          <w:b w:val="0"/>
          <w:bCs w:val="0"/>
          <w:color w:val="000000"/>
          <w:sz w:val="24"/>
          <w:szCs w:val="24"/>
          <w:highlight w:val="none"/>
        </w:rPr>
      </w:pPr>
      <w:r>
        <w:rPr>
          <w:rFonts w:hint="eastAsia" w:hAnsi="宋体"/>
          <w:b w:val="0"/>
          <w:bCs w:val="0"/>
          <w:color w:val="000000"/>
          <w:sz w:val="24"/>
          <w:szCs w:val="24"/>
          <w:highlight w:val="none"/>
        </w:rPr>
        <w:t xml:space="preserve">乙    </w:t>
      </w:r>
      <w:r>
        <w:rPr>
          <w:rFonts w:hint="eastAsia"/>
          <w:b w:val="0"/>
          <w:bCs w:val="0"/>
          <w:color w:val="000000"/>
          <w:sz w:val="24"/>
          <w:szCs w:val="24"/>
          <w:highlight w:val="none"/>
        </w:rPr>
        <w:t xml:space="preserve">方：</w:t>
      </w:r>
      <w:r>
        <w:rPr>
          <w:rFonts w:hint="eastAsia"/>
          <w:b w:val="0"/>
          <w:bCs w:val="0"/>
          <w:color w:val="000000"/>
          <w:sz w:val="24"/>
          <w:szCs w:val="24"/>
          <w:highlight w:val="none"/>
          <w:u w:val="single"/>
        </w:rPr>
        <w:t xml:space="preserve">                     </w:t>
      </w:r>
      <w:r/>
    </w:p>
    <w:p>
      <w:pPr>
        <w:ind w:firstLine="480"/>
        <w:jc w:val="left"/>
        <w:spacing w:line="360" w:lineRule="auto"/>
        <w:rPr>
          <w:rFonts w:hint="eastAsia"/>
          <w:b w:val="0"/>
          <w:bCs w:val="0"/>
          <w:color w:val="000000"/>
          <w:sz w:val="24"/>
          <w:szCs w:val="24"/>
          <w:highlight w:val="none"/>
        </w:rPr>
      </w:pPr>
      <w:r>
        <w:rPr>
          <w:rFonts w:hint="eastAsia"/>
          <w:b w:val="0"/>
          <w:bCs w:val="0"/>
          <w:color w:val="000000"/>
          <w:sz w:val="24"/>
          <w:szCs w:val="24"/>
          <w:highlight w:val="none"/>
        </w:rPr>
        <w:t xml:space="preserve">法定代表人：</w:t>
      </w:r>
      <w:r>
        <w:rPr>
          <w:rFonts w:hint="eastAsia"/>
          <w:b w:val="0"/>
          <w:bCs w:val="0"/>
          <w:color w:val="000000"/>
          <w:sz w:val="24"/>
          <w:szCs w:val="24"/>
          <w:highlight w:val="none"/>
          <w:u w:val="single"/>
        </w:rPr>
        <w:t xml:space="preserve">                   </w:t>
      </w:r>
      <w:r/>
    </w:p>
    <w:p>
      <w:pPr>
        <w:ind w:firstLine="480"/>
        <w:jc w:val="left"/>
        <w:spacing w:line="360" w:lineRule="auto"/>
        <w:rPr>
          <w:rFonts w:hint="eastAsia"/>
          <w:b w:val="0"/>
          <w:bCs w:val="0"/>
          <w:color w:val="000000"/>
          <w:sz w:val="24"/>
          <w:szCs w:val="24"/>
          <w:highlight w:val="none"/>
        </w:rPr>
      </w:pPr>
      <w:r>
        <w:rPr>
          <w:rFonts w:hint="eastAsia"/>
          <w:b w:val="0"/>
          <w:bCs w:val="0"/>
          <w:color w:val="000000"/>
          <w:sz w:val="24"/>
          <w:szCs w:val="24"/>
          <w:highlight w:val="none"/>
        </w:rPr>
        <w:t xml:space="preserve">地    址：</w:t>
      </w:r>
      <w:r>
        <w:rPr>
          <w:rFonts w:hint="eastAsia"/>
          <w:b w:val="0"/>
          <w:bCs w:val="0"/>
          <w:color w:val="000000"/>
          <w:sz w:val="24"/>
          <w:szCs w:val="24"/>
          <w:highlight w:val="none"/>
          <w:u w:val="single"/>
        </w:rPr>
        <w:t xml:space="preserve">                     </w:t>
      </w:r>
      <w:r/>
    </w:p>
    <w:p>
      <w:pPr>
        <w:ind w:firstLine="480"/>
        <w:jc w:val="left"/>
        <w:spacing w:line="360" w:lineRule="auto"/>
        <w:rPr>
          <w:rFonts w:hint="eastAsia"/>
          <w:b w:val="0"/>
          <w:bCs w:val="0"/>
          <w:color w:val="000000"/>
          <w:sz w:val="24"/>
          <w:szCs w:val="24"/>
          <w:highlight w:val="none"/>
        </w:rPr>
      </w:pPr>
      <w:r>
        <w:rPr>
          <w:rFonts w:hint="eastAsia"/>
          <w:b w:val="0"/>
          <w:bCs w:val="0"/>
          <w:color w:val="000000"/>
          <w:sz w:val="24"/>
          <w:szCs w:val="24"/>
          <w:highlight w:val="none"/>
        </w:rPr>
        <w:t xml:space="preserve">联系电话：</w:t>
      </w:r>
      <w:r>
        <w:rPr>
          <w:rFonts w:hint="eastAsia"/>
          <w:b w:val="0"/>
          <w:bCs w:val="0"/>
          <w:color w:val="000000"/>
          <w:sz w:val="24"/>
          <w:szCs w:val="24"/>
          <w:highlight w:val="none"/>
          <w:u w:val="single"/>
        </w:rPr>
        <w:t xml:space="preserve">                  </w:t>
      </w:r>
      <w:r>
        <w:rPr>
          <w:rFonts w:hint="eastAsia"/>
          <w:b w:val="0"/>
          <w:bCs w:val="0"/>
          <w:color w:val="000000"/>
          <w:sz w:val="24"/>
          <w:szCs w:val="24"/>
          <w:highlight w:val="none"/>
          <w:u w:val="single"/>
          <w:lang w:val="en-US" w:eastAsia="zh-CN"/>
        </w:rPr>
        <w:t xml:space="preserve"> </w:t>
      </w:r>
      <w:r>
        <w:rPr>
          <w:rFonts w:hint="eastAsia"/>
          <w:b w:val="0"/>
          <w:bCs w:val="0"/>
          <w:color w:val="000000"/>
          <w:sz w:val="24"/>
          <w:szCs w:val="24"/>
          <w:highlight w:val="none"/>
          <w:u w:val="single"/>
        </w:rPr>
        <w:t xml:space="preserve">  </w:t>
      </w:r>
      <w:r/>
    </w:p>
    <w:p>
      <w:pPr>
        <w:jc w:val="left"/>
        <w:spacing w:line="360" w:lineRule="auto"/>
        <w:rPr>
          <w:rFonts w:hint="eastAsia"/>
          <w:color w:val="000000"/>
          <w:sz w:val="24"/>
          <w:szCs w:val="24"/>
          <w:highlight w:val="none"/>
        </w:rPr>
      </w:pPr>
      <w:r>
        <w:rPr>
          <w:rFonts w:hint="eastAsia"/>
          <w:color w:val="000000"/>
          <w:sz w:val="24"/>
          <w:szCs w:val="24"/>
          <w:highlight w:val="none"/>
        </w:rPr>
      </w:r>
      <w:r/>
    </w:p>
    <w:p>
      <w:pPr>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根据《江苏省水利工程管理条例》及有关法律、法规，在自愿、平等、协商一致的基础上，甲方选聘乙方对</w:t>
      </w:r>
      <w:r>
        <w:rPr>
          <w:rFonts w:hint="eastAsia"/>
          <w:color w:val="000000"/>
          <w:sz w:val="24"/>
          <w:szCs w:val="24"/>
          <w:highlight w:val="none"/>
          <w:u w:val="single"/>
          <w:lang w:eastAsia="zh-CN"/>
        </w:rPr>
        <w:t xml:space="preserve">锡山区属地管理的城市防洪工程运行及维修养护项目</w:t>
      </w:r>
      <w:r>
        <w:rPr>
          <w:rFonts w:hint="eastAsia"/>
          <w:color w:val="000000"/>
          <w:sz w:val="24"/>
          <w:szCs w:val="24"/>
          <w:highlight w:val="none"/>
        </w:rPr>
        <w:t xml:space="preserve">（</w:t>
      </w:r>
      <w:r>
        <w:rPr>
          <w:rFonts w:hint="eastAsia"/>
          <w:color w:val="000000"/>
          <w:sz w:val="24"/>
          <w:szCs w:val="24"/>
          <w:highlight w:val="none"/>
          <w:lang w:val="en-US" w:eastAsia="zh-CN"/>
        </w:rPr>
        <w:t xml:space="preserve">项目名称</w:t>
      </w:r>
      <w:r>
        <w:rPr>
          <w:rFonts w:hint="eastAsia"/>
          <w:color w:val="000000"/>
          <w:sz w:val="24"/>
          <w:szCs w:val="24"/>
          <w:highlight w:val="none"/>
        </w:rPr>
        <w:t xml:space="preserve">）提供</w:t>
      </w:r>
      <w:r>
        <w:rPr>
          <w:rFonts w:hint="eastAsia"/>
          <w:color w:val="000000"/>
          <w:sz w:val="24"/>
          <w:szCs w:val="24"/>
          <w:highlight w:val="none"/>
          <w:lang w:val="en-US" w:eastAsia="zh-CN"/>
        </w:rPr>
        <w:t xml:space="preserve">养护</w:t>
      </w:r>
      <w:r>
        <w:rPr>
          <w:rFonts w:hint="eastAsia"/>
          <w:color w:val="000000"/>
          <w:sz w:val="24"/>
          <w:szCs w:val="24"/>
          <w:highlight w:val="none"/>
        </w:rPr>
        <w:t xml:space="preserve">服务。</w:t>
      </w:r>
      <w:r/>
    </w:p>
    <w:p>
      <w:pPr>
        <w:jc w:val="left"/>
        <w:spacing w:line="360" w:lineRule="auto"/>
        <w:rPr>
          <w:rFonts w:hint="eastAsia"/>
          <w:color w:val="000000"/>
          <w:sz w:val="24"/>
          <w:szCs w:val="24"/>
          <w:highlight w:val="none"/>
        </w:rPr>
      </w:pPr>
      <w:r>
        <w:rPr>
          <w:rFonts w:hint="eastAsia"/>
          <w:color w:val="000000"/>
          <w:sz w:val="24"/>
          <w:szCs w:val="24"/>
          <w:highlight w:val="none"/>
        </w:rPr>
      </w:r>
      <w:r/>
    </w:p>
    <w:p>
      <w:pPr>
        <w:jc w:val="center"/>
        <w:spacing w:line="360" w:lineRule="auto"/>
        <w:rPr>
          <w:rFonts w:hint="eastAsia"/>
          <w:color w:val="000000"/>
          <w:sz w:val="24"/>
          <w:szCs w:val="24"/>
          <w:highlight w:val="none"/>
        </w:rPr>
      </w:pPr>
      <w:r>
        <w:rPr>
          <w:rFonts w:hint="eastAsia"/>
          <w:b/>
          <w:color w:val="000000"/>
          <w:sz w:val="24"/>
          <w:szCs w:val="24"/>
          <w:highlight w:val="none"/>
        </w:rPr>
        <w:t xml:space="preserve">第一章 </w:t>
      </w:r>
      <w:r>
        <w:rPr>
          <w:rFonts w:hint="eastAsia"/>
          <w:b/>
          <w:color w:val="000000"/>
          <w:sz w:val="24"/>
          <w:szCs w:val="24"/>
          <w:highlight w:val="none"/>
          <w:lang w:val="en-US" w:eastAsia="zh-CN"/>
        </w:rPr>
        <w:t xml:space="preserve">养护</w:t>
      </w:r>
      <w:r>
        <w:rPr>
          <w:rFonts w:hint="eastAsia"/>
          <w:b/>
          <w:color w:val="000000"/>
          <w:sz w:val="24"/>
          <w:szCs w:val="24"/>
          <w:highlight w:val="none"/>
        </w:rPr>
        <w:t xml:space="preserve">服务基本情况</w:t>
      </w:r>
      <w:r/>
    </w:p>
    <w:p>
      <w:pPr>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第一条  项目内容</w:t>
      </w:r>
      <w:r/>
    </w:p>
    <w:p>
      <w:pPr>
        <w:jc w:val="left"/>
        <w:spacing w:line="360" w:lineRule="auto"/>
        <w:rPr>
          <w:rFonts w:hint="eastAsia"/>
          <w:color w:val="000000"/>
          <w:sz w:val="24"/>
          <w:szCs w:val="24"/>
          <w:highlight w:val="none"/>
          <w:u w:val="single"/>
        </w:rPr>
      </w:pPr>
      <w:r>
        <w:rPr>
          <w:rFonts w:hint="eastAsia"/>
          <w:color w:val="000000"/>
          <w:sz w:val="24"/>
          <w:szCs w:val="24"/>
          <w:highlight w:val="none"/>
        </w:rPr>
        <w:t xml:space="preserve">项目名称：</w:t>
      </w:r>
      <w:r>
        <w:rPr>
          <w:rFonts w:hint="eastAsia"/>
          <w:color w:val="000000"/>
          <w:sz w:val="24"/>
          <w:szCs w:val="24"/>
          <w:highlight w:val="none"/>
          <w:u w:val="single"/>
          <w:lang w:eastAsia="zh-CN"/>
        </w:rPr>
        <w:t xml:space="preserve">锡山区属地管理的城市防洪工程运行及维修养护项目</w:t>
      </w:r>
      <w:r>
        <w:rPr>
          <w:rFonts w:hint="eastAsia"/>
          <w:color w:val="000000"/>
          <w:sz w:val="24"/>
          <w:szCs w:val="24"/>
          <w:highlight w:val="none"/>
          <w:u w:val="single"/>
        </w:rPr>
        <w:t xml:space="preserve"> </w:t>
      </w:r>
      <w:r/>
    </w:p>
    <w:p>
      <w:pPr>
        <w:jc w:val="left"/>
        <w:spacing w:line="360" w:lineRule="auto"/>
        <w:rPr>
          <w:rFonts w:hint="eastAsia"/>
          <w:color w:val="000000"/>
          <w:sz w:val="24"/>
          <w:szCs w:val="24"/>
          <w:highlight w:val="none"/>
        </w:rPr>
      </w:pPr>
      <w:r>
        <w:rPr>
          <w:rFonts w:hint="eastAsia"/>
          <w:color w:val="000000"/>
          <w:sz w:val="24"/>
          <w:szCs w:val="24"/>
          <w:highlight w:val="none"/>
          <w:lang w:eastAsia="zh-CN"/>
        </w:rPr>
        <w:t xml:space="preserve">养护</w:t>
      </w:r>
      <w:r>
        <w:rPr>
          <w:rFonts w:hint="eastAsia"/>
          <w:color w:val="000000"/>
          <w:sz w:val="24"/>
          <w:szCs w:val="24"/>
          <w:highlight w:val="none"/>
        </w:rPr>
        <w:t xml:space="preserve">类型：</w:t>
      </w:r>
      <w:r>
        <w:rPr>
          <w:rFonts w:hint="eastAsia"/>
          <w:color w:val="000000"/>
          <w:sz w:val="24"/>
          <w:szCs w:val="24"/>
          <w:highlight w:val="none"/>
          <w:u w:val="single"/>
        </w:rPr>
        <w:t xml:space="preserve">  其他</w:t>
      </w:r>
      <w:r>
        <w:rPr>
          <w:rFonts w:hint="eastAsia"/>
          <w:color w:val="000000"/>
          <w:sz w:val="24"/>
          <w:szCs w:val="24"/>
          <w:highlight w:val="none"/>
          <w:u w:val="single"/>
          <w:lang w:eastAsia="zh-CN"/>
        </w:rPr>
        <w:t xml:space="preserve">养护</w:t>
      </w:r>
      <w:r>
        <w:rPr>
          <w:rFonts w:hint="eastAsia"/>
          <w:color w:val="000000"/>
          <w:sz w:val="24"/>
          <w:szCs w:val="24"/>
          <w:highlight w:val="none"/>
          <w:u w:val="single"/>
        </w:rPr>
        <w:t xml:space="preserve">       </w:t>
      </w:r>
      <w:r/>
    </w:p>
    <w:p>
      <w:pPr>
        <w:jc w:val="left"/>
        <w:spacing w:line="360" w:lineRule="auto"/>
        <w:rPr>
          <w:rFonts w:hint="eastAsia"/>
          <w:color w:val="000000"/>
          <w:sz w:val="24"/>
          <w:szCs w:val="24"/>
          <w:highlight w:val="none"/>
        </w:rPr>
      </w:pPr>
      <w:r>
        <w:rPr>
          <w:rFonts w:hint="eastAsia"/>
          <w:color w:val="000000"/>
          <w:sz w:val="24"/>
          <w:szCs w:val="24"/>
          <w:highlight w:val="none"/>
          <w:lang w:eastAsia="zh-CN"/>
        </w:rPr>
        <w:t xml:space="preserve">坐落位置</w:t>
      </w:r>
      <w:r>
        <w:rPr>
          <w:rFonts w:hint="eastAsia"/>
          <w:color w:val="000000"/>
          <w:sz w:val="24"/>
          <w:szCs w:val="24"/>
          <w:highlight w:val="none"/>
        </w:rPr>
        <w:t xml:space="preserve">：</w:t>
      </w:r>
      <w:r>
        <w:rPr>
          <w:rFonts w:hint="eastAsia"/>
          <w:color w:val="000000"/>
          <w:sz w:val="24"/>
          <w:szCs w:val="24"/>
          <w:highlight w:val="none"/>
          <w:u w:val="single"/>
        </w:rPr>
        <w:t xml:space="preserve">  锡山区         </w:t>
      </w:r>
      <w:r>
        <w:rPr>
          <w:rFonts w:hint="eastAsia"/>
          <w:color w:val="000000"/>
          <w:sz w:val="24"/>
          <w:szCs w:val="24"/>
          <w:highlight w:val="none"/>
        </w:rPr>
        <w:t xml:space="preserve"> </w:t>
      </w:r>
      <w:r/>
    </w:p>
    <w:p>
      <w:pPr>
        <w:jc w:val="left"/>
        <w:spacing w:line="360" w:lineRule="auto"/>
        <w:rPr>
          <w:rFonts w:hint="eastAsia"/>
          <w:b/>
          <w:color w:val="000000"/>
          <w:sz w:val="24"/>
          <w:szCs w:val="24"/>
          <w:highlight w:val="none"/>
        </w:rPr>
      </w:pPr>
      <w:r>
        <w:rPr>
          <w:rFonts w:hint="eastAsia"/>
          <w:b/>
          <w:color w:val="000000"/>
          <w:sz w:val="24"/>
          <w:szCs w:val="24"/>
          <w:highlight w:val="none"/>
        </w:rPr>
      </w:r>
      <w:r/>
    </w:p>
    <w:p>
      <w:pPr>
        <w:jc w:val="center"/>
        <w:spacing w:line="360" w:lineRule="auto"/>
        <w:rPr>
          <w:rFonts w:hint="eastAsia"/>
          <w:b/>
          <w:color w:val="000000"/>
          <w:sz w:val="24"/>
          <w:szCs w:val="24"/>
          <w:highlight w:val="none"/>
        </w:rPr>
      </w:pPr>
      <w:r>
        <w:rPr>
          <w:rFonts w:hint="eastAsia"/>
          <w:b/>
          <w:color w:val="000000"/>
          <w:sz w:val="24"/>
          <w:szCs w:val="24"/>
          <w:highlight w:val="none"/>
        </w:rPr>
        <w:t xml:space="preserve">第二章 </w:t>
      </w:r>
      <w:r>
        <w:rPr>
          <w:rFonts w:hint="eastAsia"/>
          <w:b/>
          <w:color w:val="000000"/>
          <w:sz w:val="24"/>
          <w:szCs w:val="24"/>
          <w:highlight w:val="none"/>
          <w:lang w:eastAsia="zh-CN"/>
        </w:rPr>
        <w:t xml:space="preserve">养护服务</w:t>
      </w:r>
      <w:r>
        <w:rPr>
          <w:rFonts w:hint="eastAsia"/>
          <w:b/>
          <w:color w:val="000000"/>
          <w:sz w:val="24"/>
          <w:szCs w:val="24"/>
          <w:highlight w:val="none"/>
        </w:rPr>
        <w:t xml:space="preserve">期限</w:t>
      </w:r>
      <w:r/>
    </w:p>
    <w:p>
      <w:pPr>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第二条  </w:t>
      </w:r>
      <w:r>
        <w:rPr>
          <w:rFonts w:hint="eastAsia"/>
          <w:color w:val="000000"/>
          <w:sz w:val="24"/>
          <w:szCs w:val="24"/>
          <w:highlight w:val="none"/>
          <w:lang w:val="en-US" w:eastAsia="zh-CN"/>
        </w:rPr>
        <w:t xml:space="preserve">养护</w:t>
      </w:r>
      <w:r>
        <w:rPr>
          <w:rFonts w:hint="eastAsia"/>
          <w:color w:val="000000"/>
          <w:sz w:val="24"/>
          <w:szCs w:val="24"/>
          <w:highlight w:val="none"/>
        </w:rPr>
        <w:t xml:space="preserve">管理服务期限为</w:t>
      </w:r>
      <w:r>
        <w:rPr>
          <w:rFonts w:hint="eastAsia"/>
          <w:color w:val="000000"/>
          <w:sz w:val="24"/>
          <w:szCs w:val="24"/>
          <w:highlight w:val="none"/>
          <w:u w:val="single"/>
          <w:lang w:val="en-US" w:eastAsia="zh-CN"/>
        </w:rPr>
        <w:t xml:space="preserve">2年</w:t>
      </w:r>
      <w:r>
        <w:rPr>
          <w:rFonts w:hint="eastAsia"/>
          <w:color w:val="000000"/>
          <w:sz w:val="24"/>
          <w:szCs w:val="24"/>
          <w:highlight w:val="none"/>
        </w:rPr>
        <w:t xml:space="preserve">。自</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日起至</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日止。</w:t>
      </w:r>
      <w:r>
        <w:rPr>
          <w:rFonts w:hint="eastAsia"/>
          <w:sz w:val="24"/>
          <w:szCs w:val="24"/>
        </w:rPr>
        <w:t xml:space="preserve">合同一年一签。</w:t>
      </w:r>
      <w:r/>
    </w:p>
    <w:p>
      <w:pPr>
        <w:jc w:val="left"/>
        <w:spacing w:line="360" w:lineRule="auto"/>
        <w:rPr>
          <w:rFonts w:hint="eastAsia"/>
          <w:b/>
          <w:color w:val="000000"/>
          <w:sz w:val="24"/>
          <w:szCs w:val="24"/>
          <w:highlight w:val="none"/>
        </w:rPr>
      </w:pPr>
      <w:r>
        <w:rPr>
          <w:rFonts w:hint="eastAsia"/>
          <w:b/>
          <w:color w:val="000000"/>
          <w:sz w:val="24"/>
          <w:szCs w:val="24"/>
          <w:highlight w:val="none"/>
        </w:rPr>
      </w:r>
      <w:r/>
    </w:p>
    <w:p>
      <w:pPr>
        <w:jc w:val="center"/>
        <w:spacing w:line="360" w:lineRule="auto"/>
        <w:rPr>
          <w:rFonts w:hint="eastAsia"/>
          <w:b/>
          <w:color w:val="000000"/>
          <w:sz w:val="24"/>
          <w:szCs w:val="24"/>
          <w:highlight w:val="none"/>
        </w:rPr>
      </w:pPr>
      <w:r>
        <w:rPr>
          <w:rFonts w:hint="eastAsia"/>
          <w:b/>
          <w:color w:val="000000"/>
          <w:sz w:val="24"/>
          <w:szCs w:val="24"/>
          <w:highlight w:val="none"/>
        </w:rPr>
        <w:t xml:space="preserve">第三章 </w:t>
      </w:r>
      <w:r>
        <w:rPr>
          <w:rFonts w:hint="eastAsia"/>
          <w:b/>
          <w:color w:val="000000"/>
          <w:sz w:val="24"/>
          <w:szCs w:val="24"/>
          <w:highlight w:val="none"/>
          <w:lang w:val="en-US" w:eastAsia="zh-CN"/>
        </w:rPr>
        <w:t xml:space="preserve">养护</w:t>
      </w:r>
      <w:r>
        <w:rPr>
          <w:rFonts w:hint="eastAsia"/>
          <w:b/>
          <w:color w:val="000000"/>
          <w:sz w:val="24"/>
          <w:szCs w:val="24"/>
          <w:highlight w:val="none"/>
        </w:rPr>
        <w:t xml:space="preserve">服务事项、要求与标准</w:t>
      </w:r>
      <w:r/>
    </w:p>
    <w:p>
      <w:pPr>
        <w:ind w:firstLine="480"/>
        <w:jc w:val="left"/>
        <w:spacing w:line="360" w:lineRule="auto"/>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第三条 </w:t>
      </w:r>
      <w:r>
        <w:rPr>
          <w:rFonts w:hint="eastAsia" w:ascii="宋体" w:hAnsi="宋体" w:eastAsia="宋体" w:cs="宋体"/>
          <w:b w:val="0"/>
          <w:bCs w:val="0"/>
          <w:sz w:val="24"/>
          <w:szCs w:val="24"/>
          <w:highlight w:val="none"/>
        </w:rPr>
        <w:t xml:space="preserve">服务内容及要求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w:t>
      </w:r>
      <w:r>
        <w:rPr>
          <w:rFonts w:hint="eastAsia" w:ascii="宋体" w:hAnsi="宋体" w:cs="宋体"/>
          <w:sz w:val="24"/>
          <w:szCs w:val="24"/>
          <w:highlight w:val="none"/>
          <w:lang w:val="en-US" w:eastAsia="zh-CN"/>
        </w:rPr>
        <w:t xml:space="preserve">服务</w:t>
      </w:r>
      <w:r>
        <w:rPr>
          <w:rFonts w:hint="eastAsia" w:ascii="宋体" w:hAnsi="宋体" w:eastAsia="宋体" w:cs="宋体"/>
          <w:sz w:val="24"/>
          <w:szCs w:val="24"/>
          <w:highlight w:val="none"/>
        </w:rPr>
        <w:t xml:space="preserve">范围：</w:t>
      </w:r>
      <w:r>
        <w:rPr>
          <w:rFonts w:hint="eastAsia" w:ascii="宋体" w:hAnsi="宋体" w:eastAsia="宋体" w:cs="宋体"/>
          <w:sz w:val="24"/>
          <w:szCs w:val="24"/>
          <w:highlight w:val="none"/>
          <w:lang w:val="en-US" w:eastAsia="zh-CN"/>
        </w:rPr>
        <w:t xml:space="preserve">包括北兴塘、九里河二个水利枢纽及钱家桥闸站、阙家桥闸站</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杨家桥浜闸站、八士港闸站、寺庄闸站、板桥港闸站、南白荡节制闸、园上闸站</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lang w:val="en-US" w:eastAsia="zh-CN"/>
        </w:rPr>
        <w:t xml:space="preserve">八个小口门闸站工程运行及维修养护</w:t>
      </w:r>
      <w:r>
        <w:rPr>
          <w:rFonts w:hint="eastAsia" w:ascii="宋体" w:hAnsi="宋体" w:eastAsia="宋体" w:cs="宋体"/>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cs="宋体"/>
          <w:b w:val="0"/>
          <w:bCs w:val="0"/>
          <w:sz w:val="24"/>
          <w:szCs w:val="24"/>
          <w:highlight w:val="none"/>
          <w:shd w:val="clear" w:color="auto" w:fill="ffffff"/>
          <w:lang w:val="en-US" w:eastAsia="zh-CN"/>
        </w:rPr>
      </w:pPr>
      <w:r>
        <w:rPr>
          <w:rFonts w:hint="eastAsia" w:ascii="宋体" w:hAnsi="宋体" w:cs="宋体"/>
          <w:b w:val="0"/>
          <w:bCs w:val="0"/>
          <w:sz w:val="24"/>
          <w:szCs w:val="24"/>
          <w:highlight w:val="none"/>
          <w:shd w:val="clear" w:color="auto" w:fill="ffffff"/>
          <w:lang w:eastAsia="zh-CN"/>
        </w:rPr>
        <w:t xml:space="preserve">（</w:t>
      </w:r>
      <w:r>
        <w:rPr>
          <w:rFonts w:hint="eastAsia" w:ascii="宋体" w:hAnsi="宋体" w:cs="宋体"/>
          <w:b w:val="0"/>
          <w:bCs w:val="0"/>
          <w:sz w:val="24"/>
          <w:szCs w:val="24"/>
          <w:highlight w:val="none"/>
          <w:shd w:val="clear" w:color="auto" w:fill="ffffff"/>
          <w:lang w:val="en-US" w:eastAsia="zh-CN"/>
        </w:rPr>
        <w:t xml:space="preserve">二</w:t>
      </w:r>
      <w:r>
        <w:rPr>
          <w:rFonts w:hint="eastAsia" w:ascii="宋体" w:hAnsi="宋体" w:cs="宋体"/>
          <w:b w:val="0"/>
          <w:bCs w:val="0"/>
          <w:sz w:val="24"/>
          <w:szCs w:val="24"/>
          <w:highlight w:val="none"/>
          <w:shd w:val="clear" w:color="auto" w:fill="ffffff"/>
          <w:lang w:eastAsia="zh-CN"/>
        </w:rPr>
        <w:t xml:space="preserve">）</w:t>
      </w:r>
      <w:r>
        <w:rPr>
          <w:rFonts w:hint="eastAsia" w:ascii="宋体" w:hAnsi="宋体" w:cs="宋体"/>
          <w:b w:val="0"/>
          <w:bCs w:val="0"/>
          <w:sz w:val="24"/>
          <w:szCs w:val="24"/>
          <w:highlight w:val="none"/>
          <w:shd w:val="clear" w:color="auto" w:fill="ffffff"/>
          <w:lang w:val="en-US" w:eastAsia="zh-CN"/>
        </w:rPr>
        <w:t xml:space="preserve">具体服务清单</w:t>
      </w:r>
      <w:r/>
    </w:p>
    <w:tbl>
      <w:tblPr>
        <w:tblStyle w:val="1304"/>
        <w:tblW w:w="90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0"/>
        <w:gridCol w:w="8110"/>
      </w:tblGrid>
      <w:tr>
        <w:trPr>
          <w:trHeight w:val="695"/>
        </w:trPr>
        <w:tc>
          <w:tcPr>
            <w:gridSpan w:val="2"/>
            <w:shd w:val="clear" w:color="auto" w:fill="auto"/>
            <w:tcBorders>
              <w:top w:val="single" w:color="000000" w:sz="8" w:space="0"/>
              <w:left w:val="single" w:color="000000" w:sz="8" w:space="0"/>
              <w:bottom w:val="single" w:color="000000" w:sz="4" w:space="0"/>
              <w:right w:val="single" w:color="000000" w:sz="4" w:space="0"/>
            </w:tcBorders>
            <w:tcW w:w="9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锡山区属地管理的城市防洪工程运行及维修养护项目</w:t>
            </w:r>
            <w:r/>
          </w:p>
        </w:tc>
      </w:tr>
      <w:tr>
        <w:trPr>
          <w:trHeight w:val="695"/>
        </w:trPr>
        <w:tc>
          <w:tcPr>
            <w:shd w:val="clear" w:color="auto" w:fill="auto"/>
            <w:tcBorders>
              <w:top w:val="single" w:color="000000" w:sz="8" w:space="0"/>
              <w:left w:val="single" w:color="000000" w:sz="8" w:space="0"/>
              <w:bottom w:val="single" w:color="000000" w:sz="4" w:space="0"/>
              <w:right w:val="single" w:color="000000" w:sz="4" w:space="0"/>
            </w:tcBorders>
            <w:tcW w:w="9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81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项目内容</w:t>
            </w:r>
            <w:r/>
          </w:p>
        </w:tc>
      </w:tr>
      <w:tr>
        <w:trPr>
          <w:trHeight w:val="76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北兴塘枢纽、九里河枢纽项目养护费用</w:t>
            </w:r>
            <w:r/>
          </w:p>
        </w:tc>
      </w:tr>
      <w:tr>
        <w:trPr>
          <w:trHeight w:val="68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八座小型闸站项目养护费用</w:t>
            </w:r>
            <w:r/>
          </w:p>
        </w:tc>
      </w:tr>
      <w:tr>
        <w:trPr>
          <w:trHeight w:val="68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北兴塘枢纽、九里河枢纽及八座小型闸站电气预防性试验费用</w:t>
            </w:r>
            <w:r/>
          </w:p>
        </w:tc>
      </w:tr>
      <w:tr>
        <w:trPr>
          <w:trHeight w:val="69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北兴塘枢纽、九里河枢纽及八座小型闸站项目运维人员费用</w:t>
            </w:r>
            <w:r/>
          </w:p>
        </w:tc>
      </w:tr>
    </w:tbl>
    <w:p>
      <w:pPr>
        <w:ind w:left="0" w:firstLine="482"/>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bl>
      <w:tblPr>
        <w:tblStyle w:val="1304"/>
        <w:tblW w:w="90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39"/>
        <w:gridCol w:w="5382"/>
        <w:gridCol w:w="1085"/>
        <w:gridCol w:w="1334"/>
      </w:tblGrid>
      <w:tr>
        <w:trPr>
          <w:trHeight w:val="852"/>
        </w:trPr>
        <w:tc>
          <w:tcPr>
            <w:gridSpan w:val="4"/>
            <w:shd w:val="clear" w:color="auto" w:fill="auto"/>
            <w:tcBorders>
              <w:top w:val="single" w:color="000000" w:sz="8" w:space="0"/>
              <w:left w:val="single" w:color="000000" w:sz="8" w:space="0"/>
              <w:bottom w:val="single" w:color="000000" w:sz="4" w:space="0"/>
              <w:right w:val="single" w:color="000000" w:sz="4" w:space="0"/>
            </w:tcBorders>
            <w:tcW w:w="90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北兴塘枢纽、九里河枢纽项目养护</w:t>
            </w:r>
            <w:r/>
          </w:p>
        </w:tc>
      </w:tr>
      <w:tr>
        <w:trPr>
          <w:trHeight w:val="852"/>
        </w:trPr>
        <w:tc>
          <w:tcPr>
            <w:shd w:val="clear" w:color="auto" w:fill="auto"/>
            <w:tcBorders>
              <w:top w:val="single" w:color="000000" w:sz="8" w:space="0"/>
              <w:left w:val="single" w:color="000000" w:sz="8"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53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北兴塘水利枢纽</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86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主电动机</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2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r>
      <w:tr>
        <w:trPr>
          <w:trHeight w:val="68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1185</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水系统</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拍门 10-20m</w:t>
            </w:r>
            <w:r>
              <w:rPr>
                <w:rFonts w:hint="eastAsia" w:ascii="宋体" w:hAnsi="宋体" w:eastAsia="宋体" w:cs="宋体"/>
                <w:i w:val="0"/>
                <w:iCs w:val="0"/>
                <w:color w:val="000000"/>
                <w:sz w:val="24"/>
                <w:szCs w:val="24"/>
                <w:u w:val="none"/>
                <w:vertAlign w:val="superscript"/>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/S</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回转式</w:t>
            </w:r>
            <w:r>
              <w:rPr>
                <w:rFonts w:hint="eastAsia" w:ascii="宋体" w:hAnsi="宋体" w:cs="宋体"/>
                <w:i w:val="0"/>
                <w:iCs w:val="0"/>
                <w:color w:val="000000"/>
                <w:sz w:val="24"/>
                <w:szCs w:val="24"/>
                <w:u w:val="none"/>
                <w:lang w:val="en-US" w:eastAsia="zh-CN" w:bidi="ar"/>
              </w:rPr>
              <w:t xml:space="preserve">清污机</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2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皮带输送机</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桥式起重设备20/5T</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059"/>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通风设备</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r>
      <w:tr>
        <w:trPr>
          <w:trHeight w:val="1079"/>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消防系统</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船、节卷扬式启闭机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802"/>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泵站钢丝绳</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w:t>
            </w:r>
            <w:r/>
          </w:p>
        </w:tc>
      </w:tr>
      <w:tr>
        <w:trPr>
          <w:trHeight w:val="782"/>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099"/>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清污捞草费用</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九里河水利枢纽</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88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主电动机</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74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r>
      <w:tr>
        <w:trPr>
          <w:trHeight w:val="68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990</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水系统</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回转式</w:t>
            </w:r>
            <w:r>
              <w:rPr>
                <w:rFonts w:hint="eastAsia" w:ascii="宋体" w:hAnsi="宋体" w:cs="宋体"/>
                <w:i w:val="0"/>
                <w:iCs w:val="0"/>
                <w:color w:val="000000"/>
                <w:sz w:val="24"/>
                <w:szCs w:val="24"/>
                <w:u w:val="none"/>
                <w:lang w:val="en-US" w:eastAsia="zh-CN" w:bidi="ar"/>
              </w:rPr>
              <w:t xml:space="preserve">清污机</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782"/>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皮带输送机</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桥式起重起重设备20/5T</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通风设备</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90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消防系统</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水闸 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802"/>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船闸钢丝绳深度保养</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50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清污捞草费用</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r>
      <w:tr>
        <w:trPr>
          <w:trHeight w:val="88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压力表检测</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049"/>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油品检测</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bl>
    <w:p>
      <w:pPr>
        <w:pStyle w:val="1333"/>
        <w:rPr>
          <w:rFonts w:hint="eastAsia"/>
          <w:lang w:val="en-US" w:eastAsia="zh-CN"/>
        </w:rPr>
      </w:pPr>
      <w:r>
        <w:rPr>
          <w:rFonts w:hint="eastAsia"/>
          <w:lang w:val="en-US" w:eastAsia="zh-CN"/>
        </w:rPr>
      </w:r>
      <w:r/>
    </w:p>
    <w:tbl>
      <w:tblPr>
        <w:tblStyle w:val="1304"/>
        <w:tblW w:w="92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91"/>
        <w:gridCol w:w="4787"/>
        <w:gridCol w:w="1829"/>
        <w:gridCol w:w="1293"/>
      </w:tblGrid>
      <w:tr>
        <w:trPr>
          <w:trHeight w:val="518"/>
        </w:trPr>
        <w:tc>
          <w:tcPr>
            <w:gridSpan w:val="4"/>
            <w:shd w:val="clear" w:color="auto" w:fill="auto"/>
            <w:tcBorders>
              <w:top w:val="single" w:color="000000" w:sz="8" w:space="0"/>
              <w:left w:val="single" w:color="000000" w:sz="8" w:space="0"/>
              <w:bottom w:val="single" w:color="000000" w:sz="4" w:space="0"/>
              <w:right w:val="single" w:color="000000" w:sz="4" w:space="0"/>
            </w:tcBorders>
            <w:tcW w:w="92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八座小型闸站项目养护</w:t>
            </w:r>
            <w:r/>
          </w:p>
        </w:tc>
      </w:tr>
      <w:tr>
        <w:trPr>
          <w:trHeight w:val="518"/>
        </w:trPr>
        <w:tc>
          <w:tcPr>
            <w:shd w:val="clear" w:color="auto" w:fill="auto"/>
            <w:tcBorders>
              <w:top w:val="single" w:color="000000" w:sz="8"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钱家桥闸站</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 </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 </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阙家桥闸站</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 </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 </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电动葫芦2</w:t>
            </w: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杨家桥浜闸站</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 </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 </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八士港闸站</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 </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 </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寺庄闸站</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 </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 </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板桥港闸站</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南白荡节制闸</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园上闸站</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 </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液压式启闭机</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8"/>
        </w:trPr>
        <w:tc>
          <w:tcPr>
            <w:shd w:val="clear" w:color="auto" w:fill="auto"/>
            <w:tcBorders>
              <w:top w:val="single" w:color="000000" w:sz="4" w:space="0"/>
              <w:left w:val="single" w:color="000000" w:sz="8" w:space="0"/>
              <w:bottom w:val="single" w:color="auto"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auto" w:sz="4" w:space="0"/>
              <w:right w:val="single" w:color="000000"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auto" w:sz="4" w:space="0"/>
              <w:right w:val="single" w:color="000000"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auto" w:sz="4" w:space="0"/>
              <w:right w:val="single" w:color="000000"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r>
      <w:tr>
        <w:trPr>
          <w:trHeight w:val="508"/>
        </w:trPr>
        <w:tc>
          <w:tcPr>
            <w:shd w:val="clear" w:color="auto" w:fill="auto"/>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7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bl>
    <w:p>
      <w:pPr>
        <w:pStyle w:val="1334"/>
        <w:numPr>
          <w:ilvl w:val="0"/>
          <w:numId w:val="0"/>
        </w:numPr>
        <w:rPr>
          <w:rFonts w:hint="eastAsia"/>
          <w:lang w:val="en-US" w:eastAsia="zh-CN"/>
        </w:rPr>
      </w:pPr>
      <w:r>
        <w:rPr>
          <w:rFonts w:hint="eastAsia"/>
          <w:lang w:val="en-US" w:eastAsia="zh-CN"/>
        </w:rPr>
      </w:r>
      <w:r/>
    </w:p>
    <w:tbl>
      <w:tblPr>
        <w:tblStyle w:val="1304"/>
        <w:tblW w:w="91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98"/>
        <w:gridCol w:w="5379"/>
        <w:gridCol w:w="1185"/>
        <w:gridCol w:w="1298"/>
      </w:tblGrid>
      <w:tr>
        <w:trPr>
          <w:trHeight w:val="613"/>
        </w:trPr>
        <w:tc>
          <w:tcPr>
            <w:gridSpan w:val="4"/>
            <w:shd w:val="clear" w:color="auto" w:fill="auto"/>
            <w:tcBorders>
              <w:top w:val="single" w:color="000000" w:sz="8" w:space="0"/>
              <w:left w:val="single" w:color="000000" w:sz="8" w:space="0"/>
              <w:bottom w:val="single" w:color="000000" w:sz="4" w:space="0"/>
              <w:right w:val="single" w:color="000000" w:sz="4" w:space="0"/>
            </w:tcBorders>
            <w:tcW w:w="91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北兴塘枢纽、九里河枢纽及八座小型闸站项目电气预防性试验</w:t>
            </w:r>
            <w:r/>
          </w:p>
        </w:tc>
      </w:tr>
      <w:tr>
        <w:trPr>
          <w:trHeight w:val="613"/>
        </w:trPr>
        <w:tc>
          <w:tcPr>
            <w:shd w:val="clear" w:color="auto" w:fill="auto"/>
            <w:tcBorders>
              <w:top w:val="single" w:color="000000" w:sz="8" w:space="0"/>
              <w:left w:val="single" w:color="000000" w:sz="8" w:space="0"/>
              <w:bottom w:val="single" w:color="000000" w:sz="4" w:space="0"/>
              <w:right w:val="single" w:color="000000" w:sz="4" w:space="0"/>
            </w:tcBorders>
            <w:tcW w:w="12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北兴塘水利枢纽</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10KV站变压器</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10KV同步电机</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主机、站变电缆（10KV以上35KV以下）</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根次</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7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接地电阻（高压柜、低压柜、电机、变压器）</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主机、站变柜真空断路器</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主机、站变柜电流互感器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主机、站变柜、中心点避雷器</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10KV母线</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绝缘子（10KV以上35KV以下）</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绝缘套管（10KV以上35KV以下）</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隔离刀闸</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7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微机保护（进线柜、站变、1号主机-4号主机）</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九里河水利枢纽</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10KV站变压器</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10KV同步电机</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541"/>
                <w:rFonts w:hint="eastAsia" w:ascii="宋体" w:hAnsi="宋体" w:eastAsia="宋体" w:cs="宋体"/>
                <w:lang w:val="en-US" w:eastAsia="zh-CN" w:bidi="ar"/>
              </w:rPr>
              <w:t xml:space="preserve">主机、站变电缆</w:t>
            </w:r>
            <w:r>
              <w:rPr>
                <w:rStyle w:val="1540"/>
                <w:rFonts w:hint="eastAsia" w:ascii="宋体" w:hAnsi="宋体" w:eastAsia="宋体" w:cs="宋体"/>
                <w:lang w:val="en-US" w:eastAsia="zh-CN" w:bidi="ar"/>
              </w:rPr>
              <w:t xml:space="preserve">（10KV以上35KV以下）</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根次</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59"/>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接地电阻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高压柜、低压柜、电机、变压器)</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r>
      <w:tr>
        <w:trPr>
          <w:trHeight w:val="82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真空断路器（计量柜、PT柜、总柜、主机柜、分段柜、隔离柜、站变柜）</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电流互感器（主机柜、站变柜）</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中心点避雷器（进线计量柜、PT柜）</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10KV母线</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541"/>
                <w:rFonts w:hint="eastAsia" w:ascii="宋体" w:hAnsi="宋体" w:eastAsia="宋体" w:cs="宋体"/>
                <w:lang w:val="en-US" w:eastAsia="zh-CN" w:bidi="ar"/>
              </w:rPr>
              <w:t xml:space="preserve">绝缘子</w:t>
            </w:r>
            <w:r>
              <w:rPr>
                <w:rStyle w:val="1540"/>
                <w:rFonts w:hint="eastAsia" w:ascii="宋体" w:hAnsi="宋体" w:eastAsia="宋体" w:cs="宋体"/>
                <w:lang w:val="en-US" w:eastAsia="zh-CN" w:bidi="ar"/>
              </w:rPr>
              <w:t xml:space="preserve">（10KV以上35KV以下）</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541"/>
                <w:rFonts w:hint="eastAsia" w:ascii="宋体" w:hAnsi="宋体" w:eastAsia="宋体" w:cs="宋体"/>
                <w:lang w:val="en-US" w:eastAsia="zh-CN" w:bidi="ar"/>
              </w:rPr>
              <w:t xml:space="preserve">绝缘套管</w:t>
            </w:r>
            <w:r>
              <w:rPr>
                <w:rStyle w:val="1540"/>
                <w:rFonts w:hint="eastAsia" w:ascii="宋体" w:hAnsi="宋体" w:eastAsia="宋体" w:cs="宋体"/>
                <w:lang w:val="en-US" w:eastAsia="zh-CN" w:bidi="ar"/>
              </w:rPr>
              <w:t xml:space="preserve">（10KV以上35KV以下）</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主机及站变柜接地刀闸</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82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微机保护</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进线柜、站变压器柜、水泵柜、母联)</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八座小型闸站</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箱式变压器250KVA</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箱式变压器400KVA</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箱式变压器500KVA</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仪器仪表校验</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北兴塘水利枢纽仪器仪表校验</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九里河水利枢纽仪器仪表校验</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3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安全用具检测</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安全用具检测</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bl>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1304"/>
        <w:tblW w:w="93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96"/>
        <w:gridCol w:w="4815"/>
        <w:gridCol w:w="1623"/>
        <w:gridCol w:w="1626"/>
      </w:tblGrid>
      <w:tr>
        <w:trPr>
          <w:trHeight w:val="614"/>
        </w:trPr>
        <w:tc>
          <w:tcPr>
            <w:gridSpan w:val="4"/>
            <w:shd w:val="clear" w:color="auto" w:fill="auto"/>
            <w:tcBorders>
              <w:top w:val="single" w:color="000000" w:sz="8" w:space="0"/>
              <w:left w:val="single" w:color="000000" w:sz="8" w:space="0"/>
              <w:bottom w:val="single" w:color="000000" w:sz="4" w:space="0"/>
              <w:right w:val="single" w:color="000000" w:sz="4" w:space="0"/>
            </w:tcBorders>
            <w:tcW w:w="93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北兴塘枢纽、九里河枢纽及八座小型闸站项目运行服务</w:t>
            </w:r>
            <w:r>
              <w:rPr>
                <w:rFonts w:hint="eastAsia" w:ascii="宋体" w:hAnsi="宋体" w:cs="宋体"/>
                <w:b/>
                <w:bCs/>
                <w:i w:val="0"/>
                <w:iCs w:val="0"/>
                <w:color w:val="000000"/>
                <w:sz w:val="24"/>
                <w:szCs w:val="24"/>
                <w:u w:val="none"/>
                <w:lang w:val="en-US" w:eastAsia="zh-CN" w:bidi="ar"/>
              </w:rPr>
              <w:t xml:space="preserve">养护</w:t>
            </w:r>
            <w:r>
              <w:rPr>
                <w:rFonts w:hint="eastAsia" w:ascii="宋体" w:hAnsi="宋体" w:eastAsia="宋体" w:cs="宋体"/>
                <w:b/>
                <w:bCs/>
                <w:i w:val="0"/>
                <w:iCs w:val="0"/>
                <w:color w:val="000000"/>
                <w:sz w:val="24"/>
                <w:szCs w:val="24"/>
                <w:u w:val="none"/>
                <w:lang w:val="en-US" w:eastAsia="zh-CN" w:bidi="ar"/>
              </w:rPr>
              <w:t xml:space="preserve">人员</w:t>
            </w:r>
            <w:r/>
          </w:p>
        </w:tc>
      </w:tr>
      <w:tr>
        <w:trPr>
          <w:trHeight w:val="614"/>
        </w:trPr>
        <w:tc>
          <w:tcPr>
            <w:shd w:val="clear" w:color="auto" w:fill="auto"/>
            <w:tcBorders>
              <w:top w:val="single" w:color="000000" w:sz="8"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48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6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r>
      <w:tr>
        <w:trPr>
          <w:trHeight w:val="593"/>
        </w:trPr>
        <w:tc>
          <w:tcPr>
            <w:shd w:val="clear" w:color="auto" w:fill="auto"/>
            <w:tcBorders>
              <w:top w:val="single" w:color="000000" w:sz="4"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北兴塘、九里河枢纽</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93"/>
        </w:trPr>
        <w:tc>
          <w:tcPr>
            <w:shd w:val="clear" w:color="auto" w:fill="auto"/>
            <w:tcBorders>
              <w:top w:val="single" w:color="000000" w:sz="4"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93"/>
        </w:trPr>
        <w:tc>
          <w:tcPr>
            <w:shd w:val="clear" w:color="auto" w:fill="auto"/>
            <w:tcBorders>
              <w:top w:val="single" w:color="000000" w:sz="4"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电气运行工</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593"/>
        </w:trPr>
        <w:tc>
          <w:tcPr>
            <w:shd w:val="clear" w:color="auto" w:fill="auto"/>
            <w:tcBorders>
              <w:top w:val="single" w:color="000000" w:sz="4"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机械运行工</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93"/>
        </w:trPr>
        <w:tc>
          <w:tcPr>
            <w:shd w:val="clear" w:color="auto" w:fill="auto"/>
            <w:tcBorders>
              <w:top w:val="single" w:color="000000" w:sz="4"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八座小型闸站</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93"/>
        </w:trPr>
        <w:tc>
          <w:tcPr>
            <w:shd w:val="clear" w:color="auto" w:fill="auto"/>
            <w:tcBorders>
              <w:top w:val="single" w:color="000000" w:sz="4"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技术负责人</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93"/>
        </w:trPr>
        <w:tc>
          <w:tcPr>
            <w:shd w:val="clear" w:color="auto" w:fill="auto"/>
            <w:tcBorders>
              <w:top w:val="single" w:color="000000" w:sz="4"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专职安全员</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93"/>
        </w:trPr>
        <w:tc>
          <w:tcPr>
            <w:shd w:val="clear" w:color="auto" w:fill="auto"/>
            <w:tcBorders>
              <w:top w:val="single" w:color="000000" w:sz="4"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机械运行工</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614"/>
        </w:trPr>
        <w:tc>
          <w:tcPr>
            <w:shd w:val="clear" w:color="auto" w:fill="auto"/>
            <w:tcBorders>
              <w:top w:val="single" w:color="000000" w:sz="4" w:space="0"/>
              <w:left w:val="single" w:color="000000" w:sz="8" w:space="0"/>
              <w:bottom w:val="single" w:color="000000" w:sz="4" w:space="0"/>
              <w:right w:val="single" w:color="000000" w:sz="4" w:space="0"/>
            </w:tcBorders>
            <w:tcW w:w="1296" w:type="dxa"/>
            <w:vAlign w:val="center"/>
            <w:textDirection w:val="lrTb"/>
            <w:noWrap/>
          </w:tcPr>
          <w:p>
            <w:pPr>
              <w:jc w:val="center"/>
              <w:keepLines w:val="0"/>
              <w:keepNext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看护人员</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trHeight w:val="614"/>
        </w:trPr>
        <w:tc>
          <w:tcPr>
            <w:gridSpan w:val="4"/>
            <w:shd w:val="clear" w:color="auto" w:fill="auto"/>
            <w:tcBorders>
              <w:top w:val="single" w:color="000000" w:sz="4" w:space="0"/>
              <w:left w:val="single" w:color="000000" w:sz="8" w:space="0"/>
              <w:bottom w:val="single" w:color="000000" w:sz="4" w:space="0"/>
              <w:right w:val="single" w:color="000000" w:sz="4" w:space="0"/>
            </w:tcBorders>
            <w:tcW w:w="9360"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备注：人员费用包含工资、社保、公积金、福利以及日常管理餐费、交通费以及其他管理费用。（以上包含汛期运行时24小时运行费用、非汛期24小时值守费用。）</w:t>
            </w:r>
            <w:r/>
          </w:p>
        </w:tc>
      </w:tr>
    </w:tbl>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firstLine="480"/>
        <w:keepLines w:val="0"/>
        <w:keepNext w:val="0"/>
        <w:pageBreakBefore w:val="0"/>
        <w:spacing w:line="360" w:lineRule="auto"/>
        <w:rPr>
          <w:rFonts w:hint="eastAsia" w:ascii="宋体" w:hAnsi="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质量</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：达到《江苏省水闸技术管理办法》及《江苏省泵站技术管理办</w:t>
      </w:r>
      <w:r>
        <w:rPr>
          <w:rFonts w:hint="eastAsia" w:ascii="宋体" w:hAnsi="宋体" w:cs="宋体"/>
          <w:sz w:val="24"/>
          <w:szCs w:val="24"/>
          <w:lang w:val="en-US" w:eastAsia="zh-CN"/>
        </w:rPr>
        <w:t xml:space="preserve">法》（2020年版）的要求，严格按照水利管理单位安全生产标准化要求进行管理。</w:t>
      </w:r>
      <w:r/>
    </w:p>
    <w:p>
      <w:pPr>
        <w:ind w:left="0" w:firstLine="482"/>
        <w:keepLines w:val="0"/>
        <w:keepNext w:val="0"/>
        <w:pageBreakBefore w:val="0"/>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（四）人员要求：</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所配备人员总数不得低于21人的标准，具体配置岗位及工种（</w:t>
      </w:r>
      <w:r>
        <w:rPr>
          <w:rFonts w:hint="eastAsia" w:ascii="宋体" w:hAnsi="宋体" w:cs="宋体"/>
          <w:sz w:val="24"/>
          <w:szCs w:val="24"/>
          <w:lang w:val="en-US" w:eastAsia="zh-CN"/>
        </w:rPr>
        <w:t xml:space="preserve">包括但不限于</w:t>
      </w:r>
      <w:r>
        <w:rPr>
          <w:rFonts w:hint="eastAsia" w:ascii="宋体" w:hAnsi="宋体" w:eastAsia="宋体" w:cs="宋体"/>
          <w:sz w:val="24"/>
          <w:szCs w:val="24"/>
          <w:lang w:val="en-US" w:eastAsia="zh-CN"/>
        </w:rPr>
        <w:t xml:space="preserve">）如下：岗位设置</w:t>
      </w:r>
      <w:r>
        <w:rPr>
          <w:rFonts w:hint="eastAsia" w:ascii="宋体" w:hAnsi="宋体" w:eastAsia="宋体" w:cs="宋体"/>
          <w:sz w:val="24"/>
          <w:szCs w:val="24"/>
        </w:rPr>
        <w:t xml:space="preserve">需配备项目负责人1</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技术负责人</w:t>
      </w:r>
      <w:r>
        <w:rPr>
          <w:rFonts w:hint="eastAsia" w:ascii="宋体" w:hAnsi="宋体" w:eastAsia="宋体" w:cs="宋体"/>
          <w:sz w:val="24"/>
          <w:szCs w:val="24"/>
          <w:lang w:val="en-US" w:eastAsia="zh-CN"/>
        </w:rPr>
        <w:t xml:space="preserve">1人，专职安全员1人，高压电工2人，泵站运行工3人，水闸运行工5人，一般工作人员8人</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注：男性不得超过</w:t>
      </w: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周岁</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女性不得超过55周岁，</w:t>
      </w:r>
      <w:r>
        <w:rPr>
          <w:rFonts w:hint="eastAsia" w:ascii="宋体" w:hAnsi="宋体" w:eastAsia="宋体" w:cs="宋体"/>
          <w:sz w:val="24"/>
          <w:szCs w:val="24"/>
        </w:rPr>
        <w:t xml:space="preserve">身体健康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ind w:left="0"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①项目负责人：负责与采购人及其他相关部门的沟通与对接。</w:t>
      </w:r>
      <w:r/>
    </w:p>
    <w:p>
      <w:pPr>
        <w:ind w:left="0"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②技术负责人：具有相关泵（闸）站管理经验，负责全面的运行、技术管理工作。</w:t>
      </w:r>
      <w:r/>
    </w:p>
    <w:p>
      <w:pPr>
        <w:ind w:left="0" w:firstLine="480"/>
        <w:keepLines w:val="0"/>
        <w:keepNext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③安全员：具有安全生产类培训合格证书，持证上岗。</w:t>
      </w:r>
      <w:r/>
    </w:p>
    <w:p>
      <w:pPr>
        <w:ind w:left="0"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运行人员（不含项目负责人及技术负责人）：具有高压电工2人（具有高压电工证），泵站运行工3人（具有泵站运行工证），水工闸门运行工5人（具有水工闸门运行工证），对工程运行中出现的问题有一定的应急处理能力，男性63周岁以内，女性55周岁以内，持证上岗，在技术负责人的安排下做好相关工作。</w:t>
      </w:r>
      <w:r/>
    </w:p>
    <w:p>
      <w:pPr>
        <w:ind w:left="0"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⑤一般工作人员：男性63周岁以内，女性55周岁以内，在技术负责人的安排下做好相关工作。</w:t>
      </w:r>
      <w:r/>
    </w:p>
    <w:p>
      <w:pPr>
        <w:ind w:left="0" w:firstLine="482"/>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投标人需在人员配置表（格式及内容见附件）中提供此项的最低人员配置。</w:t>
      </w:r>
      <w:r>
        <w:rPr>
          <w:rFonts w:hint="eastAsia" w:ascii="宋体" w:hAnsi="宋体" w:eastAsia="宋体" w:cs="宋体"/>
          <w:sz w:val="24"/>
          <w:szCs w:val="24"/>
          <w:lang w:val="en-US" w:eastAsia="zh-CN"/>
        </w:rPr>
        <w:t xml:space="preserve"> </w:t>
      </w:r>
      <w:r/>
    </w:p>
    <w:p>
      <w:pPr>
        <w:ind w:left="0"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投标人须按规定为从业人员缴纳社会保险、提供相关福利等，人员工资、社保及福利等必须符合国家及地方相关政策最低要求，不享受特殊社保政策。</w:t>
      </w:r>
      <w:r/>
    </w:p>
    <w:p>
      <w:pPr>
        <w:pStyle w:val="1557"/>
        <w:ind w:left="0" w:firstLine="480"/>
        <w:keepLines w:val="0"/>
        <w:keepNext w:val="0"/>
        <w:pageBreakBefore w:val="0"/>
        <w:spacing w:line="360" w:lineRule="auto"/>
        <w:rPr>
          <w:rFonts w:hint="eastAsia" w:ascii="宋体" w:hAnsi="宋体" w:eastAsia="宋体" w:cs="宋体"/>
          <w:sz w:val="24"/>
          <w:szCs w:val="24"/>
          <w:highlight w:val="yellow"/>
          <w:shd w:val="clear" w:color="auto" w:fill="ffffff"/>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投标人为全部服务人员购买人身意外伤害险，须报采购人备案管理，年底根据实际上交情况做考核处理，如果没有达到要求比例的则相应扣除费用。</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（五）管理要求</w:t>
      </w:r>
      <w:r>
        <w:rPr>
          <w:rFonts w:hint="eastAsia" w:ascii="宋体" w:hAnsi="宋体" w:eastAsia="宋体" w:cs="宋体"/>
          <w:sz w:val="24"/>
          <w:szCs w:val="24"/>
        </w:rPr>
        <w:t xml:space="preserve">：</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组织管理方面</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按照项目实际情况及招标单位的具体要求，组织配备相应的运行管理人员，以满足本项目的安全运行管理需要；</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负责组织本项目运行管理人员的职业道德、技术业务等教育培训和考核考评工作，运行操作人员必须持证上岗；</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按照（江苏省水利工程管理考核标准）建立各项管理规章制度，做好资料的归档和管理工作；</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做好项目管理范围内环境卫生。</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安全管理方面</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贯彻执行《中华人民共和国水法》、《中华人民共和国防洪法》、《江苏省水利工程管理条例》等有关法律、法规及上级主管部门的指示，做好依法管理，维护项目权益，保障项目安全；</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贯彻执行《无锡市水利安全生产标准化建设管理实施细则》。</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运行管理方面</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掌握水情、雨情、工情，做好防汛抗旱、改善水环境和其他服务工作；</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根据项目控制运用原则和上级主管部门的指令做好泵站、水闸的控制运用调度工作，并保证项目的正常运行；</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对工程进行定期的检查，做好</w:t>
      </w:r>
      <w:r>
        <w:rPr>
          <w:rFonts w:hint="eastAsia" w:ascii="宋体" w:hAnsi="宋体" w:cs="宋体"/>
          <w:sz w:val="24"/>
          <w:szCs w:val="24"/>
          <w:shd w:val="clear" w:color="auto" w:fill="ffffff"/>
          <w:lang w:eastAsia="zh-CN"/>
        </w:rPr>
        <w:t xml:space="preserve">记录</w:t>
      </w:r>
      <w:r>
        <w:rPr>
          <w:rFonts w:hint="eastAsia" w:ascii="宋体" w:hAnsi="宋体" w:eastAsia="宋体" w:cs="宋体"/>
          <w:sz w:val="24"/>
          <w:szCs w:val="24"/>
          <w:shd w:val="clear" w:color="auto" w:fill="ffffff"/>
        </w:rPr>
        <w:t xml:space="preserve">，随时掌握工程状态，发现异常情</w:t>
      </w:r>
      <w:r>
        <w:rPr>
          <w:rFonts w:hint="eastAsia" w:ascii="宋体" w:hAnsi="宋体" w:cs="宋体"/>
          <w:sz w:val="24"/>
          <w:szCs w:val="24"/>
          <w:shd w:val="clear" w:color="auto" w:fill="ffffff"/>
          <w:lang w:eastAsia="zh-CN"/>
        </w:rPr>
        <w:t xml:space="preserve">况及</w:t>
      </w:r>
      <w:r>
        <w:rPr>
          <w:rFonts w:hint="eastAsia" w:ascii="宋体" w:hAnsi="宋体" w:eastAsia="宋体" w:cs="宋体"/>
          <w:sz w:val="24"/>
          <w:szCs w:val="24"/>
          <w:shd w:val="clear" w:color="auto" w:fill="ffffff"/>
        </w:rPr>
        <w:t xml:space="preserve">时向业主汇报，并根据业主方案处理；</w:t>
      </w:r>
      <w:r/>
    </w:p>
    <w:p>
      <w:pPr>
        <w:ind w:left="0"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对工程进行日常养护维修，确保项目安全完整。</w:t>
      </w:r>
      <w:r/>
    </w:p>
    <w:p>
      <w:pPr>
        <w:pStyle w:val="1557"/>
        <w:numPr>
          <w:ilvl w:val="0"/>
          <w:numId w:val="0"/>
        </w:numPr>
        <w:ind w:left="0" w:firstLine="480"/>
        <w:keepLines w:val="0"/>
        <w:keepNext w:val="0"/>
        <w:pageBreakBefore w:val="0"/>
        <w:spacing w:line="360" w:lineRule="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 xml:space="preserve">（六）养护要求：所有设备按要求做好每月经常养护、定期（汛前、汛后）养护</w:t>
      </w:r>
      <w:r/>
    </w:p>
    <w:p>
      <w:pPr>
        <w:pStyle w:val="1557"/>
        <w:numPr>
          <w:ilvl w:val="0"/>
          <w:numId w:val="0"/>
        </w:numPr>
        <w:ind w:left="0"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cs="宋体"/>
          <w:sz w:val="24"/>
          <w:szCs w:val="24"/>
          <w:shd w:val="clear" w:color="auto" w:fill="ffffff"/>
          <w:lang w:val="en-US" w:eastAsia="zh-CN"/>
        </w:rPr>
        <w:t xml:space="preserve">1.</w:t>
      </w:r>
      <w:r>
        <w:rPr>
          <w:rFonts w:hint="eastAsia" w:ascii="宋体" w:hAnsi="宋体" w:eastAsia="宋体" w:cs="宋体"/>
          <w:sz w:val="24"/>
          <w:szCs w:val="24"/>
          <w:shd w:val="clear" w:color="auto" w:fill="ffffff"/>
          <w:lang w:val="en-US" w:eastAsia="zh-CN"/>
        </w:rPr>
        <w:t xml:space="preserve">闸门、启闭机运行正常，</w:t>
      </w:r>
      <w:r>
        <w:rPr>
          <w:rFonts w:hint="eastAsia" w:ascii="宋体" w:hAnsi="宋体" w:eastAsia="宋体" w:cs="宋体"/>
          <w:color w:val="000000"/>
          <w:sz w:val="24"/>
          <w:szCs w:val="24"/>
        </w:rPr>
        <w:t xml:space="preserve">无异常的振动和</w:t>
      </w:r>
      <w:r>
        <w:rPr>
          <w:rFonts w:hint="eastAsia" w:ascii="宋体" w:hAnsi="宋体" w:cs="宋体"/>
          <w:color w:val="000000"/>
          <w:sz w:val="24"/>
          <w:szCs w:val="24"/>
          <w:lang w:eastAsia="zh-CN"/>
        </w:rPr>
        <w:t xml:space="preserve">噪声</w:t>
      </w:r>
      <w:r>
        <w:rPr>
          <w:rFonts w:hint="eastAsia" w:ascii="宋体" w:hAnsi="宋体" w:eastAsia="宋体" w:cs="宋体"/>
          <w:color w:val="000000"/>
          <w:sz w:val="24"/>
          <w:szCs w:val="24"/>
        </w:rPr>
        <w:t xml:space="preserve">；</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启闭机传动部位每月定期加注润滑油一次</w:t>
      </w:r>
      <w:r>
        <w:rPr>
          <w:rFonts w:hint="eastAsia" w:ascii="宋体" w:hAnsi="宋体" w:eastAsia="宋体" w:cs="宋体"/>
          <w:color w:val="000000"/>
          <w:sz w:val="24"/>
          <w:szCs w:val="24"/>
          <w:lang w:eastAsia="zh-CN"/>
        </w:rPr>
        <w:t xml:space="preserve">，以</w:t>
      </w:r>
      <w:r>
        <w:rPr>
          <w:rFonts w:hint="eastAsia" w:ascii="宋体" w:hAnsi="宋体" w:eastAsia="宋体" w:cs="宋体"/>
          <w:color w:val="000000"/>
          <w:sz w:val="24"/>
          <w:szCs w:val="24"/>
        </w:rPr>
        <w:t xml:space="preserve">防磨损、锈蚀；齿轮啮合面无磨损锈蚀；</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钢丝绳每月一次定期清洗保养并涂抹防水油脂，要求擦洗光亮、上油适度；</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电动机和水泵表面保持无尘、无油污、无锈蚀；</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做好水泵轴承的润滑工作，每月加注润滑油脂，油杯内油量充足、油脂每年更换一次；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水泵运行正常，无异常的振动和</w:t>
      </w:r>
      <w:r>
        <w:rPr>
          <w:rFonts w:hint="eastAsia" w:ascii="宋体" w:hAnsi="宋体" w:eastAsia="宋体" w:cs="宋体"/>
          <w:color w:val="000000"/>
          <w:sz w:val="24"/>
          <w:szCs w:val="24"/>
          <w:lang w:eastAsia="zh-CN"/>
        </w:rPr>
        <w:t xml:space="preserve">噪声</w:t>
      </w:r>
      <w:r>
        <w:rPr>
          <w:rFonts w:hint="eastAsia" w:ascii="宋体" w:hAnsi="宋体" w:eastAsia="宋体" w:cs="宋体"/>
          <w:color w:val="000000"/>
          <w:sz w:val="24"/>
          <w:szCs w:val="24"/>
        </w:rPr>
        <w:t xml:space="preserve">；</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每月一次清理与检查低压配电装置，配电柜内、外不得有蜘蛛网、飞虫；</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根据采购人要求做好水闸、泵站</w:t>
      </w:r>
      <w:r>
        <w:rPr>
          <w:rFonts w:hint="eastAsia" w:ascii="宋体" w:hAnsi="宋体" w:eastAsia="宋体" w:cs="宋体"/>
          <w:color w:val="000000"/>
          <w:sz w:val="24"/>
          <w:szCs w:val="24"/>
          <w:lang w:eastAsia="zh-CN"/>
        </w:rPr>
        <w:t xml:space="preserve">台账</w:t>
      </w:r>
      <w:r>
        <w:rPr>
          <w:rFonts w:hint="eastAsia" w:ascii="宋体" w:hAnsi="宋体" w:eastAsia="宋体" w:cs="宋体"/>
          <w:color w:val="000000"/>
          <w:sz w:val="24"/>
          <w:szCs w:val="24"/>
        </w:rPr>
        <w:t xml:space="preserve">记录。</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七</w:t>
      </w:r>
      <w:r>
        <w:rPr>
          <w:rFonts w:hint="eastAsia" w:ascii="宋体" w:hAnsi="宋体" w:eastAsia="宋体" w:cs="宋体"/>
          <w:color w:val="000000"/>
          <w:sz w:val="24"/>
          <w:szCs w:val="24"/>
          <w:lang w:eastAsia="zh-CN"/>
        </w:rPr>
        <w:t xml:space="preserve">）维修养护管理要求</w:t>
      </w:r>
      <w:r/>
    </w:p>
    <w:p>
      <w:pPr>
        <w:pStyle w:val="1569"/>
        <w:ind w:left="0" w:firstLine="480"/>
        <w:keepLines w:val="0"/>
        <w:keepNext w:val="0"/>
        <w:pageBreakBefore w:val="0"/>
        <w:spacing w:after="0"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1.管理要求</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 一般规定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1.1.1闸站主要设备、设施应建立巡视检查制度，根据设备系统运行特点，制定各责任岗位巡回路线、重点巡查项目和巡查周期。</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1.1.2检查与养护应有专人负责，按规定要求定期进行。</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1.1.3检查工作应做好记录，及时分析整理，定期进行整编和归档。</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1.2建筑物检查</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1.2.1闸站主要结构部位和其他建筑物的检查可分为经常检查、定期检查、特别检查，它们的检查周期和检查范围为：</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经常检查，周期为每周一次，检查范围为闸站范围内的水工建筑物、闸站建筑物、交通桥、工作桥、道路等。闸站运行期间，主要结构部位应每班巡查一次：定期检查为汛前和汛后的各一次，检查范围同经常检查；特别检查为当闸站遭受强热带风暴或台风、暴雨、高潮位、洪水、强烈地震或其他严重自然灾害、重大工程事故时进行的检查，检查范围主要是工程受损部位和重要部位。</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1.2.2检查内容：</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水面污染、漂浮物与水质情况；土堤、墙后填土有否雨淋沟、沉陷、裂缝、渗漏、滑坡和白蚁、害兽为害等；砌石结构有无勾缝脱落、裂缝、渗水、松动、隆起、底部掏空、垫层散失等现象；砌石、混凝土墩、墙有无沉陷、倾斜、滑动；排水设施有无堵塞、损坏、失效；混凝土结构有无人为、机械损坏、剥蚀、露筋、风化、碳化等；</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混凝土结构、钢筋混凝土管道是否有裂缝、渗水；伸缩缝与止水是否损坏、渗漏；工程水下部位有无淤积、冲刷，剥蚀损坏等：闸站屋面有否渗漏、墙面裂缝，内外墙涂料、贴面有无剥落，房屋设施有无损坏；金属管道、管壁内外部分及钢支承构件有无锈蚀；其他应检查的项目。</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1.3主要设备、设施巡查</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1.3.1巡查周期：闸站运行期每班不少于一次，非运行期每天一次。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1.3.2值班人员除正常巡查外，遇有下列情况应增加巡查次数：</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恶劣气候：设备过负荷或负荷有显著增加时；设备缺陷近期有发展时；新设备或经过检修、改造或长期停用后的设备重新投入运行时；事故跳闸和运行设备有可疑迹象时。</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1.3.3巡视检查由责任值班人员执行，巡视检查中应认真执行安全规程，注意设备及人身安全。</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1.3.4巡查人员定期对高压电气设备进行巡查，巡查人员必须持高压电工证； </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1.3.5在巡查中发现设备缺陷或异常运行情况，应及时处理并详细记录在运行日志上，对重大缺陷或严重情况应及时向上级汇报。</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1.3.6巡查的内容：</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养护责任是否落实；卫生保洁与养护维修情况简述；运行状况是否正常：各项技术指标是否正常；安全、消防设施是否完善、可靠：其他需要巡查的情况。</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1.3.7巡查的重点：</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操作过的设备和投入运行的设备；检修、试验工作中的安全措施；设备缺陷消除后的运行情况；运行参数异常的设备；防火检查。</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机电设备的养护与维修</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 一般规定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2.1.1闸站设备的运行、维护应符合国家和地方有关环境保护的规定。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2.1.2水泵、闸门、管道等闸站设备设施检查、维护时，必须采取有效的安全措施，确保人身与设备的安全。</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2.1.3起重设备为强制性检验设备，必须按规定检验，合格后方可投入使用。</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2.1.4水泵维修后，机组各运行参数在正常允许范围内，无异常振动和声响；</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2.1.5闸站机电、仪表与自控设备，应配备易损零配件。</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2.1.6闸站机电设备及管配件外表锈蚀及时进场除锈和防腐处理；</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2.1.7闸站应做好完整的运行与维护记录，逐步推广电子信息化管理。</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2.2水泵机组</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2.2.1水泵运行前的检查，应符合下列规定：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盘车检查时，水泵叶轮及电机转子不得有碰檫和轻重不均匀现象；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弹性联轴器的轴向间隙和同轴度，应符合产品的技术要求；水泵机组轴承润滑应良好。油、水系统等辅助设备应完好；水泵机座、泵体管道连接螺栓应紧固；进、出水管路应畅通，进水水位应高于水泵最低运行水位：检查相应的进水闸门，应开启；启闭闸门的操作系统工作应正常。</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2.2.2水泵运行中的巡视检查，应符合下列规定：水泵机组应在规定的电压、电流、流量、扬程范围内运行；水泵机组在运行中应转向正确，运行平稳，无异常振动与噪声，连接法兰处无漏水；采用油轴承的机组，应检查运行前后油位变化的情况，不应过高或过低，否则应查明原因；轴承允许最高温度不应超过制造厂的规定值，如制造厂无规定，最高温度不</w:t>
      </w:r>
      <w:r>
        <w:rPr>
          <w:rFonts w:hint="eastAsia" w:ascii="宋体" w:hAnsi="宋体" w:eastAsia="宋体" w:cs="宋体"/>
          <w:color w:val="000000"/>
          <w:sz w:val="24"/>
          <w:szCs w:val="24"/>
          <w:lang w:eastAsia="zh-CN"/>
        </w:rPr>
        <w:t xml:space="preserve">应超过下列值：滚动轴承为95℃，滑动轴承为70℃，弹性金属塑料轴承（轴瓦）为65℃；填料函处应有少量滴水，但不应滴水成线。填料函处泵轴应无偏磨、过热现象，温度不大于50℃；水泵运行时，进水池水位不应低于最低运行水位；潜水泵机组应巡视并检查轴承与电机定子绕组的温度以及机组油腔内的含水率，均应在正常范围内；闸站格栅内外水位差不应大于设计要求；任何水泵机组运行时不允许产生汽蚀现象，否则要查明原因。水泵运行应平稳，振动与噪声应在正常范围内；泵机运行中应加强巡视检查，做到“六勤”：勤看、勤听、勤摸、勤嗅、勤清和勤捞。</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1）勤看：仪表与监控显示屏，电压、电流、温度、进出水池水位、设备运行工况等应正常；</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2）勤听：轴承、叶轮、电机、变压器等，应无不正常的异声；</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3）勤嗅：轴封机构、联轴器、电机、电气设备等应无异常的焦味；</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4）勤摸：无需采取特别安全措施，能用手摸的部位，用手摸感觉检查温度、振动等，如油箱、冷却水箱、电动机外壳、轴承外壳等部位的温度和振动应正常；</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5）勤清：经常做好设备、设施及工作环境的清洁保养工作，经常做好设备的润滑工作；</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6）勤捞：经常检查与清除格栅上及水泵内的垃圾，保持闸站排水畅通。  </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2.2.3水泵机组停止运行后的检查，应符合下列规定：检查与观察机组停机后惰走的时间，应正常合适；机组的轴封机构处渗漏水应符合要求；管路上的止回阀、拍门闭合应紧密，不应有倒流水现象。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柔性止回阀的闭合应正常，不得有回缩现象；出水口闸门应关闭可靠。</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2.2.4不经常运行的水泵机组的养护，应符合下列规定：每月试泵一次，每次运行时间不少于15min。</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2.2.5水泵的日常养护，应符合下列规定：做好水泵机组的日常清洁工作，外壳应无尘垢（潜水泵机组除外）；紧固机组与管路连接螺栓：做好机组轴承、机械密封的润滑工作，适时加注或更换润滑油脂，润滑油脂的牌号应符合规定；检查与调换填料密封的填料，并清除填料函内的污垢及调整轴封机构；检查与养护机组油、气、水系统等辅助设备，确保其工作正常与可靠；检测潜水泵电动机绝缘电阻及温度、泄漏、湿度传感器，其参数应符合产品技术要求：按低压电气设备的要求，维护潜水泵机组配套的电控箱。</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2.2.6水泵电动机启动前的检查，应符合下列规定：测量电动机定子绕组及电缆的绝缘电阻，必须符合安全运行的要求；开启式电动机内部应无杂物；轴承润滑应良好，润滑及冷却水系统应正常；</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绕线式电动机的滑环与电刷应接触良好，电刷压力应正常：电动机引出线与电缆连接应紧固，无松动；电动机除湿保温装置电源应断开；电动机外壳接地应牢靠。</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2.2.7水泵电动机运行中的检查，应符合下列规定：电动机工作时，电压与电流应在规定的范围内；电动机在运行中，内部不得有碰擦现象与异常的响声；电动机轴承润滑良好，无漏油现象，轴承温度应正常；电动机定子绕组的温升不应超过规定的允许值；电动机的散热装置及冷却系统应完好；绕线式电动机的电刷与滑环接触应良好，不得产生火花及烧毛。</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2.2.8</w:t>
      </w:r>
      <w:r>
        <w:rPr>
          <w:rFonts w:hint="eastAsia" w:ascii="宋体" w:hAnsi="宋体" w:eastAsia="宋体" w:cs="宋体"/>
          <w:color w:val="000000"/>
          <w:sz w:val="24"/>
          <w:szCs w:val="24"/>
          <w:lang w:eastAsia="zh-CN"/>
        </w:rPr>
        <w:t xml:space="preserve">水泵电动机的日常养护，应符合下列规定：做好电动机外壳、电缆接线盒等处的清洁工作，并保持清洁；梅雨季节或潮湿天气，应对电动机进行除湿、保温；适时加注润滑油脂及排除废油脂，保持轴承良好的润滑。滑动轴承应保持正常的油位，油路应畅通，注意适时添加润滑油；冷却水管路应保持畅通无堵；经常做好绕线式电动机的滑环、电刷、电刷架及引线等处的清扫工作，每周至少一次清扫电刷磨损散落的粒子，必须保持该处的清洁。滑环表面如有氧化或凹凸不平，必须磨光并保证圆度及光洁度。如调换电刷，则应与滑环保持面接触，并调整电刷的压力达到规定的要求。</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2.3闸门与启闭设备</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2.3.1闸门的日常养护，应符合下列规定：检查与观测闸门门体，不得有裂纹、损裂等现象，导轨和闸门门体的喷锌层及涂层应满足设计要求，不得有锈迹：闸门吊点处不得有裂纹或其他缺陷；检查闸门的渗漏，应在规定的范围内；检查闸门在启闭过程中的工作情况，应无异常的振动与卡阻。</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2.3.2启闭设备的日常养护，应符合下列规定：做好启闭设备的清扫养护工作；检查启闭设备运行工况应正常；检查传动机构，油箱应润滑良好，无渗漏油现象；刹车装置应灵敏可靠，钢丝绳应保持润滑并不得有断丝情况；试运行时声音应均匀，无异常的声响或振动。主滚轮和侧滚轮在闸门行走时应绕主轴滚动，不得有卡阻；不经常运行的启闭设备，连同闸门应每月启闭一次，检查运行工况以及钢丝绳、锈蚀、填料密封、润滑油渗漏等现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启闭机与闸门吊耳连接，应牢固可靠。</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2.3.3启闭设备电动装置的日常养护，应符合下列规定：做好启闭设备电动装置外壳及机构的清扫工作，并保持清洁；经常检查启闭设备电动装置的运行工况，应运行平稳、无异声，无渗漏油、油及限位正确可靠；检查动力电缆、控制电缆的接线，应无松动，接线可靠；检查电控箱及电气元器件应完好，工作正常；每月一次拉动操作手轮检查手动、电动操作切换装置。应手感啮合良好；经常检查自控系统中启闭设备电动装置的运行工况，必须与实际工况一致。</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2.4清污设备</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2.4.1格栅的日常养护，应符合下列规定：及时清除格栅片上的垃圾及污物；及时冲洗格栅平台，保持环境清洁；检查格栅片，如有松动、变形与腐蚀，则应及时整修。</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2.5阀门与拍门</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2.5.1阀门的日常养护，应符合下列规定：做好阀门的清洁保养工作，保持阀门清洁；阀门的全开、全闭、转向等标牌显示应清晰完整；每月至少一次清除明杆阀门螺杆上的污垢并涂润滑脂，保持阀门启闭灵活；检查电动阀门的电动装置与闸杆传动部件的配合状况应良好。电动阀门启闭时应平稳、无卡涩及突跳等现象；检查与调整阀门填料密封压盖的松紧程度，要求松紧合适，不渗漏；不经常启闭的阀门每月至少启闭一次；每月一次操作与检查手动、电动操作切换装置。</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2.5.2拍门的日常养护，应符合下列规定：经常检查门板密封状况，不应有漏水现象；经常注意拍门的运行情况，如有垃圾杂物卡阻应及时清除，不得产生倒流现象；浮箱式拍门的浮箱内不应有漏水现象。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2.5.4拍门的定期维修，应符合下列规定：每年一次检查或更换转动销；每年一次检查门框、门板，不得有裂纹、损坏，门框不应有松动；定期检查门板的密封圈。</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2.6.1电动葫芦的日常养护，应符合下列规定：检查钢丝绳索具，应完好。每季至少一次对钢丝绳、索具涂抹防锈油；检查升、降及行走机构，运行应灵活、稳定、制动可靠：检查升、降及行走机构的限位，位置应准确、可靠；检查电控箱及手控按钮箱，应正常可靠；检查接地线，应连接牢靠。如有锈蚀，应涂油漆。</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2.6.1闸站消防器材的管理与养护</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消防器材属于强制性检查项目，应落实专人管理。消防工作应执行中华人民共和国公安部令第6 1号《机关、团体、企业、事业单位消防安全管理规定》。闸站消防器材的管理与养护还应符合下列规定：灭火器、砂桶及消防器材应按消防要求配置，定点放置、定期检查及更换并建立档案资料；做好露天消防设施的防冻措施。</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2.6.2闸站的安全色与安全标志应符合下列规定：闸站的安全色应符合现行国家标准《安全色》（GB2893-2008）的规定；闸站的安全标志应符合现行国家标准《安全标志及其使用导则》（GB2894-2008）的规定。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2.6.8电气安全用具的管理，应符合下列规定：电气安全用具应定点放置；</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2.7电气设备</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2.7.1电气设备的定期清扫、检查及运行中的巡视应符合下列规定：所有电气设备的名称、编号、铭牌应齐全，并固定在醒目的位置。线缆及母排应按规定涂刷或标贴明显的颜色显示相序；每班巡视一次运行中的电气设备，特殊情况应增加巡视次数，并做好记录；电气设备运行参数应每两小时记录一次，有监控系统的应每15min记录一次。如间隔中出现不正常情况，应做记录：每年两次检查、清扫电气设备，恶劣环境应增加清扫次数；电气设备运行中发生故障或跳闸，必须查明原因及时处理，在未查明原因前不得重合闸。</w:t>
      </w:r>
      <w:r/>
    </w:p>
    <w:p>
      <w:pPr>
        <w:pStyle w:val="1569"/>
        <w:ind w:left="0"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lang w:eastAsia="zh-CN"/>
        </w:rPr>
        <w:t xml:space="preserve">2.7.4变配电间的防雷和接地装置检查与维修，应符合下列规定：检查接地装置各连接点的接触情况与接地线的损伤、折断和锈蚀等情况：每五年至少一次对含有酸、碱、盐等化学成分的土壤地带检查地面下500mm以上部位接地体、接地线腐蚀程度；防雷装置巡视检查：1）在雷雨季节时，防雷装置的巡视检查每月至少一次；2）避雷</w:t>
      </w:r>
      <w:r>
        <w:rPr>
          <w:rFonts w:hint="eastAsia" w:ascii="宋体" w:hAnsi="宋体" w:eastAsia="宋体" w:cs="宋体"/>
          <w:color w:val="auto"/>
          <w:sz w:val="24"/>
          <w:szCs w:val="24"/>
          <w:highlight w:val="none"/>
          <w:lang w:eastAsia="zh-CN"/>
        </w:rPr>
        <w:t xml:space="preserve">针焊接部分应无断裂、锈蚀，接地引下线焊接牢靠；3）避雷器套瓷管应保持清洁，无破损、无裂纹、无放电闪烙痕迹；4）避雷器接地应牢固，无断股现象和烧伤痕迹；5）避雷器内部应无异常</w:t>
      </w:r>
      <w:r>
        <w:rPr>
          <w:rFonts w:hint="eastAsia" w:ascii="宋体" w:hAnsi="宋体" w:eastAsia="宋体" w:cs="宋体"/>
          <w:color w:val="auto"/>
          <w:sz w:val="24"/>
          <w:szCs w:val="24"/>
          <w:highlight w:val="none"/>
          <w:lang w:val="en-US" w:eastAsia="zh-CN"/>
        </w:rPr>
        <w:t xml:space="preserve">响</w:t>
      </w:r>
      <w:r>
        <w:rPr>
          <w:rFonts w:hint="eastAsia" w:ascii="宋体" w:hAnsi="宋体" w:eastAsia="宋体" w:cs="宋体"/>
          <w:color w:val="auto"/>
          <w:sz w:val="24"/>
          <w:szCs w:val="24"/>
          <w:highlight w:val="none"/>
          <w:lang w:eastAsia="zh-CN"/>
        </w:rPr>
        <w:t xml:space="preserve">声；6）避雷器计数动作应正确；7）雷电后应增加特殊巡视。</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auto"/>
          <w:sz w:val="24"/>
          <w:szCs w:val="24"/>
          <w:highlight w:val="none"/>
          <w:lang w:eastAsia="zh-CN"/>
        </w:rPr>
        <w:t xml:space="preserve">2.7.5电力电缆：电力电缆不应过负荷运行，电缆导</w:t>
      </w:r>
      <w:r>
        <w:rPr>
          <w:rFonts w:hint="eastAsia" w:ascii="宋体" w:hAnsi="宋体" w:eastAsia="宋体" w:cs="宋体"/>
          <w:color w:val="000000"/>
          <w:sz w:val="24"/>
          <w:szCs w:val="24"/>
          <w:lang w:eastAsia="zh-CN"/>
        </w:rPr>
        <w:t xml:space="preserve">体长期允许工作温度不应超过制造厂的规定值电力电缆定期巡视周期：</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1）敷设在电缆沟、隧道、电缆井及沿桥梁架设的电缆，至少每季度一次。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2）敷设在竖井内与电缆桥架上的电缆，每半年至少一次。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2.7.6电缆线路及电缆线段巡视检查应符合下列规定：电缆线路及电缆线段巡视检查每季度一次：直埋敷设电缆：</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1）电缆敷设附近地面应无打桩、挖掘、种植树木或伤及电缆的其他情况；</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2）电缆标桩应完好无缺；</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3）电缆沿线不应堆放重物、腐蚀性物品及搭建临时性建筑；</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4）室外露出地面电缆和保护钢管不应锈蚀、位移或脱落；</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5）引入室内的电缆穿管应封堵严密：</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6）对挖掘外露的电缆应加强巡视。</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沟道敷设电缆</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1）沟道盖板应完整无缺：</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2）沟道内电缆支架应牢固，无严重锈蚀；</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3）沟道内应无渗漏水与积水，电缆指示牌应完整、无脱落。</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电缆终端头与中间接头</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1）电缆终端头与中间接头巡视检查每季度一次；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2）终端头和中间接头，不得有龟裂与渗漏油现象；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3）接地线应牢固，无断股、脱落现象；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4）潮湿天气应加强巡视终端头绝缘套管，不应有放电闪烙现象；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5）引线连接处应无过热、熔化现象。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电缆桥架</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1）每年一次检查电缆桥架间的连接线与接地线应连接牢靠；</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2）每年一次检查钢板电缆桥架的锈蚀程度，如有锈蚀则应及时做防腐处理。</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2.7.7电力变压器巡视与检查，应符合下列规定：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日常巡视每天至少一次；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下列情况应增加巡视检查次数：</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1）首次投运或检修后投运72h内的变压器；</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2）气候突变时（如雷雨、大风、大雾、大雪、冰雹、寒潮等）；</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3）高温季节与高峰负载期间；</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4）变压器过载运行时。</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2.7.8低压配电装置的日常养护，应符合下列规定：每月至少一次清扫与检查低压配电装置：检查低压配电装置的连接螺栓，应紧固无松动；做好闸刀开关、自动空气断路器与交流接触器传动机构的润滑工作，应动作灵活，无卡涩现象，三相同步性良好；检查熔断器、闸刀开关、自动空气断路器与交流接触器，接触部分与触头应接触紧密，无烧毛及过热现象；及时修整烧毛的触头，清除灭弧罩内铜粒子；检查线圈的绝缘和温升，应符合产品要求；检查与维护计量表计，清除灰尘与接线端子的氧化尘。</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2.7.9电动机启动装置</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l.自耦减压启动装置的日常养护，应符合下列规定：做好日常清洁保养工作；检查各接线应紧固牢靠，减压启动的抽头位置应合适：自耦变压器的绝缘应良好，响声应正常：交流接触器机构动作应灵活，触点应完好，接触器的联锁应可靠；各继电器工作应可靠，时间继电器整定应准确，并锁定牢固。</w:t>
      </w:r>
      <w:r/>
    </w:p>
    <w:p>
      <w:pPr>
        <w:pStyle w:val="1569"/>
        <w:ind w:left="0"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2.软起动装置的日常养护，应符合下列规定：做好日常清洁保养工作；检查外控接口等连接线，应牢固无松动；旁路交流接触器、自动空气断路器的日常养护可参照2.7.16条：检查软</w:t>
      </w:r>
      <w:r>
        <w:rPr>
          <w:rFonts w:hint="eastAsia" w:ascii="宋体" w:hAnsi="宋体" w:eastAsia="宋体" w:cs="宋体"/>
          <w:color w:val="auto"/>
          <w:sz w:val="24"/>
          <w:szCs w:val="24"/>
          <w:highlight w:val="none"/>
          <w:lang w:val="en-US" w:eastAsia="zh-CN"/>
        </w:rPr>
        <w:t xml:space="preserve">起</w:t>
      </w:r>
      <w:r>
        <w:rPr>
          <w:rFonts w:hint="eastAsia" w:ascii="宋体" w:hAnsi="宋体" w:eastAsia="宋体" w:cs="宋体"/>
          <w:color w:val="auto"/>
          <w:sz w:val="24"/>
          <w:szCs w:val="24"/>
          <w:highlight w:val="none"/>
          <w:lang w:eastAsia="zh-CN"/>
        </w:rPr>
        <w:t xml:space="preserve">动器的工作温度应正常，散热风扇运行应良好；检查启动电流倍数的设定应准确。</w:t>
      </w:r>
      <w:r/>
    </w:p>
    <w:p>
      <w:pPr>
        <w:pStyle w:val="1569"/>
        <w:ind w:left="0"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2.8仪表与自控</w:t>
      </w:r>
      <w:r/>
    </w:p>
    <w:p>
      <w:pPr>
        <w:pStyle w:val="1569"/>
        <w:ind w:left="0"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2.8.1检测仪表的日常养护，应符合下列规定：仪表安装应牢固，现场保护箱应完好、无腐蚀；仪表接地应牢固可靠：仪表供电与过电压保护必须可靠：仪表传感器表面应保持清洁，发现污物应及时清洗：仪表显示应正常，否则应及时检查、分析原因，并做好记录。</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auto"/>
          <w:sz w:val="24"/>
          <w:szCs w:val="24"/>
          <w:highlight w:val="none"/>
          <w:lang w:eastAsia="zh-CN"/>
        </w:rPr>
        <w:t xml:space="preserve">2.8.2检测仪表的定期维护，应符合下列规定：仪表传感器每月至少清洗一次，清洗后应进行零点和量程检查；自动清洗的传感器，其</w:t>
      </w:r>
      <w:r>
        <w:rPr>
          <w:rFonts w:hint="eastAsia" w:ascii="宋体" w:hAnsi="宋体" w:eastAsia="宋体" w:cs="宋体"/>
          <w:color w:val="000000"/>
          <w:sz w:val="24"/>
          <w:szCs w:val="24"/>
          <w:lang w:eastAsia="zh-CN"/>
        </w:rPr>
        <w:t xml:space="preserve">自动清洗装置每月至少检查一次：流量计应按使用要求，定期委托具有资质的计量单位进行标定；水泵机组检测仪表应按使用维护说明定期校验。</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2.8.3自控系统的检查与日常维护，应符合下列规定：检查计算机监控系统及其通讯网络系统，应运行正常：检查就地控制系统，运行应正常；检查各自控元件，如执行元件、信号器、传感器等，工作应正常；各级控制应正常、可靠；监视系统应正常，调节控制可靠、图像清晰；显示、音响报警信号系统应正常、可靠；UPS电源供电应正常，供电容量、时间符合产品要求；仪表、信道及电源的过电压保护应可靠、有效；如软件修改或重新设置，应将修改中设置前后的软件分别备份，并做好修改记录；如运行中出现问题，应详细记录并上报。</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建筑物的检查</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 一般规定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3.1.1对闸站管理范围内建筑物进行检查，如有损坏立即上报采购人，由采购人进行维修，投标人应配合维修。</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3.1.2对管理区范围内的生产、生活设施按有关规定进行的安全监督与管理均为检查内容。</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3.1.3建筑物检查要做好相应记录。</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3.1.4对可能受冰冻破坏的设施（如供、排水管、冷却水管、生活用水水管等）应采取有效的防冻保暖措施。</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3.1.5雨雪后应及时消除交通要道与工作桥、交通桥等工作场所的积水、积雪。</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3.2进、出水建筑物及引河。</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3.2.1进、出水池四边设置的防护栅墙应保持完好。</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3.2.2进、出水池旁的杂草、杂物应及时清除，进水池的拦污栅应及时清理。清污机清出的污物、杂物应及时清运至规定地点。</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3.2.3进出水池及引河的边坡上或坡顶上的沙土、冲积物和堆积物应及时清除。</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3.2.4土工建筑物应无雨淋沟、浪窝、塌陷，砌体墙后土方应无塌陷，如发现上述情况，应随即修补，恢复原样。</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3.2.5土工、石工的排水设施应保持畅通有效，否则应予及时疏通。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3.2.6砌石勾缝有少量脱落或开裂的，应用水冲洗干净后，再用1:2水泥砂浆重新勾缝。</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3.2.7进水建筑物护底的反滤排水应畅通。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3.2.8墩、台表面必须保持清洁，应及时清除青苔、杂草和污物。</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3.3泵房</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3.3.1闸站运行时应观测旋转机械或水力引起的振动，严禁在共振状态下运行。</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3.3.2建筑物屋顶应防止漏水，泛水、天沟、落水斗、水落管应完好且排水畅通；外露的金属结构应定期油漆，遭受腐蚀性气体侵蚀和漆层容易剥落的地方，应根据具体情况适当增加油漆的次数。</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3.3.5门窗应保持清洁完好、无破损，应定期清洁门窗及玻璃，破损的玻璃和小五金配件要及时更换。</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3.3.6泵房地面要清洁。</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3.3.7栏杆、扶梯、平台等设施应保持清洁，需油漆的应定期油漆，油漆周期为每三年一次。</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环境 </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4.1一般规定</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4.1.1在执行本章条款时，有关细节应参照环保、环卫、市政等部门的相关规定和要求。</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4.1.2在管理区范围内，未经批准，不准违章建筑和违规堆物。严禁在防汛通道和墩、墙安全区内堆置物料。</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4.1.3妥善保护机电设备、水文、通讯、观测设施，防止人为破坏。</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4.2.1服从防汛和上级的调水指令，控制排水量，科学地调节河道径流，保证防汛安全和减轻河水污染、改善水质。</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4.3陆域保护</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4.3.1闸站管理区范围内的陆域应整洁、卫生，无垃圾、杂物和吊挂物。</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4.3.2闸站管理区范围内的建筑物、构筑物立面应清洁，门窗明亮，无乱贴、乱挂和明显的污迹及过时的破损宣传品张贴在墙上。</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4.3.3闸站管理区道路应保持完好、整洁，应定期清扫，清扫作业应在当日完成。</w:t>
      </w:r>
      <w:r/>
    </w:p>
    <w:p>
      <w:pPr>
        <w:pStyle w:val="1569"/>
        <w:ind w:left="0" w:firstLine="480"/>
        <w:keepLines w:val="0"/>
        <w:keepNext w:val="0"/>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000000"/>
          <w:sz w:val="24"/>
          <w:szCs w:val="24"/>
          <w:lang w:eastAsia="zh-CN"/>
        </w:rPr>
        <w:t xml:space="preserve">4.3.4道路排水应畅通，下水道和窨井应定期疏通，污泥应定期清捞，窨井盖损坏、</w:t>
      </w:r>
      <w:r>
        <w:rPr>
          <w:rFonts w:hint="eastAsia" w:ascii="宋体" w:hAnsi="宋体" w:eastAsia="宋体" w:cs="宋体"/>
          <w:color w:val="auto"/>
          <w:sz w:val="24"/>
          <w:szCs w:val="24"/>
          <w:lang w:eastAsia="zh-CN"/>
        </w:rPr>
        <w:t xml:space="preserve">丢失的应及时更换。</w:t>
      </w:r>
      <w:r/>
    </w:p>
    <w:p>
      <w:pPr>
        <w:pStyle w:val="1569"/>
        <w:ind w:left="0" w:firstLine="480"/>
        <w:keepLines w:val="0"/>
        <w:keepNext w:val="0"/>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档案资料</w:t>
      </w:r>
      <w:r/>
    </w:p>
    <w:p>
      <w:pPr>
        <w:pStyle w:val="1569"/>
        <w:ind w:left="0" w:firstLine="480"/>
        <w:keepLines w:val="0"/>
        <w:keepNext w:val="0"/>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5.1闸站维修养护单位应有熟悉工程管理、懂得维修养护工作及掌握一定档案管理知识的人员管理档案，并建立一套健全的技术资料和档案管理制度。</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5.2各类工程和设备均应建立维修养护档案。技术档案应包括以文字、图表等纸质件及音像、电子文档等磁介质、光介质等形式存在的各类资料。技术档案、图表资料等应规范齐全、分类清楚、存放有序、按时归档。</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5.3闸站维修养护单位应对工程在维修养护过程中所积累的技术资料进行分类收集、整理、编目、存档。</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5.4闸站工程技术档案的主要内容应包括：国家有关法律、法规、政策、指令、批示和闸站工程管理、维修养护的各种规范、规程、标准和办法等；检查档案：在巡查、经常检查、定期检查、特别检查中形成的资料；日常养护的记录和形成的资料：</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5.5 严格执行保管、借阅制度，做到收借有手续，外单位需借用资料，应经单位负责人同意并履行正规的外借手续方可借出。</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5.6 维修养护单位应逐步实行技术档案的数字化及计算机管理。</w:t>
      </w:r>
      <w:r/>
    </w:p>
    <w:p>
      <w:pPr>
        <w:pStyle w:val="1569"/>
        <w:ind w:left="0" w:firstLine="480"/>
        <w:keepLines w:val="0"/>
        <w:keepNext w:val="0"/>
        <w:pageBreakBefore w:val="0"/>
        <w:spacing w:after="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jc w:val="center"/>
        <w:spacing w:line="360" w:lineRule="auto"/>
        <w:rPr>
          <w:rFonts w:hint="eastAsia"/>
          <w:b/>
          <w:color w:val="000000"/>
          <w:sz w:val="24"/>
          <w:szCs w:val="24"/>
          <w:highlight w:val="none"/>
        </w:rPr>
      </w:pPr>
      <w:r>
        <w:rPr>
          <w:rFonts w:hint="eastAsia"/>
          <w:b/>
          <w:color w:val="000000"/>
          <w:sz w:val="24"/>
          <w:szCs w:val="24"/>
          <w:highlight w:val="none"/>
        </w:rPr>
        <w:t xml:space="preserve">第</w:t>
      </w:r>
      <w:r>
        <w:rPr>
          <w:rFonts w:hint="eastAsia"/>
          <w:b/>
          <w:color w:val="000000"/>
          <w:sz w:val="24"/>
          <w:szCs w:val="24"/>
          <w:highlight w:val="none"/>
          <w:lang w:val="en-US" w:eastAsia="zh-CN"/>
        </w:rPr>
        <w:t xml:space="preserve">四</w:t>
      </w:r>
      <w:r>
        <w:rPr>
          <w:rFonts w:hint="eastAsia"/>
          <w:b/>
          <w:color w:val="000000"/>
          <w:sz w:val="24"/>
          <w:szCs w:val="24"/>
          <w:highlight w:val="none"/>
        </w:rPr>
        <w:t xml:space="preserve">章 电气预防性试验</w:t>
      </w:r>
      <w:r/>
    </w:p>
    <w:p>
      <w:pPr>
        <w:ind w:firstLine="480"/>
        <w:jc w:val="left"/>
        <w:spacing w:line="360" w:lineRule="auto"/>
        <w:rPr>
          <w:rFonts w:hint="eastAsia"/>
          <w:color w:val="auto"/>
          <w:highlight w:val="none"/>
        </w:rPr>
      </w:pPr>
      <w:r>
        <w:rPr>
          <w:rFonts w:hint="eastAsia" w:ascii="宋体" w:hAnsi="宋体" w:cs="宋体"/>
          <w:b w:val="0"/>
          <w:bCs w:val="0"/>
          <w:color w:val="auto"/>
          <w:sz w:val="24"/>
          <w:szCs w:val="24"/>
          <w:highlight w:val="none"/>
          <w:lang w:val="en-US" w:eastAsia="zh-CN"/>
        </w:rPr>
        <w:t xml:space="preserve">第四条 </w:t>
      </w:r>
      <w:r>
        <w:rPr>
          <w:rFonts w:hint="eastAsia" w:ascii="宋体" w:hAnsi="宋体" w:eastAsia="宋体" w:cs="宋体"/>
          <w:b w:val="0"/>
          <w:bCs w:val="0"/>
          <w:color w:val="auto"/>
          <w:sz w:val="24"/>
          <w:szCs w:val="24"/>
          <w:highlight w:val="none"/>
        </w:rPr>
        <w:t xml:space="preserve">服务内容及要求</w:t>
      </w:r>
      <w:r/>
    </w:p>
    <w:p>
      <w:pPr>
        <w:ind w:firstLine="480"/>
        <w:spacing w:line="360" w:lineRule="auto"/>
        <w:tabs>
          <w:tab w:val="left" w:pos="0" w:leader="none"/>
        </w:tabs>
        <w:rPr>
          <w:rFonts w:hint="eastAsia" w:ascii="宋体" w:hAnsi="宋体" w:cs="宋体"/>
          <w:color w:val="auto"/>
          <w:sz w:val="24"/>
          <w:szCs w:val="24"/>
          <w:highlight w:val="none"/>
          <w:shd w:val="clear" w:color="auto" w:fill="ffffff"/>
        </w:rPr>
      </w:pPr>
      <w:r>
        <w:rPr>
          <w:rFonts w:hint="eastAsia" w:ascii="宋体" w:hAnsi="宋体" w:cs="宋体"/>
          <w:b w:val="0"/>
          <w:bCs/>
          <w:color w:val="auto"/>
          <w:sz w:val="24"/>
          <w:szCs w:val="24"/>
          <w:highlight w:val="none"/>
        </w:rPr>
        <w:t xml:space="preserve">（一）检修内容包括</w:t>
      </w:r>
      <w:r>
        <w:rPr>
          <w:rFonts w:hint="eastAsia" w:ascii="宋体" w:hAnsi="宋体" w:cs="宋体"/>
          <w:b w:val="0"/>
          <w:bCs/>
          <w:color w:val="auto"/>
          <w:sz w:val="24"/>
          <w:szCs w:val="24"/>
          <w:highlight w:val="none"/>
          <w:shd w:val="clear" w:color="auto" w:fill="ffffff"/>
        </w:rPr>
        <w:t xml:space="preserve">：</w:t>
      </w:r>
      <w:r>
        <w:rPr>
          <w:rFonts w:hint="eastAsia" w:ascii="宋体" w:hAnsi="宋体" w:cs="宋体"/>
          <w:color w:val="auto"/>
          <w:sz w:val="24"/>
          <w:szCs w:val="24"/>
          <w:highlight w:val="none"/>
          <w:shd w:val="clear" w:color="auto" w:fill="ffffff"/>
        </w:rPr>
        <w:t xml:space="preserve">所有高压供配电柜线路紧固及设备除尘，以及根据《江苏省水利工程高压电气设备预防性试验规定》，需对10KV供电系统以及高压电机、避雷器、高压动力电缆、高压电容器、微机保护装置等进行预防性试验。八座小型闸站箱变在试验完成后需做好箱变内清洁，箱变底座、接地扁铁等重新油漆，电缆洞确保封堵到位。</w:t>
      </w:r>
      <w:r/>
    </w:p>
    <w:p>
      <w:pPr>
        <w:ind w:firstLine="480"/>
        <w:jc w:val="left"/>
        <w:keepLines/>
        <w:keepNext/>
        <w:spacing w:line="360" w:lineRule="auto"/>
        <w:widowControl/>
        <w:tabs>
          <w:tab w:val="left" w:pos="720" w:leader="none"/>
        </w:tabs>
        <w:rPr>
          <w:rFonts w:hint="eastAsia" w:ascii="宋体" w:hAnsi="宋体" w:cs="宋体"/>
          <w:b w:val="0"/>
          <w:bCs/>
          <w:color w:val="auto"/>
          <w:sz w:val="24"/>
          <w:szCs w:val="24"/>
          <w:highlight w:val="none"/>
        </w:rPr>
        <w:outlineLvl w:val="2"/>
      </w:pPr>
      <w:r>
        <w:rPr>
          <w:rFonts w:hint="eastAsia" w:ascii="宋体" w:hAnsi="宋体" w:cs="宋体"/>
          <w:b w:val="0"/>
          <w:bCs/>
          <w:color w:val="auto"/>
          <w:sz w:val="24"/>
          <w:szCs w:val="24"/>
          <w:highlight w:val="none"/>
        </w:rPr>
        <w:t xml:space="preserve">（二）执行标准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电气设备预防性试验应严格按照国家标准、省地方有关规定标准及行业规定执行。电试验过程中应严格按照规定的标准和要求做好电气设备调试工作</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具体执行有：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《电气装置安装工程电气设备交接试验标准》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GB50150-20</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2.《江苏省水利工程电气试验技术规定》（苏水运管〔2022〕10号）；</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3.《泵站工程管理规程》（DB32/T 4961—2024）；</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《江苏省泵站技术管理办</w:t>
      </w:r>
      <w:r>
        <w:rPr>
          <w:rFonts w:hint="eastAsia" w:ascii="宋体" w:hAnsi="宋体" w:cs="宋体"/>
          <w:color w:val="auto"/>
          <w:sz w:val="24"/>
          <w:szCs w:val="24"/>
          <w:highlight w:val="none"/>
          <w:lang w:val="en-US" w:eastAsia="zh-CN"/>
        </w:rPr>
        <w:t xml:space="preserve">法》（2020年版）；</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其他相关</w:t>
      </w:r>
      <w:r>
        <w:rPr>
          <w:rFonts w:hint="eastAsia" w:ascii="宋体" w:hAnsi="宋体" w:cs="宋体"/>
          <w:color w:val="auto"/>
          <w:sz w:val="24"/>
          <w:szCs w:val="24"/>
          <w:highlight w:val="none"/>
          <w:lang w:eastAsia="zh-CN"/>
        </w:rPr>
        <w:t xml:space="preserve">行业规定。</w:t>
      </w:r>
      <w:r/>
    </w:p>
    <w:p>
      <w:pPr>
        <w:ind w:firstLine="480"/>
        <w:jc w:val="left"/>
        <w:keepLines/>
        <w:keepNext/>
        <w:spacing w:line="360" w:lineRule="auto"/>
        <w:widowControl/>
        <w:tabs>
          <w:tab w:val="left" w:pos="720" w:leader="none"/>
        </w:tabs>
        <w:rPr>
          <w:rFonts w:hint="eastAsia" w:ascii="宋体" w:hAnsi="宋体" w:cs="宋体"/>
          <w:b w:val="0"/>
          <w:bCs/>
          <w:color w:val="auto"/>
          <w:sz w:val="24"/>
          <w:szCs w:val="24"/>
          <w:highlight w:val="none"/>
        </w:rPr>
        <w:outlineLvl w:val="2"/>
      </w:pPr>
      <w:r>
        <w:rPr>
          <w:rFonts w:hint="eastAsia" w:ascii="宋体" w:hAnsi="宋体" w:cs="宋体"/>
          <w:b w:val="0"/>
          <w:bCs/>
          <w:color w:val="auto"/>
          <w:sz w:val="24"/>
          <w:szCs w:val="24"/>
          <w:highlight w:val="none"/>
        </w:rPr>
        <w:t xml:space="preserve">（三）技术要求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投标人根据各枢纽特点，需编制合理的试验大纲和配备合理的有资质证书的试验人员。</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eastAsia="zh-CN"/>
        </w:rPr>
        <w:t xml:space="preserve">2.</w:t>
      </w:r>
      <w:r>
        <w:rPr>
          <w:rFonts w:hint="eastAsia" w:ascii="宋体" w:hAnsi="宋体" w:cs="宋体"/>
          <w:color w:val="auto"/>
          <w:sz w:val="24"/>
          <w:szCs w:val="24"/>
        </w:rPr>
        <w:t xml:space="preserve">投标人必须按标准及行业规定，做好电气设备的每项试验工作，不得任意降低标准要求和缺项内容。</w:t>
      </w:r>
      <w:r/>
    </w:p>
    <w:p>
      <w:pPr>
        <w:ind w:firstLine="480"/>
        <w:pageBreakBefore w:val="0"/>
        <w:spacing w:line="520" w:lineRule="exact"/>
        <w:rPr>
          <w:rFonts w:hint="eastAsia" w:ascii="宋体" w:hAnsi="宋体" w:cs="宋体"/>
          <w:color w:val="auto"/>
          <w:sz w:val="24"/>
          <w:szCs w:val="24"/>
        </w:rPr>
      </w:pPr>
      <w:r>
        <w:rPr>
          <w:rFonts w:hint="eastAsia" w:ascii="宋体" w:hAnsi="宋体" w:cs="宋体"/>
          <w:color w:val="auto"/>
          <w:sz w:val="24"/>
          <w:szCs w:val="24"/>
          <w:lang w:eastAsia="zh-CN"/>
        </w:rPr>
        <w:t xml:space="preserve">3.</w:t>
      </w:r>
      <w:r>
        <w:rPr>
          <w:rFonts w:hint="eastAsia" w:ascii="宋体" w:hAnsi="宋体" w:cs="宋体"/>
          <w:color w:val="auto"/>
          <w:sz w:val="24"/>
          <w:szCs w:val="24"/>
        </w:rPr>
        <w:t xml:space="preserve">投标人承试过程中，发现设备缺陷或损坏应及时提出整改意见及帮助修复。</w:t>
      </w:r>
      <w:r/>
    </w:p>
    <w:p>
      <w:pPr>
        <w:ind w:firstLine="480"/>
        <w:pageBreakBefore w:val="0"/>
        <w:spacing w:line="520" w:lineRule="exact"/>
        <w:rPr>
          <w:rFonts w:hint="eastAsia" w:ascii="宋体" w:hAnsi="宋体" w:cs="宋体"/>
          <w:color w:val="auto"/>
          <w:sz w:val="24"/>
          <w:szCs w:val="24"/>
        </w:rPr>
      </w:pPr>
      <w:r>
        <w:rPr>
          <w:rFonts w:hint="eastAsia" w:ascii="宋体" w:hAnsi="宋体" w:cs="宋体"/>
          <w:color w:val="auto"/>
          <w:sz w:val="24"/>
          <w:szCs w:val="24"/>
          <w:lang w:eastAsia="zh-CN"/>
        </w:rPr>
        <w:t xml:space="preserve">4.</w:t>
      </w:r>
      <w:r>
        <w:rPr>
          <w:rFonts w:hint="eastAsia" w:ascii="宋体" w:hAnsi="宋体" w:cs="宋体"/>
          <w:color w:val="auto"/>
          <w:sz w:val="24"/>
          <w:szCs w:val="24"/>
        </w:rPr>
        <w:t xml:space="preserve">投标人必须严格按招标单位提供的微机保护定值单整定，不得任意修改参数，若需要，必须取得招标单位的同意，方可修改。</w:t>
      </w:r>
      <w:r/>
    </w:p>
    <w:p>
      <w:pPr>
        <w:ind w:firstLine="480"/>
        <w:pageBreakBefore w:val="0"/>
        <w:spacing w:line="520" w:lineRule="exact"/>
        <w:rPr>
          <w:rFonts w:hint="eastAsia" w:ascii="宋体" w:hAnsi="宋体" w:cs="宋体"/>
          <w:color w:val="auto"/>
          <w:sz w:val="24"/>
          <w:szCs w:val="24"/>
        </w:rPr>
      </w:pPr>
      <w:r>
        <w:rPr>
          <w:rFonts w:hint="eastAsia" w:ascii="宋体" w:hAnsi="宋体" w:cs="宋体"/>
          <w:color w:val="auto"/>
          <w:sz w:val="24"/>
          <w:szCs w:val="24"/>
          <w:lang w:eastAsia="zh-CN"/>
        </w:rPr>
        <w:t xml:space="preserve">5.</w:t>
      </w:r>
      <w:r>
        <w:rPr>
          <w:rFonts w:hint="eastAsia" w:ascii="宋体" w:hAnsi="宋体" w:cs="宋体"/>
          <w:color w:val="auto"/>
          <w:sz w:val="24"/>
          <w:szCs w:val="24"/>
        </w:rPr>
        <w:t xml:space="preserve">投标人必须做好联动试验及电力仪表校验。</w:t>
      </w:r>
      <w:r/>
    </w:p>
    <w:p>
      <w:pPr>
        <w:ind w:firstLine="480"/>
        <w:pageBreakBefore w:val="0"/>
        <w:spacing w:line="520" w:lineRule="exact"/>
        <w:rPr>
          <w:rFonts w:hint="eastAsia" w:ascii="宋体" w:hAnsi="宋体" w:cs="宋体"/>
          <w:color w:val="auto"/>
          <w:sz w:val="24"/>
          <w:szCs w:val="24"/>
        </w:rPr>
      </w:pPr>
      <w:r>
        <w:rPr>
          <w:rFonts w:hint="eastAsia" w:ascii="宋体" w:hAnsi="宋体" w:cs="宋体"/>
          <w:color w:val="auto"/>
          <w:sz w:val="24"/>
          <w:szCs w:val="24"/>
          <w:lang w:eastAsia="zh-CN"/>
        </w:rPr>
        <w:t xml:space="preserve">6.</w:t>
      </w:r>
      <w:r>
        <w:rPr>
          <w:rFonts w:hint="eastAsia" w:ascii="宋体" w:hAnsi="宋体" w:cs="宋体"/>
          <w:color w:val="auto"/>
          <w:sz w:val="24"/>
          <w:szCs w:val="24"/>
        </w:rPr>
        <w:t xml:space="preserve">投标人试验结束后应及时提交正式试验报告（一式两份），试验报告必须加盖单位承试专用章。</w:t>
      </w:r>
      <w:r/>
    </w:p>
    <w:p>
      <w:pPr>
        <w:ind w:firstLine="480"/>
        <w:jc w:val="left"/>
        <w:keepLines/>
        <w:keepNext/>
        <w:pageBreakBefore w:val="0"/>
        <w:spacing w:line="520" w:lineRule="exact"/>
        <w:widowControl/>
        <w:tabs>
          <w:tab w:val="left" w:pos="720" w:leader="none"/>
        </w:tabs>
        <w:rPr>
          <w:rFonts w:hint="eastAsia" w:ascii="宋体" w:hAnsi="宋体" w:cs="宋体"/>
          <w:b w:val="0"/>
          <w:bCs/>
          <w:color w:val="auto"/>
          <w:sz w:val="24"/>
          <w:szCs w:val="24"/>
        </w:rPr>
        <w:outlineLvl w:val="2"/>
      </w:pPr>
      <w:r>
        <w:rPr>
          <w:rFonts w:hint="eastAsia" w:ascii="宋体" w:hAnsi="宋体" w:cs="宋体"/>
          <w:b w:val="0"/>
          <w:bCs/>
          <w:color w:val="auto"/>
          <w:sz w:val="24"/>
          <w:szCs w:val="24"/>
        </w:rPr>
        <w:t xml:space="preserve">（四）其他要求</w:t>
      </w:r>
      <w:r/>
    </w:p>
    <w:p>
      <w:pPr>
        <w:ind w:firstLine="480"/>
        <w:pageBreakBefore w:val="0"/>
        <w:spacing w:line="520" w:lineRule="exact"/>
        <w:tabs>
          <w:tab w:val="left" w:pos="0" w:leader="none"/>
        </w:tabs>
        <w:rPr>
          <w:rFonts w:hint="eastAsia" w:ascii="宋体" w:hAnsi="宋体" w:cs="宋体"/>
          <w:color w:val="auto"/>
          <w:sz w:val="24"/>
          <w:szCs w:val="24"/>
          <w:shd w:val="clear" w:color="auto" w:fill="ffffff"/>
        </w:rPr>
      </w:pPr>
      <w:r>
        <w:rPr>
          <w:rFonts w:hint="eastAsia" w:ascii="宋体" w:hAnsi="宋体" w:cs="宋体"/>
          <w:bCs/>
          <w:color w:val="auto"/>
          <w:sz w:val="24"/>
          <w:szCs w:val="24"/>
          <w:lang w:eastAsia="zh-CN"/>
        </w:rPr>
        <w:t xml:space="preserve">1.</w:t>
      </w:r>
      <w:r>
        <w:rPr>
          <w:rFonts w:hint="eastAsia" w:ascii="宋体" w:hAnsi="宋体" w:cs="宋体"/>
          <w:bCs/>
          <w:color w:val="auto"/>
          <w:sz w:val="24"/>
          <w:szCs w:val="24"/>
        </w:rPr>
        <w:t xml:space="preserve">电</w:t>
      </w:r>
      <w:r>
        <w:rPr>
          <w:rFonts w:hint="eastAsia" w:ascii="宋体" w:hAnsi="宋体" w:cs="宋体"/>
          <w:bCs/>
          <w:color w:val="auto"/>
          <w:sz w:val="24"/>
          <w:szCs w:val="24"/>
          <w:shd w:val="clear" w:color="auto" w:fill="ffffff"/>
        </w:rPr>
        <w:t xml:space="preserve">气预防性试验每年一次，具体作业时间以采购人通知为准，</w:t>
      </w:r>
      <w:r>
        <w:rPr>
          <w:rFonts w:hint="eastAsia" w:ascii="宋体" w:hAnsi="宋体" w:cs="宋体"/>
          <w:color w:val="auto"/>
          <w:sz w:val="24"/>
          <w:szCs w:val="24"/>
          <w:shd w:val="clear" w:color="auto" w:fill="ffffff"/>
        </w:rPr>
        <w:t xml:space="preserve">且必须通过试运行验收。</w:t>
      </w:r>
      <w:r/>
    </w:p>
    <w:p>
      <w:pPr>
        <w:ind w:firstLine="480"/>
        <w:pageBreakBefore w:val="0"/>
        <w:spacing w:line="520" w:lineRule="exact"/>
        <w:tabs>
          <w:tab w:val="left" w:pos="0" w:leader="none"/>
        </w:tabs>
        <w:rPr>
          <w:rFonts w:hint="eastAsia" w:ascii="宋体" w:hAnsi="宋体" w:cs="宋体"/>
          <w:color w:val="auto"/>
          <w:sz w:val="24"/>
          <w:szCs w:val="24"/>
          <w:shd w:val="clear" w:color="auto" w:fill="ffffff"/>
        </w:rPr>
      </w:pPr>
      <w:r>
        <w:rPr>
          <w:rFonts w:hint="eastAsia" w:ascii="宋体" w:hAnsi="宋体" w:cs="宋体"/>
          <w:color w:val="auto"/>
          <w:sz w:val="24"/>
          <w:szCs w:val="24"/>
          <w:shd w:val="clear" w:color="auto" w:fill="ffffff"/>
          <w:lang w:eastAsia="zh-CN"/>
        </w:rPr>
        <w:t xml:space="preserve">2.</w:t>
      </w:r>
      <w:r>
        <w:rPr>
          <w:rFonts w:hint="eastAsia" w:ascii="宋体" w:hAnsi="宋体" w:cs="宋体"/>
          <w:color w:val="auto"/>
          <w:sz w:val="24"/>
          <w:szCs w:val="24"/>
          <w:shd w:val="clear" w:color="auto" w:fill="ffffff"/>
        </w:rPr>
        <w:t xml:space="preserve">施工日期由采购人每年根据实际情况安排并提前5个工作日通知中标人，单次服务期为30日历天；除因雨天可适当延期外，需按时完成项目施工，误期违约金为每日2000元，延期时间超过15日，招标单位有权终止合同并要求中标价10%的赔偿。</w:t>
      </w:r>
      <w:r/>
    </w:p>
    <w:p>
      <w:pPr>
        <w:ind w:firstLine="480"/>
        <w:pageBreakBefore w:val="0"/>
        <w:spacing w:line="520" w:lineRule="exact"/>
        <w:tabs>
          <w:tab w:val="left" w:pos="0" w:leader="none"/>
        </w:tabs>
        <w:rPr>
          <w:rFonts w:hint="default"/>
          <w:color w:val="auto"/>
          <w:sz w:val="24"/>
          <w:szCs w:val="24"/>
          <w:highlight w:val="none"/>
          <w:lang w:val="en-US" w:eastAsia="zh-CN"/>
        </w:rPr>
      </w:pPr>
      <w:r>
        <w:rPr>
          <w:rFonts w:hint="eastAsia" w:ascii="宋体" w:hAnsi="宋体" w:cs="宋体"/>
          <w:color w:val="auto"/>
          <w:sz w:val="24"/>
          <w:szCs w:val="24"/>
          <w:shd w:val="clear" w:color="auto" w:fill="ffffff"/>
          <w:lang w:eastAsia="zh-CN"/>
        </w:rPr>
        <w:t xml:space="preserve">3.</w:t>
      </w:r>
      <w:r>
        <w:rPr>
          <w:rFonts w:hint="eastAsia" w:ascii="宋体" w:hAnsi="宋体" w:cs="宋体"/>
          <w:color w:val="auto"/>
          <w:sz w:val="24"/>
          <w:szCs w:val="24"/>
          <w:shd w:val="clear" w:color="auto" w:fill="ffffff"/>
        </w:rPr>
        <w:t xml:space="preserve">合同有效期内，中标人必须</w:t>
      </w:r>
      <w:r>
        <w:rPr>
          <w:rFonts w:hint="eastAsia" w:ascii="宋体" w:hAnsi="宋体" w:cs="宋体"/>
          <w:color w:val="auto"/>
          <w:sz w:val="24"/>
          <w:szCs w:val="24"/>
          <w:shd w:val="clear" w:color="auto" w:fill="ffffff"/>
          <w:lang w:eastAsia="zh-CN"/>
        </w:rPr>
        <w:t xml:space="preserve">配合</w:t>
      </w:r>
      <w:r>
        <w:rPr>
          <w:rFonts w:hint="eastAsia" w:ascii="宋体" w:hAnsi="宋体" w:cs="宋体"/>
          <w:color w:val="auto"/>
          <w:sz w:val="24"/>
          <w:szCs w:val="24"/>
          <w:shd w:val="clear" w:color="auto" w:fill="ffffff"/>
        </w:rPr>
        <w:t xml:space="preserve">采购人做好如机电设备故障排查，零星缺陷处理等维持机电设备良好状态的工作。</w:t>
      </w:r>
      <w:r/>
    </w:p>
    <w:p>
      <w:pPr>
        <w:ind w:firstLine="480"/>
        <w:jc w:val="left"/>
        <w:spacing w:line="360" w:lineRule="auto"/>
        <w:rPr>
          <w:rFonts w:hint="eastAsia"/>
          <w:color w:val="000000"/>
          <w:sz w:val="24"/>
          <w:szCs w:val="24"/>
          <w:highlight w:val="none"/>
          <w:lang w:eastAsia="zh-CN"/>
        </w:rPr>
      </w:pPr>
      <w:r>
        <w:rPr>
          <w:rFonts w:hint="eastAsia"/>
          <w:color w:val="000000"/>
          <w:sz w:val="24"/>
          <w:szCs w:val="24"/>
          <w:highlight w:val="none"/>
          <w:lang w:eastAsia="zh-CN"/>
        </w:rPr>
      </w:r>
      <w:r/>
    </w:p>
    <w:p>
      <w:pPr>
        <w:jc w:val="center"/>
        <w:spacing w:line="360" w:lineRule="auto"/>
        <w:rPr>
          <w:rFonts w:hint="eastAsia"/>
          <w:b/>
          <w:color w:val="000000"/>
          <w:sz w:val="24"/>
          <w:szCs w:val="24"/>
          <w:highlight w:val="none"/>
        </w:rPr>
      </w:pPr>
      <w:r>
        <w:rPr>
          <w:rFonts w:hint="eastAsia"/>
          <w:b/>
          <w:color w:val="000000"/>
          <w:sz w:val="24"/>
          <w:szCs w:val="24"/>
          <w:highlight w:val="none"/>
          <w:lang w:val="en-US" w:eastAsia="zh-CN"/>
        </w:rPr>
        <w:t xml:space="preserve">第五章 养护服务</w:t>
      </w:r>
      <w:r>
        <w:rPr>
          <w:rFonts w:hint="eastAsia"/>
          <w:b/>
          <w:color w:val="000000"/>
          <w:sz w:val="24"/>
          <w:szCs w:val="24"/>
          <w:highlight w:val="none"/>
        </w:rPr>
        <w:t xml:space="preserve">经费管理</w:t>
      </w:r>
      <w:r/>
    </w:p>
    <w:p>
      <w:pPr>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第</w:t>
      </w:r>
      <w:r>
        <w:rPr>
          <w:rFonts w:hint="eastAsia"/>
          <w:color w:val="000000"/>
          <w:sz w:val="24"/>
          <w:szCs w:val="24"/>
          <w:highlight w:val="none"/>
          <w:lang w:val="en-US" w:eastAsia="zh-CN"/>
        </w:rPr>
        <w:t xml:space="preserve">五</w:t>
      </w:r>
      <w:r>
        <w:rPr>
          <w:rFonts w:hint="eastAsia"/>
          <w:color w:val="000000"/>
          <w:sz w:val="24"/>
          <w:szCs w:val="24"/>
          <w:highlight w:val="none"/>
        </w:rPr>
        <w:t xml:space="preserve">条 </w:t>
      </w:r>
      <w:r>
        <w:rPr>
          <w:rFonts w:hint="eastAsia"/>
          <w:color w:val="000000"/>
          <w:sz w:val="24"/>
          <w:szCs w:val="24"/>
          <w:highlight w:val="none"/>
          <w:lang w:val="en-US" w:eastAsia="zh-CN"/>
        </w:rPr>
        <w:t xml:space="preserve">养护</w:t>
      </w:r>
      <w:r>
        <w:rPr>
          <w:rFonts w:hint="eastAsia"/>
          <w:color w:val="000000"/>
          <w:sz w:val="24"/>
          <w:szCs w:val="24"/>
          <w:highlight w:val="none"/>
        </w:rPr>
        <w:t xml:space="preserve">服务经费说明</w:t>
      </w:r>
      <w:r/>
    </w:p>
    <w:p>
      <w:pPr>
        <w:ind w:firstLine="480"/>
        <w:pageBreakBefore w:val="0"/>
        <w:spacing w:line="520" w:lineRule="exact"/>
        <w:tabs>
          <w:tab w:val="left" w:pos="0" w:leader="none"/>
        </w:tabs>
        <w:rPr>
          <w:rFonts w:hint="eastAsia" w:ascii="宋体" w:hAnsi="宋体" w:cs="宋体"/>
          <w:color w:val="auto"/>
          <w:sz w:val="24"/>
          <w:szCs w:val="24"/>
          <w:shd w:val="clear" w:color="auto" w:fill="ffffff"/>
          <w:lang w:eastAsia="zh-CN"/>
        </w:rPr>
      </w:pPr>
      <w:r>
        <w:rPr>
          <w:rFonts w:hint="eastAsia" w:ascii="宋体" w:hAnsi="宋体" w:cs="宋体"/>
          <w:color w:val="auto"/>
          <w:sz w:val="24"/>
          <w:szCs w:val="24"/>
          <w:shd w:val="clear" w:color="auto" w:fill="ffffff"/>
          <w:lang w:eastAsia="zh-CN"/>
        </w:rPr>
        <w:t xml:space="preserve">1.每年</w:t>
      </w:r>
      <w:r>
        <w:rPr>
          <w:rFonts w:hint="eastAsia" w:ascii="宋体" w:hAnsi="宋体" w:cs="宋体"/>
          <w:color w:val="auto"/>
          <w:sz w:val="24"/>
          <w:szCs w:val="24"/>
          <w:shd w:val="clear" w:color="auto" w:fill="ffffff"/>
          <w:lang w:val="en-US" w:eastAsia="zh-CN"/>
        </w:rPr>
        <w:t xml:space="preserve">养护服务</w:t>
      </w:r>
      <w:r>
        <w:rPr>
          <w:rFonts w:hint="eastAsia" w:ascii="宋体" w:hAnsi="宋体" w:cs="宋体"/>
          <w:color w:val="auto"/>
          <w:sz w:val="24"/>
          <w:szCs w:val="24"/>
          <w:shd w:val="clear" w:color="auto" w:fill="ffffff"/>
          <w:lang w:eastAsia="zh-CN"/>
        </w:rPr>
        <w:t xml:space="preserve">经费金额为</w:t>
      </w:r>
      <w:r>
        <w:rPr>
          <w:rFonts w:hint="eastAsia" w:ascii="宋体" w:hAnsi="宋体" w:cs="宋体"/>
          <w:color w:val="auto"/>
          <w:sz w:val="24"/>
          <w:szCs w:val="24"/>
          <w:u w:val="single"/>
          <w:shd w:val="clear" w:color="auto" w:fill="ffffff"/>
          <w:lang w:eastAsia="zh-CN"/>
        </w:rPr>
        <w:t xml:space="preserve">    </w:t>
      </w:r>
      <w:r>
        <w:rPr>
          <w:rFonts w:hint="eastAsia" w:ascii="宋体" w:hAnsi="宋体" w:cs="宋体"/>
          <w:color w:val="auto"/>
          <w:sz w:val="24"/>
          <w:szCs w:val="24"/>
          <w:shd w:val="clear" w:color="auto" w:fill="ffffff"/>
          <w:lang w:eastAsia="zh-CN"/>
        </w:rPr>
        <w:t xml:space="preserve">万元，其中</w:t>
      </w:r>
      <w:r>
        <w:rPr>
          <w:rFonts w:hint="eastAsia" w:ascii="宋体" w:hAnsi="宋体" w:cs="宋体"/>
          <w:color w:val="auto"/>
          <w:sz w:val="24"/>
          <w:szCs w:val="24"/>
          <w:u w:val="single"/>
          <w:shd w:val="clear" w:color="auto" w:fill="ffffff"/>
          <w:lang w:eastAsia="zh-CN"/>
        </w:rPr>
        <w:t xml:space="preserve">                                  </w:t>
      </w:r>
      <w:r>
        <w:rPr>
          <w:rFonts w:hint="eastAsia" w:ascii="宋体" w:hAnsi="宋体" w:cs="宋体"/>
          <w:color w:val="auto"/>
          <w:sz w:val="24"/>
          <w:szCs w:val="24"/>
          <w:shd w:val="clear" w:color="auto" w:fill="ffffff"/>
          <w:lang w:eastAsia="zh-CN"/>
        </w:rPr>
        <w:t xml:space="preserve">            </w:t>
      </w:r>
      <w:r/>
    </w:p>
    <w:p>
      <w:pPr>
        <w:ind w:firstLine="480"/>
        <w:pageBreakBefore w:val="0"/>
        <w:spacing w:line="520" w:lineRule="exact"/>
        <w:tabs>
          <w:tab w:val="left" w:pos="0" w:leader="none"/>
        </w:tabs>
        <w:rPr>
          <w:rFonts w:hint="eastAsia" w:ascii="宋体" w:hAnsi="宋体" w:cs="宋体"/>
          <w:color w:val="auto"/>
          <w:sz w:val="24"/>
          <w:szCs w:val="24"/>
          <w:shd w:val="clear" w:color="auto" w:fill="ffffff"/>
          <w:lang w:eastAsia="zh-CN"/>
        </w:rPr>
      </w:pPr>
      <w:r>
        <w:rPr>
          <w:rFonts w:hint="eastAsia" w:ascii="宋体" w:hAnsi="宋体" w:cs="宋体"/>
          <w:color w:val="auto"/>
          <w:sz w:val="24"/>
          <w:szCs w:val="24"/>
          <w:shd w:val="clear" w:color="auto" w:fill="ffffff"/>
          <w:lang w:eastAsia="zh-CN"/>
        </w:rPr>
        <w:t xml:space="preserve">2.具体考核标准见《</w:t>
      </w:r>
      <w:r>
        <w:rPr>
          <w:rFonts w:hint="eastAsia" w:ascii="宋体" w:hAnsi="宋体" w:cs="宋体"/>
          <w:color w:val="auto"/>
          <w:sz w:val="24"/>
          <w:szCs w:val="24"/>
          <w:shd w:val="clear" w:color="auto" w:fill="ffffff"/>
          <w:lang w:val="en-US" w:eastAsia="zh-CN"/>
        </w:rPr>
        <w:t xml:space="preserve">锡山区属地管理的城市防洪工程运行及维修养护项目考核办法</w:t>
      </w:r>
      <w:r>
        <w:rPr>
          <w:rFonts w:hint="eastAsia" w:ascii="宋体" w:hAnsi="宋体" w:cs="宋体"/>
          <w:color w:val="auto"/>
          <w:sz w:val="24"/>
          <w:szCs w:val="24"/>
          <w:shd w:val="clear" w:color="auto" w:fill="ffffff"/>
          <w:lang w:eastAsia="zh-CN"/>
        </w:rPr>
        <w:t xml:space="preserve">》。</w:t>
      </w:r>
      <w:r/>
    </w:p>
    <w:p>
      <w:pPr>
        <w:ind w:firstLine="480"/>
        <w:pageBreakBefore w:val="0"/>
        <w:spacing w:line="520" w:lineRule="exact"/>
        <w:tabs>
          <w:tab w:val="left" w:pos="0" w:leader="none"/>
        </w:tabs>
        <w:rPr>
          <w:rFonts w:hint="eastAsia" w:ascii="宋体" w:hAnsi="宋体" w:cs="宋体"/>
          <w:color w:val="auto"/>
          <w:sz w:val="24"/>
          <w:szCs w:val="24"/>
          <w:shd w:val="clear" w:color="auto" w:fill="ffffff"/>
          <w:lang w:eastAsia="zh-CN"/>
        </w:rPr>
      </w:pPr>
      <w:r>
        <w:rPr>
          <w:rFonts w:hint="eastAsia" w:ascii="宋体" w:hAnsi="宋体" w:cs="宋体"/>
          <w:color w:val="auto"/>
          <w:sz w:val="24"/>
          <w:szCs w:val="24"/>
          <w:shd w:val="clear" w:color="auto" w:fill="ffffff"/>
          <w:lang w:eastAsia="zh-CN"/>
        </w:rPr>
        <w:t xml:space="preserve">3.中标方应该认真做好闸站管理范围内的水利工程设施的防盗、防火等安全保卫工作。因中标方工作失职造成管理范围内的水利工程设施损坏、物资（设备）失窃的，中标方将照价赔偿。</w:t>
      </w:r>
      <w:r/>
    </w:p>
    <w:p>
      <w:pPr>
        <w:ind w:firstLine="480"/>
        <w:pageBreakBefore w:val="0"/>
        <w:spacing w:line="520" w:lineRule="exact"/>
        <w:tabs>
          <w:tab w:val="left" w:pos="0" w:leader="none"/>
        </w:tabs>
        <w:rPr>
          <w:rFonts w:hint="eastAsia" w:ascii="宋体" w:hAnsi="宋体" w:cs="宋体"/>
          <w:color w:val="auto"/>
          <w:sz w:val="24"/>
          <w:szCs w:val="24"/>
          <w:shd w:val="clear" w:color="auto" w:fill="ffffff"/>
          <w:lang w:eastAsia="zh-CN"/>
        </w:rPr>
      </w:pPr>
      <w:r>
        <w:rPr>
          <w:rFonts w:hint="eastAsia" w:ascii="宋体" w:hAnsi="宋体" w:cs="宋体"/>
          <w:color w:val="auto"/>
          <w:sz w:val="24"/>
          <w:szCs w:val="24"/>
          <w:shd w:val="clear" w:color="auto" w:fill="ffffff"/>
          <w:lang w:eastAsia="zh-CN"/>
        </w:rPr>
        <w:t xml:space="preserve">4.</w:t>
      </w:r>
      <w:r>
        <w:rPr>
          <w:rFonts w:hint="eastAsia" w:ascii="宋体" w:hAnsi="宋体" w:cs="宋体"/>
          <w:color w:val="auto"/>
          <w:sz w:val="24"/>
          <w:szCs w:val="24"/>
          <w:shd w:val="clear" w:color="auto" w:fill="ffffff"/>
          <w:lang w:val="en-US" w:eastAsia="zh-CN"/>
        </w:rPr>
        <w:t xml:space="preserve">养护</w:t>
      </w:r>
      <w:r>
        <w:rPr>
          <w:rFonts w:hint="eastAsia" w:ascii="宋体" w:hAnsi="宋体" w:cs="宋体"/>
          <w:color w:val="auto"/>
          <w:sz w:val="24"/>
          <w:szCs w:val="24"/>
          <w:shd w:val="clear" w:color="auto" w:fill="ffffff"/>
          <w:lang w:eastAsia="zh-CN"/>
        </w:rPr>
        <w:t xml:space="preserve">服务费用主要用于以下开支：</w:t>
      </w:r>
      <w:r/>
    </w:p>
    <w:p>
      <w:pPr>
        <w:ind w:firstLine="480"/>
        <w:pageBreakBefore w:val="0"/>
        <w:spacing w:line="520" w:lineRule="exact"/>
        <w:tabs>
          <w:tab w:val="left" w:pos="0" w:leader="none"/>
        </w:tabs>
        <w:rPr>
          <w:rFonts w:hint="eastAsia" w:ascii="宋体" w:hAnsi="宋体" w:cs="宋体"/>
          <w:color w:val="auto"/>
          <w:sz w:val="24"/>
          <w:szCs w:val="24"/>
          <w:shd w:val="clear" w:color="auto" w:fill="ffffff"/>
          <w:lang w:eastAsia="zh-CN"/>
        </w:rPr>
      </w:pPr>
      <w:r>
        <w:rPr>
          <w:rFonts w:hint="eastAsia" w:ascii="宋体" w:hAnsi="宋体" w:cs="宋体"/>
          <w:color w:val="auto"/>
          <w:sz w:val="24"/>
          <w:szCs w:val="24"/>
          <w:shd w:val="clear" w:color="auto" w:fill="ffffff"/>
          <w:lang w:eastAsia="zh-CN"/>
        </w:rPr>
        <w:t xml:space="preserve">管理服务人员的工资、社会保险和按规定提取的福利费等；</w:t>
      </w:r>
      <w:r/>
    </w:p>
    <w:p>
      <w:pPr>
        <w:ind w:firstLine="480"/>
        <w:pageBreakBefore w:val="0"/>
        <w:spacing w:line="520" w:lineRule="exact"/>
        <w:tabs>
          <w:tab w:val="left" w:pos="0" w:leader="none"/>
        </w:tabs>
        <w:rPr>
          <w:rFonts w:hint="eastAsia" w:ascii="宋体" w:hAnsi="宋体" w:cs="宋体"/>
          <w:color w:val="auto"/>
          <w:sz w:val="24"/>
          <w:szCs w:val="24"/>
          <w:shd w:val="clear" w:color="auto" w:fill="ffffff"/>
          <w:lang w:eastAsia="zh-CN"/>
        </w:rPr>
      </w:pPr>
      <w:r>
        <w:rPr>
          <w:rFonts w:hint="eastAsia" w:ascii="宋体" w:hAnsi="宋体" w:cs="宋体"/>
          <w:color w:val="auto"/>
          <w:sz w:val="24"/>
          <w:szCs w:val="24"/>
          <w:shd w:val="clear" w:color="auto" w:fill="ffffff"/>
          <w:lang w:eastAsia="zh-CN"/>
        </w:rPr>
        <w:t xml:space="preserve">除主机、辅机、金属结构以及供配电系统的主要设备中大修或其他维修主要部件更换、建筑物大规模维修或整体改造等项目外，</w:t>
      </w:r>
      <w:r>
        <w:rPr>
          <w:rFonts w:hint="eastAsia" w:ascii="宋体" w:hAnsi="宋体" w:cs="宋体"/>
          <w:color w:val="auto"/>
          <w:sz w:val="24"/>
          <w:szCs w:val="24"/>
          <w:shd w:val="clear" w:color="auto" w:fill="ffffff"/>
          <w:lang w:val="en-US" w:eastAsia="zh-CN"/>
        </w:rPr>
        <w:t xml:space="preserve">单次维修金额不超过5000元的</w:t>
      </w:r>
      <w:r>
        <w:rPr>
          <w:rFonts w:hint="eastAsia" w:ascii="宋体" w:hAnsi="宋体" w:cs="宋体"/>
          <w:color w:val="auto"/>
          <w:sz w:val="24"/>
          <w:szCs w:val="24"/>
          <w:shd w:val="clear" w:color="auto" w:fill="ffffff"/>
          <w:lang w:eastAsia="zh-CN"/>
        </w:rPr>
        <w:t xml:space="preserve">机电设备</w:t>
      </w:r>
      <w:r>
        <w:rPr>
          <w:rFonts w:hint="eastAsia" w:ascii="宋体" w:hAnsi="宋体" w:cs="宋体"/>
          <w:color w:val="auto"/>
          <w:sz w:val="24"/>
          <w:szCs w:val="24"/>
          <w:shd w:val="clear" w:color="auto" w:fill="ffffff"/>
          <w:lang w:val="en-US" w:eastAsia="zh-CN"/>
        </w:rPr>
        <w:t xml:space="preserve">维修及</w:t>
      </w:r>
      <w:r>
        <w:rPr>
          <w:rFonts w:hint="eastAsia" w:ascii="宋体" w:hAnsi="宋体" w:cs="宋体"/>
          <w:color w:val="auto"/>
          <w:sz w:val="24"/>
          <w:szCs w:val="24"/>
          <w:shd w:val="clear" w:color="auto" w:fill="ffffff"/>
          <w:lang w:eastAsia="zh-CN"/>
        </w:rPr>
        <w:t xml:space="preserve">日常维修养护管理要求内的定期检修和零星维修以及日常巡视中发现问题后的突击抢修费用（含配件、材料、人工；但不含主要部件更换）。（工程建设质保范围内的维修除外）</w:t>
      </w:r>
      <w:r/>
    </w:p>
    <w:p>
      <w:pPr>
        <w:numPr>
          <w:ilvl w:val="0"/>
          <w:numId w:val="5"/>
        </w:numPr>
        <w:jc w:val="left"/>
        <w:spacing w:line="360" w:lineRule="auto"/>
        <w:rPr>
          <w:rFonts w:hint="eastAsia"/>
          <w:color w:val="000000"/>
          <w:sz w:val="24"/>
          <w:szCs w:val="24"/>
          <w:highlight w:val="none"/>
        </w:rPr>
      </w:pPr>
      <w:r>
        <w:rPr>
          <w:rFonts w:hint="eastAsia"/>
          <w:color w:val="000000"/>
          <w:sz w:val="24"/>
          <w:szCs w:val="24"/>
          <w:highlight w:val="none"/>
        </w:rPr>
        <w:t xml:space="preserve">办公费用；</w:t>
      </w:r>
      <w:r/>
    </w:p>
    <w:p>
      <w:pPr>
        <w:numPr>
          <w:ilvl w:val="0"/>
          <w:numId w:val="5"/>
        </w:numPr>
        <w:jc w:val="left"/>
        <w:spacing w:line="360" w:lineRule="auto"/>
        <w:rPr>
          <w:rFonts w:hint="eastAsia"/>
          <w:color w:val="000000"/>
          <w:sz w:val="24"/>
          <w:szCs w:val="24"/>
          <w:highlight w:val="none"/>
        </w:rPr>
      </w:pPr>
      <w:r>
        <w:rPr>
          <w:rFonts w:hint="eastAsia"/>
          <w:color w:val="000000"/>
          <w:sz w:val="24"/>
          <w:szCs w:val="24"/>
          <w:highlight w:val="none"/>
        </w:rPr>
        <w:t xml:space="preserve">法定税费；</w:t>
      </w:r>
      <w:r/>
    </w:p>
    <w:p>
      <w:pPr>
        <w:numPr>
          <w:ilvl w:val="0"/>
          <w:numId w:val="5"/>
        </w:numPr>
        <w:jc w:val="left"/>
        <w:spacing w:line="360" w:lineRule="auto"/>
        <w:rPr>
          <w:rFonts w:hint="eastAsia"/>
          <w:color w:val="000000"/>
          <w:sz w:val="24"/>
          <w:szCs w:val="24"/>
          <w:highlight w:val="none"/>
        </w:rPr>
      </w:pPr>
      <w:r>
        <w:rPr>
          <w:rFonts w:hint="eastAsia"/>
          <w:color w:val="000000"/>
          <w:sz w:val="24"/>
          <w:szCs w:val="24"/>
          <w:highlight w:val="none"/>
          <w:lang w:val="en-US" w:eastAsia="zh-CN"/>
        </w:rPr>
        <w:t xml:space="preserve">养护</w:t>
      </w:r>
      <w:r>
        <w:rPr>
          <w:rFonts w:hint="eastAsia"/>
          <w:color w:val="000000"/>
          <w:sz w:val="24"/>
          <w:szCs w:val="24"/>
          <w:highlight w:val="none"/>
        </w:rPr>
        <w:t xml:space="preserve">管理企业的利润（甲方无义务保证乙方能够获得利润）；</w:t>
      </w:r>
      <w:r/>
    </w:p>
    <w:p>
      <w:pPr>
        <w:numPr>
          <w:ilvl w:val="0"/>
          <w:numId w:val="0"/>
        </w:numPr>
        <w:jc w:val="left"/>
        <w:spacing w:line="360" w:lineRule="auto"/>
        <w:rPr>
          <w:rFonts w:hint="eastAsia" w:eastAsia="宋体"/>
          <w:color w:val="000000"/>
          <w:sz w:val="24"/>
          <w:szCs w:val="24"/>
          <w:highlight w:val="none"/>
          <w:lang w:val="en-US" w:eastAsia="zh-CN"/>
        </w:rPr>
      </w:pP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4)</w:t>
      </w:r>
      <w:r>
        <w:rPr>
          <w:rFonts w:hint="eastAsia"/>
          <w:color w:val="000000"/>
          <w:sz w:val="24"/>
          <w:szCs w:val="24"/>
          <w:highlight w:val="none"/>
          <w:u w:val="single"/>
        </w:rPr>
        <w:t xml:space="preserve">/                     </w:t>
      </w:r>
      <w:r>
        <w:rPr>
          <w:rFonts w:hint="eastAsia"/>
          <w:color w:val="000000"/>
          <w:sz w:val="24"/>
          <w:szCs w:val="24"/>
          <w:highlight w:val="none"/>
          <w:u w:val="single"/>
          <w:lang w:eastAsia="zh-CN"/>
        </w:rPr>
        <w:t xml:space="preserve">。</w:t>
      </w:r>
      <w:r/>
    </w:p>
    <w:p>
      <w:pPr>
        <w:jc w:val="left"/>
        <w:spacing w:line="360" w:lineRule="auto"/>
        <w:rPr>
          <w:rFonts w:hint="eastAsia"/>
          <w:color w:val="000000"/>
          <w:sz w:val="24"/>
          <w:szCs w:val="24"/>
          <w:highlight w:val="none"/>
        </w:rPr>
      </w:pPr>
      <w:r>
        <w:rPr>
          <w:rFonts w:hint="eastAsia"/>
          <w:color w:val="000000"/>
          <w:sz w:val="24"/>
          <w:szCs w:val="24"/>
          <w:highlight w:val="none"/>
        </w:rPr>
        <w:t xml:space="preserve">　　乙方按照上述标准收取</w:t>
      </w:r>
      <w:r>
        <w:rPr>
          <w:rFonts w:hint="eastAsia"/>
          <w:color w:val="000000"/>
          <w:sz w:val="24"/>
          <w:szCs w:val="24"/>
          <w:highlight w:val="none"/>
          <w:lang w:val="en-US" w:eastAsia="zh-CN"/>
        </w:rPr>
        <w:t xml:space="preserve">养护</w:t>
      </w:r>
      <w:r>
        <w:rPr>
          <w:rFonts w:hint="eastAsia"/>
          <w:color w:val="000000"/>
          <w:sz w:val="24"/>
          <w:szCs w:val="24"/>
          <w:highlight w:val="none"/>
        </w:rPr>
        <w:t xml:space="preserve">服务费用，并按本合同约定的服务内容和质量标准提供服务，盈余或亏损由乙方享有或承担。</w:t>
      </w:r>
      <w:r/>
    </w:p>
    <w:p>
      <w:pPr>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第</w:t>
      </w:r>
      <w:r>
        <w:rPr>
          <w:rFonts w:hint="eastAsia"/>
          <w:color w:val="000000"/>
          <w:sz w:val="24"/>
          <w:szCs w:val="24"/>
          <w:highlight w:val="none"/>
          <w:lang w:val="en-US" w:eastAsia="zh-CN"/>
        </w:rPr>
        <w:t xml:space="preserve">六</w:t>
      </w:r>
      <w:r>
        <w:rPr>
          <w:rFonts w:hint="eastAsia"/>
          <w:color w:val="000000"/>
          <w:sz w:val="24"/>
          <w:szCs w:val="24"/>
          <w:highlight w:val="none"/>
        </w:rPr>
        <w:t xml:space="preserve">条  </w:t>
      </w:r>
      <w:r>
        <w:rPr>
          <w:rFonts w:hint="eastAsia"/>
          <w:color w:val="000000"/>
          <w:sz w:val="24"/>
          <w:szCs w:val="24"/>
          <w:highlight w:val="none"/>
          <w:lang w:val="en-US" w:eastAsia="zh-CN"/>
        </w:rPr>
        <w:t xml:space="preserve">养护</w:t>
      </w:r>
      <w:r>
        <w:rPr>
          <w:rFonts w:hint="eastAsia"/>
          <w:color w:val="000000"/>
          <w:sz w:val="24"/>
          <w:szCs w:val="24"/>
          <w:highlight w:val="none"/>
        </w:rPr>
        <w:t xml:space="preserve">管理服务费于本合同约定的服务期限开始之日起计收，但若乙方实际提供</w:t>
      </w:r>
      <w:r>
        <w:rPr>
          <w:rFonts w:hint="eastAsia"/>
          <w:color w:val="000000"/>
          <w:sz w:val="24"/>
          <w:szCs w:val="24"/>
          <w:highlight w:val="none"/>
          <w:lang w:eastAsia="zh-CN"/>
        </w:rPr>
        <w:t xml:space="preserve">养护服务</w:t>
      </w:r>
      <w:r>
        <w:rPr>
          <w:rFonts w:hint="eastAsia"/>
          <w:color w:val="000000"/>
          <w:sz w:val="24"/>
          <w:szCs w:val="24"/>
          <w:highlight w:val="none"/>
        </w:rPr>
        <w:t xml:space="preserve">的时间晚于合同约定的时间，则以乙方实际提供</w:t>
      </w:r>
      <w:r>
        <w:rPr>
          <w:rFonts w:hint="eastAsia"/>
          <w:color w:val="000000"/>
          <w:sz w:val="24"/>
          <w:szCs w:val="24"/>
          <w:highlight w:val="none"/>
          <w:lang w:eastAsia="zh-CN"/>
        </w:rPr>
        <w:t xml:space="preserve">养护服务</w:t>
      </w:r>
      <w:r>
        <w:rPr>
          <w:rFonts w:hint="eastAsia"/>
          <w:color w:val="000000"/>
          <w:sz w:val="24"/>
          <w:szCs w:val="24"/>
          <w:highlight w:val="none"/>
        </w:rPr>
        <w:t xml:space="preserve">的时间为准。</w:t>
      </w:r>
      <w:r/>
    </w:p>
    <w:p>
      <w:pPr>
        <w:ind w:firstLine="480"/>
        <w:jc w:val="left"/>
        <w:keepLines w:val="0"/>
        <w:keepNext w:val="0"/>
        <w:pageBreakBefore w:val="0"/>
        <w:spacing w:line="520" w:lineRule="exact"/>
        <w:widowControl w:val="off"/>
        <w:rPr>
          <w:rFonts w:hint="eastAsia" w:ascii="宋体" w:hAnsi="宋体" w:cs="宋体"/>
          <w:sz w:val="24"/>
          <w:szCs w:val="24"/>
          <w:highlight w:val="none"/>
        </w:rPr>
      </w:pPr>
      <w:r>
        <w:rPr>
          <w:rFonts w:hint="eastAsia" w:eastAsia="宋体"/>
          <w:color w:val="000000"/>
          <w:sz w:val="24"/>
          <w:szCs w:val="24"/>
          <w:highlight w:val="none"/>
        </w:rPr>
        <w:t xml:space="preserve">第</w:t>
      </w:r>
      <w:r>
        <w:rPr>
          <w:rFonts w:hint="eastAsia"/>
          <w:color w:val="000000"/>
          <w:sz w:val="24"/>
          <w:szCs w:val="24"/>
          <w:highlight w:val="none"/>
          <w:lang w:val="en-US" w:eastAsia="zh-CN"/>
        </w:rPr>
        <w:t xml:space="preserve">七</w:t>
      </w:r>
      <w:r>
        <w:rPr>
          <w:rFonts w:hint="eastAsia" w:eastAsia="宋体"/>
          <w:color w:val="000000"/>
          <w:sz w:val="24"/>
          <w:szCs w:val="24"/>
          <w:highlight w:val="none"/>
        </w:rPr>
        <w:t xml:space="preserve">条  </w:t>
      </w: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水利枢纽运行服务外包：合同签订后预付水利枢纽运行服务外包部分单年度合同金额的</w:t>
      </w:r>
      <w:r>
        <w:rPr>
          <w:rFonts w:ascii="宋体" w:hAnsi="宋体" w:cs="宋体"/>
          <w:sz w:val="24"/>
          <w:szCs w:val="24"/>
          <w:highlight w:val="none"/>
        </w:rPr>
        <w:t xml:space="preserve">3</w:t>
      </w:r>
      <w:r>
        <w:rPr>
          <w:rFonts w:hint="eastAsia" w:ascii="宋体" w:hAnsi="宋体" w:cs="宋体"/>
          <w:sz w:val="24"/>
          <w:szCs w:val="24"/>
          <w:highlight w:val="none"/>
        </w:rPr>
        <w:t xml:space="preserve">0%，每年合同价除以1</w:t>
      </w:r>
      <w:r>
        <w:rPr>
          <w:rFonts w:ascii="宋体" w:hAnsi="宋体" w:cs="宋体"/>
          <w:sz w:val="24"/>
          <w:szCs w:val="24"/>
          <w:highlight w:val="none"/>
        </w:rPr>
        <w:t xml:space="preserve">2</w:t>
      </w:r>
      <w:r>
        <w:rPr>
          <w:rFonts w:hint="eastAsia" w:ascii="宋体" w:hAnsi="宋体" w:cs="宋体"/>
          <w:sz w:val="24"/>
          <w:szCs w:val="24"/>
          <w:highlight w:val="none"/>
        </w:rPr>
        <w:t xml:space="preserve">为每月外包经费，月度考核的级别作为与养护单位的月度经费结算的重要参考依据，每3个月支付一次（预付款在项目第一次支付服务费时一次性扣回，如无法一次性扣回则顺延至下一次支付服务费时扣回直至全部扣回预付款）。</w:t>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lang w:eastAsia="zh-CN"/>
        </w:rPr>
        <w:t xml:space="preserve">2.</w:t>
      </w:r>
      <w:r>
        <w:rPr>
          <w:rFonts w:hint="eastAsia" w:ascii="宋体" w:hAnsi="宋体" w:cs="宋体"/>
          <w:sz w:val="24"/>
          <w:szCs w:val="24"/>
          <w:highlight w:val="none"/>
        </w:rPr>
        <w:t xml:space="preserve">机电设备养护：固定单价，数量按实结算。合同签订后预付机电设备养护部分单年度合同金额的</w:t>
      </w:r>
      <w:r>
        <w:rPr>
          <w:rFonts w:ascii="宋体" w:hAnsi="宋体" w:cs="宋体"/>
          <w:sz w:val="24"/>
          <w:szCs w:val="24"/>
          <w:highlight w:val="none"/>
        </w:rPr>
        <w:t xml:space="preserve">3</w:t>
      </w:r>
      <w:r>
        <w:rPr>
          <w:rFonts w:hint="eastAsia" w:ascii="宋体" w:hAnsi="宋体" w:cs="宋体"/>
          <w:sz w:val="24"/>
          <w:szCs w:val="24"/>
          <w:highlight w:val="none"/>
        </w:rPr>
        <w:t xml:space="preserve">0%，每年合同期满后，经采购人</w:t>
      </w:r>
      <w:r>
        <w:rPr>
          <w:rFonts w:hint="eastAsia" w:ascii="宋体" w:hAnsi="宋体" w:cs="宋体"/>
          <w:sz w:val="24"/>
          <w:szCs w:val="24"/>
          <w:highlight w:val="none"/>
          <w:lang w:val="en-US" w:eastAsia="zh-CN"/>
        </w:rPr>
        <w:t xml:space="preserve">履约</w:t>
      </w:r>
      <w:r>
        <w:rPr>
          <w:rFonts w:hint="eastAsia" w:ascii="宋体" w:hAnsi="宋体" w:cs="宋体"/>
          <w:sz w:val="24"/>
          <w:szCs w:val="24"/>
          <w:highlight w:val="none"/>
        </w:rPr>
        <w:t xml:space="preserve">验收合格</w:t>
      </w:r>
      <w:r>
        <w:rPr>
          <w:rFonts w:hint="eastAsia" w:ascii="宋体" w:hAnsi="宋体" w:cs="宋体"/>
          <w:sz w:val="24"/>
          <w:szCs w:val="24"/>
          <w:highlight w:val="none"/>
          <w:lang w:val="en-US" w:eastAsia="zh-CN"/>
        </w:rPr>
        <w:t xml:space="preserve">后</w:t>
      </w:r>
      <w:r>
        <w:rPr>
          <w:rFonts w:hint="eastAsia" w:ascii="宋体" w:hAnsi="宋体" w:cs="宋体"/>
          <w:sz w:val="24"/>
          <w:szCs w:val="24"/>
          <w:highlight w:val="none"/>
        </w:rPr>
        <w:t xml:space="preserve">付清余款。压力表检测、油品检测费用按实结算。</w:t>
      </w:r>
      <w:r/>
    </w:p>
    <w:p>
      <w:pPr>
        <w:ind w:left="0" w:firstLine="480"/>
        <w:keepLines w:val="0"/>
        <w:keepNext w:val="0"/>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3.</w:t>
      </w:r>
      <w:r>
        <w:rPr>
          <w:rFonts w:hint="eastAsia" w:ascii="宋体" w:hAnsi="宋体" w:cs="宋体"/>
          <w:sz w:val="24"/>
          <w:szCs w:val="24"/>
          <w:highlight w:val="none"/>
        </w:rPr>
        <w:t xml:space="preserve">电气预防性试验：固定单价，数量按实结算。合同签订后预付电气预防性试验部分单年度合同金额的</w:t>
      </w:r>
      <w:r>
        <w:rPr>
          <w:rFonts w:ascii="宋体" w:hAnsi="宋体" w:cs="宋体"/>
          <w:sz w:val="24"/>
          <w:szCs w:val="24"/>
          <w:highlight w:val="none"/>
        </w:rPr>
        <w:t xml:space="preserve">3</w:t>
      </w:r>
      <w:r>
        <w:rPr>
          <w:rFonts w:hint="eastAsia" w:ascii="宋体" w:hAnsi="宋体" w:cs="宋体"/>
          <w:sz w:val="24"/>
          <w:szCs w:val="24"/>
          <w:highlight w:val="none"/>
        </w:rPr>
        <w:t xml:space="preserve">0%，</w:t>
      </w:r>
      <w:r>
        <w:rPr>
          <w:rFonts w:hint="eastAsia" w:ascii="宋体" w:hAnsi="宋体" w:cs="宋体"/>
          <w:sz w:val="24"/>
          <w:szCs w:val="24"/>
          <w:highlight w:val="none"/>
          <w:lang w:val="en-US" w:eastAsia="zh-CN"/>
        </w:rPr>
        <w:t xml:space="preserve">每年履约</w:t>
      </w:r>
      <w:r>
        <w:rPr>
          <w:rFonts w:hint="eastAsia" w:ascii="宋体" w:hAnsi="宋体" w:cs="宋体"/>
          <w:sz w:val="24"/>
          <w:szCs w:val="24"/>
          <w:highlight w:val="none"/>
        </w:rPr>
        <w:t xml:space="preserve">验收合格后付清</w:t>
      </w:r>
      <w:r>
        <w:rPr>
          <w:rFonts w:hint="eastAsia" w:ascii="宋体" w:hAnsi="宋体" w:cs="宋体"/>
          <w:sz w:val="24"/>
          <w:szCs w:val="24"/>
          <w:highlight w:val="none"/>
          <w:lang w:val="en-US" w:eastAsia="zh-CN"/>
        </w:rPr>
        <w:t xml:space="preserve">当年所有款项</w:t>
      </w:r>
      <w:r>
        <w:rPr>
          <w:rFonts w:hint="eastAsia" w:ascii="宋体" w:hAnsi="宋体" w:cs="宋体"/>
          <w:sz w:val="24"/>
          <w:szCs w:val="24"/>
          <w:highlight w:val="none"/>
        </w:rPr>
        <w:t xml:space="preserve">。</w:t>
      </w:r>
      <w:r/>
    </w:p>
    <w:p>
      <w:pPr>
        <w:ind w:firstLine="480"/>
        <w:jc w:val="left"/>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具体考核标准参照附件一。</w:t>
      </w:r>
      <w:r/>
    </w:p>
    <w:p>
      <w:pPr>
        <w:pStyle w:val="1305"/>
        <w:rPr>
          <w:rFonts w:hint="eastAsia"/>
        </w:rPr>
      </w:pPr>
      <w:r>
        <w:rPr>
          <w:rFonts w:hint="eastAsia"/>
        </w:rPr>
      </w:r>
      <w:r/>
    </w:p>
    <w:p>
      <w:pPr>
        <w:jc w:val="center"/>
        <w:spacing w:line="360" w:lineRule="auto"/>
        <w:rPr>
          <w:rFonts w:hint="eastAsia"/>
          <w:b/>
          <w:color w:val="000000"/>
          <w:sz w:val="24"/>
          <w:szCs w:val="24"/>
          <w:highlight w:val="none"/>
        </w:rPr>
      </w:pPr>
      <w:r>
        <w:rPr>
          <w:rFonts w:hint="eastAsia"/>
          <w:b/>
          <w:color w:val="000000"/>
          <w:sz w:val="24"/>
          <w:szCs w:val="24"/>
          <w:highlight w:val="none"/>
        </w:rPr>
        <w:t xml:space="preserve">第</w:t>
      </w:r>
      <w:r>
        <w:rPr>
          <w:rFonts w:hint="eastAsia"/>
          <w:b/>
          <w:color w:val="000000"/>
          <w:sz w:val="24"/>
          <w:szCs w:val="24"/>
          <w:highlight w:val="none"/>
          <w:lang w:val="en-US" w:eastAsia="zh-CN"/>
        </w:rPr>
        <w:t xml:space="preserve">六</w:t>
      </w:r>
      <w:r>
        <w:rPr>
          <w:rFonts w:hint="eastAsia"/>
          <w:b/>
          <w:color w:val="000000"/>
          <w:sz w:val="24"/>
          <w:szCs w:val="24"/>
          <w:highlight w:val="none"/>
        </w:rPr>
        <w:t xml:space="preserve">章 双方的权利义务</w:t>
      </w:r>
      <w:r/>
    </w:p>
    <w:p>
      <w:pPr>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第</w:t>
      </w:r>
      <w:r>
        <w:rPr>
          <w:rFonts w:hint="eastAsia"/>
          <w:color w:val="000000"/>
          <w:sz w:val="24"/>
          <w:szCs w:val="24"/>
          <w:highlight w:val="none"/>
          <w:lang w:val="en-US" w:eastAsia="zh-CN"/>
        </w:rPr>
        <w:t xml:space="preserve">八</w:t>
      </w:r>
      <w:r>
        <w:rPr>
          <w:rFonts w:hint="eastAsia"/>
          <w:color w:val="000000"/>
          <w:sz w:val="24"/>
          <w:szCs w:val="24"/>
          <w:highlight w:val="none"/>
        </w:rPr>
        <w:t xml:space="preserve">条　甲方的权利义务</w:t>
      </w:r>
      <w:r/>
    </w:p>
    <w:p>
      <w:pPr>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依据有关法律法规的规定，协助乙方制订本</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管理区域</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管理方面的规章制度，并协助乙方实施。</w:t>
      </w:r>
      <w:r/>
    </w:p>
    <w:p>
      <w:pPr>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授权乙方采取批评、规劝、警告等方式制止业主和非业主使用人违反</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管理相关规定的行为；</w:t>
      </w:r>
      <w:r/>
    </w:p>
    <w:p>
      <w:pPr>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与乙方协商确定</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管理方案、年度管理计划、年度维修养护计划、年度费用概预算、决算报告。监督检查乙方各项方案和计划的实施。</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rPr>
        <w:t xml:space="preserve">在</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管理服务期限开始前</w:t>
      </w:r>
      <w:r>
        <w:rPr>
          <w:rFonts w:hint="eastAsia" w:ascii="宋体" w:hAnsi="宋体" w:eastAsia="宋体" w:cs="宋体"/>
          <w:color w:val="000000"/>
          <w:sz w:val="24"/>
          <w:szCs w:val="24"/>
          <w:u w:val="single"/>
        </w:rPr>
        <w:t xml:space="preserve">   30  </w:t>
      </w:r>
      <w:r>
        <w:rPr>
          <w:rFonts w:hint="eastAsia" w:ascii="宋体" w:hAnsi="宋体" w:eastAsia="宋体" w:cs="宋体"/>
          <w:color w:val="000000"/>
          <w:sz w:val="24"/>
          <w:szCs w:val="24"/>
        </w:rPr>
        <w:t xml:space="preserve">日内，向乙方提供和移交下列</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资料：</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的报建、批准文件，规划图、竣工总平面图，单体建筑、结构、设备竣工图，附属配套设施等竣工验收资料；</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（2）设施设备订货合同及安装、使用说明、产品合格证明和维护保养等技术资料；</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管理区域内各类建（构）筑物、场所（地）、设施</w:t>
      </w:r>
      <w:r>
        <w:rPr>
          <w:rFonts w:hint="eastAsia" w:ascii="宋体" w:hAnsi="宋体" w:cs="宋体"/>
          <w:color w:val="000000"/>
          <w:sz w:val="24"/>
          <w:szCs w:val="24"/>
          <w:lang w:eastAsia="zh-CN"/>
        </w:rPr>
        <w:t xml:space="preserve">（设</w:t>
      </w:r>
      <w:r>
        <w:rPr>
          <w:rFonts w:hint="eastAsia" w:ascii="宋体" w:hAnsi="宋体" w:eastAsia="宋体" w:cs="宋体"/>
          <w:color w:val="000000"/>
          <w:sz w:val="24"/>
          <w:szCs w:val="24"/>
        </w:rPr>
        <w:t xml:space="preserve">备）的清单；</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及配套设施的产权清单；</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的使用、维护和管理所必需的其他资料。</w:t>
      </w:r>
      <w:r/>
    </w:p>
    <w:p>
      <w:pPr>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cs="宋体"/>
          <w:color w:val="000000"/>
          <w:sz w:val="24"/>
          <w:szCs w:val="24"/>
          <w:lang w:eastAsia="zh-CN"/>
        </w:rPr>
        <w:t xml:space="preserve">5.</w:t>
      </w:r>
      <w:r>
        <w:rPr>
          <w:rFonts w:hint="eastAsia" w:ascii="宋体" w:hAnsi="宋体" w:eastAsia="宋体" w:cs="宋体"/>
          <w:color w:val="000000"/>
          <w:sz w:val="24"/>
          <w:szCs w:val="24"/>
        </w:rPr>
        <w:t xml:space="preserve">甲方有权聘请专业机构对</w:t>
      </w:r>
      <w:r>
        <w:rPr>
          <w:rFonts w:hint="eastAsia" w:ascii="宋体" w:hAnsi="宋体" w:cs="宋体"/>
          <w:color w:val="000000"/>
          <w:sz w:val="24"/>
          <w:szCs w:val="24"/>
          <w:lang w:eastAsia="zh-CN"/>
        </w:rPr>
        <w:t xml:space="preserve">养护服务</w:t>
      </w:r>
      <w:r>
        <w:rPr>
          <w:rFonts w:hint="eastAsia" w:ascii="宋体" w:hAnsi="宋体" w:eastAsia="宋体" w:cs="宋体"/>
          <w:color w:val="000000"/>
          <w:sz w:val="24"/>
          <w:szCs w:val="24"/>
        </w:rPr>
        <w:t xml:space="preserve">资金年度预决算和</w:t>
      </w:r>
      <w:r>
        <w:rPr>
          <w:rFonts w:hint="eastAsia" w:ascii="宋体" w:hAnsi="宋体" w:cs="宋体"/>
          <w:color w:val="000000"/>
          <w:sz w:val="24"/>
          <w:szCs w:val="24"/>
          <w:lang w:eastAsia="zh-CN"/>
        </w:rPr>
        <w:t xml:space="preserve">养护服务</w:t>
      </w:r>
      <w:r>
        <w:rPr>
          <w:rFonts w:hint="eastAsia" w:ascii="宋体" w:hAnsi="宋体" w:eastAsia="宋体" w:cs="宋体"/>
          <w:color w:val="000000"/>
          <w:sz w:val="24"/>
          <w:szCs w:val="24"/>
        </w:rPr>
        <w:t xml:space="preserve">资金的收支情况进行审计；聘请专业机构的费</w:t>
      </w:r>
      <w:r>
        <w:rPr>
          <w:rFonts w:hint="eastAsia" w:ascii="宋体" w:hAnsi="宋体" w:cs="宋体"/>
          <w:color w:val="000000"/>
          <w:sz w:val="24"/>
          <w:szCs w:val="24"/>
          <w:lang w:eastAsia="zh-CN"/>
        </w:rPr>
        <w:t xml:space="preserve">用由养护</w:t>
      </w:r>
      <w:r>
        <w:rPr>
          <w:rFonts w:hint="eastAsia" w:ascii="宋体" w:hAnsi="宋体" w:eastAsia="宋体" w:cs="宋体"/>
          <w:color w:val="000000"/>
          <w:sz w:val="24"/>
          <w:szCs w:val="24"/>
        </w:rPr>
        <w:t xml:space="preserve">使用人承担，专业机构由甲方选定。</w:t>
      </w:r>
      <w:r/>
    </w:p>
    <w:p>
      <w:pPr>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cs="宋体"/>
          <w:color w:val="000000"/>
          <w:sz w:val="24"/>
          <w:szCs w:val="24"/>
          <w:lang w:eastAsia="zh-CN"/>
        </w:rPr>
        <w:t xml:space="preserve">6.</w:t>
      </w:r>
      <w:r>
        <w:rPr>
          <w:rFonts w:hint="eastAsia" w:ascii="宋体" w:hAnsi="宋体" w:eastAsia="宋体" w:cs="宋体"/>
          <w:color w:val="000000"/>
          <w:sz w:val="24"/>
          <w:szCs w:val="24"/>
        </w:rPr>
        <w:t xml:space="preserve">不干涉乙方正常的</w:t>
      </w:r>
      <w:r>
        <w:rPr>
          <w:rFonts w:hint="eastAsia" w:ascii="宋体" w:hAnsi="宋体" w:cs="宋体"/>
          <w:color w:val="000000"/>
          <w:sz w:val="24"/>
          <w:szCs w:val="24"/>
          <w:lang w:eastAsia="zh-CN"/>
        </w:rPr>
        <w:t xml:space="preserve">养护服务</w:t>
      </w:r>
      <w:r>
        <w:rPr>
          <w:rFonts w:hint="eastAsia" w:ascii="宋体" w:hAnsi="宋体" w:eastAsia="宋体" w:cs="宋体"/>
          <w:color w:val="000000"/>
          <w:sz w:val="24"/>
          <w:szCs w:val="24"/>
        </w:rPr>
        <w:t xml:space="preserve">活动。</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cs="宋体"/>
          <w:color w:val="000000"/>
          <w:sz w:val="24"/>
          <w:szCs w:val="24"/>
          <w:lang w:val="en-US" w:eastAsia="zh-CN"/>
        </w:rPr>
        <w:t xml:space="preserve">九</w:t>
      </w:r>
      <w:r>
        <w:rPr>
          <w:rFonts w:hint="eastAsia" w:ascii="宋体" w:hAnsi="宋体" w:eastAsia="宋体" w:cs="宋体"/>
          <w:color w:val="000000"/>
          <w:sz w:val="24"/>
          <w:szCs w:val="24"/>
        </w:rPr>
        <w:t xml:space="preserve">条　乙方的权利义务</w:t>
      </w:r>
      <w:r/>
    </w:p>
    <w:p>
      <w:pPr>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在本</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管理区域内设立独立核算的专门机构负责本</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的日常管理工作。</w:t>
      </w:r>
      <w:r/>
    </w:p>
    <w:p>
      <w:pPr>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根据法律、法规的有关规定和本合同的约定，自主开展各项</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管理活动，但不得侵害甲方及他人的合法权益，不得利用提供</w:t>
      </w:r>
      <w:r>
        <w:rPr>
          <w:rFonts w:hint="eastAsia" w:ascii="宋体" w:hAnsi="宋体" w:cs="宋体"/>
          <w:color w:val="000000"/>
          <w:sz w:val="24"/>
          <w:szCs w:val="24"/>
          <w:lang w:eastAsia="zh-CN"/>
        </w:rPr>
        <w:t xml:space="preserve">养护服务</w:t>
      </w:r>
      <w:r>
        <w:rPr>
          <w:rFonts w:hint="eastAsia" w:ascii="宋体" w:hAnsi="宋体" w:eastAsia="宋体" w:cs="宋体"/>
          <w:color w:val="000000"/>
          <w:sz w:val="24"/>
          <w:szCs w:val="24"/>
        </w:rPr>
        <w:t xml:space="preserve">的便利获取不当利益。</w:t>
      </w:r>
      <w:r/>
    </w:p>
    <w:p>
      <w:pPr>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建立</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管理档案，及时记载变更情况。</w:t>
      </w:r>
      <w:r/>
    </w:p>
    <w:p>
      <w:pPr>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rPr>
        <w:t xml:space="preserve">结合本</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的实际情况，编制</w:t>
      </w:r>
      <w:r>
        <w:rPr>
          <w:rFonts w:hint="eastAsia" w:ascii="宋体" w:hAnsi="宋体" w:cs="宋体"/>
          <w:color w:val="000000"/>
          <w:sz w:val="24"/>
          <w:szCs w:val="24"/>
          <w:lang w:eastAsia="zh-CN"/>
        </w:rPr>
        <w:t xml:space="preserve">养护服务</w:t>
      </w:r>
      <w:r>
        <w:rPr>
          <w:rFonts w:hint="eastAsia" w:ascii="宋体" w:hAnsi="宋体" w:eastAsia="宋体" w:cs="宋体"/>
          <w:color w:val="000000"/>
          <w:sz w:val="24"/>
          <w:szCs w:val="24"/>
        </w:rPr>
        <w:t xml:space="preserve">方案，年度管理计划、年度维修养护计划。</w:t>
      </w:r>
      <w:r/>
    </w:p>
    <w:p>
      <w:pPr>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cs="宋体"/>
          <w:color w:val="000000"/>
          <w:sz w:val="24"/>
          <w:szCs w:val="24"/>
          <w:lang w:eastAsia="zh-CN"/>
        </w:rPr>
        <w:t xml:space="preserve">5.</w:t>
      </w:r>
      <w:r>
        <w:rPr>
          <w:rFonts w:hint="eastAsia" w:ascii="宋体" w:hAnsi="宋体" w:eastAsia="宋体" w:cs="宋体"/>
          <w:color w:val="000000"/>
          <w:sz w:val="24"/>
          <w:szCs w:val="24"/>
        </w:rPr>
        <w:t xml:space="preserve">对本</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的设施设备进行月度安全检查，发现安全隐患及时整改。</w:t>
      </w:r>
      <w:r/>
    </w:p>
    <w:p>
      <w:pPr>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cs="宋体"/>
          <w:color w:val="000000"/>
          <w:sz w:val="24"/>
          <w:szCs w:val="24"/>
          <w:lang w:eastAsia="zh-CN"/>
        </w:rPr>
        <w:t xml:space="preserve">6.</w:t>
      </w:r>
      <w:r>
        <w:rPr>
          <w:rFonts w:hint="eastAsia" w:ascii="宋体" w:hAnsi="宋体" w:eastAsia="宋体" w:cs="宋体"/>
          <w:color w:val="000000"/>
          <w:sz w:val="24"/>
          <w:szCs w:val="24"/>
        </w:rPr>
        <w:t xml:space="preserve">乙方可以根据</w:t>
      </w:r>
      <w:r>
        <w:rPr>
          <w:rFonts w:hint="eastAsia" w:ascii="宋体" w:hAnsi="宋体" w:cs="宋体"/>
          <w:color w:val="000000"/>
          <w:sz w:val="24"/>
          <w:szCs w:val="24"/>
          <w:lang w:val="en-US" w:eastAsia="zh-CN"/>
        </w:rPr>
        <w:t xml:space="preserve">养护</w:t>
      </w:r>
      <w:r>
        <w:rPr>
          <w:rFonts w:hint="eastAsia" w:ascii="宋体" w:hAnsi="宋体" w:eastAsia="宋体" w:cs="宋体"/>
          <w:color w:val="000000"/>
          <w:sz w:val="24"/>
          <w:szCs w:val="24"/>
        </w:rPr>
        <w:t xml:space="preserve">服务合同的约定聘请专业公司承担机电设备、清洁卫生、园林绿化、工程维修等专项服务，但不得将</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管理的整体责任以承包、租赁或其他方式转让给其他单位或个人。</w:t>
      </w:r>
      <w:r/>
    </w:p>
    <w:p>
      <w:pPr>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cs="宋体"/>
          <w:color w:val="000000"/>
          <w:sz w:val="24"/>
          <w:szCs w:val="24"/>
          <w:lang w:eastAsia="zh-CN"/>
        </w:rPr>
        <w:t xml:space="preserve">7.</w:t>
      </w:r>
      <w:r>
        <w:rPr>
          <w:rFonts w:hint="eastAsia" w:ascii="宋体" w:hAnsi="宋体" w:eastAsia="宋体" w:cs="宋体"/>
          <w:color w:val="000000"/>
          <w:sz w:val="24"/>
          <w:szCs w:val="24"/>
        </w:rPr>
        <w:t xml:space="preserve">协助维护</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管理区域秩序，做好安全防范工作，发生安全事故可采取应急措施，并应及时向甲方报告，协助做好救助工作。</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8.</w:t>
      </w:r>
      <w:r>
        <w:rPr>
          <w:rFonts w:hint="eastAsia" w:ascii="宋体" w:hAnsi="宋体" w:eastAsia="宋体" w:cs="宋体"/>
          <w:color w:val="000000"/>
          <w:sz w:val="24"/>
          <w:szCs w:val="24"/>
        </w:rPr>
        <w:t xml:space="preserve">本合同终止，按有关规定移交全部</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档案资料、资金和物品。</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9.</w:t>
      </w:r>
      <w:r>
        <w:rPr>
          <w:rFonts w:hint="eastAsia" w:ascii="宋体" w:hAnsi="宋体" w:eastAsia="宋体" w:cs="宋体"/>
          <w:color w:val="000000"/>
          <w:sz w:val="24"/>
          <w:szCs w:val="24"/>
        </w:rPr>
        <w:t xml:space="preserve">乙方的</w:t>
      </w:r>
      <w:r>
        <w:rPr>
          <w:rFonts w:hint="eastAsia" w:ascii="宋体" w:hAnsi="宋体" w:cs="宋体"/>
          <w:color w:val="000000"/>
          <w:sz w:val="24"/>
          <w:szCs w:val="24"/>
          <w:lang w:val="en-US" w:eastAsia="zh-CN"/>
        </w:rPr>
        <w:t xml:space="preserve">养护</w:t>
      </w:r>
      <w:r>
        <w:rPr>
          <w:rFonts w:hint="eastAsia" w:ascii="宋体" w:hAnsi="宋体" w:eastAsia="宋体" w:cs="宋体"/>
          <w:color w:val="000000"/>
          <w:sz w:val="24"/>
          <w:szCs w:val="24"/>
        </w:rPr>
        <w:t xml:space="preserve">管理人员为乙方的员工，与乙方之间系劳动合同关系，</w:t>
      </w:r>
      <w:r>
        <w:rPr>
          <w:rFonts w:hint="eastAsia" w:ascii="宋体" w:hAnsi="宋体" w:cs="宋体"/>
          <w:color w:val="000000"/>
          <w:sz w:val="24"/>
          <w:szCs w:val="24"/>
          <w:lang w:val="en-US" w:eastAsia="zh-CN"/>
        </w:rPr>
        <w:t xml:space="preserve">养护</w:t>
      </w:r>
      <w:r>
        <w:rPr>
          <w:rFonts w:hint="eastAsia" w:ascii="宋体" w:hAnsi="宋体" w:eastAsia="宋体" w:cs="宋体"/>
          <w:color w:val="000000"/>
          <w:sz w:val="24"/>
          <w:szCs w:val="24"/>
        </w:rPr>
        <w:t xml:space="preserve">管理人员的薪资、社保、加班费、疾病、生育、非因工死亡、工伤以及在服务过程中的伤亡由乙方自行负责处理并承担费用，与甲方无涉。</w:t>
      </w:r>
      <w:r/>
    </w:p>
    <w:p>
      <w:pPr>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cs="宋体"/>
          <w:color w:val="000000"/>
          <w:sz w:val="24"/>
          <w:szCs w:val="24"/>
          <w:lang w:eastAsia="zh-CN"/>
        </w:rPr>
        <w:t xml:space="preserve">10.</w:t>
      </w:r>
      <w:r>
        <w:rPr>
          <w:rFonts w:hint="eastAsia" w:ascii="宋体" w:hAnsi="宋体" w:eastAsia="宋体" w:cs="宋体"/>
          <w:color w:val="000000"/>
          <w:sz w:val="24"/>
          <w:szCs w:val="24"/>
        </w:rPr>
        <w:t xml:space="preserve">乙方不得将</w:t>
      </w:r>
      <w:r>
        <w:rPr>
          <w:rFonts w:hint="eastAsia" w:ascii="宋体" w:hAnsi="宋体" w:cs="宋体"/>
          <w:color w:val="000000"/>
          <w:sz w:val="24"/>
          <w:szCs w:val="24"/>
          <w:lang w:val="en-US" w:eastAsia="zh-CN"/>
        </w:rPr>
        <w:t xml:space="preserve">养护</w:t>
      </w:r>
      <w:r>
        <w:rPr>
          <w:rFonts w:hint="eastAsia" w:ascii="宋体" w:hAnsi="宋体" w:eastAsia="宋体" w:cs="宋体"/>
          <w:color w:val="000000"/>
          <w:sz w:val="24"/>
          <w:szCs w:val="24"/>
        </w:rPr>
        <w:t xml:space="preserve">管理用房用于非法活动或者挪作他用。</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11.</w:t>
      </w:r>
      <w:r>
        <w:rPr>
          <w:rFonts w:hint="eastAsia" w:ascii="宋体" w:hAnsi="宋体" w:eastAsia="宋体" w:cs="宋体"/>
          <w:color w:val="000000"/>
          <w:sz w:val="24"/>
          <w:szCs w:val="24"/>
        </w:rPr>
        <w:t xml:space="preserve">除本合同另有约定外，乙方不得将本合同项下的权利义务转让予第三人，亦不得在本合同项下的权利上设置任何权利负担（包括但不限于质押、担保等）。</w:t>
      </w:r>
      <w:r/>
    </w:p>
    <w:p>
      <w:pPr>
        <w:pStyle w:val="1305"/>
        <w:rPr>
          <w:rFonts w:hint="eastAsia"/>
        </w:rPr>
      </w:pPr>
      <w:r>
        <w:rPr>
          <w:rFonts w:hint="eastAsia"/>
        </w:rPr>
      </w:r>
      <w:r/>
    </w:p>
    <w:p>
      <w:pPr>
        <w:jc w:val="center"/>
        <w:spacing w:line="360" w:lineRule="auto"/>
        <w:rPr>
          <w:rFonts w:hint="eastAsia"/>
          <w:b/>
          <w:color w:val="000000"/>
          <w:sz w:val="24"/>
          <w:szCs w:val="24"/>
          <w:highlight w:val="none"/>
          <w:lang w:val="en-US" w:eastAsia="zh-CN"/>
        </w:rPr>
      </w:pPr>
      <w:r>
        <w:rPr>
          <w:rFonts w:hint="eastAsia"/>
          <w:b/>
          <w:color w:val="000000"/>
          <w:sz w:val="24"/>
          <w:szCs w:val="24"/>
          <w:highlight w:val="none"/>
          <w:lang w:val="en-US" w:eastAsia="zh-CN"/>
        </w:rPr>
        <w:t xml:space="preserve">第七章 履约验收</w:t>
      </w:r>
      <w:r/>
    </w:p>
    <w:p>
      <w:pPr>
        <w:ind w:firstLine="480"/>
        <w:jc w:val="left"/>
        <w:spacing w:line="360" w:lineRule="auto"/>
        <w:rPr>
          <w:rFonts w:hint="default"/>
          <w:color w:val="000000"/>
          <w:sz w:val="24"/>
          <w:szCs w:val="24"/>
          <w:highlight w:val="none"/>
          <w:lang w:val="en-US" w:eastAsia="zh-CN"/>
        </w:rPr>
      </w:pPr>
      <w:r>
        <w:rPr>
          <w:rFonts w:hint="eastAsia"/>
          <w:color w:val="000000"/>
          <w:sz w:val="24"/>
          <w:szCs w:val="24"/>
          <w:highlight w:val="none"/>
          <w:lang w:val="en-US" w:eastAsia="zh-CN"/>
        </w:rPr>
        <w:t xml:space="preserve">履约验收参照苏财规〔2024〕7号文关于印发《江苏省政府采购履约验收管理办法》的通知执行。政府采购合同约定的履约验收条件达到时，采购人应当在5个工作日内启动履约验收工作，并向供应商发出《政府采购履约验收通知单》。在政府采购合同约定的履行验收条件达到时，供应商可以主动联系采购人启动履约验收工作。</w:t>
      </w:r>
      <w:r/>
    </w:p>
    <w:p>
      <w:pPr>
        <w:pStyle w:val="1305"/>
        <w:rPr>
          <w:rFonts w:hint="eastAsia"/>
        </w:rPr>
      </w:pPr>
      <w:r>
        <w:rPr>
          <w:rFonts w:hint="eastAsia"/>
        </w:rPr>
      </w:r>
      <w:r/>
    </w:p>
    <w:p>
      <w:pPr>
        <w:jc w:val="center"/>
        <w:spacing w:line="360" w:lineRule="auto"/>
        <w:rPr>
          <w:rFonts w:hint="eastAsia"/>
          <w:b/>
          <w:color w:val="000000"/>
          <w:sz w:val="24"/>
          <w:szCs w:val="24"/>
          <w:highlight w:val="none"/>
        </w:rPr>
      </w:pPr>
      <w:r>
        <w:rPr>
          <w:rFonts w:hint="eastAsia"/>
          <w:b/>
          <w:color w:val="000000"/>
          <w:sz w:val="24"/>
          <w:szCs w:val="24"/>
          <w:highlight w:val="none"/>
        </w:rPr>
        <w:t xml:space="preserve">第</w:t>
      </w:r>
      <w:r>
        <w:rPr>
          <w:rFonts w:hint="eastAsia"/>
          <w:b/>
          <w:color w:val="000000"/>
          <w:sz w:val="24"/>
          <w:szCs w:val="24"/>
          <w:highlight w:val="none"/>
          <w:lang w:val="en-US" w:eastAsia="zh-CN"/>
        </w:rPr>
        <w:t xml:space="preserve">八</w:t>
      </w:r>
      <w:r>
        <w:rPr>
          <w:rFonts w:hint="eastAsia"/>
          <w:b/>
          <w:color w:val="000000"/>
          <w:sz w:val="24"/>
          <w:szCs w:val="24"/>
          <w:highlight w:val="none"/>
        </w:rPr>
        <w:t xml:space="preserve">章 违约责任</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cs="宋体"/>
          <w:color w:val="000000"/>
          <w:sz w:val="24"/>
          <w:szCs w:val="24"/>
          <w:lang w:val="en-US" w:eastAsia="zh-CN"/>
        </w:rPr>
        <w:t xml:space="preserve">十</w:t>
      </w:r>
      <w:r>
        <w:rPr>
          <w:rFonts w:hint="eastAsia" w:ascii="宋体" w:hAnsi="宋体" w:eastAsia="宋体" w:cs="宋体"/>
          <w:color w:val="000000"/>
          <w:sz w:val="24"/>
          <w:szCs w:val="24"/>
        </w:rPr>
        <w:t xml:space="preserve">条  履约保证金</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履约保证金的金额：中标价的 10%，中标方在收到成交通知书后，须在合同签订前向采购人足额提交履约保证金，否则采购人可以取消其中标资格。</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条  乙方未能按照合同约定，拒绝或拖延履行维修义务的，甲方可以自行或委托第三方维修，维修费用及造成的其他损失由乙方承担。</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条  任何一方无合法理由提前解除合同的，应向对方支付合同总价10％的违约金；由于解除合同造成的经济损失超过违约金的，还应给予赔偿。</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条  乙方在合同终止后，不移交</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管理权，不撤出本</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和有关档案资料等，每逾期一日应向甲方支付委托期限内平均</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管理年度费用</w:t>
      </w:r>
      <w:r>
        <w:rPr>
          <w:rFonts w:hint="eastAsia" w:ascii="宋体" w:hAnsi="宋体" w:eastAsia="宋体" w:cs="宋体"/>
          <w:color w:val="000000"/>
          <w:sz w:val="24"/>
          <w:szCs w:val="24"/>
          <w:u w:val="single"/>
        </w:rPr>
        <w:t xml:space="preserve">千分之二</w:t>
      </w:r>
      <w:r>
        <w:rPr>
          <w:rFonts w:hint="eastAsia" w:ascii="宋体" w:hAnsi="宋体" w:eastAsia="宋体" w:cs="宋体"/>
          <w:color w:val="000000"/>
          <w:sz w:val="24"/>
          <w:szCs w:val="24"/>
        </w:rPr>
        <w:t xml:space="preserve">的违约金，由此造成的经济损失超过违约金的，还应给予赔偿。</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w:t>
      </w: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rPr>
        <w:t xml:space="preserve">条  以下情况乙方不承担责任：</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因不可抗力导致</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管理服务中断的；</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乙方已履行本合同约定义务，但因</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本身固有瑕疵造成损失的；</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因维修</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设施设备需要且事先已告知业主和</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使用人，暂时停水、停电、停止设施设备使用等造成损失的；</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rPr>
        <w:t xml:space="preserve">因非乙方责任出现供水、供电、供气、供热、通讯、有线电视及其他共用设施设备运行障碍造成损失的；</w:t>
      </w:r>
      <w:r/>
    </w:p>
    <w:p>
      <w:pPr>
        <w:jc w:val="center"/>
        <w:spacing w:line="360" w:lineRule="auto"/>
        <w:rPr>
          <w:rFonts w:hint="eastAsia"/>
          <w:b/>
          <w:color w:val="000000"/>
          <w:sz w:val="24"/>
          <w:szCs w:val="24"/>
          <w:highlight w:val="none"/>
        </w:rPr>
      </w:pPr>
      <w:r>
        <w:rPr>
          <w:rFonts w:hint="eastAsia"/>
          <w:b/>
          <w:color w:val="000000"/>
          <w:sz w:val="24"/>
          <w:szCs w:val="24"/>
          <w:highlight w:val="none"/>
        </w:rPr>
        <w:t xml:space="preserve">第</w:t>
      </w:r>
      <w:r>
        <w:rPr>
          <w:rFonts w:hint="eastAsia"/>
          <w:b/>
          <w:color w:val="000000"/>
          <w:sz w:val="24"/>
          <w:szCs w:val="24"/>
          <w:highlight w:val="none"/>
          <w:lang w:val="en-US" w:eastAsia="zh-CN"/>
        </w:rPr>
        <w:t xml:space="preserve">九</w:t>
      </w:r>
      <w:r>
        <w:rPr>
          <w:rFonts w:hint="eastAsia"/>
          <w:b/>
          <w:color w:val="000000"/>
          <w:sz w:val="24"/>
          <w:szCs w:val="24"/>
          <w:highlight w:val="none"/>
        </w:rPr>
        <w:t xml:space="preserve">章 附 则</w:t>
      </w:r>
      <w:r/>
    </w:p>
    <w:p>
      <w:pPr>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第十</w:t>
      </w: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rPr>
        <w:t xml:space="preserve">条  本合同终止后10日内乙方完成向甲方或甲方委托的新</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管理单位交接的手续。若合同已终止，但甲方委托的新</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管理单位未能及时到位的，在新的</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管理企业接管本</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项目之前，乙方应当应甲方的要求暂时</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一般不超过三个月</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继续为甲方提供</w:t>
      </w:r>
      <w:r>
        <w:rPr>
          <w:rFonts w:hint="eastAsia" w:ascii="宋体" w:hAnsi="宋体" w:cs="宋体"/>
          <w:color w:val="000000"/>
          <w:sz w:val="24"/>
          <w:szCs w:val="24"/>
          <w:lang w:eastAsia="zh-CN"/>
        </w:rPr>
        <w:t xml:space="preserve">养护</w:t>
      </w:r>
      <w:r>
        <w:rPr>
          <w:rFonts w:hint="eastAsia" w:ascii="宋体" w:hAnsi="宋体" w:eastAsia="宋体" w:cs="宋体"/>
          <w:color w:val="000000"/>
          <w:sz w:val="24"/>
          <w:szCs w:val="24"/>
        </w:rPr>
        <w:t xml:space="preserve">管理服务，甲方应按乙方的实际服务时间支付相应的</w:t>
      </w:r>
      <w:r>
        <w:rPr>
          <w:rFonts w:hint="eastAsia" w:ascii="宋体" w:hAnsi="宋体" w:cs="宋体"/>
          <w:color w:val="000000"/>
          <w:sz w:val="24"/>
          <w:szCs w:val="24"/>
          <w:lang w:eastAsia="zh-CN"/>
        </w:rPr>
        <w:t xml:space="preserve">养护服务</w:t>
      </w:r>
      <w:r>
        <w:rPr>
          <w:rFonts w:hint="eastAsia" w:ascii="宋体" w:hAnsi="宋体" w:eastAsia="宋体" w:cs="宋体"/>
          <w:color w:val="000000"/>
          <w:sz w:val="24"/>
          <w:szCs w:val="24"/>
        </w:rPr>
        <w:t xml:space="preserve">费用。</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条　本合同执行期间，如遇不可抗力，致使合同无法履行时，双方应按有关法律规定及时协商处理。</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条　本合同之附件均为合同有效组成部分，双方可对本合同的条款进行补充，以书面形式签订补充协议，补充协议与合同具有同等效力。</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条  本合同在履行中如发生争议，双方可以协商解决，协商不成的，可以选择第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种法律途径解决：</w:t>
      </w:r>
      <w:r/>
    </w:p>
    <w:p>
      <w:pPr>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向</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仲裁委员会申请仲裁；</w:t>
      </w:r>
      <w:r/>
    </w:p>
    <w:p>
      <w:pPr>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向</w:t>
      </w:r>
      <w:r>
        <w:rPr>
          <w:rFonts w:hint="eastAsia" w:ascii="宋体" w:hAnsi="宋体" w:eastAsia="宋体" w:cs="宋体"/>
          <w:color w:val="000000"/>
          <w:sz w:val="24"/>
          <w:szCs w:val="24"/>
          <w:u w:val="single"/>
        </w:rPr>
        <w:t xml:space="preserve"> 甲方所在地</w:t>
      </w:r>
      <w:r>
        <w:rPr>
          <w:rFonts w:hint="eastAsia" w:ascii="宋体" w:hAnsi="宋体" w:eastAsia="宋体" w:cs="宋体"/>
          <w:color w:val="000000"/>
          <w:sz w:val="24"/>
          <w:szCs w:val="24"/>
        </w:rPr>
        <w:t xml:space="preserve">人民法院提起诉讼。</w:t>
      </w:r>
      <w:r/>
    </w:p>
    <w:p>
      <w:pPr>
        <w:ind w:firstLine="480"/>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cs="宋体"/>
          <w:color w:val="000000"/>
          <w:sz w:val="24"/>
          <w:szCs w:val="24"/>
          <w:lang w:val="en-US" w:eastAsia="zh-CN"/>
        </w:rPr>
        <w:t xml:space="preserve">十九</w:t>
      </w:r>
      <w:r>
        <w:rPr>
          <w:rFonts w:hint="eastAsia" w:ascii="宋体" w:hAnsi="宋体" w:eastAsia="宋体" w:cs="宋体"/>
          <w:color w:val="000000"/>
          <w:sz w:val="24"/>
          <w:szCs w:val="24"/>
        </w:rPr>
        <w:t xml:space="preserve">条　本合同正本连同附件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页，一式</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五</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w:t>
      </w:r>
      <w:r>
        <w:rPr>
          <w:rFonts w:hint="eastAsia" w:ascii="宋体" w:hAnsi="宋体" w:eastAsia="宋体" w:cs="宋体"/>
          <w:bCs/>
          <w:color w:val="000000"/>
          <w:sz w:val="24"/>
          <w:szCs w:val="24"/>
        </w:rPr>
        <w:t xml:space="preserve">甲乙双方各执</w:t>
      </w:r>
      <w:r>
        <w:rPr>
          <w:rFonts w:hint="eastAsia" w:ascii="宋体" w:hAnsi="宋体" w:cs="宋体"/>
          <w:bCs/>
          <w:color w:val="000000"/>
          <w:sz w:val="24"/>
          <w:szCs w:val="24"/>
          <w:lang w:val="en-US" w:eastAsia="zh-CN"/>
        </w:rPr>
        <w:t xml:space="preserve">二</w:t>
      </w:r>
      <w:r>
        <w:rPr>
          <w:rFonts w:hint="eastAsia" w:ascii="宋体" w:hAnsi="宋体" w:eastAsia="宋体" w:cs="宋体"/>
          <w:bCs/>
          <w:color w:val="000000"/>
          <w:sz w:val="24"/>
          <w:szCs w:val="24"/>
        </w:rPr>
        <w:t xml:space="preserve">份，</w:t>
      </w:r>
      <w:r>
        <w:rPr>
          <w:rFonts w:hint="eastAsia" w:ascii="宋体" w:hAnsi="宋体" w:cs="宋体"/>
          <w:bCs/>
          <w:color w:val="000000"/>
          <w:sz w:val="24"/>
          <w:szCs w:val="24"/>
          <w:lang w:val="en-US" w:eastAsia="zh-CN"/>
        </w:rPr>
        <w:t xml:space="preserve">代理公司</w:t>
      </w:r>
      <w:r>
        <w:rPr>
          <w:rFonts w:hint="eastAsia" w:ascii="宋体" w:hAnsi="宋体" w:eastAsia="宋体" w:cs="宋体"/>
          <w:bCs/>
          <w:color w:val="000000"/>
          <w:sz w:val="24"/>
          <w:szCs w:val="24"/>
        </w:rPr>
        <w:t xml:space="preserve">一份</w:t>
      </w:r>
      <w:r>
        <w:rPr>
          <w:rFonts w:hint="eastAsia" w:ascii="宋体" w:hAnsi="宋体" w:eastAsia="宋体" w:cs="宋体"/>
          <w:color w:val="000000"/>
          <w:sz w:val="24"/>
          <w:szCs w:val="24"/>
        </w:rPr>
        <w:t xml:space="preserve">，具有同等法律效力。</w:t>
      </w:r>
      <w:r/>
    </w:p>
    <w:p>
      <w:pPr>
        <w:jc w:val="left"/>
        <w:keepLines w:val="0"/>
        <w:keepNext w:val="0"/>
        <w:pageBreakBefore w:val="0"/>
        <w:spacing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第二十条  本合同自</w:t>
      </w:r>
      <w:r>
        <w:rPr>
          <w:rFonts w:hint="eastAsia" w:ascii="宋体" w:hAnsi="宋体" w:eastAsia="宋体" w:cs="宋体"/>
          <w:color w:val="000000"/>
          <w:sz w:val="24"/>
          <w:szCs w:val="24"/>
          <w:u w:val="single"/>
        </w:rPr>
        <w:t xml:space="preserve"> 甲乙双方签章之日 </w:t>
      </w:r>
      <w:r>
        <w:rPr>
          <w:rFonts w:hint="eastAsia" w:ascii="宋体" w:hAnsi="宋体" w:eastAsia="宋体" w:cs="宋体"/>
          <w:color w:val="000000"/>
          <w:sz w:val="24"/>
          <w:szCs w:val="24"/>
        </w:rPr>
        <w:t xml:space="preserve">起生效。  </w:t>
      </w:r>
      <w:r/>
    </w:p>
    <w:p>
      <w:pPr>
        <w:keepLines w:val="0"/>
        <w:keepNext w:val="0"/>
        <w:pageBreakBefore w:val="0"/>
        <w:spacing w:line="360" w:lineRule="auto"/>
        <w:widowControl/>
        <w:rPr>
          <w:rFonts w:hint="eastAsia" w:ascii="宋体" w:hAnsi="宋体" w:eastAsia="宋体" w:cs="宋体"/>
          <w:color w:val="000000"/>
          <w:sz w:val="24"/>
          <w:szCs w:val="24"/>
          <w:highlight w:val="none"/>
          <w:lang w:val="zh-TW" w:eastAsia="zh-CN"/>
        </w:rPr>
        <w:outlineLvl w:val="9"/>
      </w:pPr>
      <w:r>
        <w:rPr>
          <w:rFonts w:hint="eastAsia" w:ascii="宋体" w:hAnsi="宋体" w:eastAsia="宋体" w:cs="宋体"/>
          <w:color w:val="000000"/>
          <w:sz w:val="24"/>
          <w:szCs w:val="24"/>
          <w:highlight w:val="none"/>
          <w:lang w:val="zh-TW" w:eastAsia="zh-CN"/>
        </w:rPr>
      </w:r>
      <w:r/>
    </w:p>
    <w:p>
      <w:pPr>
        <w:pStyle w:val="1311"/>
        <w:rPr>
          <w:rFonts w:hint="eastAsia"/>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rPr>
      </w:r>
      <w:r/>
    </w:p>
    <w:p>
      <w:pPr>
        <w:pStyle w:val="1311"/>
        <w:ind w:left="0"/>
        <w:jc w:val="both"/>
        <w:spacing w:line="360" w:lineRule="auto"/>
        <w:rPr>
          <w:rFonts w:hint="eastAsia"/>
          <w:lang w:val="en-US" w:eastAsia="zh-CN"/>
        </w:rPr>
      </w:pPr>
      <w:r/>
      <w:bookmarkStart w:id="34" w:name="_Toc5730"/>
      <w:r>
        <w:rPr>
          <w:rFonts w:hint="eastAsia" w:ascii="宋体" w:hAnsi="宋体" w:eastAsia="宋体" w:cs="宋体"/>
          <w:color w:val="auto"/>
          <w:sz w:val="28"/>
          <w:szCs w:val="22"/>
          <w:highlight w:val="none"/>
        </w:rPr>
        <w:t xml:space="preserve">附件</w:t>
      </w:r>
      <w:r>
        <w:rPr>
          <w:rFonts w:hint="eastAsia" w:ascii="宋体" w:hAnsi="宋体" w:eastAsia="宋体" w:cs="宋体"/>
          <w:color w:val="auto"/>
          <w:sz w:val="28"/>
          <w:szCs w:val="22"/>
          <w:highlight w:val="none"/>
          <w:lang w:val="en-US" w:eastAsia="zh-CN"/>
        </w:rPr>
        <w:t xml:space="preserve">一</w:t>
      </w:r>
      <w:r/>
    </w:p>
    <w:p>
      <w:pPr>
        <w:jc w:val="center"/>
        <w:keepLines w:val="0"/>
        <w:keepNext w:val="0"/>
        <w:pageBreakBefore w:val="0"/>
        <w:spacing w:line="240" w:lineRule="auto"/>
        <w:widowControl w:val="off"/>
        <w:tabs>
          <w:tab w:val="left" w:pos="525" w:leader="none"/>
          <w:tab w:val="left" w:pos="1050" w:leader="none"/>
        </w:tabs>
        <w:rPr>
          <w:rFonts w:hint="eastAsia"/>
          <w:b/>
          <w:color w:val="auto"/>
          <w:sz w:val="36"/>
          <w:szCs w:val="36"/>
          <w:highlight w:val="none"/>
          <w:lang w:val="en-US" w:eastAsia="zh-CN"/>
        </w:rPr>
      </w:pPr>
      <w:r>
        <w:rPr>
          <w:rFonts w:hint="eastAsia"/>
          <w:b/>
          <w:color w:val="auto"/>
          <w:sz w:val="36"/>
          <w:szCs w:val="36"/>
          <w:highlight w:val="none"/>
          <w:lang w:val="en-US" w:eastAsia="zh-CN"/>
        </w:rPr>
        <w:t xml:space="preserve">锡山区属地管理的城市防洪工程运行及维修养护项目</w:t>
      </w:r>
      <w:r/>
    </w:p>
    <w:p>
      <w:pPr>
        <w:pStyle w:val="1333"/>
        <w:jc w:val="center"/>
        <w:keepLines w:val="0"/>
        <w:keepNext w:val="0"/>
        <w:pageBreakBefore w:val="0"/>
        <w:spacing w:line="240" w:lineRule="auto"/>
        <w:widowControl w:val="off"/>
        <w:rPr>
          <w:rFonts w:hint="default" w:ascii="Times New Roman" w:hAnsi="Times New Roman" w:eastAsia="宋体" w:cs="Times New Roman"/>
          <w:b/>
          <w:color w:val="auto"/>
          <w:sz w:val="36"/>
          <w:szCs w:val="36"/>
          <w:highlight w:val="none"/>
          <w:lang w:val="en-US" w:eastAsia="zh-CN" w:bidi="ar-SA"/>
        </w:rPr>
      </w:pPr>
      <w:r>
        <w:rPr>
          <w:rFonts w:hint="eastAsia" w:ascii="Times New Roman" w:hAnsi="Times New Roman" w:eastAsia="宋体" w:cs="Times New Roman"/>
          <w:b/>
          <w:color w:val="auto"/>
          <w:sz w:val="36"/>
          <w:szCs w:val="36"/>
          <w:highlight w:val="none"/>
          <w:lang w:val="en-US" w:eastAsia="zh-CN" w:bidi="ar-SA"/>
        </w:rPr>
        <w:t xml:space="preserve">考核办法</w:t>
      </w:r>
      <w:r/>
    </w:p>
    <w:p>
      <w:pPr>
        <w:jc w:val="left"/>
        <w:spacing w:line="360" w:lineRule="auto"/>
        <w:rPr>
          <w:rFonts w:hint="eastAsia" w:ascii="宋体" w:hAnsi="宋体" w:eastAsia="宋体" w:cs="宋体"/>
          <w:color w:val="auto"/>
          <w:sz w:val="24"/>
          <w:szCs w:val="24"/>
          <w:highlight w:val="none"/>
        </w:rPr>
      </w:pPr>
      <w:r>
        <w:rPr>
          <w:rFonts w:hint="eastAsia" w:ascii="仿宋" w:hAnsi="仿宋" w:eastAsia="仿宋"/>
          <w:color w:val="auto"/>
          <w:sz w:val="32"/>
          <w:szCs w:val="32"/>
          <w:highlight w:val="none"/>
        </w:rPr>
        <w:t xml:space="preserve">  </w:t>
      </w:r>
      <w:r>
        <w:rPr>
          <w:rFonts w:hint="eastAsia" w:ascii="宋体" w:hAnsi="宋体" w:eastAsia="宋体" w:cs="宋体"/>
          <w:color w:val="auto"/>
          <w:sz w:val="24"/>
          <w:szCs w:val="24"/>
          <w:highlight w:val="none"/>
        </w:rPr>
        <w:t xml:space="preserve">第一条  为加强水利配套工程管理，科学、规范、精细地评价工程管理水平，保障工程安全，充分发挥工程效益，参照《江苏省水利工程管理考核办法》，结合小型闸站实际，制定本办法。</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第二条  本办法只适用于江苏省望虞河锡山管理所管辖下的小型闸站工程。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第三条  本办法考核的对象为养护单位。</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第四条  本着“重在平时、抓在平时、平时与考时一个样”的原则进行考核。</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第五条  考核方式为月度考核。月度考核每月不定时对闸站进行检查考核。</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按照设备运行管理、设备安全管理、维修管理、安全保卫、环境卫生和台账资料，共六大类别分别执行相应的考核标准进行考核。</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第七条  考核实行100分制。</w:t>
      </w:r>
      <w:r/>
    </w:p>
    <w:p>
      <w:pPr>
        <w:ind w:firstLine="49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考核结果为9</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分以上（含9</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分）为A级；考核结果低于9</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分且高于8</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分为B级；考核结果低于</w:t>
      </w: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分且高于</w:t>
      </w: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分的为C级；</w:t>
      </w:r>
      <w:r>
        <w:rPr>
          <w:rFonts w:hint="eastAsia" w:ascii="宋体" w:hAnsi="宋体" w:cs="宋体"/>
          <w:color w:val="auto"/>
          <w:sz w:val="24"/>
          <w:szCs w:val="24"/>
          <w:highlight w:val="none"/>
          <w:lang w:val="en-US" w:eastAsia="zh-CN"/>
        </w:rPr>
        <w:t xml:space="preserve">考核结果低于75分的为D级；</w:t>
      </w:r>
      <w:r>
        <w:rPr>
          <w:rFonts w:hint="eastAsia" w:ascii="宋体" w:hAnsi="宋体" w:eastAsia="宋体" w:cs="宋体"/>
          <w:color w:val="auto"/>
          <w:sz w:val="24"/>
          <w:szCs w:val="24"/>
          <w:highlight w:val="none"/>
        </w:rPr>
        <w:t xml:space="preserve">一个合同期内累计2个月月度考核得分低于7</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分时终止合同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一切损失由中标方负责。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每年合同价除以12为每月</w:t>
      </w:r>
      <w:r>
        <w:rPr>
          <w:rFonts w:hint="eastAsia" w:ascii="宋体" w:hAnsi="宋体" w:cs="宋体"/>
          <w:color w:val="auto"/>
          <w:sz w:val="24"/>
          <w:szCs w:val="24"/>
          <w:highlight w:val="none"/>
          <w:lang w:eastAsia="zh-CN"/>
        </w:rPr>
        <w:t xml:space="preserve">养护</w:t>
      </w:r>
      <w:r>
        <w:rPr>
          <w:rFonts w:hint="eastAsia" w:ascii="宋体" w:hAnsi="宋体" w:eastAsia="宋体" w:cs="宋体"/>
          <w:color w:val="auto"/>
          <w:sz w:val="24"/>
          <w:szCs w:val="24"/>
          <w:highlight w:val="none"/>
        </w:rPr>
        <w:t xml:space="preserve">经费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月度</w:t>
      </w:r>
      <w:r>
        <w:rPr>
          <w:rFonts w:hint="eastAsia" w:ascii="宋体" w:hAnsi="宋体" w:eastAsia="宋体" w:cs="宋体"/>
          <w:color w:val="auto"/>
          <w:sz w:val="24"/>
          <w:szCs w:val="24"/>
          <w:highlight w:val="none"/>
        </w:rPr>
        <w:t xml:space="preserve">考核的级别作为与养护单位的</w:t>
      </w:r>
      <w:r>
        <w:rPr>
          <w:rFonts w:hint="eastAsia" w:ascii="宋体" w:hAnsi="宋体" w:eastAsia="宋体" w:cs="宋体"/>
          <w:color w:val="auto"/>
          <w:sz w:val="24"/>
          <w:szCs w:val="24"/>
          <w:highlight w:val="none"/>
          <w:lang w:val="en-US" w:eastAsia="zh-CN"/>
        </w:rPr>
        <w:t xml:space="preserve">月度</w:t>
      </w:r>
      <w:r>
        <w:rPr>
          <w:rFonts w:hint="eastAsia" w:ascii="宋体" w:hAnsi="宋体" w:eastAsia="宋体" w:cs="宋体"/>
          <w:color w:val="auto"/>
          <w:sz w:val="24"/>
          <w:szCs w:val="24"/>
          <w:highlight w:val="none"/>
        </w:rPr>
        <w:t xml:space="preserve">经费结算的重要参考依据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每3个月支付一次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考核结果为</w:t>
      </w:r>
      <w:r>
        <w:rPr>
          <w:rFonts w:hint="eastAsia" w:ascii="宋体" w:hAnsi="宋体" w:eastAsia="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rPr>
        <w:t xml:space="preserve">级以上，支付经费全额；考核结果为</w:t>
      </w: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级，支付9</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%的经费；考核结果为</w:t>
      </w:r>
      <w:r>
        <w:rPr>
          <w:rFonts w:hint="eastAsia" w:ascii="宋体" w:hAnsi="宋体" w:eastAsia="宋体" w:cs="宋体"/>
          <w:color w:val="auto"/>
          <w:sz w:val="24"/>
          <w:szCs w:val="24"/>
          <w:highlight w:val="none"/>
          <w:lang w:val="en-US" w:eastAsia="zh-CN"/>
        </w:rPr>
        <w:t xml:space="preserve">C</w:t>
      </w:r>
      <w:r>
        <w:rPr>
          <w:rFonts w:hint="eastAsia" w:ascii="宋体" w:hAnsi="宋体" w:eastAsia="宋体" w:cs="宋体"/>
          <w:color w:val="auto"/>
          <w:sz w:val="24"/>
          <w:szCs w:val="24"/>
          <w:highlight w:val="none"/>
        </w:rPr>
        <w:t xml:space="preserve">级，支付8</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%的经费。</w:t>
      </w:r>
      <w:r>
        <w:rPr>
          <w:rFonts w:hint="eastAsia" w:ascii="宋体" w:hAnsi="宋体" w:cs="宋体"/>
          <w:color w:val="auto"/>
          <w:sz w:val="24"/>
          <w:szCs w:val="24"/>
          <w:highlight w:val="none"/>
          <w:lang w:val="en-US" w:eastAsia="zh-CN"/>
        </w:rPr>
        <w:t xml:space="preserve">考核结果为D级，支付70%的经费。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养护单位应根据考核标准加强工程日常养护管理工作，同时，应按照考核扣分原因及整改意见，努力提高管理水平。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w:t>
      </w:r>
      <w:r>
        <w:rPr>
          <w:rFonts w:hint="eastAsia" w:ascii="宋体" w:hAnsi="宋体" w:cs="宋体"/>
          <w:color w:val="auto"/>
          <w:sz w:val="24"/>
          <w:szCs w:val="24"/>
          <w:highlight w:val="none"/>
          <w:lang w:eastAsia="zh-CN"/>
        </w:rPr>
        <w:t xml:space="preserve">养护单位</w:t>
      </w:r>
      <w:r>
        <w:rPr>
          <w:rFonts w:hint="eastAsia" w:ascii="宋体" w:hAnsi="宋体" w:eastAsia="宋体" w:cs="宋体"/>
          <w:color w:val="auto"/>
          <w:sz w:val="24"/>
          <w:szCs w:val="24"/>
          <w:highlight w:val="none"/>
        </w:rPr>
        <w:t xml:space="preserve">如有工作人员请假，</w:t>
      </w:r>
      <w:r>
        <w:rPr>
          <w:rFonts w:hint="eastAsia" w:ascii="宋体" w:hAnsi="宋体" w:cs="宋体"/>
          <w:color w:val="auto"/>
          <w:sz w:val="24"/>
          <w:szCs w:val="24"/>
          <w:highlight w:val="none"/>
          <w:lang w:eastAsia="zh-CN"/>
        </w:rPr>
        <w:t xml:space="preserve">养护单位</w:t>
      </w:r>
      <w:r>
        <w:rPr>
          <w:rFonts w:hint="eastAsia" w:ascii="宋体" w:hAnsi="宋体" w:eastAsia="宋体" w:cs="宋体"/>
          <w:color w:val="auto"/>
          <w:sz w:val="24"/>
          <w:szCs w:val="24"/>
          <w:highlight w:val="none"/>
        </w:rPr>
        <w:t xml:space="preserve">负责人需做好工作安排并及时书面汇报至管理所。在管理所经常检查与定期考核中，根据招投标文件中每个闸站的人员配置，若发现人员缺岗，于当月养护经费中扣除3000元。若被上级部门检查到有人员缺岗，于当月养护经费中扣除5000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未定期维修、未及时上报存在问题及解决方案、未及时按解决方案进行维修于当月养护经费中扣除3000元。</w:t>
      </w:r>
      <w:r/>
    </w:p>
    <w:p>
      <w:pPr>
        <w:ind w:firstLine="480"/>
        <w:jc w:val="left"/>
        <w:spacing w:line="360" w:lineRule="auto"/>
        <w:rPr>
          <w:rFonts w:hint="eastAsia"/>
          <w:lang w:val="en-US" w:eastAsia="zh-CN"/>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auto"/>
          <w:sz w:val="24"/>
          <w:szCs w:val="24"/>
          <w:highlight w:val="none"/>
        </w:rPr>
        <w:t xml:space="preserve">第十二条 江苏省望虞河锡山管理所有权根据实施情况对本考核办法及时</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修改，中标单位需无条件执行。</w:t>
      </w:r>
      <w:r>
        <w:rPr>
          <w:rFonts w:hint="eastAsia"/>
          <w:lang w:val="en-US" w:eastAsia="zh-CN"/>
        </w:rPr>
        <w:br w:type="page" w:clear="all"/>
      </w:r>
      <w:r/>
    </w:p>
    <w:p>
      <w:pPr>
        <w:pStyle w:val="1311"/>
        <w:rPr>
          <w:rFonts w:hint="eastAsia"/>
          <w:lang w:val="en-US" w:eastAsia="zh-CN"/>
        </w:rPr>
      </w:pPr>
      <w:r>
        <w:rPr>
          <w:rFonts w:hint="eastAsia"/>
          <w:lang w:val="en-US" w:eastAsia="zh-CN"/>
        </w:rPr>
      </w:r>
      <w:r/>
    </w:p>
    <w:p>
      <w:pPr>
        <w:pStyle w:val="1311"/>
        <w:ind w:left="0"/>
        <w:jc w:val="both"/>
        <w:spacing w:line="360" w:lineRule="auto"/>
        <w:rPr>
          <w:rFonts w:hint="eastAsia" w:ascii="宋体" w:hAnsi="宋体" w:eastAsia="宋体" w:cs="宋体"/>
          <w:color w:val="auto"/>
          <w:sz w:val="28"/>
          <w:szCs w:val="22"/>
          <w:highlight w:val="none"/>
          <w:lang w:val="en-US" w:eastAsia="zh-CN"/>
        </w:rPr>
      </w:pPr>
      <w:r>
        <w:rPr>
          <w:rFonts w:hint="eastAsia" w:ascii="宋体" w:hAnsi="宋体" w:eastAsia="宋体" w:cs="宋体"/>
          <w:color w:val="auto"/>
          <w:sz w:val="28"/>
          <w:szCs w:val="22"/>
          <w:highlight w:val="none"/>
        </w:rPr>
        <w:t xml:space="preserve">附件</w:t>
      </w:r>
      <w:r>
        <w:rPr>
          <w:rFonts w:hint="eastAsia" w:ascii="宋体" w:hAnsi="宋体" w:eastAsia="宋体" w:cs="宋体"/>
          <w:color w:val="auto"/>
          <w:sz w:val="28"/>
          <w:szCs w:val="22"/>
          <w:highlight w:val="none"/>
          <w:lang w:val="en-US" w:eastAsia="zh-CN"/>
        </w:rPr>
        <w:t xml:space="preserve">二</w:t>
      </w:r>
      <w:r/>
    </w:p>
    <w:p>
      <w:pPr>
        <w:ind w:left="0" w:right="0" w:firstLine="0"/>
        <w:jc w:val="center"/>
        <w:spacing w:line="360" w:lineRule="auto"/>
        <w:tabs>
          <w:tab w:val="left" w:pos="525" w:leader="none"/>
          <w:tab w:val="left" w:pos="1050" w:leader="none"/>
        </w:tabs>
        <w:rPr>
          <w:rFonts w:hint="eastAsia"/>
          <w:lang w:val="en-US" w:eastAsia="zh-CN"/>
        </w:rPr>
      </w:pPr>
      <w:r>
        <w:rPr>
          <w:rFonts w:hint="eastAsia" w:ascii="宋体" w:hAnsi="宋体"/>
          <w:bCs/>
          <w:sz w:val="30"/>
          <w:szCs w:val="30"/>
          <w:highlight w:val="none"/>
          <w:lang w:val="en-US" w:eastAsia="zh-CN"/>
        </w:rPr>
        <w:t xml:space="preserve">锡山区属地管理的城市防洪工程运行及维修养护项目</w:t>
      </w:r>
      <w:r>
        <w:rPr>
          <w:rFonts w:hint="eastAsia" w:ascii="宋体" w:hAnsi="宋体" w:eastAsia="宋体" w:cs="宋体"/>
          <w:sz w:val="28"/>
          <w:szCs w:val="28"/>
          <w:highlight w:val="none"/>
          <w:lang w:val="en-US" w:eastAsia="zh-CN"/>
        </w:rPr>
        <w:t xml:space="preserve">考核评分表</w:t>
      </w:r>
      <w:r/>
    </w:p>
    <w:p>
      <w:pPr>
        <w:ind w:firstLine="422"/>
        <w:spacing w:after="120"/>
        <w:rPr>
          <w:b/>
          <w:bCs/>
          <w:color w:val="auto"/>
          <w:szCs w:val="21"/>
          <w:u w:val="single"/>
        </w:rPr>
      </w:pPr>
      <w:r>
        <w:rPr>
          <w:rFonts w:hint="eastAsia"/>
          <w:b/>
          <w:bCs/>
          <w:color w:val="auto"/>
          <w:szCs w:val="21"/>
        </w:rPr>
        <w:t xml:space="preserve">管理单位</w:t>
      </w:r>
      <w:r>
        <w:rPr>
          <w:rFonts w:hint="eastAsia"/>
          <w:b/>
          <w:bCs/>
          <w:color w:val="auto"/>
          <w:szCs w:val="21"/>
          <w:lang w:eastAsia="zh-CN"/>
        </w:rPr>
        <w:t xml:space="preserve">：</w:t>
      </w:r>
      <w:r>
        <w:rPr>
          <w:b/>
          <w:bCs/>
          <w:color w:val="auto"/>
          <w:szCs w:val="21"/>
          <w:u w:val="single"/>
        </w:rPr>
        <w:t xml:space="preserve"> </w:t>
      </w:r>
      <w:r>
        <w:rPr>
          <w:rFonts w:hint="eastAsia" w:hAnsi="宋体"/>
          <w:b/>
          <w:color w:val="auto"/>
          <w:szCs w:val="21"/>
          <w:u w:val="single"/>
        </w:rPr>
        <w:t xml:space="preserve">江苏省望虞河锡山管理所 </w:t>
      </w:r>
      <w:r>
        <w:rPr>
          <w:b/>
          <w:bCs/>
          <w:color w:val="auto"/>
          <w:szCs w:val="21"/>
        </w:rPr>
        <w:t xml:space="preserve">            </w:t>
      </w:r>
      <w:r>
        <w:rPr>
          <w:rFonts w:hint="eastAsia"/>
          <w:b/>
          <w:bCs/>
          <w:color w:val="auto"/>
          <w:szCs w:val="21"/>
        </w:rPr>
        <w:t xml:space="preserve">考核人</w:t>
      </w:r>
      <w:r>
        <w:rPr>
          <w:rFonts w:hint="eastAsia"/>
          <w:b/>
          <w:bCs/>
          <w:color w:val="auto"/>
          <w:szCs w:val="21"/>
          <w:lang w:eastAsia="zh-CN"/>
        </w:rPr>
        <w:t xml:space="preserve">：</w:t>
      </w:r>
      <w:r>
        <w:rPr>
          <w:b/>
          <w:bCs/>
          <w:color w:val="auto"/>
          <w:szCs w:val="21"/>
          <w:u w:val="single"/>
        </w:rPr>
        <w:t xml:space="preserve">                </w:t>
      </w:r>
      <w:r>
        <w:rPr>
          <w:rFonts w:hint="eastAsia"/>
          <w:b/>
          <w:bCs/>
          <w:color w:val="auto"/>
          <w:szCs w:val="21"/>
          <w:u w:val="single"/>
        </w:rPr>
        <w:t xml:space="preserve">                          </w:t>
      </w:r>
      <w:r>
        <w:rPr>
          <w:rFonts w:hint="eastAsia"/>
          <w:b/>
          <w:bCs/>
          <w:color w:val="auto"/>
          <w:szCs w:val="21"/>
        </w:rPr>
        <w:t xml:space="preserve">考核日期</w:t>
      </w:r>
      <w:r>
        <w:rPr>
          <w:rFonts w:hint="eastAsia"/>
          <w:b/>
          <w:bCs/>
          <w:color w:val="auto"/>
          <w:szCs w:val="21"/>
          <w:lang w:eastAsia="zh-CN"/>
        </w:rPr>
        <w:t xml:space="preserve">：</w:t>
      </w:r>
      <w:r>
        <w:rPr>
          <w:b/>
          <w:bCs/>
          <w:color w:val="auto"/>
          <w:szCs w:val="21"/>
          <w:u w:val="single"/>
        </w:rPr>
        <w:t xml:space="preserve">       </w:t>
      </w:r>
      <w:r>
        <w:rPr>
          <w:rFonts w:hint="eastAsia"/>
          <w:b/>
          <w:bCs/>
          <w:color w:val="auto"/>
          <w:szCs w:val="21"/>
        </w:rPr>
        <w:t xml:space="preserve">年</w:t>
      </w:r>
      <w:r>
        <w:rPr>
          <w:b/>
          <w:bCs/>
          <w:color w:val="auto"/>
          <w:szCs w:val="21"/>
          <w:u w:val="single"/>
        </w:rPr>
        <w:t xml:space="preserve">      </w:t>
      </w:r>
      <w:r>
        <w:rPr>
          <w:rFonts w:hint="eastAsia"/>
          <w:b/>
          <w:bCs/>
          <w:color w:val="auto"/>
          <w:szCs w:val="21"/>
        </w:rPr>
        <w:t xml:space="preserve">月</w:t>
      </w:r>
      <w:r>
        <w:rPr>
          <w:b/>
          <w:bCs/>
          <w:color w:val="auto"/>
          <w:szCs w:val="21"/>
          <w:u w:val="single"/>
        </w:rPr>
        <w:t xml:space="preserve">    </w:t>
      </w:r>
      <w:r>
        <w:rPr>
          <w:rFonts w:hint="eastAsia"/>
          <w:b/>
          <w:bCs/>
          <w:color w:val="auto"/>
          <w:szCs w:val="21"/>
        </w:rPr>
        <w:t xml:space="preserve">日</w:t>
      </w:r>
      <w:r/>
    </w:p>
    <w:tbl>
      <w:tblPr>
        <w:tblStyle w:val="1304"/>
        <w:tblW w:w="15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15"/>
        <w:gridCol w:w="4877"/>
        <w:gridCol w:w="1248"/>
        <w:gridCol w:w="3446"/>
        <w:gridCol w:w="922"/>
        <w:gridCol w:w="2107"/>
        <w:gridCol w:w="1125"/>
      </w:tblGrid>
      <w:tr>
        <w:trPr>
          <w:jc w:val="center"/>
          <w:trHeight w:val="457"/>
          <w:tblHeader/>
        </w:trPr>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1315" w:type="dxa"/>
            <w:vAlign w:val="center"/>
            <w:textDirection w:val="lrTb"/>
            <w:noWrap w:val="false"/>
          </w:tcPr>
          <w:p>
            <w:pPr>
              <w:jc w:val="center"/>
              <w:rPr>
                <w:b/>
                <w:bCs/>
                <w:color w:val="000000"/>
                <w:sz w:val="21"/>
                <w:szCs w:val="21"/>
                <w:highlight w:val="none"/>
              </w:rPr>
            </w:pPr>
            <w:r>
              <w:rPr>
                <w:rFonts w:hint="eastAsia"/>
                <w:b/>
                <w:bCs/>
                <w:color w:val="000000"/>
                <w:sz w:val="21"/>
                <w:szCs w:val="21"/>
                <w:highlight w:val="none"/>
              </w:rPr>
              <w:t xml:space="preserve">项</w:t>
            </w:r>
            <w:r>
              <w:rPr>
                <w:b/>
                <w:bCs/>
                <w:color w:val="000000"/>
                <w:sz w:val="21"/>
                <w:szCs w:val="21"/>
                <w:highlight w:val="none"/>
              </w:rPr>
              <w:t xml:space="preserve">   </w:t>
            </w:r>
            <w:r>
              <w:rPr>
                <w:rFonts w:hint="eastAsia"/>
                <w:b/>
                <w:bCs/>
                <w:color w:val="000000"/>
                <w:sz w:val="21"/>
                <w:szCs w:val="21"/>
                <w:highlight w:val="none"/>
              </w:rPr>
              <w:t xml:space="preserve">目</w:t>
            </w:r>
            <w:r/>
          </w:p>
        </w:tc>
        <w:tc>
          <w:tcPr>
            <w:tcBorders>
              <w:top w:val="single" w:color="000000" w:sz="6" w:space="0"/>
              <w:left w:val="none" w:color="000000" w:sz="4" w:space="0"/>
              <w:bottom w:val="single" w:color="000000" w:sz="6" w:space="0"/>
              <w:right w:val="single" w:color="000000" w:sz="6" w:space="0"/>
            </w:tcBorders>
            <w:tcW w:w="4877" w:type="dxa"/>
            <w:vAlign w:val="center"/>
            <w:textDirection w:val="lrTb"/>
            <w:noWrap w:val="false"/>
          </w:tcPr>
          <w:p>
            <w:pPr>
              <w:jc w:val="center"/>
              <w:rPr>
                <w:b/>
                <w:bCs/>
                <w:color w:val="000000"/>
                <w:sz w:val="21"/>
                <w:szCs w:val="21"/>
                <w:highlight w:val="none"/>
              </w:rPr>
            </w:pPr>
            <w:r>
              <w:rPr>
                <w:rFonts w:hint="eastAsia"/>
                <w:b/>
                <w:bCs/>
                <w:color w:val="000000"/>
                <w:sz w:val="21"/>
                <w:szCs w:val="21"/>
                <w:highlight w:val="none"/>
              </w:rPr>
              <w:t xml:space="preserve">考</w:t>
            </w:r>
            <w:r>
              <w:rPr>
                <w:b/>
                <w:bCs/>
                <w:color w:val="000000"/>
                <w:sz w:val="21"/>
                <w:szCs w:val="21"/>
                <w:highlight w:val="none"/>
              </w:rPr>
              <w:t xml:space="preserve">  </w:t>
            </w:r>
            <w:r>
              <w:rPr>
                <w:rFonts w:hint="eastAsia"/>
                <w:b/>
                <w:bCs/>
                <w:color w:val="000000"/>
                <w:sz w:val="21"/>
                <w:szCs w:val="21"/>
                <w:highlight w:val="none"/>
              </w:rPr>
              <w:t xml:space="preserve">核</w:t>
            </w:r>
            <w:r>
              <w:rPr>
                <w:b/>
                <w:bCs/>
                <w:color w:val="000000"/>
                <w:sz w:val="21"/>
                <w:szCs w:val="21"/>
                <w:highlight w:val="none"/>
              </w:rPr>
              <w:t xml:space="preserve">  </w:t>
            </w:r>
            <w:r>
              <w:rPr>
                <w:rFonts w:hint="eastAsia"/>
                <w:b/>
                <w:bCs/>
                <w:color w:val="000000"/>
                <w:sz w:val="21"/>
                <w:szCs w:val="21"/>
                <w:highlight w:val="none"/>
              </w:rPr>
              <w:t xml:space="preserve">内</w:t>
            </w:r>
            <w:r>
              <w:rPr>
                <w:b/>
                <w:bCs/>
                <w:color w:val="000000"/>
                <w:sz w:val="21"/>
                <w:szCs w:val="21"/>
                <w:highlight w:val="none"/>
              </w:rPr>
              <w:t xml:space="preserve">  </w:t>
            </w:r>
            <w:r>
              <w:rPr>
                <w:rFonts w:hint="eastAsia"/>
                <w:b/>
                <w:bCs/>
                <w:color w:val="000000"/>
                <w:sz w:val="21"/>
                <w:szCs w:val="21"/>
                <w:highlight w:val="none"/>
              </w:rPr>
              <w:t xml:space="preserve">容</w:t>
            </w:r>
            <w:r>
              <w:rPr>
                <w:b/>
                <w:bCs/>
                <w:color w:val="000000"/>
                <w:sz w:val="21"/>
                <w:szCs w:val="21"/>
                <w:highlight w:val="none"/>
              </w:rPr>
              <w:t xml:space="preserve"> </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rPr>
                <w:b/>
                <w:bCs/>
                <w:color w:val="000000"/>
                <w:sz w:val="21"/>
                <w:szCs w:val="21"/>
                <w:highlight w:val="none"/>
              </w:rPr>
            </w:pPr>
            <w:r>
              <w:rPr>
                <w:rFonts w:hint="eastAsia"/>
                <w:b/>
                <w:bCs/>
                <w:color w:val="000000"/>
                <w:sz w:val="21"/>
                <w:szCs w:val="21"/>
                <w:highlight w:val="none"/>
              </w:rPr>
              <w:t xml:space="preserve">标准分</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jc w:val="center"/>
              <w:rPr>
                <w:b/>
                <w:bCs/>
                <w:color w:val="000000"/>
                <w:sz w:val="21"/>
                <w:szCs w:val="21"/>
                <w:highlight w:val="none"/>
              </w:rPr>
            </w:pPr>
            <w:r>
              <w:rPr>
                <w:rFonts w:hint="eastAsia"/>
                <w:b/>
                <w:bCs/>
                <w:color w:val="000000"/>
                <w:sz w:val="21"/>
                <w:szCs w:val="21"/>
                <w:highlight w:val="none"/>
              </w:rPr>
              <w:t xml:space="preserve">赋</w:t>
            </w:r>
            <w:r>
              <w:rPr>
                <w:b/>
                <w:bCs/>
                <w:color w:val="000000"/>
                <w:sz w:val="21"/>
                <w:szCs w:val="21"/>
                <w:highlight w:val="none"/>
              </w:rPr>
              <w:t xml:space="preserve"> </w:t>
            </w:r>
            <w:r>
              <w:rPr>
                <w:rFonts w:hint="eastAsia"/>
                <w:b/>
                <w:bCs/>
                <w:color w:val="000000"/>
                <w:sz w:val="21"/>
                <w:szCs w:val="21"/>
                <w:highlight w:val="none"/>
              </w:rPr>
              <w:t xml:space="preserve">分</w:t>
            </w:r>
            <w:r>
              <w:rPr>
                <w:b/>
                <w:bCs/>
                <w:color w:val="000000"/>
                <w:sz w:val="21"/>
                <w:szCs w:val="21"/>
                <w:highlight w:val="none"/>
              </w:rPr>
              <w:t xml:space="preserve"> </w:t>
            </w:r>
            <w:r>
              <w:rPr>
                <w:rFonts w:hint="eastAsia"/>
                <w:b/>
                <w:bCs/>
                <w:color w:val="000000"/>
                <w:sz w:val="21"/>
                <w:szCs w:val="21"/>
                <w:highlight w:val="none"/>
              </w:rPr>
              <w:t xml:space="preserve">原</w:t>
            </w:r>
            <w:r>
              <w:rPr>
                <w:b/>
                <w:bCs/>
                <w:color w:val="000000"/>
                <w:sz w:val="21"/>
                <w:szCs w:val="21"/>
                <w:highlight w:val="none"/>
              </w:rPr>
              <w:t xml:space="preserve"> </w:t>
            </w:r>
            <w:r>
              <w:rPr>
                <w:rFonts w:hint="eastAsia"/>
                <w:b/>
                <w:bCs/>
                <w:color w:val="000000"/>
                <w:sz w:val="21"/>
                <w:szCs w:val="21"/>
                <w:highlight w:val="none"/>
              </w:rPr>
              <w:t xml:space="preserve">则</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rPr>
                <w:b/>
                <w:bCs/>
                <w:color w:val="000000"/>
                <w:sz w:val="21"/>
                <w:szCs w:val="21"/>
                <w:highlight w:val="none"/>
              </w:rPr>
            </w:pPr>
            <w:r>
              <w:rPr>
                <w:rFonts w:hint="eastAsia"/>
                <w:b/>
                <w:bCs/>
                <w:color w:val="000000"/>
                <w:sz w:val="21"/>
                <w:szCs w:val="21"/>
                <w:highlight w:val="none"/>
              </w:rPr>
              <w:t xml:space="preserve">扣分</w:t>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b/>
                <w:bCs/>
                <w:color w:val="000000"/>
                <w:sz w:val="21"/>
                <w:szCs w:val="21"/>
                <w:highlight w:val="none"/>
              </w:rPr>
            </w:pPr>
            <w:r>
              <w:rPr>
                <w:rFonts w:hint="eastAsia"/>
                <w:b/>
                <w:bCs/>
                <w:color w:val="000000"/>
                <w:sz w:val="21"/>
                <w:szCs w:val="21"/>
                <w:highlight w:val="none"/>
              </w:rPr>
              <w:t xml:space="preserve">扣</w:t>
            </w:r>
            <w:r>
              <w:rPr>
                <w:b/>
                <w:bCs/>
                <w:color w:val="000000"/>
                <w:sz w:val="21"/>
                <w:szCs w:val="21"/>
                <w:highlight w:val="none"/>
              </w:rPr>
              <w:t xml:space="preserve">  </w:t>
            </w:r>
            <w:r>
              <w:rPr>
                <w:rFonts w:hint="eastAsia"/>
                <w:b/>
                <w:bCs/>
                <w:color w:val="000000"/>
                <w:sz w:val="21"/>
                <w:szCs w:val="21"/>
                <w:highlight w:val="none"/>
              </w:rPr>
              <w:t xml:space="preserve">分</w:t>
            </w:r>
            <w:r>
              <w:rPr>
                <w:b/>
                <w:bCs/>
                <w:color w:val="000000"/>
                <w:sz w:val="21"/>
                <w:szCs w:val="21"/>
                <w:highlight w:val="none"/>
              </w:rPr>
              <w:t xml:space="preserve">  </w:t>
            </w:r>
            <w:r>
              <w:rPr>
                <w:rFonts w:hint="eastAsia"/>
                <w:b/>
                <w:bCs/>
                <w:color w:val="000000"/>
                <w:sz w:val="21"/>
                <w:szCs w:val="21"/>
                <w:highlight w:val="none"/>
              </w:rPr>
              <w:t xml:space="preserve">原</w:t>
            </w:r>
            <w:r>
              <w:rPr>
                <w:b/>
                <w:bCs/>
                <w:color w:val="000000"/>
                <w:sz w:val="21"/>
                <w:szCs w:val="21"/>
                <w:highlight w:val="none"/>
              </w:rPr>
              <w:t xml:space="preserve">  </w:t>
            </w:r>
            <w:r>
              <w:rPr>
                <w:rFonts w:hint="eastAsia"/>
                <w:b/>
                <w:bCs/>
                <w:color w:val="000000"/>
                <w:sz w:val="21"/>
                <w:szCs w:val="21"/>
                <w:highlight w:val="none"/>
              </w:rPr>
              <w:t xml:space="preserve">因</w:t>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b/>
                <w:bCs/>
                <w:color w:val="000000"/>
                <w:sz w:val="21"/>
                <w:szCs w:val="21"/>
                <w:highlight w:val="none"/>
              </w:rPr>
            </w:pPr>
            <w:r>
              <w:rPr>
                <w:rFonts w:hint="eastAsia"/>
                <w:b/>
                <w:bCs/>
                <w:color w:val="000000"/>
                <w:sz w:val="21"/>
                <w:szCs w:val="21"/>
                <w:highlight w:val="none"/>
              </w:rPr>
              <w:t xml:space="preserve">得分</w:t>
            </w:r>
            <w:r/>
          </w:p>
        </w:tc>
      </w:tr>
      <w:tr>
        <w:trPr>
          <w:jc w:val="center"/>
          <w:trHeight w:val="284"/>
        </w:trPr>
        <w:tc>
          <w:tcPr>
            <w:gridSpan w:val="2"/>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6192" w:type="dxa"/>
            <w:vAlign w:val="center"/>
            <w:textDirection w:val="lrTb"/>
            <w:noWrap w:val="false"/>
          </w:tcPr>
          <w:p>
            <w:pPr>
              <w:ind w:firstLine="422"/>
              <w:rPr>
                <w:rFonts w:eastAsia="黑体"/>
                <w:b/>
                <w:bCs/>
                <w:color w:val="000000"/>
                <w:sz w:val="21"/>
                <w:szCs w:val="21"/>
                <w:highlight w:val="none"/>
              </w:rPr>
            </w:pPr>
            <w:r>
              <w:rPr>
                <w:rFonts w:hint="eastAsia" w:eastAsia="黑体"/>
                <w:b/>
                <w:bCs/>
                <w:color w:val="000000"/>
                <w:sz w:val="21"/>
                <w:szCs w:val="21"/>
                <w:highlight w:val="none"/>
              </w:rPr>
              <w:t xml:space="preserve">总</w:t>
            </w:r>
            <w:r>
              <w:rPr>
                <w:rFonts w:eastAsia="黑体"/>
                <w:b/>
                <w:bCs/>
                <w:color w:val="000000"/>
                <w:sz w:val="21"/>
                <w:szCs w:val="21"/>
                <w:highlight w:val="none"/>
              </w:rPr>
              <w:t xml:space="preserve">  </w:t>
            </w:r>
            <w:r>
              <w:rPr>
                <w:rFonts w:hint="eastAsia" w:eastAsia="黑体"/>
                <w:b/>
                <w:bCs/>
                <w:color w:val="000000"/>
                <w:sz w:val="21"/>
                <w:szCs w:val="21"/>
                <w:highlight w:val="none"/>
              </w:rPr>
              <w:t xml:space="preserve">分</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rPr>
                <w:rFonts w:hint="eastAsia"/>
                <w:b/>
                <w:bCs/>
                <w:color w:val="000000"/>
                <w:sz w:val="21"/>
                <w:szCs w:val="21"/>
                <w:highlight w:val="none"/>
              </w:rPr>
            </w:pPr>
            <w:r>
              <w:rPr>
                <w:rFonts w:hint="eastAsia"/>
                <w:b/>
                <w:bCs/>
                <w:color w:val="000000"/>
                <w:sz w:val="21"/>
                <w:szCs w:val="21"/>
                <w:highlight w:val="none"/>
              </w:rPr>
              <w:t xml:space="preserve">100</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rPr>
                <w:b/>
                <w:bCs/>
                <w:color w:val="000000"/>
                <w:highlight w:val="none"/>
              </w:rPr>
            </w:pPr>
            <w:r>
              <w:rPr>
                <w:b/>
                <w:bCs/>
                <w:color w:val="000000"/>
                <w:highlight w:val="none"/>
              </w:rPr>
            </w:r>
            <w:r/>
          </w:p>
        </w:tc>
        <w:tc>
          <w:tcPr>
            <w:tcBorders>
              <w:top w:val="single" w:color="000000" w:sz="6" w:space="0"/>
              <w:left w:val="single" w:color="000000" w:sz="6" w:space="0"/>
              <w:bottom w:val="single" w:color="000000" w:sz="6" w:space="0"/>
              <w:right w:val="single" w:color="000000" w:sz="6" w:space="0"/>
            </w:tcBorders>
            <w:tcW w:w="922" w:type="dxa"/>
            <w:vAlign w:val="top"/>
            <w:textDirection w:val="lrTb"/>
            <w:noWrap w:val="false"/>
          </w:tcPr>
          <w:p>
            <w:pPr>
              <w:jc w:val="center"/>
              <w:rPr>
                <w:rFonts w:hint="eastAsia"/>
                <w:b/>
                <w:bCs/>
                <w:color w:val="000000"/>
                <w:highlight w:val="none"/>
              </w:rPr>
            </w:pPr>
            <w:r>
              <w:rPr>
                <w:rFonts w:hint="eastAsia"/>
                <w:b/>
                <w:bCs/>
                <w:color w:val="000000"/>
                <w:highlight w:val="none"/>
              </w:rPr>
            </w:r>
            <w:r/>
          </w:p>
        </w:tc>
        <w:tc>
          <w:tcPr>
            <w:tcBorders>
              <w:top w:val="single" w:color="000000" w:sz="6" w:space="0"/>
              <w:left w:val="single" w:color="000000" w:sz="6" w:space="0"/>
              <w:bottom w:val="single" w:color="auto" w:sz="4" w:space="0"/>
              <w:right w:val="single" w:color="000000" w:sz="6" w:space="0"/>
            </w:tcBorders>
            <w:tcW w:w="2107" w:type="dxa"/>
            <w:vAlign w:val="center"/>
            <w:textDirection w:val="lrTb"/>
            <w:noWrap w:val="false"/>
          </w:tcPr>
          <w:p>
            <w:pPr>
              <w:jc w:val="center"/>
              <w:rPr>
                <w:b/>
                <w:bCs/>
                <w:color w:val="000000"/>
                <w:highlight w:val="none"/>
              </w:rPr>
            </w:pPr>
            <w:r>
              <w:rPr>
                <w:b/>
                <w:bCs/>
                <w:color w:val="000000"/>
                <w:highlight w:val="none"/>
              </w:rPr>
            </w:r>
            <w:r/>
          </w:p>
        </w:tc>
        <w:tc>
          <w:tcPr>
            <w:tcBorders>
              <w:top w:val="single" w:color="000000" w:sz="6" w:space="0"/>
              <w:left w:val="single" w:color="000000" w:sz="6" w:space="0"/>
              <w:bottom w:val="single" w:color="000000" w:sz="6" w:space="0"/>
              <w:right w:val="single" w:color="000000" w:sz="6" w:space="0"/>
            </w:tcBorders>
            <w:tcW w:w="1125" w:type="dxa"/>
            <w:vAlign w:val="top"/>
            <w:textDirection w:val="lrTb"/>
            <w:noWrap w:val="false"/>
          </w:tcPr>
          <w:p>
            <w:pPr>
              <w:jc w:val="center"/>
              <w:rPr>
                <w:rFonts w:hint="eastAsia"/>
                <w:b/>
                <w:bCs/>
                <w:color w:val="000000"/>
                <w:highlight w:val="none"/>
              </w:rPr>
            </w:pPr>
            <w:r>
              <w:rPr>
                <w:rFonts w:hint="eastAsia"/>
                <w:b/>
                <w:bCs/>
                <w:color w:val="000000"/>
                <w:highlight w:val="none"/>
              </w:rPr>
            </w:r>
            <w:r/>
          </w:p>
        </w:tc>
      </w:tr>
      <w:tr>
        <w:trPr>
          <w:jc w:val="center"/>
          <w:trHeight w:val="387"/>
        </w:trPr>
        <w:tc>
          <w:tcPr>
            <w:gridSpan w:val="2"/>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6192" w:type="dxa"/>
            <w:vAlign w:val="center"/>
            <w:textDirection w:val="lrTb"/>
            <w:noWrap w:val="false"/>
          </w:tcPr>
          <w:p>
            <w:pPr>
              <w:rPr>
                <w:rFonts w:eastAsia="黑体"/>
                <w:b/>
                <w:bCs/>
                <w:color w:val="000000"/>
                <w:sz w:val="21"/>
                <w:szCs w:val="21"/>
                <w:highlight w:val="none"/>
              </w:rPr>
            </w:pPr>
            <w:r>
              <w:rPr>
                <w:rFonts w:hint="eastAsia" w:eastAsia="黑体"/>
                <w:b/>
                <w:bCs/>
                <w:color w:val="000000"/>
                <w:sz w:val="21"/>
                <w:szCs w:val="21"/>
                <w:highlight w:val="none"/>
              </w:rPr>
              <w:t xml:space="preserve">一、组织管理</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rPr>
                <w:rFonts w:hint="eastAsia"/>
                <w:b/>
                <w:bCs/>
                <w:color w:val="000000"/>
                <w:sz w:val="21"/>
                <w:szCs w:val="21"/>
                <w:highlight w:val="none"/>
              </w:rPr>
            </w:pPr>
            <w:r>
              <w:rPr>
                <w:rFonts w:hint="eastAsia"/>
                <w:b/>
                <w:bCs/>
                <w:color w:val="000000"/>
                <w:sz w:val="21"/>
                <w:szCs w:val="21"/>
                <w:highlight w:val="none"/>
              </w:rPr>
              <w:t xml:space="preserve">20</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rPr>
                <w:b/>
                <w:bCs/>
                <w:color w:val="000000"/>
                <w:highlight w:val="none"/>
              </w:rPr>
            </w:pPr>
            <w:r>
              <w:rPr>
                <w:b/>
                <w:bCs/>
                <w:color w:val="000000"/>
                <w:highlight w:val="none"/>
              </w:rPr>
            </w:r>
            <w:r/>
          </w:p>
        </w:tc>
        <w:tc>
          <w:tcPr>
            <w:tcBorders>
              <w:top w:val="single" w:color="000000" w:sz="6" w:space="0"/>
              <w:left w:val="single" w:color="000000" w:sz="6" w:space="0"/>
              <w:bottom w:val="single" w:color="000000" w:sz="6" w:space="0"/>
              <w:right w:val="single" w:color="000000" w:sz="6" w:space="0"/>
            </w:tcBorders>
            <w:tcW w:w="922" w:type="dxa"/>
            <w:vAlign w:val="top"/>
            <w:textDirection w:val="lrTb"/>
            <w:noWrap w:val="false"/>
          </w:tcPr>
          <w:p>
            <w:pPr>
              <w:jc w:val="center"/>
              <w:rPr>
                <w:rFonts w:hint="eastAsia"/>
                <w:b/>
                <w:bCs/>
                <w:color w:val="000000"/>
                <w:highlight w:val="none"/>
              </w:rPr>
            </w:pPr>
            <w:r>
              <w:rPr>
                <w:rFonts w:hint="eastAsia"/>
                <w:b/>
                <w:bCs/>
                <w:color w:val="000000"/>
                <w:highlight w:val="none"/>
              </w:rPr>
            </w:r>
            <w:r/>
          </w:p>
        </w:tc>
        <w:tc>
          <w:tcPr>
            <w:tcBorders>
              <w:top w:val="single" w:color="auto" w:sz="4" w:space="0"/>
              <w:left w:val="single" w:color="000000" w:sz="6" w:space="0"/>
              <w:bottom w:val="single" w:color="000000" w:sz="6" w:space="0"/>
              <w:right w:val="single" w:color="000000" w:sz="6" w:space="0"/>
            </w:tcBorders>
            <w:tcW w:w="2107" w:type="dxa"/>
            <w:vAlign w:val="center"/>
            <w:textDirection w:val="lrTb"/>
            <w:noWrap w:val="false"/>
          </w:tcPr>
          <w:p>
            <w:pPr>
              <w:rPr>
                <w:b/>
                <w:bCs/>
                <w:color w:val="000000"/>
                <w:highlight w:val="none"/>
              </w:rPr>
            </w:pPr>
            <w:r>
              <w:rPr>
                <w:b/>
                <w:bCs/>
                <w:color w:val="00000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rFonts w:hint="eastAsia"/>
                <w:b/>
                <w:bCs/>
                <w:color w:val="000000"/>
                <w:highlight w:val="none"/>
              </w:rPr>
            </w:pPr>
            <w:r>
              <w:rPr>
                <w:rFonts w:hint="eastAsia"/>
                <w:b/>
                <w:bCs/>
                <w:color w:val="000000"/>
                <w:highlight w:val="none"/>
              </w:rPr>
            </w:r>
            <w:r/>
          </w:p>
        </w:tc>
      </w:tr>
      <w:tr>
        <w:trPr>
          <w:jc w:val="center"/>
          <w:trHeight w:val="998"/>
        </w:trPr>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jc w:val="center"/>
              <w:spacing w:line="300" w:lineRule="exact"/>
              <w:rPr>
                <w:rFonts w:hAnsi="宋体"/>
                <w:color w:val="000000"/>
                <w:sz w:val="21"/>
                <w:szCs w:val="21"/>
                <w:highlight w:val="none"/>
              </w:rPr>
            </w:pPr>
            <w:r>
              <w:rPr>
                <w:rFonts w:hint="eastAsia" w:hAnsi="宋体"/>
                <w:color w:val="000000"/>
                <w:sz w:val="21"/>
                <w:szCs w:val="21"/>
                <w:highlight w:val="none"/>
                <w:lang w:eastAsia="zh-CN"/>
              </w:rPr>
              <w:t xml:space="preserve">1.</w:t>
            </w:r>
            <w:r>
              <w:rPr>
                <w:rFonts w:hint="eastAsia" w:hAnsi="宋体"/>
                <w:color w:val="000000"/>
                <w:sz w:val="21"/>
                <w:szCs w:val="21"/>
                <w:highlight w:val="none"/>
              </w:rPr>
              <w:t xml:space="preserve">管理体制及运行机制</w:t>
            </w:r>
            <w:r/>
          </w:p>
        </w:tc>
        <w:tc>
          <w:tcPr>
            <w:tcBorders>
              <w:top w:val="single" w:color="000000" w:sz="6" w:space="0"/>
              <w:left w:val="single" w:color="000000" w:sz="6" w:space="0"/>
              <w:bottom w:val="single" w:color="000000" w:sz="6" w:space="0"/>
              <w:right w:val="single" w:color="000000" w:sz="6" w:space="0"/>
            </w:tcBorders>
            <w:tcMar>
              <w:left w:w="28" w:type="dxa"/>
              <w:top w:w="57" w:type="dxa"/>
              <w:right w:w="28" w:type="dxa"/>
              <w:bottom w:w="57" w:type="dxa"/>
            </w:tcMar>
            <w:tcW w:w="4877" w:type="dxa"/>
            <w:vAlign w:val="center"/>
            <w:textDirection w:val="lrTb"/>
            <w:noWrap w:val="false"/>
          </w:tcPr>
          <w:p>
            <w:pPr>
              <w:spacing w:line="300" w:lineRule="exact"/>
              <w:rPr>
                <w:rFonts w:hAnsi="宋体"/>
                <w:color w:val="000000"/>
                <w:sz w:val="18"/>
                <w:szCs w:val="18"/>
                <w:highlight w:val="none"/>
              </w:rPr>
            </w:pPr>
            <w:r>
              <w:rPr>
                <w:rFonts w:hint="eastAsia" w:hAnsi="宋体"/>
                <w:color w:val="000000"/>
                <w:sz w:val="18"/>
                <w:szCs w:val="18"/>
                <w:highlight w:val="none"/>
                <w:lang w:eastAsia="zh-CN"/>
              </w:rPr>
              <w:t xml:space="preserve">养护单位</w:t>
            </w:r>
            <w:r>
              <w:rPr>
                <w:rFonts w:hint="eastAsia" w:hAnsi="宋体"/>
                <w:color w:val="000000"/>
                <w:sz w:val="18"/>
                <w:szCs w:val="18"/>
                <w:highlight w:val="none"/>
              </w:rPr>
              <w:t xml:space="preserve">须不折不扣执行管理单位工作调度指令；自觉接受管理单位的日常监督检查；主动配合管理单位做好目标管理考核等检查工作及本项目招标内容外的其他管理工作等；对运行人员实行考勤制度，人员离岗必须实行请假制度。</w:t>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248" w:type="dxa"/>
            <w:vAlign w:val="center"/>
            <w:textDirection w:val="lrTb"/>
            <w:noWrap w:val="false"/>
          </w:tcPr>
          <w:p>
            <w:pPr>
              <w:jc w:val="center"/>
              <w:spacing w:line="300" w:lineRule="exact"/>
              <w:rPr>
                <w:rFonts w:hint="eastAsia" w:hAnsi="宋体"/>
                <w:color w:val="000000"/>
                <w:sz w:val="21"/>
                <w:szCs w:val="21"/>
                <w:highlight w:val="none"/>
              </w:rPr>
            </w:pPr>
            <w:r>
              <w:rPr>
                <w:rFonts w:hint="eastAsia" w:hAnsi="宋体"/>
                <w:color w:val="000000"/>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Mar>
              <w:left w:w="57" w:type="dxa"/>
              <w:top w:w="0" w:type="dxa"/>
              <w:right w:w="57" w:type="dxa"/>
              <w:bottom w:w="0" w:type="dxa"/>
            </w:tcMar>
            <w:tcW w:w="3446" w:type="dxa"/>
            <w:vAlign w:val="center"/>
            <w:textDirection w:val="lrTb"/>
            <w:noWrap w:val="false"/>
          </w:tcPr>
          <w:p>
            <w:pPr>
              <w:rPr>
                <w:rFonts w:hint="eastAsia" w:hAnsi="宋体"/>
                <w:color w:val="000000"/>
                <w:sz w:val="18"/>
                <w:szCs w:val="18"/>
                <w:highlight w:val="none"/>
              </w:rPr>
            </w:pPr>
            <w:r>
              <w:rPr>
                <w:rFonts w:hint="eastAsia" w:hAnsi="宋体"/>
                <w:color w:val="000000"/>
                <w:sz w:val="18"/>
                <w:szCs w:val="18"/>
                <w:highlight w:val="none"/>
              </w:rPr>
              <w:t xml:space="preserve">不执行管理单位指令，做不到令行禁止，此项不得分。</w:t>
            </w:r>
            <w:r/>
          </w:p>
          <w:p>
            <w:pPr>
              <w:rPr>
                <w:rFonts w:hint="eastAsia" w:hAnsi="宋体"/>
                <w:color w:val="000000"/>
                <w:sz w:val="18"/>
                <w:szCs w:val="18"/>
                <w:highlight w:val="none"/>
              </w:rPr>
            </w:pPr>
            <w:r>
              <w:rPr>
                <w:rFonts w:hint="eastAsia" w:hAnsi="宋体"/>
                <w:color w:val="000000"/>
                <w:sz w:val="18"/>
                <w:szCs w:val="18"/>
                <w:highlight w:val="none"/>
              </w:rPr>
              <w:t xml:space="preserve">无人员考勤制度扣5分。</w:t>
            </w:r>
            <w:r/>
          </w:p>
          <w:p>
            <w:pPr>
              <w:rPr>
                <w:rFonts w:hAnsi="宋体"/>
                <w:color w:val="000000"/>
                <w:sz w:val="18"/>
                <w:szCs w:val="18"/>
                <w:highlight w:val="none"/>
              </w:rPr>
            </w:pPr>
            <w:r>
              <w:rPr>
                <w:rFonts w:hint="eastAsia" w:hAnsi="宋体"/>
                <w:color w:val="000000"/>
                <w:sz w:val="18"/>
                <w:szCs w:val="18"/>
                <w:highlight w:val="none"/>
              </w:rPr>
              <w:t xml:space="preserve">人员离岗无请假记录，扣5分。</w:t>
            </w:r>
            <w:r/>
          </w:p>
          <w:p>
            <w:pPr>
              <w:rPr>
                <w:rFonts w:hint="eastAsia" w:hAnsi="宋体"/>
                <w:color w:val="000000"/>
                <w:sz w:val="18"/>
                <w:szCs w:val="18"/>
                <w:highlight w:val="none"/>
              </w:rPr>
            </w:pPr>
            <w:r>
              <w:rPr>
                <w:rFonts w:hint="eastAsia" w:hAnsi="宋体"/>
                <w:color w:val="000000"/>
                <w:sz w:val="18"/>
                <w:szCs w:val="18"/>
                <w:highlight w:val="none"/>
              </w:rPr>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spacing w:line="260" w:lineRule="exact"/>
              <w:rPr>
                <w:rFonts w:hint="eastAsia" w:hAnsi="宋体"/>
                <w:color w:val="000000"/>
                <w:highlight w:val="none"/>
              </w:rPr>
            </w:pPr>
            <w:r>
              <w:rPr>
                <w:rFonts w:hint="eastAsia"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color w:val="000000"/>
                <w:highlight w:val="none"/>
              </w:rPr>
            </w:pPr>
            <w:r>
              <w:rPr>
                <w:color w:val="00000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1074"/>
        </w:trPr>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jc w:val="center"/>
              <w:spacing w:line="300" w:lineRule="exact"/>
              <w:rPr>
                <w:rFonts w:hAnsi="宋体"/>
                <w:color w:val="000000"/>
                <w:sz w:val="21"/>
                <w:szCs w:val="21"/>
                <w:highlight w:val="none"/>
              </w:rPr>
            </w:pPr>
            <w:r>
              <w:rPr>
                <w:rFonts w:hint="eastAsia" w:hAnsi="宋体"/>
                <w:color w:val="000000"/>
                <w:sz w:val="21"/>
                <w:szCs w:val="21"/>
                <w:highlight w:val="none"/>
                <w:lang w:eastAsia="zh-CN"/>
              </w:rPr>
              <w:t xml:space="preserve">2.</w:t>
            </w:r>
            <w:r>
              <w:rPr>
                <w:rFonts w:hint="eastAsia" w:hAnsi="宋体"/>
                <w:color w:val="000000"/>
                <w:sz w:val="21"/>
                <w:szCs w:val="21"/>
                <w:highlight w:val="none"/>
              </w:rPr>
              <w:t xml:space="preserve">机构设置及人员配备</w:t>
            </w:r>
            <w:r/>
          </w:p>
        </w:tc>
        <w:tc>
          <w:tcPr>
            <w:tcBorders>
              <w:top w:val="single" w:color="000000" w:sz="6" w:space="0"/>
              <w:left w:val="single" w:color="000000" w:sz="6" w:space="0"/>
              <w:bottom w:val="single" w:color="000000" w:sz="6" w:space="0"/>
              <w:right w:val="single" w:color="000000" w:sz="6" w:space="0"/>
            </w:tcBorders>
            <w:tcMar>
              <w:left w:w="28" w:type="dxa"/>
              <w:top w:w="57" w:type="dxa"/>
              <w:right w:w="28" w:type="dxa"/>
              <w:bottom w:w="57" w:type="dxa"/>
            </w:tcMar>
            <w:tcW w:w="4877" w:type="dxa"/>
            <w:vAlign w:val="center"/>
            <w:textDirection w:val="lrTb"/>
            <w:noWrap w:val="false"/>
          </w:tcPr>
          <w:p>
            <w:pPr>
              <w:spacing w:line="300" w:lineRule="exact"/>
              <w:rPr>
                <w:rFonts w:hAnsi="宋体"/>
                <w:color w:val="000000"/>
                <w:sz w:val="18"/>
                <w:szCs w:val="18"/>
                <w:highlight w:val="none"/>
              </w:rPr>
            </w:pPr>
            <w:r>
              <w:rPr>
                <w:rFonts w:hint="eastAsia" w:hAnsi="宋体"/>
                <w:color w:val="000000"/>
                <w:sz w:val="18"/>
                <w:szCs w:val="18"/>
                <w:highlight w:val="none"/>
              </w:rPr>
              <w:t xml:space="preserve">岗位设置合理，人员配备满足项目管理需要。设置管理岗位网络图、运行班组网络图；配备技术负责人，技术工人经培训上岗，关键岗位持证上岗。认真执行管理单位提出的更换不合格运行人员的要求。</w:t>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248" w:type="dxa"/>
            <w:vAlign w:val="center"/>
            <w:textDirection w:val="lrTb"/>
            <w:noWrap w:val="false"/>
          </w:tcPr>
          <w:p>
            <w:pPr>
              <w:jc w:val="center"/>
              <w:spacing w:line="300" w:lineRule="exact"/>
              <w:rPr>
                <w:rFonts w:hint="eastAsia" w:hAnsi="宋体"/>
                <w:color w:val="000000"/>
                <w:sz w:val="21"/>
                <w:szCs w:val="21"/>
                <w:highlight w:val="none"/>
              </w:rPr>
            </w:pPr>
            <w:r>
              <w:rPr>
                <w:rFonts w:hint="eastAsia" w:hAnsi="宋体"/>
                <w:color w:val="000000"/>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Mar>
              <w:left w:w="57" w:type="dxa"/>
              <w:top w:w="0" w:type="dxa"/>
              <w:right w:w="57" w:type="dxa"/>
              <w:bottom w:w="0" w:type="dxa"/>
            </w:tcMar>
            <w:tcW w:w="3446" w:type="dxa"/>
            <w:vAlign w:val="center"/>
            <w:textDirection w:val="lrTb"/>
            <w:noWrap w:val="false"/>
          </w:tcPr>
          <w:p>
            <w:pPr>
              <w:rPr>
                <w:rFonts w:hint="eastAsia" w:hAnsi="宋体"/>
                <w:color w:val="000000"/>
                <w:sz w:val="18"/>
                <w:szCs w:val="18"/>
                <w:highlight w:val="none"/>
              </w:rPr>
            </w:pPr>
            <w:r>
              <w:rPr>
                <w:rFonts w:hint="eastAsia" w:hAnsi="宋体"/>
                <w:color w:val="000000"/>
                <w:sz w:val="18"/>
                <w:szCs w:val="18"/>
                <w:highlight w:val="none"/>
              </w:rPr>
              <w:t xml:space="preserve">不坚决执行管理单位更换不合格人员要求的，此项不得分。</w:t>
            </w:r>
            <w:r/>
          </w:p>
          <w:p>
            <w:pPr>
              <w:rPr>
                <w:rFonts w:hint="eastAsia" w:hAnsi="宋体"/>
                <w:color w:val="000000"/>
                <w:sz w:val="18"/>
                <w:szCs w:val="18"/>
                <w:highlight w:val="none"/>
              </w:rPr>
            </w:pPr>
            <w:r>
              <w:rPr>
                <w:rFonts w:hint="eastAsia" w:hAnsi="宋体"/>
                <w:color w:val="000000"/>
                <w:sz w:val="18"/>
                <w:szCs w:val="18"/>
                <w:highlight w:val="none"/>
              </w:rPr>
              <w:t xml:space="preserve">岗位不合理、人员配备不满足需要扣3分；无管理网络图、未设置运行班组网络图扣2</w:t>
            </w:r>
            <w:r>
              <w:rPr>
                <w:rFonts w:hint="eastAsia" w:hAnsi="宋体"/>
                <w:color w:val="000000"/>
                <w:sz w:val="18"/>
                <w:szCs w:val="18"/>
                <w:highlight w:val="none"/>
                <w:lang w:eastAsia="zh-CN"/>
              </w:rPr>
              <w:t xml:space="preserve">—</w:t>
            </w:r>
            <w:r>
              <w:rPr>
                <w:rFonts w:hint="eastAsia" w:hAnsi="宋体"/>
                <w:color w:val="000000"/>
                <w:sz w:val="18"/>
                <w:szCs w:val="18"/>
                <w:highlight w:val="none"/>
              </w:rPr>
              <w:t xml:space="preserve">4分；运行班组关键岗位不具备岗位技能要求，未实行持证上岗扣3分。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spacing w:line="260" w:lineRule="exact"/>
              <w:rPr>
                <w:rFonts w:hint="eastAsia" w:hAnsi="宋体"/>
                <w:color w:val="000000"/>
                <w:highlight w:val="none"/>
              </w:rPr>
            </w:pPr>
            <w:r>
              <w:rPr>
                <w:rFonts w:hint="eastAsia"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color w:val="000000"/>
                <w:szCs w:val="21"/>
                <w:highlight w:val="none"/>
              </w:rPr>
            </w:pPr>
            <w:r>
              <w:rPr>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826"/>
        </w:trPr>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rPr>
                <w:rFonts w:hAnsi="宋体"/>
                <w:color w:val="000000"/>
                <w:sz w:val="21"/>
                <w:szCs w:val="21"/>
                <w:highlight w:val="none"/>
              </w:rPr>
            </w:pPr>
            <w:r>
              <w:rPr>
                <w:rFonts w:hint="eastAsia" w:hAnsi="宋体"/>
                <w:color w:val="000000"/>
                <w:sz w:val="21"/>
                <w:szCs w:val="21"/>
                <w:highlight w:val="none"/>
                <w:lang w:eastAsia="zh-CN"/>
              </w:rPr>
              <w:t xml:space="preserve">3.</w:t>
            </w:r>
            <w:r>
              <w:rPr>
                <w:rFonts w:hint="eastAsia" w:hAnsi="宋体"/>
                <w:color w:val="000000"/>
                <w:sz w:val="21"/>
                <w:szCs w:val="21"/>
                <w:highlight w:val="none"/>
              </w:rPr>
              <w:t xml:space="preserve">精神文明</w:t>
            </w:r>
            <w:r/>
          </w:p>
        </w:tc>
        <w:tc>
          <w:tcPr>
            <w:tcBorders>
              <w:top w:val="single" w:color="000000" w:sz="6" w:space="0"/>
              <w:left w:val="single" w:color="000000" w:sz="6" w:space="0"/>
              <w:bottom w:val="single" w:color="000000" w:sz="6" w:space="0"/>
              <w:right w:val="single" w:color="000000" w:sz="6" w:space="0"/>
            </w:tcBorders>
            <w:tcMar>
              <w:left w:w="28" w:type="dxa"/>
              <w:top w:w="57" w:type="dxa"/>
              <w:right w:w="28" w:type="dxa"/>
              <w:bottom w:w="57" w:type="dxa"/>
            </w:tcMar>
            <w:tcW w:w="4877" w:type="dxa"/>
            <w:vAlign w:val="center"/>
            <w:textDirection w:val="lrTb"/>
            <w:noWrap w:val="false"/>
          </w:tcPr>
          <w:p>
            <w:pPr>
              <w:rPr>
                <w:rFonts w:hint="eastAsia" w:hAnsi="宋体"/>
                <w:color w:val="000000"/>
                <w:sz w:val="18"/>
                <w:szCs w:val="18"/>
                <w:highlight w:val="none"/>
              </w:rPr>
            </w:pPr>
            <w:r>
              <w:rPr>
                <w:rFonts w:hint="eastAsia" w:hAnsi="宋体"/>
                <w:color w:val="000000"/>
                <w:sz w:val="18"/>
                <w:szCs w:val="18"/>
                <w:highlight w:val="none"/>
                <w:lang w:eastAsia="zh-CN"/>
              </w:rPr>
              <w:t xml:space="preserve">养护单位</w:t>
            </w:r>
            <w:r>
              <w:rPr>
                <w:rFonts w:hint="eastAsia" w:hAnsi="宋体"/>
                <w:color w:val="000000"/>
                <w:sz w:val="18"/>
                <w:szCs w:val="18"/>
                <w:highlight w:val="none"/>
              </w:rPr>
              <w:t xml:space="preserve">上下团结。工作人员敬业爱岗。</w:t>
            </w:r>
            <w:r/>
          </w:p>
          <w:p>
            <w:pPr>
              <w:rPr>
                <w:rFonts w:hint="eastAsia" w:hAnsi="宋体"/>
                <w:color w:val="000000"/>
                <w:sz w:val="18"/>
                <w:szCs w:val="18"/>
                <w:highlight w:val="none"/>
              </w:rPr>
            </w:pPr>
            <w:r>
              <w:rPr>
                <w:rFonts w:hint="eastAsia" w:hAnsi="宋体"/>
                <w:color w:val="000000"/>
                <w:sz w:val="18"/>
                <w:szCs w:val="18"/>
                <w:highlight w:val="none"/>
              </w:rPr>
              <w:t xml:space="preserve">单位内部秩序良好，遵纪守法，无违法犯罪行为发生。</w:t>
            </w:r>
            <w:r/>
          </w:p>
          <w:p>
            <w:pPr>
              <w:rPr>
                <w:rFonts w:hAnsi="宋体"/>
                <w:color w:val="000000"/>
                <w:sz w:val="18"/>
                <w:szCs w:val="18"/>
                <w:highlight w:val="none"/>
              </w:rPr>
            </w:pPr>
            <w:r>
              <w:rPr>
                <w:rFonts w:hint="eastAsia" w:hAnsi="宋体"/>
                <w:color w:val="000000"/>
                <w:sz w:val="18"/>
                <w:szCs w:val="18"/>
                <w:highlight w:val="none"/>
              </w:rPr>
              <w:t xml:space="preserve">保持好管理区域内</w:t>
            </w:r>
            <w:r>
              <w:rPr>
                <w:rFonts w:hint="eastAsia" w:hAnsi="宋体"/>
                <w:color w:val="000000"/>
                <w:sz w:val="18"/>
                <w:szCs w:val="18"/>
                <w:highlight w:val="none"/>
                <w:lang w:val="en-US" w:eastAsia="zh-CN"/>
              </w:rPr>
              <w:t xml:space="preserve">环境整洁、</w:t>
            </w:r>
            <w:r>
              <w:rPr>
                <w:rFonts w:hint="eastAsia" w:hAnsi="宋体"/>
                <w:color w:val="000000"/>
                <w:sz w:val="18"/>
                <w:szCs w:val="18"/>
                <w:highlight w:val="none"/>
              </w:rPr>
              <w:t xml:space="preserve">优美。</w:t>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248" w:type="dxa"/>
            <w:vAlign w:val="center"/>
            <w:textDirection w:val="lrTb"/>
            <w:noWrap w:val="false"/>
          </w:tcPr>
          <w:p>
            <w:pPr>
              <w:jc w:val="center"/>
              <w:spacing w:line="300" w:lineRule="exact"/>
              <w:rPr>
                <w:rFonts w:hint="eastAsia" w:hAnsi="宋体"/>
                <w:color w:val="000000"/>
                <w:sz w:val="21"/>
                <w:szCs w:val="21"/>
                <w:highlight w:val="none"/>
              </w:rPr>
            </w:pPr>
            <w:r>
              <w:rPr>
                <w:rFonts w:hint="eastAsia" w:hAnsi="宋体"/>
                <w:color w:val="000000"/>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Mar>
              <w:left w:w="57" w:type="dxa"/>
              <w:top w:w="0" w:type="dxa"/>
              <w:right w:w="57" w:type="dxa"/>
              <w:bottom w:w="0" w:type="dxa"/>
            </w:tcMar>
            <w:tcW w:w="3446" w:type="dxa"/>
            <w:vAlign w:val="center"/>
            <w:textDirection w:val="lrTb"/>
            <w:noWrap w:val="false"/>
          </w:tcPr>
          <w:p>
            <w:pPr>
              <w:rPr>
                <w:rFonts w:hint="eastAsia" w:hAnsi="宋体"/>
                <w:color w:val="000000"/>
                <w:sz w:val="18"/>
                <w:szCs w:val="18"/>
                <w:highlight w:val="none"/>
              </w:rPr>
            </w:pPr>
            <w:r>
              <w:rPr>
                <w:rFonts w:hint="eastAsia" w:hAnsi="宋体"/>
                <w:color w:val="000000"/>
                <w:sz w:val="18"/>
                <w:szCs w:val="18"/>
                <w:highlight w:val="none"/>
              </w:rPr>
              <w:t xml:space="preserve">有人员出现严重违法乱纪的，此项不得分。</w:t>
            </w:r>
            <w:r/>
          </w:p>
          <w:p>
            <w:pPr>
              <w:rPr>
                <w:rFonts w:hAnsi="宋体"/>
                <w:color w:val="000000"/>
                <w:sz w:val="18"/>
                <w:szCs w:val="18"/>
                <w:highlight w:val="none"/>
              </w:rPr>
            </w:pPr>
            <w:r>
              <w:rPr>
                <w:rFonts w:hint="eastAsia" w:hAnsi="宋体"/>
                <w:color w:val="000000"/>
                <w:sz w:val="18"/>
                <w:szCs w:val="18"/>
                <w:highlight w:val="none"/>
              </w:rPr>
              <w:t xml:space="preserve">单位人员不团结扣2分；管理区域内不符合环境卫生要求的，扣2</w:t>
            </w:r>
            <w:r>
              <w:rPr>
                <w:rFonts w:hint="eastAsia" w:hAnsi="宋体"/>
                <w:color w:val="000000"/>
                <w:sz w:val="18"/>
                <w:szCs w:val="18"/>
                <w:highlight w:val="none"/>
                <w:lang w:eastAsia="zh-CN"/>
              </w:rPr>
              <w:t xml:space="preserve">—</w:t>
            </w:r>
            <w:r>
              <w:rPr>
                <w:rFonts w:hint="eastAsia" w:hAnsi="宋体"/>
                <w:color w:val="000000"/>
                <w:sz w:val="18"/>
                <w:szCs w:val="18"/>
                <w:highlight w:val="none"/>
              </w:rPr>
              <w:t xml:space="preserve">5分；绿化养护不符合要求，扣2</w:t>
            </w:r>
            <w:r>
              <w:rPr>
                <w:rFonts w:hint="eastAsia" w:hAnsi="宋体"/>
                <w:color w:val="000000"/>
                <w:sz w:val="18"/>
                <w:szCs w:val="18"/>
                <w:highlight w:val="none"/>
                <w:lang w:eastAsia="zh-CN"/>
              </w:rPr>
              <w:t xml:space="preserve">—</w:t>
            </w:r>
            <w:r>
              <w:rPr>
                <w:rFonts w:hint="eastAsia" w:hAnsi="宋体"/>
                <w:color w:val="000000"/>
                <w:sz w:val="18"/>
                <w:szCs w:val="18"/>
                <w:highlight w:val="none"/>
              </w:rPr>
              <w:t xml:space="preserve">5分。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spacing w:line="288" w:lineRule="auto"/>
              <w:rPr>
                <w:rFonts w:hint="eastAsia" w:hAnsi="宋体"/>
                <w:color w:val="000000"/>
                <w:highlight w:val="none"/>
              </w:rPr>
            </w:pPr>
            <w:r>
              <w:rPr>
                <w:rFonts w:hint="eastAsia"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color w:val="000000"/>
                <w:highlight w:val="none"/>
              </w:rPr>
            </w:pPr>
            <w:r>
              <w:rPr>
                <w:color w:val="00000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378"/>
        </w:trPr>
        <w:tc>
          <w:tcPr>
            <w:gridSpan w:val="2"/>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6192" w:type="dxa"/>
            <w:vAlign w:val="center"/>
            <w:textDirection w:val="lrTb"/>
            <w:noWrap w:val="false"/>
          </w:tcPr>
          <w:p>
            <w:pPr>
              <w:spacing w:line="300" w:lineRule="exact"/>
              <w:rPr>
                <w:rFonts w:hAnsi="宋体"/>
                <w:color w:val="000000"/>
                <w:sz w:val="21"/>
                <w:szCs w:val="21"/>
                <w:highlight w:val="none"/>
              </w:rPr>
            </w:pPr>
            <w:r>
              <w:rPr>
                <w:rFonts w:hint="eastAsia" w:eastAsia="黑体"/>
                <w:b/>
                <w:bCs/>
                <w:color w:val="000000"/>
                <w:sz w:val="21"/>
                <w:szCs w:val="21"/>
                <w:highlight w:val="none"/>
              </w:rPr>
              <w:t xml:space="preserve">二、安全管理</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spacing w:line="288" w:lineRule="auto"/>
              <w:rPr>
                <w:rFonts w:hint="eastAsia" w:hAnsi="宋体"/>
                <w:color w:val="000000"/>
                <w:sz w:val="21"/>
                <w:szCs w:val="21"/>
                <w:highlight w:val="none"/>
              </w:rPr>
            </w:pPr>
            <w:r>
              <w:rPr>
                <w:rFonts w:hint="eastAsia"/>
                <w:b/>
                <w:bCs/>
                <w:color w:val="000000"/>
                <w:sz w:val="21"/>
                <w:szCs w:val="21"/>
                <w:highlight w:val="none"/>
              </w:rPr>
              <w:t xml:space="preserve">35</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spacing w:line="260" w:lineRule="exact"/>
              <w:rPr>
                <w:rFonts w:hAnsi="宋体"/>
                <w:color w:val="000000"/>
                <w:highlight w:val="none"/>
              </w:rPr>
            </w:pPr>
            <w:r>
              <w:rPr>
                <w:rFonts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rFonts w:hint="eastAsia"/>
                <w:b/>
                <w:color w:val="000000"/>
                <w:highlight w:val="none"/>
              </w:rPr>
            </w:pPr>
            <w:r>
              <w:rPr>
                <w:rFonts w:hint="eastAsia"/>
                <w:b/>
                <w:color w:val="000000"/>
                <w:highlight w:val="none"/>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rPr>
                <w:b/>
                <w:bCs/>
                <w:color w:val="000000"/>
                <w:highlight w:val="none"/>
              </w:rPr>
            </w:pPr>
            <w:r>
              <w:rPr>
                <w:b/>
                <w:bCs/>
                <w:color w:val="00000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rFonts w:hint="eastAsia"/>
                <w:b/>
                <w:bCs/>
                <w:color w:val="000000"/>
                <w:highlight w:val="none"/>
              </w:rPr>
            </w:pPr>
            <w:r>
              <w:rPr>
                <w:rFonts w:hint="eastAsia"/>
                <w:b/>
                <w:bCs/>
                <w:color w:val="000000"/>
                <w:highlight w:val="none"/>
              </w:rPr>
            </w:r>
            <w:r/>
          </w:p>
        </w:tc>
      </w:tr>
      <w:tr>
        <w:trPr>
          <w:jc w:val="center"/>
          <w:trHeight w:val="2233"/>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315" w:type="dxa"/>
            <w:vAlign w:val="center"/>
            <w:textDirection w:val="lrTb"/>
            <w:noWrap w:val="false"/>
          </w:tcPr>
          <w:p>
            <w:pPr>
              <w:jc w:val="center"/>
              <w:rPr>
                <w:rFonts w:hint="eastAsia" w:hAnsi="宋体"/>
                <w:color w:val="000000"/>
                <w:sz w:val="21"/>
                <w:szCs w:val="21"/>
                <w:highlight w:val="none"/>
              </w:rPr>
            </w:pPr>
            <w:r>
              <w:rPr>
                <w:rFonts w:hint="eastAsia" w:hAnsi="宋体"/>
                <w:color w:val="000000"/>
                <w:sz w:val="21"/>
                <w:szCs w:val="21"/>
                <w:highlight w:val="none"/>
                <w:lang w:eastAsia="zh-CN"/>
              </w:rPr>
              <w:t xml:space="preserve">4.</w:t>
            </w:r>
            <w:r>
              <w:rPr>
                <w:rFonts w:hint="eastAsia" w:hAnsi="宋体"/>
                <w:color w:val="000000"/>
                <w:sz w:val="21"/>
                <w:szCs w:val="21"/>
                <w:highlight w:val="none"/>
              </w:rPr>
              <w:t xml:space="preserve">水行政管理</w:t>
            </w:r>
            <w:r/>
          </w:p>
        </w:tc>
        <w:tc>
          <w:tcPr>
            <w:tcBorders>
              <w:top w:val="single" w:color="000000" w:sz="6" w:space="0"/>
              <w:left w:val="single" w:color="000000" w:sz="6" w:space="0"/>
              <w:bottom w:val="single" w:color="000000" w:sz="6" w:space="0"/>
              <w:right w:val="single" w:color="000000" w:sz="6" w:space="0"/>
            </w:tcBorders>
            <w:tcW w:w="4877" w:type="dxa"/>
            <w:vAlign w:val="center"/>
            <w:textDirection w:val="lrTb"/>
            <w:noWrap w:val="false"/>
          </w:tcPr>
          <w:p>
            <w:pPr>
              <w:rPr>
                <w:rFonts w:hint="eastAsia" w:hAnsi="宋体"/>
                <w:color w:val="000000"/>
                <w:sz w:val="18"/>
                <w:szCs w:val="18"/>
                <w:highlight w:val="none"/>
              </w:rPr>
            </w:pPr>
            <w:r>
              <w:rPr>
                <w:rFonts w:hint="eastAsia" w:hAnsi="宋体"/>
                <w:color w:val="000000"/>
                <w:sz w:val="18"/>
                <w:szCs w:val="18"/>
                <w:highlight w:val="none"/>
              </w:rPr>
              <w:t xml:space="preserve">坚持依法管理、巡查，发现管理区域内有侵占、破坏、损坏水利</w:t>
            </w:r>
            <w:r>
              <w:rPr>
                <w:rFonts w:hint="eastAsia" w:hAnsi="宋体"/>
                <w:color w:val="000000"/>
                <w:sz w:val="18"/>
                <w:szCs w:val="18"/>
                <w:highlight w:val="none"/>
                <w:lang w:val="en-US" w:eastAsia="zh-CN"/>
              </w:rPr>
              <w:t xml:space="preserve">设施</w:t>
            </w:r>
            <w:r>
              <w:rPr>
                <w:rFonts w:hint="eastAsia" w:hAnsi="宋体"/>
                <w:color w:val="000000"/>
                <w:sz w:val="18"/>
                <w:szCs w:val="18"/>
                <w:highlight w:val="none"/>
              </w:rPr>
              <w:t xml:space="preserve">的行为，采取有效措施予以制止并上报管理单位。外来人员需按规定登记批准后方能进入管理区域，未经批准不得进入管理区域。</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rPr>
                <w:rFonts w:hint="eastAsia" w:hAnsi="宋体"/>
                <w:color w:val="000000"/>
                <w:sz w:val="21"/>
                <w:szCs w:val="21"/>
                <w:highlight w:val="none"/>
              </w:rPr>
            </w:pPr>
            <w:r>
              <w:rPr>
                <w:rFonts w:hint="eastAsia" w:hAnsi="宋体"/>
                <w:color w:val="000000"/>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rPr>
                <w:rFonts w:hint="eastAsia" w:hAnsi="宋体"/>
                <w:color w:val="000000"/>
                <w:sz w:val="18"/>
                <w:szCs w:val="18"/>
                <w:highlight w:val="none"/>
              </w:rPr>
            </w:pPr>
            <w:r>
              <w:rPr>
                <w:rFonts w:hint="eastAsia" w:hAnsi="宋体"/>
                <w:color w:val="000000"/>
                <w:sz w:val="18"/>
                <w:szCs w:val="18"/>
                <w:highlight w:val="none"/>
              </w:rPr>
              <w:t xml:space="preserve">发现危害</w:t>
            </w:r>
            <w:r>
              <w:rPr>
                <w:rFonts w:hint="eastAsia" w:hAnsi="宋体"/>
                <w:color w:val="000000"/>
                <w:sz w:val="18"/>
                <w:szCs w:val="18"/>
                <w:highlight w:val="none"/>
                <w:lang w:val="en-US" w:eastAsia="zh-CN"/>
              </w:rPr>
              <w:t xml:space="preserve">设施</w:t>
            </w:r>
            <w:r>
              <w:rPr>
                <w:rFonts w:hint="eastAsia" w:hAnsi="宋体"/>
                <w:color w:val="000000"/>
                <w:sz w:val="18"/>
                <w:szCs w:val="18"/>
                <w:highlight w:val="none"/>
              </w:rPr>
              <w:t xml:space="preserve">安全，未及时采取有效措施制止的，每起扣1分，未及时上报的每起扣2分；未经批准，随便放外来人员进入管理区域的，每起扣2分。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rPr>
                <w:rFonts w:hint="eastAsia"/>
                <w:color w:val="000000"/>
                <w:highlight w:val="none"/>
              </w:rPr>
            </w:pP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spacing w:line="560" w:lineRule="exact"/>
              <w:rPr>
                <w:color w:val="000000"/>
                <w:highlight w:val="none"/>
              </w:rPr>
            </w:pPr>
            <w:r>
              <w:rPr>
                <w:color w:val="00000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926"/>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315" w:type="dxa"/>
            <w:vAlign w:val="center"/>
            <w:textDirection w:val="lrTb"/>
            <w:noWrap w:val="false"/>
          </w:tcPr>
          <w:p>
            <w:pPr>
              <w:jc w:val="center"/>
              <w:rPr>
                <w:rFonts w:hint="eastAsia" w:hAnsi="宋体"/>
                <w:color w:val="000000"/>
                <w:sz w:val="21"/>
                <w:szCs w:val="21"/>
                <w:highlight w:val="none"/>
              </w:rPr>
            </w:pPr>
            <w:r>
              <w:rPr>
                <w:rFonts w:hint="eastAsia" w:hAnsi="宋体"/>
                <w:color w:val="000000"/>
                <w:sz w:val="21"/>
                <w:szCs w:val="21"/>
                <w:highlight w:val="none"/>
                <w:lang w:eastAsia="zh-CN"/>
              </w:rPr>
              <w:t xml:space="preserve">5.</w:t>
            </w:r>
            <w:r>
              <w:rPr>
                <w:rFonts w:hint="eastAsia" w:hAnsi="宋体"/>
                <w:color w:val="000000"/>
                <w:sz w:val="21"/>
                <w:szCs w:val="21"/>
                <w:highlight w:val="none"/>
              </w:rPr>
              <w:t xml:space="preserve">隐患安全管理</w:t>
            </w:r>
            <w:r/>
          </w:p>
        </w:tc>
        <w:tc>
          <w:tcPr>
            <w:tcBorders>
              <w:top w:val="single" w:color="000000" w:sz="6" w:space="0"/>
              <w:left w:val="single" w:color="000000" w:sz="6" w:space="0"/>
              <w:bottom w:val="single" w:color="000000" w:sz="6" w:space="0"/>
              <w:right w:val="single" w:color="000000" w:sz="6" w:space="0"/>
            </w:tcBorders>
            <w:tcW w:w="4877" w:type="dxa"/>
            <w:vAlign w:val="center"/>
            <w:textDirection w:val="lrTb"/>
            <w:noWrap w:val="false"/>
          </w:tcPr>
          <w:p>
            <w:pPr>
              <w:rPr>
                <w:rFonts w:hint="eastAsia" w:hAnsi="宋体"/>
                <w:color w:val="000000"/>
                <w:sz w:val="18"/>
                <w:szCs w:val="18"/>
                <w:highlight w:val="none"/>
              </w:rPr>
            </w:pPr>
            <w:r>
              <w:rPr>
                <w:rFonts w:hint="eastAsia" w:hAnsi="宋体"/>
                <w:color w:val="000000"/>
                <w:sz w:val="18"/>
                <w:szCs w:val="18"/>
                <w:highlight w:val="none"/>
              </w:rPr>
              <w:t xml:space="preserve">按照安全生产标准化要求，每月进行管理范围内的安全隐患排查，对项目安全隐患情况清楚，并做好台账记录。项目除险加固或更新改造前应有安全度汛措施。</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spacing w:line="320" w:lineRule="exact"/>
              <w:rPr>
                <w:rFonts w:hint="eastAsia" w:hAnsi="宋体"/>
                <w:color w:val="000000"/>
                <w:sz w:val="21"/>
                <w:szCs w:val="21"/>
                <w:highlight w:val="none"/>
              </w:rPr>
            </w:pPr>
            <w:r>
              <w:rPr>
                <w:rFonts w:hint="eastAsia" w:hAnsi="宋体"/>
                <w:color w:val="000000"/>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rPr>
                <w:rFonts w:hint="eastAsia" w:hAnsi="宋体"/>
                <w:color w:val="000000"/>
                <w:sz w:val="18"/>
                <w:szCs w:val="18"/>
                <w:highlight w:val="none"/>
              </w:rPr>
            </w:pPr>
            <w:r>
              <w:rPr>
                <w:rFonts w:hint="eastAsia" w:hAnsi="宋体"/>
                <w:color w:val="000000"/>
                <w:sz w:val="18"/>
                <w:szCs w:val="18"/>
                <w:highlight w:val="none"/>
              </w:rPr>
              <w:t xml:space="preserve">无每月安全隐患排查记录，扣5分；安全隐患项目隐患不清楚，扣3分，无安全度汛措施，扣2分。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rPr>
                <w:rFonts w:hint="eastAsia"/>
                <w:b/>
                <w:bCs/>
                <w:color w:val="000000"/>
                <w:highlight w:val="none"/>
              </w:rPr>
            </w:pPr>
            <w:r>
              <w:rPr>
                <w:rFonts w:hint="eastAsia"/>
                <w:b/>
                <w:bCs/>
                <w:color w:val="000000"/>
                <w:highlight w:val="none"/>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rFonts w:hint="eastAsia"/>
                <w:b/>
                <w:bCs/>
                <w:color w:val="000000"/>
                <w:highlight w:val="none"/>
              </w:rPr>
            </w:pPr>
            <w:r>
              <w:rPr>
                <w:rFonts w:hint="eastAsia"/>
                <w:b/>
                <w:bCs/>
                <w:color w:val="00000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2509"/>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315" w:type="dxa"/>
            <w:vAlign w:val="center"/>
            <w:textDirection w:val="lrTb"/>
            <w:noWrap w:val="false"/>
          </w:tcPr>
          <w:p>
            <w:pPr>
              <w:ind w:firstLine="105"/>
              <w:rPr>
                <w:rFonts w:hint="eastAsia" w:hAnsi="宋体"/>
                <w:color w:val="000000"/>
                <w:sz w:val="21"/>
                <w:szCs w:val="21"/>
                <w:highlight w:val="none"/>
              </w:rPr>
            </w:pPr>
            <w:r>
              <w:rPr>
                <w:rFonts w:hint="eastAsia" w:hAnsi="宋体"/>
                <w:color w:val="000000"/>
                <w:sz w:val="21"/>
                <w:szCs w:val="21"/>
                <w:highlight w:val="none"/>
                <w:lang w:eastAsia="zh-CN"/>
              </w:rPr>
              <w:t xml:space="preserve">6.</w:t>
            </w:r>
            <w:r>
              <w:rPr>
                <w:rFonts w:hint="eastAsia" w:hAnsi="宋体"/>
                <w:color w:val="000000"/>
                <w:sz w:val="21"/>
                <w:szCs w:val="21"/>
                <w:highlight w:val="none"/>
              </w:rPr>
              <w:t xml:space="preserve">安全生产</w:t>
            </w:r>
            <w:r/>
          </w:p>
        </w:tc>
        <w:tc>
          <w:tcPr>
            <w:tcBorders>
              <w:top w:val="single" w:color="000000" w:sz="6" w:space="0"/>
              <w:left w:val="single" w:color="000000" w:sz="6" w:space="0"/>
              <w:bottom w:val="single" w:color="000000" w:sz="6" w:space="0"/>
              <w:right w:val="single" w:color="000000" w:sz="6" w:space="0"/>
            </w:tcBorders>
            <w:tcW w:w="4877" w:type="dxa"/>
            <w:vAlign w:val="center"/>
            <w:textDirection w:val="lrTb"/>
            <w:noWrap w:val="false"/>
          </w:tcPr>
          <w:p>
            <w:pPr>
              <w:rPr>
                <w:rFonts w:hint="default" w:hAnsi="宋体" w:eastAsia="宋体"/>
                <w:color w:val="000000"/>
                <w:sz w:val="18"/>
                <w:szCs w:val="18"/>
                <w:highlight w:val="none"/>
                <w:lang w:val="en-US" w:eastAsia="zh-CN"/>
              </w:rPr>
            </w:pPr>
            <w:r>
              <w:rPr>
                <w:rFonts w:hint="eastAsia" w:hAnsi="宋体"/>
                <w:color w:val="000000"/>
                <w:sz w:val="18"/>
                <w:szCs w:val="18"/>
                <w:highlight w:val="none"/>
                <w:lang w:val="en-US" w:eastAsia="zh-CN"/>
              </w:rPr>
              <w:t xml:space="preserve">配合做好水利安全生产风险管控“六项机制”等工作；</w:t>
            </w:r>
            <w:r>
              <w:rPr>
                <w:rFonts w:hint="eastAsia" w:hAnsi="宋体"/>
                <w:color w:val="000000"/>
                <w:sz w:val="18"/>
                <w:szCs w:val="18"/>
                <w:highlight w:val="none"/>
              </w:rPr>
              <w:t xml:space="preserve">实行24小时值班制度；运行值班中禁止饮酒；逐级签订安全生产责任状；按规定定期巡查安全设施和装置；安全生产管理机构、人员、规程和制度健全；遵守安全生产操作规程，严格执行二票三制，杜绝违章指挥、违章操作、违反劳动纪律等行为和</w:t>
            </w:r>
            <w:r>
              <w:rPr>
                <w:rFonts w:hint="eastAsia" w:hAnsi="宋体"/>
                <w:color w:val="000000"/>
                <w:sz w:val="18"/>
                <w:szCs w:val="18"/>
                <w:highlight w:val="none"/>
                <w:lang w:eastAsia="zh-CN"/>
              </w:rPr>
              <w:t xml:space="preserve">人为</w:t>
            </w:r>
            <w:r>
              <w:rPr>
                <w:rFonts w:hint="eastAsia" w:hAnsi="宋体"/>
                <w:color w:val="000000"/>
                <w:sz w:val="18"/>
                <w:szCs w:val="18"/>
                <w:highlight w:val="none"/>
              </w:rPr>
              <w:t xml:space="preserve">责任事故；无重大安全责任事故和重大经济损失；发生事故及时如实汇报</w:t>
            </w:r>
            <w:r>
              <w:rPr>
                <w:rFonts w:hint="eastAsia" w:hAnsi="宋体"/>
                <w:color w:val="000000"/>
                <w:sz w:val="18"/>
                <w:szCs w:val="18"/>
                <w:highlight w:val="none"/>
                <w:lang w:eastAsia="zh-CN"/>
              </w:rPr>
              <w:t xml:space="preserve">；</w:t>
            </w:r>
            <w:r>
              <w:rPr>
                <w:rFonts w:hint="eastAsia" w:hAnsi="宋体"/>
                <w:color w:val="000000"/>
                <w:sz w:val="18"/>
                <w:szCs w:val="18"/>
                <w:highlight w:val="none"/>
                <w:lang w:val="en-US" w:eastAsia="zh-CN"/>
              </w:rPr>
              <w:t xml:space="preserve">禁止与闸站运行无关人员出现在闸站内。</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spacing w:line="320" w:lineRule="exact"/>
              <w:rPr>
                <w:rFonts w:hint="eastAsia" w:hAnsi="宋体"/>
                <w:color w:val="000000"/>
                <w:sz w:val="21"/>
                <w:szCs w:val="21"/>
                <w:highlight w:val="none"/>
              </w:rPr>
            </w:pPr>
            <w:r>
              <w:rPr>
                <w:rFonts w:hint="eastAsia" w:hAnsi="宋体"/>
                <w:color w:val="000000"/>
                <w:sz w:val="21"/>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rPr>
                <w:rFonts w:hint="default" w:hAnsi="宋体" w:eastAsia="宋体"/>
                <w:color w:val="000000"/>
                <w:sz w:val="18"/>
                <w:szCs w:val="18"/>
                <w:highlight w:val="none"/>
                <w:lang w:val="en-US" w:eastAsia="zh-CN"/>
              </w:rPr>
            </w:pPr>
            <w:r>
              <w:rPr>
                <w:rFonts w:hint="eastAsia" w:hAnsi="宋体"/>
                <w:color w:val="000000"/>
                <w:sz w:val="18"/>
                <w:szCs w:val="18"/>
                <w:highlight w:val="none"/>
              </w:rPr>
              <w:t xml:space="preserve">出现重大责任事故，此项不得分；运行人员未持证上岗，此项不得分。发生事故隐瞒不报，此项不得分；汛期运行中饮酒，此项不得分。汛期运行无人值班。此项不得分；</w:t>
            </w:r>
            <w:r>
              <w:rPr>
                <w:rFonts w:hint="eastAsia" w:hAnsi="宋体"/>
                <w:color w:val="000000"/>
                <w:sz w:val="18"/>
                <w:szCs w:val="18"/>
                <w:highlight w:val="none"/>
                <w:lang w:val="en-US" w:eastAsia="zh-CN"/>
              </w:rPr>
              <w:t xml:space="preserve">未配合做好水利安全生产风险管控“六项机制”等工作，扣5分；</w:t>
            </w:r>
            <w:r>
              <w:rPr>
                <w:rFonts w:hint="eastAsia" w:hAnsi="宋体"/>
                <w:color w:val="000000"/>
                <w:sz w:val="18"/>
                <w:szCs w:val="18"/>
                <w:highlight w:val="none"/>
              </w:rPr>
              <w:t xml:space="preserve">无安全生产责任状，扣10分；无安全生产管理机构人员，扣2分；不执行二票三制，扣3分；安全生产规章制度不健全，扣1分；不遵守安全生产操作规程，发生人为事故，扣5分</w:t>
            </w:r>
            <w:r>
              <w:rPr>
                <w:rFonts w:hint="eastAsia" w:hAnsi="宋体"/>
                <w:color w:val="000000"/>
                <w:sz w:val="18"/>
                <w:szCs w:val="18"/>
                <w:highlight w:val="none"/>
                <w:lang w:eastAsia="zh-CN"/>
              </w:rPr>
              <w:t xml:space="preserve">；</w:t>
            </w:r>
            <w:r>
              <w:rPr>
                <w:rFonts w:hint="eastAsia" w:hAnsi="宋体"/>
                <w:color w:val="000000"/>
                <w:sz w:val="18"/>
                <w:szCs w:val="18"/>
                <w:highlight w:val="none"/>
                <w:lang w:val="en-US" w:eastAsia="zh-CN"/>
              </w:rPr>
              <w:t xml:space="preserve">发现与闸站运行无关人员出现在闸站内，扣2分。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rPr>
                <w:rFonts w:hint="eastAsia"/>
                <w:color w:val="000000"/>
                <w:highlight w:val="none"/>
              </w:rPr>
            </w:pP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574"/>
        </w:trPr>
        <w:tc>
          <w:tcPr>
            <w:gridSpan w:val="2"/>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6192" w:type="dxa"/>
            <w:vAlign w:val="center"/>
            <w:textDirection w:val="lrTb"/>
            <w:noWrap w:val="false"/>
          </w:tcPr>
          <w:p>
            <w:pPr>
              <w:spacing w:line="320" w:lineRule="exact"/>
              <w:rPr>
                <w:rFonts w:eastAsia="黑体"/>
                <w:b/>
                <w:bCs/>
                <w:color w:val="000000"/>
                <w:sz w:val="21"/>
                <w:szCs w:val="21"/>
                <w:highlight w:val="none"/>
              </w:rPr>
            </w:pPr>
            <w:r>
              <w:rPr>
                <w:rFonts w:hint="eastAsia" w:eastAsia="黑体"/>
                <w:b/>
                <w:bCs/>
                <w:color w:val="000000"/>
                <w:sz w:val="21"/>
                <w:szCs w:val="21"/>
                <w:highlight w:val="none"/>
              </w:rPr>
              <w:t xml:space="preserve">三、运行管理</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spacing w:line="320" w:lineRule="exact"/>
              <w:rPr>
                <w:rFonts w:hint="eastAsia"/>
                <w:b/>
                <w:bCs/>
                <w:color w:val="000000"/>
                <w:sz w:val="21"/>
                <w:szCs w:val="21"/>
                <w:highlight w:val="none"/>
              </w:rPr>
            </w:pPr>
            <w:r>
              <w:rPr>
                <w:rFonts w:hint="eastAsia"/>
                <w:b/>
                <w:bCs/>
                <w:color w:val="000000"/>
                <w:sz w:val="21"/>
                <w:szCs w:val="21"/>
                <w:highlight w:val="none"/>
              </w:rPr>
              <w:t xml:space="preserve">45</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spacing w:line="320" w:lineRule="exact"/>
              <w:rPr>
                <w:b/>
                <w:bCs/>
                <w:color w:val="000000"/>
                <w:highlight w:val="none"/>
              </w:rPr>
            </w:pPr>
            <w:r>
              <w:rPr>
                <w:b/>
                <w:bCs/>
                <w:color w:val="000000"/>
                <w:highlight w:val="none"/>
              </w:rPr>
            </w:r>
            <w:r/>
          </w:p>
        </w:tc>
        <w:tc>
          <w:tcPr>
            <w:tcBorders>
              <w:top w:val="single" w:color="000000" w:sz="6" w:space="0"/>
              <w:left w:val="single" w:color="000000" w:sz="6" w:space="0"/>
              <w:bottom w:val="single" w:color="000000" w:sz="6" w:space="0"/>
              <w:right w:val="single" w:color="000000" w:sz="6" w:space="0"/>
            </w:tcBorders>
            <w:tcW w:w="922" w:type="dxa"/>
            <w:vAlign w:val="top"/>
            <w:textDirection w:val="lrTb"/>
            <w:noWrap w:val="false"/>
          </w:tcPr>
          <w:p>
            <w:pPr>
              <w:jc w:val="center"/>
              <w:rPr>
                <w:rFonts w:hint="eastAsia"/>
                <w:b/>
                <w:bCs/>
                <w:color w:val="000000"/>
                <w:highlight w:val="none"/>
              </w:rPr>
            </w:pPr>
            <w:r>
              <w:rPr>
                <w:rFonts w:hint="eastAsia"/>
                <w:b/>
                <w:bCs/>
                <w:color w:val="000000"/>
                <w:highlight w:val="none"/>
              </w:rPr>
            </w:r>
            <w:r/>
          </w:p>
        </w:tc>
        <w:tc>
          <w:tcPr>
            <w:tcBorders>
              <w:top w:val="single" w:color="auto" w:sz="4" w:space="0"/>
              <w:left w:val="single" w:color="000000" w:sz="6" w:space="0"/>
              <w:bottom w:val="single" w:color="000000" w:sz="6" w:space="0"/>
              <w:right w:val="single" w:color="000000" w:sz="6" w:space="0"/>
            </w:tcBorders>
            <w:tcW w:w="2107" w:type="dxa"/>
            <w:vAlign w:val="center"/>
            <w:textDirection w:val="lrTb"/>
            <w:noWrap w:val="false"/>
          </w:tcPr>
          <w:p>
            <w:pPr>
              <w:rPr>
                <w:b/>
                <w:bCs/>
                <w:color w:val="000000"/>
                <w:highlight w:val="none"/>
              </w:rPr>
            </w:pPr>
            <w:r>
              <w:rPr>
                <w:b/>
                <w:bCs/>
                <w:color w:val="00000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rFonts w:hint="eastAsia"/>
                <w:b/>
                <w:bCs/>
                <w:color w:val="000000"/>
                <w:highlight w:val="none"/>
              </w:rPr>
            </w:pPr>
            <w:r>
              <w:rPr>
                <w:rFonts w:hint="eastAsia"/>
                <w:b/>
                <w:bCs/>
                <w:color w:val="000000"/>
                <w:highlight w:val="none"/>
              </w:rPr>
            </w:r>
            <w:r/>
          </w:p>
        </w:tc>
      </w:tr>
      <w:tr>
        <w:trPr>
          <w:jc w:val="center"/>
          <w:trHeight w:val="2887"/>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315" w:type="dxa"/>
            <w:vAlign w:val="center"/>
            <w:textDirection w:val="lrTb"/>
            <w:noWrap w:val="false"/>
          </w:tcPr>
          <w:p>
            <w:pPr>
              <w:jc w:val="center"/>
              <w:rPr>
                <w:rFonts w:hint="eastAsia" w:hAnsi="宋体"/>
                <w:color w:val="000000"/>
                <w:sz w:val="21"/>
                <w:szCs w:val="21"/>
                <w:highlight w:val="none"/>
              </w:rPr>
            </w:pPr>
            <w:r>
              <w:rPr>
                <w:rFonts w:hint="eastAsia" w:hAnsi="宋体"/>
                <w:color w:val="000000"/>
                <w:sz w:val="21"/>
                <w:szCs w:val="21"/>
                <w:highlight w:val="none"/>
                <w:lang w:eastAsia="zh-CN"/>
              </w:rPr>
              <w:t xml:space="preserve">7.</w:t>
            </w:r>
            <w:r>
              <w:rPr>
                <w:rFonts w:hint="eastAsia" w:hAnsi="宋体"/>
                <w:color w:val="000000"/>
                <w:sz w:val="21"/>
                <w:szCs w:val="21"/>
                <w:highlight w:val="none"/>
              </w:rPr>
              <w:t xml:space="preserve">生产及技术管理</w:t>
            </w:r>
            <w:r/>
          </w:p>
        </w:tc>
        <w:tc>
          <w:tcPr>
            <w:tcBorders>
              <w:top w:val="single" w:color="000000" w:sz="6" w:space="0"/>
              <w:left w:val="single" w:color="000000" w:sz="6" w:space="0"/>
              <w:bottom w:val="single" w:color="000000" w:sz="6" w:space="0"/>
              <w:right w:val="single" w:color="000000" w:sz="6" w:space="0"/>
            </w:tcBorders>
            <w:tcW w:w="4877" w:type="dxa"/>
            <w:vAlign w:val="center"/>
            <w:textDirection w:val="lrTb"/>
            <w:noWrap w:val="false"/>
          </w:tcPr>
          <w:p>
            <w:pPr>
              <w:spacing w:line="280" w:lineRule="exact"/>
              <w:rPr>
                <w:rFonts w:hint="eastAsia" w:hAnsi="宋体"/>
                <w:color w:val="000000"/>
                <w:sz w:val="18"/>
                <w:szCs w:val="18"/>
                <w:highlight w:val="none"/>
              </w:rPr>
            </w:pPr>
            <w:r>
              <w:rPr>
                <w:rFonts w:hint="eastAsia" w:hAnsi="宋体"/>
                <w:color w:val="000000"/>
                <w:sz w:val="18"/>
                <w:szCs w:val="18"/>
                <w:highlight w:val="none"/>
              </w:rPr>
              <w:t xml:space="preserve">严格执行管理单位的调度指令，调度运行规范；每天对泵站、水闸管理范围内建筑物、设备、设施、项目环境进行巡视；每周对建筑物各部位、闸门、启闭机、机电设备、管理设施及管理范围内的河道、水流形态等进行检查；每年汛期前后配合管理单位对泵站、水闸各部位进行全面检查；当遭受特大洪水、风暴潮、台风、地震等自然灾害或发生重大项目事故时，及时</w:t>
            </w:r>
            <w:r>
              <w:rPr>
                <w:rFonts w:hint="eastAsia" w:hAnsi="宋体"/>
                <w:color w:val="000000"/>
                <w:sz w:val="18"/>
                <w:szCs w:val="18"/>
                <w:highlight w:val="none"/>
                <w:lang w:eastAsia="zh-CN"/>
              </w:rPr>
              <w:t xml:space="preserve">配合</w:t>
            </w:r>
            <w:r>
              <w:rPr>
                <w:rFonts w:hint="eastAsia" w:hAnsi="宋体"/>
                <w:color w:val="000000"/>
                <w:sz w:val="18"/>
                <w:szCs w:val="18"/>
                <w:highlight w:val="none"/>
              </w:rPr>
              <w:t xml:space="preserve">管理单位进行特别检查；每月的检查内容需全面，记录详细规范并做好每月</w:t>
            </w:r>
            <w:r>
              <w:rPr>
                <w:rFonts w:hint="eastAsia" w:hAnsi="宋体"/>
                <w:color w:val="000000"/>
                <w:sz w:val="18"/>
                <w:szCs w:val="18"/>
                <w:highlight w:val="none"/>
                <w:lang w:eastAsia="zh-CN"/>
              </w:rPr>
              <w:t xml:space="preserve">养护</w:t>
            </w:r>
            <w:r>
              <w:rPr>
                <w:rFonts w:hint="eastAsia" w:hAnsi="宋体"/>
                <w:color w:val="000000"/>
                <w:sz w:val="18"/>
                <w:szCs w:val="18"/>
                <w:highlight w:val="none"/>
              </w:rPr>
              <w:t xml:space="preserve">管理小结。按《泵站技术管理规程</w:t>
            </w:r>
            <w:r>
              <w:rPr>
                <w:rFonts w:hint="eastAsia" w:hAnsi="宋体"/>
                <w:color w:val="000000"/>
                <w:sz w:val="18"/>
                <w:szCs w:val="18"/>
                <w:highlight w:val="none"/>
                <w:lang w:eastAsia="zh-CN"/>
              </w:rPr>
              <w:t xml:space="preserve">》《</w:t>
            </w:r>
            <w:r>
              <w:rPr>
                <w:rFonts w:hint="eastAsia" w:hAnsi="宋体"/>
                <w:color w:val="000000"/>
                <w:sz w:val="18"/>
                <w:szCs w:val="18"/>
                <w:highlight w:val="none"/>
              </w:rPr>
              <w:t xml:space="preserve">水闸工程管理规程》的要求对各类设备进行检查、保养。</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spacing w:line="280" w:lineRule="exact"/>
              <w:rPr>
                <w:rFonts w:hint="eastAsia" w:hAnsi="宋体"/>
                <w:color w:val="000000"/>
                <w:sz w:val="21"/>
                <w:szCs w:val="21"/>
                <w:highlight w:val="none"/>
              </w:rPr>
            </w:pPr>
            <w:r>
              <w:rPr>
                <w:rFonts w:hint="eastAsia" w:hAnsi="宋体"/>
                <w:color w:val="000000"/>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spacing w:line="280" w:lineRule="exact"/>
              <w:rPr>
                <w:rFonts w:hint="eastAsia" w:hAnsi="宋体"/>
                <w:color w:val="000000"/>
                <w:sz w:val="18"/>
                <w:szCs w:val="18"/>
                <w:highlight w:val="none"/>
              </w:rPr>
            </w:pPr>
            <w:r>
              <w:rPr>
                <w:rFonts w:hint="eastAsia" w:hAnsi="宋体"/>
                <w:color w:val="000000"/>
                <w:sz w:val="18"/>
                <w:szCs w:val="18"/>
                <w:highlight w:val="none"/>
              </w:rPr>
              <w:t xml:space="preserve">不严格执行调度指令，不得分。未按规定配合管理单位开展检查，每缺1项，扣2分。检查内容不全面、不规范，扣2分；记录不规范、不详细，扣2分；无</w:t>
            </w:r>
            <w:r>
              <w:rPr>
                <w:rFonts w:hint="eastAsia" w:hAnsi="宋体"/>
                <w:color w:val="000000"/>
                <w:sz w:val="18"/>
                <w:szCs w:val="18"/>
                <w:highlight w:val="none"/>
                <w:lang w:eastAsia="zh-CN"/>
              </w:rPr>
              <w:t xml:space="preserve">养护</w:t>
            </w:r>
            <w:r>
              <w:rPr>
                <w:rFonts w:hint="eastAsia" w:hAnsi="宋体"/>
                <w:color w:val="000000"/>
                <w:sz w:val="18"/>
                <w:szCs w:val="18"/>
                <w:highlight w:val="none"/>
              </w:rPr>
              <w:t xml:space="preserve">总结，扣2分。未按要求进行检查、保养，扣3分。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rFonts w:hint="eastAsia"/>
                <w:color w:val="000000"/>
                <w:highlight w:val="none"/>
              </w:rPr>
            </w:pP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W w:w="2107" w:type="dxa"/>
            <w:vAlign w:val="top"/>
            <w:textDirection w:val="lrTb"/>
            <w:noWrap w:val="false"/>
          </w:tcPr>
          <w:p>
            <w:pPr>
              <w:rPr>
                <w:color w:val="000000"/>
                <w:szCs w:val="21"/>
                <w:highlight w:val="none"/>
              </w:rPr>
            </w:pPr>
            <w:r>
              <w:rPr>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rFonts w:hint="eastAsia"/>
                <w:color w:val="000000"/>
                <w:highlight w:val="none"/>
              </w:rPr>
            </w:pPr>
            <w:r>
              <w:rPr>
                <w:rFonts w:hint="eastAsia"/>
                <w:color w:val="000000"/>
                <w:highlight w:val="none"/>
              </w:rPr>
            </w:r>
            <w:r/>
          </w:p>
        </w:tc>
      </w:tr>
      <w:tr>
        <w:trPr>
          <w:jc w:val="center"/>
          <w:trHeight w:val="904"/>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315" w:type="dxa"/>
            <w:vAlign w:val="center"/>
            <w:textDirection w:val="lrTb"/>
            <w:noWrap w:val="false"/>
          </w:tcPr>
          <w:p>
            <w:pPr>
              <w:jc w:val="center"/>
              <w:rPr>
                <w:rFonts w:hint="eastAsia" w:hAnsi="宋体"/>
                <w:color w:val="000000"/>
                <w:sz w:val="21"/>
                <w:szCs w:val="21"/>
                <w:highlight w:val="none"/>
              </w:rPr>
            </w:pPr>
            <w:r>
              <w:rPr>
                <w:rFonts w:hint="eastAsia" w:hAnsi="宋体"/>
                <w:color w:val="000000"/>
                <w:sz w:val="21"/>
                <w:szCs w:val="21"/>
                <w:highlight w:val="none"/>
                <w:lang w:eastAsia="zh-CN"/>
              </w:rPr>
              <w:t xml:space="preserve">8.</w:t>
            </w:r>
            <w:r>
              <w:rPr>
                <w:rFonts w:hint="eastAsia" w:hAnsi="宋体"/>
                <w:color w:val="000000"/>
                <w:sz w:val="21"/>
                <w:szCs w:val="21"/>
                <w:highlight w:val="none"/>
              </w:rPr>
              <w:t xml:space="preserve">泵房水闸周边环境</w:t>
            </w:r>
            <w:r/>
          </w:p>
        </w:tc>
        <w:tc>
          <w:tcPr>
            <w:tcBorders>
              <w:top w:val="single" w:color="000000" w:sz="6" w:space="0"/>
              <w:left w:val="single" w:color="000000" w:sz="6" w:space="0"/>
              <w:bottom w:val="single" w:color="000000" w:sz="6" w:space="0"/>
              <w:right w:val="single" w:color="000000" w:sz="6" w:space="0"/>
            </w:tcBorders>
            <w:tcW w:w="4877" w:type="dxa"/>
            <w:vAlign w:val="center"/>
            <w:textDirection w:val="lrTb"/>
            <w:noWrap w:val="false"/>
          </w:tcPr>
          <w:p>
            <w:pPr>
              <w:spacing w:line="280" w:lineRule="exact"/>
              <w:rPr>
                <w:rFonts w:hint="eastAsia" w:hAnsi="宋体"/>
                <w:color w:val="000000"/>
                <w:sz w:val="18"/>
                <w:szCs w:val="18"/>
                <w:highlight w:val="none"/>
              </w:rPr>
            </w:pPr>
            <w:r>
              <w:rPr>
                <w:rFonts w:hint="eastAsia" w:hAnsi="宋体" w:cs="仿宋"/>
                <w:color w:val="000000"/>
                <w:sz w:val="18"/>
                <w:szCs w:val="18"/>
                <w:highlight w:val="none"/>
              </w:rPr>
              <w:t xml:space="preserve">泵房、水闸内整洁卫生，门窗明亮；工具、物件等摆放整齐；周边场地清洁、整齐，无纸屑、烟头等杂物</w:t>
            </w:r>
            <w:r>
              <w:rPr>
                <w:rFonts w:hint="eastAsia" w:hAnsi="宋体"/>
                <w:color w:val="000000"/>
                <w:sz w:val="18"/>
                <w:szCs w:val="18"/>
                <w:highlight w:val="none"/>
              </w:rPr>
              <w:t xml:space="preserve">。</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spacing w:line="280" w:lineRule="exact"/>
              <w:rPr>
                <w:rFonts w:hint="eastAsia" w:hAnsi="宋体"/>
                <w:color w:val="000000"/>
                <w:sz w:val="21"/>
                <w:szCs w:val="21"/>
                <w:highlight w:val="none"/>
              </w:rPr>
            </w:pPr>
            <w:r>
              <w:rPr>
                <w:rFonts w:hint="eastAsia" w:hAnsi="宋体"/>
                <w:color w:val="000000"/>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spacing w:line="280" w:lineRule="exact"/>
              <w:rPr>
                <w:rFonts w:hint="eastAsia" w:hAnsi="宋体"/>
                <w:color w:val="000000"/>
                <w:sz w:val="18"/>
                <w:szCs w:val="18"/>
                <w:highlight w:val="none"/>
              </w:rPr>
            </w:pPr>
            <w:r>
              <w:rPr>
                <w:rFonts w:hint="eastAsia" w:hAnsi="宋体"/>
                <w:color w:val="000000"/>
                <w:sz w:val="18"/>
                <w:szCs w:val="18"/>
                <w:highlight w:val="none"/>
              </w:rPr>
              <w:t xml:space="preserve">泵房、水闸内不整洁卫生，扣4分；工具、物件摆放混乱，扣3分；周边不清洁、有</w:t>
            </w:r>
            <w:r>
              <w:rPr>
                <w:rFonts w:hint="eastAsia" w:hAnsi="宋体" w:cs="仿宋"/>
                <w:color w:val="000000"/>
                <w:sz w:val="18"/>
                <w:szCs w:val="18"/>
                <w:highlight w:val="none"/>
              </w:rPr>
              <w:t xml:space="preserve">纸屑、烟头等杂物</w:t>
            </w:r>
            <w:r>
              <w:rPr>
                <w:rFonts w:hint="eastAsia" w:hAnsi="宋体"/>
                <w:color w:val="000000"/>
                <w:sz w:val="18"/>
                <w:szCs w:val="18"/>
                <w:highlight w:val="none"/>
              </w:rPr>
              <w:t xml:space="preserve">，扣3分。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rFonts w:hint="eastAsia"/>
                <w:color w:val="000000"/>
                <w:highlight w:val="none"/>
              </w:rPr>
            </w:pP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W w:w="2107" w:type="dxa"/>
            <w:vAlign w:val="top"/>
            <w:textDirection w:val="lrTb"/>
            <w:noWrap w:val="false"/>
          </w:tcPr>
          <w:p>
            <w:pPr>
              <w:rPr>
                <w:color w:val="000000"/>
                <w:highlight w:val="none"/>
              </w:rPr>
            </w:pPr>
            <w:r>
              <w:rPr>
                <w:color w:val="00000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rFonts w:hint="eastAsia"/>
                <w:color w:val="000000"/>
                <w:highlight w:val="none"/>
              </w:rPr>
            </w:pPr>
            <w:r>
              <w:rPr>
                <w:rFonts w:hint="eastAsia"/>
                <w:color w:val="000000"/>
                <w:highlight w:val="none"/>
              </w:rPr>
            </w:r>
            <w:r/>
          </w:p>
        </w:tc>
      </w:tr>
      <w:tr>
        <w:trPr>
          <w:jc w:val="center"/>
          <w:trHeight w:val="904"/>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315" w:type="dxa"/>
            <w:vAlign w:val="center"/>
            <w:textDirection w:val="lrTb"/>
            <w:noWrap w:val="false"/>
          </w:tcPr>
          <w:p>
            <w:pPr>
              <w:jc w:val="center"/>
              <w:rPr>
                <w:rFonts w:hint="eastAsia" w:hAnsi="宋体"/>
                <w:color w:val="000000"/>
                <w:sz w:val="21"/>
                <w:szCs w:val="21"/>
                <w:highlight w:val="none"/>
              </w:rPr>
            </w:pPr>
            <w:r>
              <w:rPr>
                <w:rFonts w:hint="eastAsia" w:hAnsi="宋体"/>
                <w:color w:val="000000"/>
                <w:sz w:val="21"/>
                <w:szCs w:val="21"/>
                <w:highlight w:val="none"/>
                <w:lang w:eastAsia="zh-CN"/>
              </w:rPr>
              <w:t xml:space="preserve">9.</w:t>
            </w:r>
            <w:r>
              <w:rPr>
                <w:rFonts w:hint="eastAsia" w:hAnsi="宋体"/>
                <w:color w:val="000000"/>
                <w:sz w:val="21"/>
                <w:szCs w:val="21"/>
                <w:highlight w:val="none"/>
              </w:rPr>
              <w:t xml:space="preserve">设备</w:t>
            </w:r>
            <w:r>
              <w:rPr>
                <w:rFonts w:hint="eastAsia" w:hAnsi="宋体"/>
                <w:color w:val="000000"/>
                <w:sz w:val="21"/>
                <w:szCs w:val="21"/>
                <w:highlight w:val="none"/>
                <w:lang w:val="en-US" w:eastAsia="zh-CN"/>
              </w:rPr>
              <w:t xml:space="preserve">及建筑物</w:t>
            </w:r>
            <w:r>
              <w:rPr>
                <w:rFonts w:hint="eastAsia" w:hAnsi="宋体"/>
                <w:color w:val="000000"/>
                <w:sz w:val="21"/>
                <w:szCs w:val="21"/>
                <w:highlight w:val="none"/>
              </w:rPr>
              <w:t xml:space="preserve">维修管理</w:t>
            </w:r>
            <w:r/>
          </w:p>
        </w:tc>
        <w:tc>
          <w:tcPr>
            <w:tcBorders>
              <w:top w:val="single" w:color="000000" w:sz="6" w:space="0"/>
              <w:left w:val="single" w:color="000000" w:sz="6" w:space="0"/>
              <w:bottom w:val="single" w:color="000000" w:sz="6" w:space="0"/>
              <w:right w:val="single" w:color="000000" w:sz="6" w:space="0"/>
            </w:tcBorders>
            <w:tcW w:w="4877" w:type="dxa"/>
            <w:vAlign w:val="center"/>
            <w:textDirection w:val="lrTb"/>
            <w:noWrap w:val="false"/>
          </w:tcPr>
          <w:p>
            <w:pPr>
              <w:spacing w:line="280" w:lineRule="exact"/>
              <w:rPr>
                <w:rFonts w:hint="eastAsia" w:hAnsi="宋体" w:cs="仿宋"/>
                <w:color w:val="000000"/>
                <w:sz w:val="18"/>
                <w:szCs w:val="18"/>
                <w:highlight w:val="none"/>
              </w:rPr>
            </w:pPr>
            <w:r>
              <w:rPr>
                <w:rFonts w:hint="eastAsia" w:hAnsi="宋体" w:cs="仿宋"/>
                <w:color w:val="000000"/>
                <w:sz w:val="18"/>
                <w:szCs w:val="18"/>
                <w:highlight w:val="none"/>
                <w:lang w:eastAsia="zh-CN"/>
              </w:rPr>
              <w:t xml:space="preserve">养护</w:t>
            </w:r>
            <w:r>
              <w:rPr>
                <w:rFonts w:hint="eastAsia" w:hAnsi="宋体" w:cs="仿宋"/>
                <w:color w:val="000000"/>
                <w:sz w:val="18"/>
                <w:szCs w:val="18"/>
                <w:highlight w:val="none"/>
              </w:rPr>
              <w:t xml:space="preserve">范围内的设备出现问题及时上报并附维修计划，按计划对设备进行维修，在计划内完成维修并验收合格。</w:t>
            </w:r>
            <w:r/>
          </w:p>
          <w:p>
            <w:pPr>
              <w:ind w:left="0" w:firstLine="0"/>
              <w:jc w:val="both"/>
              <w:widowControl w:val="off"/>
              <w:rPr>
                <w:rFonts w:hint="default" w:ascii="Times New Roman" w:hAnsi="Times New Roman" w:eastAsia="宋体" w:cs="Times New Roman"/>
                <w:sz w:val="21"/>
                <w:szCs w:val="24"/>
                <w:highlight w:val="none"/>
                <w:lang w:val="en-US" w:eastAsia="zh-CN" w:bidi="ar-SA"/>
              </w:rPr>
            </w:pPr>
            <w:r>
              <w:rPr>
                <w:rFonts w:hint="eastAsia" w:hAnsi="宋体" w:cs="仿宋"/>
                <w:color w:val="000000"/>
                <w:sz w:val="18"/>
                <w:szCs w:val="18"/>
                <w:highlight w:val="none"/>
                <w:lang w:val="en-US" w:eastAsia="zh-CN" w:bidi="ar-SA"/>
              </w:rPr>
              <w:t xml:space="preserve">养护</w:t>
            </w:r>
            <w:r>
              <w:rPr>
                <w:rFonts w:hint="eastAsia" w:ascii="Times New Roman" w:hAnsi="宋体" w:eastAsia="宋体" w:cs="仿宋"/>
                <w:color w:val="000000"/>
                <w:sz w:val="18"/>
                <w:szCs w:val="18"/>
                <w:highlight w:val="none"/>
                <w:lang w:val="en-US" w:eastAsia="zh-CN" w:bidi="ar-SA"/>
              </w:rPr>
              <w:t xml:space="preserve">范围内的建筑物出现问题及时上报并配合维修单位进行维修。</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spacing w:line="280" w:lineRule="exact"/>
              <w:rPr>
                <w:rFonts w:hAnsi="宋体"/>
                <w:color w:val="000000"/>
                <w:sz w:val="21"/>
                <w:szCs w:val="21"/>
                <w:highlight w:val="none"/>
              </w:rPr>
            </w:pPr>
            <w:r>
              <w:rPr>
                <w:rFonts w:hint="eastAsia" w:hAnsi="宋体"/>
                <w:color w:val="000000"/>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spacing w:line="280" w:lineRule="exact"/>
              <w:rPr>
                <w:rFonts w:hint="default" w:hAnsi="宋体" w:eastAsia="宋体"/>
                <w:color w:val="000000"/>
                <w:sz w:val="18"/>
                <w:szCs w:val="18"/>
                <w:highlight w:val="none"/>
                <w:lang w:val="en-US" w:eastAsia="zh-CN"/>
              </w:rPr>
            </w:pPr>
            <w:r>
              <w:rPr>
                <w:rFonts w:hint="eastAsia" w:hAnsi="宋体"/>
                <w:color w:val="000000"/>
                <w:sz w:val="18"/>
                <w:szCs w:val="18"/>
                <w:highlight w:val="none"/>
              </w:rPr>
              <w:t xml:space="preserve">发现问题不及时上报扣5分，未按计划及时维修扣5分</w:t>
            </w:r>
            <w:r>
              <w:rPr>
                <w:rFonts w:hint="eastAsia" w:hAnsi="宋体"/>
                <w:color w:val="000000"/>
                <w:sz w:val="18"/>
                <w:szCs w:val="18"/>
                <w:highlight w:val="none"/>
                <w:lang w:eastAsia="zh-CN"/>
              </w:rPr>
              <w:t xml:space="preserve">，</w:t>
            </w:r>
            <w:r>
              <w:rPr>
                <w:rFonts w:hint="eastAsia" w:hAnsi="宋体"/>
                <w:color w:val="000000"/>
                <w:sz w:val="18"/>
                <w:szCs w:val="18"/>
                <w:highlight w:val="none"/>
                <w:lang w:val="en-US" w:eastAsia="zh-CN"/>
              </w:rPr>
              <w:t xml:space="preserve">不配合维修单位进行维修扣2分。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rFonts w:hint="eastAsia"/>
                <w:color w:val="000000"/>
                <w:highlight w:val="none"/>
              </w:rPr>
            </w:pPr>
            <w:r>
              <w:rPr>
                <w:rFonts w:hint="eastAsia"/>
                <w:color w:val="000000"/>
                <w:highlight w:val="none"/>
              </w:rPr>
            </w:r>
            <w:r/>
          </w:p>
        </w:tc>
        <w:tc>
          <w:tcPr>
            <w:tcBorders>
              <w:top w:val="single" w:color="000000" w:sz="6" w:space="0"/>
              <w:left w:val="single" w:color="000000" w:sz="6" w:space="0"/>
              <w:bottom w:val="single" w:color="000000" w:sz="6" w:space="0"/>
              <w:right w:val="single" w:color="000000" w:sz="6" w:space="0"/>
            </w:tcBorders>
            <w:tcW w:w="2107" w:type="dxa"/>
            <w:vAlign w:val="top"/>
            <w:textDirection w:val="lrTb"/>
            <w:noWrap w:val="false"/>
          </w:tcPr>
          <w:p>
            <w:pPr>
              <w:rPr>
                <w:color w:val="000000"/>
                <w:highlight w:val="none"/>
              </w:rPr>
            </w:pPr>
            <w:r>
              <w:rPr>
                <w:color w:val="00000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rFonts w:hint="eastAsia"/>
                <w:color w:val="000000"/>
                <w:highlight w:val="none"/>
              </w:rPr>
            </w:pPr>
            <w:r>
              <w:rPr>
                <w:rFonts w:hint="eastAsia"/>
                <w:color w:val="000000"/>
                <w:highlight w:val="none"/>
              </w:rPr>
            </w:r>
            <w:r/>
          </w:p>
        </w:tc>
      </w:tr>
      <w:tr>
        <w:trPr>
          <w:jc w:val="center"/>
          <w:trHeight w:val="2447"/>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315" w:type="dxa"/>
            <w:vAlign w:val="center"/>
            <w:textDirection w:val="lrTb"/>
            <w:noWrap w:val="false"/>
          </w:tcPr>
          <w:p>
            <w:pPr>
              <w:jc w:val="center"/>
              <w:rPr>
                <w:rFonts w:hint="eastAsia" w:hAnsi="宋体"/>
                <w:color w:val="000000"/>
                <w:sz w:val="21"/>
                <w:szCs w:val="21"/>
                <w:highlight w:val="none"/>
              </w:rPr>
            </w:pPr>
            <w:r>
              <w:rPr>
                <w:rFonts w:hint="eastAsia" w:hAnsi="宋体"/>
                <w:color w:val="000000"/>
                <w:sz w:val="21"/>
                <w:szCs w:val="21"/>
                <w:highlight w:val="none"/>
                <w:lang w:eastAsia="zh-CN"/>
              </w:rPr>
              <w:t xml:space="preserve">10.</w:t>
            </w:r>
            <w:r>
              <w:rPr>
                <w:rFonts w:hint="eastAsia" w:hAnsi="宋体"/>
                <w:color w:val="000000"/>
                <w:sz w:val="21"/>
                <w:szCs w:val="21"/>
                <w:highlight w:val="none"/>
              </w:rPr>
              <w:t xml:space="preserve">控制运用</w:t>
            </w:r>
            <w:r/>
          </w:p>
        </w:tc>
        <w:tc>
          <w:tcPr>
            <w:tcBorders>
              <w:top w:val="single" w:color="000000" w:sz="6" w:space="0"/>
              <w:left w:val="single" w:color="000000" w:sz="6" w:space="0"/>
              <w:bottom w:val="single" w:color="000000" w:sz="6" w:space="0"/>
              <w:right w:val="single" w:color="000000" w:sz="6" w:space="0"/>
            </w:tcBorders>
            <w:tcW w:w="4877" w:type="dxa"/>
            <w:vAlign w:val="top"/>
            <w:textDirection w:val="lrTb"/>
            <w:noWrap w:val="false"/>
          </w:tcPr>
          <w:p>
            <w:pPr>
              <w:spacing w:line="280" w:lineRule="exact"/>
              <w:rPr>
                <w:rFonts w:hint="eastAsia" w:hAnsi="宋体"/>
                <w:color w:val="000000"/>
                <w:sz w:val="18"/>
                <w:szCs w:val="18"/>
                <w:highlight w:val="none"/>
              </w:rPr>
            </w:pPr>
            <w:r>
              <w:rPr>
                <w:rFonts w:hint="eastAsia" w:hAnsi="宋体"/>
                <w:color w:val="000000"/>
                <w:sz w:val="18"/>
                <w:szCs w:val="18"/>
                <w:highlight w:val="none"/>
              </w:rPr>
              <w:t xml:space="preserve">做好每月机组试运行，做好汛期机组运行及值班工作，做好水闸的运行；发现问题及时汇报，确保主机泵随时能投入运行；设备检修保养时，配合管理单位做好施工安全，发现问题及时汇报。严格按照《泵站技术管理规程》进行开关机操作。</w:t>
            </w:r>
            <w:r/>
          </w:p>
          <w:p>
            <w:pPr>
              <w:spacing w:line="280" w:lineRule="exact"/>
              <w:rPr>
                <w:rFonts w:hint="eastAsia" w:hAnsi="宋体"/>
                <w:color w:val="000000"/>
                <w:sz w:val="15"/>
                <w:szCs w:val="15"/>
                <w:highlight w:val="none"/>
              </w:rPr>
            </w:pPr>
            <w:r>
              <w:rPr>
                <w:rFonts w:hint="eastAsia" w:hAnsi="宋体"/>
                <w:color w:val="000000"/>
                <w:sz w:val="18"/>
                <w:szCs w:val="18"/>
                <w:highlight w:val="none"/>
              </w:rPr>
              <w:t xml:space="preserve">按规定做好泵站、水闸的日常检查、定期检查、特别检查、变配电运行记录、开机前检查、开机操作票、停机操作票、运行检查数据记录、交接班记录、主机组及辅机巡查、船闸运行、节制闸运行等台账记录。</w:t>
            </w:r>
            <w:r/>
          </w:p>
        </w:tc>
        <w:tc>
          <w:tcPr>
            <w:tcBorders>
              <w:top w:val="single" w:color="000000" w:sz="6" w:space="0"/>
              <w:left w:val="single" w:color="000000" w:sz="6" w:space="0"/>
              <w:bottom w:val="single" w:color="000000" w:sz="6" w:space="0"/>
              <w:right w:val="single" w:color="000000" w:sz="6" w:space="0"/>
            </w:tcBorders>
            <w:tcW w:w="1248" w:type="dxa"/>
            <w:vAlign w:val="center"/>
            <w:textDirection w:val="lrTb"/>
            <w:noWrap w:val="false"/>
          </w:tcPr>
          <w:p>
            <w:pPr>
              <w:jc w:val="center"/>
              <w:spacing w:line="280" w:lineRule="exact"/>
              <w:rPr>
                <w:rFonts w:hint="eastAsia" w:hAnsi="宋体"/>
                <w:color w:val="000000"/>
                <w:sz w:val="21"/>
                <w:szCs w:val="21"/>
                <w:highlight w:val="none"/>
              </w:rPr>
            </w:pPr>
            <w:r>
              <w:rPr>
                <w:rFonts w:hint="eastAsia" w:hAnsi="宋体"/>
                <w:color w:val="000000"/>
                <w:sz w:val="21"/>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W w:w="3446" w:type="dxa"/>
            <w:vAlign w:val="center"/>
            <w:textDirection w:val="lrTb"/>
            <w:noWrap w:val="false"/>
          </w:tcPr>
          <w:p>
            <w:pPr>
              <w:spacing w:line="280" w:lineRule="exact"/>
              <w:rPr>
                <w:rFonts w:hint="eastAsia" w:hAnsi="宋体"/>
                <w:color w:val="000000"/>
                <w:sz w:val="18"/>
                <w:szCs w:val="18"/>
                <w:highlight w:val="none"/>
              </w:rPr>
            </w:pPr>
            <w:r>
              <w:rPr>
                <w:rFonts w:hint="eastAsia" w:hAnsi="宋体"/>
                <w:color w:val="000000"/>
                <w:sz w:val="18"/>
                <w:szCs w:val="18"/>
                <w:highlight w:val="none"/>
              </w:rPr>
              <w:t xml:space="preserve">发现机组运行问题隐瞒不报的，此项不得分。</w:t>
            </w:r>
            <w:r/>
          </w:p>
          <w:p>
            <w:pPr>
              <w:spacing w:line="280" w:lineRule="exact"/>
              <w:rPr>
                <w:rFonts w:hint="eastAsia" w:hAnsi="宋体"/>
                <w:color w:val="000000"/>
                <w:sz w:val="18"/>
                <w:szCs w:val="18"/>
                <w:highlight w:val="none"/>
              </w:rPr>
            </w:pPr>
            <w:r>
              <w:rPr>
                <w:rFonts w:hint="eastAsia" w:hAnsi="宋体"/>
                <w:color w:val="000000"/>
                <w:sz w:val="18"/>
                <w:szCs w:val="18"/>
                <w:highlight w:val="none"/>
              </w:rPr>
              <w:t xml:space="preserve">未做好试运行工作，扣5分，未做好汛期的泵站、水闸运行工作，一次扣2分；未</w:t>
            </w:r>
            <w:r>
              <w:rPr>
                <w:rFonts w:hint="eastAsia" w:hAnsi="宋体"/>
                <w:color w:val="000000"/>
                <w:sz w:val="18"/>
                <w:szCs w:val="18"/>
                <w:highlight w:val="none"/>
                <w:lang w:eastAsia="zh-CN"/>
              </w:rPr>
              <w:t xml:space="preserve">配合</w:t>
            </w:r>
            <w:r>
              <w:rPr>
                <w:rFonts w:hint="eastAsia" w:hAnsi="宋体"/>
                <w:color w:val="000000"/>
                <w:sz w:val="18"/>
                <w:szCs w:val="18"/>
                <w:highlight w:val="none"/>
              </w:rPr>
              <w:t xml:space="preserve">管理单位做好施工安全的，扣2分。未严格执行《泵站技术管理规程》进行开关机操作的，扣5分。未按规定做好</w:t>
            </w:r>
            <w:r>
              <w:rPr>
                <w:rFonts w:hint="eastAsia" w:hAnsi="宋体"/>
                <w:color w:val="000000"/>
                <w:sz w:val="18"/>
                <w:szCs w:val="18"/>
                <w:highlight w:val="none"/>
                <w:lang w:eastAsia="zh-CN"/>
              </w:rPr>
              <w:t xml:space="preserve">台账</w:t>
            </w:r>
            <w:r>
              <w:rPr>
                <w:rFonts w:hint="eastAsia" w:hAnsi="宋体"/>
                <w:color w:val="000000"/>
                <w:sz w:val="18"/>
                <w:szCs w:val="18"/>
                <w:highlight w:val="none"/>
              </w:rPr>
              <w:t xml:space="preserve">记录，缺一项扣1分，扣完为止。</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rFonts w:hint="eastAsia" w:hAnsi="宋体"/>
                <w:color w:val="000000"/>
                <w:highlight w:val="none"/>
              </w:rPr>
            </w:pPr>
            <w:r>
              <w:rPr>
                <w:rFonts w:hint="eastAsia"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2107" w:type="dxa"/>
            <w:vAlign w:val="top"/>
            <w:textDirection w:val="lrTb"/>
            <w:noWrap w:val="false"/>
          </w:tcPr>
          <w:p>
            <w:pPr>
              <w:spacing w:line="560" w:lineRule="exact"/>
              <w:rPr>
                <w:rFonts w:hAnsi="宋体"/>
                <w:color w:val="000000"/>
                <w:highlight w:val="none"/>
              </w:rPr>
            </w:pPr>
            <w:r>
              <w:rPr>
                <w:rFonts w:hAnsi="宋体"/>
                <w:color w:val="000000"/>
                <w:highlight w:val="none"/>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rFonts w:hint="eastAsia" w:hAnsi="宋体"/>
                <w:color w:val="000000"/>
                <w:highlight w:val="none"/>
              </w:rPr>
            </w:pPr>
            <w:r>
              <w:rPr>
                <w:rFonts w:hint="eastAsia" w:hAnsi="宋体"/>
                <w:color w:val="000000"/>
                <w:highlight w:val="none"/>
              </w:rPr>
            </w:r>
            <w:r/>
          </w:p>
        </w:tc>
      </w:tr>
    </w:tbl>
    <w:p>
      <w:pPr>
        <w:ind w:right="1823" w:firstLine="420"/>
        <w:spacing w:line="264" w:lineRule="auto"/>
        <w:rPr>
          <w:rFonts w:hAnsi="宋体"/>
          <w:color w:val="auto"/>
          <w:szCs w:val="21"/>
        </w:rPr>
      </w:pPr>
      <w:r>
        <w:rPr>
          <w:rFonts w:hAnsi="宋体"/>
          <w:color w:val="auto"/>
          <w:szCs w:val="21"/>
        </w:rPr>
      </w:r>
      <w:r/>
    </w:p>
    <w:p>
      <w:pPr>
        <w:ind w:right="1823" w:firstLine="420"/>
        <w:spacing w:line="264" w:lineRule="auto"/>
        <w:rPr>
          <w:rFonts w:hint="eastAsia"/>
          <w:lang w:val="en-US" w:eastAsia="zh-CN"/>
        </w:rPr>
      </w:pPr>
      <w:r>
        <w:rPr>
          <w:rFonts w:hint="eastAsia" w:hAnsi="宋体"/>
          <w:color w:val="auto"/>
          <w:szCs w:val="21"/>
        </w:rPr>
        <w:t xml:space="preserve">说明：本考核评分表共分</w:t>
      </w:r>
      <w:r>
        <w:rPr>
          <w:rFonts w:hint="eastAsia"/>
          <w:color w:val="auto"/>
          <w:szCs w:val="21"/>
        </w:rPr>
        <w:t xml:space="preserve">3</w:t>
      </w:r>
      <w:r>
        <w:rPr>
          <w:rFonts w:hint="eastAsia" w:hAnsi="宋体"/>
          <w:color w:val="auto"/>
          <w:szCs w:val="21"/>
        </w:rPr>
        <w:t xml:space="preserve">类</w:t>
      </w:r>
      <w:r>
        <w:rPr>
          <w:rFonts w:hint="eastAsia"/>
          <w:color w:val="auto"/>
          <w:szCs w:val="21"/>
        </w:rPr>
        <w:t xml:space="preserve">10</w:t>
      </w:r>
      <w:r>
        <w:rPr>
          <w:rFonts w:hint="eastAsia" w:hAnsi="宋体"/>
          <w:color w:val="auto"/>
          <w:szCs w:val="21"/>
        </w:rPr>
        <w:t xml:space="preserve">项。每个单项扣分后最低得分为</w:t>
      </w:r>
      <w:r>
        <w:rPr>
          <w:color w:val="auto"/>
          <w:szCs w:val="21"/>
        </w:rPr>
        <w:t xml:space="preserve">0</w:t>
      </w:r>
      <w:r>
        <w:rPr>
          <w:rFonts w:hint="eastAsia" w:hAnsi="宋体"/>
          <w:color w:val="auto"/>
          <w:szCs w:val="21"/>
        </w:rPr>
        <w:t xml:space="preserve">分。                            </w:t>
      </w:r>
      <w:r>
        <w:rPr>
          <w:rFonts w:hint="eastAsia" w:hAnsi="宋体"/>
          <w:b/>
          <w:bCs/>
          <w:color w:val="auto"/>
          <w:szCs w:val="21"/>
          <w:lang w:val="en-US" w:eastAsia="zh-CN"/>
        </w:rPr>
        <w:t xml:space="preserve">养护</w:t>
      </w:r>
      <w:r>
        <w:rPr>
          <w:rFonts w:hint="eastAsia" w:hAnsi="宋体"/>
          <w:b/>
          <w:bCs/>
          <w:color w:val="auto"/>
          <w:szCs w:val="21"/>
        </w:rPr>
        <w:t xml:space="preserve">单位负责人：</w:t>
      </w:r>
      <w:r>
        <w:rPr>
          <w:rFonts w:hint="eastAsia" w:hAnsi="宋体"/>
          <w:b/>
          <w:bCs/>
          <w:color w:val="auto"/>
          <w:szCs w:val="21"/>
          <w:u w:val="single"/>
        </w:rPr>
        <w:t xml:space="preserve">                </w:t>
      </w:r>
      <w:r/>
    </w:p>
    <w:p>
      <w:pPr>
        <w:ind w:firstLine="480"/>
        <w:spacing w:line="360" w:lineRule="auto"/>
        <w:tabs>
          <w:tab w:val="left" w:pos="525" w:leader="none"/>
          <w:tab w:val="left" w:pos="1050" w:leader="none"/>
        </w:tabs>
        <w:rPr>
          <w:rFonts w:hint="eastAsia"/>
          <w:lang w:val="en-US" w:eastAsia="zh-CN"/>
        </w:rPr>
      </w:pPr>
      <w:r>
        <w:rPr>
          <w:rFonts w:hint="eastAsia"/>
          <w:lang w:val="en-US" w:eastAsia="zh-CN"/>
        </w:rPr>
      </w:r>
      <w:r/>
    </w:p>
    <w:p>
      <w:pPr>
        <w:ind w:firstLine="480"/>
        <w:spacing w:line="360" w:lineRule="auto"/>
        <w:tabs>
          <w:tab w:val="left" w:pos="525" w:leader="none"/>
          <w:tab w:val="left" w:pos="1050" w:leader="none"/>
        </w:tabs>
        <w:rPr>
          <w:rFonts w:hint="eastAsia" w:ascii="宋体" w:hAnsi="宋体" w:eastAsia="宋体" w:cs="宋体"/>
          <w:sz w:val="24"/>
          <w:szCs w:val="24"/>
          <w:highlight w:val="none"/>
          <w:lang w:val="en-US" w:eastAsia="zh-CN"/>
        </w:rPr>
        <w:sectPr>
          <w:footnotePr/>
          <w:endnotePr/>
          <w:type w:val="nextPage"/>
          <w:pgSz w:w="16838" w:h="11906" w:orient="landscape"/>
          <w:pgMar w:top="1417" w:right="1417" w:bottom="1417" w:left="1417" w:header="851" w:footer="992" w:gutter="0"/>
          <w:cols w:num="1" w:sep="0" w:space="1701" w:equalWidth="1"/>
          <w:docGrid w:linePitch="360"/>
        </w:sectPr>
      </w:pPr>
      <w:r>
        <w:rPr>
          <w:rFonts w:hint="eastAsia" w:ascii="宋体" w:hAnsi="宋体" w:eastAsia="宋体" w:cs="宋体"/>
          <w:sz w:val="24"/>
          <w:szCs w:val="24"/>
          <w:highlight w:val="none"/>
          <w:lang w:val="en-US" w:eastAsia="zh-CN"/>
        </w:rPr>
      </w:r>
      <w:r/>
    </w:p>
    <w:p>
      <w:pPr>
        <w:jc w:val="center"/>
        <w:keepLines w:val="0"/>
        <w:keepNext w:val="0"/>
        <w:pageBreakBefore w:val="0"/>
        <w:spacing w:line="640" w:lineRule="exact"/>
        <w:widowControl w:val="off"/>
        <w:rPr>
          <w:rFonts w:hint="eastAsia" w:ascii="黑体" w:hAnsi="黑体" w:eastAsia="黑体" w:cs="黑体"/>
          <w:b w:val="0"/>
          <w:bCs w:val="0"/>
          <w:sz w:val="36"/>
          <w:szCs w:val="36"/>
          <w:highlight w:val="none"/>
        </w:rPr>
      </w:pPr>
      <w:r>
        <w:rPr>
          <w:rFonts w:hint="eastAsia" w:ascii="黑体" w:hAnsi="黑体" w:eastAsia="黑体" w:cs="黑体"/>
          <w:b w:val="0"/>
          <w:bCs w:val="0"/>
          <w:sz w:val="36"/>
          <w:szCs w:val="36"/>
          <w:highlight w:val="none"/>
        </w:rPr>
        <w:t xml:space="preserve">安全生产</w:t>
      </w:r>
      <w:r>
        <w:rPr>
          <w:rFonts w:hint="eastAsia" w:ascii="黑体" w:hAnsi="黑体" w:eastAsia="黑体" w:cs="黑体"/>
          <w:b w:val="0"/>
          <w:bCs w:val="0"/>
          <w:sz w:val="36"/>
          <w:szCs w:val="36"/>
          <w:highlight w:val="none"/>
          <w:lang w:val="en-US" w:eastAsia="zh-CN"/>
        </w:rPr>
        <w:t xml:space="preserve">管理</w:t>
      </w:r>
      <w:r>
        <w:rPr>
          <w:rFonts w:hint="eastAsia" w:ascii="黑体" w:hAnsi="黑体" w:eastAsia="黑体" w:cs="黑体"/>
          <w:b w:val="0"/>
          <w:bCs w:val="0"/>
          <w:sz w:val="36"/>
          <w:szCs w:val="36"/>
          <w:highlight w:val="none"/>
        </w:rPr>
        <w:t xml:space="preserve">协议</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江苏省望虞河锡山管理所</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乙方</w:t>
      </w:r>
      <w:r>
        <w:rPr>
          <w:rFonts w:hint="eastAsia" w:ascii="宋体" w:hAnsi="宋体" w:cs="宋体"/>
          <w:sz w:val="24"/>
          <w:szCs w:val="24"/>
          <w:highlight w:val="none"/>
          <w:lang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为认真贯彻“安全第一，预防为主”的方针，加强现场安全生产管理，确保不发生伤亡事故及双方的利益不受损害，依照</w:t>
      </w:r>
      <w:r>
        <w:rPr>
          <w:rFonts w:hint="eastAsia" w:ascii="宋体" w:hAnsi="宋体" w:cs="宋体"/>
          <w:sz w:val="24"/>
          <w:szCs w:val="24"/>
          <w:highlight w:val="none"/>
          <w:lang w:eastAsia="zh-CN"/>
        </w:rPr>
        <w:t xml:space="preserve">《中华人民共和国国家安全法》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《中华人民共和国劳动法》等有关规定，双方本着平等、自愿的原则，签订本协议。</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为确保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顺利完成，</w:t>
      </w:r>
      <w:r>
        <w:rPr>
          <w:rFonts w:hint="eastAsia" w:ascii="宋体" w:hAnsi="宋体" w:eastAsia="宋体" w:cs="宋体"/>
          <w:sz w:val="24"/>
          <w:szCs w:val="24"/>
          <w:highlight w:val="none"/>
          <w:u w:val="single"/>
        </w:rPr>
        <w:t xml:space="preserve">江苏省望</w:t>
      </w:r>
      <w:r>
        <w:rPr>
          <w:rFonts w:hint="eastAsia" w:ascii="宋体" w:hAnsi="宋体" w:eastAsia="宋体" w:cs="宋体"/>
          <w:sz w:val="24"/>
          <w:szCs w:val="24"/>
          <w:highlight w:val="none"/>
          <w:u w:val="single"/>
          <w:lang w:val="en-US" w:eastAsia="zh-CN"/>
        </w:rPr>
        <w:t xml:space="preserve">虞</w:t>
      </w:r>
      <w:r>
        <w:rPr>
          <w:rFonts w:hint="eastAsia" w:ascii="宋体" w:hAnsi="宋体" w:eastAsia="宋体" w:cs="宋体"/>
          <w:sz w:val="24"/>
          <w:szCs w:val="24"/>
          <w:highlight w:val="none"/>
          <w:u w:val="single"/>
        </w:rPr>
        <w:t xml:space="preserve">河锡山管理所</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w:t>
      </w:r>
      <w:r>
        <w:rPr>
          <w:rFonts w:hint="eastAsia" w:ascii="宋体" w:hAnsi="宋体" w:eastAsia="宋体" w:cs="宋体"/>
          <w:sz w:val="24"/>
          <w:szCs w:val="24"/>
          <w:highlight w:val="none"/>
          <w:lang w:val="en-US" w:eastAsia="zh-CN"/>
        </w:rPr>
        <w:t xml:space="preserve">甲方</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特与</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w:t>
      </w:r>
      <w:r>
        <w:rPr>
          <w:rFonts w:hint="eastAsia" w:ascii="宋体" w:hAnsi="宋体" w:eastAsia="宋体" w:cs="宋体"/>
          <w:sz w:val="24"/>
          <w:szCs w:val="24"/>
          <w:highlight w:val="none"/>
          <w:lang w:eastAsia="zh-CN"/>
        </w:rPr>
        <w:t xml:space="preserve">乙方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签订安全生产</w:t>
      </w:r>
      <w:r>
        <w:rPr>
          <w:rFonts w:hint="eastAsia" w:ascii="宋体" w:hAnsi="宋体" w:eastAsia="宋体" w:cs="宋体"/>
          <w:sz w:val="24"/>
          <w:szCs w:val="24"/>
          <w:highlight w:val="none"/>
          <w:lang w:val="en-US" w:eastAsia="zh-CN"/>
        </w:rPr>
        <w:t xml:space="preserve">管理协议</w:t>
      </w:r>
      <w:r>
        <w:rPr>
          <w:rFonts w:hint="eastAsia" w:ascii="宋体" w:hAnsi="宋体" w:cs="宋体"/>
          <w:sz w:val="24"/>
          <w:szCs w:val="24"/>
          <w:highlight w:val="none"/>
          <w:lang w:val="en-US"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必须依法依规组织生产经营，严格落实企业安全生产主体责任，建立覆盖全员的安全生产责任制。</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必须坚决落实安全生产培训制度，必须配备安全员，</w:t>
      </w:r>
      <w:r>
        <w:rPr>
          <w:rFonts w:hint="eastAsia" w:ascii="宋体" w:hAnsi="宋体" w:eastAsia="宋体" w:cs="宋体"/>
          <w:sz w:val="24"/>
          <w:szCs w:val="24"/>
          <w:highlight w:val="none"/>
          <w:lang w:val="en-US" w:eastAsia="zh-CN"/>
        </w:rPr>
        <w:t xml:space="preserve">相关岗位需</w:t>
      </w:r>
      <w:r>
        <w:rPr>
          <w:rFonts w:hint="eastAsia" w:ascii="宋体" w:hAnsi="宋体" w:eastAsia="宋体" w:cs="宋体"/>
          <w:sz w:val="24"/>
          <w:szCs w:val="24"/>
          <w:highlight w:val="none"/>
        </w:rPr>
        <w:t xml:space="preserve">持证上岗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在岗人员必须按照法律法规参加安全培训教育，新进人员必须经过安全培训教育后才能上岗</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三、</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必须全面认知风险，辨识危险源，</w:t>
      </w:r>
      <w:r>
        <w:rPr>
          <w:rFonts w:hint="eastAsia" w:ascii="宋体" w:hAnsi="宋体" w:eastAsia="宋体" w:cs="宋体"/>
          <w:sz w:val="24"/>
          <w:szCs w:val="24"/>
          <w:highlight w:val="none"/>
          <w:lang w:val="en-US" w:eastAsia="zh-CN"/>
        </w:rPr>
        <w:t xml:space="preserve">熟练掌握消防设施操作技能，</w:t>
      </w:r>
      <w:r>
        <w:rPr>
          <w:rFonts w:hint="eastAsia" w:ascii="宋体" w:hAnsi="宋体" w:eastAsia="宋体" w:cs="宋体"/>
          <w:sz w:val="24"/>
          <w:szCs w:val="24"/>
          <w:highlight w:val="none"/>
        </w:rPr>
        <w:t xml:space="preserve">提高风险控制和应急处置能力</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必须加强</w:t>
      </w:r>
      <w:r>
        <w:rPr>
          <w:rFonts w:hint="eastAsia" w:ascii="宋体" w:hAnsi="宋体" w:eastAsia="宋体" w:cs="宋体"/>
          <w:sz w:val="24"/>
          <w:szCs w:val="24"/>
          <w:highlight w:val="none"/>
          <w:lang w:val="en-US" w:eastAsia="zh-CN"/>
        </w:rPr>
        <w:t xml:space="preserve">现场管理，</w:t>
      </w:r>
      <w:r>
        <w:rPr>
          <w:rFonts w:hint="eastAsia" w:ascii="宋体" w:hAnsi="宋体" w:eastAsia="宋体" w:cs="宋体"/>
          <w:sz w:val="24"/>
          <w:szCs w:val="24"/>
          <w:highlight w:val="none"/>
        </w:rPr>
        <w:t xml:space="preserve">至少包括以下内容</w:t>
      </w:r>
      <w:r>
        <w:rPr>
          <w:rFonts w:hint="eastAsia" w:ascii="宋体" w:hAnsi="宋体" w:cs="宋体"/>
          <w:sz w:val="24"/>
          <w:szCs w:val="24"/>
          <w:highlight w:val="none"/>
          <w:lang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lang w:val="en-US" w:eastAsia="zh-CN"/>
        </w:rPr>
        <w:t xml:space="preserve">乙方应严格按照招标文件要求配置项目管理、运行及看护人员，不在名单上人员原则上不允许出现在项目范围内，杜绝无关人员留宿、玩耍等情况出现。在日常服务工作中，如有亲友等来拜访，乙方应主动报备，主动接受监管，杜绝饮酒、捕鱼等可能引发安全的事情。</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乙方应加强闸站管理范围管理，对出现在管理范围内的无关人员应及时劝离，对设置的救生设施每周至少检查一次，发现损坏、丢失情况应及时主动报甲方补充完善。</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现场安全负责人应对机械、电气设备等定期进行安全检查，每周不少于一次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发现隐患及时处理。</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闸站范围内</w:t>
      </w:r>
      <w:r>
        <w:rPr>
          <w:rFonts w:hint="eastAsia" w:ascii="宋体" w:hAnsi="宋体" w:eastAsia="宋体" w:cs="宋体"/>
          <w:sz w:val="24"/>
          <w:szCs w:val="24"/>
          <w:highlight w:val="none"/>
        </w:rPr>
        <w:t xml:space="preserve">必须配备消防器材等安全防护设备</w:t>
      </w:r>
      <w:r>
        <w:rPr>
          <w:rFonts w:hint="eastAsia" w:ascii="宋体" w:hAnsi="宋体" w:eastAsia="宋体" w:cs="宋体"/>
          <w:sz w:val="24"/>
          <w:szCs w:val="24"/>
          <w:highlight w:val="none"/>
          <w:lang w:val="en-US" w:eastAsia="zh-CN"/>
        </w:rPr>
        <w:t xml:space="preserve">并定期检查，发现过期等问题及时报甲方补充</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进入</w:t>
      </w:r>
      <w:r>
        <w:rPr>
          <w:rFonts w:hint="eastAsia" w:ascii="宋体" w:hAnsi="宋体" w:eastAsia="宋体" w:cs="宋体"/>
          <w:sz w:val="24"/>
          <w:szCs w:val="24"/>
          <w:highlight w:val="none"/>
          <w:lang w:val="en-US" w:eastAsia="zh-CN"/>
        </w:rPr>
        <w:t xml:space="preserve">闸站</w:t>
      </w:r>
      <w:r>
        <w:rPr>
          <w:rFonts w:hint="eastAsia" w:ascii="宋体" w:hAnsi="宋体" w:eastAsia="宋体" w:cs="宋体"/>
          <w:sz w:val="24"/>
          <w:szCs w:val="24"/>
          <w:highlight w:val="none"/>
        </w:rPr>
        <w:t xml:space="preserve">，不得赤膊、穿拖鞋，严禁酒后作业。</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严禁操作工无证上岗，操作工在作业时间内不准擅自离开工作岗位，严格执行操作规程。</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应注重用电安全，配备必要的用电保护装置，严禁乱拉乱接，电气设备及架设的电线</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应有电力标记。</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动火</w:t>
      </w:r>
      <w:r>
        <w:rPr>
          <w:rFonts w:hint="eastAsia" w:ascii="宋体" w:hAnsi="宋体" w:eastAsia="宋体" w:cs="宋体"/>
          <w:sz w:val="24"/>
          <w:szCs w:val="24"/>
          <w:highlight w:val="none"/>
        </w:rPr>
        <w:t xml:space="preserve">作业必须做好安全防护，</w:t>
      </w:r>
      <w:r>
        <w:rPr>
          <w:rFonts w:hint="eastAsia" w:ascii="宋体" w:hAnsi="宋体" w:eastAsia="宋体" w:cs="宋体"/>
          <w:sz w:val="24"/>
          <w:szCs w:val="24"/>
          <w:highlight w:val="none"/>
          <w:lang w:val="en-US" w:eastAsia="zh-CN"/>
        </w:rPr>
        <w:t xml:space="preserve">履行报批手续，</w:t>
      </w:r>
      <w:r>
        <w:rPr>
          <w:rFonts w:hint="eastAsia" w:ascii="宋体" w:hAnsi="宋体" w:eastAsia="宋体" w:cs="宋体"/>
          <w:sz w:val="24"/>
          <w:szCs w:val="24"/>
          <w:highlight w:val="none"/>
        </w:rPr>
        <w:t xml:space="preserve">否则，不得进行施工作业</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高空作业必须做好安全防护，</w:t>
      </w:r>
      <w:r>
        <w:rPr>
          <w:rFonts w:hint="eastAsia" w:ascii="宋体" w:hAnsi="宋体" w:eastAsia="宋体" w:cs="宋体"/>
          <w:sz w:val="24"/>
          <w:szCs w:val="24"/>
          <w:highlight w:val="none"/>
          <w:lang w:val="en-US" w:eastAsia="zh-CN"/>
        </w:rPr>
        <w:t xml:space="preserve">履行报批手续，</w:t>
      </w:r>
      <w:r>
        <w:rPr>
          <w:rFonts w:hint="eastAsia" w:ascii="宋体" w:hAnsi="宋体" w:eastAsia="宋体" w:cs="宋体"/>
          <w:sz w:val="24"/>
          <w:szCs w:val="24"/>
          <w:highlight w:val="none"/>
        </w:rPr>
        <w:t xml:space="preserve">否则，不得进行施工作业</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五、</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必须提供符合职业卫生条件的工作场所，为员工配备符合要求的劳动防护用品</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必须严格安全生产现场管理，执行岗位操作规程，坚决杜绝违章指挥、违规作业和违反劳动纪律行为。</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七、项目经理、安全员必须坚守岗位，因故离开</w:t>
      </w:r>
      <w:r>
        <w:rPr>
          <w:rFonts w:hint="eastAsia" w:ascii="宋体" w:hAnsi="宋体" w:eastAsia="宋体" w:cs="宋体"/>
          <w:sz w:val="24"/>
          <w:szCs w:val="24"/>
          <w:highlight w:val="none"/>
          <w:lang w:val="en-US" w:eastAsia="zh-CN"/>
        </w:rPr>
        <w:t xml:space="preserve">岗位</w:t>
      </w:r>
      <w:r>
        <w:rPr>
          <w:rFonts w:hint="eastAsia" w:ascii="宋体" w:hAnsi="宋体" w:eastAsia="宋体" w:cs="宋体"/>
          <w:sz w:val="24"/>
          <w:szCs w:val="24"/>
          <w:highlight w:val="none"/>
        </w:rPr>
        <w:t xml:space="preserve">应报请</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同意，且</w:t>
      </w:r>
      <w:r>
        <w:rPr>
          <w:rFonts w:hint="eastAsia" w:ascii="宋体" w:hAnsi="宋体" w:cs="宋体"/>
          <w:sz w:val="24"/>
          <w:szCs w:val="24"/>
          <w:highlight w:val="none"/>
          <w:lang w:eastAsia="zh-CN"/>
        </w:rPr>
        <w:t xml:space="preserve">指定</w:t>
      </w:r>
      <w:r>
        <w:rPr>
          <w:rFonts w:hint="eastAsia" w:ascii="宋体" w:hAnsi="宋体" w:eastAsia="宋体" w:cs="宋体"/>
          <w:sz w:val="24"/>
          <w:szCs w:val="24"/>
          <w:highlight w:val="none"/>
        </w:rPr>
        <w:t xml:space="preserve">专人负责。</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八、</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不定期进行安全检查，如发现</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违反安全要求、存在事故隐患，将及时通知</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整改，</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应在规定的时</w:t>
      </w:r>
      <w:r>
        <w:rPr>
          <w:rFonts w:hint="eastAsia" w:ascii="宋体" w:hAnsi="宋体" w:cs="宋体"/>
          <w:sz w:val="24"/>
          <w:szCs w:val="24"/>
          <w:highlight w:val="none"/>
          <w:lang w:eastAsia="zh-CN"/>
        </w:rPr>
        <w:t xml:space="preserve">间内</w:t>
      </w:r>
      <w:r>
        <w:rPr>
          <w:rFonts w:hint="eastAsia" w:ascii="宋体" w:hAnsi="宋体" w:eastAsia="宋体" w:cs="宋体"/>
          <w:sz w:val="24"/>
          <w:szCs w:val="24"/>
          <w:highlight w:val="none"/>
        </w:rPr>
        <w:t xml:space="preserve">完成整改要求，并</w:t>
      </w:r>
      <w:r>
        <w:rPr>
          <w:rFonts w:hint="eastAsia" w:ascii="宋体" w:hAnsi="宋体" w:eastAsia="宋体" w:cs="宋体"/>
          <w:sz w:val="24"/>
          <w:szCs w:val="24"/>
          <w:highlight w:val="none"/>
          <w:lang w:val="en-US" w:eastAsia="zh-CN"/>
        </w:rPr>
        <w:t xml:space="preserve">将整改结果</w:t>
      </w:r>
      <w:r>
        <w:rPr>
          <w:rFonts w:hint="eastAsia" w:ascii="宋体" w:hAnsi="宋体" w:eastAsia="宋体" w:cs="宋体"/>
          <w:sz w:val="24"/>
          <w:szCs w:val="24"/>
          <w:highlight w:val="none"/>
        </w:rPr>
        <w:t xml:space="preserve">报请</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验收</w:t>
      </w:r>
      <w:r>
        <w:rPr>
          <w:rFonts w:hint="eastAsia" w:ascii="宋体" w:hAnsi="宋体" w:eastAsia="宋体" w:cs="宋体"/>
          <w:sz w:val="24"/>
          <w:szCs w:val="24"/>
          <w:highlight w:val="none"/>
          <w:lang w:val="en-US" w:eastAsia="zh-CN"/>
        </w:rPr>
        <w:t xml:space="preserve">复查</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九、如发现由于项目经理、安全员玩忽职守，安全责任不到位，发生安全事故或多次出现事故苗头者</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有权通知</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整改，或调换项目经理、安全员。</w:t>
      </w:r>
      <w:r/>
    </w:p>
    <w:p>
      <w:pPr>
        <w:jc w:val="left"/>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keepLines w:val="0"/>
        <w:keepNext w:val="0"/>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甲方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江苏省望虞河锡山管理所</w:t>
      </w:r>
      <w:r>
        <w:rPr>
          <w:rFonts w:hint="eastAsia" w:ascii="宋体" w:hAnsi="宋体" w:eastAsia="宋体" w:cs="宋体"/>
          <w:sz w:val="24"/>
          <w:szCs w:val="24"/>
          <w:highlight w:val="none"/>
          <w:lang w:val="en-US" w:eastAsia="zh-CN"/>
        </w:rPr>
        <w:t xml:space="preserve">（盖</w:t>
      </w:r>
      <w:r>
        <w:rPr>
          <w:rFonts w:hint="eastAsia" w:ascii="宋体" w:hAnsi="宋体" w:eastAsia="宋体" w:cs="宋体"/>
          <w:sz w:val="24"/>
          <w:szCs w:val="24"/>
          <w:highlight w:val="none"/>
        </w:rPr>
        <w:t xml:space="preserve">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盖章</w:t>
      </w:r>
      <w:r>
        <w:rPr>
          <w:rFonts w:hint="eastAsia" w:ascii="宋体" w:hAnsi="宋体" w:eastAsia="宋体" w:cs="宋体"/>
          <w:sz w:val="24"/>
          <w:szCs w:val="24"/>
          <w:highlight w:val="none"/>
          <w:lang w:eastAsia="zh-CN"/>
        </w:rPr>
        <w:t xml:space="preserve">）</w:t>
      </w:r>
      <w:r/>
    </w:p>
    <w:p>
      <w:pPr>
        <w:jc w:val="left"/>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                        法定代表人：</w:t>
      </w:r>
      <w:r/>
    </w:p>
    <w:p>
      <w:pPr>
        <w:jc w:val="left"/>
        <w:keepLines w:val="0"/>
        <w:keepNext w:val="0"/>
        <w:pageBreakBefore w:val="0"/>
        <w:spacing w:line="520" w:lineRule="exact"/>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或</w:t>
      </w:r>
      <w:r>
        <w:rPr>
          <w:rFonts w:hint="eastAsia" w:ascii="宋体" w:hAnsi="宋体" w:eastAsia="宋体" w:cs="宋体"/>
          <w:sz w:val="24"/>
          <w:szCs w:val="24"/>
          <w:highlight w:val="none"/>
          <w:lang w:val="en-US" w:eastAsia="zh-CN"/>
        </w:rPr>
        <w:t xml:space="preserve">授权</w:t>
      </w:r>
      <w:r>
        <w:rPr>
          <w:rFonts w:hint="eastAsia" w:ascii="宋体" w:hAnsi="宋体" w:eastAsia="宋体" w:cs="宋体"/>
          <w:sz w:val="24"/>
          <w:szCs w:val="24"/>
          <w:highlight w:val="none"/>
        </w:rPr>
        <w:t xml:space="preserve">委托</w:t>
      </w:r>
      <w:r>
        <w:rPr>
          <w:rFonts w:hint="eastAsia" w:ascii="宋体" w:hAnsi="宋体" w:eastAsia="宋体" w:cs="宋体"/>
          <w:sz w:val="24"/>
          <w:szCs w:val="24"/>
          <w:highlight w:val="none"/>
          <w:lang w:val="en-US" w:eastAsia="zh-CN"/>
        </w:rPr>
        <w:t xml:space="preserve">人）                    （或授权委托人）</w:t>
      </w:r>
      <w:r/>
    </w:p>
    <w:p>
      <w:pPr>
        <w:jc w:val="left"/>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地址：                              地址：</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年  月  日                          年  月  日</w:t>
      </w:r>
      <w:r/>
    </w:p>
    <w:p>
      <w:pPr>
        <w:rPr>
          <w:rFonts w:hint="eastAsia" w:hAnsi="宋体" w:cs="宋体"/>
          <w:b/>
          <w:bCs/>
          <w:sz w:val="32"/>
          <w:szCs w:val="32"/>
          <w:highlight w:val="none"/>
        </w:rPr>
      </w:pPr>
      <w:r>
        <w:rPr>
          <w:rFonts w:hint="eastAsia" w:hAnsi="宋体" w:cs="宋体"/>
          <w:b/>
          <w:bCs/>
          <w:sz w:val="32"/>
          <w:szCs w:val="32"/>
          <w:highlight w:val="none"/>
        </w:rPr>
        <w:br w:type="page" w:clear="all"/>
      </w:r>
      <w:r/>
    </w:p>
    <w:p>
      <w:pPr>
        <w:jc w:val="center"/>
        <w:spacing w:line="360" w:lineRule="auto"/>
        <w:rPr>
          <w:rFonts w:hint="eastAsia" w:hAnsi="宋体" w:cs="宋体"/>
          <w:b/>
          <w:bCs/>
          <w:sz w:val="32"/>
          <w:szCs w:val="32"/>
          <w:highlight w:val="none"/>
        </w:rPr>
        <w:outlineLvl w:val="0"/>
      </w:pPr>
      <w:r>
        <w:rPr>
          <w:rFonts w:hint="eastAsia" w:hAnsi="宋体" w:cs="宋体"/>
          <w:b/>
          <w:bCs/>
          <w:sz w:val="32"/>
          <w:szCs w:val="32"/>
          <w:highlight w:val="none"/>
        </w:rPr>
        <w:t xml:space="preserve">五、附件</w:t>
      </w:r>
      <w:bookmarkEnd w:id="32"/>
      <w:r/>
      <w:bookmarkEnd w:id="33"/>
      <w:r/>
      <w:bookmarkEnd w:id="34"/>
      <w:r/>
      <w:r/>
    </w:p>
    <w:p>
      <w:pPr>
        <w:jc w:val="left"/>
        <w:keepLines w:val="0"/>
        <w:keepNext w:val="0"/>
        <w:pageBreakBefore w:val="0"/>
        <w:spacing w:line="520" w:lineRule="exact"/>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附件一：</w:t>
      </w:r>
      <w:r/>
    </w:p>
    <w:p>
      <w:pPr>
        <w:ind w:firstLine="480"/>
        <w:jc w:val="left"/>
        <w:keepLines w:val="0"/>
        <w:keepNext w:val="0"/>
        <w:pageBreakBefore w:val="0"/>
        <w:spacing w:line="520" w:lineRule="exact"/>
        <w:rPr>
          <w:rFonts w:hint="eastAsia" w:ascii="宋体" w:hAnsi="宋体" w:eastAsia="宋体" w:cs="宋体"/>
          <w:bCs/>
          <w:sz w:val="24"/>
          <w:szCs w:val="24"/>
          <w:highlight w:val="none"/>
        </w:rPr>
        <w:outlineLvl w:val="2"/>
      </w:pPr>
      <w:r>
        <w:rPr>
          <w:rFonts w:hint="eastAsia" w:ascii="宋体" w:hAnsi="宋体" w:eastAsia="宋体" w:cs="宋体"/>
          <w:bCs/>
          <w:sz w:val="24"/>
          <w:szCs w:val="24"/>
          <w:highlight w:val="none"/>
        </w:rPr>
        <w:t xml:space="preserve">一、评标方法</w:t>
      </w:r>
      <w:r/>
    </w:p>
    <w:p>
      <w:pPr>
        <w:ind w:firstLine="480"/>
        <w:jc w:val="left"/>
        <w:keepLines w:val="0"/>
        <w:keepNext w:val="0"/>
        <w:pageBreakBefore w:val="0"/>
        <w:spacing w:line="520" w:lineRule="exact"/>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比较与评价采用综合评分法（计分均保留2位小数），评标委员会遵循公平、公正、择优原则，独立按照评分标准分别评定供应商的分值</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p>
    <w:p>
      <w:pPr>
        <w:ind w:firstLine="480"/>
        <w:jc w:val="left"/>
        <w:keepLines w:val="0"/>
        <w:keepNext w:val="0"/>
        <w:pageBreakBefore w:val="0"/>
        <w:spacing w:line="520" w:lineRule="exact"/>
        <w:rPr>
          <w:rFonts w:hint="eastAsia" w:ascii="宋体" w:hAnsi="宋体" w:eastAsia="宋体" w:cs="宋体"/>
          <w:bCs/>
          <w:sz w:val="24"/>
          <w:szCs w:val="24"/>
          <w:highlight w:val="none"/>
        </w:rPr>
        <w:outlineLvl w:val="2"/>
      </w:pPr>
      <w:r>
        <w:rPr>
          <w:rFonts w:hint="eastAsia" w:ascii="宋体" w:hAnsi="宋体" w:eastAsia="宋体" w:cs="宋体"/>
          <w:bCs/>
          <w:sz w:val="24"/>
          <w:szCs w:val="24"/>
          <w:highlight w:val="none"/>
        </w:rPr>
        <w:t xml:space="preserve">二、评分标准</w:t>
      </w:r>
      <w:r/>
    </w:p>
    <w:p>
      <w:pPr>
        <w:keepLines w:val="0"/>
        <w:keepNext w:val="0"/>
        <w:pageBreakBefore w:val="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（一</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评分项目及分值</w:t>
      </w:r>
      <w:r/>
    </w:p>
    <w:p>
      <w:pPr>
        <w:ind w:firstLine="480"/>
        <w:keepLines w:val="0"/>
        <w:keepNext w:val="0"/>
        <w:pageBreakBefore w:val="0"/>
        <w:spacing w:line="52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报价                     </w:t>
      </w:r>
      <w:r>
        <w:rPr>
          <w:rFonts w:hint="eastAsia" w:ascii="宋体" w:hAnsi="宋体" w:eastAsia="宋体" w:cs="宋体"/>
          <w:sz w:val="24"/>
          <w:highlight w:val="none"/>
          <w:lang w:val="en-US" w:eastAsia="zh-CN"/>
        </w:rPr>
        <w:t xml:space="preserve">25</w:t>
      </w:r>
      <w:r>
        <w:rPr>
          <w:rFonts w:hint="eastAsia" w:ascii="宋体" w:hAnsi="宋体" w:eastAsia="宋体" w:cs="宋体"/>
          <w:sz w:val="24"/>
          <w:highlight w:val="none"/>
        </w:rPr>
        <w:t xml:space="preserve">分</w:t>
      </w:r>
      <w:r/>
    </w:p>
    <w:p>
      <w:pPr>
        <w:ind w:firstLine="480"/>
        <w:keepLines w:val="0"/>
        <w:keepNext w:val="0"/>
        <w:pageBreakBefore w:val="0"/>
        <w:spacing w:line="520" w:lineRule="exact"/>
        <w:rPr>
          <w:rFonts w:hint="eastAsia" w:ascii="宋体" w:hAnsi="宋体" w:eastAsia="宋体" w:cs="宋体"/>
          <w:sz w:val="24"/>
          <w:szCs w:val="22"/>
          <w:highlight w:val="none"/>
          <w:lang w:val="en-US" w:eastAsia="zh-CN"/>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szCs w:val="22"/>
          <w:highlight w:val="none"/>
          <w:lang w:val="en-US" w:eastAsia="zh-CN"/>
        </w:rPr>
        <w:t xml:space="preserve">企业综合实力                 25分 </w:t>
      </w:r>
      <w:r/>
    </w:p>
    <w:p>
      <w:pPr>
        <w:ind w:firstLine="480"/>
        <w:keepLines w:val="0"/>
        <w:keepNext w:val="0"/>
        <w:pageBreakBefore w:val="0"/>
        <w:spacing w:line="520" w:lineRule="exact"/>
        <w:rPr>
          <w:rFonts w:hint="eastAsia" w:ascii="宋体" w:hAnsi="宋体" w:eastAsia="宋体" w:cs="宋体"/>
          <w:sz w:val="24"/>
          <w:szCs w:val="22"/>
          <w:highlight w:val="none"/>
        </w:rPr>
      </w:pP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lang w:val="en-US" w:eastAsia="zh-CN"/>
        </w:rPr>
        <w:t xml:space="preserve">3</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lang w:val="en-US" w:eastAsia="zh-CN"/>
        </w:rPr>
        <w:t xml:space="preserve">技术方案</w:t>
      </w:r>
      <w:r>
        <w:rPr>
          <w:rFonts w:hint="eastAsia" w:ascii="宋体" w:hAnsi="宋体" w:cs="宋体"/>
          <w:sz w:val="24"/>
          <w:szCs w:val="22"/>
          <w:highlight w:val="none"/>
          <w:lang w:val="en-US" w:eastAsia="zh-CN"/>
        </w:rPr>
        <w:t xml:space="preserve">（暗标）</w:t>
      </w:r>
      <w:r>
        <w:rPr>
          <w:rFonts w:hint="eastAsia" w:ascii="宋体" w:hAnsi="宋体" w:eastAsia="宋体" w:cs="宋体"/>
          <w:sz w:val="24"/>
          <w:szCs w:val="22"/>
          <w:highlight w:val="none"/>
        </w:rPr>
        <w:t xml:space="preserve">             </w:t>
      </w:r>
      <w:r>
        <w:rPr>
          <w:rFonts w:hint="eastAsia" w:ascii="宋体" w:hAnsi="宋体" w:eastAsia="宋体" w:cs="宋体"/>
          <w:sz w:val="24"/>
          <w:szCs w:val="22"/>
          <w:highlight w:val="none"/>
          <w:lang w:val="en-US" w:eastAsia="zh-CN"/>
        </w:rPr>
        <w:t xml:space="preserve">50</w:t>
      </w:r>
      <w:r>
        <w:rPr>
          <w:rFonts w:hint="eastAsia" w:ascii="宋体" w:hAnsi="宋体" w:eastAsia="宋体" w:cs="宋体"/>
          <w:sz w:val="24"/>
          <w:szCs w:val="22"/>
          <w:highlight w:val="none"/>
        </w:rPr>
        <w:t xml:space="preserve">分</w:t>
      </w:r>
      <w:r/>
    </w:p>
    <w:p>
      <w:pPr>
        <w:keepLines w:val="0"/>
        <w:keepNext w:val="0"/>
        <w:pageBreakBefore w:val="0"/>
        <w:spacing w:line="520" w:lineRule="exact"/>
        <w:tabs>
          <w:tab w:val="left" w:pos="136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（二）具体评分标准如下：</w:t>
      </w:r>
      <w:r/>
    </w:p>
    <w:p>
      <w:pPr>
        <w:ind w:firstLine="482"/>
        <w:keepLines w:val="0"/>
        <w:keepNext w:val="0"/>
        <w:pageBreakBefore w:val="0"/>
        <w:spacing w:line="520" w:lineRule="exact"/>
        <w:tabs>
          <w:tab w:val="left" w:pos="1365" w:leader="none"/>
        </w:tabs>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明标部分：</w:t>
      </w:r>
      <w:r/>
    </w:p>
    <w:p>
      <w:pPr>
        <w:ind w:firstLine="482"/>
        <w:keepLines w:val="0"/>
        <w:keepNext w:val="0"/>
        <w:pageBreakBefore w:val="0"/>
        <w:spacing w:line="520" w:lineRule="exact"/>
        <w:tabs>
          <w:tab w:val="left" w:pos="1365"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eastAsia="zh-CN"/>
        </w:rPr>
        <w:t xml:space="preserve">1.</w:t>
      </w:r>
      <w:r>
        <w:rPr>
          <w:rFonts w:hint="eastAsia" w:ascii="宋体" w:hAnsi="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rPr>
        <w:t xml:space="preserve">报价（</w:t>
      </w:r>
      <w:r>
        <w:rPr>
          <w:rFonts w:hint="eastAsia" w:ascii="宋体" w:hAnsi="宋体" w:eastAsia="宋体" w:cs="宋体"/>
          <w:b/>
          <w:bCs/>
          <w:color w:val="000000"/>
          <w:sz w:val="24"/>
          <w:szCs w:val="24"/>
          <w:highlight w:val="none"/>
          <w:lang w:val="en-US" w:eastAsia="zh-CN"/>
        </w:rPr>
        <w:t xml:space="preserve">25</w:t>
      </w:r>
      <w:r>
        <w:rPr>
          <w:rFonts w:hint="eastAsia" w:ascii="宋体" w:hAnsi="宋体" w:eastAsia="宋体" w:cs="宋体"/>
          <w:b/>
          <w:bCs/>
          <w:color w:val="000000"/>
          <w:sz w:val="24"/>
          <w:szCs w:val="24"/>
          <w:highlight w:val="none"/>
        </w:rPr>
        <w:t xml:space="preserve">分）</w:t>
      </w:r>
      <w:r/>
    </w:p>
    <w:p>
      <w:pPr>
        <w:ind w:firstLine="480"/>
        <w:keepLines w:val="0"/>
        <w:keepNext w:val="0"/>
        <w:pageBreakBefore w:val="0"/>
        <w:spacing w:line="520" w:lineRule="exact"/>
        <w:tabs>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各投标人的投标报价满足招标文件要求者为有效报价，所有有效投标价格的最低价为满分，其价格分为</w:t>
      </w:r>
      <w:r>
        <w:rPr>
          <w:rFonts w:hint="eastAsia" w:ascii="宋体" w:hAnsi="宋体" w:eastAsia="宋体" w:cs="宋体"/>
          <w:bCs/>
          <w:color w:val="000000"/>
          <w:sz w:val="24"/>
          <w:szCs w:val="24"/>
          <w:highlight w:val="none"/>
          <w:lang w:val="en-US" w:eastAsia="zh-CN"/>
        </w:rPr>
        <w:t xml:space="preserve">25</w:t>
      </w:r>
      <w:r>
        <w:rPr>
          <w:rFonts w:hint="eastAsia" w:ascii="宋体" w:hAnsi="宋体" w:eastAsia="宋体" w:cs="宋体"/>
          <w:bCs/>
          <w:color w:val="000000"/>
          <w:sz w:val="24"/>
          <w:szCs w:val="24"/>
          <w:highlight w:val="none"/>
        </w:rPr>
        <w:t xml:space="preserve">分。其他投标人的价格分统一按照下列公式计算：</w:t>
      </w:r>
      <w:r/>
    </w:p>
    <w:p>
      <w:pPr>
        <w:ind w:firstLine="480"/>
        <w:keepLines w:val="0"/>
        <w:keepNext w:val="0"/>
        <w:pageBreakBefore w:val="0"/>
        <w:spacing w:line="520" w:lineRule="exact"/>
        <w:tabs>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w:t>
      </w:r>
      <w:r>
        <w:rPr>
          <w:rFonts w:hint="eastAsia" w:ascii="宋体" w:hAnsi="宋体" w:cs="宋体"/>
          <w:bCs/>
          <w:color w:val="000000"/>
          <w:sz w:val="24"/>
          <w:szCs w:val="24"/>
          <w:highlight w:val="none"/>
          <w:lang w:val="en-US" w:eastAsia="zh-CN"/>
        </w:rPr>
        <w:t xml:space="preserve">报价得分</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评标基准价/投标报价</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×价格权值×100</w:t>
      </w:r>
      <w:r>
        <w:rPr>
          <w:rFonts w:hint="eastAsia" w:ascii="宋体" w:hAnsi="宋体" w:eastAsia="宋体" w:cs="宋体"/>
          <w:bCs/>
          <w:color w:val="000000"/>
          <w:sz w:val="24"/>
          <w:szCs w:val="24"/>
          <w:highlight w:val="none"/>
        </w:rPr>
        <w:t xml:space="preserve">。</w:t>
      </w:r>
      <w:r/>
    </w:p>
    <w:p>
      <w:pPr>
        <w:ind w:firstLine="480"/>
        <w:jc w:val="left"/>
        <w:spacing w:line="500" w:lineRule="exact"/>
        <w:rPr>
          <w:rFonts w:ascii="宋体" w:hAnsi="宋体"/>
          <w:bCs/>
          <w:color w:val="auto"/>
          <w:sz w:val="24"/>
          <w:szCs w:val="24"/>
        </w:rPr>
      </w:pPr>
      <w:r>
        <w:rPr>
          <w:rFonts w:hint="eastAsia" w:ascii="宋体" w:hAnsi="宋体"/>
          <w:bCs/>
          <w:color w:val="auto"/>
          <w:sz w:val="24"/>
          <w:szCs w:val="24"/>
        </w:rPr>
        <w:t xml:space="preserve">1.对小型和微型企业产品的价格给予10</w:t>
      </w:r>
      <w:r>
        <w:rPr>
          <w:rFonts w:ascii="宋体" w:hAnsi="宋体"/>
          <w:bCs/>
          <w:color w:val="auto"/>
          <w:sz w:val="24"/>
          <w:szCs w:val="24"/>
        </w:rPr>
        <w:t xml:space="preserve">%</w:t>
      </w:r>
      <w:r>
        <w:rPr>
          <w:rFonts w:hint="eastAsia" w:ascii="宋体" w:hAnsi="宋体"/>
          <w:bCs/>
          <w:color w:val="auto"/>
          <w:sz w:val="24"/>
          <w:szCs w:val="24"/>
        </w:rPr>
        <w:t xml:space="preserve">的扣除，用扣除后的价格参与评审。参加投标的中小企业，应当按照《政府采购促进中小企业发展管理办法》</w:t>
      </w:r>
      <w:r>
        <w:rPr>
          <w:rFonts w:ascii="宋体" w:hAnsi="宋体"/>
          <w:bCs/>
          <w:color w:val="auto"/>
          <w:sz w:val="24"/>
          <w:szCs w:val="24"/>
        </w:rPr>
        <w:t xml:space="preserve">（财库﹝2020﹞46 号）</w:t>
      </w:r>
      <w:r>
        <w:rPr>
          <w:rFonts w:hint="eastAsia" w:ascii="宋体" w:hAnsi="宋体"/>
          <w:bCs/>
          <w:color w:val="auto"/>
          <w:sz w:val="24"/>
          <w:szCs w:val="24"/>
        </w:rPr>
        <w:t xml:space="preserve">的规定提供《中小企业声明函》（中小企业划型标准详见《关于印发中小企业划型标准规定的通知》工信部联企业〔</w:t>
      </w:r>
      <w:r>
        <w:rPr>
          <w:rFonts w:ascii="宋体" w:hAnsi="宋体"/>
          <w:bCs/>
          <w:color w:val="auto"/>
          <w:sz w:val="24"/>
          <w:szCs w:val="24"/>
        </w:rPr>
        <w:t xml:space="preserve">2011</w:t>
      </w:r>
      <w:r>
        <w:rPr>
          <w:rFonts w:hint="eastAsia" w:ascii="宋体" w:hAnsi="宋体"/>
          <w:bCs/>
          <w:color w:val="auto"/>
          <w:sz w:val="24"/>
          <w:szCs w:val="24"/>
        </w:rPr>
        <w:t xml:space="preserve">〕</w:t>
      </w:r>
      <w:r>
        <w:rPr>
          <w:rFonts w:ascii="宋体" w:hAnsi="宋体"/>
          <w:bCs/>
          <w:color w:val="auto"/>
          <w:sz w:val="24"/>
          <w:szCs w:val="24"/>
        </w:rPr>
        <w:t xml:space="preserve">300</w:t>
      </w:r>
      <w:r>
        <w:rPr>
          <w:rFonts w:hint="eastAsia" w:ascii="宋体" w:hAnsi="宋体"/>
          <w:bCs/>
          <w:color w:val="auto"/>
          <w:sz w:val="24"/>
          <w:szCs w:val="24"/>
        </w:rPr>
        <w:t xml:space="preserve">号）。</w:t>
      </w:r>
      <w:r/>
    </w:p>
    <w:p>
      <w:pPr>
        <w:ind w:firstLine="480"/>
        <w:jc w:val="left"/>
        <w:spacing w:line="500" w:lineRule="exact"/>
        <w:rPr>
          <w:rFonts w:ascii="宋体" w:hAnsi="宋体"/>
          <w:bCs/>
          <w:color w:val="auto"/>
          <w:sz w:val="24"/>
          <w:szCs w:val="24"/>
        </w:rPr>
      </w:pPr>
      <w:r>
        <w:rPr>
          <w:rFonts w:hint="eastAsia" w:ascii="宋体" w:hAnsi="宋体"/>
          <w:bCs/>
          <w:color w:val="auto"/>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lang w:eastAsia="zh-CN"/>
        </w:rPr>
        <w:t xml:space="preserve">〔2014〕68号</w:t>
      </w:r>
      <w:r>
        <w:rPr>
          <w:rFonts w:hint="eastAsia" w:ascii="宋体" w:hAnsi="宋体"/>
          <w:bCs/>
          <w:color w:val="auto"/>
          <w:sz w:val="24"/>
          <w:szCs w:val="24"/>
        </w:rPr>
        <w:t xml:space="preserve">）的规定提供由省级以上监狱管理局、戒毒管理局</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含新疆生产建设兵团</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出具的属于监狱企业的证明文件扫描件。</w:t>
      </w:r>
      <w:r/>
    </w:p>
    <w:p>
      <w:pPr>
        <w:ind w:firstLine="480"/>
        <w:jc w:val="left"/>
        <w:spacing w:line="500" w:lineRule="exact"/>
        <w:rPr>
          <w:rFonts w:ascii="宋体" w:hAnsi="宋体"/>
          <w:bCs/>
          <w:color w:val="auto"/>
          <w:sz w:val="24"/>
          <w:szCs w:val="24"/>
        </w:rPr>
      </w:pPr>
      <w:r>
        <w:rPr>
          <w:rFonts w:hint="eastAsia" w:ascii="宋体" w:hAnsi="宋体"/>
          <w:bCs/>
          <w:color w:val="auto"/>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rPr>
      </w:pPr>
      <w:r>
        <w:rPr>
          <w:rFonts w:hint="eastAsia" w:ascii="宋体" w:hAnsi="宋体"/>
          <w:bCs/>
          <w:color w:val="auto"/>
          <w:sz w:val="24"/>
          <w:szCs w:val="24"/>
        </w:rPr>
        <w:t xml:space="preserve">4.残疾人福利单位、监狱企业属于小型、微型企业的，不重复享受政策。</w:t>
      </w:r>
      <w:r/>
    </w:p>
    <w:p>
      <w:pPr>
        <w:ind w:firstLine="480"/>
        <w:jc w:val="left"/>
        <w:spacing w:line="500" w:lineRule="exact"/>
        <w:rPr>
          <w:rFonts w:ascii="宋体" w:hAnsi="宋体"/>
          <w:bCs/>
          <w:color w:val="auto"/>
          <w:sz w:val="24"/>
          <w:szCs w:val="24"/>
        </w:rPr>
      </w:pPr>
      <w:r>
        <w:rPr>
          <w:rFonts w:hint="eastAsia" w:ascii="宋体" w:hAnsi="宋体"/>
          <w:bCs/>
          <w:color w:val="auto"/>
          <w:sz w:val="24"/>
          <w:szCs w:val="24"/>
        </w:rPr>
        <w:t xml:space="preserve">5.如允许联合体投标的项目，且存在联合投标的</w:t>
      </w:r>
      <w:r>
        <w:rPr>
          <w:rFonts w:ascii="宋体" w:hAnsi="宋体"/>
          <w:bCs/>
          <w:color w:val="auto"/>
          <w:sz w:val="24"/>
          <w:szCs w:val="24"/>
        </w:rPr>
        <w:t xml:space="preserve">，联合协议中约定，小型、微型企业（</w:t>
      </w:r>
      <w:r>
        <w:rPr>
          <w:rFonts w:hint="eastAsia" w:ascii="宋体" w:hAnsi="宋体"/>
          <w:bCs/>
          <w:color w:val="auto"/>
          <w:sz w:val="24"/>
          <w:szCs w:val="24"/>
        </w:rPr>
        <w:t xml:space="preserve">监狱</w:t>
      </w:r>
      <w:r>
        <w:rPr>
          <w:rFonts w:ascii="宋体" w:hAnsi="宋体"/>
          <w:bCs/>
          <w:color w:val="auto"/>
          <w:sz w:val="24"/>
          <w:szCs w:val="24"/>
        </w:rPr>
        <w:t xml:space="preserve">企业、残疾人福利性单位视同小型、微型企业，下同）</w:t>
      </w:r>
      <w:r>
        <w:rPr>
          <w:rFonts w:hint="eastAsia" w:ascii="宋体" w:hAnsi="宋体"/>
          <w:bCs/>
          <w:color w:val="auto"/>
          <w:sz w:val="24"/>
          <w:szCs w:val="24"/>
        </w:rPr>
        <w:t xml:space="preserve">的</w:t>
      </w:r>
      <w:r>
        <w:rPr>
          <w:rFonts w:ascii="宋体" w:hAnsi="宋体"/>
          <w:bCs/>
          <w:color w:val="auto"/>
          <w:sz w:val="24"/>
          <w:szCs w:val="24"/>
        </w:rPr>
        <w:t xml:space="preserve">协议</w:t>
      </w:r>
      <w:r>
        <w:rPr>
          <w:rFonts w:hint="eastAsia" w:ascii="宋体" w:hAnsi="宋体"/>
          <w:bCs/>
          <w:color w:val="auto"/>
          <w:sz w:val="24"/>
          <w:szCs w:val="24"/>
        </w:rPr>
        <w:t xml:space="preserve">合同</w:t>
      </w:r>
      <w:r>
        <w:rPr>
          <w:rFonts w:ascii="宋体" w:hAnsi="宋体"/>
          <w:bCs/>
          <w:color w:val="auto"/>
          <w:sz w:val="24"/>
          <w:szCs w:val="24"/>
        </w:rPr>
        <w:t xml:space="preserve">金额占到联合体协议合同总金额</w:t>
      </w:r>
      <w:r>
        <w:rPr>
          <w:rFonts w:hint="eastAsia" w:ascii="宋体" w:hAnsi="宋体"/>
          <w:bCs/>
          <w:color w:val="auto"/>
          <w:sz w:val="24"/>
          <w:szCs w:val="24"/>
        </w:rPr>
        <w:t xml:space="preserve">30</w:t>
      </w:r>
      <w:r>
        <w:rPr>
          <w:rFonts w:ascii="宋体" w:hAnsi="宋体"/>
          <w:bCs/>
          <w:color w:val="auto"/>
          <w:sz w:val="24"/>
          <w:szCs w:val="24"/>
        </w:rPr>
        <w:t xml:space="preserve">%以上的，可给予联合体</w:t>
      </w:r>
      <w:r>
        <w:rPr>
          <w:rFonts w:hint="eastAsia" w:ascii="宋体" w:hAnsi="宋体"/>
          <w:bCs/>
          <w:color w:val="auto"/>
          <w:sz w:val="24"/>
          <w:szCs w:val="24"/>
        </w:rPr>
        <w:t xml:space="preserve">4</w:t>
      </w:r>
      <w:r>
        <w:rPr>
          <w:rFonts w:ascii="宋体" w:hAnsi="宋体"/>
          <w:bCs/>
          <w:color w:val="auto"/>
          <w:sz w:val="24"/>
          <w:szCs w:val="24"/>
        </w:rPr>
        <w:t xml:space="preserve">%的价格扣除，</w:t>
      </w:r>
      <w:r>
        <w:rPr>
          <w:rFonts w:hint="eastAsia" w:ascii="宋体" w:hAnsi="宋体"/>
          <w:bCs/>
          <w:color w:val="auto"/>
          <w:sz w:val="24"/>
          <w:szCs w:val="24"/>
        </w:rPr>
        <w:t xml:space="preserve">用扣除后的价格参与评审。投标人须在《联合</w:t>
      </w:r>
      <w:r>
        <w:rPr>
          <w:rFonts w:ascii="宋体" w:hAnsi="宋体"/>
          <w:bCs/>
          <w:color w:val="auto"/>
          <w:sz w:val="24"/>
          <w:szCs w:val="24"/>
        </w:rPr>
        <w:t xml:space="preserve">体各方共同</w:t>
      </w:r>
      <w:r>
        <w:rPr>
          <w:rFonts w:hint="eastAsia" w:ascii="宋体" w:hAnsi="宋体"/>
          <w:bCs/>
          <w:color w:val="auto"/>
          <w:sz w:val="24"/>
          <w:szCs w:val="24"/>
        </w:rPr>
        <w:t xml:space="preserve">投标</w:t>
      </w:r>
      <w:r>
        <w:rPr>
          <w:rFonts w:ascii="宋体" w:hAnsi="宋体"/>
          <w:bCs/>
          <w:color w:val="auto"/>
          <w:sz w:val="24"/>
          <w:szCs w:val="24"/>
        </w:rPr>
        <w:t xml:space="preserve">协议</w:t>
      </w:r>
      <w:r>
        <w:rPr>
          <w:rFonts w:hint="eastAsia" w:ascii="宋体" w:hAnsi="宋体"/>
          <w:bCs/>
          <w:color w:val="auto"/>
          <w:sz w:val="24"/>
          <w:szCs w:val="24"/>
        </w:rPr>
        <w:t xml:space="preserve">》中明确，否则不得享受价格扣除。</w:t>
      </w:r>
      <w:r/>
    </w:p>
    <w:p>
      <w:pPr>
        <w:ind w:firstLine="480"/>
        <w:jc w:val="left"/>
        <w:spacing w:line="500" w:lineRule="exact"/>
        <w:rPr>
          <w:rFonts w:ascii="宋体" w:hAnsi="宋体"/>
          <w:bCs/>
          <w:color w:val="auto"/>
          <w:sz w:val="24"/>
          <w:szCs w:val="24"/>
        </w:rPr>
      </w:pPr>
      <w:r>
        <w:rPr>
          <w:rFonts w:hint="eastAsia" w:ascii="宋体" w:hAnsi="宋体"/>
          <w:bCs/>
          <w:color w:val="auto"/>
          <w:sz w:val="24"/>
          <w:szCs w:val="24"/>
        </w:rPr>
        <w:t xml:space="preserve">联合体</w:t>
      </w:r>
      <w:r>
        <w:rPr>
          <w:rFonts w:ascii="宋体" w:hAnsi="宋体"/>
          <w:bCs/>
          <w:color w:val="auto"/>
          <w:sz w:val="24"/>
          <w:szCs w:val="24"/>
        </w:rPr>
        <w:t xml:space="preserve">各方均为小型、微型企业的，联合体视同为小型、微型企业按规定享受价格扣除</w:t>
      </w:r>
      <w:r>
        <w:rPr>
          <w:rFonts w:hint="eastAsia" w:ascii="宋体" w:hAnsi="宋体"/>
          <w:bCs/>
          <w:color w:val="auto"/>
          <w:sz w:val="24"/>
          <w:szCs w:val="24"/>
        </w:rPr>
        <w:t xml:space="preserve">。</w:t>
      </w:r>
      <w:r/>
    </w:p>
    <w:p>
      <w:pPr>
        <w:ind w:firstLine="480"/>
        <w:jc w:val="left"/>
        <w:spacing w:line="500" w:lineRule="exact"/>
        <w:rPr>
          <w:color w:val="auto"/>
        </w:rPr>
      </w:pPr>
      <w:r>
        <w:rPr>
          <w:rFonts w:hint="eastAsia" w:ascii="宋体" w:hAnsi="宋体"/>
          <w:bCs/>
          <w:color w:val="auto"/>
          <w:sz w:val="24"/>
          <w:szCs w:val="24"/>
        </w:rPr>
        <w:t xml:space="preserve">组成联合体的小微企业与联合体内其他企业之间存在直接控股、管理关系的，不享受价格扣除。组成</w:t>
      </w:r>
      <w:r>
        <w:rPr>
          <w:rFonts w:ascii="宋体" w:hAnsi="宋体"/>
          <w:bCs/>
          <w:color w:val="auto"/>
          <w:sz w:val="24"/>
          <w:szCs w:val="24"/>
        </w:rPr>
        <w:t xml:space="preserve">联合体的法人与参加联合体的小型、微型企业之间存在投资关系的，不得享受价格扣除</w:t>
      </w:r>
      <w:r>
        <w:rPr>
          <w:rFonts w:hint="eastAsia" w:ascii="宋体" w:hAnsi="宋体"/>
          <w:bCs/>
          <w:color w:val="auto"/>
          <w:sz w:val="24"/>
          <w:szCs w:val="24"/>
        </w:rPr>
        <w:t xml:space="preserve">。投标人</w:t>
      </w:r>
      <w:r>
        <w:rPr>
          <w:rFonts w:ascii="宋体" w:hAnsi="宋体"/>
          <w:bCs/>
          <w:color w:val="auto"/>
          <w:sz w:val="24"/>
          <w:szCs w:val="24"/>
        </w:rPr>
        <w:t xml:space="preserve">须在</w:t>
      </w:r>
      <w:r>
        <w:rPr>
          <w:rFonts w:hint="eastAsia" w:ascii="宋体" w:hAnsi="宋体"/>
          <w:bCs/>
          <w:color w:val="auto"/>
          <w:sz w:val="24"/>
          <w:szCs w:val="24"/>
        </w:rPr>
        <w:t xml:space="preserve">《联合</w:t>
      </w:r>
      <w:r>
        <w:rPr>
          <w:rFonts w:ascii="宋体" w:hAnsi="宋体"/>
          <w:bCs/>
          <w:color w:val="auto"/>
          <w:sz w:val="24"/>
          <w:szCs w:val="24"/>
        </w:rPr>
        <w:t xml:space="preserve">体各方共同</w:t>
      </w:r>
      <w:r>
        <w:rPr>
          <w:rFonts w:hint="eastAsia" w:ascii="宋体" w:hAnsi="宋体"/>
          <w:bCs/>
          <w:color w:val="auto"/>
          <w:sz w:val="24"/>
          <w:szCs w:val="24"/>
        </w:rPr>
        <w:t xml:space="preserve">投标</w:t>
      </w:r>
      <w:r>
        <w:rPr>
          <w:rFonts w:ascii="宋体" w:hAnsi="宋体"/>
          <w:bCs/>
          <w:color w:val="auto"/>
          <w:sz w:val="24"/>
          <w:szCs w:val="24"/>
        </w:rPr>
        <w:t xml:space="preserve">协议</w:t>
      </w:r>
      <w:r>
        <w:rPr>
          <w:rFonts w:hint="eastAsia" w:ascii="宋体" w:hAnsi="宋体"/>
          <w:bCs/>
          <w:color w:val="auto"/>
          <w:sz w:val="24"/>
          <w:szCs w:val="24"/>
        </w:rPr>
        <w:t xml:space="preserve">》中</w:t>
      </w:r>
      <w:r>
        <w:rPr>
          <w:rFonts w:ascii="宋体" w:hAnsi="宋体"/>
          <w:bCs/>
          <w:color w:val="auto"/>
          <w:sz w:val="24"/>
          <w:szCs w:val="24"/>
        </w:rPr>
        <w:t xml:space="preserve">明确联合体各方是否存在</w:t>
      </w:r>
      <w:r>
        <w:rPr>
          <w:rFonts w:hint="eastAsia" w:ascii="宋体" w:hAnsi="宋体"/>
          <w:bCs/>
          <w:color w:val="auto"/>
          <w:sz w:val="24"/>
          <w:szCs w:val="24"/>
        </w:rPr>
        <w:t xml:space="preserve">上述</w:t>
      </w:r>
      <w:r>
        <w:rPr>
          <w:rFonts w:ascii="宋体" w:hAnsi="宋体"/>
          <w:bCs/>
          <w:color w:val="auto"/>
          <w:sz w:val="24"/>
          <w:szCs w:val="24"/>
        </w:rPr>
        <w:t xml:space="preserve">关系，如未进行明确的亦不得享受价格扣除</w:t>
      </w:r>
      <w:r>
        <w:rPr>
          <w:rFonts w:hint="eastAsia" w:ascii="宋体" w:hAnsi="宋体"/>
          <w:bCs/>
          <w:color w:val="auto"/>
          <w:sz w:val="24"/>
          <w:szCs w:val="24"/>
        </w:rPr>
        <w:t xml:space="preserve">。</w:t>
      </w:r>
      <w:r/>
    </w:p>
    <w:p>
      <w:pPr>
        <w:ind w:firstLine="480"/>
        <w:keepLines w:val="0"/>
        <w:keepNext w:val="0"/>
        <w:pageBreakBefore w:val="0"/>
        <w:spacing w:line="520" w:lineRule="exact"/>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left="0" w:firstLine="482"/>
        <w:keepLines w:val="0"/>
        <w:keepNext w:val="0"/>
        <w:pageBreakBefore w:val="0"/>
        <w:spacing w:line="520" w:lineRule="exact"/>
        <w:widowControl w:val="off"/>
        <w:tabs>
          <w:tab w:val="left" w:pos="1365"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企业综合实力</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25</w:t>
      </w:r>
      <w:r>
        <w:rPr>
          <w:rFonts w:hint="eastAsia" w:ascii="宋体" w:hAnsi="宋体" w:eastAsia="宋体" w:cs="宋体"/>
          <w:b/>
          <w:bCs/>
          <w:color w:val="000000"/>
          <w:sz w:val="24"/>
          <w:szCs w:val="24"/>
          <w:highlight w:val="none"/>
        </w:rPr>
        <w:t xml:space="preserve">分）</w:t>
      </w:r>
      <w:r/>
    </w:p>
    <w:p>
      <w:pPr>
        <w:ind w:left="0" w:firstLine="480"/>
        <w:keepLines w:val="0"/>
        <w:keepNext w:val="0"/>
        <w:pageBreakBefore w:val="0"/>
        <w:spacing w:line="5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（1）业绩（</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分）：投标人自202</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年1月1日以来</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以合同签订时间为准</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承担过类似业绩的，每个得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分，本项最高得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注</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投标文件中须提供合同扫描件加盖公章上传至投标系统中，不提供或提供不全不得分。</w:t>
      </w:r>
      <w:r>
        <w:rPr>
          <w:rFonts w:hint="eastAsia" w:ascii="宋体" w:hAnsi="宋体" w:cs="宋体"/>
          <w:color w:val="auto"/>
          <w:sz w:val="24"/>
          <w:highlight w:val="none"/>
          <w:lang w:val="en-US" w:eastAsia="zh-CN"/>
        </w:rPr>
        <w:t xml:space="preserve">）</w:t>
      </w:r>
      <w:r/>
    </w:p>
    <w:p>
      <w:pPr>
        <w:ind w:left="0" w:firstLine="480"/>
        <w:keepLines w:val="0"/>
        <w:keepNext w:val="0"/>
        <w:pageBreakBefore w:val="0"/>
        <w:spacing w:line="520" w:lineRule="exact"/>
        <w:widowControl w:val="off"/>
        <w:tabs>
          <w:tab w:val="left" w:pos="136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资源配置（</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w:t>
      </w:r>
      <w:r/>
    </w:p>
    <w:p>
      <w:pPr>
        <w:pStyle w:val="1333"/>
        <w:numPr>
          <w:ilvl w:val="-1"/>
          <w:numId w:val="0"/>
        </w:numPr>
        <w:ind w:left="0"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1）项目负责人（4分）</w:t>
      </w:r>
      <w:r/>
    </w:p>
    <w:p>
      <w:pPr>
        <w:ind w:left="0" w:firstLine="480"/>
        <w:keepLines w:val="0"/>
        <w:keepNext w:val="0"/>
        <w:pageBreakBefore w:val="0"/>
        <w:spacing w:line="520" w:lineRule="exact"/>
        <w:widowControl w:val="off"/>
        <w:rPr>
          <w:rFonts w:hint="eastAsia" w:ascii="宋体" w:hAnsi="宋体" w:eastAsia="宋体" w:cs="宋体"/>
          <w:b/>
          <w:sz w:val="24"/>
          <w:szCs w:val="24"/>
          <w:lang w:val="en-US" w:eastAsia="zh-CN" w:bidi="ar-SA"/>
        </w:rPr>
      </w:pPr>
      <w:r>
        <w:rPr>
          <w:rFonts w:hint="eastAsia" w:ascii="宋体" w:hAnsi="宋体" w:cs="宋体"/>
          <w:sz w:val="24"/>
          <w:szCs w:val="24"/>
          <w:lang w:val="en-US" w:eastAsia="zh-CN"/>
        </w:rPr>
        <w:t xml:space="preserve">①</w:t>
      </w:r>
      <w:r>
        <w:rPr>
          <w:rFonts w:hint="eastAsia" w:ascii="宋体" w:hAnsi="宋体" w:cs="宋体"/>
          <w:sz w:val="24"/>
          <w:szCs w:val="24"/>
        </w:rPr>
        <w:t xml:space="preserve">投标供应商拟任的项目负责人具有水利类或机电类工程师职称的得2分，具有水利类或机电类高级工程师及以上职称的得4分，不具有的不得分；本项最高得4分。</w:t>
      </w:r>
      <w:r>
        <w:rPr>
          <w:rFonts w:hint="eastAsia" w:ascii="宋体" w:hAnsi="宋体" w:cs="宋体"/>
          <w:b/>
          <w:bCs/>
          <w:sz w:val="24"/>
          <w:szCs w:val="24"/>
        </w:rPr>
        <w:t xml:space="preserve">（需提供资格证书扫描件并电子签章上传至投标系统中</w:t>
      </w:r>
      <w:r>
        <w:rPr>
          <w:rFonts w:hint="eastAsia" w:ascii="宋体" w:hAnsi="宋体" w:cs="宋体"/>
          <w:b/>
          <w:bCs/>
          <w:sz w:val="24"/>
          <w:szCs w:val="24"/>
        </w:rPr>
        <w:t xml:space="preserve">，不提供或提供不全不得分</w:t>
      </w:r>
      <w:r>
        <w:rPr>
          <w:rFonts w:hint="eastAsia" w:ascii="宋体" w:hAnsi="宋体" w:cs="宋体"/>
          <w:b/>
          <w:bCs/>
          <w:sz w:val="24"/>
          <w:szCs w:val="24"/>
        </w:rPr>
        <w:t xml:space="preserve">。）</w:t>
      </w:r>
      <w:r>
        <w:rPr>
          <w:rFonts w:hint="eastAsia" w:ascii="宋体" w:hAnsi="宋体" w:cs="宋体"/>
          <w:b/>
          <w:bCs/>
          <w:sz w:val="24"/>
          <w:szCs w:val="24"/>
        </w:rPr>
        <w:br/>
      </w:r>
      <w:r>
        <w:rPr>
          <w:rFonts w:hint="eastAsia" w:ascii="宋体" w:hAnsi="宋体" w:cs="宋体"/>
          <w:b/>
          <w:bCs/>
          <w:sz w:val="24"/>
          <w:szCs w:val="24"/>
          <w:lang w:val="en-US" w:eastAsia="zh-CN"/>
        </w:rPr>
        <w:t xml:space="preserve">  </w:t>
      </w:r>
      <w:r>
        <w:rPr>
          <w:rFonts w:hint="eastAsia" w:ascii="宋体" w:hAnsi="宋体" w:eastAsia="宋体" w:cs="宋体"/>
          <w:b/>
          <w:sz w:val="24"/>
          <w:szCs w:val="24"/>
          <w:lang w:val="en-US" w:eastAsia="zh-CN" w:bidi="ar-SA"/>
        </w:rPr>
        <w:t xml:space="preserve">  2）技术负责人（4分）</w:t>
      </w:r>
      <w:r/>
    </w:p>
    <w:p>
      <w:pPr>
        <w:pStyle w:val="1333"/>
        <w:numPr>
          <w:ilvl w:val="255"/>
          <w:numId w:val="0"/>
        </w:numPr>
        <w:ind w:left="0" w:firstLine="480"/>
        <w:keepLines w:val="0"/>
        <w:keepNext w:val="0"/>
        <w:pageBreakBefore w:val="0"/>
        <w:spacing w:line="520" w:lineRule="exact"/>
        <w:widowControl w:val="off"/>
        <w:rPr>
          <w:rFonts w:ascii="宋体" w:hAnsi="宋体" w:eastAsia="宋体" w:cs="宋体"/>
          <w:b/>
          <w:sz w:val="24"/>
          <w:szCs w:val="24"/>
        </w:rPr>
      </w:pPr>
      <w:r>
        <w:rPr>
          <w:rFonts w:hint="eastAsia" w:ascii="宋体" w:hAnsi="宋体" w:eastAsia="宋体" w:cs="宋体"/>
          <w:bCs w:val="0"/>
          <w:sz w:val="24"/>
          <w:szCs w:val="24"/>
        </w:rPr>
        <w:t xml:space="preserve">投标供应商拟任的技术负责人具有水利类或机电类工程师职称的得</w:t>
      </w:r>
      <w:r>
        <w:rPr>
          <w:rFonts w:ascii="宋体" w:hAnsi="宋体" w:eastAsia="宋体" w:cs="宋体"/>
          <w:bCs w:val="0"/>
          <w:sz w:val="24"/>
          <w:szCs w:val="24"/>
        </w:rPr>
        <w:t xml:space="preserve">2</w:t>
      </w:r>
      <w:r>
        <w:rPr>
          <w:rFonts w:hint="eastAsia" w:ascii="宋体" w:hAnsi="宋体" w:eastAsia="宋体" w:cs="宋体"/>
          <w:bCs w:val="0"/>
          <w:sz w:val="24"/>
          <w:szCs w:val="24"/>
        </w:rPr>
        <w:t xml:space="preserve">分，具有水利类或机电类高级工程师及以上职称的得</w:t>
      </w:r>
      <w:r>
        <w:rPr>
          <w:rFonts w:ascii="宋体" w:hAnsi="宋体" w:eastAsia="宋体" w:cs="宋体"/>
          <w:bCs w:val="0"/>
          <w:sz w:val="24"/>
          <w:szCs w:val="24"/>
        </w:rPr>
        <w:t xml:space="preserve">4</w:t>
      </w:r>
      <w:r>
        <w:rPr>
          <w:rFonts w:hint="eastAsia" w:ascii="宋体" w:hAnsi="宋体" w:eastAsia="宋体" w:cs="宋体"/>
          <w:bCs w:val="0"/>
          <w:sz w:val="24"/>
          <w:szCs w:val="24"/>
        </w:rPr>
        <w:t xml:space="preserve">分，不具有的不得分；本项最高得</w:t>
      </w:r>
      <w:r>
        <w:rPr>
          <w:rFonts w:ascii="宋体" w:hAnsi="宋体" w:eastAsia="宋体" w:cs="宋体"/>
          <w:bCs w:val="0"/>
          <w:sz w:val="24"/>
          <w:szCs w:val="24"/>
        </w:rPr>
        <w:t xml:space="preserve">4分。</w:t>
      </w:r>
      <w:r>
        <w:rPr>
          <w:rFonts w:hint="eastAsia" w:ascii="宋体" w:hAnsi="宋体" w:eastAsia="宋体" w:cs="宋体"/>
          <w:b/>
          <w:sz w:val="24"/>
          <w:szCs w:val="24"/>
        </w:rPr>
        <w:t xml:space="preserve">（需提供资格证书扫描件</w:t>
      </w:r>
      <w:r>
        <w:rPr>
          <w:rFonts w:hint="eastAsia" w:ascii="宋体" w:hAnsi="宋体" w:eastAsia="宋体" w:cs="宋体"/>
          <w:b/>
          <w:sz w:val="24"/>
          <w:szCs w:val="24"/>
        </w:rPr>
        <w:t xml:space="preserve">并电子签章</w:t>
      </w:r>
      <w:r>
        <w:rPr>
          <w:rFonts w:hint="eastAsia" w:ascii="宋体" w:hAnsi="宋体" w:eastAsia="宋体" w:cs="宋体"/>
          <w:b/>
          <w:sz w:val="24"/>
          <w:szCs w:val="24"/>
        </w:rPr>
        <w:t xml:space="preserve">上传至投标系统中</w:t>
      </w:r>
      <w:r>
        <w:rPr>
          <w:rFonts w:hint="eastAsia" w:ascii="宋体" w:hAnsi="宋体" w:eastAsia="宋体" w:cs="宋体"/>
          <w:b/>
          <w:sz w:val="24"/>
          <w:szCs w:val="24"/>
        </w:rPr>
        <w:t xml:space="preserve">，不提供或提供不全不得分</w:t>
      </w:r>
      <w:r>
        <w:rPr>
          <w:rFonts w:hint="eastAsia" w:ascii="宋体" w:hAnsi="宋体" w:eastAsia="宋体" w:cs="宋体"/>
          <w:b/>
          <w:sz w:val="24"/>
          <w:szCs w:val="24"/>
        </w:rPr>
        <w:t xml:space="preserve">。）</w:t>
      </w:r>
      <w:r/>
    </w:p>
    <w:p>
      <w:pPr>
        <w:pStyle w:val="1333"/>
        <w:numPr>
          <w:ilvl w:val="-1"/>
          <w:numId w:val="0"/>
        </w:numPr>
        <w:ind w:left="0"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除</w:t>
      </w:r>
      <w:r>
        <w:rPr>
          <w:rFonts w:hint="eastAsia" w:ascii="宋体" w:hAnsi="宋体" w:eastAsia="宋体" w:cs="宋体"/>
          <w:b/>
          <w:sz w:val="24"/>
          <w:szCs w:val="24"/>
        </w:rPr>
        <w:t xml:space="preserve">项目负责人</w:t>
      </w:r>
      <w:r>
        <w:rPr>
          <w:rFonts w:hint="eastAsia" w:ascii="宋体" w:hAnsi="宋体" w:eastAsia="宋体" w:cs="宋体"/>
          <w:b/>
          <w:sz w:val="24"/>
          <w:szCs w:val="24"/>
          <w:lang w:val="en-US" w:eastAsia="zh-CN"/>
        </w:rPr>
        <w:t xml:space="preserve">和</w:t>
      </w:r>
      <w:r>
        <w:rPr>
          <w:rFonts w:hint="eastAsia" w:ascii="宋体" w:hAnsi="宋体" w:eastAsia="宋体" w:cs="宋体"/>
          <w:b/>
          <w:sz w:val="24"/>
          <w:szCs w:val="24"/>
        </w:rPr>
        <w:t xml:space="preserve">技术负责人</w:t>
      </w:r>
      <w:r>
        <w:rPr>
          <w:rFonts w:hint="eastAsia" w:ascii="宋体" w:hAnsi="宋体" w:eastAsia="宋体" w:cs="宋体"/>
          <w:b/>
          <w:sz w:val="24"/>
          <w:szCs w:val="24"/>
          <w:lang w:val="en-US" w:eastAsia="zh-CN"/>
        </w:rPr>
        <w:t xml:space="preserve">外项目组成员</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8</w:t>
      </w:r>
      <w:r>
        <w:rPr>
          <w:rFonts w:hint="eastAsia" w:ascii="宋体" w:hAnsi="宋体" w:eastAsia="宋体" w:cs="宋体"/>
          <w:b/>
          <w:sz w:val="24"/>
          <w:szCs w:val="24"/>
        </w:rPr>
        <w:t xml:space="preserve">分）</w:t>
      </w:r>
      <w:r/>
    </w:p>
    <w:p>
      <w:pPr>
        <w:ind w:left="0" w:firstLine="480"/>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在满足采购需求的基础上：</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sz w:val="24"/>
          <w:szCs w:val="24"/>
          <w:lang w:val="en-US" w:eastAsia="zh-CN"/>
        </w:rPr>
        <w:t xml:space="preserve">①具有桥式起重机特种设备作业人员证（Q2）的得2分，</w:t>
      </w:r>
      <w:r>
        <w:rPr>
          <w:rFonts w:hint="eastAsia" w:ascii="宋体" w:hAnsi="宋体" w:cs="宋体"/>
          <w:sz w:val="24"/>
          <w:szCs w:val="24"/>
        </w:rPr>
        <w:t xml:space="preserve">本项最高得</w:t>
      </w:r>
      <w:r>
        <w:rPr>
          <w:rFonts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sz w:val="24"/>
          <w:szCs w:val="24"/>
          <w:lang w:eastAsia="zh-CN"/>
        </w:rPr>
        <w:t xml:space="preserve">；</w:t>
      </w:r>
      <w:r/>
    </w:p>
    <w:p>
      <w:pPr>
        <w:ind w:left="0" w:firstLine="480"/>
        <w:keepLines w:val="0"/>
        <w:keepNext w:val="0"/>
        <w:pageBreakBefore w:val="0"/>
        <w:spacing w:line="52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②每增加高压电工证书，有一个得1分，本项最高得3分；</w:t>
      </w:r>
      <w:r/>
    </w:p>
    <w:p>
      <w:pPr>
        <w:ind w:left="0" w:firstLine="480"/>
        <w:keepLines w:val="0"/>
        <w:keepNext w:val="0"/>
        <w:pageBreakBefore w:val="0"/>
        <w:spacing w:line="52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③具有低压电工证书，有一个得1分，本项最高得1分；</w:t>
      </w:r>
      <w:r/>
    </w:p>
    <w:p>
      <w:pPr>
        <w:ind w:left="0" w:firstLine="480"/>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④每增加</w:t>
      </w:r>
      <w:r>
        <w:rPr>
          <w:rFonts w:hint="eastAsia" w:ascii="宋体" w:hAnsi="宋体" w:eastAsia="宋体" w:cs="宋体"/>
          <w:color w:val="auto"/>
          <w:sz w:val="24"/>
          <w:highlight w:val="none"/>
          <w:lang w:val="en-US" w:eastAsia="zh-CN"/>
        </w:rPr>
        <w:t xml:space="preserve">泵站运行管理工证书</w:t>
      </w:r>
      <w:r>
        <w:rPr>
          <w:rFonts w:hint="eastAsia" w:ascii="宋体" w:hAnsi="宋体" w:cs="宋体"/>
          <w:color w:val="auto"/>
          <w:sz w:val="24"/>
          <w:highlight w:val="none"/>
          <w:lang w:val="en-US" w:eastAsia="zh-CN"/>
        </w:rPr>
        <w:t xml:space="preserve">，有一个得1分，本项最高得2分。</w:t>
      </w:r>
      <w:r/>
    </w:p>
    <w:p>
      <w:pPr>
        <w:ind w:left="0" w:firstLine="480"/>
        <w:keepLines w:val="0"/>
        <w:keepNext w:val="0"/>
        <w:pageBreakBefore w:val="0"/>
        <w:spacing w:line="520" w:lineRule="exact"/>
        <w:widowControl w:val="off"/>
        <w:tabs>
          <w:tab w:val="left" w:pos="1365" w:leader="none"/>
        </w:tabs>
        <w:rPr>
          <w:rFonts w:hint="eastAsia" w:ascii="宋体" w:hAnsi="宋体" w:eastAsia="宋体" w:cs="宋体"/>
          <w:b/>
          <w:bCs/>
          <w:sz w:val="24"/>
          <w:szCs w:val="24"/>
          <w:highlight w:val="none"/>
        </w:rPr>
      </w:pPr>
      <w:r>
        <w:rPr>
          <w:rFonts w:hint="eastAsia" w:ascii="宋体" w:hAnsi="宋体" w:eastAsia="宋体" w:cs="宋体"/>
          <w:color w:val="auto"/>
          <w:sz w:val="24"/>
          <w:szCs w:val="24"/>
          <w:highlight w:val="none"/>
          <w:lang w:val="en-US" w:eastAsia="zh-CN"/>
        </w:rPr>
        <w:t xml:space="preserve">（3）体系证书（3分）：</w:t>
      </w:r>
      <w:r>
        <w:rPr>
          <w:rFonts w:hint="eastAsia" w:ascii="宋体" w:hAnsi="宋体" w:eastAsia="宋体" w:cs="宋体"/>
          <w:color w:val="auto"/>
          <w:sz w:val="24"/>
          <w:szCs w:val="24"/>
          <w:highlight w:val="none"/>
        </w:rPr>
        <w:t xml:space="preserve">投标供应商具备质量管理体系认证证书（有效期内）得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具备环境管理体系认证证书（有效期内）得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具备职业安全健康管理体系认证证书（有效期内）的得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本项</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color w:val="auto"/>
          <w:sz w:val="24"/>
          <w:szCs w:val="22"/>
          <w:highlight w:val="none"/>
        </w:rPr>
        <w:t xml:space="preserve">文件中须</w:t>
      </w:r>
      <w:r>
        <w:rPr>
          <w:rFonts w:hint="eastAsia" w:ascii="宋体" w:hAnsi="宋体" w:eastAsia="宋体" w:cs="宋体"/>
          <w:b/>
          <w:bCs/>
          <w:color w:val="auto"/>
          <w:sz w:val="24"/>
          <w:szCs w:val="24"/>
          <w:highlight w:val="none"/>
        </w:rPr>
        <w:t xml:space="preserve">提供证书扫描件加盖公章上传至投标系统中</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2"/>
          <w:highlight w:val="none"/>
        </w:rPr>
        <w:t xml:space="preserve">不提供或提供不全不得分</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pStyle w:val="1557"/>
        <w:ind w:left="0"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rPr>
        <w:t xml:space="preserve">注：</w:t>
      </w:r>
      <w:r>
        <w:rPr>
          <w:rFonts w:hint="eastAsia" w:ascii="宋体" w:hAnsi="宋体" w:cs="宋体"/>
          <w:b/>
          <w:bCs/>
          <w:color w:val="auto"/>
          <w:sz w:val="24"/>
          <w:highlight w:val="none"/>
          <w:lang w:val="en-US" w:eastAsia="zh-CN"/>
        </w:rPr>
        <w:t xml:space="preserve">除项目负责人、技术负责人外，其他</w:t>
      </w:r>
      <w:r>
        <w:rPr>
          <w:rFonts w:hint="eastAsia" w:ascii="宋体" w:hAnsi="宋体" w:eastAsia="宋体" w:cs="宋体"/>
          <w:b/>
          <w:bCs/>
          <w:color w:val="auto"/>
          <w:sz w:val="24"/>
          <w:highlight w:val="none"/>
          <w:lang w:val="en-US" w:eastAsia="zh-CN"/>
        </w:rPr>
        <w:t xml:space="preserve">人员可兼任。</w:t>
      </w:r>
      <w:r>
        <w:rPr>
          <w:rFonts w:hint="eastAsia" w:ascii="宋体" w:hAnsi="宋体" w:eastAsia="宋体" w:cs="宋体"/>
          <w:b/>
          <w:bCs/>
          <w:color w:val="auto"/>
          <w:sz w:val="24"/>
          <w:highlight w:val="none"/>
        </w:rPr>
        <w:t xml:space="preserve">项目负责人、</w:t>
      </w:r>
      <w:r>
        <w:rPr>
          <w:rFonts w:hint="eastAsia" w:ascii="宋体" w:hAnsi="宋体" w:cs="宋体"/>
          <w:b/>
          <w:bCs/>
          <w:color w:val="auto"/>
          <w:sz w:val="24"/>
          <w:highlight w:val="none"/>
          <w:lang w:val="en-US" w:eastAsia="zh-CN"/>
        </w:rPr>
        <w:t xml:space="preserve">技术负责人、</w:t>
      </w:r>
      <w:r>
        <w:rPr>
          <w:rFonts w:hint="eastAsia" w:ascii="宋体" w:hAnsi="宋体" w:eastAsia="宋体" w:cs="宋体"/>
          <w:b/>
          <w:bCs/>
          <w:color w:val="auto"/>
          <w:sz w:val="24"/>
          <w:highlight w:val="none"/>
          <w:lang w:val="en-US" w:eastAsia="zh-CN"/>
        </w:rPr>
        <w:t xml:space="preserve">项目组成员</w:t>
      </w:r>
      <w:r>
        <w:rPr>
          <w:rFonts w:hint="eastAsia" w:ascii="宋体" w:hAnsi="宋体" w:eastAsia="宋体" w:cs="宋体"/>
          <w:b/>
          <w:bCs/>
          <w:color w:val="auto"/>
          <w:sz w:val="24"/>
          <w:highlight w:val="none"/>
        </w:rPr>
        <w:t xml:space="preserve">需提供由投标供应商为其连续三个月[至少包含近三个月中任意一个月份</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不含投标当月</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]缴纳社保的证明</w:t>
      </w:r>
      <w:r>
        <w:rPr>
          <w:rFonts w:hint="eastAsia" w:ascii="宋体" w:hAnsi="宋体" w:eastAsia="宋体" w:cs="宋体"/>
          <w:b/>
          <w:bCs/>
          <w:color w:val="auto"/>
          <w:sz w:val="24"/>
          <w:highlight w:val="none"/>
          <w:lang w:val="en-US" w:eastAsia="zh-CN"/>
        </w:rPr>
        <w:t xml:space="preserve">材料</w:t>
      </w:r>
      <w:r>
        <w:rPr>
          <w:rFonts w:hint="eastAsia" w:ascii="宋体" w:hAnsi="宋体" w:eastAsia="宋体" w:cs="宋体"/>
          <w:b/>
          <w:bCs/>
          <w:color w:val="auto"/>
          <w:sz w:val="24"/>
          <w:szCs w:val="24"/>
          <w:highlight w:val="none"/>
        </w:rPr>
        <w:t xml:space="preserve">上传至投标系统中</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2"/>
          <w:highlight w:val="none"/>
        </w:rPr>
        <w:t xml:space="preserve">不提供或提供不全不得分</w:t>
      </w:r>
      <w:r>
        <w:rPr>
          <w:rFonts w:hint="eastAsia" w:ascii="宋体" w:hAnsi="宋体" w:eastAsia="宋体" w:cs="宋体"/>
          <w:b/>
          <w:bCs/>
          <w:color w:val="auto"/>
          <w:sz w:val="24"/>
          <w:highlight w:val="none"/>
        </w:rPr>
        <w:t xml:space="preserve">。</w:t>
      </w:r>
      <w:r/>
    </w:p>
    <w:p>
      <w:pPr>
        <w:ind w:left="0" w:firstLine="482"/>
        <w:keepLines w:val="0"/>
        <w:keepNext w:val="0"/>
        <w:pageBreakBefore w:val="0"/>
        <w:spacing w:line="520" w:lineRule="exact"/>
        <w:widowControl w:val="off"/>
        <w:tabs>
          <w:tab w:val="left" w:pos="1365" w:leader="none"/>
        </w:tabs>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暗标部分：</w:t>
      </w:r>
      <w:r/>
    </w:p>
    <w:p>
      <w:pPr>
        <w:ind w:left="0" w:firstLine="482"/>
        <w:keepLines w:val="0"/>
        <w:keepNext w:val="0"/>
        <w:pageBreakBefore w:val="0"/>
        <w:spacing w:line="520" w:lineRule="exact"/>
        <w:widowControl w:val="off"/>
        <w:tabs>
          <w:tab w:val="left" w:pos="1365"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技术方案</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分）</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rPr>
        <w:t xml:space="preserve">运行管理及设备养护</w:t>
      </w:r>
      <w:r>
        <w:rPr>
          <w:rFonts w:hint="eastAsia" w:ascii="宋体" w:hAnsi="宋体" w:cs="宋体"/>
          <w:color w:val="auto"/>
          <w:sz w:val="24"/>
          <w:szCs w:val="28"/>
          <w:highlight w:val="none"/>
        </w:rPr>
        <w:t xml:space="preserve">总体方案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分）：①</w:t>
      </w:r>
      <w:r>
        <w:rPr>
          <w:rFonts w:hint="eastAsia" w:ascii="宋体" w:hAnsi="宋体" w:eastAsia="宋体" w:cs="宋体"/>
          <w:color w:val="auto"/>
          <w:sz w:val="24"/>
          <w:szCs w:val="24"/>
          <w:highlight w:val="none"/>
          <w:lang w:val="en-US" w:eastAsia="zh-CN"/>
        </w:rPr>
        <w:t xml:space="preserve">投标供应商</w:t>
      </w:r>
      <w:r>
        <w:rPr>
          <w:rFonts w:hint="eastAsia" w:ascii="宋体" w:hAnsi="宋体" w:eastAsia="宋体" w:cs="宋体"/>
          <w:color w:val="auto"/>
          <w:sz w:val="24"/>
          <w:szCs w:val="24"/>
          <w:highlight w:val="none"/>
        </w:rPr>
        <w:t xml:space="preserve">对本项目所要求工作内容的</w:t>
      </w:r>
      <w:r>
        <w:rPr>
          <w:rFonts w:hint="eastAsia" w:ascii="宋体" w:hAnsi="宋体" w:cs="宋体"/>
          <w:color w:val="auto"/>
          <w:sz w:val="24"/>
          <w:szCs w:val="28"/>
          <w:highlight w:val="none"/>
        </w:rPr>
        <w:t xml:space="preserve">方案总体设想及思路</w:t>
      </w: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8"/>
          <w:highlight w:val="none"/>
        </w:rPr>
        <w:t xml:space="preserve">运行管理</w:t>
      </w:r>
      <w:r>
        <w:rPr>
          <w:rFonts w:hint="eastAsia" w:ascii="宋体" w:hAnsi="宋体" w:cs="宋体"/>
          <w:color w:val="auto"/>
          <w:sz w:val="24"/>
          <w:szCs w:val="24"/>
          <w:highlight w:val="none"/>
        </w:rPr>
        <w:t xml:space="preserve">及设备养护</w:t>
      </w:r>
      <w:r>
        <w:rPr>
          <w:rFonts w:hint="eastAsia" w:ascii="宋体" w:hAnsi="宋体" w:cs="宋体"/>
          <w:color w:val="auto"/>
          <w:sz w:val="24"/>
          <w:szCs w:val="28"/>
          <w:highlight w:val="none"/>
        </w:rPr>
        <w:t xml:space="preserve">方案针对性内容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highlight w:val="none"/>
        </w:rPr>
        <w:t xml:space="preserve">投标供应商须针对每条内容进行阐述，要求阐述内容合理、针对性强、切实可行有效。内容不存在瑕疵的得</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分；存在1处瑕疵的得1分；未提供方案或不满足项目需求或内容存在2处及以上瑕疵的不得分。</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rPr>
        <w:t xml:space="preserve">运行管护保障措施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分）：①</w:t>
      </w:r>
      <w:r>
        <w:rPr>
          <w:rFonts w:hint="eastAsia" w:ascii="宋体" w:hAnsi="宋体" w:cs="宋体"/>
          <w:color w:val="auto"/>
          <w:sz w:val="24"/>
          <w:szCs w:val="24"/>
          <w:highlight w:val="none"/>
        </w:rPr>
        <w:t xml:space="preserve">运行管护人员组织保障</w:t>
      </w: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4"/>
          <w:highlight w:val="none"/>
        </w:rPr>
        <w:t xml:space="preserve">管理体系、技术规范保障措施</w:t>
      </w:r>
      <w:r>
        <w:rPr>
          <w:rFonts w:hint="eastAsia" w:ascii="宋体" w:hAnsi="宋体" w:eastAsia="宋体" w:cs="宋体"/>
          <w:color w:val="auto"/>
          <w:sz w:val="24"/>
          <w:szCs w:val="24"/>
          <w:highlight w:val="none"/>
        </w:rPr>
        <w:t xml:space="preserve">；③</w:t>
      </w:r>
      <w:r>
        <w:rPr>
          <w:rFonts w:hint="eastAsia" w:ascii="宋体" w:hAnsi="宋体" w:cs="宋体"/>
          <w:color w:val="auto"/>
          <w:sz w:val="24"/>
          <w:szCs w:val="24"/>
          <w:highlight w:val="none"/>
        </w:rPr>
        <w:t xml:space="preserve">物资供应保障措施</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投标供应商须针对每条内容进行阐述，要求阐述内容合理、针对性强、切实可行有效。内容不存在瑕疵的得2分；存在1处瑕疵的得1分；未提供方案或不满足项目需求或内容存在2处及以上瑕疵的不得分。</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bCs/>
          <w:color w:val="auto"/>
          <w:sz w:val="24"/>
          <w:highlight w:val="none"/>
        </w:rPr>
        <w:t xml:space="preserve">运行管护制度体系</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szCs w:val="24"/>
          <w:highlight w:val="none"/>
        </w:rPr>
        <w:t xml:space="preserve">分）：①</w:t>
      </w:r>
      <w:r>
        <w:rPr>
          <w:rFonts w:hint="eastAsia" w:ascii="宋体" w:hAnsi="宋体" w:cs="宋体"/>
          <w:color w:val="auto"/>
          <w:sz w:val="24"/>
          <w:szCs w:val="24"/>
          <w:highlight w:val="none"/>
        </w:rPr>
        <w:t xml:space="preserve">运行管理制度</w:t>
      </w: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4"/>
          <w:highlight w:val="none"/>
        </w:rPr>
        <w:t xml:space="preserve">检修工作制度</w:t>
      </w:r>
      <w:r>
        <w:rPr>
          <w:rFonts w:hint="eastAsia" w:ascii="宋体" w:hAnsi="宋体" w:eastAsia="宋体" w:cs="宋体"/>
          <w:color w:val="auto"/>
          <w:sz w:val="24"/>
          <w:szCs w:val="24"/>
          <w:highlight w:val="none"/>
        </w:rPr>
        <w:t xml:space="preserve">；③</w:t>
      </w:r>
      <w:r>
        <w:rPr>
          <w:rFonts w:hint="eastAsia" w:ascii="宋体" w:hAnsi="宋体" w:cs="宋体"/>
          <w:color w:val="auto"/>
          <w:sz w:val="24"/>
          <w:szCs w:val="24"/>
          <w:highlight w:val="none"/>
        </w:rPr>
        <w:t xml:space="preserve">套闸管理工作制度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④</w:t>
      </w:r>
      <w:r>
        <w:rPr>
          <w:rFonts w:hint="eastAsia" w:ascii="宋体" w:hAnsi="宋体" w:cs="宋体"/>
          <w:color w:val="auto"/>
          <w:sz w:val="24"/>
          <w:highlight w:val="none"/>
        </w:rPr>
        <w:t xml:space="preserve">安全管理制度</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投标供应商须针对每条内容进行阐述，要求阐述内容合理、针对性强、切实可行有效。内容不存在瑕疵的得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分；存在1处瑕疵的得</w:t>
      </w:r>
      <w:r>
        <w:rPr>
          <w:rFonts w:hint="eastAsia" w:ascii="宋体" w:hAnsi="宋体" w:cs="宋体"/>
          <w:bCs/>
          <w:color w:val="auto"/>
          <w:sz w:val="24"/>
          <w:highlight w:val="none"/>
          <w:lang w:val="en-US" w:eastAsia="zh-CN"/>
        </w:rPr>
        <w:t xml:space="preserve">0.5</w:t>
      </w:r>
      <w:r>
        <w:rPr>
          <w:rFonts w:hint="eastAsia" w:ascii="宋体" w:hAnsi="宋体" w:eastAsia="宋体" w:cs="宋体"/>
          <w:bCs/>
          <w:color w:val="auto"/>
          <w:sz w:val="24"/>
          <w:highlight w:val="none"/>
        </w:rPr>
        <w:t xml:space="preserve">分；未提供方案或不满足项目需求或内容存在2处及以上瑕疵的不得分。</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8"/>
          <w:highlight w:val="none"/>
        </w:rPr>
        <w:t xml:space="preserve">安全生产方案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分）：①</w:t>
      </w:r>
      <w:r>
        <w:rPr>
          <w:rFonts w:hint="eastAsia" w:ascii="宋体" w:hAnsi="宋体" w:cs="宋体"/>
          <w:color w:val="auto"/>
          <w:sz w:val="24"/>
          <w:szCs w:val="28"/>
          <w:highlight w:val="none"/>
        </w:rPr>
        <w:t xml:space="preserve">安全生产组织管理体系</w:t>
      </w: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8"/>
          <w:highlight w:val="none"/>
        </w:rPr>
        <w:t xml:space="preserve">安全生产实施方案</w:t>
      </w:r>
      <w:r>
        <w:rPr>
          <w:rFonts w:hint="eastAsia" w:ascii="宋体" w:hAnsi="宋体" w:eastAsia="宋体" w:cs="宋体"/>
          <w:color w:val="auto"/>
          <w:sz w:val="24"/>
          <w:szCs w:val="24"/>
          <w:highlight w:val="none"/>
        </w:rPr>
        <w:t xml:space="preserve">；③</w:t>
      </w:r>
      <w:r>
        <w:rPr>
          <w:rFonts w:hint="eastAsia" w:ascii="宋体" w:hAnsi="宋体" w:cs="宋体"/>
          <w:color w:val="auto"/>
          <w:sz w:val="24"/>
          <w:szCs w:val="28"/>
          <w:highlight w:val="none"/>
        </w:rPr>
        <w:t xml:space="preserve">应急处置方案</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投标供应商须针对每条内容进行阐述，要求阐述内容合理、针对性强、切实可行有效。内容不存在瑕疵的得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分；存在1处瑕疵的得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分；未提供方案或不满足项目需求或内容存在2处及以上瑕疵的不得分。</w:t>
      </w:r>
      <w:r/>
    </w:p>
    <w:p>
      <w:pPr>
        <w:ind w:left="0"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8"/>
          <w:highlight w:val="none"/>
        </w:rPr>
        <w:t xml:space="preserve">检查方案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分）：①</w:t>
      </w:r>
      <w:r>
        <w:rPr>
          <w:rFonts w:hint="eastAsia" w:ascii="宋体" w:hAnsi="宋体" w:cs="宋体"/>
          <w:color w:val="auto"/>
          <w:sz w:val="24"/>
          <w:szCs w:val="28"/>
          <w:highlight w:val="none"/>
        </w:rPr>
        <w:t xml:space="preserve">日常巡查</w:t>
      </w: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8"/>
          <w:highlight w:val="none"/>
        </w:rPr>
        <w:t xml:space="preserve">定期检查</w:t>
      </w:r>
      <w:r>
        <w:rPr>
          <w:rFonts w:hint="eastAsia" w:ascii="宋体" w:hAnsi="宋体" w:eastAsia="宋体" w:cs="宋体"/>
          <w:color w:val="auto"/>
          <w:sz w:val="24"/>
          <w:szCs w:val="24"/>
          <w:highlight w:val="none"/>
        </w:rPr>
        <w:t xml:space="preserve">；③</w:t>
      </w:r>
      <w:r>
        <w:rPr>
          <w:rFonts w:hint="eastAsia" w:ascii="宋体" w:hAnsi="宋体" w:cs="宋体"/>
          <w:color w:val="auto"/>
          <w:sz w:val="24"/>
          <w:szCs w:val="28"/>
          <w:highlight w:val="none"/>
        </w:rPr>
        <w:t xml:space="preserve">专项检查方案</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投标供应商须针对每条内容进行阐述，要求阐述内容合理、针对性强、切实可行有效。内容不存在瑕疵的得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分；存在1处瑕疵的得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分；未提供方案或不满足项目需求或内容存在2处及以上瑕疵的不得分。</w:t>
      </w:r>
      <w:r/>
    </w:p>
    <w:p>
      <w:pPr>
        <w:ind w:left="0" w:firstLine="480"/>
        <w:keepLines w:val="0"/>
        <w:keepNext w:val="0"/>
        <w:pageBreakBefore w:val="0"/>
        <w:spacing w:line="520" w:lineRule="exact"/>
        <w:widowControl w:val="off"/>
        <w:tabs>
          <w:tab w:val="left" w:pos="525" w:leader="none"/>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8"/>
          <w:highlight w:val="none"/>
        </w:rPr>
        <w:t xml:space="preserve">养护方案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分）：①主机泵</w:t>
      </w:r>
      <w:r>
        <w:rPr>
          <w:rFonts w:hint="eastAsia" w:ascii="宋体" w:hAnsi="宋体" w:cs="宋体"/>
          <w:color w:val="auto"/>
          <w:sz w:val="24"/>
          <w:szCs w:val="28"/>
          <w:highlight w:val="none"/>
        </w:rPr>
        <w:t xml:space="preserve">养护方案</w:t>
      </w:r>
      <w:r>
        <w:rPr>
          <w:rFonts w:hint="eastAsia" w:ascii="宋体" w:hAnsi="宋体" w:eastAsia="宋体" w:cs="宋体"/>
          <w:color w:val="auto"/>
          <w:sz w:val="24"/>
          <w:szCs w:val="24"/>
          <w:highlight w:val="none"/>
        </w:rPr>
        <w:t xml:space="preserve">；②闸门</w:t>
      </w:r>
      <w:r>
        <w:rPr>
          <w:rFonts w:hint="eastAsia" w:ascii="宋体" w:hAnsi="宋体" w:cs="宋体"/>
          <w:color w:val="auto"/>
          <w:sz w:val="24"/>
          <w:szCs w:val="28"/>
          <w:highlight w:val="none"/>
        </w:rPr>
        <w:t xml:space="preserve">养护方案</w:t>
      </w:r>
      <w:r>
        <w:rPr>
          <w:rFonts w:hint="eastAsia" w:ascii="宋体" w:hAnsi="宋体" w:eastAsia="宋体" w:cs="宋体"/>
          <w:color w:val="auto"/>
          <w:sz w:val="24"/>
          <w:szCs w:val="24"/>
          <w:highlight w:val="none"/>
        </w:rPr>
        <w:t xml:space="preserve">；③启闭机</w:t>
      </w:r>
      <w:r>
        <w:rPr>
          <w:rFonts w:hint="eastAsia" w:ascii="宋体" w:hAnsi="宋体" w:cs="宋体"/>
          <w:color w:val="auto"/>
          <w:sz w:val="24"/>
          <w:szCs w:val="28"/>
          <w:highlight w:val="none"/>
        </w:rPr>
        <w:t xml:space="preserve">养护方案</w:t>
      </w:r>
      <w:r>
        <w:rPr>
          <w:rFonts w:hint="eastAsia" w:ascii="宋体" w:hAnsi="宋体" w:eastAsia="宋体" w:cs="宋体"/>
          <w:color w:val="auto"/>
          <w:sz w:val="24"/>
          <w:szCs w:val="24"/>
          <w:highlight w:val="none"/>
        </w:rPr>
        <w:t xml:space="preserve">；④电气设备</w:t>
      </w:r>
      <w:r>
        <w:rPr>
          <w:rFonts w:hint="eastAsia" w:ascii="宋体" w:hAnsi="宋体" w:cs="宋体"/>
          <w:color w:val="auto"/>
          <w:sz w:val="24"/>
          <w:szCs w:val="28"/>
          <w:highlight w:val="none"/>
        </w:rPr>
        <w:t xml:space="preserve">养护方案</w:t>
      </w:r>
      <w:r>
        <w:rPr>
          <w:rFonts w:hint="eastAsia" w:ascii="宋体" w:hAnsi="宋体" w:eastAsia="宋体" w:cs="宋体"/>
          <w:color w:val="auto"/>
          <w:sz w:val="24"/>
          <w:szCs w:val="24"/>
          <w:highlight w:val="none"/>
        </w:rPr>
        <w:t xml:space="preserve">；⑤自动监控系统</w:t>
      </w:r>
      <w:r>
        <w:rPr>
          <w:rFonts w:hint="eastAsia" w:ascii="宋体" w:hAnsi="宋体" w:cs="宋体"/>
          <w:color w:val="auto"/>
          <w:sz w:val="24"/>
          <w:szCs w:val="28"/>
          <w:highlight w:val="none"/>
        </w:rPr>
        <w:t xml:space="preserve">养护方案</w:t>
      </w:r>
      <w:r>
        <w:rPr>
          <w:rFonts w:hint="eastAsia" w:ascii="宋体" w:hAnsi="宋体" w:eastAsia="宋体" w:cs="宋体"/>
          <w:color w:val="auto"/>
          <w:sz w:val="24"/>
          <w:szCs w:val="24"/>
          <w:highlight w:val="none"/>
        </w:rPr>
        <w:t xml:space="preserve">；⑥辅机</w:t>
      </w:r>
      <w:r>
        <w:rPr>
          <w:rFonts w:hint="eastAsia" w:ascii="宋体" w:hAnsi="宋体" w:cs="宋体"/>
          <w:color w:val="auto"/>
          <w:sz w:val="24"/>
          <w:szCs w:val="28"/>
          <w:highlight w:val="none"/>
        </w:rPr>
        <w:t xml:space="preserve">养护方案</w:t>
      </w:r>
      <w:r>
        <w:rPr>
          <w:rFonts w:hint="eastAsia" w:ascii="宋体" w:hAnsi="宋体" w:eastAsia="宋体" w:cs="宋体"/>
          <w:color w:val="auto"/>
          <w:sz w:val="24"/>
          <w:szCs w:val="24"/>
          <w:highlight w:val="none"/>
        </w:rPr>
        <w:t xml:space="preserve">；⑦起重设备</w:t>
      </w:r>
      <w:r>
        <w:rPr>
          <w:rFonts w:hint="eastAsia" w:ascii="宋体" w:hAnsi="宋体" w:cs="宋体"/>
          <w:color w:val="auto"/>
          <w:sz w:val="24"/>
          <w:szCs w:val="28"/>
          <w:highlight w:val="none"/>
        </w:rPr>
        <w:t xml:space="preserve">养护方案</w:t>
      </w:r>
      <w:r>
        <w:rPr>
          <w:rFonts w:hint="eastAsia" w:ascii="宋体" w:hAnsi="宋体" w:eastAsia="宋体" w:cs="宋体"/>
          <w:color w:val="auto"/>
          <w:sz w:val="24"/>
          <w:szCs w:val="24"/>
          <w:highlight w:val="none"/>
        </w:rPr>
        <w:t xml:space="preserve">；⑧拦污栅</w:t>
      </w:r>
      <w:r>
        <w:rPr>
          <w:rFonts w:hint="eastAsia" w:ascii="宋体" w:hAnsi="宋体" w:cs="宋体"/>
          <w:color w:val="auto"/>
          <w:sz w:val="24"/>
          <w:szCs w:val="28"/>
          <w:highlight w:val="none"/>
        </w:rPr>
        <w:t xml:space="preserve">养护方案</w:t>
      </w:r>
      <w:r>
        <w:rPr>
          <w:rFonts w:hint="eastAsia" w:ascii="宋体" w:hAnsi="宋体" w:eastAsia="宋体" w:cs="宋体"/>
          <w:color w:val="auto"/>
          <w:sz w:val="24"/>
          <w:szCs w:val="24"/>
          <w:highlight w:val="none"/>
        </w:rPr>
        <w:t xml:space="preserve">；⑨土工</w:t>
      </w:r>
      <w:r>
        <w:rPr>
          <w:rFonts w:hint="eastAsia" w:ascii="宋体" w:hAnsi="宋体" w:cs="宋体"/>
          <w:color w:val="auto"/>
          <w:sz w:val="24"/>
          <w:szCs w:val="28"/>
          <w:highlight w:val="none"/>
        </w:rPr>
        <w:t xml:space="preserve">养护方案</w:t>
      </w:r>
      <w:r>
        <w:rPr>
          <w:rFonts w:hint="eastAsia" w:ascii="宋体" w:hAnsi="宋体" w:eastAsia="宋体" w:cs="宋体"/>
          <w:color w:val="auto"/>
          <w:sz w:val="24"/>
          <w:szCs w:val="24"/>
          <w:highlight w:val="none"/>
        </w:rPr>
        <w:t xml:space="preserve">；⑩石工</w:t>
      </w:r>
      <w:r>
        <w:rPr>
          <w:rFonts w:hint="eastAsia" w:ascii="宋体" w:hAnsi="宋体" w:cs="宋体"/>
          <w:color w:val="auto"/>
          <w:sz w:val="24"/>
          <w:szCs w:val="28"/>
          <w:highlight w:val="none"/>
        </w:rPr>
        <w:t xml:space="preserve">养护方案</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投标供应商须针对每条内容进行阐述，要求阐述内容合理、针对性强、切实可行有效。内容不存在瑕疵的得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分；存在1处瑕疵的得</w:t>
      </w:r>
      <w:r>
        <w:rPr>
          <w:rFonts w:hint="eastAsia" w:ascii="宋体" w:hAnsi="宋体" w:cs="宋体"/>
          <w:bCs/>
          <w:color w:val="auto"/>
          <w:sz w:val="24"/>
          <w:highlight w:val="none"/>
          <w:lang w:val="en-US" w:eastAsia="zh-CN"/>
        </w:rPr>
        <w:t xml:space="preserve">0.5</w:t>
      </w:r>
      <w:r>
        <w:rPr>
          <w:rFonts w:hint="eastAsia" w:ascii="宋体" w:hAnsi="宋体" w:eastAsia="宋体" w:cs="宋体"/>
          <w:bCs/>
          <w:color w:val="auto"/>
          <w:sz w:val="24"/>
          <w:highlight w:val="none"/>
        </w:rPr>
        <w:t xml:space="preserve">分；未提供方案或不满足项目需求或内容存在2处及以上瑕疵的不得分。</w:t>
      </w:r>
      <w:r/>
    </w:p>
    <w:p>
      <w:pPr>
        <w:ind w:left="0"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（7）各类巡查记录表制作情况</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highlight w:val="none"/>
        </w:rPr>
        <w:t xml:space="preserve">提供日常巡视记录表；</w:t>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highlight w:val="none"/>
        </w:rPr>
        <w:t xml:space="preserve">提供经常检查记录表；</w:t>
      </w:r>
      <w:r>
        <w:rPr>
          <w:rFonts w:hint="eastAsia" w:ascii="宋体" w:hAnsi="宋体" w:eastAsia="宋体" w:cs="宋体"/>
          <w:color w:val="auto"/>
          <w:sz w:val="24"/>
          <w:szCs w:val="24"/>
          <w:highlight w:val="none"/>
        </w:rPr>
        <w:t xml:space="preserve">③提供</w:t>
      </w:r>
      <w:r>
        <w:rPr>
          <w:rFonts w:hint="eastAsia" w:ascii="宋体" w:hAnsi="宋体" w:eastAsia="宋体" w:cs="宋体"/>
          <w:color w:val="auto"/>
          <w:sz w:val="24"/>
          <w:highlight w:val="none"/>
        </w:rPr>
        <w:t xml:space="preserve">定期检查记录表；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highlight w:val="none"/>
        </w:rPr>
        <w:t xml:space="preserve">维养记录；</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⑤</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highlight w:val="none"/>
        </w:rPr>
        <w:t xml:space="preserve">调度通知记录；</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6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⑥</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highlight w:val="none"/>
        </w:rPr>
        <w:t xml:space="preserve">运行日志及运行参数记录；</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7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⑦</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highlight w:val="none"/>
        </w:rPr>
        <w:t xml:space="preserve">操作票等技术性表格</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highlight w:val="none"/>
        </w:rPr>
        <w:t xml:space="preserve">投标供应商须针对每条内容进行阐述，要求阐述内容合理、针对性强、切实可行有效。内容不存在瑕疵的得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分；存在1处瑕疵的得</w:t>
      </w:r>
      <w:r>
        <w:rPr>
          <w:rFonts w:hint="eastAsia" w:ascii="宋体" w:hAnsi="宋体" w:eastAsia="宋体" w:cs="宋体"/>
          <w:bCs/>
          <w:color w:val="auto"/>
          <w:sz w:val="24"/>
          <w:highlight w:val="none"/>
          <w:lang w:val="en-US" w:eastAsia="zh-CN"/>
        </w:rPr>
        <w:t xml:space="preserve">0.5</w:t>
      </w:r>
      <w:r>
        <w:rPr>
          <w:rFonts w:hint="eastAsia" w:ascii="宋体" w:hAnsi="宋体" w:eastAsia="宋体" w:cs="宋体"/>
          <w:bCs/>
          <w:color w:val="auto"/>
          <w:sz w:val="24"/>
          <w:highlight w:val="none"/>
        </w:rPr>
        <w:t xml:space="preserve">分；未提供方案或不满足项目需求或内容存在2处及以上瑕疵的不得分。</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（8）防汛方案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8"/>
          <w:highlight w:val="none"/>
        </w:rPr>
        <w:t xml:space="preserve">①防汛组织体系；②防汛责任制落实方案</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投标供应商须针对每条内容进行阐述，要求阐述内容合理、针对性强、切实可行有效。内容不存在瑕疵的得2</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分；存在1处瑕疵的得1</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分；未提供方案或不满足项目需求或内容存在2处及以上瑕疵的不得分。</w:t>
      </w:r>
      <w:r/>
    </w:p>
    <w:p>
      <w:pPr>
        <w:ind w:left="0" w:firstLine="480"/>
        <w:jc w:val="left"/>
        <w:keepLines w:val="0"/>
        <w:keepNext w:val="0"/>
        <w:pageBreakBefore w:val="0"/>
        <w:spacing w:line="520" w:lineRule="exact"/>
        <w:widowControl w:val="off"/>
        <w:tabs>
          <w:tab w:val="left" w:pos="94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557"/>
        <w:ind w:left="0"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未列入本评分细则的其他条件不作为评分内容。</w:t>
      </w:r>
      <w:r/>
    </w:p>
    <w:p>
      <w:pPr>
        <w:ind w:left="0"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评标说明：</w:t>
      </w:r>
      <w:r/>
    </w:p>
    <w:p>
      <w:pPr>
        <w:ind w:left="0"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评委为5人以上的单数（含5人）时，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分。每项评分的具体内容和方法由评委集体讨论，评委独立评分。所有评委打分的平均值为各投标供应商最终得分。最终得分最高者将为推荐中标候选人。</w:t>
      </w:r>
      <w:r/>
    </w:p>
    <w:p>
      <w:pPr>
        <w:ind w:left="0"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shd w:val="clear" w:color="auto" w:fill="auto"/>
        </w:rPr>
      </w:pPr>
      <w:r>
        <w:rPr>
          <w:rFonts w:hint="eastAsia" w:ascii="宋体" w:hAnsi="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评分办法及评分细则的解释权</w:t>
      </w:r>
      <w:r>
        <w:rPr>
          <w:rFonts w:hint="eastAsia" w:ascii="宋体" w:hAnsi="宋体" w:cs="宋体"/>
          <w:b/>
          <w:bCs/>
          <w:color w:val="auto"/>
          <w:sz w:val="24"/>
          <w:szCs w:val="24"/>
          <w:highlight w:val="none"/>
          <w:lang w:eastAsia="zh-CN"/>
        </w:rPr>
        <w:t xml:space="preserve">属于</w:t>
      </w:r>
      <w:r>
        <w:rPr>
          <w:rFonts w:hint="eastAsia" w:ascii="宋体" w:hAnsi="宋体" w:eastAsia="宋体" w:cs="宋体"/>
          <w:b/>
          <w:bCs/>
          <w:color w:val="auto"/>
          <w:sz w:val="24"/>
          <w:szCs w:val="24"/>
          <w:highlight w:val="none"/>
        </w:rPr>
        <w:t xml:space="preserve">采购人。未列入本评分细则的其他条件不作为评分内容。</w:t>
      </w:r>
      <w:r/>
    </w:p>
    <w:p>
      <w:pPr>
        <w:jc w:val="left"/>
        <w:spacing w:line="360" w:lineRule="auto"/>
        <w:tabs>
          <w:tab w:val="left" w:pos="945" w:leader="none"/>
          <w:tab w:val="left" w:pos="115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r>
      <w:r/>
    </w:p>
    <w:p>
      <w:pPr>
        <w:rPr>
          <w:rFonts w:hint="eastAsia" w:ascii="宋体" w:hAnsi="宋体" w:cs="宋体"/>
          <w:bCs/>
          <w:sz w:val="24"/>
          <w:szCs w:val="24"/>
          <w:highlight w:val="none"/>
        </w:rPr>
      </w:pPr>
      <w:r>
        <w:rPr>
          <w:rFonts w:hint="eastAsia" w:ascii="宋体" w:hAnsi="宋体" w:cs="宋体"/>
          <w:bCs/>
          <w:sz w:val="24"/>
          <w:szCs w:val="24"/>
          <w:highlight w:val="none"/>
        </w:rPr>
        <w:br w:type="page" w:clear="all"/>
      </w:r>
      <w:r/>
    </w:p>
    <w:p>
      <w:pPr>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附件二：投标文件格式</w:t>
      </w:r>
      <w:r/>
    </w:p>
    <w:p>
      <w:pPr>
        <w:rPr>
          <w:rFonts w:ascii="黑体" w:eastAsia="黑体"/>
          <w:bCs/>
          <w:sz w:val="32"/>
          <w:highlight w:val="none"/>
        </w:rPr>
      </w:pPr>
      <w:r>
        <w:rPr>
          <w:rFonts w:ascii="黑体" w:eastAsia="黑体"/>
          <w:bCs/>
          <w:sz w:val="3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t xml:space="preserve">投</w:t>
      </w:r>
      <w:r/>
    </w:p>
    <w:p>
      <w:pPr>
        <w:jc w:val="center"/>
        <w:rPr>
          <w:rFonts w:hint="eastAsia" w:ascii="宋体" w:hAnsi="宋体" w:cs="宋体"/>
          <w:b/>
          <w:sz w:val="72"/>
          <w:highlight w:val="none"/>
        </w:rPr>
      </w:pPr>
      <w:r>
        <w:rPr>
          <w:rFonts w:hint="eastAsia" w:ascii="宋体" w:hAnsi="宋体" w:cs="宋体"/>
          <w:b/>
          <w:sz w:val="7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t xml:space="preserve">标</w:t>
      </w:r>
      <w:r/>
    </w:p>
    <w:p>
      <w:pPr>
        <w:jc w:val="center"/>
        <w:rPr>
          <w:rFonts w:hint="eastAsia" w:ascii="宋体" w:hAnsi="宋体" w:cs="宋体"/>
          <w:b/>
          <w:sz w:val="72"/>
          <w:highlight w:val="none"/>
        </w:rPr>
      </w:pPr>
      <w:r>
        <w:rPr>
          <w:rFonts w:hint="eastAsia" w:ascii="宋体" w:hAnsi="宋体" w:cs="宋体"/>
          <w:b/>
          <w:sz w:val="7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t xml:space="preserve">文</w:t>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t xml:space="preserve">件</w:t>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pStyle w:val="1515"/>
        <w:jc w:val="center"/>
        <w:rPr>
          <w:rFonts w:hint="eastAsia" w:ascii="宋体" w:hAnsi="宋体" w:cs="宋体"/>
          <w:bCs/>
          <w:sz w:val="52"/>
          <w:szCs w:val="52"/>
          <w:highlight w:val="none"/>
        </w:rPr>
      </w:pPr>
      <w:r>
        <w:rPr>
          <w:rFonts w:hint="eastAsia" w:ascii="宋体" w:hAnsi="宋体" w:cs="宋体"/>
          <w:bCs/>
          <w:sz w:val="52"/>
          <w:szCs w:val="52"/>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eastAsia="宋体" w:cs="宋体"/>
          <w:bCs/>
          <w:sz w:val="30"/>
          <w:szCs w:val="30"/>
          <w:highlight w:val="none"/>
          <w:lang w:eastAsia="zh-CN"/>
        </w:rPr>
      </w:pPr>
      <w:r/>
      <w:bookmarkStart w:id="35" w:name="_Toc31708"/>
      <w:r/>
      <w:bookmarkStart w:id="36" w:name="_Toc3725"/>
      <w:r>
        <w:rPr>
          <w:rFonts w:hint="eastAsia" w:ascii="宋体" w:hAnsi="宋体" w:cs="宋体"/>
          <w:bCs/>
          <w:sz w:val="30"/>
          <w:szCs w:val="30"/>
          <w:highlight w:val="none"/>
        </w:rPr>
        <w:t xml:space="preserve">采购项目编号：</w:t>
      </w:r>
      <w:bookmarkEnd w:id="35"/>
      <w:r/>
      <w:bookmarkEnd w:id="36"/>
      <w:r>
        <w:rPr>
          <w:rFonts w:hint="eastAsia" w:ascii="宋体" w:hAnsi="宋体" w:cs="宋体"/>
          <w:sz w:val="30"/>
          <w:szCs w:val="30"/>
          <w:highlight w:val="none"/>
          <w:lang w:eastAsia="zh-CN"/>
        </w:rPr>
        <w:t xml:space="preserve">JSZC-320205-HYGS-G2026-0007</w:t>
      </w:r>
      <w:r/>
    </w:p>
    <w:p>
      <w:pPr>
        <w:ind w:left="2100" w:hanging="2100"/>
        <w:spacing w:line="360" w:lineRule="auto"/>
        <w:rPr>
          <w:rFonts w:hint="eastAsia" w:ascii="宋体" w:hAnsi="宋体" w:eastAsia="宋体"/>
          <w:bCs/>
          <w:sz w:val="30"/>
          <w:szCs w:val="30"/>
          <w:highlight w:val="none"/>
          <w:lang w:eastAsia="zh-CN"/>
        </w:rPr>
      </w:pPr>
      <w:r>
        <w:rPr>
          <w:rFonts w:hint="eastAsia" w:ascii="宋体" w:hAnsi="宋体"/>
          <w:bCs/>
          <w:sz w:val="30"/>
          <w:szCs w:val="30"/>
          <w:highlight w:val="none"/>
        </w:rPr>
        <w:t xml:space="preserve">采购项目名称：</w:t>
      </w:r>
      <w:r>
        <w:rPr>
          <w:rFonts w:hint="eastAsia" w:ascii="宋体" w:hAnsi="宋体"/>
          <w:bCs/>
          <w:sz w:val="30"/>
          <w:szCs w:val="30"/>
          <w:highlight w:val="none"/>
          <w:lang w:eastAsia="zh-CN"/>
        </w:rPr>
        <w:t xml:space="preserve">锡山区属地管理的城市防洪工程运行及维修养护项目</w:t>
      </w:r>
      <w:r/>
    </w:p>
    <w:p>
      <w:pPr>
        <w:rPr>
          <w:rFonts w:hint="eastAsia" w:ascii="宋体" w:hAnsi="宋体" w:cs="宋体"/>
          <w:bCs/>
          <w:sz w:val="28"/>
          <w:szCs w:val="28"/>
          <w:highlight w:val="none"/>
        </w:rPr>
      </w:pPr>
      <w:r>
        <w:rPr>
          <w:rFonts w:hint="eastAsia" w:ascii="宋体" w:hAnsi="宋体" w:cs="宋体"/>
          <w:bCs/>
          <w:sz w:val="28"/>
          <w:szCs w:val="28"/>
          <w:highlight w:val="none"/>
        </w:rPr>
        <w:t xml:space="preserve">投标人：</w:t>
      </w:r>
      <w:r/>
    </w:p>
    <w:p>
      <w:pPr>
        <w:jc w:val="center"/>
        <w:rPr>
          <w:rFonts w:hint="eastAsia" w:ascii="宋体" w:hAnsi="宋体" w:cs="宋体"/>
          <w:bCs/>
          <w:sz w:val="28"/>
          <w:szCs w:val="28"/>
          <w:highlight w:val="none"/>
        </w:rPr>
      </w:pPr>
      <w:r>
        <w:rPr>
          <w:rFonts w:hint="eastAsia" w:ascii="宋体" w:hAnsi="宋体" w:cs="宋体"/>
          <w:bCs/>
          <w:sz w:val="28"/>
          <w:szCs w:val="28"/>
          <w:highlight w:val="none"/>
        </w:rPr>
        <w:t xml:space="preserve">年  月  日</w:t>
      </w:r>
      <w:bookmarkStart w:id="37" w:name="一．报价函（格式）"/>
      <w:r/>
      <w:bookmarkEnd w:id="37"/>
      <w:r/>
      <w:r/>
    </w:p>
    <w:p>
      <w:pPr>
        <w:jc w:val="center"/>
        <w:rPr>
          <w:rFonts w:hint="eastAsia" w:ascii="宋体" w:hAnsi="宋体" w:cs="宋体"/>
          <w:bCs/>
          <w:sz w:val="28"/>
          <w:szCs w:val="28"/>
          <w:highlight w:val="none"/>
        </w:rPr>
        <w:sectPr>
          <w:headerReference w:type="default" r:id="rId12"/>
          <w:headerReference w:type="first" r:id="rId13"/>
          <w:footerReference w:type="default" r:id="rId20"/>
          <w:footerReference w:type="first" r:id="rId21"/>
          <w:footnotePr/>
          <w:endnotePr/>
          <w:type w:val="nextPage"/>
          <w:pgSz w:w="11906" w:h="16838" w:orient="portrait"/>
          <w:pgMar w:top="1417" w:right="1417" w:bottom="1417" w:left="1417" w:header="624" w:footer="907" w:gutter="0"/>
          <w:cols w:num="1" w:sep="0" w:space="1701" w:equalWidth="1"/>
          <w:docGrid w:linePitch="360"/>
          <w:titlePg/>
        </w:sectPr>
      </w:pPr>
      <w:r>
        <w:rPr>
          <w:rFonts w:hint="eastAsia" w:ascii="宋体" w:hAnsi="宋体" w:cs="宋体"/>
          <w:bCs/>
          <w:sz w:val="28"/>
          <w:szCs w:val="28"/>
          <w:highlight w:val="none"/>
        </w:rPr>
      </w:r>
      <w:r/>
    </w:p>
    <w:p>
      <w:pPr>
        <w:rPr>
          <w:rFonts w:hint="eastAsia"/>
          <w:highlight w:val="none"/>
        </w:rPr>
        <w:outlineLvl w:val="2"/>
      </w:pPr>
      <w:r>
        <w:rPr>
          <w:rFonts w:hint="eastAsia" w:ascii="宋体" w:hAnsi="宋体" w:cs="宋体"/>
          <w:b/>
          <w:sz w:val="24"/>
          <w:szCs w:val="24"/>
          <w:highlight w:val="none"/>
        </w:rPr>
        <w:t xml:space="preserve">（一）投标函（格式）：</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jc w:val="center"/>
        <w:spacing w:line="360" w:lineRule="auto"/>
        <w:rPr>
          <w:rFonts w:hint="eastAsia"/>
          <w:highlight w:val="none"/>
        </w:rPr>
      </w:pPr>
      <w:r>
        <w:rPr>
          <w:rFonts w:hint="eastAsia" w:ascii="宋体" w:hAnsi="宋体" w:cs="宋体"/>
          <w:bCs/>
          <w:sz w:val="24"/>
          <w:szCs w:val="24"/>
          <w:highlight w:val="none"/>
        </w:rPr>
        <w:t xml:space="preserve">投标函</w:t>
      </w:r>
      <w:r/>
    </w:p>
    <w:p>
      <w:pPr>
        <w:spacing w:line="360" w:lineRule="auto"/>
        <w:rPr>
          <w:rFonts w:hint="eastAsia" w:ascii="宋体" w:hAnsi="宋体" w:eastAsia="宋体" w:cs="宋体"/>
          <w:bCs/>
          <w:sz w:val="24"/>
          <w:szCs w:val="24"/>
          <w:highlight w:val="none"/>
          <w:u w:val="single"/>
          <w:lang w:eastAsia="zh-CN"/>
        </w:rPr>
      </w:pPr>
      <w:r>
        <w:rPr>
          <w:rFonts w:hint="eastAsia" w:ascii="宋体" w:hAnsi="宋体" w:cs="宋体"/>
          <w:bCs/>
          <w:sz w:val="24"/>
          <w:szCs w:val="24"/>
          <w:highlight w:val="none"/>
        </w:rPr>
        <w:t xml:space="preserve">致：</w:t>
      </w:r>
      <w:r>
        <w:rPr>
          <w:rFonts w:hint="eastAsia" w:ascii="宋体" w:hAnsi="宋体" w:cs="宋体"/>
          <w:bCs/>
          <w:sz w:val="24"/>
          <w:szCs w:val="24"/>
          <w:highlight w:val="none"/>
          <w:u w:val="single"/>
          <w:lang w:eastAsia="zh-CN"/>
        </w:rPr>
        <w:t xml:space="preserve">江苏省鸿源招标代理股份有限公司</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我方收到贵方编号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招标文件，经仔细阅读和研究，我方决定参加此次</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567"/>
          <w:rFonts w:hint="eastAsia"/>
          <w:bCs/>
          <w:highlight w:val="none"/>
        </w:rPr>
      </w:pPr>
      <w:r>
        <w:rPr>
          <w:rFonts w:hint="eastAsia" w:ascii="宋体" w:hAnsi="宋体" w:cs="宋体"/>
          <w:bCs/>
          <w:sz w:val="24"/>
          <w:szCs w:val="24"/>
          <w:highlight w:val="none"/>
        </w:rPr>
        <w:t xml:space="preserve">二、我方愿意提供</w:t>
      </w:r>
      <w:r>
        <w:rPr>
          <w:rFonts w:hint="eastAsia" w:ascii="宋体" w:hAnsi="宋体" w:cs="宋体"/>
          <w:bCs/>
          <w:sz w:val="24"/>
          <w:szCs w:val="24"/>
          <w:highlight w:val="none"/>
          <w:lang w:eastAsia="zh-CN"/>
        </w:rPr>
        <w:t xml:space="preserve">江苏省鸿源招标代理股份有限公司</w:t>
      </w:r>
      <w:r>
        <w:rPr>
          <w:rFonts w:hint="eastAsia" w:ascii="宋体" w:hAnsi="宋体" w:cs="宋体"/>
          <w:bCs/>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五、我方愿意遵守《中华人民共和国政府采购法》，并</w:t>
      </w:r>
      <w:r>
        <w:rPr>
          <w:rFonts w:hint="eastAsia" w:ascii="宋体" w:hAnsi="宋体" w:cs="宋体"/>
          <w:bCs/>
          <w:sz w:val="24"/>
          <w:szCs w:val="24"/>
          <w:highlight w:val="none"/>
          <w:lang w:eastAsia="zh-CN"/>
        </w:rPr>
        <w:t xml:space="preserve">按照《中华人民共和国</w:t>
      </w:r>
      <w:r>
        <w:rPr>
          <w:rFonts w:hint="eastAsia" w:ascii="宋体" w:hAnsi="宋体" w:cs="宋体"/>
          <w:bCs/>
          <w:sz w:val="24"/>
          <w:szCs w:val="24"/>
          <w:highlight w:val="none"/>
        </w:rPr>
        <w:t xml:space="preserve">民法典》、财政部《政府采购货物和服务招标投标管理办法》</w:t>
      </w:r>
      <w:r>
        <w:rPr>
          <w:rFonts w:hint="eastAsia" w:ascii="宋体" w:hAnsi="宋体" w:cs="宋体"/>
          <w:sz w:val="24"/>
          <w:szCs w:val="24"/>
          <w:highlight w:val="none"/>
        </w:rPr>
        <w:t xml:space="preserve">和</w:t>
      </w:r>
      <w:r>
        <w:rPr>
          <w:rFonts w:hint="eastAsia" w:ascii="宋体" w:hAnsi="宋体" w:cs="宋体"/>
          <w:bCs/>
          <w:sz w:val="24"/>
          <w:szCs w:val="24"/>
          <w:highlight w:val="none"/>
        </w:rPr>
        <w:t xml:space="preserve">合同条款履行自己的全部责任。</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十一、我方承诺不非法转包、分包。</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三、我方绝不提供虚假材料谋取中标、绝不采取不正当手段诋毁、排挤其他供应商、绝不与采购人、其他供应商或者采购中心恶意串通、绝不向采购人、采购代理工作人员和评委进行商业贿赂、绝不在采购过程中与供应商进行协商谈判、绝不拒绝有关部门监督检查或提供虚假情况，如有违反，无条件接受贵方及相关管理部门的处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以上条款，如有违反，愿依照国家相关法律处理，并承担由此给采购人带来的损失。</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投标人（盖章）：     </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电话：                              传真：</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通讯地址：                          邮编：</w:t>
      </w:r>
      <w:r/>
    </w:p>
    <w:p>
      <w:pPr>
        <w:rPr>
          <w:rFonts w:hint="eastAsia" w:ascii="宋体" w:hAnsi="宋体" w:cs="宋体"/>
          <w:bCs/>
          <w:sz w:val="24"/>
          <w:szCs w:val="24"/>
          <w:highlight w:val="none"/>
        </w:rPr>
        <w:sectPr>
          <w:footnotePr/>
          <w:endnotePr/>
          <w:type w:val="nextPage"/>
          <w:pgSz w:w="11906" w:h="16838" w:orient="portrait"/>
          <w:pgMar w:top="1417" w:right="1417" w:bottom="1417" w:left="1417" w:header="624" w:footer="907" w:gutter="0"/>
          <w:cols w:num="1" w:sep="0" w:space="1701" w:equalWidth="1"/>
          <w:docGrid w:linePitch="360"/>
          <w:titlePg/>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（二）（投标人）关于资格的声明函（格式）：</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bCs/>
          <w:sz w:val="24"/>
          <w:szCs w:val="24"/>
          <w:highlight w:val="none"/>
        </w:rPr>
      </w:pPr>
      <w:r/>
      <w:bookmarkStart w:id="38" w:name="报价方关于资格的声明函（格式）"/>
      <w:r/>
      <w:bookmarkEnd w:id="38"/>
      <w:r>
        <w:rPr>
          <w:rFonts w:hint="eastAsia" w:ascii="宋体" w:hAnsi="宋体" w:cs="宋体"/>
          <w:bCs/>
          <w:sz w:val="24"/>
          <w:szCs w:val="24"/>
          <w:highlight w:val="none"/>
        </w:rPr>
        <w:t xml:space="preserve">关于资格的声明函</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jc w:val="right"/>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政府采购编号：       </w:t>
      </w:r>
      <w:r/>
    </w:p>
    <w:p>
      <w:pPr>
        <w:jc w:val="right"/>
        <w:spacing w:line="480" w:lineRule="auto"/>
        <w:tabs>
          <w:tab w:val="left" w:pos="6300" w:leader="none"/>
        </w:tabs>
        <w:rPr>
          <w:rFonts w:ascii="宋体" w:hAnsi="宋体" w:cs="宋体"/>
          <w:bCs/>
          <w:sz w:val="24"/>
          <w:szCs w:val="24"/>
          <w:highlight w:val="none"/>
        </w:rPr>
      </w:pPr>
      <w:r>
        <w:rPr>
          <w:rFonts w:hint="eastAsia" w:ascii="宋体" w:hAnsi="宋体" w:cs="宋体"/>
          <w:bCs/>
          <w:sz w:val="24"/>
          <w:szCs w:val="24"/>
          <w:highlight w:val="none"/>
        </w:rPr>
        <w:t xml:space="preserve">日期：               </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我公司</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单位</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愿针对本次项目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进行投标。</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我公司</w:t>
      </w:r>
      <w:r>
        <w:rPr>
          <w:rFonts w:hint="eastAsia" w:ascii="宋体" w:hAnsi="宋体" w:cs="宋体"/>
          <w:sz w:val="24"/>
          <w:szCs w:val="24"/>
          <w:highlight w:val="none"/>
          <w:lang w:eastAsia="zh-CN"/>
        </w:rPr>
        <w:t xml:space="preserve">（</w:t>
      </w:r>
      <w:r>
        <w:rPr>
          <w:rFonts w:hint="eastAsia" w:ascii="宋体" w:hAnsi="宋体" w:cs="宋体"/>
          <w:bCs/>
          <w:sz w:val="24"/>
          <w:szCs w:val="24"/>
          <w:highlight w:val="none"/>
        </w:rPr>
        <w:t xml:space="preserve">单位</w:t>
      </w:r>
      <w:r>
        <w:rPr>
          <w:rFonts w:hint="eastAsia" w:ascii="宋体" w:hAnsi="宋体" w:cs="宋体"/>
          <w:bCs/>
          <w:sz w:val="24"/>
          <w:szCs w:val="24"/>
          <w:highlight w:val="none"/>
          <w:lang w:eastAsia="zh-CN"/>
        </w:rPr>
        <w:t xml:space="preserve">）</w:t>
      </w:r>
      <w:r>
        <w:rPr>
          <w:rFonts w:hint="eastAsia" w:ascii="宋体" w:hAnsi="宋体" w:cs="宋体"/>
          <w:sz w:val="24"/>
          <w:szCs w:val="24"/>
          <w:highlight w:val="none"/>
        </w:rPr>
        <w:t xml:space="preserve">符合《中华人民共和国政府采购法》第二十二条的规定，在此郑重承诺具备以下条件：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（一）</w:t>
      </w:r>
      <w:r>
        <w:rPr>
          <w:rFonts w:hint="eastAsia" w:ascii="宋体" w:hAnsi="宋体" w:cs="宋体"/>
          <w:sz w:val="24"/>
          <w:szCs w:val="24"/>
          <w:highlight w:val="none"/>
        </w:rPr>
        <w:t xml:space="preserve">具有独立承担民事责任的能力；</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（二）</w:t>
      </w:r>
      <w:r>
        <w:rPr>
          <w:rFonts w:hint="eastAsia" w:ascii="宋体" w:hAnsi="宋体" w:cs="宋体"/>
          <w:sz w:val="24"/>
          <w:szCs w:val="24"/>
          <w:highlight w:val="none"/>
        </w:rPr>
        <w:t xml:space="preserve">具有良好的商业信誉和健全的财务会计制度；</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（三）</w:t>
      </w:r>
      <w:r>
        <w:rPr>
          <w:rFonts w:hint="eastAsia" w:ascii="宋体" w:hAnsi="宋体" w:cs="宋体"/>
          <w:sz w:val="24"/>
          <w:szCs w:val="24"/>
          <w:highlight w:val="none"/>
        </w:rPr>
        <w:t xml:space="preserve">具有履行合同所必需的设备和专业技术能力；</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（四）</w:t>
      </w:r>
      <w:r>
        <w:rPr>
          <w:rFonts w:hint="eastAsia" w:ascii="宋体" w:hAnsi="宋体" w:cs="宋体"/>
          <w:sz w:val="24"/>
          <w:szCs w:val="24"/>
          <w:highlight w:val="none"/>
        </w:rPr>
        <w:t xml:space="preserve">有依法缴纳税收和社会保障资金的良好记录；</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（五）</w:t>
      </w:r>
      <w:r>
        <w:rPr>
          <w:rFonts w:hint="eastAsia" w:ascii="宋体" w:hAnsi="宋体" w:cs="宋体"/>
          <w:sz w:val="24"/>
          <w:szCs w:val="24"/>
          <w:highlight w:val="none"/>
        </w:rPr>
        <w:t xml:space="preserve">近三年内，在经营活动中没有重大违法记录；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（六）</w:t>
      </w:r>
      <w:r>
        <w:rPr>
          <w:rFonts w:hint="eastAsia" w:ascii="宋体" w:hAnsi="宋体" w:cs="宋体"/>
          <w:bCs/>
          <w:sz w:val="24"/>
          <w:szCs w:val="24"/>
          <w:highlight w:val="none"/>
        </w:rPr>
        <w:t xml:space="preserve">投标文件中所有关于投标资格的文件、证明、陈述均是真实的、准确的。</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若有违背，我公司</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单位</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愿意承担由此而产生的一切后果。</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盖章</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t>
      </w:r>
      <w:r/>
    </w:p>
    <w:p>
      <w:pPr>
        <w:ind w:firstLine="36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签字或盖章</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t>
      </w:r>
      <w:r/>
    </w:p>
    <w:p>
      <w:pPr>
        <w:rPr>
          <w:rFonts w:hint="eastAsia" w:ascii="宋体" w:hAnsi="宋体" w:cs="宋体"/>
          <w:sz w:val="24"/>
          <w:szCs w:val="24"/>
          <w:highlight w:val="none"/>
        </w:rPr>
      </w:pPr>
      <w:r>
        <w:rPr>
          <w:rFonts w:hint="eastAsia" w:ascii="宋体" w:hAnsi="宋体" w:cs="宋体"/>
          <w:sz w:val="24"/>
          <w:szCs w:val="24"/>
          <w:highlight w:val="none"/>
        </w:rPr>
      </w:r>
      <w:r/>
    </w:p>
    <w:p>
      <w:pPr>
        <w:pStyle w:val="1506"/>
        <w:ind w:left="0"/>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sectPr>
          <w:footnotePr/>
          <w:endnotePr/>
          <w:type w:val="nextPage"/>
          <w:pgSz w:w="11906" w:h="16838" w:orient="portrait"/>
          <w:pgMar w:top="1417" w:right="1417" w:bottom="1417" w:left="1417" w:header="624" w:footer="907" w:gutter="0"/>
          <w:cols w:num="1" w:sep="0" w:space="1701" w:equalWidth="1"/>
          <w:docGrid w:linePitch="360"/>
          <w:titlePg/>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（三）（投标人）法定代表人授权委托书（格式）：</w:t>
      </w:r>
      <w:r/>
    </w:p>
    <w:p>
      <w:pPr>
        <w:spacing w:line="360" w:lineRule="auto"/>
        <w:rPr>
          <w:rFonts w:hint="eastAsia" w:ascii="宋体" w:hAnsi="宋体" w:cs="宋体"/>
          <w:bCs/>
          <w:sz w:val="24"/>
          <w:szCs w:val="24"/>
          <w:highlight w:val="none"/>
        </w:rPr>
      </w:pPr>
      <w:r/>
      <w:bookmarkStart w:id="39" w:name="_Toc2444"/>
      <w:r/>
      <w:bookmarkStart w:id="40" w:name="_Toc32348"/>
      <w:r/>
      <w:r/>
    </w:p>
    <w:p>
      <w:pPr>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法定代表人授权委托书</w:t>
      </w:r>
      <w:bookmarkEnd w:id="39"/>
      <w:r/>
      <w:bookmarkEnd w:id="40"/>
      <w:r/>
      <w:r/>
    </w:p>
    <w:p>
      <w:pPr>
        <w:ind w:firstLine="480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政府采购编号：</w:t>
      </w:r>
      <w:r/>
    </w:p>
    <w:p>
      <w:pPr>
        <w:ind w:firstLine="480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日期：</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江苏省鸿源招标代理股份有限公司</w:t>
      </w:r>
      <w:r>
        <w:rPr>
          <w:rFonts w:hint="eastAsia" w:ascii="宋体" w:hAnsi="宋体" w:cs="宋体"/>
          <w:bCs/>
          <w:sz w:val="24"/>
          <w:szCs w:val="24"/>
          <w:highlight w:val="none"/>
        </w:rPr>
        <w:t xml:space="preserve">：</w:t>
      </w:r>
      <w:r/>
    </w:p>
    <w:p>
      <w:pPr>
        <w:ind w:firstLine="240"/>
        <w:spacing w:line="360" w:lineRule="auto"/>
        <w:rPr>
          <w:rFonts w:hint="eastAsia" w:ascii="宋体" w:hAnsi="宋体" w:cs="宋体"/>
          <w:bCs/>
          <w:sz w:val="24"/>
          <w:szCs w:val="24"/>
          <w:highlight w:val="none"/>
        </w:rPr>
      </w:pP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系中华人民共和国合法企业（单位），特授权</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代表我公司</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单位</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全权办理针对本项目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的投标、参与开标、评标、签约等具体工作，并签署全部有关的文件、协议及合同。</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我公司</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单位</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对被授权人的签名负全部责任。</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在撤销授权的书面通知送达你处以前，本授权书一直有效，被授权人签署的所有文件</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在授权书有效期内签署的</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不因授权的撤销而失效。</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被授权人情况：</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姓名：          性别：        电话：</w:t>
      </w:r>
      <w:r/>
    </w:p>
    <w:p>
      <w:pPr>
        <w:ind w:firstLine="504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单位名称</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盖章</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t>
      </w:r>
      <w:r/>
    </w:p>
    <w:p>
      <w:pPr>
        <w:ind w:firstLine="40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签字或盖章</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t>
      </w:r>
      <w:r/>
    </w:p>
    <w:p>
      <w:pPr>
        <w:rPr>
          <w:rFonts w:hint="eastAsia" w:ascii="宋体" w:hAnsi="宋体" w:cs="宋体"/>
          <w:b/>
          <w:bCs w:val="0"/>
          <w:color w:val="000000"/>
          <w:sz w:val="28"/>
          <w:szCs w:val="28"/>
          <w:highlight w:val="none"/>
        </w:rPr>
        <w:outlineLvl w:val="9"/>
      </w:pPr>
      <w:r>
        <w:rPr>
          <w:rFonts w:hint="eastAsia" w:ascii="宋体" w:hAnsi="宋体" w:cs="宋体"/>
          <w:b/>
          <w:bCs w:val="0"/>
          <w:color w:val="000000"/>
          <w:sz w:val="28"/>
          <w:szCs w:val="28"/>
          <w:highlight w:val="none"/>
        </w:rPr>
        <w:t xml:space="preserve">投标人法定代表人身份证</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lang w:val="en-US" w:eastAsia="zh-CN"/>
        </w:rPr>
        <w:t xml:space="preserve">正、反面</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rPr>
        <w:t xml:space="preserve">扫描件：</w: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39"/>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39"/>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39"/>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39"/>
        <w:rPr>
          <w:rFonts w:hint="eastAsia"/>
          <w:highlight w:val="none"/>
        </w:rPr>
      </w:pPr>
      <w:r>
        <w:rPr>
          <w:rFonts w:hint="eastAsia"/>
          <w:highlight w:val="none"/>
        </w:rPr>
      </w:r>
      <w:r/>
    </w:p>
    <w:p>
      <w:pPr>
        <w:rPr>
          <w:rFonts w:hint="eastAsia"/>
          <w:b/>
          <w:bCs w:val="0"/>
          <w:color w:val="000000"/>
          <w:sz w:val="22"/>
          <w:szCs w:val="21"/>
          <w:highlight w:val="none"/>
        </w:rPr>
        <w:outlineLvl w:val="9"/>
      </w:pPr>
      <w:r>
        <w:rPr>
          <w:rFonts w:hint="eastAsia" w:ascii="宋体" w:hAnsi="宋体" w:cs="宋体"/>
          <w:b/>
          <w:bCs w:val="0"/>
          <w:color w:val="000000"/>
          <w:sz w:val="28"/>
          <w:szCs w:val="28"/>
          <w:highlight w:val="none"/>
        </w:rPr>
        <w:t xml:space="preserve">法定代表人授权代表身份证</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lang w:val="en-US" w:eastAsia="zh-CN"/>
        </w:rPr>
        <w:t xml:space="preserve">正、反面</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rPr>
        <w:t xml:space="preserve">扫描件：（法定代表人亲自参与投标的除外）</w:t>
      </w:r>
      <w:r/>
    </w:p>
    <w:p>
      <w:pPr>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539"/>
        <w:ind w:left="0" w:firstLine="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53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highlight w:val="none"/>
        </w:rPr>
      </w:pPr>
      <w:r>
        <w:rPr>
          <w:rFonts w:hint="eastAsia"/>
          <w:highlight w:val="none"/>
        </w:rPr>
      </w:r>
      <w:r/>
    </w:p>
    <w:p>
      <w:pPr>
        <w:ind w:firstLine="480"/>
        <w:spacing w:line="360" w:lineRule="auto"/>
        <w:rPr>
          <w:rFonts w:hint="eastAsia" w:ascii="宋体" w:hAnsi="宋体" w:eastAsia="宋体" w:cs="宋体"/>
          <w:bCs/>
          <w:color w:val="000000"/>
          <w:sz w:val="24"/>
          <w:szCs w:val="24"/>
          <w:highlight w:val="none"/>
        </w:rPr>
        <w:sectPr>
          <w:footnotePr/>
          <w:endnotePr/>
          <w:type w:val="nextPage"/>
          <w:pgSz w:w="11906" w:h="16838" w:orient="portrait"/>
          <w:pgMar w:top="1417" w:right="1417" w:bottom="1417" w:left="1417" w:header="624" w:footer="907" w:gutter="0"/>
          <w:cols w:num="1" w:sep="0" w:space="1701" w:equalWidth="1"/>
          <w:docGrid w:linePitch="360"/>
          <w:titlePg/>
        </w:sectPr>
        <w:outlineLvl w:val="9"/>
      </w:pPr>
      <w:r>
        <w:rPr>
          <w:rFonts w:hint="eastAsia" w:ascii="宋体" w:hAnsi="宋体" w:eastAsia="宋体" w:cs="宋体"/>
          <w:bCs/>
          <w:color w:val="000000"/>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法定代表人亲自参加投标的需提供：</w:t>
      </w:r>
      <w:r/>
    </w:p>
    <w:p>
      <w:pPr>
        <w:jc w:val="center"/>
        <w:spacing w:line="360" w:lineRule="auto"/>
        <w:rPr>
          <w:rFonts w:ascii="宋体" w:hAnsi="宋体"/>
          <w:b/>
          <w:sz w:val="28"/>
          <w:szCs w:val="28"/>
          <w:highlight w:val="none"/>
        </w:rPr>
      </w:pPr>
      <w:r>
        <w:rPr>
          <w:rFonts w:ascii="宋体" w:hAnsi="宋体"/>
          <w:b/>
          <w:sz w:val="28"/>
          <w:szCs w:val="28"/>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p>
    <w:p>
      <w:pPr>
        <w:ind w:firstLine="612"/>
        <w:spacing w:line="360" w:lineRule="auto"/>
        <w:rPr>
          <w:rFonts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sz w:val="24"/>
          <w:szCs w:val="24"/>
          <w:highlight w:val="none"/>
          <w:u w:val="single"/>
        </w:rPr>
        <w:t xml:space="preserve">                                    </w:t>
      </w:r>
      <w:r/>
    </w:p>
    <w:p>
      <w:pPr>
        <w:ind w:firstLine="612"/>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p>
    <w:p>
      <w:pPr>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p>
    <w:p>
      <w:pPr>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p>
    <w:p>
      <w:pPr>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ascii="宋体" w:hAnsi="宋体" w:cs="宋体"/>
          <w:b/>
          <w:bCs w:val="0"/>
          <w:color w:val="000000"/>
          <w:sz w:val="28"/>
          <w:szCs w:val="28"/>
          <w:highlight w:val="none"/>
        </w:rPr>
        <w:outlineLvl w:val="9"/>
      </w:pPr>
      <w:r/>
      <w:bookmarkStart w:id="41" w:name="_Toc7396"/>
      <w:r/>
      <w:bookmarkStart w:id="42" w:name="_Toc19047"/>
      <w:r>
        <w:rPr>
          <w:rFonts w:hint="eastAsia" w:ascii="宋体" w:hAnsi="宋体" w:cs="宋体"/>
          <w:b/>
          <w:bCs w:val="0"/>
          <w:color w:val="000000"/>
          <w:sz w:val="28"/>
          <w:szCs w:val="28"/>
          <w:highlight w:val="none"/>
        </w:rPr>
        <w:t xml:space="preserve">投标人法定代表人身份证</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lang w:val="en-US" w:eastAsia="zh-CN"/>
        </w:rPr>
        <w:t xml:space="preserve">正、反面</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rPr>
        <w:t xml:space="preserve">扫描件：</w: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39"/>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39"/>
        <w:rPr>
          <w:rFonts w:hint="eastAsia"/>
          <w:highlight w:val="none"/>
        </w:rPr>
      </w:pPr>
      <w:r>
        <w:rPr>
          <w:rFonts w:hint="eastAsia"/>
          <w:highlight w:val="none"/>
        </w:rPr>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rPr>
          <w:rFonts w:hint="eastAsia" w:ascii="宋体" w:hAnsi="宋体" w:cs="宋体"/>
          <w:bCs/>
          <w:color w:val="000000"/>
          <w:sz w:val="24"/>
          <w:szCs w:val="24"/>
          <w:highlight w:val="none"/>
        </w:rPr>
        <w:sectPr>
          <w:footnotePr/>
          <w:endnotePr/>
          <w:type w:val="nextPage"/>
          <w:pgSz w:w="11906" w:h="16838" w:orient="portrait"/>
          <w:pgMar w:top="1417" w:right="1417" w:bottom="1417" w:left="1417" w:header="624" w:footer="907" w:gutter="0"/>
          <w:cols w:num="1" w:sep="0" w:space="1701" w:equalWidth="1"/>
          <w:docGrid w:linePitch="360"/>
          <w:titlePg/>
        </w:sectPr>
        <w:outlineLvl w:val="9"/>
      </w:pPr>
      <w:r>
        <w:rPr>
          <w:rFonts w:hint="eastAsia" w:ascii="宋体" w:hAnsi="宋体" w:cs="宋体"/>
          <w:bCs/>
          <w:color w:val="000000"/>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（四）承诺书</w:t>
      </w:r>
      <w:bookmarkEnd w:id="41"/>
      <w:r/>
      <w:bookmarkEnd w:id="42"/>
      <w:r>
        <w:rPr>
          <w:rFonts w:hint="eastAsia" w:ascii="宋体" w:hAnsi="宋体" w:cs="宋体"/>
          <w:b/>
          <w:sz w:val="24"/>
          <w:szCs w:val="24"/>
          <w:highlight w:val="none"/>
        </w:rPr>
        <w:t xml:space="preserve">（格式）：</w:t>
      </w:r>
      <w:r/>
    </w:p>
    <w:p>
      <w:pPr>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sz w:val="24"/>
          <w:szCs w:val="24"/>
          <w:highlight w:val="none"/>
        </w:rPr>
      </w:pPr>
      <w:r>
        <w:rPr>
          <w:rFonts w:hint="eastAsia" w:ascii="宋体" w:hAnsi="宋体" w:cs="宋体"/>
          <w:sz w:val="24"/>
          <w:szCs w:val="24"/>
          <w:highlight w:val="none"/>
        </w:rPr>
        <w:t xml:space="preserve">承诺书</w:t>
      </w:r>
      <w:r/>
    </w:p>
    <w:p>
      <w:pPr>
        <w:pStyle w:val="1506"/>
        <w:ind w:left="1260"/>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spacing w:line="48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（投标人名称）  </w:t>
      </w:r>
      <w:r>
        <w:rPr>
          <w:rFonts w:hint="eastAsia" w:ascii="宋体" w:hAnsi="宋体" w:cs="宋体"/>
          <w:sz w:val="24"/>
          <w:szCs w:val="24"/>
          <w:highlight w:val="none"/>
        </w:rPr>
        <w:t xml:space="preserve">在此承诺：</w:t>
      </w:r>
      <w:r/>
    </w:p>
    <w:p>
      <w:pPr>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80" w:lineRule="auto"/>
        <w:rPr>
          <w:rFonts w:hint="eastAsia" w:ascii="宋体" w:hAnsi="宋体" w:cs="宋体"/>
          <w:bCs/>
          <w:sz w:val="24"/>
          <w:szCs w:val="24"/>
          <w:highlight w:val="none"/>
        </w:rPr>
      </w:pPr>
      <w:r>
        <w:rPr>
          <w:rFonts w:hint="eastAsia" w:ascii="宋体" w:hAnsi="宋体" w:cs="宋体"/>
          <w:sz w:val="24"/>
          <w:szCs w:val="24"/>
          <w:highlight w:val="none"/>
          <w:lang w:eastAsia="zh-CN"/>
        </w:rPr>
        <w:t xml:space="preserve">1.</w:t>
      </w:r>
      <w:r>
        <w:rPr>
          <w:rFonts w:hint="eastAsia" w:ascii="宋体" w:hAnsi="宋体" w:cs="宋体"/>
          <w:sz w:val="24"/>
          <w:szCs w:val="24"/>
          <w:highlight w:val="none"/>
        </w:rPr>
        <w:t xml:space="preserve">本公司（单位）</w:t>
      </w:r>
      <w:r>
        <w:rPr>
          <w:rFonts w:hint="eastAsia" w:ascii="宋体" w:hAnsi="宋体" w:cs="宋体"/>
          <w:bCs/>
          <w:sz w:val="24"/>
          <w:szCs w:val="24"/>
          <w:highlight w:val="none"/>
        </w:rPr>
        <w:t xml:space="preserve">具备履行合同所必需的设备和专业技术能力；</w:t>
      </w:r>
      <w:r/>
    </w:p>
    <w:p>
      <w:pPr>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2.</w:t>
      </w:r>
      <w:r>
        <w:rPr>
          <w:rFonts w:hint="eastAsia" w:ascii="宋体" w:hAnsi="宋体" w:cs="宋体"/>
          <w:sz w:val="24"/>
          <w:szCs w:val="24"/>
          <w:highlight w:val="none"/>
        </w:rPr>
        <w:t xml:space="preserve">本公司未被“</w:t>
      </w:r>
      <w:r>
        <w:rPr>
          <w:rFonts w:hint="eastAsia" w:ascii="宋体" w:hAnsi="宋体" w:cs="宋体"/>
          <w:bCs/>
          <w:sz w:val="24"/>
          <w:szCs w:val="24"/>
          <w:highlight w:val="none"/>
        </w:rPr>
        <w:t xml:space="preserve">信用中国</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网站（www.creditchina.gov.cn）、中国政府采购网</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www.ccgp.gov.cn</w:t>
      </w:r>
      <w:r>
        <w:rPr>
          <w:rFonts w:hint="eastAsia" w:ascii="宋体" w:hAnsi="宋体" w:cs="宋体"/>
          <w:bCs/>
          <w:sz w:val="24"/>
          <w:szCs w:val="24"/>
          <w:highlight w:val="none"/>
          <w:lang w:eastAsia="zh-CN"/>
        </w:rPr>
        <w:t xml:space="preserve">）</w:t>
      </w:r>
      <w:r>
        <w:rPr>
          <w:rFonts w:hint="eastAsia" w:ascii="宋体" w:hAnsi="宋体" w:cs="宋体"/>
          <w:sz w:val="24"/>
          <w:szCs w:val="24"/>
          <w:highlight w:val="none"/>
        </w:rPr>
        <w:t xml:space="preserve">列入失信被执行人、重大税收违法案件当事人名单、政府采购严重违法失信行为记录名单。</w:t>
      </w:r>
      <w:r/>
    </w:p>
    <w:p>
      <w:pPr>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如违背上述承诺，本公司</w:t>
      </w:r>
      <w:r>
        <w:rPr>
          <w:rFonts w:hint="eastAsia" w:ascii="宋体" w:hAnsi="宋体" w:cs="宋体"/>
          <w:sz w:val="24"/>
          <w:szCs w:val="24"/>
          <w:highlight w:val="none"/>
        </w:rPr>
        <w:t xml:space="preserve">（单位）</w:t>
      </w:r>
      <w:r>
        <w:rPr>
          <w:rFonts w:hint="eastAsia" w:ascii="宋体" w:hAnsi="宋体" w:cs="宋体"/>
          <w:bCs/>
          <w:sz w:val="24"/>
          <w:szCs w:val="24"/>
          <w:highlight w:val="none"/>
        </w:rPr>
        <w:t xml:space="preserve">将承担一切法律责任。</w:t>
      </w:r>
      <w:r/>
    </w:p>
    <w:p>
      <w:pPr>
        <w:spacing w:line="48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5400"/>
        <w:spacing w:line="48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372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投标人（盖章）：</w:t>
      </w:r>
      <w:r/>
    </w:p>
    <w:p>
      <w:pPr>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80" w:lineRule="auto"/>
        <w:rPr>
          <w:rFonts w:hint="eastAsia" w:ascii="宋体" w:hAnsi="宋体" w:eastAsia="宋体" w:cs="宋体"/>
          <w:sz w:val="24"/>
          <w:szCs w:val="24"/>
          <w:highlight w:val="none"/>
        </w:rPr>
        <w:sectPr>
          <w:footerReference w:type="default" r:id="rId22"/>
          <w:footerReference w:type="first" r:id="rId23"/>
          <w:footnotePr/>
          <w:endnotePr/>
          <w:type w:val="nextPage"/>
          <w:pgSz w:w="11906" w:h="16838" w:orient="portrait"/>
          <w:pgMar w:top="1417" w:right="1417" w:bottom="1417" w:left="1417" w:header="624" w:footer="907" w:gutter="0"/>
          <w:cols w:num="1" w:sep="0" w:space="1701" w:equalWidth="1"/>
          <w:docGrid w:linePitch="360"/>
          <w:titlePg/>
        </w:sectPr>
      </w:pPr>
      <w:r>
        <w:rPr>
          <w:rFonts w:hint="eastAsia" w:ascii="宋体" w:hAnsi="宋体" w:eastAsia="宋体" w:cs="宋体"/>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五</w:t>
      </w:r>
      <w:r>
        <w:rPr>
          <w:rFonts w:hint="eastAsia" w:ascii="宋体" w:hAnsi="宋体" w:cs="宋体"/>
          <w:b/>
          <w:sz w:val="24"/>
          <w:szCs w:val="24"/>
          <w:highlight w:val="none"/>
        </w:rPr>
        <w:t xml:space="preserve">）开标一览表（格式）：</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w:t>
      </w:r>
      <w:r/>
    </w:p>
    <w:p>
      <w:pPr>
        <w:pStyle w:val="1500"/>
        <w:rPr>
          <w:rFonts w:hint="eastAsia"/>
          <w:color w:val="000000"/>
          <w:highlight w:val="none"/>
        </w:rPr>
        <w:outlineLvl w:val="9"/>
      </w:pPr>
      <w:r>
        <w:rPr>
          <w:rFonts w:hint="eastAsia"/>
          <w:color w:val="000000"/>
          <w:highlight w:val="none"/>
        </w:rPr>
      </w:r>
      <w:r/>
    </w:p>
    <w:p>
      <w:pPr>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rPr>
        <w:t xml:space="preserve">采购项目编号：</w:t>
      </w:r>
      <w:r>
        <w:rPr>
          <w:rFonts w:hint="eastAsia" w:ascii="宋体" w:hAnsi="宋体" w:cs="宋体"/>
          <w:b w:val="0"/>
          <w:bCs/>
          <w:color w:val="000000"/>
          <w:sz w:val="24"/>
          <w:szCs w:val="24"/>
          <w:highlight w:val="none"/>
          <w:lang w:eastAsia="zh-CN"/>
        </w:rPr>
        <w:t xml:space="preserve">JSZC-320205-HYGS-G2026-0007</w:t>
      </w:r>
      <w:r/>
    </w:p>
    <w:p>
      <w:pPr>
        <w:spacing w:line="360" w:lineRule="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 w:val="0"/>
          <w:bCs/>
          <w:color w:val="000000"/>
          <w:sz w:val="24"/>
          <w:szCs w:val="24"/>
          <w:highlight w:val="none"/>
          <w:u w:val="none"/>
          <w:lang w:eastAsia="zh-CN"/>
        </w:rPr>
      </w:r>
      <w:r/>
    </w:p>
    <w:p>
      <w:pPr>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货币单位：人民币元</w:t>
      </w:r>
      <w:r/>
    </w:p>
    <w:p>
      <w:pPr>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r>
      <w:r/>
    </w:p>
    <w:tbl>
      <w:tblPr>
        <w:tblStyle w:val="1304"/>
        <w:tblW w:w="9136"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94"/>
        <w:gridCol w:w="6442"/>
      </w:tblGrid>
      <w:tr>
        <w:trPr>
          <w:cantSplit/>
          <w:trHeight w:val="1023"/>
        </w:trPr>
        <w:tc>
          <w:tcPr>
            <w:tcBorders>
              <w:left w:val="single" w:color="auto" w:sz="4" w:space="0"/>
              <w:bottom w:val="single" w:color="auto" w:sz="4" w:space="0"/>
              <w:right w:val="single" w:color="auto" w:sz="4" w:space="0"/>
            </w:tcBorders>
            <w:tcW w:w="2694" w:type="dxa"/>
            <w:vAlign w:val="center"/>
            <w:textDirection w:val="lrTb"/>
            <w:noWrap w:val="false"/>
          </w:tcPr>
          <w:p>
            <w:pPr>
              <w:jc w:val="center"/>
              <w:spacing w:after="0" w:line="360" w:lineRule="auto"/>
              <w:tabs>
                <w:tab w:val="left" w:pos="525" w:leader="none"/>
                <w:tab w:val="left" w:pos="552" w:leader="none"/>
                <w:tab w:val="left" w:pos="945" w:leader="none"/>
              </w:tabs>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项目名称</w:t>
            </w:r>
            <w:r/>
          </w:p>
        </w:tc>
        <w:tc>
          <w:tcPr>
            <w:tcBorders>
              <w:left w:val="single" w:color="auto" w:sz="4" w:space="0"/>
              <w:bottom w:val="single" w:color="auto" w:sz="4" w:space="0"/>
              <w:right w:val="single" w:color="auto" w:sz="4" w:space="0"/>
            </w:tcBorders>
            <w:tcW w:w="6442" w:type="dxa"/>
            <w:vAlign w:val="center"/>
            <w:textDirection w:val="lrTb"/>
            <w:noWrap w:val="false"/>
          </w:tcPr>
          <w:p>
            <w:pPr>
              <w:pStyle w:val="1309"/>
              <w:jc w:val="center"/>
              <w:spacing w:after="312" w:line="6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r>
      <w:tr>
        <w:trPr>
          <w:cantSplit/>
          <w:trHeight w:val="1555"/>
        </w:trPr>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center"/>
              <w:spacing w:after="0" w:line="360" w:lineRule="auto"/>
              <w:tabs>
                <w:tab w:val="left" w:pos="525" w:leader="none"/>
                <w:tab w:val="left" w:pos="552" w:leader="none"/>
                <w:tab w:val="left" w:pos="945" w:leader="none"/>
              </w:tabs>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投标</w:t>
            </w:r>
            <w:r>
              <w:rPr>
                <w:rFonts w:hint="eastAsia" w:ascii="宋体" w:hAnsi="宋体" w:eastAsia="宋体" w:cs="宋体"/>
                <w:color w:val="auto"/>
                <w:sz w:val="24"/>
                <w:szCs w:val="28"/>
                <w:highlight w:val="none"/>
                <w:lang w:val="en-US" w:eastAsia="zh-CN"/>
              </w:rPr>
              <w:t xml:space="preserve">报价</w:t>
            </w:r>
            <w:r/>
          </w:p>
        </w:tc>
        <w:tc>
          <w:tcPr>
            <w:tcBorders>
              <w:top w:val="single" w:color="auto" w:sz="4" w:space="0"/>
              <w:left w:val="single" w:color="auto" w:sz="4" w:space="0"/>
              <w:bottom w:val="single" w:color="auto" w:sz="4" w:space="0"/>
              <w:right w:val="single" w:color="auto" w:sz="4" w:space="0"/>
            </w:tcBorders>
            <w:tcW w:w="6442" w:type="dxa"/>
            <w:vAlign w:val="center"/>
            <w:textDirection w:val="lrTb"/>
            <w:noWrap w:val="false"/>
          </w:tcPr>
          <w:p>
            <w:pPr>
              <w:ind w:firstLine="480"/>
              <w:jc w:val="both"/>
              <w:spacing w:after="0" w:line="360" w:lineRule="auto"/>
              <w:tabs>
                <w:tab w:val="left" w:pos="525" w:leader="none"/>
                <w:tab w:val="left" w:pos="552" w:leader="none"/>
                <w:tab w:val="left" w:pos="945" w:leader="none"/>
              </w:tabs>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eastAsia="zh-CN"/>
              </w:rPr>
              <w:t xml:space="preserve">大写：</w:t>
            </w:r>
            <w:r/>
          </w:p>
          <w:p>
            <w:pPr>
              <w:ind w:firstLine="480"/>
              <w:jc w:val="both"/>
              <w:spacing w:after="0" w:line="360" w:lineRule="auto"/>
              <w:tabs>
                <w:tab w:val="left" w:pos="525" w:leader="none"/>
                <w:tab w:val="left" w:pos="552" w:leader="none"/>
                <w:tab w:val="left" w:pos="945" w:leader="none"/>
              </w:tabs>
              <w:rPr>
                <w:rFonts w:hint="eastAsia"/>
                <w:color w:val="auto"/>
                <w:highlight w:val="none"/>
                <w:lang w:eastAsia="zh-CN"/>
              </w:rPr>
            </w:pPr>
            <w:r>
              <w:rPr>
                <w:rFonts w:hint="eastAsia" w:ascii="宋体" w:hAnsi="宋体" w:eastAsia="宋体" w:cs="宋体"/>
                <w:color w:val="auto"/>
                <w:sz w:val="24"/>
                <w:szCs w:val="28"/>
                <w:highlight w:val="none"/>
                <w:lang w:eastAsia="zh-CN"/>
              </w:rPr>
              <w:t xml:space="preserve">小写：</w:t>
            </w:r>
            <w:r/>
          </w:p>
        </w:tc>
      </w:tr>
      <w:tr>
        <w:trPr>
          <w:cantSplit/>
          <w:trHeight w:val="944"/>
        </w:trPr>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center"/>
              <w:spacing w:after="0" w:line="360" w:lineRule="auto"/>
              <w:tabs>
                <w:tab w:val="left" w:pos="525" w:leader="none"/>
                <w:tab w:val="left" w:pos="552" w:leader="none"/>
                <w:tab w:val="left" w:pos="945"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服务期</w:t>
            </w:r>
            <w:r/>
          </w:p>
        </w:tc>
        <w:tc>
          <w:tcPr>
            <w:tcBorders>
              <w:top w:val="single" w:color="auto" w:sz="4" w:space="0"/>
              <w:left w:val="single" w:color="auto" w:sz="4" w:space="0"/>
              <w:bottom w:val="single" w:color="auto" w:sz="4" w:space="0"/>
              <w:right w:val="single" w:color="auto" w:sz="4" w:space="0"/>
            </w:tcBorders>
            <w:tcW w:w="6442" w:type="dxa"/>
            <w:vAlign w:val="top"/>
            <w:textDirection w:val="lrTb"/>
            <w:noWrap w:val="false"/>
          </w:tcPr>
          <w:p>
            <w:pPr>
              <w:spacing w:after="312" w:line="6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944"/>
        </w:trPr>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center"/>
              <w:spacing w:after="0" w:line="360" w:lineRule="auto"/>
              <w:tabs>
                <w:tab w:val="left" w:pos="525" w:leader="none"/>
                <w:tab w:val="left" w:pos="552" w:leader="none"/>
                <w:tab w:val="left" w:pos="945" w:leader="none"/>
              </w:tabs>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rPr>
              <w:t xml:space="preserve">项目负责人</w:t>
            </w:r>
            <w:r/>
          </w:p>
        </w:tc>
        <w:tc>
          <w:tcPr>
            <w:tcBorders>
              <w:top w:val="single" w:color="auto" w:sz="4" w:space="0"/>
              <w:left w:val="single" w:color="auto" w:sz="4" w:space="0"/>
              <w:bottom w:val="single" w:color="auto" w:sz="4" w:space="0"/>
              <w:right w:val="single" w:color="auto" w:sz="4" w:space="0"/>
            </w:tcBorders>
            <w:tcW w:w="6442" w:type="dxa"/>
            <w:vAlign w:val="top"/>
            <w:textDirection w:val="lrTb"/>
            <w:noWrap w:val="false"/>
          </w:tcPr>
          <w:p>
            <w:pPr>
              <w:spacing w:after="312" w:line="60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p>
    <w:p>
      <w:pP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500"/>
        <w:ind w:left="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1500"/>
        <w:ind w:left="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eastAsia="宋体" w:cs="宋体"/>
          <w:b/>
          <w:bCs/>
          <w:color w:val="000000"/>
          <w:sz w:val="24"/>
          <w:szCs w:val="24"/>
          <w:highlight w:val="none"/>
          <w:u w:val="none"/>
          <w:lang w:val="en-US" w:eastAsia="zh-CN"/>
        </w:rPr>
        <w:t xml:space="preserve">评标时一律按苏采云系统自带的开标一览表中内容为准，开标一览表中必须盖章。</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lang w:eastAsia="zh-CN"/>
        </w:rPr>
        <w:t xml:space="preserve">江苏省鸿源招标代理股份有限公司</w:t>
      </w:r>
      <w:r>
        <w:rPr>
          <w:rFonts w:hint="eastAsia" w:ascii="宋体" w:hAnsi="宋体" w:cs="宋体"/>
          <w:b/>
          <w:color w:val="000000"/>
          <w:sz w:val="24"/>
          <w:szCs w:val="24"/>
          <w:highlight w:val="none"/>
          <w:u w:val="single"/>
        </w:rPr>
        <w:t xml:space="preserve">有权将相关内容进行公示。</w:t>
      </w:r>
      <w:r/>
    </w:p>
    <w:p>
      <w:pPr>
        <w:pStyle w:val="1559"/>
        <w:ind w:left="0" w:firstLine="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spacing w:line="360" w:lineRule="auto"/>
        <w:rPr>
          <w:rFonts w:hint="eastAsia" w:ascii="宋体" w:hAnsi="宋体" w:cs="宋体"/>
          <w:bCs/>
          <w:sz w:val="24"/>
          <w:szCs w:val="24"/>
          <w:highlight w:val="none"/>
        </w:rPr>
        <w:sectPr>
          <w:footerReference w:type="default" r:id="rId24"/>
          <w:footerReference w:type="first" r:id="rId25"/>
          <w:footnotePr/>
          <w:endnotePr/>
          <w:type w:val="nextPage"/>
          <w:pgSz w:w="11906" w:h="16838" w:orient="portrait"/>
          <w:pgMar w:top="1417" w:right="1417" w:bottom="1417" w:left="1417" w:header="624" w:footer="907" w:gutter="0"/>
          <w:cols w:num="1" w:sep="0" w:space="1701" w:equalWidth="1"/>
          <w:docGrid w:linePitch="360"/>
        </w:sectPr>
      </w:pPr>
      <w:r>
        <w:rPr>
          <w:rFonts w:hint="eastAsia" w:ascii="宋体" w:hAnsi="宋体" w:cs="宋体"/>
          <w:bCs/>
          <w:sz w:val="24"/>
          <w:szCs w:val="24"/>
          <w:highlight w:val="none"/>
        </w:rPr>
      </w:r>
      <w:r/>
    </w:p>
    <w:p>
      <w:pPr>
        <w:jc w:val="both"/>
        <w:spacing w:line="360" w:lineRule="auto"/>
        <w:rPr>
          <w:rFonts w:ascii="Calibri" w:hAnsi="Calibri"/>
          <w:b/>
          <w:sz w:val="36"/>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六</w:t>
      </w:r>
      <w:r>
        <w:rPr>
          <w:rFonts w:hint="eastAsia" w:ascii="宋体" w:hAnsi="宋体" w:cs="宋体"/>
          <w:b/>
          <w:sz w:val="24"/>
          <w:szCs w:val="24"/>
          <w:highlight w:val="none"/>
        </w:rPr>
        <w:t xml:space="preserve">）细目报价表（格式）：</w:t>
      </w:r>
      <w:r/>
    </w:p>
    <w:p>
      <w:pPr>
        <w:jc w:val="center"/>
        <w:spacing w:line="360" w:lineRule="auto"/>
        <w:rPr>
          <w:rFonts w:ascii="Calibri" w:hAnsi="Calibri"/>
          <w:b/>
          <w:sz w:val="36"/>
          <w:highlight w:val="none"/>
        </w:rPr>
      </w:pPr>
      <w:r>
        <w:rPr>
          <w:rFonts w:ascii="Calibri" w:hAnsi="Calibri"/>
          <w:b/>
          <w:sz w:val="36"/>
          <w:highlight w:val="none"/>
        </w:rPr>
        <w:t xml:space="preserve">细目报价表</w:t>
      </w:r>
      <w:r/>
    </w:p>
    <w:p>
      <w:pPr>
        <w:spacing w:line="360" w:lineRule="auto"/>
        <w:rPr>
          <w:rFonts w:ascii="Calibri" w:hAnsi="Calibri"/>
          <w:b/>
          <w:sz w:val="36"/>
          <w:highlight w:val="none"/>
        </w:rPr>
      </w:pPr>
      <w:r>
        <w:rPr>
          <w:rFonts w:hint="eastAsia" w:eastAsia="黑体"/>
          <w:bCs/>
          <w:sz w:val="24"/>
          <w:szCs w:val="24"/>
          <w:highlight w:val="none"/>
        </w:rPr>
        <w:t xml:space="preserve">投标供应商</w:t>
      </w:r>
      <w:r>
        <w:rPr>
          <w:rFonts w:eastAsia="黑体"/>
          <w:bCs/>
          <w:sz w:val="24"/>
          <w:szCs w:val="24"/>
          <w:highlight w:val="none"/>
        </w:rPr>
        <w:t xml:space="preserve">名称</w:t>
      </w:r>
      <w:r>
        <w:rPr>
          <w:rFonts w:hint="eastAsia" w:eastAsia="黑体"/>
          <w:bCs/>
          <w:sz w:val="24"/>
          <w:szCs w:val="24"/>
          <w:highlight w:val="none"/>
          <w:lang w:eastAsia="zh-CN"/>
        </w:rPr>
        <w:t xml:space="preserve">（</w:t>
      </w:r>
      <w:r>
        <w:rPr>
          <w:rFonts w:eastAsia="黑体"/>
          <w:bCs/>
          <w:sz w:val="24"/>
          <w:szCs w:val="24"/>
          <w:highlight w:val="none"/>
        </w:rPr>
        <w:t xml:space="preserve">盖章</w:t>
      </w:r>
      <w:r>
        <w:rPr>
          <w:rFonts w:hint="eastAsia" w:eastAsia="黑体"/>
          <w:bCs/>
          <w:sz w:val="24"/>
          <w:szCs w:val="24"/>
          <w:highlight w:val="none"/>
          <w:lang w:eastAsia="zh-CN"/>
        </w:rPr>
        <w:t xml:space="preserve">）</w:t>
      </w:r>
      <w:r>
        <w:rPr>
          <w:rFonts w:eastAsia="黑体"/>
          <w:bCs/>
          <w:sz w:val="24"/>
          <w:szCs w:val="24"/>
          <w:highlight w:val="none"/>
        </w:rPr>
        <w:t xml:space="preserve">   </w:t>
      </w:r>
      <w:r>
        <w:rPr>
          <w:rFonts w:hint="eastAsia" w:eastAsia="黑体"/>
          <w:bCs/>
          <w:sz w:val="24"/>
          <w:szCs w:val="24"/>
          <w:highlight w:val="none"/>
        </w:rPr>
        <w:t xml:space="preserve">                      </w:t>
      </w:r>
      <w:r>
        <w:rPr>
          <w:rFonts w:eastAsia="黑体"/>
          <w:bCs/>
          <w:sz w:val="24"/>
          <w:szCs w:val="24"/>
          <w:highlight w:val="none"/>
        </w:rPr>
        <w:t xml:space="preserve"> </w:t>
      </w:r>
      <w:r>
        <w:rPr>
          <w:rFonts w:hint="eastAsia" w:eastAsia="黑体"/>
          <w:bCs/>
          <w:sz w:val="24"/>
          <w:szCs w:val="24"/>
          <w:highlight w:val="none"/>
        </w:rPr>
        <w:t xml:space="preserve">   </w:t>
      </w:r>
      <w:r>
        <w:rPr>
          <w:rFonts w:eastAsia="黑体"/>
          <w:bCs/>
          <w:sz w:val="24"/>
          <w:szCs w:val="24"/>
          <w:highlight w:val="none"/>
        </w:rPr>
        <w:t xml:space="preserve">政府采购编号：</w:t>
      </w:r>
      <w:r/>
    </w:p>
    <w:p>
      <w:pPr>
        <w:jc w:val="center"/>
        <w:spacing w:line="360" w:lineRule="auto"/>
        <w:rPr>
          <w:rFonts w:eastAsia="黑体"/>
          <w:bCs/>
          <w:color w:val="000000"/>
          <w:sz w:val="28"/>
          <w:szCs w:val="28"/>
          <w:highlight w:val="none"/>
        </w:rPr>
      </w:pPr>
      <w:r>
        <w:rPr>
          <w:rFonts w:eastAsia="黑体"/>
          <w:bCs/>
          <w:color w:val="000000"/>
          <w:sz w:val="28"/>
          <w:szCs w:val="28"/>
          <w:highlight w:val="none"/>
        </w:rPr>
      </w:r>
      <w:r/>
    </w:p>
    <w:tbl>
      <w:tblPr>
        <w:tblStyle w:val="1304"/>
        <w:tblW w:w="9727" w:type="dxa"/>
        <w:tblInd w:w="-15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2"/>
        <w:gridCol w:w="5000"/>
        <w:gridCol w:w="1495"/>
        <w:gridCol w:w="1495"/>
        <w:gridCol w:w="1095"/>
      </w:tblGrid>
      <w:tr>
        <w:trPr>
          <w:trHeight w:val="726"/>
        </w:trPr>
        <w:tc>
          <w:tcPr>
            <w:shd w:val="clear" w:color="auto" w:fill="auto"/>
            <w:tcBorders>
              <w:top w:val="single" w:color="000000" w:sz="8" w:space="0"/>
              <w:left w:val="single" w:color="000000" w:sz="8" w:space="0"/>
              <w:bottom w:val="single" w:color="000000" w:sz="4" w:space="0"/>
              <w:right w:val="single" w:color="000000" w:sz="4" w:space="0"/>
            </w:tcBorders>
            <w:tcW w:w="64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500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项目内容</w:t>
            </w:r>
            <w:r/>
          </w:p>
        </w:tc>
        <w:tc>
          <w:tcPr>
            <w:gridSpan w:val="3"/>
            <w:shd w:val="clear" w:color="auto" w:fill="auto"/>
            <w:tcBorders>
              <w:top w:val="single" w:color="000000" w:sz="8" w:space="0"/>
              <w:left w:val="single" w:color="000000" w:sz="4" w:space="0"/>
              <w:bottom w:val="single" w:color="000000" w:sz="4" w:space="0"/>
              <w:right w:val="single" w:color="000000" w:sz="4" w:space="0"/>
            </w:tcBorders>
            <w:tcW w:w="40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二年运维费用（元）</w:t>
            </w:r>
            <w:r/>
          </w:p>
        </w:tc>
      </w:tr>
      <w:tr>
        <w:trPr>
          <w:trHeight w:val="726"/>
        </w:trPr>
        <w:tc>
          <w:tcPr>
            <w:shd w:val="clear" w:color="auto" w:fill="auto"/>
            <w:tcBorders>
              <w:top w:val="single" w:color="000000" w:sz="8" w:space="0"/>
              <w:left w:val="single" w:color="000000" w:sz="8" w:space="0"/>
              <w:bottom w:val="single" w:color="000000" w:sz="4" w:space="0"/>
              <w:right w:val="single" w:color="000000" w:sz="4" w:space="0"/>
            </w:tcBorders>
            <w:tcW w:w="64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50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2026年</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2027年</w:t>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2027年</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2028年</w:t>
            </w:r>
            <w:r/>
          </w:p>
        </w:tc>
        <w:tc>
          <w:tcPr>
            <w:shd w:val="clear" w:color="auto" w:fill="auto"/>
            <w:tcBorders>
              <w:top w:val="single" w:color="000000" w:sz="4" w:space="0"/>
              <w:left w:val="single" w:color="000000" w:sz="4" w:space="0"/>
              <w:bottom w:val="single" w:color="000000" w:sz="4" w:space="0"/>
              <w:right w:val="single" w:color="000000" w:sz="8"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r>
      <w:tr>
        <w:trPr>
          <w:trHeight w:val="697"/>
        </w:trPr>
        <w:tc>
          <w:tcPr>
            <w:shd w:val="clear" w:color="auto" w:fill="auto"/>
            <w:tcBorders>
              <w:top w:val="single" w:color="000000" w:sz="4" w:space="0"/>
              <w:left w:val="single" w:color="000000" w:sz="8" w:space="0"/>
              <w:bottom w:val="single" w:color="000000" w:sz="4" w:space="0"/>
              <w:right w:val="single" w:color="000000" w:sz="4" w:space="0"/>
            </w:tcBorders>
            <w:tcW w:w="64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北兴塘枢纽、九里河枢纽项目养护费用</w:t>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697"/>
        </w:trPr>
        <w:tc>
          <w:tcPr>
            <w:shd w:val="clear" w:color="auto" w:fill="auto"/>
            <w:tcBorders>
              <w:top w:val="single" w:color="000000" w:sz="4" w:space="0"/>
              <w:left w:val="single" w:color="000000" w:sz="8" w:space="0"/>
              <w:bottom w:val="single" w:color="000000" w:sz="4" w:space="0"/>
              <w:right w:val="single" w:color="000000" w:sz="4" w:space="0"/>
            </w:tcBorders>
            <w:tcW w:w="64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八座小型闸站项目养护费用</w:t>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697"/>
        </w:trPr>
        <w:tc>
          <w:tcPr>
            <w:shd w:val="clear" w:color="auto" w:fill="auto"/>
            <w:tcBorders>
              <w:top w:val="single" w:color="000000" w:sz="4" w:space="0"/>
              <w:left w:val="single" w:color="000000" w:sz="8" w:space="0"/>
              <w:bottom w:val="single" w:color="000000" w:sz="4" w:space="0"/>
              <w:right w:val="single" w:color="000000" w:sz="4" w:space="0"/>
            </w:tcBorders>
            <w:tcW w:w="64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北兴塘枢纽、九里河枢纽及八座小型闸站电气预防性试验费用</w:t>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697"/>
        </w:trPr>
        <w:tc>
          <w:tcPr>
            <w:shd w:val="clear" w:color="auto" w:fill="auto"/>
            <w:tcBorders>
              <w:top w:val="single" w:color="000000" w:sz="4" w:space="0"/>
              <w:left w:val="single" w:color="000000" w:sz="8" w:space="0"/>
              <w:bottom w:val="single" w:color="000000" w:sz="4" w:space="0"/>
              <w:right w:val="single" w:color="000000" w:sz="4" w:space="0"/>
            </w:tcBorders>
            <w:tcW w:w="64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北兴塘枢纽、九里河枢纽及八座小型闸站项目运维人员费用</w:t>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754"/>
        </w:trPr>
        <w:tc>
          <w:tcPr>
            <w:shd w:val="clear" w:color="auto" w:fill="auto"/>
            <w:tcBorders>
              <w:top w:val="single" w:color="000000" w:sz="4" w:space="0"/>
              <w:left w:val="single" w:color="000000" w:sz="8" w:space="0"/>
              <w:bottom w:val="single" w:color="000000" w:sz="8" w:space="0"/>
              <w:right w:val="single" w:color="000000" w:sz="4" w:space="0"/>
            </w:tcBorders>
            <w:tcW w:w="64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5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14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4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bl>
    <w:p>
      <w:pPr>
        <w:spacing w:line="360" w:lineRule="auto"/>
        <w:rPr>
          <w:rFonts w:eastAsia="黑体"/>
          <w:bCs/>
          <w:color w:val="000000"/>
          <w:sz w:val="24"/>
          <w:szCs w:val="24"/>
          <w:highlight w:val="none"/>
        </w:rPr>
        <w:sectPr>
          <w:footnotePr/>
          <w:endnotePr/>
          <w:type w:val="nextPage"/>
          <w:pgSz w:w="11906" w:h="16838" w:orient="portrait"/>
          <w:pgMar w:top="1417" w:right="1134" w:bottom="1417" w:left="1417" w:header="624" w:footer="907" w:gutter="0"/>
          <w:cols w:num="1" w:sep="0" w:space="1701" w:equalWidth="1"/>
          <w:docGrid w:linePitch="360"/>
        </w:sectPr>
      </w:pPr>
      <w:r>
        <w:rPr>
          <w:rFonts w:eastAsia="黑体"/>
          <w:bCs/>
          <w:color w:val="000000"/>
          <w:sz w:val="24"/>
          <w:szCs w:val="24"/>
          <w:highlight w:val="none"/>
        </w:rPr>
      </w:r>
      <w:r/>
    </w:p>
    <w:tbl>
      <w:tblPr>
        <w:tblStyle w:val="1304"/>
        <w:tblW w:w="950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2679"/>
        <w:gridCol w:w="549"/>
        <w:gridCol w:w="696"/>
        <w:gridCol w:w="956"/>
        <w:gridCol w:w="1288"/>
        <w:gridCol w:w="2635"/>
      </w:tblGrid>
      <w:tr>
        <w:trPr>
          <w:trHeight w:val="565"/>
        </w:trPr>
        <w:tc>
          <w:tcPr>
            <w:gridSpan w:val="7"/>
            <w:shd w:val="clear" w:color="auto" w:fill="auto"/>
            <w:tcBorders>
              <w:top w:val="none" w:color="000000" w:sz="4" w:space="0"/>
              <w:left w:val="none" w:color="000000" w:sz="4" w:space="0"/>
              <w:bottom w:val="none" w:color="000000" w:sz="4" w:space="0"/>
              <w:right w:val="none" w:color="000000" w:sz="4" w:space="0"/>
            </w:tcBorders>
            <w:tcW w:w="9501" w:type="dxa"/>
            <w:vAlign w:val="center"/>
            <w:textDirection w:val="lrTb"/>
            <w:noWrap w:val="false"/>
          </w:tcPr>
          <w:p>
            <w:pPr>
              <w:jc w:val="center"/>
              <w:keepLines w:val="0"/>
              <w:keepNext w:val="0"/>
              <w:widowControl/>
              <w:rPr>
                <w:rFonts w:ascii="等线" w:hAnsi="等线" w:eastAsia="等线" w:cs="等线"/>
                <w:b/>
                <w:bCs/>
                <w:i w:val="0"/>
                <w:iCs w:val="0"/>
                <w:color w:val="000000"/>
                <w:sz w:val="28"/>
                <w:szCs w:val="28"/>
                <w:u w:val="none"/>
              </w:rPr>
              <w:suppressLineNumbers w:val="0"/>
            </w:pPr>
            <w:r>
              <w:rPr>
                <w:rFonts w:hint="eastAsia" w:ascii="等线" w:hAnsi="等线" w:eastAsia="等线" w:cs="等线"/>
                <w:b/>
                <w:bCs/>
                <w:i w:val="0"/>
                <w:iCs w:val="0"/>
                <w:color w:val="000000"/>
                <w:sz w:val="28"/>
                <w:szCs w:val="28"/>
                <w:u w:val="none"/>
                <w:lang w:val="en-US" w:eastAsia="zh-CN" w:bidi="ar"/>
              </w:rPr>
              <w:t xml:space="preserve">北兴塘枢纽、九里河枢纽项目养护年费用</w:t>
            </w:r>
            <w:r/>
          </w:p>
        </w:tc>
      </w:tr>
      <w:tr>
        <w:trPr>
          <w:trHeight w:val="901"/>
        </w:trPr>
        <w:tc>
          <w:tcPr>
            <w:shd w:val="clear" w:color="auto" w:fill="auto"/>
            <w:tcBorders>
              <w:top w:val="single" w:color="000000" w:sz="8" w:space="0"/>
              <w:left w:val="single" w:color="000000" w:sz="8"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6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p>
        </w:tc>
        <w:tc>
          <w:tcPr>
            <w:shd w:val="clear" w:color="auto" w:fill="auto"/>
            <w:tcBorders>
              <w:top w:val="single" w:color="000000" w:sz="8" w:space="0"/>
              <w:left w:val="single" w:color="000000" w:sz="4" w:space="0"/>
              <w:bottom w:val="single" w:color="000000" w:sz="4" w:space="0"/>
              <w:right w:val="single" w:color="000000" w:sz="4" w:space="0"/>
            </w:tcBorders>
            <w:tcW w:w="12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合价（元）</w:t>
            </w:r>
            <w:r/>
          </w:p>
        </w:tc>
        <w:tc>
          <w:tcPr>
            <w:shd w:val="clear" w:color="auto" w:fill="auto"/>
            <w:tcBorders>
              <w:top w:val="single" w:color="000000" w:sz="8"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北兴塘水利枢纽</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1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主电动机</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TL630—40/2600型同步电动机，功率630</w:t>
            </w:r>
            <w:r>
              <w:rPr>
                <w:rFonts w:hint="eastAsia" w:ascii="宋体" w:hAnsi="宋体" w:cs="宋体"/>
                <w:i w:val="0"/>
                <w:iCs w:val="0"/>
                <w:color w:val="000000"/>
                <w:sz w:val="24"/>
                <w:szCs w:val="24"/>
                <w:u w:val="none"/>
                <w:lang w:val="en-US" w:eastAsia="zh-CN" w:bidi="ar"/>
              </w:rPr>
              <w:t xml:space="preserve">kW</w:t>
            </w:r>
            <w:r>
              <w:rPr>
                <w:rFonts w:hint="eastAsia" w:ascii="宋体" w:hAnsi="宋体" w:eastAsia="宋体" w:cs="宋体"/>
                <w:i w:val="0"/>
                <w:iCs w:val="0"/>
                <w:color w:val="000000"/>
                <w:sz w:val="24"/>
                <w:szCs w:val="24"/>
                <w:u w:val="none"/>
                <w:lang w:val="en-US" w:eastAsia="zh-CN" w:bidi="ar"/>
              </w:rPr>
              <w:t xml:space="preserve">。</w:t>
            </w:r>
            <w:r/>
          </w:p>
        </w:tc>
      </w:tr>
      <w:tr>
        <w:trPr>
          <w:trHeight w:val="76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2200ZLKB15型立式轴流泵，流量15m³/S</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500KVA</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2"/>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水系统</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60(m3/s) </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拍门 10-20m3/S</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回转式</w:t>
            </w:r>
            <w:r>
              <w:rPr>
                <w:rFonts w:hint="eastAsia" w:ascii="宋体" w:hAnsi="宋体" w:cs="宋体"/>
                <w:i w:val="0"/>
                <w:iCs w:val="0"/>
                <w:color w:val="000000"/>
                <w:sz w:val="24"/>
                <w:szCs w:val="24"/>
                <w:u w:val="none"/>
                <w:lang w:val="en-US" w:eastAsia="zh-CN" w:bidi="ar"/>
              </w:rPr>
              <w:t xml:space="preserve">清污机</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栅体宽度5.5m</w:t>
            </w:r>
            <w:r/>
          </w:p>
        </w:tc>
      </w:tr>
      <w:tr>
        <w:trPr>
          <w:trHeight w:val="76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皮带输送机</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含皮带、滚筒、支架、动力、托辊、张紧轮。</w:t>
            </w:r>
            <w:r/>
          </w:p>
        </w:tc>
      </w:tr>
      <w:tr>
        <w:trPr>
          <w:trHeight w:val="1079"/>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桥式起重设备20/5T</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按起重机械管理办法</w:t>
            </w:r>
            <w:r>
              <w:rPr>
                <w:rFonts w:hint="eastAsia" w:ascii="宋体" w:hAnsi="宋体" w:cs="宋体"/>
                <w:i w:val="0"/>
                <w:iCs w:val="0"/>
                <w:color w:val="000000"/>
                <w:sz w:val="24"/>
                <w:szCs w:val="24"/>
                <w:u w:val="none"/>
                <w:lang w:val="en-US" w:eastAsia="zh-CN" w:bidi="ar"/>
              </w:rPr>
              <w:t xml:space="preserve">对</w:t>
            </w:r>
            <w:r>
              <w:rPr>
                <w:rFonts w:hint="eastAsia" w:ascii="宋体" w:hAnsi="宋体" w:eastAsia="宋体" w:cs="宋体"/>
                <w:i w:val="0"/>
                <w:iCs w:val="0"/>
                <w:color w:val="000000"/>
                <w:sz w:val="24"/>
                <w:szCs w:val="24"/>
                <w:u w:val="none"/>
                <w:lang w:val="en-US" w:eastAsia="zh-CN" w:bidi="ar"/>
              </w:rPr>
              <w:t xml:space="preserve">有关项目按年度、季度、月度进行维护保养。</w:t>
            </w:r>
            <w:r/>
          </w:p>
        </w:tc>
      </w:tr>
      <w:tr>
        <w:trPr>
          <w:trHeight w:val="112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按起重机械管理办法</w:t>
            </w:r>
            <w:r>
              <w:rPr>
                <w:rFonts w:hint="eastAsia" w:ascii="宋体" w:hAnsi="宋体" w:cs="宋体"/>
                <w:i w:val="0"/>
                <w:iCs w:val="0"/>
                <w:color w:val="000000"/>
                <w:sz w:val="24"/>
                <w:szCs w:val="24"/>
                <w:u w:val="none"/>
                <w:lang w:val="en-US" w:eastAsia="zh-CN" w:bidi="ar"/>
              </w:rPr>
              <w:t xml:space="preserve">对</w:t>
            </w:r>
            <w:r>
              <w:rPr>
                <w:rFonts w:hint="eastAsia" w:ascii="宋体" w:hAnsi="宋体" w:eastAsia="宋体" w:cs="宋体"/>
                <w:i w:val="0"/>
                <w:iCs w:val="0"/>
                <w:color w:val="000000"/>
                <w:sz w:val="24"/>
                <w:szCs w:val="24"/>
                <w:u w:val="none"/>
                <w:lang w:val="en-US" w:eastAsia="zh-CN" w:bidi="ar"/>
              </w:rPr>
              <w:t xml:space="preserve">有关项目按年度、季度、月度进行维护保养。</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通风设备</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4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消防系统</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微型消防站、灭火器、消防箱（栓）、黄沙箱每月检查一次。</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16m宽</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5.4m宽</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2×100 </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船、节卷扬式启闭机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2×320 </w:t>
            </w:r>
            <w:r/>
          </w:p>
        </w:tc>
      </w:tr>
      <w:tr>
        <w:trPr>
          <w:trHeight w:val="84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泵站钢丝绳</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直径24mm，汛前汛后专项养护。</w:t>
            </w:r>
            <w:r/>
          </w:p>
        </w:tc>
      </w:tr>
      <w:tr>
        <w:trPr>
          <w:trHeight w:val="827"/>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直径46mm，汛前汛后专项养护。</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直径56mm</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每季度一次</w:t>
            </w:r>
            <w:r/>
          </w:p>
        </w:tc>
      </w:tr>
      <w:tr>
        <w:trPr>
          <w:trHeight w:val="1162"/>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清污捞草费用</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汛期清污机运行期间水草、树根、垃圾漂浮物清理及外运，按次结算。</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九里河水利枢纽</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32"/>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主电动机</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TL630—40/2600型同步电动机，功率630</w:t>
            </w:r>
            <w:r>
              <w:rPr>
                <w:rFonts w:hint="eastAsia" w:ascii="宋体" w:hAnsi="宋体" w:cs="宋体"/>
                <w:i w:val="0"/>
                <w:iCs w:val="0"/>
                <w:color w:val="000000"/>
                <w:sz w:val="24"/>
                <w:szCs w:val="24"/>
                <w:u w:val="none"/>
                <w:lang w:val="en-US" w:eastAsia="zh-CN" w:bidi="ar"/>
              </w:rPr>
              <w:t xml:space="preserve">kW</w:t>
            </w:r>
            <w:r/>
          </w:p>
        </w:tc>
      </w:tr>
      <w:tr>
        <w:trPr>
          <w:trHeight w:val="785"/>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2200ZLKB15型立式轴流泵，流量15m³/S</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250KVA</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2"/>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水系统</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45(m3/s)</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回转式</w:t>
            </w:r>
            <w:r>
              <w:rPr>
                <w:rFonts w:hint="eastAsia" w:ascii="宋体" w:hAnsi="宋体" w:cs="宋体"/>
                <w:i w:val="0"/>
                <w:iCs w:val="0"/>
                <w:color w:val="000000"/>
                <w:sz w:val="24"/>
                <w:szCs w:val="24"/>
                <w:u w:val="none"/>
                <w:lang w:val="en-US" w:eastAsia="zh-CN" w:bidi="ar"/>
              </w:rPr>
              <w:t xml:space="preserve">清污机</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栅体宽度3.2m</w:t>
            </w:r>
            <w:r/>
          </w:p>
        </w:tc>
      </w:tr>
      <w:tr>
        <w:trPr>
          <w:trHeight w:val="827"/>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皮带输送机</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皮带、滚筒、支架、动力、托辊、张紧轮</w:t>
            </w:r>
            <w:r/>
          </w:p>
        </w:tc>
      </w:tr>
      <w:tr>
        <w:trPr>
          <w:trHeight w:val="1079"/>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桥式起重起重设备20/5T</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按起重机械管理办法</w:t>
            </w:r>
            <w:r>
              <w:rPr>
                <w:rFonts w:hint="eastAsia" w:ascii="宋体" w:hAnsi="宋体" w:cs="宋体"/>
                <w:i w:val="0"/>
                <w:iCs w:val="0"/>
                <w:color w:val="000000"/>
                <w:sz w:val="24"/>
                <w:szCs w:val="24"/>
                <w:u w:val="none"/>
                <w:lang w:val="en-US" w:eastAsia="zh-CN" w:bidi="ar"/>
              </w:rPr>
              <w:t xml:space="preserve">对</w:t>
            </w:r>
            <w:r>
              <w:rPr>
                <w:rFonts w:hint="eastAsia" w:ascii="宋体" w:hAnsi="宋体" w:eastAsia="宋体" w:cs="宋体"/>
                <w:i w:val="0"/>
                <w:iCs w:val="0"/>
                <w:color w:val="000000"/>
                <w:sz w:val="24"/>
                <w:szCs w:val="24"/>
                <w:u w:val="none"/>
                <w:lang w:val="en-US" w:eastAsia="zh-CN" w:bidi="ar"/>
              </w:rPr>
              <w:t xml:space="preserve">有关</w:t>
            </w:r>
            <w:r>
              <w:rPr>
                <w:rFonts w:hint="eastAsia" w:ascii="宋体" w:hAnsi="宋体" w:cs="宋体"/>
                <w:i w:val="0"/>
                <w:iCs w:val="0"/>
                <w:color w:val="000000"/>
                <w:sz w:val="24"/>
                <w:szCs w:val="24"/>
                <w:u w:val="none"/>
                <w:lang w:val="en-US" w:eastAsia="zh-CN" w:bidi="ar"/>
              </w:rPr>
              <w:t xml:space="preserve">项目</w:t>
            </w:r>
            <w:r>
              <w:rPr>
                <w:rFonts w:hint="eastAsia" w:ascii="宋体" w:hAnsi="宋体" w:eastAsia="宋体" w:cs="宋体"/>
                <w:i w:val="0"/>
                <w:iCs w:val="0"/>
                <w:color w:val="000000"/>
                <w:sz w:val="24"/>
                <w:szCs w:val="24"/>
                <w:u w:val="none"/>
                <w:lang w:val="en-US" w:eastAsia="zh-CN" w:bidi="ar"/>
              </w:rPr>
              <w:t xml:space="preserve">按年度、季度、月度进行维护保养。</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通风设备</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5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消防系统</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微型消防站、灭火器、消防箱（栓）、黄沙箱每月检查一次。</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8m宽</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6m宽</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水闸 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2×100 </w:t>
            </w:r>
            <w:r/>
          </w:p>
        </w:tc>
      </w:tr>
      <w:tr>
        <w:trPr>
          <w:trHeight w:val="84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船闸钢丝绳深度保养</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直径26mm，汛前汛后专项养护。</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每季度一次</w:t>
            </w:r>
            <w:r/>
          </w:p>
        </w:tc>
      </w:tr>
      <w:tr>
        <w:trPr>
          <w:trHeight w:val="101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清污捞草费用</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汛期清污机运行期间水草、树根、垃圾漂浮物清理及外运，按次结算。</w:t>
            </w:r>
            <w:r/>
          </w:p>
        </w:tc>
      </w:tr>
      <w:tr>
        <w:trPr>
          <w:trHeight w:val="932"/>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压力表检测</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明标，2500元/年，年度合同期满后凭发票按实结算。</w:t>
            </w:r>
            <w:r/>
          </w:p>
        </w:tc>
      </w:tr>
      <w:tr>
        <w:trPr>
          <w:trHeight w:val="11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油品检测</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明标，26000元/年，年度合同期满后凭发票按实结算。</w:t>
            </w:r>
            <w:r/>
          </w:p>
        </w:tc>
      </w:tr>
      <w:tr>
        <w:trPr>
          <w:trHeight w:val="54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righ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1333"/>
        <w:sectPr>
          <w:footnotePr/>
          <w:endnotePr/>
          <w:type w:val="nextPage"/>
          <w:pgSz w:w="11906" w:h="16838" w:orient="portrait"/>
          <w:pgMar w:top="1417" w:right="1134" w:bottom="1417" w:left="1417" w:header="624" w:footer="907" w:gutter="0"/>
          <w:cols w:num="1" w:sep="0" w:space="1701" w:equalWidth="1"/>
          <w:docGrid w:linePitch="360"/>
        </w:sectPr>
      </w:pPr>
      <w:r/>
      <w:r/>
    </w:p>
    <w:tbl>
      <w:tblPr>
        <w:tblStyle w:val="1304"/>
        <w:tblW w:w="99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2"/>
        <w:gridCol w:w="2638"/>
        <w:gridCol w:w="1008"/>
        <w:gridCol w:w="712"/>
        <w:gridCol w:w="1096"/>
        <w:gridCol w:w="1385"/>
        <w:gridCol w:w="2389"/>
      </w:tblGrid>
      <w:tr>
        <w:trPr>
          <w:trHeight w:val="551"/>
        </w:trPr>
        <w:tc>
          <w:tcPr>
            <w:gridSpan w:val="7"/>
            <w:shd w:val="clear" w:color="auto" w:fill="auto"/>
            <w:tcBorders>
              <w:top w:val="none" w:color="000000" w:sz="4" w:space="0"/>
              <w:left w:val="none" w:color="000000" w:sz="4" w:space="0"/>
              <w:bottom w:val="none" w:color="000000" w:sz="4" w:space="0"/>
              <w:right w:val="none" w:color="000000" w:sz="4" w:space="0"/>
            </w:tcBorders>
            <w:tcW w:w="9940" w:type="dxa"/>
            <w:vAlign w:val="center"/>
            <w:textDirection w:val="lrTb"/>
            <w:noWrap w:val="false"/>
          </w:tcPr>
          <w:p>
            <w:pPr>
              <w:jc w:val="center"/>
              <w:keepLines w:val="0"/>
              <w:keepNext w:val="0"/>
              <w:widowControl/>
              <w:rPr>
                <w:rFonts w:ascii="等线" w:hAnsi="等线" w:eastAsia="等线" w:cs="等线"/>
                <w:b/>
                <w:bCs/>
                <w:i w:val="0"/>
                <w:iCs w:val="0"/>
                <w:color w:val="000000"/>
                <w:sz w:val="28"/>
                <w:szCs w:val="28"/>
                <w:u w:val="none"/>
              </w:rPr>
              <w:suppressLineNumbers w:val="0"/>
            </w:pPr>
            <w:r>
              <w:rPr>
                <w:rFonts w:hint="eastAsia" w:ascii="等线" w:hAnsi="等线" w:eastAsia="等线" w:cs="等线"/>
                <w:b/>
                <w:bCs/>
                <w:i w:val="0"/>
                <w:iCs w:val="0"/>
                <w:color w:val="000000"/>
                <w:sz w:val="28"/>
                <w:szCs w:val="28"/>
                <w:u w:val="none"/>
                <w:lang w:val="en-US" w:eastAsia="zh-CN" w:bidi="ar"/>
              </w:rPr>
              <w:t xml:space="preserve">八座小型闸站项目养护年费用</w:t>
            </w:r>
            <w:r/>
          </w:p>
        </w:tc>
      </w:tr>
      <w:tr>
        <w:trPr>
          <w:trHeight w:val="530"/>
        </w:trPr>
        <w:tc>
          <w:tcPr>
            <w:shd w:val="clear" w:color="auto" w:fill="auto"/>
            <w:tcBorders>
              <w:top w:val="single" w:color="000000" w:sz="8"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合价（元）</w:t>
            </w:r>
            <w:r/>
          </w:p>
        </w:tc>
        <w:tc>
          <w:tcPr>
            <w:shd w:val="clear" w:color="auto" w:fill="auto"/>
            <w:tcBorders>
              <w:top w:val="single" w:color="000000" w:sz="8"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钱家桥闸站</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 </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2m3/s</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 </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cs="宋体"/>
                <w:i w:val="0"/>
                <w:iCs w:val="0"/>
                <w:color w:val="000000"/>
                <w:sz w:val="24"/>
                <w:szCs w:val="24"/>
                <w:u w:val="none"/>
                <w:lang w:val="en-US" w:eastAsia="zh-CN" w:bidi="ar"/>
              </w:rPr>
              <w:t xml:space="preserve">kW</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250KVA</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2×80KN</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直径26mm</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6m宽</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阙家桥闸站</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 </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2m3/s</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 </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cs="宋体"/>
                <w:i w:val="0"/>
                <w:iCs w:val="0"/>
                <w:color w:val="000000"/>
                <w:sz w:val="24"/>
                <w:szCs w:val="24"/>
                <w:u w:val="none"/>
                <w:lang w:val="en-US" w:eastAsia="zh-CN" w:bidi="ar"/>
              </w:rPr>
              <w:t xml:space="preserve">kW</w:t>
            </w: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cs="宋体"/>
                <w:i w:val="0"/>
                <w:iCs w:val="0"/>
                <w:color w:val="000000"/>
                <w:sz w:val="24"/>
                <w:szCs w:val="24"/>
                <w:u w:val="none"/>
                <w:lang w:val="en-US" w:eastAsia="zh-CN" w:bidi="ar"/>
              </w:rPr>
              <w:t xml:space="preserve">kW</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250KVA</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2×80KN</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直径26mm</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宽6m</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电动葫芦2</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杨家桥浜闸站</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 </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2m3/s</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 </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cs="宋体"/>
                <w:i w:val="0"/>
                <w:iCs w:val="0"/>
                <w:color w:val="000000"/>
                <w:sz w:val="24"/>
                <w:szCs w:val="24"/>
                <w:u w:val="none"/>
                <w:lang w:val="en-US" w:eastAsia="zh-CN" w:bidi="ar"/>
              </w:rPr>
              <w:t xml:space="preserve">kW</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400KVA</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2×80KN</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直径26mm</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6m宽</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八士港闸站</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 </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2m3/s</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 </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cs="宋体"/>
                <w:i w:val="0"/>
                <w:iCs w:val="0"/>
                <w:color w:val="000000"/>
                <w:sz w:val="24"/>
                <w:szCs w:val="24"/>
                <w:u w:val="none"/>
                <w:lang w:val="en-US" w:eastAsia="zh-CN" w:bidi="ar"/>
              </w:rPr>
              <w:t xml:space="preserve">kW</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500KVA</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2×80KN</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直径26mm</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8m宽</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寺庄闸站</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 </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2m3/s</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 </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cs="宋体"/>
                <w:i w:val="0"/>
                <w:iCs w:val="0"/>
                <w:color w:val="000000"/>
                <w:sz w:val="24"/>
                <w:szCs w:val="24"/>
                <w:u w:val="none"/>
                <w:lang w:val="en-US" w:eastAsia="zh-CN" w:bidi="ar"/>
              </w:rPr>
              <w:t xml:space="preserve">kW</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250KVA</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2×80KN</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直径26mm</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4m宽</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板桥港闸站</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 2m3/s</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w:t>
            </w:r>
            <w:r>
              <w:rPr>
                <w:rFonts w:hint="eastAsia" w:ascii="宋体" w:hAnsi="宋体" w:cs="宋体"/>
                <w:i w:val="0"/>
                <w:iCs w:val="0"/>
                <w:color w:val="auto"/>
                <w:sz w:val="24"/>
                <w:szCs w:val="24"/>
                <w:u w:val="none"/>
                <w:lang w:val="en-US" w:eastAsia="zh-CN" w:bidi="ar"/>
              </w:rPr>
              <w:t xml:space="preserve">kW</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250KVA</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2×80KN</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直径26mm</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6m宽</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南白荡节制闸</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启门力</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kN以下</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 2×80KN</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直径26mm</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6m宽</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园上闸站</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主水泵 </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2m3/s</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异步</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电动机</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w:t>
            </w:r>
            <w:r>
              <w:rPr>
                <w:rFonts w:hint="eastAsia" w:ascii="宋体" w:hAnsi="宋体" w:cs="宋体"/>
                <w:i w:val="0"/>
                <w:iCs w:val="0"/>
                <w:color w:val="auto"/>
                <w:sz w:val="24"/>
                <w:szCs w:val="24"/>
                <w:u w:val="none"/>
                <w:lang w:val="en-US" w:eastAsia="zh-CN" w:bidi="ar"/>
              </w:rPr>
              <w:t xml:space="preserve">kW</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变压器 </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400KVA</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开关柜</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接地避雷设备 10KV以下</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液压式启闭机</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钢闸门</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5m宽</w:t>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8" w:space="0"/>
              <w:bottom w:val="non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电动葫芦2</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5T</w:t>
            </w:r>
            <w:r/>
          </w:p>
        </w:tc>
        <w:tc>
          <w:tcPr>
            <w:shd w:val="clear" w:color="auto" w:fill="auto"/>
            <w:tcBorders>
              <w:top w:val="single" w:color="000000" w:sz="4" w:space="0"/>
              <w:left w:val="single" w:color="000000" w:sz="4" w:space="0"/>
              <w:bottom w:val="none" w:color="000000" w:sz="4"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8" w:space="0"/>
            </w:tcBorders>
            <w:tcW w:w="2389"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0"/>
        </w:trPr>
        <w:tc>
          <w:tcPr>
            <w:shd w:val="clear" w:color="auto" w:fill="auto"/>
            <w:tcBorders>
              <w:top w:val="single" w:color="000000" w:sz="4" w:space="0"/>
              <w:left w:val="single" w:color="000000" w:sz="8" w:space="0"/>
              <w:bottom w:val="single" w:color="000000" w:sz="8" w:space="0"/>
              <w:right w:val="single" w:color="000000" w:sz="4" w:space="0"/>
            </w:tcBorders>
            <w:tcW w:w="71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10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元</w:t>
            </w:r>
            <w:r/>
          </w:p>
        </w:tc>
        <w:tc>
          <w:tcPr>
            <w:shd w:val="clear" w:color="auto" w:fill="auto"/>
            <w:tcBorders>
              <w:top w:val="single" w:color="000000" w:sz="4" w:space="0"/>
              <w:left w:val="single" w:color="000000" w:sz="4" w:space="0"/>
              <w:bottom w:val="single" w:color="000000" w:sz="8" w:space="0"/>
              <w:right w:val="single" w:color="000000" w:sz="4" w:space="0"/>
            </w:tcBorders>
            <w:tcW w:w="71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09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38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2389" w:type="dxa"/>
            <w:vAlign w:val="center"/>
            <w:textDirection w:val="lrTb"/>
            <w:noWrap w:val="false"/>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bl>
    <w:p>
      <w:pPr>
        <w:pStyle w:val="1334"/>
        <w:numPr>
          <w:ilvl w:val="0"/>
          <w:numId w:val="0"/>
        </w:numPr>
      </w:pPr>
      <w:r/>
      <w:r/>
    </w:p>
    <w:p>
      <w:pPr>
        <w:ind w:left="960" w:hanging="960"/>
        <w:spacing w:line="360" w:lineRule="auto"/>
        <w:rPr>
          <w:rFonts w:hint="eastAsia" w:hAnsi="宋体"/>
          <w:bCs/>
          <w:color w:val="000000"/>
          <w:sz w:val="24"/>
          <w:szCs w:val="24"/>
          <w:highlight w:val="none"/>
        </w:rPr>
      </w:pPr>
      <w:r>
        <w:rPr>
          <w:rFonts w:hint="eastAsia" w:hAnsi="宋体"/>
          <w:bCs/>
          <w:color w:val="000000"/>
          <w:sz w:val="24"/>
          <w:szCs w:val="24"/>
          <w:highlight w:val="none"/>
        </w:rPr>
      </w:r>
      <w:r/>
    </w:p>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br w:type="page" w:clear="all"/>
      </w:r>
      <w:r/>
    </w:p>
    <w:tbl>
      <w:tblPr>
        <w:tblStyle w:val="1304"/>
        <w:tblW w:w="96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6"/>
        <w:gridCol w:w="4344"/>
        <w:gridCol w:w="958"/>
        <w:gridCol w:w="1048"/>
        <w:gridCol w:w="1103"/>
        <w:gridCol w:w="1531"/>
      </w:tblGrid>
      <w:tr>
        <w:trPr>
          <w:trHeight w:val="517"/>
        </w:trPr>
        <w:tc>
          <w:tcPr>
            <w:gridSpan w:val="6"/>
            <w:shd w:val="clear" w:color="auto" w:fill="auto"/>
            <w:tcBorders>
              <w:top w:val="none" w:color="000000" w:sz="4" w:space="0"/>
              <w:left w:val="none" w:color="000000" w:sz="4" w:space="0"/>
              <w:bottom w:val="none" w:color="000000" w:sz="4" w:space="0"/>
              <w:right w:val="none" w:color="000000" w:sz="4" w:space="0"/>
            </w:tcBorders>
            <w:tcW w:w="96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北兴塘枢纽、九里河枢纽及八座小型闸站项目电气预防性试验年费用</w:t>
            </w:r>
            <w:r/>
          </w:p>
        </w:tc>
      </w:tr>
      <w:tr>
        <w:trPr>
          <w:trHeight w:val="553"/>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43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单价（元）</w:t>
            </w:r>
            <w:r/>
          </w:p>
        </w:tc>
        <w:tc>
          <w:tcPr>
            <w:shd w:val="clear" w:color="auto" w:fill="auto"/>
            <w:tcBorders>
              <w:top w:val="single" w:color="000000" w:sz="8"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合价（元）</w:t>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北兴塘水利枢纽</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10KV站变压器</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10KV同步电机</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主机、站变电缆（10KV以上35KV以下）</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根次</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64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接地电阻（高压柜、低压柜、电机、变压器）</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主机、站变柜真空断路器</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主机、站变柜电流互感器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主机、站变柜、中心点避雷器</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10KV母线</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绝缘子（10KV以上35KV以下）</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绝缘套管（10KV以上35KV以下）</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隔离刀闸</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646"/>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微机保护（进线柜、站变、1号主机-4号主机）</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九里河水利枢纽</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10KV站变压器</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10KV同步电机</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主机、站变电缆（10KV以上35KV以下）</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根次</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629"/>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接地电阻</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高压柜、低压柜、电机、变压器)</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68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真空断路器（计量柜、PT柜、总柜、主机柜、分段柜、隔离柜、站变柜）</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电流互感器（主机柜、站变柜）</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中心点避雷器（进线计量柜、PT柜）</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10KV母线</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绝缘子（10KV以上35KV以下）</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绝缘套管（10KV以上35KV以下）</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主机及站变柜接地刀闸</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68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微机保护</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进线柜、站变压器柜、水泵柜、母联)</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八座小型闸站</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箱式变压器250KVA</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箱式变压器400KVA</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箱式变压器500KVA</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仪器仪表校验</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北兴塘水利枢纽仪器仪表校验</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九里河水利枢纽仪器仪表校验</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安全用具检测</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安全用具检测</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4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5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bl>
    <w:p>
      <w:pPr>
        <w:pStyle w:val="1333"/>
        <w:rPr>
          <w:rFonts w:hint="eastAsia"/>
        </w:rPr>
      </w:pPr>
      <w:r>
        <w:rPr>
          <w:rFonts w:hint="eastAsia"/>
        </w:rPr>
      </w:r>
      <w:r/>
    </w:p>
    <w:p>
      <w:pPr>
        <w:rPr>
          <w:rFonts w:hint="eastAsia" w:hAnsi="宋体"/>
          <w:bCs/>
          <w:color w:val="000000"/>
          <w:sz w:val="24"/>
          <w:szCs w:val="24"/>
          <w:highlight w:val="none"/>
        </w:rPr>
      </w:pPr>
      <w:r>
        <w:rPr>
          <w:rFonts w:hint="eastAsia" w:hAnsi="宋体"/>
          <w:bCs/>
          <w:color w:val="000000"/>
          <w:sz w:val="24"/>
          <w:szCs w:val="24"/>
          <w:highlight w:val="none"/>
        </w:rPr>
        <w:br w:type="page" w:clear="all"/>
      </w:r>
      <w:r/>
    </w:p>
    <w:tbl>
      <w:tblPr>
        <w:tblStyle w:val="1304"/>
        <w:tblW w:w="92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9"/>
        <w:gridCol w:w="2120"/>
        <w:gridCol w:w="1092"/>
        <w:gridCol w:w="1092"/>
        <w:gridCol w:w="2032"/>
        <w:gridCol w:w="1905"/>
      </w:tblGrid>
      <w:tr>
        <w:trPr>
          <w:trHeight w:val="608"/>
        </w:trPr>
        <w:tc>
          <w:tcPr>
            <w:gridSpan w:val="6"/>
            <w:shd w:val="clear" w:color="auto" w:fill="auto"/>
            <w:tcBorders>
              <w:top w:val="none" w:color="000000" w:sz="4" w:space="0"/>
              <w:left w:val="none" w:color="000000" w:sz="4" w:space="0"/>
              <w:bottom w:val="none" w:color="000000" w:sz="4" w:space="0"/>
              <w:right w:val="none" w:color="000000" w:sz="4" w:space="0"/>
            </w:tcBorders>
            <w:tcW w:w="9260"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北兴塘枢纽、九里河枢纽及八座小型闸站项目运行服务</w:t>
            </w:r>
            <w:r>
              <w:rPr>
                <w:rFonts w:hint="eastAsia" w:ascii="宋体" w:hAnsi="宋体" w:cs="宋体"/>
                <w:b/>
                <w:bCs/>
                <w:i w:val="0"/>
                <w:iCs w:val="0"/>
                <w:color w:val="000000"/>
                <w:sz w:val="28"/>
                <w:szCs w:val="28"/>
                <w:u w:val="none"/>
                <w:lang w:val="en-US" w:eastAsia="zh-CN" w:bidi="ar"/>
              </w:rPr>
              <w:t xml:space="preserve">养护</w:t>
            </w:r>
            <w:r>
              <w:rPr>
                <w:rFonts w:hint="eastAsia" w:ascii="宋体" w:hAnsi="宋体" w:eastAsia="宋体" w:cs="宋体"/>
                <w:b/>
                <w:bCs/>
                <w:i w:val="0"/>
                <w:iCs w:val="0"/>
                <w:color w:val="000000"/>
                <w:sz w:val="28"/>
                <w:szCs w:val="28"/>
                <w:u w:val="none"/>
                <w:lang w:val="en-US" w:eastAsia="zh-CN" w:bidi="ar"/>
              </w:rPr>
              <w:t xml:space="preserve">人员年费用</w:t>
            </w:r>
            <w:r/>
          </w:p>
        </w:tc>
      </w:tr>
      <w:tr>
        <w:trPr>
          <w:trHeight w:val="588"/>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1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单价（元/年.人）</w:t>
            </w:r>
            <w:r/>
          </w:p>
        </w:tc>
        <w:tc>
          <w:tcPr>
            <w:shd w:val="clear" w:color="auto" w:fill="auto"/>
            <w:tcBorders>
              <w:top w:val="single" w:color="000000" w:sz="8" w:space="0"/>
              <w:left w:val="single" w:color="000000" w:sz="4" w:space="0"/>
              <w:bottom w:val="single" w:color="000000" w:sz="4" w:space="0"/>
              <w:right w:val="single" w:color="000000" w:sz="8" w:space="0"/>
            </w:tcBorders>
            <w:tcW w:w="19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合价（元/年）</w:t>
            </w:r>
            <w:r/>
          </w:p>
        </w:tc>
      </w:tr>
      <w:tr>
        <w:trPr>
          <w:trHeight w:val="57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北兴塘、九里河枢纽</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9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9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7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电气运行工</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9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7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机械运行工</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9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7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八座小型闸站</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90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技术负责人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9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7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专职安全员</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9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7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机械运行工</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9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78"/>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看护人员</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9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78"/>
        </w:trPr>
        <w:tc>
          <w:tcPr>
            <w:shd w:val="clear" w:color="auto" w:fill="auto"/>
            <w:tcBorders>
              <w:top w:val="single" w:color="000000" w:sz="4" w:space="0"/>
              <w:left w:val="single" w:color="000000" w:sz="8" w:space="0"/>
              <w:bottom w:val="single" w:color="000000" w:sz="8" w:space="0"/>
              <w:right w:val="single" w:color="000000" w:sz="4" w:space="0"/>
            </w:tcBorders>
            <w:tcW w:w="0" w:type="auto"/>
            <w:vAlign w:val="bottom"/>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21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1035" w:type="dxa"/>
            <w:vAlign w:val="bottom"/>
            <w:textDirection w:val="lrTb"/>
            <w:noWrap w:val="false"/>
          </w:tcPr>
          <w:p>
            <w:pPr>
              <w:jc w:val="center"/>
              <w:rPr>
                <w:rFonts w:hint="eastAsia" w:ascii="等线" w:hAnsi="等线" w:eastAsia="等线" w:cs="等线"/>
                <w:i w:val="0"/>
                <w:iCs w:val="0"/>
                <w:color w:val="ff0000"/>
                <w:sz w:val="22"/>
                <w:szCs w:val="22"/>
                <w:u w:val="none"/>
              </w:rPr>
            </w:pPr>
            <w:r>
              <w:rPr>
                <w:rFonts w:hint="eastAsia" w:ascii="等线" w:hAnsi="等线" w:eastAsia="等线" w:cs="等线"/>
                <w:i w:val="0"/>
                <w:iCs w:val="0"/>
                <w:color w:val="ff0000"/>
                <w:sz w:val="22"/>
                <w:szCs w:val="22"/>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035" w:type="dxa"/>
            <w:vAlign w:val="bottom"/>
            <w:textDirection w:val="lrTb"/>
            <w:noWrap w:val="false"/>
          </w:tcPr>
          <w:p>
            <w:pPr>
              <w:jc w:val="center"/>
              <w:rPr>
                <w:rFonts w:hint="eastAsia" w:ascii="等线" w:hAnsi="等线" w:eastAsia="等线" w:cs="等线"/>
                <w:i w:val="0"/>
                <w:iCs w:val="0"/>
                <w:color w:val="ff0000"/>
                <w:sz w:val="22"/>
                <w:szCs w:val="22"/>
                <w:u w:val="none"/>
              </w:rPr>
            </w:pPr>
            <w:r>
              <w:rPr>
                <w:rFonts w:hint="eastAsia" w:ascii="等线" w:hAnsi="等线" w:eastAsia="等线" w:cs="等线"/>
                <w:i w:val="0"/>
                <w:iCs w:val="0"/>
                <w:color w:val="ff0000"/>
                <w:sz w:val="22"/>
                <w:szCs w:val="22"/>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2080" w:type="dxa"/>
            <w:vAlign w:val="bottom"/>
            <w:textDirection w:val="lrTb"/>
            <w:noWrap w:val="false"/>
          </w:tcPr>
          <w:p>
            <w:pPr>
              <w:jc w:val="center"/>
              <w:rPr>
                <w:rFonts w:hint="eastAsia" w:ascii="等线" w:hAnsi="等线" w:eastAsia="等线" w:cs="等线"/>
                <w:i w:val="0"/>
                <w:iCs w:val="0"/>
                <w:color w:val="ff0000"/>
                <w:sz w:val="22"/>
                <w:szCs w:val="22"/>
                <w:u w:val="none"/>
              </w:rPr>
            </w:pPr>
            <w:r>
              <w:rPr>
                <w:rFonts w:hint="eastAsia" w:ascii="等线" w:hAnsi="等线" w:eastAsia="等线" w:cs="等线"/>
                <w:i w:val="0"/>
                <w:iCs w:val="0"/>
                <w:color w:val="ff0000"/>
                <w:sz w:val="22"/>
                <w:szCs w:val="22"/>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19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21"/>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2198" w:type="dxa"/>
            <w:vAlign w:val="bottom"/>
            <w:textDirection w:val="lrTb"/>
            <w:noWrap w:val="false"/>
          </w:tcPr>
          <w:p>
            <w:pPr>
              <w:jc w:val="center"/>
              <w:rPr>
                <w:rFonts w:hint="eastAsia" w:ascii="等线" w:hAnsi="等线" w:eastAsia="等线" w:cs="等线"/>
                <w:i w:val="0"/>
                <w:iCs w:val="0"/>
                <w:color w:val="ff0000"/>
                <w:sz w:val="22"/>
                <w:szCs w:val="22"/>
                <w:u w:val="none"/>
              </w:rPr>
            </w:pPr>
            <w:r>
              <w:rPr>
                <w:rFonts w:hint="eastAsia" w:ascii="等线" w:hAnsi="等线" w:eastAsia="等线" w:cs="等线"/>
                <w:i w:val="0"/>
                <w:iCs w:val="0"/>
                <w:color w:val="ff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035" w:type="dxa"/>
            <w:vAlign w:val="bottom"/>
            <w:textDirection w:val="lrTb"/>
            <w:noWrap w:val="false"/>
          </w:tcPr>
          <w:p>
            <w:pPr>
              <w:jc w:val="center"/>
              <w:rPr>
                <w:rFonts w:hint="eastAsia" w:ascii="等线" w:hAnsi="等线" w:eastAsia="等线" w:cs="等线"/>
                <w:i w:val="0"/>
                <w:iCs w:val="0"/>
                <w:color w:val="ff0000"/>
                <w:sz w:val="22"/>
                <w:szCs w:val="22"/>
                <w:u w:val="none"/>
              </w:rPr>
            </w:pPr>
            <w:r>
              <w:rPr>
                <w:rFonts w:hint="eastAsia" w:ascii="等线" w:hAnsi="等线" w:eastAsia="等线" w:cs="等线"/>
                <w:i w:val="0"/>
                <w:iCs w:val="0"/>
                <w:color w:val="ff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035" w:type="dxa"/>
            <w:vAlign w:val="bottom"/>
            <w:textDirection w:val="lrTb"/>
            <w:noWrap w:val="false"/>
          </w:tcPr>
          <w:p>
            <w:pPr>
              <w:jc w:val="center"/>
              <w:rPr>
                <w:rFonts w:hint="eastAsia" w:ascii="等线" w:hAnsi="等线" w:eastAsia="等线" w:cs="等线"/>
                <w:i w:val="0"/>
                <w:iCs w:val="0"/>
                <w:color w:val="ff0000"/>
                <w:sz w:val="22"/>
                <w:szCs w:val="22"/>
                <w:u w:val="none"/>
              </w:rPr>
            </w:pPr>
            <w:r>
              <w:rPr>
                <w:rFonts w:hint="eastAsia" w:ascii="等线" w:hAnsi="等线" w:eastAsia="等线" w:cs="等线"/>
                <w:i w:val="0"/>
                <w:iCs w:val="0"/>
                <w:color w:val="ff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2080" w:type="dxa"/>
            <w:vAlign w:val="bottom"/>
            <w:textDirection w:val="lrTb"/>
            <w:noWrap w:val="false"/>
          </w:tcPr>
          <w:p>
            <w:pPr>
              <w:jc w:val="center"/>
              <w:rPr>
                <w:rFonts w:hint="eastAsia" w:ascii="等线" w:hAnsi="等线" w:eastAsia="等线" w:cs="等线"/>
                <w:i w:val="0"/>
                <w:iCs w:val="0"/>
                <w:color w:val="ff0000"/>
                <w:sz w:val="22"/>
                <w:szCs w:val="22"/>
                <w:u w:val="none"/>
              </w:rPr>
            </w:pPr>
            <w:r>
              <w:rPr>
                <w:rFonts w:hint="eastAsia" w:ascii="等线" w:hAnsi="等线" w:eastAsia="等线" w:cs="等线"/>
                <w:i w:val="0"/>
                <w:iCs w:val="0"/>
                <w:color w:val="ff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903" w:type="dxa"/>
            <w:vAlign w:val="bottom"/>
            <w:textDirection w:val="lrTb"/>
            <w:noWrap w:val="false"/>
          </w:tcPr>
          <w:p>
            <w:pPr>
              <w:jc w:val="center"/>
              <w:rPr>
                <w:rFonts w:hint="eastAsia" w:ascii="等线" w:hAnsi="等线" w:eastAsia="等线" w:cs="等线"/>
                <w:i w:val="0"/>
                <w:iCs w:val="0"/>
                <w:color w:val="ff0000"/>
                <w:sz w:val="22"/>
                <w:szCs w:val="22"/>
                <w:u w:val="none"/>
              </w:rPr>
            </w:pPr>
            <w:r>
              <w:rPr>
                <w:rFonts w:hint="eastAsia" w:ascii="等线" w:hAnsi="等线" w:eastAsia="等线" w:cs="等线"/>
                <w:i w:val="0"/>
                <w:iCs w:val="0"/>
                <w:color w:val="ff0000"/>
                <w:sz w:val="22"/>
                <w:szCs w:val="22"/>
                <w:u w:val="none"/>
              </w:rPr>
            </w:r>
            <w:r/>
          </w:p>
        </w:tc>
      </w:tr>
      <w:tr>
        <w:trPr>
          <w:trHeight w:val="312"/>
        </w:trPr>
        <w:tc>
          <w:tcPr>
            <w:gridSpan w:val="6"/>
            <w:shd w:val="clear" w:color="auto" w:fill="auto"/>
            <w:tcBorders>
              <w:top w:val="none" w:color="000000" w:sz="4" w:space="0"/>
              <w:left w:val="none" w:color="000000" w:sz="4" w:space="0"/>
              <w:right w:val="none" w:color="000000" w:sz="4" w:space="0"/>
            </w:tcBorders>
            <w:tcW w:w="9260" w:type="dxa"/>
            <w:vAlign w:val="bottom"/>
            <w:vMerge w:val="restart"/>
            <w:textDirection w:val="lrTb"/>
            <w:noWrap w:val="false"/>
          </w:tcPr>
          <w:p>
            <w:pPr>
              <w:jc w:val="center"/>
              <w:rPr>
                <w:rFonts w:hint="eastAsia" w:ascii="等线" w:hAnsi="等线" w:eastAsia="等线" w:cs="等线"/>
                <w:i w:val="0"/>
                <w:iCs w:val="0"/>
                <w:color w:val="ff0000"/>
                <w:sz w:val="22"/>
                <w:szCs w:val="22"/>
                <w:u w:val="none"/>
              </w:rPr>
            </w:pPr>
            <w:r>
              <w:rPr>
                <w:rFonts w:hint="eastAsia" w:ascii="等线" w:hAnsi="等线" w:eastAsia="等线" w:cs="等线"/>
                <w:i w:val="0"/>
                <w:iCs w:val="0"/>
                <w:color w:val="ff0000"/>
                <w:sz w:val="22"/>
                <w:szCs w:val="22"/>
                <w:u w:val="none"/>
              </w:rPr>
            </w:r>
            <w:r/>
          </w:p>
        </w:tc>
      </w:tr>
    </w:tbl>
    <w:p>
      <w:pPr>
        <w:ind w:left="720"/>
        <w:spacing w:line="360" w:lineRule="auto"/>
        <w:rPr>
          <w:rFonts w:hint="eastAsia" w:ascii="Times New Roman" w:hAnsi="宋体" w:cs="Times New Roman"/>
          <w:bCs/>
          <w:color w:val="000000"/>
          <w:sz w:val="24"/>
          <w:szCs w:val="24"/>
          <w:highlight w:val="none"/>
        </w:rPr>
      </w:pPr>
      <w:r>
        <w:rPr>
          <w:rFonts w:hint="eastAsia" w:ascii="Times New Roman" w:hAnsi="宋体" w:cs="Times New Roman"/>
          <w:bCs/>
          <w:color w:val="000000"/>
          <w:sz w:val="24"/>
          <w:szCs w:val="24"/>
          <w:highlight w:val="none"/>
        </w:rPr>
      </w:r>
      <w:r/>
    </w:p>
    <w:p>
      <w:pPr>
        <w:pStyle w:val="1309"/>
        <w:ind w:firstLine="720"/>
        <w:rPr>
          <w:rFonts w:hint="eastAsia" w:ascii="Times New Roman" w:hAnsi="宋体" w:eastAsia="宋体" w:cs="Times New Roman"/>
          <w:bCs/>
          <w:color w:val="000000"/>
          <w:sz w:val="24"/>
          <w:szCs w:val="24"/>
          <w:highlight w:val="none"/>
          <w:lang w:val="en-US" w:eastAsia="zh-CN" w:bidi="ar-SA"/>
        </w:rPr>
        <w:sectPr>
          <w:footnotePr/>
          <w:endnotePr/>
          <w:type w:val="nextPage"/>
          <w:pgSz w:w="11906" w:h="16838" w:orient="portrait"/>
          <w:pgMar w:top="1417" w:right="1134" w:bottom="1417" w:left="1417" w:header="624" w:footer="907" w:gutter="0"/>
          <w:cols w:num="1" w:sep="0" w:space="1701" w:equalWidth="1"/>
          <w:docGrid w:linePitch="360"/>
        </w:sectPr>
      </w:pPr>
      <w:r>
        <w:rPr>
          <w:rFonts w:hint="eastAsia" w:ascii="宋体" w:hAnsi="宋体" w:eastAsia="宋体" w:cs="宋体"/>
          <w:bCs/>
          <w:color w:val="000000"/>
          <w:sz w:val="24"/>
          <w:szCs w:val="24"/>
          <w:highlight w:val="none"/>
        </w:rPr>
        <w:t xml:space="preserve">备注：</w:t>
      </w:r>
      <w:r>
        <w:rPr>
          <w:rFonts w:hint="eastAsia" w:ascii="宋体" w:hAnsi="宋体" w:eastAsia="宋体" w:cs="宋体"/>
          <w:bCs/>
          <w:color w:val="000000"/>
          <w:sz w:val="24"/>
          <w:szCs w:val="24"/>
          <w:highlight w:val="none"/>
          <w:lang w:val="en-US" w:eastAsia="zh-CN"/>
        </w:rPr>
        <w:t xml:space="preserve">人员费用包含工资、社保、公积金、福利以及日常管理餐费、交通费以及其他管理费用。（以上包含汛期运行时24小时运行费用、非汛期24小时值守费用。）</w:t>
      </w:r>
      <w:r/>
    </w:p>
    <w:p>
      <w:pPr>
        <w:rPr>
          <w:rFonts w:hint="eastAsia"/>
          <w:highlight w:val="none"/>
        </w:rPr>
      </w:pPr>
      <w:r>
        <w:rPr>
          <w:rFonts w:hint="eastAsia"/>
          <w:highlight w:val="none"/>
        </w:rPr>
      </w:r>
      <w:r/>
    </w:p>
    <w:p>
      <w:pPr>
        <w:rPr>
          <w:rFonts w:hint="eastAsia" w:ascii="宋体" w:hAnsi="宋体" w:cs="宋体"/>
          <w:b/>
          <w:sz w:val="24"/>
          <w:szCs w:val="24"/>
          <w:highlight w:val="none"/>
        </w:rPr>
        <w:outlineLvl w:val="2"/>
      </w:pPr>
      <w:r/>
      <w:bookmarkStart w:id="43" w:name="_Toc11575"/>
      <w:r/>
      <w:bookmarkStart w:id="44" w:name="_Toc17818"/>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七</w:t>
      </w:r>
      <w:r>
        <w:rPr>
          <w:rFonts w:hint="eastAsia" w:ascii="宋体" w:hAnsi="宋体" w:cs="宋体"/>
          <w:b/>
          <w:sz w:val="24"/>
          <w:szCs w:val="24"/>
          <w:highlight w:val="none"/>
        </w:rPr>
        <w:t xml:space="preserve">）服务保障承诺书</w:t>
      </w:r>
      <w:bookmarkEnd w:id="43"/>
      <w:r/>
      <w:bookmarkEnd w:id="44"/>
      <w:r>
        <w:rPr>
          <w:rFonts w:hint="eastAsia" w:ascii="宋体" w:hAnsi="宋体" w:cs="宋体"/>
          <w:b/>
          <w:sz w:val="24"/>
          <w:szCs w:val="24"/>
          <w:highlight w:val="none"/>
        </w:rPr>
        <w:t xml:space="preserve">（格式）：</w:t>
      </w:r>
      <w:r/>
    </w:p>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服务保障承诺</w:t>
      </w:r>
      <w:r/>
    </w:p>
    <w:p>
      <w:pPr>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u w:val="single"/>
        </w:rPr>
        <w:t xml:space="preserve">                   (投标人</w:t>
      </w:r>
      <w:r>
        <w:rPr>
          <w:rFonts w:hint="eastAsia" w:ascii="宋体" w:hAnsi="宋体" w:cs="宋体"/>
          <w:bCs/>
          <w:sz w:val="24"/>
          <w:szCs w:val="24"/>
          <w:highlight w:val="none"/>
          <w:u w:val="single"/>
          <w:lang w:eastAsia="zh-CN"/>
        </w:rPr>
        <w:t xml:space="preserve">）</w:t>
      </w:r>
      <w:r>
        <w:rPr>
          <w:rFonts w:hint="eastAsia" w:ascii="宋体" w:hAnsi="宋体" w:cs="宋体"/>
          <w:bCs/>
          <w:sz w:val="24"/>
          <w:szCs w:val="24"/>
          <w:highlight w:val="none"/>
        </w:rPr>
        <w:t xml:space="preserve">针对本项目</w:t>
      </w:r>
      <w:r>
        <w:rPr>
          <w:rFonts w:hint="eastAsia" w:ascii="宋体" w:hAnsi="宋体" w:cs="宋体"/>
          <w:bCs/>
          <w:sz w:val="24"/>
          <w:szCs w:val="24"/>
          <w:highlight w:val="none"/>
          <w:u w:val="single"/>
        </w:rPr>
        <w:t xml:space="preserve">                 </w:t>
      </w:r>
      <w:r>
        <w:rPr>
          <w:rFonts w:hint="eastAsia" w:ascii="宋体" w:hAnsi="宋体" w:cs="宋体"/>
          <w:sz w:val="24"/>
          <w:szCs w:val="24"/>
          <w:highlight w:val="none"/>
        </w:rPr>
        <w:t xml:space="preserve">在此承诺：</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1.</w:t>
      </w:r>
      <w:r>
        <w:rPr>
          <w:rFonts w:hint="eastAsia" w:ascii="宋体" w:hAnsi="宋体" w:cs="宋体"/>
          <w:bCs/>
          <w:sz w:val="24"/>
          <w:szCs w:val="24"/>
          <w:highlight w:val="none"/>
        </w:rPr>
        <w:t xml:space="preserve">本公司承诺所有人员无任何犯罪记录，承诺中标之后提供无犯罪记录证明。</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2.</w:t>
      </w:r>
      <w:r>
        <w:rPr>
          <w:rFonts w:hint="eastAsia" w:ascii="宋体" w:hAnsi="宋体" w:cs="宋体"/>
          <w:bCs/>
          <w:sz w:val="24"/>
          <w:szCs w:val="24"/>
          <w:highlight w:val="none"/>
        </w:rPr>
        <w:t xml:space="preserve">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3.</w:t>
      </w:r>
      <w:r>
        <w:rPr>
          <w:rFonts w:hint="eastAsia" w:ascii="宋体" w:hAnsi="宋体" w:cs="宋体"/>
          <w:bCs/>
          <w:sz w:val="24"/>
          <w:szCs w:val="24"/>
          <w:highlight w:val="none"/>
        </w:rPr>
        <w:t xml:space="preserve">本公司承诺中标后器具、设备确保满足项目最低配置的要求</w:t>
      </w:r>
      <w:r>
        <w:rPr>
          <w:rFonts w:hint="eastAsia" w:ascii="宋体" w:hAnsi="宋体" w:cs="宋体"/>
          <w:sz w:val="24"/>
          <w:szCs w:val="24"/>
          <w:highlight w:val="none"/>
        </w:rPr>
        <w:t xml:space="preserve">。</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4.</w:t>
      </w:r>
      <w:r>
        <w:rPr>
          <w:rFonts w:hint="eastAsia" w:ascii="宋体" w:hAnsi="宋体" w:cs="宋体"/>
          <w:bCs/>
          <w:sz w:val="24"/>
          <w:szCs w:val="24"/>
          <w:highlight w:val="none"/>
        </w:rPr>
        <w:t xml:space="preserve">本公司承诺保质保量按时完成主管部门安排的指令性任务。</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5.</w:t>
      </w:r>
      <w:r>
        <w:rPr>
          <w:rFonts w:hint="eastAsia" w:ascii="宋体" w:hAnsi="宋体" w:cs="宋体"/>
          <w:bCs/>
          <w:sz w:val="24"/>
          <w:szCs w:val="24"/>
          <w:highlight w:val="none"/>
        </w:rPr>
        <w:t xml:space="preserve">本公司承诺中标之后人员配置按工种及人数要求配置到位。</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w:t>
      </w:r>
      <w:r/>
    </w:p>
    <w:p>
      <w:pPr>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如违背上述承诺，本公司</w:t>
      </w:r>
      <w:r>
        <w:rPr>
          <w:rFonts w:hint="eastAsia" w:ascii="宋体" w:hAnsi="宋体" w:cs="宋体"/>
          <w:sz w:val="24"/>
          <w:szCs w:val="24"/>
          <w:highlight w:val="none"/>
        </w:rPr>
        <w:t xml:space="preserve">（单位）</w:t>
      </w:r>
      <w:r>
        <w:rPr>
          <w:rFonts w:hint="eastAsia" w:ascii="宋体" w:hAnsi="宋体" w:cs="宋体"/>
          <w:bCs/>
          <w:sz w:val="24"/>
          <w:szCs w:val="24"/>
          <w:highlight w:val="none"/>
        </w:rPr>
        <w:t xml:space="preserve">将承担一切法律责任。</w:t>
      </w:r>
      <w:r/>
    </w:p>
    <w:p>
      <w:pPr>
        <w:ind w:firstLine="5760"/>
        <w:spacing w:line="480" w:lineRule="auto"/>
        <w:rPr>
          <w:rFonts w:hint="eastAsia" w:ascii="宋体" w:hAnsi="宋体" w:cs="宋体"/>
          <w:bCs/>
          <w:sz w:val="24"/>
          <w:szCs w:val="24"/>
          <w:highlight w:val="none"/>
        </w:rPr>
      </w:pPr>
      <w:r>
        <w:rPr>
          <w:rFonts w:hint="eastAsia" w:ascii="宋体" w:hAnsi="宋体" w:cs="宋体"/>
          <w:sz w:val="24"/>
          <w:szCs w:val="24"/>
          <w:highlight w:val="none"/>
        </w:rPr>
        <w:t xml:space="preserve">投标人</w:t>
      </w:r>
      <w:r>
        <w:rPr>
          <w:rFonts w:hint="eastAsia" w:ascii="宋体" w:hAnsi="宋体" w:cs="宋体"/>
          <w:bCs/>
          <w:sz w:val="24"/>
          <w:szCs w:val="24"/>
          <w:highlight w:val="none"/>
        </w:rPr>
        <w:t xml:space="preserve">（盖章）：</w:t>
      </w:r>
      <w:r/>
    </w:p>
    <w:p>
      <w:pPr>
        <w:ind w:firstLine="264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pStyle w:val="1500"/>
        <w:ind w:firstLine="6720"/>
        <w:rPr>
          <w:rFonts w:hint="eastAsia" w:eastAsia="宋体"/>
          <w:highlight w:val="none"/>
        </w:rPr>
      </w:pPr>
      <w:r>
        <w:rPr>
          <w:rFonts w:hint="eastAsia" w:ascii="宋体" w:hAnsi="宋体" w:eastAsia="宋体" w:cs="宋体"/>
          <w:sz w:val="24"/>
          <w:szCs w:val="24"/>
          <w:highlight w:val="none"/>
        </w:rPr>
        <w:t xml:space="preserve">日  期：</w:t>
      </w:r>
      <w:r/>
    </w:p>
    <w:p>
      <w:pPr>
        <w:ind w:firstLine="480"/>
        <w:spacing w:line="480" w:lineRule="auto"/>
        <w:rPr>
          <w:rFonts w:hint="eastAsia" w:ascii="宋体" w:hAnsi="宋体" w:cs="宋体"/>
          <w:b/>
          <w:sz w:val="24"/>
          <w:szCs w:val="24"/>
          <w:highlight w:val="none"/>
        </w:rPr>
      </w:pPr>
      <w:r>
        <w:rPr>
          <w:rFonts w:hint="eastAsia" w:ascii="宋体" w:hAnsi="宋体" w:cs="宋体"/>
          <w:b/>
          <w:sz w:val="24"/>
          <w:szCs w:val="24"/>
          <w:highlight w:val="none"/>
        </w:rPr>
        <w:t xml:space="preserve">注：以上内容由投标单位根据采购要求自行完善。</w:t>
      </w:r>
      <w:r/>
    </w:p>
    <w:p>
      <w:pPr>
        <w:pStyle w:val="150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530"/>
        <w:ind w:firstLine="241"/>
        <w:rPr>
          <w:rFonts w:hint="eastAsia" w:ascii="宋体" w:hAnsi="宋体" w:cs="宋体"/>
          <w:b/>
          <w:sz w:val="24"/>
          <w:highlight w:val="none"/>
        </w:rPr>
      </w:pPr>
      <w:r>
        <w:rPr>
          <w:rFonts w:hint="eastAsia" w:ascii="宋体" w:hAnsi="宋体" w:cs="宋体"/>
          <w:b/>
          <w:sz w:val="24"/>
          <w:highlight w:val="none"/>
        </w:rPr>
      </w:r>
      <w:r/>
    </w:p>
    <w:p>
      <w:pPr>
        <w:pStyle w:val="1530"/>
        <w:ind w:firstLine="241"/>
        <w:rPr>
          <w:rFonts w:hint="eastAsia" w:ascii="宋体" w:hAnsi="宋体" w:cs="宋体"/>
          <w:b/>
          <w:sz w:val="24"/>
          <w:highlight w:val="none"/>
        </w:rPr>
        <w:sectPr>
          <w:footnotePr/>
          <w:endnotePr/>
          <w:type w:val="nextPage"/>
          <w:pgSz w:w="11906" w:h="16838" w:orient="portrait"/>
          <w:pgMar w:top="1417" w:right="1417" w:bottom="1417" w:left="1417" w:header="624" w:footer="907" w:gutter="0"/>
          <w:cols w:num="1" w:sep="0" w:space="1701" w:equalWidth="1"/>
          <w:docGrid w:linePitch="360"/>
        </w:sectPr>
      </w:pPr>
      <w:r>
        <w:rPr>
          <w:rFonts w:hint="eastAsia" w:ascii="宋体" w:hAnsi="宋体" w:cs="宋体"/>
          <w:b/>
          <w:sz w:val="24"/>
          <w:highlight w:val="none"/>
        </w:rPr>
      </w:r>
      <w:r/>
    </w:p>
    <w:p>
      <w:pPr>
        <w:rPr>
          <w:rFonts w:hint="eastAsia" w:ascii="宋体" w:hAnsi="宋体" w:cs="宋体"/>
          <w:b/>
          <w:sz w:val="24"/>
          <w:szCs w:val="24"/>
          <w:highlight w:val="none"/>
        </w:rPr>
        <w:outlineLvl w:val="2"/>
      </w:pPr>
      <w:r/>
      <w:bookmarkStart w:id="45" w:name="_Toc28479"/>
      <w:r/>
      <w:bookmarkStart w:id="46" w:name="_Toc4377"/>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八</w:t>
      </w:r>
      <w:r>
        <w:rPr>
          <w:rFonts w:hint="eastAsia" w:ascii="宋体" w:hAnsi="宋体" w:cs="宋体"/>
          <w:b/>
          <w:sz w:val="24"/>
          <w:szCs w:val="24"/>
          <w:highlight w:val="none"/>
        </w:rPr>
        <w:t xml:space="preserve">）投标偏离表</w:t>
      </w:r>
      <w:bookmarkEnd w:id="45"/>
      <w:r/>
      <w:bookmarkEnd w:id="46"/>
      <w:r>
        <w:rPr>
          <w:rFonts w:hint="eastAsia" w:ascii="宋体" w:hAnsi="宋体" w:cs="宋体"/>
          <w:b/>
          <w:sz w:val="24"/>
          <w:szCs w:val="24"/>
          <w:highlight w:val="none"/>
        </w:rPr>
        <w:t xml:space="preserve">（格式）：</w:t>
      </w:r>
      <w:r/>
    </w:p>
    <w:p>
      <w:pPr>
        <w:ind w:firstLine="420"/>
        <w:jc w:val="left"/>
        <w:rPr>
          <w:rFonts w:hint="eastAsia" w:ascii="宋体" w:hAnsi="宋体" w:cs="宋体"/>
          <w:bCs/>
          <w:sz w:val="24"/>
          <w:szCs w:val="24"/>
          <w:highlight w:val="none"/>
        </w:rPr>
      </w:pPr>
      <w:r>
        <w:rPr>
          <w:rFonts w:hint="eastAsia" w:ascii="宋体" w:hAnsi="宋体" w:cs="宋体"/>
          <w:bCs/>
          <w:sz w:val="24"/>
          <w:szCs w:val="24"/>
          <w:highlight w:val="none"/>
        </w:rPr>
      </w:r>
      <w:r/>
    </w:p>
    <w:p>
      <w:pPr>
        <w:ind w:firstLine="420"/>
        <w:jc w:val="center"/>
        <w:rPr>
          <w:rFonts w:hint="eastAsia" w:ascii="宋体" w:hAnsi="宋体" w:cs="宋体"/>
          <w:bCs/>
          <w:sz w:val="24"/>
          <w:szCs w:val="24"/>
          <w:highlight w:val="none"/>
        </w:rPr>
      </w:pPr>
      <w:r/>
      <w:bookmarkStart w:id="47" w:name="_Toc27971"/>
      <w:r/>
      <w:bookmarkStart w:id="48" w:name="_Toc25155"/>
      <w:r>
        <w:rPr>
          <w:rFonts w:hint="eastAsia" w:ascii="宋体" w:hAnsi="宋体" w:cs="宋体"/>
          <w:bCs/>
          <w:sz w:val="24"/>
          <w:szCs w:val="24"/>
          <w:highlight w:val="none"/>
        </w:rPr>
        <w:t xml:space="preserve">投标偏离表</w:t>
      </w:r>
      <w:bookmarkEnd w:id="47"/>
      <w:r/>
      <w:bookmarkEnd w:id="48"/>
      <w:r/>
      <w:r/>
    </w:p>
    <w:p>
      <w:pPr>
        <w:jc w:val="center"/>
        <w:spacing w:line="400" w:lineRule="exact"/>
        <w:rPr>
          <w:rFonts w:hint="eastAsia" w:ascii="宋体" w:hAnsi="宋体" w:cs="宋体"/>
          <w:bCs/>
          <w:sz w:val="24"/>
          <w:szCs w:val="24"/>
          <w:highlight w:val="none"/>
        </w:rPr>
      </w:pPr>
      <w:r>
        <w:rPr>
          <w:rFonts w:hint="eastAsia" w:ascii="宋体" w:hAnsi="宋体" w:cs="宋体"/>
          <w:bCs/>
          <w:sz w:val="24"/>
          <w:szCs w:val="24"/>
          <w:highlight w:val="none"/>
        </w:rPr>
      </w:r>
      <w:r/>
    </w:p>
    <w:p>
      <w:pPr>
        <w:spacing w:line="400" w:lineRule="exact"/>
        <w:rPr>
          <w:rFonts w:hint="eastAsia" w:ascii="宋体" w:hAnsi="宋体" w:cs="宋体"/>
          <w:bCs/>
          <w:sz w:val="24"/>
          <w:szCs w:val="24"/>
          <w:highlight w:val="none"/>
        </w:rPr>
      </w:pPr>
      <w:r>
        <w:rPr>
          <w:rFonts w:hint="eastAsia" w:ascii="宋体" w:hAnsi="宋体"/>
          <w:bCs/>
          <w:sz w:val="24"/>
          <w:szCs w:val="24"/>
          <w:highlight w:val="none"/>
        </w:rPr>
        <w:t xml:space="preserve">项目名称：</w:t>
      </w:r>
      <w:r/>
    </w:p>
    <w:p>
      <w:pPr>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政府采购编号：</w:t>
      </w:r>
      <w:r/>
    </w:p>
    <w:tbl>
      <w:tblPr>
        <w:tblStyle w:val="1304"/>
        <w:tblW w:w="0" w:type="auto"/>
        <w:jc w:val="center"/>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r>
    </w:tbl>
    <w:p>
      <w:pPr>
        <w:rPr>
          <w:rFonts w:hint="eastAsia" w:ascii="宋体" w:hAnsi="宋体" w:cs="宋体"/>
          <w:bCs/>
          <w:sz w:val="24"/>
          <w:szCs w:val="24"/>
          <w:highlight w:val="none"/>
        </w:rPr>
      </w:pPr>
      <w:r>
        <w:rPr>
          <w:rFonts w:hint="eastAsia" w:ascii="宋体" w:hAnsi="宋体" w:cs="宋体"/>
          <w:bCs/>
          <w:sz w:val="24"/>
          <w:szCs w:val="24"/>
          <w:highlight w:val="none"/>
        </w:rPr>
      </w:r>
      <w:r/>
    </w:p>
    <w:p>
      <w:pPr>
        <w:ind w:firstLine="3120"/>
        <w:rPr>
          <w:rFonts w:hint="eastAsia" w:ascii="宋体" w:hAnsi="宋体" w:cs="宋体"/>
          <w:b/>
          <w:bCs/>
          <w:sz w:val="24"/>
          <w:szCs w:val="24"/>
          <w:highlight w:val="none"/>
        </w:rPr>
      </w:pPr>
      <w:r/>
      <w:bookmarkStart w:id="49" w:name="_Toc31759"/>
      <w:r/>
      <w:bookmarkStart w:id="50" w:name="_Toc24453"/>
      <w:r>
        <w:rPr>
          <w:rFonts w:hint="eastAsia" w:ascii="宋体" w:hAnsi="宋体" w:cs="宋体"/>
          <w:b/>
          <w:bCs/>
          <w:sz w:val="24"/>
          <w:szCs w:val="24"/>
          <w:highlight w:val="none"/>
        </w:rPr>
        <w:t xml:space="preserve">法定代表人或法定代表人授权代表签字或盖章：</w:t>
      </w:r>
      <w:bookmarkEnd w:id="49"/>
      <w:r/>
      <w:bookmarkEnd w:id="50"/>
      <w:r/>
      <w:r/>
    </w:p>
    <w:p>
      <w:pPr>
        <w:pStyle w:val="1500"/>
        <w:ind w:left="7228" w:hanging="7200"/>
        <w:rPr>
          <w:rFonts w:eastAsia="宋体"/>
          <w:highlight w:val="none"/>
        </w:rPr>
      </w:pPr>
      <w:r>
        <w:rPr>
          <w:rFonts w:hint="eastAsia" w:ascii="宋体" w:hAnsi="宋体" w:eastAsia="宋体" w:cs="宋体"/>
          <w:b/>
          <w:sz w:val="24"/>
          <w:szCs w:val="24"/>
          <w:highlight w:val="none"/>
        </w:rPr>
        <w:t xml:space="preserve">                                                                  日  期：</w:t>
      </w:r>
      <w:r/>
    </w:p>
    <w:p>
      <w:pPr>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ascii="宋体" w:hAnsi="宋体" w:cs="宋体"/>
          <w:bCs/>
          <w:sz w:val="24"/>
          <w:szCs w:val="24"/>
          <w:highlight w:val="none"/>
        </w:rPr>
      </w:pPr>
      <w:r/>
      <w:bookmarkStart w:id="51" w:name="_Toc8176"/>
      <w:r/>
      <w:bookmarkStart w:id="52" w:name="_Toc2067"/>
      <w:r>
        <w:rPr>
          <w:rFonts w:hint="eastAsia" w:ascii="宋体" w:hAnsi="宋体" w:cs="宋体"/>
          <w:bCs/>
          <w:sz w:val="24"/>
          <w:szCs w:val="24"/>
          <w:highlight w:val="none"/>
        </w:rPr>
        <w:t xml:space="preserve">注：（1）本表不得删除，可自行延长；</w:t>
      </w:r>
      <w:bookmarkEnd w:id="51"/>
      <w:r/>
      <w:bookmarkEnd w:id="52"/>
      <w:r/>
      <w:r/>
    </w:p>
    <w:p>
      <w:pPr>
        <w:ind w:left="-214" w:firstLine="720"/>
        <w:rPr>
          <w:rFonts w:hint="eastAsia" w:ascii="宋体" w:hAnsi="宋体" w:cs="宋体"/>
          <w:bCs/>
          <w:sz w:val="24"/>
          <w:szCs w:val="24"/>
          <w:highlight w:val="none"/>
        </w:rPr>
      </w:pPr>
      <w:r/>
      <w:bookmarkStart w:id="53" w:name="_Toc511"/>
      <w:r/>
      <w:bookmarkStart w:id="54" w:name="_Toc22220"/>
      <w:r>
        <w:rPr>
          <w:rFonts w:hint="eastAsia" w:ascii="宋体" w:hAnsi="宋体" w:cs="宋体"/>
          <w:bCs/>
          <w:sz w:val="24"/>
          <w:szCs w:val="24"/>
          <w:highlight w:val="none"/>
        </w:rPr>
        <w:t xml:space="preserve">（2）如无任何服务偏离，请于本表“偏离说明”中注明“无偏离”；</w:t>
      </w:r>
      <w:bookmarkEnd w:id="53"/>
      <w:r/>
      <w:bookmarkEnd w:id="54"/>
      <w:r/>
      <w:r/>
    </w:p>
    <w:p>
      <w:pPr>
        <w:ind w:firstLine="480"/>
        <w:rPr>
          <w:rFonts w:hint="eastAsia" w:ascii="宋体" w:hAnsi="宋体" w:cs="宋体"/>
          <w:bCs/>
          <w:sz w:val="24"/>
          <w:szCs w:val="24"/>
          <w:highlight w:val="none"/>
        </w:rPr>
      </w:pPr>
      <w:r/>
      <w:bookmarkStart w:id="55" w:name="_Toc9412"/>
      <w:r/>
      <w:bookmarkStart w:id="56" w:name="_Toc10188"/>
      <w:r>
        <w:rPr>
          <w:rFonts w:hint="eastAsia" w:ascii="宋体" w:hAnsi="宋体" w:cs="宋体"/>
          <w:bCs/>
          <w:sz w:val="24"/>
          <w:szCs w:val="24"/>
          <w:highlight w:val="none"/>
        </w:rPr>
        <w:t xml:space="preserve">（3）如有服务偏离项，请于本表中列明偏离内容以及相关证明材料，如需要可自行延长，其余无偏离内容</w:t>
      </w:r>
      <w:r>
        <w:rPr>
          <w:rFonts w:hint="eastAsia" w:ascii="宋体" w:hAnsi="宋体" w:cs="宋体"/>
          <w:bCs/>
          <w:sz w:val="24"/>
          <w:szCs w:val="24"/>
          <w:highlight w:val="none"/>
          <w:lang w:eastAsia="zh-CN"/>
        </w:rPr>
        <w:t xml:space="preserve">无需</w:t>
      </w:r>
      <w:r>
        <w:rPr>
          <w:rFonts w:hint="eastAsia" w:ascii="宋体" w:hAnsi="宋体" w:cs="宋体"/>
          <w:bCs/>
          <w:sz w:val="24"/>
          <w:szCs w:val="24"/>
          <w:highlight w:val="none"/>
        </w:rPr>
        <w:t xml:space="preserve">赘述。</w:t>
      </w:r>
      <w:bookmarkEnd w:id="55"/>
      <w:r/>
      <w:bookmarkEnd w:id="56"/>
      <w:r/>
      <w:r/>
    </w:p>
    <w:p>
      <w:pPr>
        <w:pStyle w:val="1559"/>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559"/>
        <w:ind w:firstLine="0"/>
        <w:spacing w:line="360" w:lineRule="auto"/>
        <w:tabs>
          <w:tab w:val="left" w:pos="750" w:leader="none"/>
        </w:tabs>
        <w:rPr>
          <w:rFonts w:hint="eastAsia" w:ascii="宋体" w:hAnsi="宋体" w:cs="宋体"/>
          <w:bCs/>
          <w:sz w:val="24"/>
          <w:szCs w:val="24"/>
          <w:highlight w:val="none"/>
        </w:rPr>
      </w:pPr>
      <w:r>
        <w:rPr>
          <w:rFonts w:hint="eastAsia" w:ascii="宋体" w:hAnsi="宋体" w:cs="宋体"/>
          <w:bCs/>
          <w:sz w:val="24"/>
          <w:szCs w:val="24"/>
          <w:highlight w:val="none"/>
        </w:rPr>
      </w:r>
      <w:r/>
    </w:p>
    <w:p>
      <w:pPr>
        <w:pStyle w:val="1559"/>
        <w:ind w:firstLine="0"/>
        <w:spacing w:line="360" w:lineRule="auto"/>
        <w:tabs>
          <w:tab w:val="left" w:pos="750" w:leader="none"/>
        </w:tabs>
        <w:rPr>
          <w:rFonts w:hint="eastAsia" w:ascii="宋体" w:hAnsi="宋体" w:cs="宋体"/>
          <w:bCs/>
          <w:sz w:val="24"/>
          <w:szCs w:val="24"/>
          <w:highlight w:val="none"/>
        </w:rPr>
      </w:pPr>
      <w:r>
        <w:rPr>
          <w:rFonts w:hint="eastAsia" w:ascii="宋体" w:hAnsi="宋体" w:cs="宋体"/>
          <w:bCs/>
          <w:sz w:val="24"/>
          <w:szCs w:val="24"/>
          <w:highlight w:val="none"/>
        </w:rPr>
      </w:r>
      <w:r/>
    </w:p>
    <w:p>
      <w:pPr>
        <w:spacing w:line="360" w:lineRule="auto"/>
        <w:rPr>
          <w:rFonts w:hint="eastAsia" w:ascii="宋体" w:hAnsi="宋体" w:cs="宋体"/>
          <w:bCs/>
          <w:sz w:val="24"/>
          <w:szCs w:val="24"/>
          <w:highlight w:val="none"/>
        </w:rPr>
        <w:sectPr>
          <w:footnotePr/>
          <w:endnotePr/>
          <w:type w:val="nextPage"/>
          <w:pgSz w:w="11906" w:h="16838" w:orient="portrait"/>
          <w:pgMar w:top="1417" w:right="1417" w:bottom="1417" w:left="1417" w:header="624" w:footer="907" w:gutter="0"/>
          <w:cols w:num="1" w:sep="0" w:space="1701" w:equalWidth="1"/>
          <w:docGrid w:linePitch="360"/>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九</w:t>
      </w:r>
      <w:r>
        <w:rPr>
          <w:rFonts w:hint="eastAsia" w:ascii="宋体" w:hAnsi="宋体" w:cs="宋体"/>
          <w:b/>
          <w:sz w:val="24"/>
          <w:szCs w:val="24"/>
          <w:highlight w:val="none"/>
        </w:rPr>
        <w:t xml:space="preserve">）投标供应商基本情况表（格式）：</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投标供应商基本情况表</w:t>
      </w:r>
      <w:r/>
    </w:p>
    <w:p>
      <w:pPr>
        <w:rPr>
          <w:rFonts w:hint="eastAsia" w:ascii="宋体" w:hAnsi="宋体" w:cs="宋体"/>
          <w:szCs w:val="22"/>
          <w:highlight w:val="none"/>
        </w:rPr>
        <w:outlineLvl w:val="9"/>
      </w:pPr>
      <w:r>
        <w:rPr>
          <w:rFonts w:hint="eastAsia" w:ascii="宋体" w:hAnsi="宋体" w:cs="宋体"/>
          <w:bCs/>
          <w:sz w:val="24"/>
          <w:szCs w:val="24"/>
          <w:highlight w:val="none"/>
        </w:rPr>
        <w:t xml:space="preserve">单位名称：（公章）</w:t>
      </w:r>
      <w:r/>
    </w:p>
    <w:tbl>
      <w:tblPr>
        <w:tblStyle w:val="1304"/>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法定代表人</w:t>
            </w:r>
            <w:r/>
          </w:p>
        </w:tc>
        <w:tc>
          <w:tcPr>
            <w:tcW w:w="1925"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成立日期</w:t>
            </w:r>
            <w:r/>
          </w:p>
        </w:tc>
        <w:tc>
          <w:tcPr>
            <w:tcW w:w="3216"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企业地址</w:t>
            </w:r>
            <w:r/>
          </w:p>
        </w:tc>
        <w:tc>
          <w:tcPr>
            <w:tcW w:w="1925"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注册资本</w:t>
            </w:r>
            <w:r/>
          </w:p>
        </w:tc>
        <w:tc>
          <w:tcPr>
            <w:tcW w:w="3216" w:type="dxa"/>
            <w:vAlign w:val="top"/>
            <w:textDirection w:val="lrTb"/>
            <w:noWrap w:val="false"/>
          </w:tcPr>
          <w:p>
            <w:pPr>
              <w:ind w:firstLine="2160"/>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经营范围</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开户行</w:t>
            </w:r>
            <w:r/>
          </w:p>
        </w:tc>
        <w:tc>
          <w:tcPr>
            <w:tcW w:w="1925"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银行账号</w:t>
            </w:r>
            <w:r/>
          </w:p>
        </w:tc>
        <w:tc>
          <w:tcPr>
            <w:tcW w:w="3216"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541"/>
        </w:trPr>
        <w:tc>
          <w:tcPr>
            <w:tcW w:w="2590"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资产总计</w:t>
            </w:r>
            <w:r/>
          </w:p>
        </w:tc>
        <w:tc>
          <w:tcPr>
            <w:tcW w:w="1925" w:type="dxa"/>
            <w:vAlign w:val="center"/>
            <w:textDirection w:val="lrTb"/>
            <w:noWrap w:val="false"/>
          </w:tcPr>
          <w:p>
            <w:pPr>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净资产</w:t>
            </w:r>
            <w:r/>
          </w:p>
        </w:tc>
        <w:tc>
          <w:tcPr>
            <w:tcW w:w="3216" w:type="dxa"/>
            <w:vAlign w:val="center"/>
            <w:textDirection w:val="lrTb"/>
            <w:noWrap w:val="false"/>
          </w:tcPr>
          <w:p>
            <w:pPr>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股东权益</w:t>
            </w:r>
            <w:r/>
          </w:p>
        </w:tc>
        <w:tc>
          <w:tcPr>
            <w:tcW w:w="1925" w:type="dxa"/>
            <w:vAlign w:val="center"/>
            <w:textDirection w:val="lrTb"/>
            <w:noWrap w:val="false"/>
          </w:tcPr>
          <w:p>
            <w:pPr>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主营收入</w:t>
            </w:r>
            <w:r/>
          </w:p>
        </w:tc>
        <w:tc>
          <w:tcPr>
            <w:tcW w:w="3216" w:type="dxa"/>
            <w:vAlign w:val="center"/>
            <w:textDirection w:val="lrTb"/>
            <w:noWrap w:val="false"/>
          </w:tcPr>
          <w:p>
            <w:pPr>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202</w:t>
            </w:r>
            <w:r>
              <w:rPr>
                <w:rFonts w:hint="eastAsia" w:ascii="宋体" w:hAnsi="宋体" w:cs="宋体"/>
                <w:sz w:val="22"/>
                <w:szCs w:val="21"/>
                <w:highlight w:val="none"/>
                <w:lang w:val="en-US" w:eastAsia="zh-CN"/>
              </w:rPr>
              <w:t xml:space="preserve">4</w:t>
            </w:r>
            <w:r>
              <w:rPr>
                <w:rFonts w:hint="eastAsia" w:ascii="宋体" w:hAnsi="宋体" w:cs="宋体"/>
                <w:sz w:val="22"/>
                <w:szCs w:val="21"/>
                <w:highlight w:val="none"/>
              </w:rPr>
              <w:t xml:space="preserve">年     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实现利润</w:t>
            </w:r>
            <w:r/>
          </w:p>
        </w:tc>
        <w:tc>
          <w:tcPr>
            <w:tcW w:w="1925"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202</w:t>
            </w:r>
            <w:r>
              <w:rPr>
                <w:rFonts w:hint="eastAsia" w:ascii="宋体" w:hAnsi="宋体" w:cs="宋体"/>
                <w:sz w:val="22"/>
                <w:szCs w:val="21"/>
                <w:highlight w:val="none"/>
                <w:lang w:val="en-US" w:eastAsia="zh-CN"/>
              </w:rPr>
              <w:t xml:space="preserve">4</w:t>
            </w:r>
            <w:r>
              <w:rPr>
                <w:rFonts w:hint="eastAsia" w:ascii="宋体" w:hAnsi="宋体" w:cs="宋体"/>
                <w:sz w:val="22"/>
                <w:szCs w:val="21"/>
                <w:highlight w:val="none"/>
              </w:rPr>
              <w:t xml:space="preserve">年 </w:t>
            </w:r>
            <w:r>
              <w:rPr>
                <w:rFonts w:hint="eastAsia" w:ascii="宋体" w:hAnsi="宋体" w:cs="宋体"/>
                <w:sz w:val="22"/>
                <w:szCs w:val="21"/>
                <w:highlight w:val="none"/>
                <w:lang w:val="en-US" w:eastAsia="zh-CN"/>
              </w:rPr>
              <w:t xml:space="preserve">   </w:t>
            </w:r>
            <w:r>
              <w:rPr>
                <w:rFonts w:hint="eastAsia" w:ascii="宋体" w:hAnsi="宋体" w:cs="宋体"/>
                <w:sz w:val="22"/>
                <w:szCs w:val="21"/>
                <w:highlight w:val="none"/>
              </w:rPr>
              <w:t xml:space="preserve">万元</w:t>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3216"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营业面积</w:t>
            </w:r>
            <w:r/>
          </w:p>
        </w:tc>
        <w:tc>
          <w:tcPr>
            <w:tcW w:w="1925"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平方米</w:t>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其中：</w:t>
            </w:r>
            <w:r/>
          </w:p>
        </w:tc>
        <w:tc>
          <w:tcPr>
            <w:tcW w:w="3216"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自有面积平方米</w:t>
            </w:r>
            <w:r/>
          </w:p>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bl>
    <w:p>
      <w:pPr>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bCs/>
          <w:sz w:val="24"/>
          <w:szCs w:val="24"/>
          <w:highlight w:val="none"/>
        </w:rPr>
        <w:sectPr>
          <w:footnotePr/>
          <w:endnotePr/>
          <w:type w:val="nextPage"/>
          <w:pgSz w:w="11906" w:h="16838" w:orient="portrait"/>
          <w:pgMar w:top="1417" w:right="1417" w:bottom="1417" w:left="1417" w:header="624" w:footer="907" w:gutter="0"/>
          <w:cols w:num="1" w:sep="0" w:space="1701" w:equalWidth="1"/>
          <w:docGrid w:linePitch="360"/>
        </w:sectPr>
      </w:pPr>
      <w:r>
        <w:rPr>
          <w:rFonts w:hint="eastAsia" w:ascii="宋体" w:hAnsi="宋体" w:cs="宋体"/>
          <w:bCs/>
          <w:sz w:val="24"/>
          <w:szCs w:val="24"/>
          <w:highlight w:val="none"/>
        </w:rPr>
      </w:r>
      <w:r/>
    </w:p>
    <w:p>
      <w:pPr>
        <w:rPr>
          <w:rFonts w:hint="eastAsia" w:ascii="宋体" w:hAnsi="宋体" w:cs="宋体"/>
          <w:bCs/>
          <w:sz w:val="24"/>
          <w:szCs w:val="24"/>
          <w:highlight w:val="none"/>
        </w:rPr>
        <w:outlineLvl w:val="2"/>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十</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主要人员配置表（格式）：</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b/>
          <w:sz w:val="24"/>
          <w:szCs w:val="24"/>
          <w:highlight w:val="none"/>
        </w:rPr>
      </w:pPr>
      <w:r>
        <w:rPr>
          <w:rFonts w:hint="eastAsia" w:ascii="宋体" w:hAnsi="宋体" w:cs="宋体"/>
          <w:bCs/>
          <w:sz w:val="24"/>
          <w:szCs w:val="24"/>
          <w:highlight w:val="none"/>
        </w:rPr>
        <w:t xml:space="preserve">主要人员配置表</w:t>
      </w:r>
      <w:r/>
    </w:p>
    <w:p>
      <w:pPr>
        <w:ind w:left="1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投标人（盖章）：                      政府采购编号：</w:t>
      </w:r>
      <w:r/>
    </w:p>
    <w:tbl>
      <w:tblPr>
        <w:tblStyle w:val="13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03"/>
        <w:gridCol w:w="602"/>
        <w:gridCol w:w="602"/>
        <w:gridCol w:w="1075"/>
        <w:gridCol w:w="765"/>
        <w:gridCol w:w="1015"/>
        <w:gridCol w:w="1194"/>
        <w:gridCol w:w="1343"/>
      </w:tblGrid>
      <w:tr>
        <w:trPr>
          <w:jc w:val="center"/>
        </w:trPr>
        <w:tc>
          <w:tcPr>
            <w:tcW w:w="556"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序号</w:t>
            </w:r>
            <w:r/>
          </w:p>
        </w:tc>
        <w:tc>
          <w:tcPr>
            <w:tcW w:w="1103"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姓名</w:t>
            </w:r>
            <w:r/>
          </w:p>
        </w:tc>
        <w:tc>
          <w:tcPr>
            <w:tcW w:w="602"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性别</w:t>
            </w:r>
            <w:r/>
          </w:p>
        </w:tc>
        <w:tc>
          <w:tcPr>
            <w:tcW w:w="602"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年龄</w:t>
            </w:r>
            <w:r/>
          </w:p>
        </w:tc>
        <w:tc>
          <w:tcPr>
            <w:tcW w:w="1075"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岗位</w:t>
            </w:r>
            <w:r/>
          </w:p>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名称</w:t>
            </w:r>
            <w:r/>
          </w:p>
        </w:tc>
        <w:tc>
          <w:tcPr>
            <w:tcW w:w="765" w:type="dxa"/>
            <w:vAlign w:val="center"/>
            <w:textDirection w:val="lrTb"/>
            <w:noWrap w:val="false"/>
          </w:tcPr>
          <w:p>
            <w:pPr>
              <w:jc w:val="center"/>
              <w:spacing w:line="420" w:lineRule="exact"/>
              <w:rPr>
                <w:rFonts w:ascii="宋体" w:hAnsi="宋体" w:cs="宋体"/>
                <w:b/>
                <w:bCs/>
                <w:sz w:val="22"/>
                <w:szCs w:val="22"/>
                <w:highlight w:val="none"/>
              </w:rPr>
            </w:pPr>
            <w:r>
              <w:rPr>
                <w:rFonts w:hint="eastAsia" w:ascii="宋体" w:hAnsi="宋体" w:cs="宋体"/>
                <w:b/>
                <w:bCs/>
                <w:sz w:val="22"/>
                <w:szCs w:val="22"/>
                <w:highlight w:val="none"/>
              </w:rPr>
              <w:t xml:space="preserve">学历</w:t>
            </w:r>
            <w:r/>
          </w:p>
        </w:tc>
        <w:tc>
          <w:tcPr>
            <w:tcW w:w="1015"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证书</w:t>
            </w:r>
            <w:r/>
          </w:p>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名称</w:t>
            </w:r>
            <w:r/>
          </w:p>
        </w:tc>
        <w:tc>
          <w:tcPr>
            <w:tcW w:w="1194"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工作经验</w:t>
            </w:r>
            <w:r/>
          </w:p>
        </w:tc>
        <w:tc>
          <w:tcPr>
            <w:tcW w:w="1343"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备注</w:t>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6</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7</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8</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393"/>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9</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526"/>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10</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bl>
    <w:p>
      <w:pPr>
        <w:ind w:left="12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312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法定代表人或法定代表人授权代表签字或盖章：</w:t>
      </w:r>
      <w:r/>
    </w:p>
    <w:p>
      <w:pPr>
        <w:ind w:left="12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备注：1.表格不够可自行延长。</w:t>
      </w:r>
      <w:r/>
    </w:p>
    <w:p>
      <w:pPr>
        <w:ind w:left="120"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2.相关材料请附本表之后。</w:t>
      </w:r>
      <w:r/>
    </w:p>
    <w:p>
      <w:pPr>
        <w:ind w:left="12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506"/>
        <w:ind w:left="126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1506"/>
        <w:ind w:left="126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1506"/>
        <w:ind w:left="1260"/>
        <w:rPr>
          <w:rFonts w:hint="eastAsia" w:ascii="宋体" w:hAnsi="宋体" w:cs="宋体"/>
          <w:sz w:val="24"/>
          <w:highlight w:val="none"/>
        </w:rPr>
        <w:sectPr>
          <w:footnotePr/>
          <w:endnotePr/>
          <w:type w:val="nextPage"/>
          <w:pgSz w:w="11906" w:h="16838" w:orient="portrait"/>
          <w:pgMar w:top="1417" w:right="1417" w:bottom="1417" w:left="1417" w:header="624" w:footer="907" w:gutter="0"/>
          <w:cols w:num="1" w:sep="0" w:space="1701" w:equalWidth="1"/>
          <w:docGrid w:linePitch="360"/>
        </w:sectPr>
      </w:pPr>
      <w:r>
        <w:rPr>
          <w:rFonts w:hint="eastAsia" w:ascii="宋体" w:hAnsi="宋体" w:cs="宋体"/>
          <w:sz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一</w:t>
      </w:r>
      <w:r>
        <w:rPr>
          <w:rFonts w:hint="eastAsia" w:ascii="宋体" w:hAnsi="宋体" w:cs="宋体"/>
          <w:b/>
          <w:sz w:val="24"/>
          <w:szCs w:val="24"/>
          <w:highlight w:val="none"/>
        </w:rPr>
        <w:t xml:space="preserve">）中小企业声明函（格式）：</w:t>
      </w:r>
      <w:r/>
    </w:p>
    <w:p>
      <w:pPr>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rPr>
          <w:rFonts w:hint="eastAsia" w:ascii="宋体" w:hAnsi="宋体" w:cs="宋体"/>
          <w:bCs/>
          <w:color w:val="000000"/>
          <w:sz w:val="24"/>
          <w:szCs w:val="24"/>
          <w:highlight w:val="none"/>
        </w:rPr>
        <w:outlineLvl w:val="9"/>
      </w:pPr>
      <w:r/>
      <w:bookmarkStart w:id="57" w:name="OLE_LINK14"/>
      <w:r/>
      <w:bookmarkStart w:id="58" w:name="OLE_LINK13"/>
      <w:r/>
      <w:bookmarkStart w:id="59" w:name="_Hlk6917152"/>
      <w:r>
        <w:rPr>
          <w:rFonts w:hint="eastAsia" w:ascii="宋体" w:hAnsi="宋体" w:cs="宋体"/>
          <w:color w:val="000000"/>
          <w:sz w:val="24"/>
          <w:szCs w:val="24"/>
          <w:highlight w:val="none"/>
        </w:rPr>
        <w:t xml:space="preserve">中小企业声明函（服务）</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highlight w:val="none"/>
          <w:lang w:eastAsia="zh-CN"/>
        </w:rPr>
        <w:t xml:space="preserve">（</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w:t>
      </w:r>
      <w:r/>
    </w:p>
    <w:p>
      <w:pPr>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p>
    <w:p>
      <w:pPr>
        <w:pStyle w:val="1515"/>
        <w:rPr>
          <w:rFonts w:hint="eastAsia"/>
          <w:color w:val="000000"/>
          <w:highlight w:val="none"/>
        </w:rPr>
        <w:outlineLvl w:val="9"/>
      </w:pPr>
      <w:r>
        <w:rPr>
          <w:rFonts w:hint="eastAsia"/>
          <w:color w:val="000000"/>
          <w:highlight w:val="none"/>
        </w:rPr>
      </w:r>
      <w:r/>
    </w:p>
    <w:p>
      <w:pPr>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p>
    <w:p>
      <w:pPr>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w:t>
      </w:r>
      <w:r>
        <w:rPr>
          <w:rFonts w:hint="eastAsia" w:ascii="宋体" w:hAnsi="宋体" w:cs="宋体"/>
          <w:color w:val="000000"/>
          <w:sz w:val="24"/>
          <w:highlight w:val="none"/>
          <w:lang w:eastAsia="zh-CN"/>
        </w:rPr>
        <w:t xml:space="preserve">〔2011〕</w:t>
      </w:r>
      <w:r>
        <w:rPr>
          <w:rFonts w:hint="eastAsia" w:ascii="宋体" w:hAnsi="宋体" w:cs="宋体"/>
          <w:color w:val="000000"/>
          <w:sz w:val="24"/>
          <w:highlight w:val="none"/>
        </w:rPr>
        <w:t xml:space="preserve">300 号）规定的划分标准填写中小企业声明函。</w:t>
      </w:r>
      <w:r/>
    </w:p>
    <w:p>
      <w:pPr>
        <w:ind w:right="-216"/>
        <w:jc w:val="left"/>
        <w:rPr>
          <w:rFonts w:hint="eastAsia" w:ascii="宋体" w:hAnsi="宋体" w:cs="宋体"/>
          <w:color w:val="000000"/>
          <w:sz w:val="24"/>
          <w:highlight w:val="none"/>
        </w:rPr>
        <w:sectPr>
          <w:footnotePr/>
          <w:endnotePr/>
          <w:type w:val="nextPage"/>
          <w:pgSz w:w="11906" w:h="16838" w:orient="portrait"/>
          <w:pgMar w:top="1417" w:right="1417" w:bottom="1417" w:left="1417" w:header="624" w:footer="907" w:gutter="0"/>
          <w:cols w:num="1" w:sep="0" w:space="1701" w:equalWidth="1"/>
          <w:docGrid w:linePitch="360"/>
        </w:sect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.供应商提供的声明函与事实不符的，依照《</w:t>
      </w:r>
      <w:r>
        <w:rPr>
          <w:rFonts w:hint="eastAsia" w:ascii="宋体" w:hAnsi="宋体" w:cs="宋体"/>
          <w:color w:val="000000"/>
          <w:sz w:val="24"/>
          <w:highlight w:val="none"/>
          <w:lang w:eastAsia="zh-CN"/>
        </w:rPr>
        <w:t xml:space="preserve">中华人民共和国政府采购法</w:t>
      </w:r>
      <w:r>
        <w:rPr>
          <w:rFonts w:hint="eastAsia" w:ascii="宋体" w:hAnsi="宋体" w:cs="宋体"/>
          <w:color w:val="000000"/>
          <w:sz w:val="24"/>
          <w:highlight w:val="none"/>
        </w:rPr>
        <w:t xml:space="preserve">》第七十七条第一款的规定追究法律责任。</w:t>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（投标人）残疾人福利性单位声明函（格式）：</w:t>
      </w:r>
      <w:bookmarkEnd w:id="57"/>
      <w:bookmarkEnd w:id="58"/>
      <w:r/>
    </w:p>
    <w:p>
      <w:pPr>
        <w:spacing w:line="588" w:lineRule="exact"/>
        <w:rPr>
          <w:rFonts w:hint="eastAsia" w:ascii="宋体" w:hAnsi="宋体" w:cs="宋体"/>
          <w:b/>
          <w:spacing w:val="6"/>
          <w:sz w:val="24"/>
          <w:szCs w:val="24"/>
          <w:highlight w:val="none"/>
        </w:rPr>
      </w:pPr>
      <w:r>
        <w:rPr>
          <w:rFonts w:hint="eastAsia" w:ascii="宋体" w:hAnsi="宋体" w:cs="宋体"/>
          <w:b/>
          <w:spacing w:val="6"/>
          <w:sz w:val="24"/>
          <w:szCs w:val="24"/>
          <w:highlight w:val="none"/>
        </w:rPr>
      </w:r>
      <w:r/>
    </w:p>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残疾人福利性单位声明函</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单位的</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本单位对上述声明的真实性负责。如有虚假，将依法承担相应责任。</w:t>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r>
      <w:r/>
    </w:p>
    <w:p>
      <w:pPr>
        <w:jc w:val="right"/>
        <w:spacing w:line="580" w:lineRule="exact"/>
        <w:rPr>
          <w:rFonts w:hint="eastAsia" w:ascii="宋体" w:hAnsi="宋体" w:cs="宋体"/>
          <w:bCs/>
          <w:sz w:val="24"/>
          <w:szCs w:val="24"/>
          <w:highlight w:val="none"/>
        </w:rPr>
      </w:pPr>
      <w:r>
        <w:rPr>
          <w:rFonts w:hint="eastAsia" w:ascii="宋体" w:hAnsi="宋体" w:eastAsia="宋体" w:cs="宋体"/>
          <w:bCs/>
          <w:sz w:val="24"/>
          <w:szCs w:val="24"/>
          <w:highlight w:val="none"/>
        </w:rPr>
        <w:t xml:space="preserve">单位名称（盖章）</w:t>
      </w:r>
      <w:r>
        <w:rPr>
          <w:rFonts w:hint="eastAsia" w:ascii="宋体" w:hAnsi="宋体" w:cs="宋体"/>
          <w:bCs/>
          <w:sz w:val="24"/>
          <w:szCs w:val="24"/>
          <w:highlight w:val="none"/>
        </w:rPr>
        <w:t xml:space="preserve">：</w:t>
      </w:r>
      <w:r/>
    </w:p>
    <w:p>
      <w:pPr>
        <w:ind w:firstLine="6720"/>
        <w:jc w:val="right"/>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日  期：</w:t>
      </w:r>
      <w:bookmarkEnd w:id="59"/>
      <w:r/>
    </w:p>
    <w:p>
      <w:pPr>
        <w:pStyle w:val="1559"/>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559"/>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559"/>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559"/>
        <w:ind w:firstLine="480"/>
        <w:rPr>
          <w:rFonts w:hint="eastAsia" w:ascii="宋体" w:hAnsi="宋体" w:cs="宋体"/>
          <w:sz w:val="24"/>
          <w:szCs w:val="24"/>
          <w:highlight w:val="none"/>
        </w:rPr>
        <w:sectPr>
          <w:footnotePr/>
          <w:endnotePr/>
          <w:type w:val="nextPage"/>
          <w:pgSz w:w="11906" w:h="16838" w:orient="portrait"/>
          <w:pgMar w:top="1417" w:right="1417" w:bottom="1417" w:left="1417" w:header="624" w:footer="907" w:gutter="0"/>
          <w:cols w:num="1" w:sep="0" w:space="1701" w:equalWidth="1"/>
          <w:docGrid w:linePitch="360"/>
        </w:sectPr>
      </w:pPr>
      <w:r>
        <w:rPr>
          <w:rFonts w:hint="eastAsia" w:ascii="宋体" w:hAnsi="宋体" w:cs="宋体"/>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二</w:t>
      </w:r>
      <w:r>
        <w:rPr>
          <w:rFonts w:hint="eastAsia" w:ascii="宋体" w:hAnsi="宋体" w:cs="宋体"/>
          <w:b/>
          <w:sz w:val="24"/>
          <w:szCs w:val="24"/>
          <w:highlight w:val="none"/>
        </w:rPr>
        <w:t xml:space="preserve">）技术方案：</w:t>
      </w:r>
      <w:r/>
    </w:p>
    <w:p>
      <w:pPr>
        <w:pStyle w:val="1559"/>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559"/>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559"/>
        <w:ind w:firstLine="480"/>
        <w:jc w:val="center"/>
        <w:rPr>
          <w:rFonts w:hint="eastAsia" w:ascii="宋体" w:hAnsi="宋体" w:cs="宋体"/>
          <w:bCs/>
          <w:sz w:val="24"/>
          <w:szCs w:val="24"/>
          <w:highlight w:val="none"/>
        </w:rPr>
      </w:pPr>
      <w:r>
        <w:rPr>
          <w:rFonts w:hint="eastAsia" w:ascii="宋体" w:hAnsi="宋体" w:cs="宋体"/>
          <w:bCs/>
          <w:sz w:val="24"/>
          <w:szCs w:val="24"/>
          <w:highlight w:val="none"/>
        </w:rPr>
        <w:t xml:space="preserve">技术方案</w:t>
      </w:r>
      <w:r/>
    </w:p>
    <w:p>
      <w:pPr>
        <w:pStyle w:val="1559"/>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559"/>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投标人应按评分点编制完整的技术方案，以便评审。</w:t>
      </w:r>
      <w:r/>
    </w:p>
    <w:p>
      <w:pPr>
        <w:rPr>
          <w:rFonts w:hint="eastAsia" w:ascii="宋体" w:hAnsi="宋体" w:cs="宋体"/>
          <w:sz w:val="24"/>
          <w:szCs w:val="24"/>
          <w:highlight w:val="none"/>
        </w:rPr>
        <w:sectPr>
          <w:footnotePr/>
          <w:endnotePr/>
          <w:type w:val="nextPage"/>
          <w:pgSz w:w="11906" w:h="16838" w:orient="portrait"/>
          <w:pgMar w:top="1417" w:right="1417" w:bottom="1417" w:left="1417" w:header="624" w:footer="907" w:gutter="0"/>
          <w:cols w:num="1" w:sep="0" w:space="1701" w:equalWidth="1"/>
          <w:docGrid w:linePitch="360"/>
        </w:sectPr>
      </w:pPr>
      <w:r>
        <w:rPr>
          <w:rFonts w:hint="eastAsia" w:ascii="宋体" w:hAnsi="宋体" w:cs="宋体"/>
          <w:sz w:val="24"/>
          <w:szCs w:val="24"/>
          <w:highlight w:val="none"/>
        </w:rPr>
      </w:r>
      <w:r/>
    </w:p>
    <w:p>
      <w:pPr>
        <w:rPr>
          <w:rFonts w:hint="eastAsia" w:ascii="宋体" w:hAnsi="宋体" w:cs="宋体"/>
          <w:b/>
          <w:sz w:val="30"/>
          <w:szCs w:val="30"/>
          <w:highlight w:val="none"/>
        </w:rPr>
        <w:outlineLvl w:val="2"/>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三</w:t>
      </w:r>
      <w:r>
        <w:rPr>
          <w:rFonts w:hint="eastAsia" w:ascii="宋体" w:hAnsi="宋体" w:cs="宋体"/>
          <w:b/>
          <w:sz w:val="24"/>
          <w:szCs w:val="24"/>
          <w:highlight w:val="none"/>
        </w:rPr>
        <w:t xml:space="preserve">）其他</w:t>
      </w:r>
      <w:r>
        <w:rPr>
          <w:rFonts w:hint="eastAsia" w:ascii="宋体" w:hAnsi="宋体" w:cs="宋体"/>
          <w:b/>
          <w:bCs/>
          <w:sz w:val="24"/>
          <w:szCs w:val="24"/>
          <w:highlight w:val="none"/>
        </w:rPr>
        <w:t xml:space="preserve">（投标人认为有必要提供的声明和文件，如有格式自拟）：</w:t>
      </w:r>
      <w:r/>
    </w:p>
    <w:p>
      <w:pPr>
        <w:pStyle w:val="1500"/>
        <w:rPr>
          <w:rFonts w:hint="eastAsia"/>
          <w:highlight w:val="none"/>
        </w:rPr>
      </w:pPr>
      <w:r>
        <w:rPr>
          <w:rFonts w:hint="eastAsia"/>
          <w:highlight w:val="none"/>
        </w:rPr>
      </w:r>
      <w:r/>
    </w:p>
    <w:p>
      <w:pPr>
        <w:pStyle w:val="1501"/>
        <w:rPr>
          <w:rFonts w:hint="eastAsia"/>
          <w:highlight w:val="none"/>
        </w:rPr>
      </w:pPr>
      <w:r>
        <w:rPr>
          <w:rFonts w:hint="eastAsia"/>
          <w:highlight w:val="none"/>
        </w:rPr>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供应商认为有必要提供的声明和文件，如有自拟并自行添加</w:t>
      </w:r>
      <w:r/>
    </w:p>
    <w:p>
      <w:pPr>
        <w:pStyle w:val="1501"/>
        <w:rPr>
          <w:rFonts w:hint="eastAsia"/>
          <w:highlight w:val="none"/>
        </w:rPr>
      </w:pPr>
      <w:r>
        <w:rPr>
          <w:rFonts w:hint="eastAsia"/>
          <w:highlight w:val="none"/>
        </w:rPr>
      </w:r>
      <w:r/>
    </w:p>
    <w:p>
      <w:pPr>
        <w:pStyle w:val="1501"/>
        <w:rPr>
          <w:rFonts w:hint="eastAsia"/>
          <w:highlight w:val="none"/>
        </w:rPr>
      </w:pPr>
      <w:r>
        <w:rPr>
          <w:rFonts w:hint="eastAsia"/>
          <w:highlight w:val="none"/>
        </w:rPr>
      </w:r>
      <w:r/>
    </w:p>
    <w:p>
      <w:pPr>
        <w:pStyle w:val="1501"/>
        <w:rPr>
          <w:rFonts w:hint="eastAsia"/>
          <w:highlight w:val="none"/>
        </w:rPr>
      </w:pPr>
      <w:r>
        <w:rPr>
          <w:rFonts w:hint="eastAsia"/>
          <w:highlight w:val="none"/>
        </w:rPr>
      </w:r>
      <w:r/>
    </w:p>
    <w:p>
      <w:pPr>
        <w:ind w:firstLine="44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供应商名称</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公章</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p>
    <w:p>
      <w:pPr>
        <w:ind w:firstLine="44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法定代表人或授权委托人</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签字</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p>
    <w:p>
      <w:pPr>
        <w:ind w:firstLine="4440"/>
        <w:spacing w:line="360" w:lineRule="auto"/>
        <w:rPr>
          <w:rFonts w:hint="eastAsia" w:ascii="宋体" w:hAnsi="宋体" w:cs="宋体"/>
          <w:sz w:val="24"/>
          <w:szCs w:val="24"/>
          <w:highlight w:val="none"/>
        </w:rPr>
        <w:sectPr>
          <w:footerReference w:type="default" r:id="rId26"/>
          <w:footerReference w:type="even" r:id="rId27"/>
          <w:footnotePr/>
          <w:endnotePr/>
          <w:type w:val="nextPage"/>
          <w:pgSz w:w="11906" w:h="16838" w:orient="portrait"/>
          <w:pgMar w:top="1417" w:right="1417" w:bottom="1417" w:left="1417" w:header="567" w:footer="284" w:gutter="0"/>
          <w:cols w:num="1" w:sep="0" w:space="1701" w:equalWidth="1"/>
          <w:docGrid w:linePitch="360"/>
        </w:sectPr>
      </w:pPr>
      <w:r>
        <w:rPr>
          <w:rFonts w:hint="eastAsia" w:ascii="宋体" w:hAnsi="宋体" w:cs="宋体"/>
          <w:sz w:val="24"/>
          <w:szCs w:val="24"/>
          <w:highlight w:val="none"/>
        </w:rPr>
        <w:t xml:space="preserve">日期：     年  月   日</w:t>
      </w:r>
      <w:r/>
    </w:p>
    <w:p>
      <w:pPr>
        <w:pStyle w:val="1327"/>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1327"/>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327"/>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w:t>
      </w:r>
      <w:bookmarkStart w:id="60"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132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32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132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132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32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327"/>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1327"/>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132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32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32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32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32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32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32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32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132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bookmarkEnd w:id="60"/>
      <w:r/>
    </w:p>
    <w:p>
      <w:pPr>
        <w:pStyle w:val="1305"/>
        <w:rPr>
          <w:rFonts w:hint="eastAsia"/>
        </w:rPr>
      </w:pPr>
      <w:r/>
      <w:bookmarkStart w:id="61" w:name="_GoBack"/>
      <w:r/>
      <w:bookmarkEnd w:id="61"/>
      <w:r/>
      <w:r/>
    </w:p>
    <w:sectPr>
      <w:footnotePr/>
      <w:endnotePr/>
      <w:type w:val="nextPage"/>
      <w:pgSz w:w="11906" w:h="16838" w:orient="portrait"/>
      <w:pgMar w:top="1417" w:right="1417" w:bottom="1417" w:left="1417" w:header="567" w:footer="28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Wingdings">
    <w:panose1 w:val="05000000000000000000"/>
  </w:font>
  <w:font w:name="Symbol">
    <w:panose1 w:val="05050102010706020507"/>
  </w:font>
  <w:font w:name="楷体">
    <w:panose1 w:val="02010609060101010101"/>
  </w:font>
  <w:font w:name="等线">
    <w:panose1 w:val="02010600030101010101"/>
  </w:font>
  <w:font w:name="仿宋">
    <w:panose1 w:val="02010609060101010101"/>
  </w:font>
  <w:font w:name="Courier New">
    <w:panose1 w:val="02070309020205020404"/>
  </w:font>
  <w:font w:name="楷体_GB2312">
    <w:panose1 w:val="02010609060101010101"/>
  </w:font>
  <w:font w:name="Verdana">
    <w:panose1 w:val="020B0604030504040204"/>
  </w:font>
  <w:font w:name="黑体">
    <w:panose1 w:val="02010609060101010101"/>
  </w:font>
  <w:font w:name="华文中宋">
    <w:panose1 w:val="0201060004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jc w:val="cente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rPr>
        <w:rStyle w:val="1535"/>
      </w:rPr>
      <w:framePr w:wrap="around" w:vAnchor="text" w:hAnchor="margin" w:xAlign="center" w:y="1"/>
    </w:pPr>
    <w:r>
      <w:fldChar w:fldCharType="begin"/>
    </w:r>
    <w:r>
      <w:rPr>
        <w:rStyle w:val="1535"/>
      </w:rPr>
      <w:instrText xml:space="preserve">PAGE  </w:instrText>
    </w:r>
    <w:r>
      <w:fldChar w:fldCharType="separate"/>
    </w:r>
    <w:r>
      <w:rPr>
        <w:rStyle w:val="1535"/>
      </w:rPr>
      <w:t xml:space="preserve">1</w:t>
    </w:r>
    <w:r>
      <w:fldChar w:fldCharType="end"/>
    </w:r>
    <w:r/>
  </w:p>
  <w:p>
    <w:pPr>
      <w:pStyle w:val="1515"/>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5" o:spid="_x0000_s15" o:spt="202" type="#_x0000_t202" style="position:absolute;z-index:251660288;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6" o:spid="_x0000_s1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rFonts w:hint="eastAsia"/>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spacing w:after="240"/>
      <w:tabs>
        <w:tab w:val="left" w:pos="780"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upright="1">
                      <a:spAutoFit/>
                    </wps:bodyPr>
                  </wps:wsp>
                </a:graphicData>
              </a:graphic>
            </wp:anchor>
          </w:drawing>
        </mc:Choice>
        <mc:Fallback>
          <w:pict>
            <v:shape id="shape 17" o:spid="_x0000_s1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15"/>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spacing w:after="240"/>
      <w:rPr>
        <w:rStyle w:val="1535"/>
      </w:rPr>
      <w:framePr w:wrap="around" w:vAnchor="text" w:hAnchor="margin" w:xAlign="center" w:y="1"/>
    </w:pPr>
    <w:r>
      <w:fldChar w:fldCharType="begin"/>
    </w:r>
    <w:r>
      <w:rPr>
        <w:rStyle w:val="1535"/>
      </w:rPr>
      <w:instrText xml:space="preserve">PAGE  </w:instrText>
    </w:r>
    <w:r>
      <w:fldChar w:fldCharType="end"/>
    </w:r>
    <w:r/>
  </w:p>
  <w:p>
    <w:pPr>
      <w:pStyle w:val="1515"/>
      <w:spacing w:after="2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8"/>
      <w:jc w:val="both"/>
      <w:rPr>
        <w:rFonts w:hint="eastAsia" w:eastAsia="楷体_GB2312"/>
        <w:sz w:val="20"/>
      </w:rPr>
      <w:pBdr>
        <w:bottom w:val="none" w:color="000000" w:sz="0" w:space="1"/>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8"/>
      <w:jc w:val="both"/>
      <w:rPr>
        <w:rFonts w:hint="eastAsia" w:eastAsia="楷体_GB2312"/>
      </w:rPr>
      <w:pBdr>
        <w:bottom w:val="none" w:color="000000" w:sz="0" w:space="1"/>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8"/>
      <w:jc w:val="both"/>
      <w:rPr>
        <w:rFonts w:hint="eastAsia" w:ascii="等线" w:hAnsi="等线" w:eastAsia="楷体_GB2312"/>
      </w:rPr>
      <w:pBdr>
        <w:bottom w:val="none" w:color="000000" w:sz="0" w:space="1"/>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8"/>
      <w:rPr>
        <w:rFonts w:hint="eastAsia"/>
      </w:rPr>
      <w:pBdr>
        <w:bottom w:val="none" w:color="000000" w:sz="0" w:space="1"/>
      </w:pBd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upperLetter"/>
      <w:pStyle w:val="1334"/>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310"/>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93" w:default="1">
    <w:name w:val="Normal"/>
    <w:next w:val="1305"/>
    <w:link w:val="1567"/>
    <w:uiPriority w:val="0"/>
    <w:qFormat/>
    <w:pPr>
      <w:jc w:val="both"/>
      <w:widowControl w:val="off"/>
    </w:pPr>
    <w:rPr>
      <w:rFonts w:hint="default" w:ascii="Times New Roman" w:hAnsi="Times New Roman" w:eastAsia="宋体" w:cs="Times New Roman"/>
      <w:sz w:val="21"/>
      <w:lang w:val="en-US" w:eastAsia="zh-CN" w:bidi="ar-SA"/>
    </w:rPr>
  </w:style>
  <w:style w:type="paragraph" w:styleId="1294">
    <w:name w:val="Heading 1"/>
    <w:basedOn w:val="1293"/>
    <w:next w:val="1293"/>
    <w:link w:val="1335"/>
    <w:uiPriority w:val="9"/>
    <w:qFormat/>
    <w:pPr>
      <w:keepLines/>
      <w:keepNext/>
      <w:spacing w:before="480" w:after="200"/>
      <w:outlineLvl w:val="0"/>
    </w:pPr>
    <w:rPr>
      <w:rFonts w:ascii="Arial" w:hAnsi="Arial" w:eastAsia="Arial" w:cs="Arial"/>
      <w:sz w:val="40"/>
      <w:szCs w:val="40"/>
    </w:rPr>
  </w:style>
  <w:style w:type="paragraph" w:styleId="1295">
    <w:name w:val="Heading 2"/>
    <w:basedOn w:val="1293"/>
    <w:next w:val="1293"/>
    <w:link w:val="1336"/>
    <w:uiPriority w:val="9"/>
    <w:unhideWhenUsed/>
    <w:qFormat/>
    <w:pPr>
      <w:keepLines/>
      <w:keepNext/>
      <w:spacing w:before="360" w:after="200"/>
      <w:outlineLvl w:val="1"/>
    </w:pPr>
    <w:rPr>
      <w:rFonts w:ascii="Arial" w:hAnsi="Arial" w:eastAsia="Arial" w:cs="Arial"/>
      <w:sz w:val="34"/>
    </w:rPr>
  </w:style>
  <w:style w:type="paragraph" w:styleId="1296">
    <w:name w:val="Heading 3"/>
    <w:basedOn w:val="1293"/>
    <w:next w:val="1293"/>
    <w:link w:val="1337"/>
    <w:uiPriority w:val="9"/>
    <w:unhideWhenUsed/>
    <w:qFormat/>
    <w:pPr>
      <w:keepLines/>
      <w:keepNext/>
      <w:spacing w:before="320" w:after="200"/>
      <w:outlineLvl w:val="2"/>
    </w:pPr>
    <w:rPr>
      <w:rFonts w:ascii="Arial" w:hAnsi="Arial" w:eastAsia="Arial" w:cs="Arial"/>
      <w:sz w:val="30"/>
      <w:szCs w:val="30"/>
    </w:rPr>
  </w:style>
  <w:style w:type="paragraph" w:styleId="1297">
    <w:name w:val="Heading 4"/>
    <w:basedOn w:val="1293"/>
    <w:next w:val="1293"/>
    <w:link w:val="1338"/>
    <w:uiPriority w:val="9"/>
    <w:unhideWhenUsed/>
    <w:qFormat/>
    <w:pPr>
      <w:keepLines/>
      <w:keepNext/>
      <w:spacing w:before="320" w:after="200"/>
      <w:outlineLvl w:val="3"/>
    </w:pPr>
    <w:rPr>
      <w:rFonts w:ascii="Arial" w:hAnsi="Arial" w:eastAsia="Arial" w:cs="Arial"/>
      <w:b/>
      <w:bCs/>
      <w:sz w:val="26"/>
      <w:szCs w:val="26"/>
    </w:rPr>
  </w:style>
  <w:style w:type="paragraph" w:styleId="1298">
    <w:name w:val="Heading 5"/>
    <w:basedOn w:val="1293"/>
    <w:next w:val="1293"/>
    <w:link w:val="1339"/>
    <w:uiPriority w:val="9"/>
    <w:unhideWhenUsed/>
    <w:qFormat/>
    <w:pPr>
      <w:keepLines/>
      <w:keepNext/>
      <w:spacing w:before="320" w:after="200"/>
      <w:outlineLvl w:val="4"/>
    </w:pPr>
    <w:rPr>
      <w:rFonts w:ascii="Arial" w:hAnsi="Arial" w:eastAsia="Arial" w:cs="Arial"/>
      <w:b/>
      <w:bCs/>
      <w:sz w:val="24"/>
      <w:szCs w:val="24"/>
    </w:rPr>
  </w:style>
  <w:style w:type="paragraph" w:styleId="1299">
    <w:name w:val="Heading 6"/>
    <w:basedOn w:val="1293"/>
    <w:next w:val="1293"/>
    <w:link w:val="1340"/>
    <w:uiPriority w:val="9"/>
    <w:unhideWhenUsed/>
    <w:qFormat/>
    <w:pPr>
      <w:keepLines/>
      <w:keepNext/>
      <w:spacing w:before="320" w:after="200"/>
      <w:outlineLvl w:val="5"/>
    </w:pPr>
    <w:rPr>
      <w:rFonts w:ascii="Arial" w:hAnsi="Arial" w:eastAsia="Arial" w:cs="Arial"/>
      <w:b/>
      <w:bCs/>
      <w:sz w:val="22"/>
      <w:szCs w:val="22"/>
    </w:rPr>
  </w:style>
  <w:style w:type="paragraph" w:styleId="1300">
    <w:name w:val="Heading 7"/>
    <w:basedOn w:val="1293"/>
    <w:next w:val="1293"/>
    <w:link w:val="1341"/>
    <w:uiPriority w:val="9"/>
    <w:unhideWhenUsed/>
    <w:qFormat/>
    <w:pPr>
      <w:keepLines/>
      <w:keepNext/>
      <w:spacing w:before="320" w:after="200"/>
      <w:outlineLvl w:val="6"/>
    </w:pPr>
    <w:rPr>
      <w:rFonts w:ascii="Arial" w:hAnsi="Arial" w:eastAsia="Arial" w:cs="Arial"/>
      <w:b/>
      <w:bCs/>
      <w:i/>
      <w:iCs/>
      <w:sz w:val="22"/>
      <w:szCs w:val="22"/>
    </w:rPr>
  </w:style>
  <w:style w:type="paragraph" w:styleId="1301">
    <w:name w:val="Heading 8"/>
    <w:basedOn w:val="1293"/>
    <w:next w:val="1293"/>
    <w:link w:val="1342"/>
    <w:uiPriority w:val="9"/>
    <w:unhideWhenUsed/>
    <w:qFormat/>
    <w:pPr>
      <w:keepLines/>
      <w:keepNext/>
      <w:spacing w:before="320" w:after="200"/>
      <w:outlineLvl w:val="7"/>
    </w:pPr>
    <w:rPr>
      <w:rFonts w:ascii="Arial" w:hAnsi="Arial" w:eastAsia="Arial" w:cs="Arial"/>
      <w:i/>
      <w:iCs/>
      <w:sz w:val="22"/>
      <w:szCs w:val="22"/>
    </w:rPr>
  </w:style>
  <w:style w:type="paragraph" w:styleId="1302">
    <w:name w:val="Heading 9"/>
    <w:basedOn w:val="1293"/>
    <w:next w:val="1293"/>
    <w:link w:val="1343"/>
    <w:uiPriority w:val="9"/>
    <w:unhideWhenUsed/>
    <w:qFormat/>
    <w:pPr>
      <w:keepLines/>
      <w:keepNext/>
      <w:spacing w:before="320" w:after="200"/>
      <w:outlineLvl w:val="8"/>
    </w:pPr>
    <w:rPr>
      <w:rFonts w:ascii="Arial" w:hAnsi="Arial" w:eastAsia="Arial" w:cs="Arial"/>
      <w:i/>
      <w:iCs/>
      <w:sz w:val="21"/>
      <w:szCs w:val="21"/>
    </w:rPr>
  </w:style>
  <w:style w:type="character" w:styleId="1303" w:default="1">
    <w:name w:val="Default Paragraph Font"/>
    <w:uiPriority w:val="1"/>
    <w:semiHidden/>
    <w:unhideWhenUsed/>
    <w:qFormat/>
  </w:style>
  <w:style w:type="table" w:styleId="1304" w:default="1">
    <w:name w:val="Normal Table"/>
    <w:uiPriority w:val="99"/>
    <w:semiHidden/>
    <w:unhideWhenUsed/>
    <w:qFormat/>
    <w:tblPr>
      <w:tblCellMar>
        <w:left w:w="108" w:type="dxa"/>
        <w:top w:w="0" w:type="dxa"/>
        <w:right w:w="108" w:type="dxa"/>
        <w:bottom w:w="0" w:type="dxa"/>
      </w:tblCellMar>
    </w:tblPr>
  </w:style>
  <w:style w:type="paragraph" w:styleId="1305" w:customStyle="1">
    <w:name w:val="列出段落1"/>
    <w:basedOn w:val="1293"/>
    <w:uiPriority w:val="0"/>
    <w:qFormat/>
    <w:pPr>
      <w:jc w:val="left"/>
    </w:pPr>
    <w:rPr>
      <w:rFonts w:ascii="Calibri" w:hAnsi="Calibri"/>
      <w:sz w:val="22"/>
      <w:szCs w:val="22"/>
      <w:lang w:eastAsia="en-US"/>
    </w:rPr>
  </w:style>
  <w:style w:type="paragraph" w:styleId="1306">
    <w:name w:val="toc 7"/>
    <w:basedOn w:val="1293"/>
    <w:next w:val="1293"/>
    <w:uiPriority w:val="39"/>
    <w:unhideWhenUsed/>
    <w:qFormat/>
    <w:pPr>
      <w:ind w:left="1701" w:right="0" w:firstLine="0"/>
      <w:spacing w:after="57"/>
    </w:pPr>
  </w:style>
  <w:style w:type="paragraph" w:styleId="1307">
    <w:name w:val="Normal Indent"/>
    <w:basedOn w:val="1293"/>
    <w:uiPriority w:val="0"/>
    <w:qFormat/>
    <w:pPr>
      <w:ind w:firstLine="420"/>
      <w:jc w:val="left"/>
      <w:widowControl/>
    </w:pPr>
    <w:rPr>
      <w:sz w:val="20"/>
      <w:szCs w:val="20"/>
    </w:rPr>
  </w:style>
  <w:style w:type="paragraph" w:styleId="1308">
    <w:name w:val="Caption"/>
    <w:basedOn w:val="1293"/>
    <w:next w:val="12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09">
    <w:name w:val="Body Text"/>
    <w:basedOn w:val="1293"/>
    <w:next w:val="1310"/>
    <w:uiPriority w:val="0"/>
    <w:qFormat/>
    <w:rPr>
      <w:rFonts w:ascii="仿宋_GB2312" w:eastAsia="仿宋_GB2312"/>
      <w:sz w:val="28"/>
      <w:szCs w:val="20"/>
    </w:rPr>
  </w:style>
  <w:style w:type="paragraph" w:styleId="1310">
    <w:name w:val="List"/>
    <w:basedOn w:val="1293"/>
    <w:uiPriority w:val="0"/>
    <w:qFormat/>
    <w:pPr>
      <w:numPr>
        <w:ilvl w:val="0"/>
        <w:numId w:val="1"/>
      </w:numPr>
      <w:spacing w:after="20" w:line="288" w:lineRule="auto"/>
    </w:pPr>
    <w:rPr>
      <w:szCs w:val="20"/>
      <w:lang w:val="en-GB"/>
    </w:rPr>
  </w:style>
  <w:style w:type="paragraph" w:styleId="1311">
    <w:name w:val="index 4"/>
    <w:basedOn w:val="1293"/>
    <w:next w:val="1293"/>
    <w:uiPriority w:val="99"/>
    <w:qFormat/>
    <w:pPr>
      <w:ind w:left="600"/>
    </w:pPr>
    <w:rPr>
      <w:szCs w:val="24"/>
    </w:rPr>
  </w:style>
  <w:style w:type="paragraph" w:styleId="1312">
    <w:name w:val="toc 5"/>
    <w:basedOn w:val="1293"/>
    <w:next w:val="1293"/>
    <w:uiPriority w:val="39"/>
    <w:unhideWhenUsed/>
    <w:qFormat/>
    <w:pPr>
      <w:ind w:left="1134" w:right="0" w:firstLine="0"/>
      <w:spacing w:after="57"/>
    </w:pPr>
  </w:style>
  <w:style w:type="paragraph" w:styleId="1313">
    <w:name w:val="toc 3"/>
    <w:basedOn w:val="1293"/>
    <w:next w:val="1293"/>
    <w:uiPriority w:val="39"/>
    <w:unhideWhenUsed/>
    <w:qFormat/>
    <w:pPr>
      <w:ind w:left="567" w:right="0" w:firstLine="0"/>
      <w:spacing w:after="57"/>
    </w:pPr>
  </w:style>
  <w:style w:type="paragraph" w:styleId="1314">
    <w:name w:val="toc 8"/>
    <w:basedOn w:val="1293"/>
    <w:next w:val="1293"/>
    <w:uiPriority w:val="39"/>
    <w:unhideWhenUsed/>
    <w:qFormat/>
    <w:pPr>
      <w:ind w:left="1984" w:right="0" w:firstLine="0"/>
      <w:spacing w:after="57"/>
    </w:pPr>
  </w:style>
  <w:style w:type="paragraph" w:styleId="1315">
    <w:name w:val="endnote text"/>
    <w:basedOn w:val="1293"/>
    <w:link w:val="1480"/>
    <w:uiPriority w:val="99"/>
    <w:semiHidden/>
    <w:unhideWhenUsed/>
    <w:qFormat/>
    <w:pPr>
      <w:spacing w:after="0" w:line="240" w:lineRule="auto"/>
    </w:pPr>
    <w:rPr>
      <w:sz w:val="20"/>
    </w:rPr>
  </w:style>
  <w:style w:type="paragraph" w:styleId="1316">
    <w:name w:val="Footer"/>
    <w:basedOn w:val="1293"/>
    <w:link w:val="1353"/>
    <w:uiPriority w:val="99"/>
    <w:unhideWhenUsed/>
    <w:qFormat/>
    <w:pPr>
      <w:spacing w:after="0" w:line="240" w:lineRule="auto"/>
      <w:tabs>
        <w:tab w:val="center" w:pos="7143" w:leader="none"/>
        <w:tab w:val="right" w:pos="14287" w:leader="none"/>
      </w:tabs>
    </w:pPr>
  </w:style>
  <w:style w:type="paragraph" w:styleId="1317">
    <w:name w:val="Header"/>
    <w:basedOn w:val="1293"/>
    <w:link w:val="1351"/>
    <w:uiPriority w:val="99"/>
    <w:unhideWhenUsed/>
    <w:qFormat/>
    <w:pPr>
      <w:spacing w:after="0" w:line="240" w:lineRule="auto"/>
      <w:tabs>
        <w:tab w:val="center" w:pos="7143" w:leader="none"/>
        <w:tab w:val="right" w:pos="14287" w:leader="none"/>
      </w:tabs>
    </w:pPr>
  </w:style>
  <w:style w:type="paragraph" w:styleId="1318">
    <w:name w:val="toc 1"/>
    <w:basedOn w:val="1293"/>
    <w:next w:val="1293"/>
    <w:uiPriority w:val="39"/>
    <w:unhideWhenUsed/>
    <w:qFormat/>
    <w:pPr>
      <w:ind w:left="0" w:right="0" w:firstLine="0"/>
      <w:spacing w:after="57"/>
    </w:pPr>
  </w:style>
  <w:style w:type="paragraph" w:styleId="1319">
    <w:name w:val="toc 4"/>
    <w:basedOn w:val="1293"/>
    <w:next w:val="1293"/>
    <w:uiPriority w:val="39"/>
    <w:unhideWhenUsed/>
    <w:qFormat/>
    <w:pPr>
      <w:ind w:left="850" w:right="0" w:firstLine="0"/>
      <w:spacing w:after="57"/>
    </w:pPr>
  </w:style>
  <w:style w:type="paragraph" w:styleId="1320">
    <w:name w:val="Subtitle"/>
    <w:basedOn w:val="1293"/>
    <w:next w:val="1293"/>
    <w:link w:val="1346"/>
    <w:uiPriority w:val="11"/>
    <w:qFormat/>
    <w:pPr>
      <w:spacing w:before="200" w:after="200"/>
    </w:pPr>
    <w:rPr>
      <w:sz w:val="24"/>
      <w:szCs w:val="24"/>
    </w:rPr>
  </w:style>
  <w:style w:type="paragraph" w:styleId="1321">
    <w:name w:val="footnote text"/>
    <w:basedOn w:val="1293"/>
    <w:link w:val="1479"/>
    <w:uiPriority w:val="99"/>
    <w:semiHidden/>
    <w:unhideWhenUsed/>
    <w:qFormat/>
    <w:pPr>
      <w:spacing w:after="40" w:line="240" w:lineRule="auto"/>
    </w:pPr>
    <w:rPr>
      <w:sz w:val="18"/>
    </w:rPr>
  </w:style>
  <w:style w:type="paragraph" w:styleId="1322">
    <w:name w:val="toc 6"/>
    <w:basedOn w:val="1293"/>
    <w:next w:val="1293"/>
    <w:uiPriority w:val="39"/>
    <w:unhideWhenUsed/>
    <w:qFormat/>
    <w:pPr>
      <w:ind w:left="1417" w:right="0" w:firstLine="0"/>
      <w:spacing w:after="57"/>
    </w:pPr>
  </w:style>
  <w:style w:type="paragraph" w:styleId="1323">
    <w:name w:val="table of figures"/>
    <w:basedOn w:val="1293"/>
    <w:next w:val="1293"/>
    <w:uiPriority w:val="99"/>
    <w:unhideWhenUsed/>
    <w:qFormat/>
    <w:pPr>
      <w:spacing w:after="0" w:afterAutospacing="0"/>
    </w:pPr>
  </w:style>
  <w:style w:type="paragraph" w:styleId="1324">
    <w:name w:val="toc 2"/>
    <w:basedOn w:val="1293"/>
    <w:next w:val="1293"/>
    <w:uiPriority w:val="39"/>
    <w:unhideWhenUsed/>
    <w:qFormat/>
    <w:pPr>
      <w:ind w:left="283" w:right="0" w:firstLine="0"/>
      <w:spacing w:after="57"/>
    </w:pPr>
  </w:style>
  <w:style w:type="paragraph" w:styleId="1325">
    <w:name w:val="toc 9"/>
    <w:basedOn w:val="1293"/>
    <w:next w:val="1293"/>
    <w:uiPriority w:val="39"/>
    <w:unhideWhenUsed/>
    <w:qFormat/>
    <w:pPr>
      <w:ind w:left="2268" w:right="0" w:firstLine="0"/>
      <w:spacing w:after="57"/>
    </w:pPr>
  </w:style>
  <w:style w:type="paragraph" w:styleId="1326">
    <w:name w:val="Body Text 2"/>
    <w:basedOn w:val="1293"/>
    <w:uiPriority w:val="0"/>
    <w:qFormat/>
    <w:pPr>
      <w:spacing w:after="120" w:line="480" w:lineRule="auto"/>
    </w:pPr>
    <w:rPr>
      <w:sz w:val="20"/>
    </w:rPr>
  </w:style>
  <w:style w:type="paragraph" w:styleId="1327">
    <w:name w:val="Normal (Web)"/>
    <w:basedOn w:val="1293"/>
    <w:uiPriority w:val="99"/>
    <w:semiHidden/>
    <w:unhideWhenUsed/>
    <w:pPr>
      <w:ind w:left="0" w:right="0"/>
      <w:jc w:val="left"/>
      <w:spacing w:before="0" w:beforeAutospacing="1" w:after="0" w:afterAutospacing="1"/>
    </w:pPr>
    <w:rPr>
      <w:sz w:val="24"/>
      <w:lang w:val="en-US" w:eastAsia="zh-CN" w:bidi="ar"/>
    </w:rPr>
  </w:style>
  <w:style w:type="paragraph" w:styleId="1328">
    <w:name w:val="Title"/>
    <w:basedOn w:val="1293"/>
    <w:next w:val="1293"/>
    <w:link w:val="1345"/>
    <w:uiPriority w:val="10"/>
    <w:qFormat/>
    <w:pPr>
      <w:contextualSpacing/>
      <w:spacing w:before="300" w:after="200"/>
    </w:pPr>
    <w:rPr>
      <w:sz w:val="48"/>
      <w:szCs w:val="48"/>
    </w:rPr>
  </w:style>
  <w:style w:type="table" w:styleId="13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30">
    <w:name w:val="endnote reference"/>
    <w:uiPriority w:val="99"/>
    <w:semiHidden/>
    <w:unhideWhenUsed/>
    <w:qFormat/>
    <w:rPr>
      <w:vertAlign w:val="superscript"/>
    </w:rPr>
  </w:style>
  <w:style w:type="character" w:styleId="1331">
    <w:name w:val="Hyperlink"/>
    <w:uiPriority w:val="99"/>
    <w:unhideWhenUsed/>
    <w:qFormat/>
    <w:rPr>
      <w:color w:val="0000ff" w:themeColor="hyperlink"/>
      <w:u w:val="single"/>
      <w14:textFill>
        <w14:solidFill>
          <w14:schemeClr w14:val="hlink"/>
        </w14:solidFill>
      </w14:textFill>
    </w:rPr>
  </w:style>
  <w:style w:type="character" w:styleId="1332">
    <w:name w:val="footnote reference"/>
    <w:uiPriority w:val="99"/>
    <w:unhideWhenUsed/>
    <w:qFormat/>
    <w:rPr>
      <w:vertAlign w:val="superscript"/>
    </w:rPr>
  </w:style>
  <w:style w:type="paragraph" w:styleId="1333" w:customStyle="1">
    <w:name w:val="正文文本1"/>
    <w:basedOn w:val="1293"/>
    <w:next w:val="1334"/>
    <w:uiPriority w:val="0"/>
    <w:qFormat/>
    <w:rPr>
      <w:rFonts w:ascii="仿宋_GB2312" w:hAnsi="Times New Roman" w:eastAsia="仿宋_GB2312"/>
      <w:sz w:val="28"/>
      <w:szCs w:val="20"/>
    </w:rPr>
  </w:style>
  <w:style w:type="paragraph" w:styleId="1334" w:customStyle="1">
    <w:name w:val="列表项目符号 51"/>
    <w:basedOn w:val="1293"/>
    <w:uiPriority w:val="0"/>
    <w:qFormat/>
    <w:pPr>
      <w:numPr>
        <w:ilvl w:val="0"/>
        <w:numId w:val="2"/>
      </w:numPr>
    </w:pPr>
  </w:style>
  <w:style w:type="character" w:styleId="1335" w:customStyle="1">
    <w:name w:val="Heading 1 Char"/>
    <w:link w:val="1294"/>
    <w:uiPriority w:val="9"/>
    <w:qFormat/>
    <w:rPr>
      <w:rFonts w:ascii="Arial" w:hAnsi="Arial" w:eastAsia="Arial" w:cs="Arial"/>
      <w:sz w:val="40"/>
      <w:szCs w:val="40"/>
    </w:rPr>
  </w:style>
  <w:style w:type="character" w:styleId="1336" w:customStyle="1">
    <w:name w:val="Heading 2 Char"/>
    <w:link w:val="1295"/>
    <w:uiPriority w:val="9"/>
    <w:qFormat/>
    <w:rPr>
      <w:rFonts w:ascii="Arial" w:hAnsi="Arial" w:eastAsia="Arial" w:cs="Arial"/>
      <w:sz w:val="34"/>
    </w:rPr>
  </w:style>
  <w:style w:type="character" w:styleId="1337" w:customStyle="1">
    <w:name w:val="Heading 3 Char"/>
    <w:link w:val="1296"/>
    <w:uiPriority w:val="9"/>
    <w:qFormat/>
    <w:rPr>
      <w:rFonts w:ascii="Arial" w:hAnsi="Arial" w:eastAsia="Arial" w:cs="Arial"/>
      <w:sz w:val="30"/>
      <w:szCs w:val="30"/>
    </w:rPr>
  </w:style>
  <w:style w:type="character" w:styleId="1338" w:customStyle="1">
    <w:name w:val="Heading 4 Char"/>
    <w:link w:val="1297"/>
    <w:uiPriority w:val="9"/>
    <w:qFormat/>
    <w:rPr>
      <w:rFonts w:ascii="Arial" w:hAnsi="Arial" w:eastAsia="Arial" w:cs="Arial"/>
      <w:b/>
      <w:bCs/>
      <w:sz w:val="26"/>
      <w:szCs w:val="26"/>
    </w:rPr>
  </w:style>
  <w:style w:type="character" w:styleId="1339" w:customStyle="1">
    <w:name w:val="Heading 5 Char"/>
    <w:link w:val="1298"/>
    <w:uiPriority w:val="9"/>
    <w:qFormat/>
    <w:rPr>
      <w:rFonts w:ascii="Arial" w:hAnsi="Arial" w:eastAsia="Arial" w:cs="Arial"/>
      <w:b/>
      <w:bCs/>
      <w:sz w:val="24"/>
      <w:szCs w:val="24"/>
    </w:rPr>
  </w:style>
  <w:style w:type="character" w:styleId="1340" w:customStyle="1">
    <w:name w:val="Heading 6 Char"/>
    <w:link w:val="1299"/>
    <w:uiPriority w:val="9"/>
    <w:qFormat/>
    <w:rPr>
      <w:rFonts w:ascii="Arial" w:hAnsi="Arial" w:eastAsia="Arial" w:cs="Arial"/>
      <w:b/>
      <w:bCs/>
      <w:sz w:val="22"/>
      <w:szCs w:val="22"/>
    </w:rPr>
  </w:style>
  <w:style w:type="character" w:styleId="1341" w:customStyle="1">
    <w:name w:val="Heading 7 Char"/>
    <w:link w:val="1300"/>
    <w:uiPriority w:val="9"/>
    <w:qFormat/>
    <w:rPr>
      <w:rFonts w:ascii="Arial" w:hAnsi="Arial" w:eastAsia="Arial" w:cs="Arial"/>
      <w:b/>
      <w:bCs/>
      <w:i/>
      <w:iCs/>
      <w:sz w:val="22"/>
      <w:szCs w:val="22"/>
    </w:rPr>
  </w:style>
  <w:style w:type="character" w:styleId="1342" w:customStyle="1">
    <w:name w:val="Heading 8 Char"/>
    <w:link w:val="1301"/>
    <w:uiPriority w:val="9"/>
    <w:qFormat/>
    <w:rPr>
      <w:rFonts w:ascii="Arial" w:hAnsi="Arial" w:eastAsia="Arial" w:cs="Arial"/>
      <w:i/>
      <w:iCs/>
      <w:sz w:val="22"/>
      <w:szCs w:val="22"/>
    </w:rPr>
  </w:style>
  <w:style w:type="character" w:styleId="1343" w:customStyle="1">
    <w:name w:val="Heading 9 Char"/>
    <w:link w:val="1302"/>
    <w:uiPriority w:val="9"/>
    <w:qFormat/>
    <w:rPr>
      <w:rFonts w:ascii="Arial" w:hAnsi="Arial" w:eastAsia="Arial" w:cs="Arial"/>
      <w:i/>
      <w:iCs/>
      <w:sz w:val="21"/>
      <w:szCs w:val="21"/>
    </w:rPr>
  </w:style>
  <w:style w:type="paragraph" w:styleId="1344">
    <w:name w:val="No Spacing"/>
    <w:uiPriority w:val="1"/>
    <w:qFormat/>
    <w:pPr>
      <w:spacing w:before="0" w:after="0" w:line="240" w:lineRule="auto"/>
    </w:pPr>
    <w:rPr>
      <w:rFonts w:hint="default" w:ascii="Times New Roman" w:hAnsi="Times New Roman" w:eastAsia="宋体" w:cs="Times New Roman"/>
    </w:rPr>
  </w:style>
  <w:style w:type="character" w:styleId="1345" w:customStyle="1">
    <w:name w:val="Title Char"/>
    <w:link w:val="1328"/>
    <w:uiPriority w:val="10"/>
    <w:qFormat/>
    <w:rPr>
      <w:sz w:val="48"/>
      <w:szCs w:val="48"/>
    </w:rPr>
  </w:style>
  <w:style w:type="character" w:styleId="1346" w:customStyle="1">
    <w:name w:val="Subtitle Char"/>
    <w:link w:val="1320"/>
    <w:uiPriority w:val="11"/>
    <w:qFormat/>
    <w:rPr>
      <w:sz w:val="24"/>
      <w:szCs w:val="24"/>
    </w:rPr>
  </w:style>
  <w:style w:type="paragraph" w:styleId="1347">
    <w:name w:val="Quote"/>
    <w:basedOn w:val="1293"/>
    <w:next w:val="1293"/>
    <w:link w:val="1348"/>
    <w:uiPriority w:val="29"/>
    <w:qFormat/>
    <w:pPr>
      <w:ind w:left="720" w:right="720"/>
    </w:pPr>
    <w:rPr>
      <w:i/>
    </w:rPr>
  </w:style>
  <w:style w:type="character" w:styleId="1348" w:customStyle="1">
    <w:name w:val="Quote Char"/>
    <w:link w:val="1347"/>
    <w:uiPriority w:val="29"/>
    <w:qFormat/>
    <w:rPr>
      <w:i/>
    </w:rPr>
  </w:style>
  <w:style w:type="paragraph" w:styleId="1349">
    <w:name w:val="Intense Quote"/>
    <w:basedOn w:val="1293"/>
    <w:next w:val="1293"/>
    <w:link w:val="13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50" w:customStyle="1">
    <w:name w:val="Intense Quote Char"/>
    <w:link w:val="1349"/>
    <w:uiPriority w:val="30"/>
    <w:qFormat/>
    <w:rPr>
      <w:i/>
    </w:rPr>
  </w:style>
  <w:style w:type="character" w:styleId="1351" w:customStyle="1">
    <w:name w:val="Header Char"/>
    <w:link w:val="1317"/>
    <w:uiPriority w:val="99"/>
    <w:qFormat/>
  </w:style>
  <w:style w:type="character" w:styleId="1352" w:customStyle="1">
    <w:name w:val="Footer Char"/>
    <w:link w:val="1316"/>
    <w:uiPriority w:val="99"/>
    <w:qFormat/>
  </w:style>
  <w:style w:type="character" w:styleId="1353" w:customStyle="1">
    <w:name w:val="Caption Char"/>
    <w:link w:val="1316"/>
    <w:uiPriority w:val="99"/>
    <w:qFormat/>
  </w:style>
  <w:style w:type="table" w:styleId="135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6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6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6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6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6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6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6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6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7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7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7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7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8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8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8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8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8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8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8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8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9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9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9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9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9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9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9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9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39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0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0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0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0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0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0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0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0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1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1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1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1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1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1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1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1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1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1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2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2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2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2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2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2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2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2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2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3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3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3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3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3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3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3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3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3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3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4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4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4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4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4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5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5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5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5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5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5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5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5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6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6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6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6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6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7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7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7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7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7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7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7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7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7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79" w:customStyle="1">
    <w:name w:val="Footnote Text Char"/>
    <w:link w:val="1321"/>
    <w:uiPriority w:val="99"/>
    <w:qFormat/>
    <w:rPr>
      <w:sz w:val="18"/>
    </w:rPr>
  </w:style>
  <w:style w:type="character" w:styleId="1480" w:customStyle="1">
    <w:name w:val="Endnote Text Char"/>
    <w:link w:val="1315"/>
    <w:uiPriority w:val="99"/>
    <w:qFormat/>
    <w:rPr>
      <w:sz w:val="20"/>
    </w:rPr>
  </w:style>
  <w:style w:type="paragraph" w:styleId="1481" w:customStyle="1">
    <w:name w:val="TOC Heading"/>
    <w:uiPriority w:val="39"/>
    <w:unhideWhenUsed/>
    <w:qFormat/>
    <w:rPr>
      <w:rFonts w:hint="default" w:ascii="Times New Roman" w:hAnsi="Times New Roman" w:eastAsia="宋体" w:cs="Times New Roman"/>
    </w:rPr>
  </w:style>
  <w:style w:type="paragraph" w:styleId="1482" w:customStyle="1">
    <w:name w:val="标题 11"/>
    <w:basedOn w:val="1293"/>
    <w:next w:val="1293"/>
    <w:link w:val="1489"/>
    <w:uiPriority w:val="0"/>
    <w:qFormat/>
    <w:pPr>
      <w:jc w:val="center"/>
      <w:keepNext/>
      <w:outlineLvl w:val="0"/>
    </w:pPr>
    <w:rPr>
      <w:rFonts w:ascii="楷体_GB2312" w:hAnsi="楷体_GB2312" w:eastAsia="宋体"/>
      <w:b/>
      <w:sz w:val="28"/>
      <w:szCs w:val="32"/>
    </w:rPr>
  </w:style>
  <w:style w:type="paragraph" w:styleId="1483" w:customStyle="1">
    <w:name w:val="标题 21"/>
    <w:basedOn w:val="1293"/>
    <w:next w:val="1293"/>
    <w:link w:val="1490"/>
    <w:uiPriority w:val="0"/>
    <w:qFormat/>
    <w:pPr>
      <w:jc w:val="center"/>
      <w:keepNext/>
      <w:outlineLvl w:val="1"/>
    </w:pPr>
    <w:rPr>
      <w:rFonts w:ascii="楷体_GB2312" w:eastAsia="楷体_GB2312"/>
      <w:b/>
      <w:bCs/>
      <w:sz w:val="18"/>
    </w:rPr>
  </w:style>
  <w:style w:type="paragraph" w:styleId="1484" w:customStyle="1">
    <w:name w:val="标题 31"/>
    <w:basedOn w:val="1293"/>
    <w:next w:val="1293"/>
    <w:link w:val="1491"/>
    <w:uiPriority w:val="0"/>
    <w:qFormat/>
    <w:pPr>
      <w:jc w:val="center"/>
      <w:keepNext/>
      <w:outlineLvl w:val="2"/>
    </w:pPr>
    <w:rPr>
      <w:rFonts w:eastAsia="楷体_GB2312"/>
      <w:b/>
      <w:bCs/>
      <w:sz w:val="15"/>
    </w:rPr>
  </w:style>
  <w:style w:type="paragraph" w:styleId="1485" w:customStyle="1">
    <w:name w:val="标题 411"/>
    <w:basedOn w:val="1293"/>
    <w:next w:val="1293"/>
    <w:link w:val="1492"/>
    <w:uiPriority w:val="0"/>
    <w:qFormat/>
    <w:pPr>
      <w:jc w:val="center"/>
      <w:keepNext/>
      <w:outlineLvl w:val="3"/>
    </w:pPr>
    <w:rPr>
      <w:rFonts w:eastAsia="楷体_GB2312"/>
      <w:b/>
      <w:bCs/>
      <w:sz w:val="13"/>
    </w:rPr>
  </w:style>
  <w:style w:type="paragraph" w:styleId="1486" w:customStyle="1">
    <w:name w:val="标题 51"/>
    <w:basedOn w:val="1293"/>
    <w:next w:val="1293"/>
    <w:link w:val="1493"/>
    <w:uiPriority w:val="0"/>
    <w:qFormat/>
    <w:pPr>
      <w:numPr>
        <w:ilvl w:val="0"/>
        <w:numId w:val="2"/>
      </w:numPr>
      <w:keepNext/>
      <w:outlineLvl w:val="4"/>
    </w:pPr>
    <w:rPr>
      <w:rFonts w:ascii="楷体_GB2312" w:eastAsia="楷体_GB2312"/>
      <w:bCs/>
      <w:sz w:val="28"/>
    </w:rPr>
  </w:style>
  <w:style w:type="character" w:styleId="1487" w:customStyle="1">
    <w:name w:val="默认段落字体1"/>
    <w:link w:val="1293"/>
    <w:uiPriority w:val="1"/>
    <w:unhideWhenUsed/>
    <w:qFormat/>
  </w:style>
  <w:style w:type="table" w:styleId="1488" w:customStyle="1">
    <w:name w:val="普通表格1"/>
    <w:uiPriority w:val="99"/>
    <w:unhideWhenUsed/>
    <w:qFormat/>
    <w:tblPr/>
  </w:style>
  <w:style w:type="character" w:styleId="1489" w:customStyle="1">
    <w:name w:val="标题 1 字符"/>
    <w:link w:val="1482"/>
    <w:uiPriority w:val="0"/>
    <w:qFormat/>
    <w:rPr>
      <w:rFonts w:ascii="楷体_GB2312" w:hAnsi="楷体_GB2312" w:eastAsia="宋体" w:cs="Times New Roman"/>
      <w:b/>
      <w:sz w:val="28"/>
      <w:szCs w:val="32"/>
    </w:rPr>
  </w:style>
  <w:style w:type="character" w:styleId="1490" w:customStyle="1">
    <w:name w:val="标题 2 字符"/>
    <w:link w:val="1483"/>
    <w:uiPriority w:val="0"/>
    <w:qFormat/>
    <w:rPr>
      <w:rFonts w:ascii="楷体_GB2312" w:hAnsi="Times New Roman" w:eastAsia="楷体_GB2312" w:cs="Times New Roman"/>
      <w:b/>
      <w:bCs/>
      <w:sz w:val="18"/>
      <w:szCs w:val="20"/>
    </w:rPr>
  </w:style>
  <w:style w:type="character" w:styleId="1491" w:customStyle="1">
    <w:name w:val="标题 3 字符"/>
    <w:link w:val="1484"/>
    <w:uiPriority w:val="0"/>
    <w:qFormat/>
    <w:rPr>
      <w:rFonts w:ascii="Times New Roman" w:hAnsi="Times New Roman" w:eastAsia="楷体_GB2312" w:cs="Times New Roman"/>
      <w:b/>
      <w:bCs/>
      <w:sz w:val="15"/>
      <w:szCs w:val="20"/>
    </w:rPr>
  </w:style>
  <w:style w:type="character" w:styleId="1492" w:customStyle="1">
    <w:name w:val="标题 4 字符"/>
    <w:link w:val="1485"/>
    <w:uiPriority w:val="0"/>
    <w:qFormat/>
    <w:rPr>
      <w:rFonts w:ascii="Times New Roman" w:hAnsi="Times New Roman" w:eastAsia="楷体_GB2312" w:cs="Times New Roman"/>
      <w:b/>
      <w:bCs/>
      <w:sz w:val="13"/>
      <w:szCs w:val="20"/>
    </w:rPr>
  </w:style>
  <w:style w:type="character" w:styleId="1493" w:customStyle="1">
    <w:name w:val="标题 5 字符"/>
    <w:link w:val="1486"/>
    <w:uiPriority w:val="0"/>
    <w:qFormat/>
    <w:rPr>
      <w:rFonts w:ascii="楷体_GB2312" w:hAnsi="Times New Roman" w:eastAsia="楷体_GB2312" w:cs="Times New Roman"/>
      <w:bCs/>
      <w:sz w:val="28"/>
      <w:szCs w:val="20"/>
    </w:rPr>
  </w:style>
  <w:style w:type="paragraph" w:styleId="1494" w:customStyle="1">
    <w:name w:val="正文缩进11"/>
    <w:basedOn w:val="1293"/>
    <w:link w:val="1495"/>
    <w:uiPriority w:val="0"/>
    <w:unhideWhenUsed/>
    <w:qFormat/>
    <w:pPr>
      <w:ind w:firstLine="420"/>
    </w:pPr>
  </w:style>
  <w:style w:type="character" w:styleId="1495" w:customStyle="1">
    <w:name w:val="正文缩进 字符"/>
    <w:link w:val="1494"/>
    <w:uiPriority w:val="0"/>
    <w:semiHidden/>
    <w:qFormat/>
    <w:rPr>
      <w:rFonts w:ascii="Times New Roman" w:hAnsi="Times New Roman"/>
      <w:sz w:val="21"/>
    </w:rPr>
  </w:style>
  <w:style w:type="paragraph" w:styleId="1496" w:customStyle="1">
    <w:name w:val="文档结构图1"/>
    <w:basedOn w:val="1293"/>
    <w:link w:val="1497"/>
    <w:uiPriority w:val="0"/>
    <w:semiHidden/>
    <w:qFormat/>
    <w:pPr>
      <w:shd w:val="clear" w:color="auto" w:fill="000080"/>
    </w:pPr>
    <w:rPr>
      <w:sz w:val="20"/>
    </w:rPr>
  </w:style>
  <w:style w:type="character" w:styleId="1497" w:customStyle="1">
    <w:name w:val="文档结构图 字符"/>
    <w:link w:val="1496"/>
    <w:uiPriority w:val="0"/>
    <w:semiHidden/>
    <w:qFormat/>
    <w:rPr>
      <w:rFonts w:ascii="Times New Roman" w:hAnsi="Times New Roman" w:eastAsia="宋体" w:cs="Times New Roman"/>
      <w:szCs w:val="20"/>
      <w:shd w:val="clear" w:color="auto" w:fill="000080"/>
    </w:rPr>
  </w:style>
  <w:style w:type="paragraph" w:styleId="1498" w:customStyle="1">
    <w:name w:val="批注文字1"/>
    <w:basedOn w:val="1293"/>
    <w:link w:val="1499"/>
    <w:uiPriority w:val="99"/>
    <w:semiHidden/>
    <w:qFormat/>
    <w:pPr>
      <w:jc w:val="left"/>
    </w:pPr>
    <w:rPr>
      <w:sz w:val="20"/>
      <w:szCs w:val="24"/>
    </w:rPr>
  </w:style>
  <w:style w:type="character" w:styleId="1499" w:customStyle="1">
    <w:name w:val="批注文字 字符"/>
    <w:link w:val="1498"/>
    <w:uiPriority w:val="99"/>
    <w:semiHidden/>
    <w:qFormat/>
    <w:rPr>
      <w:rFonts w:ascii="Times New Roman" w:hAnsi="Times New Roman" w:eastAsia="宋体" w:cs="Times New Roman"/>
      <w:szCs w:val="24"/>
    </w:rPr>
  </w:style>
  <w:style w:type="paragraph" w:styleId="1500" w:customStyle="1">
    <w:name w:val="正文文本11"/>
    <w:basedOn w:val="1293"/>
    <w:next w:val="1501"/>
    <w:link w:val="1502"/>
    <w:uiPriority w:val="99"/>
    <w:qFormat/>
    <w:rPr>
      <w:rFonts w:ascii="华文中宋" w:eastAsia="华文中宋"/>
      <w:bCs/>
      <w:sz w:val="28"/>
    </w:rPr>
  </w:style>
  <w:style w:type="paragraph" w:styleId="1501" w:customStyle="1">
    <w:name w:val="列表1"/>
    <w:basedOn w:val="1293"/>
    <w:uiPriority w:val="0"/>
    <w:qFormat/>
    <w:pPr>
      <w:ind w:left="420" w:hanging="420"/>
      <w:spacing w:after="20" w:line="288" w:lineRule="auto"/>
      <w:tabs>
        <w:tab w:val="left" w:pos="420" w:leader="none"/>
      </w:tabs>
    </w:pPr>
    <w:rPr>
      <w:szCs w:val="20"/>
      <w:lang w:val="en-GB"/>
    </w:rPr>
  </w:style>
  <w:style w:type="character" w:styleId="1502" w:customStyle="1">
    <w:name w:val="正文文本 字符"/>
    <w:link w:val="1500"/>
    <w:uiPriority w:val="99"/>
    <w:qFormat/>
    <w:rPr>
      <w:rFonts w:ascii="华文中宋" w:hAnsi="Times New Roman" w:eastAsia="华文中宋" w:cs="Times New Roman"/>
      <w:bCs/>
      <w:sz w:val="28"/>
      <w:szCs w:val="20"/>
    </w:rPr>
  </w:style>
  <w:style w:type="paragraph" w:styleId="1503" w:customStyle="1">
    <w:name w:val="正文文本缩进1"/>
    <w:basedOn w:val="1293"/>
    <w:next w:val="1504"/>
    <w:link w:val="1505"/>
    <w:uiPriority w:val="0"/>
    <w:qFormat/>
    <w:pPr>
      <w:ind w:firstLine="576"/>
    </w:pPr>
    <w:rPr>
      <w:b/>
      <w:sz w:val="30"/>
    </w:rPr>
  </w:style>
  <w:style w:type="paragraph" w:styleId="1504" w:customStyle="1">
    <w:name w:val="寄信人地址1"/>
    <w:basedOn w:val="1293"/>
    <w:uiPriority w:val="0"/>
    <w:qFormat/>
    <w:rPr>
      <w:rFonts w:ascii="Arial" w:hAnsi="Arial"/>
    </w:rPr>
  </w:style>
  <w:style w:type="character" w:styleId="1505" w:customStyle="1">
    <w:name w:val="正文文本缩进 字符"/>
    <w:link w:val="1503"/>
    <w:uiPriority w:val="0"/>
    <w:qFormat/>
    <w:rPr>
      <w:rFonts w:ascii="Times New Roman" w:hAnsi="Times New Roman" w:eastAsia="宋体" w:cs="Times New Roman"/>
      <w:b/>
      <w:sz w:val="30"/>
      <w:szCs w:val="20"/>
    </w:rPr>
  </w:style>
  <w:style w:type="paragraph" w:styleId="1506" w:customStyle="1">
    <w:name w:val="索引 41"/>
    <w:basedOn w:val="1293"/>
    <w:next w:val="1293"/>
    <w:uiPriority w:val="99"/>
    <w:qFormat/>
    <w:pPr>
      <w:ind w:left="600"/>
    </w:pPr>
    <w:rPr>
      <w:szCs w:val="24"/>
    </w:rPr>
  </w:style>
  <w:style w:type="paragraph" w:styleId="1507" w:customStyle="1">
    <w:name w:val="纯文本1"/>
    <w:basedOn w:val="1293"/>
    <w:link w:val="1508"/>
    <w:uiPriority w:val="0"/>
    <w:qFormat/>
    <w:rPr>
      <w:rFonts w:ascii="宋体" w:hAnsi="Courier New"/>
    </w:rPr>
  </w:style>
  <w:style w:type="character" w:styleId="1508" w:customStyle="1">
    <w:name w:val="纯文本 字符"/>
    <w:link w:val="1507"/>
    <w:uiPriority w:val="0"/>
    <w:qFormat/>
    <w:rPr>
      <w:rFonts w:ascii="宋体" w:hAnsi="Courier New"/>
      <w:sz w:val="21"/>
    </w:rPr>
  </w:style>
  <w:style w:type="paragraph" w:styleId="1509" w:customStyle="1">
    <w:name w:val="日期1"/>
    <w:basedOn w:val="1293"/>
    <w:next w:val="1293"/>
    <w:link w:val="1510"/>
    <w:uiPriority w:val="0"/>
    <w:qFormat/>
    <w:rPr>
      <w:rFonts w:eastAsia="黑体"/>
      <w:b/>
      <w:sz w:val="36"/>
    </w:rPr>
  </w:style>
  <w:style w:type="character" w:styleId="1510" w:customStyle="1">
    <w:name w:val="日期 字符"/>
    <w:link w:val="1509"/>
    <w:uiPriority w:val="0"/>
    <w:qFormat/>
    <w:rPr>
      <w:rFonts w:ascii="Times New Roman" w:hAnsi="Times New Roman" w:eastAsia="黑体" w:cs="Times New Roman"/>
      <w:b/>
      <w:sz w:val="36"/>
      <w:szCs w:val="20"/>
    </w:rPr>
  </w:style>
  <w:style w:type="paragraph" w:styleId="1511" w:customStyle="1">
    <w:name w:val="正文文本缩进 21"/>
    <w:basedOn w:val="1293"/>
    <w:link w:val="1512"/>
    <w:uiPriority w:val="0"/>
    <w:qFormat/>
    <w:pPr>
      <w:ind w:left="900"/>
    </w:pPr>
    <w:rPr>
      <w:rFonts w:ascii="楷体_GB2312" w:eastAsia="楷体_GB2312"/>
      <w:b/>
      <w:sz w:val="28"/>
    </w:rPr>
  </w:style>
  <w:style w:type="character" w:styleId="1512" w:customStyle="1">
    <w:name w:val="正文文本缩进 2 字符"/>
    <w:link w:val="1511"/>
    <w:uiPriority w:val="0"/>
    <w:qFormat/>
    <w:rPr>
      <w:rFonts w:ascii="楷体_GB2312" w:hAnsi="Times New Roman" w:eastAsia="楷体_GB2312" w:cs="Times New Roman"/>
      <w:b/>
      <w:sz w:val="28"/>
      <w:szCs w:val="20"/>
    </w:rPr>
  </w:style>
  <w:style w:type="paragraph" w:styleId="1513" w:customStyle="1">
    <w:name w:val="批注框文本1"/>
    <w:basedOn w:val="1293"/>
    <w:link w:val="1514"/>
    <w:uiPriority w:val="99"/>
    <w:unhideWhenUsed/>
    <w:qFormat/>
    <w:rPr>
      <w:sz w:val="18"/>
      <w:szCs w:val="18"/>
    </w:rPr>
  </w:style>
  <w:style w:type="character" w:styleId="1514" w:customStyle="1">
    <w:name w:val="批注框文本 字符"/>
    <w:link w:val="1513"/>
    <w:uiPriority w:val="99"/>
    <w:semiHidden/>
    <w:qFormat/>
    <w:rPr>
      <w:rFonts w:ascii="Times New Roman" w:hAnsi="Times New Roman" w:eastAsia="宋体" w:cs="Times New Roman"/>
      <w:sz w:val="18"/>
      <w:szCs w:val="18"/>
    </w:rPr>
  </w:style>
  <w:style w:type="paragraph" w:styleId="1515" w:customStyle="1">
    <w:name w:val="页脚1"/>
    <w:basedOn w:val="1293"/>
    <w:next w:val="1516"/>
    <w:link w:val="1517"/>
    <w:uiPriority w:val="0"/>
    <w:unhideWhenUsed/>
    <w:qFormat/>
    <w:pPr>
      <w:jc w:val="left"/>
      <w:tabs>
        <w:tab w:val="center" w:pos="4153" w:leader="none"/>
        <w:tab w:val="right" w:pos="8306" w:leader="none"/>
      </w:tabs>
    </w:pPr>
    <w:rPr>
      <w:sz w:val="18"/>
      <w:szCs w:val="18"/>
    </w:rPr>
  </w:style>
  <w:style w:type="paragraph" w:styleId="1516" w:customStyle="1">
    <w:name w:val="TOC Heading1"/>
    <w:next w:val="1293"/>
    <w:uiPriority w:val="0"/>
    <w:qFormat/>
    <w:rPr>
      <w:rFonts w:hint="default" w:ascii="Times New Roman" w:hAnsi="Times New Roman" w:eastAsia="宋体" w:cs="Times New Roman"/>
      <w:sz w:val="32"/>
      <w:lang w:val="en-US" w:eastAsia="zh-CN" w:bidi="ar-SA"/>
    </w:rPr>
  </w:style>
  <w:style w:type="character" w:styleId="1517" w:customStyle="1">
    <w:name w:val="页脚 字符"/>
    <w:link w:val="1515"/>
    <w:uiPriority w:val="0"/>
    <w:qFormat/>
    <w:rPr>
      <w:sz w:val="18"/>
      <w:szCs w:val="18"/>
    </w:rPr>
  </w:style>
  <w:style w:type="paragraph" w:styleId="1518" w:customStyle="1">
    <w:name w:val="页眉1"/>
    <w:basedOn w:val="1293"/>
    <w:link w:val="1519"/>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519" w:customStyle="1">
    <w:name w:val="页眉 字符"/>
    <w:link w:val="1518"/>
    <w:uiPriority w:val="0"/>
    <w:qFormat/>
    <w:rPr>
      <w:sz w:val="18"/>
      <w:szCs w:val="18"/>
    </w:rPr>
  </w:style>
  <w:style w:type="paragraph" w:styleId="1520" w:customStyle="1">
    <w:name w:val="目录 11"/>
    <w:basedOn w:val="1293"/>
    <w:next w:val="1293"/>
    <w:uiPriority w:val="39"/>
    <w:unhideWhenUsed/>
    <w:qFormat/>
  </w:style>
  <w:style w:type="paragraph" w:styleId="1521" w:customStyle="1">
    <w:name w:val="副标题1"/>
    <w:basedOn w:val="1293"/>
    <w:next w:val="1293"/>
    <w:uiPriority w:val="11"/>
    <w:qFormat/>
    <w:pPr>
      <w:spacing w:before="200" w:after="200"/>
    </w:pPr>
    <w:rPr>
      <w:sz w:val="24"/>
      <w:szCs w:val="24"/>
    </w:rPr>
  </w:style>
  <w:style w:type="paragraph" w:styleId="1522" w:customStyle="1">
    <w:name w:val="正文文本缩进 31"/>
    <w:basedOn w:val="1293"/>
    <w:link w:val="1523"/>
    <w:uiPriority w:val="0"/>
    <w:qFormat/>
    <w:pPr>
      <w:ind w:left="359" w:firstLine="359"/>
    </w:pPr>
    <w:rPr>
      <w:sz w:val="20"/>
    </w:rPr>
  </w:style>
  <w:style w:type="character" w:styleId="1523" w:customStyle="1">
    <w:name w:val="正文文本缩进 3 字符"/>
    <w:link w:val="1522"/>
    <w:uiPriority w:val="0"/>
    <w:qFormat/>
    <w:rPr>
      <w:rFonts w:ascii="Times New Roman" w:hAnsi="Times New Roman" w:eastAsia="宋体" w:cs="Times New Roman"/>
      <w:szCs w:val="20"/>
    </w:rPr>
  </w:style>
  <w:style w:type="paragraph" w:styleId="1524" w:customStyle="1">
    <w:name w:val="目录 21"/>
    <w:basedOn w:val="1293"/>
    <w:next w:val="1293"/>
    <w:uiPriority w:val="39"/>
    <w:qFormat/>
    <w:pPr>
      <w:ind w:left="210" w:firstLine="150"/>
      <w:jc w:val="left"/>
      <w:tabs>
        <w:tab w:val="right" w:pos="9170" w:leader="dot"/>
      </w:tabs>
    </w:pPr>
    <w:rPr>
      <w:smallCaps/>
      <w:sz w:val="20"/>
    </w:rPr>
  </w:style>
  <w:style w:type="paragraph" w:styleId="1525" w:customStyle="1">
    <w:name w:val="正文文本 21"/>
    <w:basedOn w:val="1293"/>
    <w:link w:val="1526"/>
    <w:uiPriority w:val="0"/>
    <w:qFormat/>
    <w:pPr>
      <w:spacing w:after="120" w:line="480" w:lineRule="auto"/>
    </w:pPr>
    <w:rPr>
      <w:sz w:val="20"/>
    </w:rPr>
  </w:style>
  <w:style w:type="character" w:styleId="1526" w:customStyle="1">
    <w:name w:val="正文文本 2 字符"/>
    <w:link w:val="1525"/>
    <w:uiPriority w:val="0"/>
    <w:qFormat/>
    <w:rPr>
      <w:rFonts w:ascii="Times New Roman" w:hAnsi="Times New Roman" w:eastAsia="宋体" w:cs="Times New Roman"/>
      <w:szCs w:val="20"/>
    </w:rPr>
  </w:style>
  <w:style w:type="paragraph" w:styleId="1527" w:customStyle="1">
    <w:name w:val="普通(网站)1"/>
    <w:basedOn w:val="1293"/>
    <w:uiPriority w:val="99"/>
    <w:qFormat/>
    <w:pPr>
      <w:jc w:val="left"/>
      <w:spacing w:before="100" w:beforeAutospacing="1" w:after="100" w:afterAutospacing="1"/>
      <w:widowControl/>
    </w:pPr>
    <w:rPr>
      <w:rFonts w:ascii="宋体" w:hAnsi="宋体" w:cs="宋体"/>
      <w:sz w:val="24"/>
      <w:szCs w:val="24"/>
    </w:rPr>
  </w:style>
  <w:style w:type="paragraph" w:styleId="1528" w:customStyle="1">
    <w:name w:val="批注主题1"/>
    <w:basedOn w:val="1498"/>
    <w:next w:val="1498"/>
    <w:link w:val="1529"/>
    <w:uiPriority w:val="99"/>
    <w:semiHidden/>
    <w:qFormat/>
    <w:rPr>
      <w:b/>
      <w:bCs/>
    </w:rPr>
  </w:style>
  <w:style w:type="character" w:styleId="1529" w:customStyle="1">
    <w:name w:val="批注主题 字符"/>
    <w:link w:val="1528"/>
    <w:uiPriority w:val="99"/>
    <w:semiHidden/>
    <w:qFormat/>
    <w:rPr>
      <w:rFonts w:ascii="Times New Roman" w:hAnsi="Times New Roman" w:eastAsia="宋体" w:cs="Times New Roman"/>
      <w:b/>
      <w:bCs/>
      <w:szCs w:val="24"/>
    </w:rPr>
  </w:style>
  <w:style w:type="paragraph" w:styleId="1530" w:customStyle="1">
    <w:name w:val="正文首行缩进1"/>
    <w:basedOn w:val="1500"/>
    <w:link w:val="1531"/>
    <w:uiPriority w:val="0"/>
    <w:qFormat/>
    <w:pPr>
      <w:ind w:firstLine="420"/>
      <w:spacing w:after="120"/>
    </w:pPr>
    <w:rPr>
      <w:rFonts w:ascii="Times New Roman" w:eastAsia="宋体"/>
      <w:sz w:val="21"/>
      <w:szCs w:val="24"/>
    </w:rPr>
  </w:style>
  <w:style w:type="character" w:styleId="1531" w:customStyle="1">
    <w:name w:val="正文文本首行缩进 字符"/>
    <w:link w:val="1530"/>
    <w:uiPriority w:val="0"/>
    <w:qFormat/>
    <w:rPr>
      <w:rFonts w:ascii="Times New Roman" w:eastAsia="宋体"/>
      <w:sz w:val="21"/>
      <w:szCs w:val="24"/>
    </w:rPr>
  </w:style>
  <w:style w:type="paragraph" w:styleId="1532" w:customStyle="1">
    <w:name w:val="正文首行缩进 21"/>
    <w:basedOn w:val="1503"/>
    <w:next w:val="1293"/>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533" w:customStyle="1">
    <w:name w:val="网格型1"/>
    <w:basedOn w:val="1488"/>
    <w:uiPriority w:val="0"/>
    <w:qFormat/>
    <w:pPr>
      <w:jc w:val="both"/>
      <w:widowControl w:val="off"/>
    </w:pPr>
    <w:tblPr/>
  </w:style>
  <w:style w:type="character" w:styleId="1534" w:customStyle="1">
    <w:name w:val="要点1"/>
    <w:link w:val="1293"/>
    <w:uiPriority w:val="99"/>
    <w:qFormat/>
    <w:rPr>
      <w:rFonts w:cs="Times New Roman"/>
      <w:b/>
      <w:bCs/>
    </w:rPr>
  </w:style>
  <w:style w:type="character" w:styleId="1535" w:customStyle="1">
    <w:name w:val="页码1"/>
    <w:link w:val="1293"/>
    <w:uiPriority w:val="0"/>
    <w:qFormat/>
    <w:rPr>
      <w:rFonts w:cs="Times New Roman"/>
    </w:rPr>
  </w:style>
  <w:style w:type="character" w:styleId="1536" w:customStyle="1">
    <w:name w:val="已访问的超链接1"/>
    <w:link w:val="1293"/>
    <w:uiPriority w:val="99"/>
    <w:qFormat/>
    <w:rPr>
      <w:rFonts w:cs="Times New Roman"/>
      <w:color w:val="000000"/>
      <w:u w:val="none"/>
    </w:rPr>
  </w:style>
  <w:style w:type="character" w:styleId="1537" w:customStyle="1">
    <w:name w:val="HTML 打字机11"/>
    <w:link w:val="1293"/>
    <w:uiPriority w:val="99"/>
    <w:qFormat/>
    <w:rPr>
      <w:rFonts w:ascii="宋体" w:hAnsi="宋体" w:eastAsia="宋体" w:cs="宋体"/>
      <w:sz w:val="24"/>
      <w:szCs w:val="24"/>
    </w:rPr>
  </w:style>
  <w:style w:type="character" w:styleId="1538" w:customStyle="1">
    <w:name w:val="超链接1"/>
    <w:link w:val="1293"/>
    <w:uiPriority w:val="0"/>
    <w:qFormat/>
    <w:rPr>
      <w:color w:val="000000"/>
      <w:u w:val="none"/>
    </w:rPr>
  </w:style>
  <w:style w:type="paragraph" w:styleId="1539" w:customStyle="1">
    <w:name w:val="段"/>
    <w:next w:val="1293"/>
    <w:uiPriority w:val="0"/>
    <w:qFormat/>
    <w:pPr>
      <w:ind w:firstLine="200"/>
      <w:jc w:val="both"/>
    </w:pPr>
    <w:rPr>
      <w:rFonts w:hint="default" w:ascii="宋体" w:hAnsi="Times New Roman" w:eastAsia="宋体" w:cs="Times New Roman"/>
      <w:sz w:val="21"/>
      <w:lang w:val="en-US" w:eastAsia="zh-CN" w:bidi="ar-SA"/>
    </w:rPr>
  </w:style>
  <w:style w:type="character" w:styleId="1540" w:customStyle="1">
    <w:name w:val="font31"/>
    <w:basedOn w:val="1303"/>
    <w:link w:val="1293"/>
    <w:uiPriority w:val="0"/>
    <w:qFormat/>
    <w:rPr>
      <w:rFonts w:hint="eastAsia" w:ascii="仿宋" w:hAnsi="仿宋" w:eastAsia="仿宋" w:cs="仿宋"/>
      <w:color w:val="000000"/>
      <w:sz w:val="24"/>
      <w:szCs w:val="24"/>
      <w:u w:val="none"/>
    </w:rPr>
  </w:style>
  <w:style w:type="character" w:styleId="1541" w:customStyle="1">
    <w:name w:val="font11"/>
    <w:basedOn w:val="1303"/>
    <w:link w:val="1293"/>
    <w:uiPriority w:val="0"/>
    <w:qFormat/>
    <w:rPr>
      <w:rFonts w:hint="eastAsia" w:ascii="宋体" w:hAnsi="宋体" w:eastAsia="宋体" w:cs="宋体"/>
      <w:color w:val="000000"/>
      <w:sz w:val="20"/>
      <w:szCs w:val="20"/>
      <w:u w:val="none"/>
    </w:rPr>
  </w:style>
  <w:style w:type="character" w:styleId="1542" w:customStyle="1">
    <w:name w:val="正文文本缩进 2 Char1"/>
    <w:link w:val="1293"/>
    <w:uiPriority w:val="0"/>
    <w:semiHidden/>
    <w:qFormat/>
    <w:rPr>
      <w:rFonts w:ascii="Times New Roman" w:hAnsi="Times New Roman" w:eastAsia="宋体" w:cs="Times New Roman"/>
      <w:szCs w:val="20"/>
    </w:rPr>
  </w:style>
  <w:style w:type="character" w:styleId="1543" w:customStyle="1">
    <w:name w:val="批注框文本 Char1"/>
    <w:link w:val="1293"/>
    <w:uiPriority w:val="99"/>
    <w:semiHidden/>
    <w:qFormat/>
    <w:rPr>
      <w:rFonts w:ascii="Times New Roman" w:hAnsi="Times New Roman" w:eastAsia="宋体" w:cs="Times New Roman"/>
      <w:sz w:val="18"/>
      <w:szCs w:val="18"/>
    </w:rPr>
  </w:style>
  <w:style w:type="character" w:styleId="1544" w:customStyle="1">
    <w:name w:val="NormalCharacter1"/>
    <w:link w:val="1545"/>
    <w:uiPriority w:val="99"/>
    <w:qFormat/>
    <w:rPr>
      <w:sz w:val="20"/>
    </w:rPr>
  </w:style>
  <w:style w:type="paragraph" w:styleId="1545" w:customStyle="1">
    <w:name w:val="UserStyle_4"/>
    <w:basedOn w:val="1293"/>
    <w:link w:val="1544"/>
    <w:uiPriority w:val="99"/>
    <w:qFormat/>
    <w:pPr>
      <w:widowControl/>
    </w:pPr>
    <w:rPr>
      <w:sz w:val="20"/>
    </w:rPr>
  </w:style>
  <w:style w:type="character" w:styleId="1546" w:customStyle="1">
    <w:name w:val="正文文本缩进 Char1"/>
    <w:link w:val="1293"/>
    <w:uiPriority w:val="0"/>
    <w:semiHidden/>
    <w:qFormat/>
    <w:rPr>
      <w:rFonts w:ascii="Times New Roman" w:hAnsi="Times New Roman" w:eastAsia="宋体" w:cs="Times New Roman"/>
      <w:szCs w:val="20"/>
    </w:rPr>
  </w:style>
  <w:style w:type="character" w:styleId="1547" w:customStyle="1">
    <w:name w:val="case31"/>
    <w:link w:val="1293"/>
    <w:uiPriority w:val="0"/>
    <w:qFormat/>
    <w:rPr>
      <w:spacing w:val="390"/>
      <w:sz w:val="21"/>
      <w:szCs w:val="21"/>
    </w:rPr>
  </w:style>
  <w:style w:type="character" w:styleId="1548" w:customStyle="1">
    <w:name w:val="正文首行缩进两字 Char"/>
    <w:link w:val="1549"/>
    <w:uiPriority w:val="0"/>
    <w:qFormat/>
    <w:rPr>
      <w:sz w:val="24"/>
      <w:szCs w:val="24"/>
      <w:lang w:val="en-US" w:eastAsia="zh-CN" w:bidi="ar-SA"/>
    </w:rPr>
  </w:style>
  <w:style w:type="paragraph" w:styleId="1549" w:customStyle="1">
    <w:name w:val="正文首行缩进两字"/>
    <w:link w:val="1548"/>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550" w:customStyle="1">
    <w:name w:val="正文文本缩进 3 Char1"/>
    <w:link w:val="1293"/>
    <w:uiPriority w:val="0"/>
    <w:semiHidden/>
    <w:qFormat/>
    <w:rPr>
      <w:rFonts w:ascii="Times New Roman" w:hAnsi="Times New Roman" w:eastAsia="宋体" w:cs="Times New Roman"/>
      <w:sz w:val="16"/>
      <w:szCs w:val="16"/>
    </w:rPr>
  </w:style>
  <w:style w:type="character" w:styleId="1551" w:customStyle="1">
    <w:name w:val="日期 Char1"/>
    <w:link w:val="1293"/>
    <w:uiPriority w:val="0"/>
    <w:semiHidden/>
    <w:qFormat/>
    <w:rPr>
      <w:rFonts w:ascii="Times New Roman" w:hAnsi="Times New Roman" w:eastAsia="宋体" w:cs="Times New Roman"/>
      <w:szCs w:val="20"/>
    </w:rPr>
  </w:style>
  <w:style w:type="character" w:styleId="1552" w:customStyle="1">
    <w:name w:val="文档结构图 Char1"/>
    <w:link w:val="1293"/>
    <w:uiPriority w:val="0"/>
    <w:semiHidden/>
    <w:qFormat/>
    <w:rPr>
      <w:rFonts w:ascii="宋体" w:hAnsi="Times New Roman" w:eastAsia="宋体" w:cs="Times New Roman"/>
      <w:sz w:val="18"/>
      <w:szCs w:val="18"/>
    </w:rPr>
  </w:style>
  <w:style w:type="character" w:styleId="1553" w:customStyle="1">
    <w:name w:val="正文文本 2 Char1"/>
    <w:link w:val="1293"/>
    <w:uiPriority w:val="0"/>
    <w:semiHidden/>
    <w:qFormat/>
    <w:rPr>
      <w:rFonts w:ascii="Times New Roman" w:hAnsi="Times New Roman" w:eastAsia="宋体" w:cs="Times New Roman"/>
      <w:szCs w:val="20"/>
    </w:rPr>
  </w:style>
  <w:style w:type="character" w:styleId="1554" w:customStyle="1">
    <w:name w:val="font21"/>
    <w:link w:val="1293"/>
    <w:uiPriority w:val="0"/>
    <w:qFormat/>
    <w:rPr>
      <w:rFonts w:hint="eastAsia" w:ascii="仿宋" w:hAnsi="仿宋" w:eastAsia="仿宋" w:cs="仿宋"/>
      <w:color w:val="000000"/>
      <w:sz w:val="24"/>
      <w:szCs w:val="24"/>
      <w:u w:val="none"/>
    </w:rPr>
  </w:style>
  <w:style w:type="paragraph" w:styleId="1555" w:customStyle="1">
    <w:name w:val="列表段落"/>
    <w:basedOn w:val="1293"/>
    <w:uiPriority w:val="34"/>
    <w:qFormat/>
    <w:pPr>
      <w:ind w:firstLine="420"/>
    </w:pPr>
  </w:style>
  <w:style w:type="paragraph" w:styleId="1556" w:customStyle="1">
    <w:name w:val="一级条标题"/>
    <w:next w:val="1293"/>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557" w:customStyle="1">
    <w:name w:val="_Style 1"/>
    <w:basedOn w:val="1293"/>
    <w:uiPriority w:val="99"/>
    <w:qFormat/>
    <w:pPr>
      <w:ind w:firstLine="420"/>
    </w:pPr>
    <w:rPr>
      <w:rFonts w:ascii="Calibri" w:hAnsi="Calibri" w:eastAsia="宋体" w:cs="Calibri"/>
      <w:sz w:val="34"/>
      <w:szCs w:val="34"/>
    </w:rPr>
  </w:style>
  <w:style w:type="paragraph" w:styleId="1558" w:customStyle="1">
    <w:name w:val="首行缩进"/>
    <w:basedOn w:val="1293"/>
    <w:uiPriority w:val="0"/>
    <w:qFormat/>
    <w:pPr>
      <w:ind w:firstLine="480"/>
    </w:pPr>
    <w:rPr>
      <w:szCs w:val="20"/>
      <w:lang w:val="zh-CN"/>
    </w:rPr>
  </w:style>
  <w:style w:type="paragraph" w:styleId="1559" w:customStyle="1">
    <w:name w:val="List Paragraph1"/>
    <w:basedOn w:val="1293"/>
    <w:uiPriority w:val="0"/>
    <w:qFormat/>
    <w:pPr>
      <w:ind w:firstLine="420"/>
    </w:pPr>
    <w:rPr>
      <w:szCs w:val="21"/>
    </w:rPr>
  </w:style>
  <w:style w:type="paragraph" w:styleId="1560" w:customStyle="1">
    <w:name w:val="普通文字"/>
    <w:basedOn w:val="1293"/>
    <w:next w:val="1293"/>
    <w:uiPriority w:val="0"/>
    <w:qFormat/>
    <w:rPr>
      <w:rFonts w:ascii="宋体"/>
      <w:sz w:val="24"/>
    </w:rPr>
  </w:style>
  <w:style w:type="paragraph" w:styleId="1561" w:customStyle="1">
    <w:name w:val="二级无"/>
    <w:basedOn w:val="1293"/>
    <w:uiPriority w:val="0"/>
    <w:qFormat/>
    <w:pPr>
      <w:ind w:left="552" w:hanging="420"/>
      <w:jc w:val="left"/>
      <w:widowControl/>
      <w:tabs>
        <w:tab w:val="left" w:pos="552" w:leader="none"/>
      </w:tabs>
      <w:outlineLvl w:val="3"/>
    </w:pPr>
    <w:rPr>
      <w:rFonts w:ascii="宋体"/>
      <w:szCs w:val="21"/>
    </w:rPr>
  </w:style>
  <w:style w:type="paragraph" w:styleId="1562" w:customStyle="1">
    <w:name w:val="p0 paragraphindent"/>
    <w:basedOn w:val="1293"/>
    <w:uiPriority w:val="0"/>
    <w:qFormat/>
    <w:pPr>
      <w:jc w:val="left"/>
      <w:spacing w:before="100" w:beforeAutospacing="1" w:after="100" w:afterAutospacing="1"/>
      <w:widowControl/>
    </w:pPr>
    <w:rPr>
      <w:rFonts w:ascii="宋体" w:hAnsi="宋体" w:cs="宋体"/>
      <w:sz w:val="24"/>
      <w:szCs w:val="24"/>
    </w:rPr>
  </w:style>
  <w:style w:type="paragraph" w:styleId="1563">
    <w:name w:val="List Paragraph"/>
    <w:basedOn w:val="1293"/>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564"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565" w:customStyle="1">
    <w:name w:val="标题 41"/>
    <w:basedOn w:val="1293"/>
    <w:next w:val="1293"/>
    <w:uiPriority w:val="0"/>
    <w:qFormat/>
    <w:pPr>
      <w:jc w:val="center"/>
      <w:keepNext/>
      <w:outlineLvl w:val="3"/>
    </w:pPr>
    <w:rPr>
      <w:rFonts w:eastAsia="楷体_GB2312"/>
      <w:b/>
      <w:bCs/>
      <w:sz w:val="13"/>
    </w:rPr>
  </w:style>
  <w:style w:type="paragraph" w:styleId="1566" w:customStyle="1">
    <w:name w:val="样式 小四 段前: 5 磅 段后: 5 磅 首行缩进:  2 字符"/>
    <w:basedOn w:val="1293"/>
    <w:uiPriority w:val="0"/>
    <w:qFormat/>
    <w:pPr>
      <w:jc w:val="center"/>
      <w:spacing w:line="360" w:lineRule="auto"/>
    </w:pPr>
    <w:rPr>
      <w:rFonts w:ascii="宋体" w:hAnsi="宋体"/>
      <w:bCs/>
      <w:color w:val="ff0000"/>
      <w:sz w:val="24"/>
      <w:szCs w:val="24"/>
    </w:rPr>
  </w:style>
  <w:style w:type="character" w:styleId="1567" w:customStyle="1">
    <w:name w:val="HTML 打字机1"/>
    <w:link w:val="1293"/>
    <w:uiPriority w:val="0"/>
    <w:qFormat/>
    <w:rPr>
      <w:rFonts w:ascii="宋体" w:hAnsi="宋体" w:eastAsia="宋体" w:cs="宋体"/>
      <w:sz w:val="24"/>
      <w:szCs w:val="24"/>
    </w:rPr>
  </w:style>
  <w:style w:type="paragraph" w:styleId="1568" w:customStyle="1">
    <w:name w:val="正文缩进1"/>
    <w:basedOn w:val="1293"/>
    <w:next w:val="1293"/>
    <w:uiPriority w:val="0"/>
    <w:qFormat/>
    <w:pPr>
      <w:ind w:firstLine="420"/>
    </w:pPr>
    <w:rPr>
      <w:rFonts w:ascii="Times New Roman" w:hAnsi="Times New Roman" w:eastAsia="宋体" w:cs="Times New Roman"/>
      <w:szCs w:val="20"/>
    </w:rPr>
  </w:style>
  <w:style w:type="paragraph" w:styleId="1569" w:customStyle="1">
    <w:name w:val="正文2"/>
    <w:basedOn w:val="1293"/>
    <w:uiPriority w:val="0"/>
    <w:qFormat/>
    <w:pPr>
      <w:ind w:firstLine="200"/>
      <w:jc w:val="left"/>
      <w:spacing w:after="160" w:line="360" w:lineRule="auto"/>
      <w:widowControl/>
    </w:pPr>
    <w:rPr>
      <w:rFonts w:ascii="Verdana" w:hAnsi="Verdana" w:eastAsia="黑体"/>
      <w:szCs w:val="20"/>
      <w:lang w:eastAsia="en-US"/>
    </w:rPr>
  </w:style>
  <w:style w:type="character" w:styleId="1570" w:customStyle="1">
    <w:name w:val="font51"/>
    <w:uiPriority w:val="0"/>
    <w:qFormat/>
    <w:rPr>
      <w:rFonts w:hint="eastAsia" w:ascii="宋体" w:hAnsi="宋体" w:eastAsia="宋体" w:cs="宋体"/>
      <w:color w:val="ff0000"/>
      <w:sz w:val="20"/>
      <w:szCs w:val="20"/>
      <w:u w:val="none"/>
    </w:rPr>
  </w:style>
  <w:style w:type="character" w:styleId="1571" w:customStyle="1">
    <w:name w:val="font41"/>
    <w:uiPriority w:val="0"/>
    <w:qFormat/>
    <w:rPr>
      <w:rFonts w:hint="eastAsia" w:ascii="楷体" w:hAnsi="楷体" w:eastAsia="楷体" w:cs="楷体"/>
      <w:color w:val="000000"/>
      <w:sz w:val="28"/>
      <w:szCs w:val="28"/>
      <w:u w:val="none"/>
    </w:rPr>
  </w:style>
  <w:style w:type="numbering" w:styleId="45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footer" Target="footer14.xml" /><Relationship Id="rId28" Type="http://schemas.openxmlformats.org/officeDocument/2006/relationships/customXml" Target="../customXml/item1.xml" /><Relationship Id="rId2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08eac94b-fa09-4955-bece-caf392db53fc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1E22456A</paraID>
      <start>0</start>
      <end>2</end>
      <status>unmodified</status>
      <modifiedWord/>
      <trackRevisions>false</trackRevisions>
    </reviewItem>
    <reviewItem>
      <errorID>00f156b2-c763-463c-b325-2571645b83fe</errorID>
      <errorWord>2、</errorWord>
      <group>L1_Format</group>
      <groupName>格式问题</groupName>
      <ability>L2_Ordinal</ability>
      <abilityName>序号格式</abilityName>
      <candidateList>
        <item>2.</item>
      </candidateList>
      <explain>当前序号格式不规范，建议修改为规范格式[2.]。</explain>
      <paraID>347F1B69</paraID>
      <start>0</start>
      <end>2</end>
      <status>unmodified</status>
      <modifiedWord/>
      <trackRevisions>false</trackRevisions>
    </reviewItem>
    <reviewItem>
      <errorID>21766df4-0c77-45ef-9928-aa541e5e7275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38F3FBB0</paraID>
      <start>0</start>
      <end>2</end>
      <status>unmodified</status>
      <modifiedWord/>
      <trackRevisions>false</trackRevisions>
    </reviewItem>
    <reviewItem>
      <errorID>41b0d61b-9f2c-4424-85e7-08fb36f71f90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48292276</paraID>
      <start>0</start>
      <end>2</end>
      <status>unmodified</status>
      <modifiedWord/>
      <trackRevisions>false</trackRevisions>
    </reviewItem>
    <reviewItem>
      <errorID>3473732f-6b6a-4392-8341-6e9f8ffcf748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6E9040BA</paraID>
      <start>0</start>
      <end>2</end>
      <status>unmodified</status>
      <modifiedWord/>
      <trackRevisions>false</trackRevisions>
    </reviewItem>
    <reviewItem>
      <errorID>f2319023-f089-4fad-8514-dc99a27e65c5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A0F6CFF</paraID>
      <start>0</start>
      <end>2</end>
      <status>unmodified</status>
      <modifiedWord/>
      <trackRevisions>false</trackRevisions>
    </reviewItem>
    <reviewItem>
      <errorID>eda091fe-0c7b-4838-b898-50edca296eff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476C508F</paraID>
      <start>0</start>
      <end>2</end>
      <status>unmodified</status>
      <modifiedWord/>
      <trackRevisions>false</trackRevisions>
    </reviewItem>
    <reviewItem>
      <errorID>fc53bad1-47d0-468c-9cee-8146b20cd1b4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771CCA41</paraID>
      <start>0</start>
      <end>2</end>
      <status>unmodified</status>
      <modifiedWord/>
      <trackRevisions>false</trackRevisions>
    </reviewItem>
    <reviewItem>
      <errorID>2969e8df-a30f-47a6-a054-3c754a7a8d6a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22CDBAF3</paraID>
      <start>0</start>
      <end>3</end>
      <status>unmodified</status>
      <modifiedWord/>
      <trackRevisions>false</trackRevisions>
    </reviewItem>
    <reviewItem>
      <errorID>f5ae5c51-3541-467c-bd74-042cc1df9a25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2C55F716</paraID>
      <start>0</start>
      <end>2</end>
      <status>unmodified</status>
      <modifiedWord/>
      <trackRevisions>false</trackRevisions>
    </reviewItem>
    <reviewItem>
      <errorID>1124498b-8a8b-41b6-be06-b3caf0fc2ec4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F14FE26</paraID>
      <start>0</start>
      <end>2</end>
      <status>unmodified</status>
      <modifiedWord/>
      <trackRevisions>false</trackRevisions>
    </reviewItem>
    <reviewItem>
      <errorID>382004e8-0c17-4ea6-949e-46269af22b67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42CC576A</paraID>
      <start>0</start>
      <end>2</end>
      <status>unmodified</status>
      <modifiedWord/>
      <trackRevisions>false</trackRevisions>
    </reviewItem>
    <reviewItem>
      <errorID>221625ec-39e8-4d9c-b855-53ba6081322a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692DEB7B</paraID>
      <start>0</start>
      <end>2</end>
      <status>unmodified</status>
      <modifiedWord/>
      <trackRevisions>false</trackRevisions>
    </reviewItem>
    <reviewItem>
      <errorID>0ebe9e2a-f6cd-4b11-846a-1e3776d611cb</errorID>
      <errorWord>：/。</errorWord>
      <group>L1_Punc</group>
      <groupName>标点问题</groupName>
      <ability>L2_Punc</ability>
      <abilityName>标点符号检查</abilityName>
      <candidateList>
        <item>：</item>
      </candidateList>
      <explain/>
      <paraID>692DEB7B</paraID>
      <start>12</start>
      <end>15</end>
      <status>unmodified</status>
      <modifiedWord/>
      <trackRevisions>false</trackRevisions>
    </reviewItem>
    <reviewItem>
      <errorID>9a18f3b4-fe62-4d0e-a109-eb7760a6ed45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3D06E510</paraID>
      <start>0</start>
      <end>2</end>
      <status>unmodified</status>
      <modifiedWord/>
      <trackRevisions>false</trackRevisions>
    </reviewItem>
    <reviewItem>
      <errorID>143bb86c-9987-43ea-901f-e6d4da3794e5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222C7D10</paraID>
      <start>0</start>
      <end>2</end>
      <status>unmodified</status>
      <modifiedWord/>
      <trackRevisions>false</trackRevisions>
    </reviewItem>
    <reviewItem>
      <errorID>d75231e9-5d78-4de1-b5e3-6f731e424a00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607359</paraID>
      <start>0</start>
      <end>2</end>
      <status>unmodified</status>
      <modifiedWord/>
      <trackRevisions>false</trackRevisions>
    </reviewItem>
    <reviewItem>
      <errorID>88c7fde7-9916-4d39-81e1-f14c02e77681</errorID>
      <errorWord>“.</errorWord>
      <group>L1_Punc</group>
      <groupName>标点问题</groupName>
      <ability>L2_Punc</ability>
      <abilityName>标点符号检查</abilityName>
      <candidateList>
        <item>“</item>
      </candidateList>
      <explain/>
      <paraID>2A5F335F</paraID>
      <start>176</start>
      <end>178</end>
      <status>unmodified</status>
      <modifiedWord/>
      <trackRevisions>false</trackRevisions>
    </reviewItem>
    <reviewItem>
      <errorID>c3e3afbd-16f7-4658-91e5-379f290496ac</errorID>
      <errorWord>截止至2026年</errorWord>
      <group>L1_Word</group>
      <groupName>字词问题</groupName>
      <ability>L2_Typo</ability>
      <abilityName>字词错误</abilityName>
      <candidateList>
        <item>截至2026年</item>
      </candidateList>
      <explain/>
      <paraID>4CDCF432</paraID>
      <start>62</start>
      <end>69</end>
      <status>modified</status>
      <modifiedWord>截至2026年</modifiedWord>
      <trackRevisions>false</trackRevisions>
    </reviewItem>
    <reviewItem>
      <errorID>8315fa80-3ca3-4f80-9a06-bc1488e60ab3</errorID>
      <errorWord>[</errorWord>
      <group>L1_Word</group>
      <groupName>字词问题</groupName>
      <ability>L2_Typo</ability>
      <abilityName>字词错误</abilityName>
      <candidateList>
        <item>[在</item>
      </candidateList>
      <explain/>
      <paraID>3D102AC7</paraID>
      <start>90</start>
      <end>91</end>
      <status>unmodified</status>
      <modifiedWord/>
      <trackRevisions>false</trackRevisions>
    </reviewItem>
    <reviewItem>
      <errorID>6453969a-2aa1-4bf0-9ae7-5b05fff6f477</errorID>
      <errorWord>--</errorWord>
      <group>L1_Punc</group>
      <groupName>标点问题</groupName>
      <ability>L2_Punc</ability>
      <abilityName>标点符号检查</abilityName>
      <candidateList>
        <item>——</item>
      </candidateList>
      <explain>破折号或连接号疑似使用错误。</explain>
      <paraID>3D102AC7</paraID>
      <start>100</start>
      <end>102</end>
      <status>unmodified</status>
      <modifiedWord/>
      <trackRevisions>false</trackRevisions>
    </reviewItem>
    <reviewItem>
      <errorID>564780ee-5910-4179-ae1b-14ea8ed5f42b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2203EE4A</paraID>
      <start>48</start>
      <end>49</end>
      <status>unmodified</status>
      <modifiedWord/>
      <trackRevisions>false</trackRevisions>
    </reviewItem>
    <reviewItem>
      <errorID>a15a2bd6-8652-40f5-a605-43a7aa66bc8c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479DCECD</paraID>
      <start>48</start>
      <end>49</end>
      <status>unmodified</status>
      <modifiedWord/>
      <trackRevisions>false</trackRevisions>
    </reviewItem>
    <reviewItem>
      <errorID>a5390864-c5ef-42e6-8e50-abf61fc410d2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57C8AED4</paraID>
      <start>33</start>
      <end>34</end>
      <status>unmodified</status>
      <modifiedWord/>
      <trackRevisions>false</trackRevisions>
    </reviewItem>
    <reviewItem>
      <errorID>adf8e4ea-4e04-4ab7-9897-5976999c4a3d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284568C4</paraID>
      <start>48</start>
      <end>49</end>
      <status>unmodified</status>
      <modifiedWord/>
      <trackRevisions>false</trackRevisions>
    </reviewItem>
    <reviewItem>
      <errorID>3a377cf7-9455-4cda-ba57-e7070a53eddf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60EEC68</paraID>
      <start>48</start>
      <end>49</end>
      <status>unmodified</status>
      <modifiedWord/>
      <trackRevisions>false</trackRevisions>
    </reviewItem>
    <reviewItem>
      <errorID>3cb0c6fa-eb09-45cb-a916-2c8a9a9ed2fc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143791C</paraID>
      <start>33</start>
      <end>34</end>
      <status>unmodified</status>
      <modifiedWord/>
      <trackRevisions>false</trackRevisions>
    </reviewItem>
    <reviewItem>
      <errorID>191fe1c1-27f0-4e35-8fa2-81ef36a95a81</errorID>
      <errorWord>100万以下</errorWord>
      <group>L1_Word</group>
      <groupName>字词问题</groupName>
      <ability>L2_Typo</ability>
      <abilityName>字词错误</abilityName>
      <candidateList>
        <item>100万元以下</item>
      </candidateList>
      <explain/>
      <paraID> 94F0B0E</paraID>
      <start>49</start>
      <end>56</end>
      <status>modified</status>
      <modifiedWord>100万元以下</modifiedWord>
      <trackRevisions>false</trackRevisions>
    </reviewItem>
    <reviewItem>
      <errorID>68742183-85e0-416d-9981-88af7747716e</errorID>
      <errorWord>)</errorWord>
      <group>L1_Format</group>
      <groupName>格式问题</groupName>
      <ability>L2_HalfPunc</ability>
      <abilityName>全半角检查</abilityName>
      <candidateList>
        <item>）</item>
      </candidateList>
      <explain>文本全半角错误。</explain>
      <paraID> 41A8EC8</paraID>
      <start>19</start>
      <end>20</end>
      <status>unmodified</status>
      <modifiedWord/>
      <trackRevisions>false</trackRevisions>
    </reviewItem>
    <reviewItem>
      <errorID>f1e5343d-546c-462c-bac2-6dd06d3e2fc0</errorID>
      <errorWord>)</errorWord>
      <group>L1_Format</group>
      <groupName>格式问题</groupName>
      <ability>L2_HalfPunc</ability>
      <abilityName>全半角检查</abilityName>
      <candidateList>
        <item>）</item>
      </candidateList>
      <explain>文本全半角错误。</explain>
      <paraID> 9C9A9F6</paraID>
      <start>21</start>
      <end>22</end>
      <status>unmodified</status>
      <modifiedWord/>
      <trackRevisions>false</trackRevisions>
    </reviewItem>
    <reviewItem>
      <errorID>538e6d56-81bc-43d9-b179-f73404a9a0de</errorID>
      <errorWord>包括不限于</errorWord>
      <group>L1_Word</group>
      <groupName>字词问题</groupName>
      <ability>L2_Typo</ability>
      <abilityName>字词错误</abilityName>
      <candidateList>
        <item>包括但不限于</item>
      </candidateList>
      <explain/>
      <paraID>215AF164</paraID>
      <start>30</start>
      <end>36</end>
      <status>modified</status>
      <modifiedWord>包括但不限于</modifiedWord>
      <trackRevisions>false</trackRevisions>
    </reviewItem>
    <reviewItem>
      <errorID>c1e5a949-6f71-48d9-8026-4791d5a9fd3b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146A45D7</paraID>
      <start>14</start>
      <end>17</end>
      <status>unmodified</status>
      <modifiedWord/>
      <trackRevisions>false</trackRevisions>
    </reviewItem>
    <reviewItem>
      <errorID>5e717da7-fd43-45e0-aeb3-425a6e1f746d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146A45D7</paraID>
      <start>27</start>
      <end>30</end>
      <status>unmodified</status>
      <modifiedWord/>
      <trackRevisions>false</trackRevisions>
    </reviewItem>
    <reviewItem>
      <errorID>8ef58119-c01b-4bf0-b359-7b64a6736a50</errorID>
      <errorWord>法律、法规及上级</errorWord>
      <group>L1_Word</group>
      <groupName>字词问题</groupName>
      <ability>L2_Typo</ability>
      <abilityName>字词错误</abilityName>
      <candidateList>
        <item>法律法规及上级</item>
      </candidateList>
      <explain/>
      <paraID>146A45D7</paraID>
      <start>45</start>
      <end>53</end>
      <status>unmodified</status>
      <modifiedWord/>
      <trackRevisions>false</trackRevisions>
    </reviewItem>
    <reviewItem>
      <errorID>68735d49-3e0b-45bb-9b17-340df55bca62</errorID>
      <errorWord>》</errorWord>
      <group>L1_Word</group>
      <groupName>字词问题</groupName>
      <ability>L2_Typo</ability>
      <abilityName>字词错误</abilityName>
      <candidateList>
        <item>》和</item>
      </candidateList>
      <explain/>
      <paraID>42D71E31</paraID>
      <start>214</start>
      <end>215</end>
      <status>unmodified</status>
      <modifiedWord/>
      <trackRevisions>false</trackRevisions>
    </reviewItem>
    <reviewItem>
      <errorID>4f4a613f-e099-4021-a442-b079920fa6b7</errorID>
      <errorWord>法律、法规</errorWord>
      <group>L1_Word</group>
      <groupName>字词问题</groupName>
      <ability>L2_Typo</ability>
      <abilityName>字词错误</abilityName>
      <candidateList>
        <item>法律法规</item>
      </candidateList>
      <explain/>
      <paraID>4ABE844F</paraID>
      <start>18</start>
      <end>23</end>
      <status>unmodified</status>
      <modifiedWord/>
      <trackRevisions>false</trackRevisions>
    </reviewItem>
    <reviewItem>
      <errorID>c2f5695e-90de-491f-85de-0b334456d78d</errorID>
      <errorWord>)</errorWord>
      <group>L1_Format</group>
      <groupName>格式问题</groupName>
      <ability>L2_HalfPunc</ability>
      <abilityName>全半角检查</abilityName>
      <candidateList>
        <item>）</item>
      </candidateList>
      <explain>文本全半角错误。</explain>
      <paraID>73C27AAC</paraID>
      <start>19</start>
      <end>20</end>
      <status>unmodified</status>
      <modifiedWord/>
      <trackRevisions>false</trackRevisions>
    </reviewItem>
    <reviewItem>
      <errorID>cd93a0b1-583d-4ba2-a267-8cbca873b983</errorID>
      <errorWord>)</errorWord>
      <group>L1_Format</group>
      <groupName>格式问题</groupName>
      <ability>L2_HalfPunc</ability>
      <abilityName>全半角检查</abilityName>
      <candidateList>
        <item>）</item>
      </candidateList>
      <explain>文本全半角错误。</explain>
      <paraID>1DBCC574</paraID>
      <start>21</start>
      <end>22</end>
      <status>unmodified</status>
      <modifiedWord/>
      <trackRevisions>false</trackRevisions>
    </reviewItem>
    <reviewItem>
      <errorID>e9102a4e-294b-479f-942c-f4d95dfa26b7</errorID>
      <errorWord>包括不限于</errorWord>
      <group>L1_Word</group>
      <groupName>字词问题</groupName>
      <ability>L2_Typo</ability>
      <abilityName>字词错误</abilityName>
      <candidateList>
        <item>包括但不限于</item>
      </candidateList>
      <explain/>
      <paraID>7CA9A0C3</paraID>
      <start>30</start>
      <end>36</end>
      <status>modified</status>
      <modifiedWord>包括但不限于</modifiedWord>
      <trackRevisions>false</trackRevisions>
    </reviewItem>
    <reviewItem>
      <errorID>07002840-8daf-4379-b398-20921da58cfa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422ACA7F</paraID>
      <start>14</start>
      <end>17</end>
      <status>unmodified</status>
      <modifiedWord/>
      <trackRevisions>false</trackRevisions>
    </reviewItem>
    <reviewItem>
      <errorID>604fd436-8413-4a1b-98c5-4d019ee4e25b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422ACA7F</paraID>
      <start>27</start>
      <end>30</end>
      <status>unmodified</status>
      <modifiedWord/>
      <trackRevisions>false</trackRevisions>
    </reviewItem>
    <reviewItem>
      <errorID>fa8f09bf-b6df-492e-949a-2a69b83f73f6</errorID>
      <errorWord>法律、法规及上级</errorWord>
      <group>L1_Word</group>
      <groupName>字词问题</groupName>
      <ability>L2_Typo</ability>
      <abilityName>字词错误</abilityName>
      <candidateList>
        <item>法律法规及上级</item>
      </candidateList>
      <explain/>
      <paraID>422ACA7F</paraID>
      <start>45</start>
      <end>53</end>
      <status>unmodified</status>
      <modifiedWord/>
      <trackRevisions>false</trackRevisions>
    </reviewItem>
    <reviewItem>
      <errorID>95b8feea-f324-4524-89fa-c4505eaaa272</errorID>
      <errorWord>法律、法规</errorWord>
      <group>L1_Word</group>
      <groupName>字词问题</groupName>
      <ability>L2_Typo</ability>
      <abilityName>字词错误</abilityName>
      <candidateList>
        <item>法律法规</item>
      </candidateList>
      <explain/>
      <paraID>4DF1366F</paraID>
      <start>24</start>
      <end>29</end>
      <status>unmodified</status>
      <modifiedWord/>
      <trackRevisions>false</trackRevisions>
    </reviewItem>
    <reviewItem>
      <errorID>f1aac988-36e4-499a-9465-e397a72d509c</errorID>
      <errorWord>。</errorWord>
      <group>L1_Format</group>
      <groupName>格式问题</groupName>
      <ability>L2_HalfPunc</ability>
      <abilityName>全半角检查</abilityName>
      <candidateList>
        <item>.</item>
      </candidateList>
      <explain>文本全半角错误。</explain>
      <paraID>6E5EB66B</paraID>
      <start>25</start>
      <end>26</end>
      <status>unmodified</status>
      <modifiedWord/>
      <trackRevisions>false</trackRevisions>
    </reviewItem>
    <reviewItem>
      <errorID>f808bd7f-2ff0-45ca-b08e-708cec32a29e</errorID>
      <errorWord>法律、法规</errorWord>
      <group>L1_Word</group>
      <groupName>字词问题</groupName>
      <ability>L2_Typo</ability>
      <abilityName>字词错误</abilityName>
      <candidateList>
        <item>法律法规</item>
      </candidateList>
      <explain/>
      <paraID>23628831</paraID>
      <start>6</start>
      <end>11</end>
      <status>unmodified</status>
      <modifiedWord/>
      <trackRevisions>false</trackRevisions>
    </reviewItem>
    <reviewItem>
      <errorID>4f6a3e31-5c98-45f9-b2cb-f2a6e4f3c2ec</errorID>
      <errorWord>》</errorWord>
      <group>L1_Word</group>
      <groupName>字词问题</groupName>
      <ability>L2_Typo</ability>
      <abilityName>字词错误</abilityName>
      <candidateList>
        <item>》和</item>
      </candidateList>
      <explain/>
      <paraID>681F946B</paraID>
      <start>214</start>
      <end>215</end>
      <status>unmodified</status>
      <modifiedWord/>
      <trackRevisions>false</trackRevisions>
    </reviewItem>
    <reviewItem>
      <errorID>5fa20264-06a2-4e0d-9658-5c90b2561329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132E457C</paraID>
      <start>66</start>
      <end>69</end>
      <status>unmodified</status>
      <modifiedWord/>
      <trackRevisions>false</trackRevisions>
    </reviewItem>
    <reviewItem>
      <errorID>dff5de8b-8919-47b9-bb52-00efef9f02e4</errorID>
      <errorWord>按《中华人民共和国</errorWord>
      <group>L1_Word</group>
      <groupName>字词问题</groupName>
      <ability>L2_Typo</ability>
      <abilityName>字词错误</abilityName>
      <candidateList>
        <item>按照《中华人民共和国</item>
      </candidateList>
      <explain/>
      <paraID> 1D71F7E</paraID>
      <start>24</start>
      <end>34</end>
      <status>modified</status>
      <modifiedWord>按照《中华人民共和国</modifiedWord>
      <trackRevisions>false</trackRevisions>
    </reviewItem>
    <reviewItem>
      <errorID>39b1a2b9-970b-47b6-b6ae-122e26d549bc</errorID>
      <errorWord>)</errorWord>
      <group>L1_Format</group>
      <groupName>格式问题</groupName>
      <ability>L2_HalfPunc</ability>
      <abilityName>全半角检查</abilityName>
      <candidateList>
        <item>）</item>
      </candidateList>
      <explain>文本全半角错误。</explain>
      <paraID>27607C06</paraID>
      <start>19</start>
      <end>20</end>
      <status>unmodified</status>
      <modifiedWord/>
      <trackRevisions>false</trackRevisions>
    </reviewItem>
    <reviewItem>
      <errorID>340074b5-908d-4307-b894-6c19372dc96b</errorID>
      <errorWord>)</errorWord>
      <group>L1_Format</group>
      <groupName>格式问题</groupName>
      <ability>L2_HalfPunc</ability>
      <abilityName>全半角检查</abilityName>
      <candidateList>
        <item>）</item>
      </candidateList>
      <explain>文本全半角错误。</explain>
      <paraID>3B672639</paraID>
      <start>21</start>
      <end>22</end>
      <status>unmodified</status>
      <modifiedWord/>
      <trackRevisions>false</trackRevisions>
    </reviewItem>
    <reviewItem>
      <errorID>889d47ac-975d-4497-af24-a9f2d6f2124d</errorID>
      <errorWord>.</errorWord>
      <group>L1_Format</group>
      <groupName>格式问题</groupName>
      <ability>L2_HalfPunc</ability>
      <abilityName>全半角检查</abilityName>
      <candidateList>
        <item>。</item>
      </candidateList>
      <explain>文本全半角错误。</explain>
      <paraID> 739B68D</paraID>
      <start>6</start>
      <end>7</end>
      <status>unmodified</status>
      <modifiedWord/>
      <trackRevisions>false</trackRevisions>
    </reviewItem>
    <reviewItem>
      <errorID>494855dd-5897-43c6-9c4b-3655a36b9576</errorID>
      <errorWord>(</errorWord>
      <group>L1_Format</group>
      <groupName>格式问题</groupName>
      <ability>L2_HalfPunc</ability>
      <abilityName>全半角检查</abilityName>
      <candidateList>
        <item>（</item>
      </candidateList>
      <explain>文本全半角错误。</explain>
      <paraID>6C0EB309</paraID>
      <start>19</start>
      <end>20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4E1C8AF2-715F-4A65-BC29-A4490F65807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过玉洁</cp:lastModifiedBy>
  <cp:revision>6</cp:revision>
  <dcterms:created xsi:type="dcterms:W3CDTF">2023-03-28T06:55:00Z</dcterms:created>
  <dcterms:modified xsi:type="dcterms:W3CDTF">2026-05-14T07:25:03Z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eyJoZGlkIjoiODdkYjI3YWM1ZWYxNWIyMjAyY2Q1MjAzMjA2OTM5M2IiLCJ1c2VySWQiOiIxMTI0ODc5NzgzIn0=</vt:lpwstr>
  </property>
  <property fmtid="{D5CDD505-2E9C-101B-9397-08002B2CF9AE}" pid="3" name="KSOProductBuildVer">
    <vt:lpwstr>2052-12.1.0.25865</vt:lpwstr>
  </property>
  <property fmtid="{D5CDD505-2E9C-101B-9397-08002B2CF9AE}" pid="4" name="ICV">
    <vt:lpwstr>ECA0910F17214AFBAB36291AAC0C4408_13</vt:lpwstr>
  </property>
</Properties>
</file>