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beforeAutospacing="0" w:afterAutospacing="0" w:line="500" w:lineRule="exact"/>
        <w:widowControl/>
        <w:rPr>
          <w:rFonts w:hint="eastAsia" w:ascii="宋体" w:hAnsi="宋体" w:eastAsia="宋体" w:cs="宋体"/>
          <w:b w:val="0"/>
          <w:bCs/>
          <w:color w:val="auto"/>
          <w:spacing w:val="20"/>
          <w:sz w:val="32"/>
          <w:szCs w:val="32"/>
          <w:highlight w:val="none"/>
        </w:rPr>
      </w:pPr>
      <w:r>
        <w:rPr>
          <w:rFonts w:hint="eastAsia" w:ascii="宋体" w:hAnsi="宋体" w:eastAsia="宋体" w:cs="宋体"/>
          <w:b w:val="0"/>
          <w:bCs/>
          <w:color w:val="auto"/>
          <w:spacing w:val="20"/>
          <w:sz w:val="32"/>
          <w:szCs w:val="32"/>
          <w:highlight w:val="none"/>
        </w:rPr>
        <w:t xml:space="preserve">  </w:t>
      </w:r>
      <w:r/>
    </w:p>
    <w:p>
      <w:pPr>
        <w:jc w:val="center"/>
        <w:pageBreakBefore w:val="0"/>
        <w:spacing w:beforeAutospacing="0" w:afterAutospacing="0" w:line="500" w:lineRule="exact"/>
        <w:widowControl/>
        <w:rPr>
          <w:rFonts w:hint="eastAsia" w:ascii="宋体" w:hAnsi="宋体" w:eastAsia="宋体" w:cs="宋体"/>
          <w:b w:val="0"/>
          <w:bCs/>
          <w:color w:val="auto"/>
          <w:spacing w:val="20"/>
          <w:sz w:val="32"/>
          <w:szCs w:val="32"/>
          <w:highlight w:val="none"/>
          <w:lang w:eastAsia="zh-CN"/>
        </w:rPr>
      </w:pPr>
      <w:r>
        <w:rPr>
          <w:rFonts w:hint="eastAsia" w:ascii="宋体" w:hAnsi="宋体" w:eastAsia="宋体" w:cs="宋体"/>
          <w:b w:val="0"/>
          <w:bCs/>
          <w:color w:val="auto"/>
          <w:spacing w:val="20"/>
          <w:sz w:val="32"/>
          <w:szCs w:val="32"/>
          <w:highlight w:val="none"/>
        </w:rPr>
        <w:t xml:space="preserve"> </w:t>
      </w:r>
      <w:r>
        <w:rPr>
          <w:rFonts w:hint="eastAsia" w:ascii="宋体" w:hAnsi="宋体" w:cs="宋体"/>
          <w:b w:val="0"/>
          <w:bCs/>
          <w:color w:val="auto"/>
          <w:spacing w:val="20"/>
          <w:sz w:val="32"/>
          <w:szCs w:val="32"/>
          <w:highlight w:val="none"/>
          <w:lang w:eastAsia="zh-CN"/>
        </w:rPr>
        <w:t xml:space="preserve">2026年通州湾示范区沙滩及附近区域救援服务</w:t>
      </w:r>
      <w:r>
        <w:rPr>
          <w:rFonts w:hint="eastAsia" w:ascii="宋体" w:hAnsi="宋体" w:eastAsia="宋体" w:cs="宋体"/>
          <w:b w:val="0"/>
          <w:bCs/>
          <w:color w:val="auto"/>
          <w:spacing w:val="20"/>
          <w:sz w:val="32"/>
          <w:szCs w:val="32"/>
          <w:highlight w:val="none"/>
          <w:lang w:eastAsia="zh-CN"/>
        </w:rPr>
        <w:t xml:space="preserve">项目</w:t>
      </w:r>
      <w:r/>
    </w:p>
    <w:p>
      <w:pPr>
        <w:jc w:val="center"/>
        <w:pageBreakBefore w:val="0"/>
        <w:spacing w:beforeAutospacing="0" w:afterAutospacing="0" w:line="500" w:lineRule="exact"/>
        <w:widowControl/>
        <w:rPr>
          <w:rFonts w:hint="eastAsia" w:ascii="宋体" w:hAnsi="宋体" w:eastAsia="宋体" w:cs="宋体"/>
          <w:b w:val="0"/>
          <w:bCs/>
          <w:color w:val="auto"/>
          <w:spacing w:val="20"/>
          <w:sz w:val="32"/>
          <w:szCs w:val="32"/>
          <w:highlight w:val="none"/>
        </w:rPr>
      </w:pPr>
      <w:r>
        <w:rPr>
          <w:rFonts w:hint="eastAsia" w:ascii="宋体" w:hAnsi="宋体" w:eastAsia="宋体" w:cs="宋体"/>
          <w:b w:val="0"/>
          <w:bCs/>
          <w:color w:val="auto"/>
          <w:spacing w:val="20"/>
          <w:sz w:val="32"/>
          <w:szCs w:val="32"/>
          <w:highlight w:val="none"/>
        </w:rPr>
      </w:r>
      <w:r/>
    </w:p>
    <w:p>
      <w:pPr>
        <w:jc w:val="center"/>
        <w:pageBreakBefore w:val="0"/>
        <w:spacing w:beforeAutospacing="0" w:afterAutospacing="0" w:line="500" w:lineRule="exact"/>
        <w:widowControl/>
        <w:rPr>
          <w:rFonts w:hint="eastAsia" w:ascii="宋体" w:hAnsi="宋体" w:eastAsia="宋体" w:cs="宋体"/>
          <w:b w:val="0"/>
          <w:bCs/>
          <w:color w:val="auto"/>
          <w:spacing w:val="20"/>
          <w:sz w:val="32"/>
          <w:szCs w:val="32"/>
          <w:highlight w:val="none"/>
        </w:rPr>
      </w:pPr>
      <w:r>
        <w:rPr>
          <w:rFonts w:hint="eastAsia" w:ascii="宋体" w:hAnsi="宋体" w:eastAsia="宋体" w:cs="宋体"/>
          <w:b w:val="0"/>
          <w:bCs/>
          <w:color w:val="auto"/>
          <w:spacing w:val="20"/>
          <w:sz w:val="32"/>
          <w:szCs w:val="32"/>
          <w:highlight w:val="none"/>
        </w:rPr>
      </w:r>
      <w:r/>
    </w:p>
    <w:p>
      <w:pPr>
        <w:jc w:val="center"/>
        <w:pageBreakBefore w:val="0"/>
        <w:spacing w:beforeAutospacing="0" w:afterAutospacing="0" w:line="500" w:lineRule="exact"/>
        <w:widowControl/>
        <w:rPr>
          <w:rFonts w:hint="eastAsia" w:ascii="宋体" w:hAnsi="宋体" w:eastAsia="宋体" w:cs="宋体"/>
          <w:b w:val="0"/>
          <w:bCs/>
          <w:color w:val="auto"/>
          <w:spacing w:val="20"/>
          <w:sz w:val="32"/>
          <w:szCs w:val="32"/>
          <w:highlight w:val="none"/>
        </w:rPr>
      </w:pPr>
      <w:r>
        <w:rPr>
          <w:rFonts w:hint="eastAsia" w:ascii="宋体" w:hAnsi="宋体" w:eastAsia="宋体" w:cs="宋体"/>
          <w:b w:val="0"/>
          <w:bCs/>
          <w:color w:val="auto"/>
          <w:spacing w:val="20"/>
          <w:sz w:val="32"/>
          <w:szCs w:val="32"/>
          <w:highlight w:val="none"/>
        </w:rPr>
      </w:r>
      <w:r/>
    </w:p>
    <w:p>
      <w:pPr>
        <w:jc w:val="center"/>
        <w:pageBreakBefore w:val="0"/>
        <w:spacing w:beforeAutospacing="0" w:afterAutospacing="0" w:line="500" w:lineRule="exact"/>
        <w:widowControl/>
        <w:rPr>
          <w:rFonts w:hint="eastAsia" w:ascii="宋体" w:hAnsi="宋体" w:eastAsia="宋体" w:cs="宋体"/>
          <w:b w:val="0"/>
          <w:bCs/>
          <w:color w:val="auto"/>
          <w:spacing w:val="20"/>
          <w:sz w:val="32"/>
          <w:szCs w:val="32"/>
          <w:highlight w:val="none"/>
        </w:rPr>
      </w:pPr>
      <w:r>
        <w:rPr>
          <w:rFonts w:hint="eastAsia" w:ascii="宋体" w:hAnsi="宋体" w:eastAsia="宋体" w:cs="宋体"/>
          <w:b w:val="0"/>
          <w:bCs/>
          <w:color w:val="auto"/>
          <w:spacing w:val="20"/>
          <w:sz w:val="32"/>
          <w:szCs w:val="32"/>
          <w:highlight w:val="none"/>
        </w:rPr>
      </w:r>
      <w:r/>
    </w:p>
    <w:p>
      <w:pPr>
        <w:jc w:val="center"/>
        <w:pageBreakBefore w:val="0"/>
        <w:spacing w:beforeAutospacing="0" w:afterAutospacing="0" w:line="500" w:lineRule="exact"/>
        <w:widowControl/>
        <w:rPr>
          <w:rFonts w:hint="eastAsia" w:ascii="宋体" w:hAnsi="宋体" w:eastAsia="宋体" w:cs="宋体"/>
          <w:b w:val="0"/>
          <w:bCs/>
          <w:color w:val="auto"/>
          <w:spacing w:val="20"/>
          <w:sz w:val="32"/>
          <w:szCs w:val="32"/>
          <w:highlight w:val="none"/>
        </w:rPr>
      </w:pPr>
      <w:r>
        <w:rPr>
          <w:rFonts w:hint="eastAsia" w:ascii="宋体" w:hAnsi="宋体" w:eastAsia="宋体" w:cs="宋体"/>
          <w:b w:val="0"/>
          <w:bCs/>
          <w:color w:val="auto"/>
          <w:spacing w:val="20"/>
          <w:sz w:val="32"/>
          <w:szCs w:val="32"/>
          <w:highlight w:val="none"/>
        </w:rPr>
      </w:r>
      <w:r/>
    </w:p>
    <w:p>
      <w:pPr>
        <w:jc w:val="center"/>
        <w:pageBreakBefore w:val="0"/>
        <w:spacing w:beforeAutospacing="0" w:afterAutospacing="0"/>
        <w:widowControl/>
        <w:rPr>
          <w:rFonts w:hint="eastAsia" w:ascii="宋体" w:hAnsi="宋体" w:eastAsia="宋体" w:cs="宋体"/>
          <w:b w:val="0"/>
          <w:bCs/>
          <w:color w:val="auto"/>
          <w:sz w:val="32"/>
          <w:szCs w:val="32"/>
          <w:highlight w:val="none"/>
        </w:rPr>
      </w:pPr>
      <w:r>
        <w:rPr>
          <w:rFonts w:hint="eastAsia" w:ascii="宋体" w:hAnsi="宋体" w:cs="宋体"/>
          <w:b w:val="0"/>
          <w:bCs/>
          <w:color w:val="auto"/>
          <w:sz w:val="32"/>
          <w:szCs w:val="32"/>
          <w:highlight w:val="none"/>
          <w:lang w:val="en-US" w:eastAsia="zh-CN"/>
        </w:rPr>
        <w:t xml:space="preserve">二次</w:t>
      </w:r>
      <w:r>
        <w:rPr>
          <w:rFonts w:hint="eastAsia" w:ascii="宋体" w:hAnsi="宋体" w:eastAsia="宋体" w:cs="宋体"/>
          <w:b w:val="0"/>
          <w:bCs/>
          <w:color w:val="auto"/>
          <w:sz w:val="32"/>
          <w:szCs w:val="32"/>
          <w:highlight w:val="none"/>
        </w:rPr>
        <w:t xml:space="preserve">招标文件</w:t>
      </w:r>
      <w:r/>
    </w:p>
    <w:p>
      <w:pPr>
        <w:pStyle w:val="862"/>
        <w:pageBreakBefore w:val="0"/>
        <w:spacing w:beforeAutospacing="0" w:afterAutospacing="0" w:line="500" w:lineRule="exact"/>
        <w:widowControl/>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r>
      <w:r/>
    </w:p>
    <w:p>
      <w:pPr>
        <w:pStyle w:val="862"/>
        <w:pageBreakBefore w:val="0"/>
        <w:spacing w:beforeAutospacing="0" w:afterAutospacing="0" w:line="500" w:lineRule="exact"/>
        <w:widowControl/>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t xml:space="preserve">采购文件编号：JSZC-320692-JSDZ-G2026-0027</w:t>
      </w:r>
      <w:r>
        <w:rPr>
          <w:rFonts w:hint="eastAsia" w:ascii="宋体" w:hAnsi="宋体" w:eastAsia="宋体" w:cs="宋体"/>
          <w:b w:val="0"/>
          <w:bCs/>
          <w:color w:val="auto"/>
          <w:sz w:val="32"/>
          <w:szCs w:val="32"/>
          <w:highlight w:val="none"/>
          <w:lang w:val="en-US" w:eastAsia="zh-CN"/>
        </w:rPr>
        <w:t xml:space="preserve"> </w:t>
      </w:r>
      <w:r>
        <w:rPr>
          <w:rFonts w:hint="eastAsia" w:ascii="宋体" w:hAnsi="宋体" w:eastAsia="宋体" w:cs="宋体"/>
          <w:b w:val="0"/>
          <w:bCs/>
          <w:color w:val="auto"/>
          <w:sz w:val="32"/>
          <w:szCs w:val="32"/>
          <w:highlight w:val="none"/>
        </w:rPr>
        <w:t xml:space="preserve"> </w:t>
      </w:r>
      <w:r/>
    </w:p>
    <w:p>
      <w:pPr>
        <w:jc w:val="center"/>
        <w:pageBreakBefore w:val="0"/>
        <w:spacing w:beforeAutospacing="0" w:afterAutospacing="0" w:line="500" w:lineRule="exact"/>
        <w:widowControl/>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r>
      <w:r/>
    </w:p>
    <w:p>
      <w:pPr>
        <w:jc w:val="center"/>
        <w:pageBreakBefore w:val="0"/>
        <w:spacing w:beforeAutospacing="0" w:afterAutospacing="0" w:line="500" w:lineRule="exact"/>
        <w:widowControl/>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r>
      <w:r/>
    </w:p>
    <w:p>
      <w:pPr>
        <w:pageBreakBefore w:val="0"/>
        <w:spacing w:beforeAutospacing="0" w:afterAutospacing="0" w:line="500" w:lineRule="exact"/>
        <w:widowControl/>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r>
      <w:r/>
    </w:p>
    <w:p>
      <w:pPr>
        <w:pageBreakBefore w:val="0"/>
        <w:spacing w:beforeAutospacing="0" w:afterAutospacing="0" w:line="500" w:lineRule="exact"/>
        <w:widowControl/>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r>
      <w:r/>
    </w:p>
    <w:p>
      <w:pPr>
        <w:pageBreakBefore w:val="0"/>
        <w:spacing w:beforeAutospacing="0" w:afterAutospacing="0" w:line="500" w:lineRule="exact"/>
        <w:widowControl/>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r>
      <w:r/>
    </w:p>
    <w:p>
      <w:pPr>
        <w:pageBreakBefore w:val="0"/>
        <w:spacing w:beforeAutospacing="0" w:afterAutospacing="0" w:line="500" w:lineRule="exact"/>
        <w:widowControl/>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r>
      <w:r/>
    </w:p>
    <w:p>
      <w:pPr>
        <w:pageBreakBefore w:val="0"/>
        <w:spacing w:beforeAutospacing="0" w:afterAutospacing="0" w:line="500" w:lineRule="exact"/>
        <w:widowControl/>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r>
      <w:r/>
    </w:p>
    <w:p>
      <w:pPr>
        <w:pageBreakBefore w:val="0"/>
        <w:spacing w:beforeAutospacing="0" w:afterAutospacing="0" w:line="500" w:lineRule="exact"/>
        <w:widowControl/>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r>
      <w:r/>
    </w:p>
    <w:p>
      <w:pPr>
        <w:pageBreakBefore w:val="0"/>
        <w:spacing w:beforeAutospacing="0" w:afterAutospacing="0" w:line="500" w:lineRule="exact"/>
        <w:widowControl/>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r>
      <w:r/>
    </w:p>
    <w:p>
      <w:pPr>
        <w:pageBreakBefore w:val="0"/>
        <w:spacing w:beforeAutospacing="0" w:afterAutospacing="0" w:line="500" w:lineRule="exact"/>
        <w:widowControl/>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r>
      <w:r/>
    </w:p>
    <w:p>
      <w:pPr>
        <w:pageBreakBefore w:val="0"/>
        <w:spacing w:beforeAutospacing="0" w:afterAutospacing="0" w:line="500" w:lineRule="exact"/>
        <w:widowControl/>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r>
      <w:r/>
    </w:p>
    <w:p>
      <w:pPr>
        <w:pageBreakBefore w:val="0"/>
        <w:spacing w:beforeAutospacing="0" w:afterAutospacing="0" w:line="500" w:lineRule="exact"/>
        <w:widowControl/>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r>
      <w:r/>
    </w:p>
    <w:p>
      <w:pPr>
        <w:pageBreakBefore w:val="0"/>
        <w:spacing w:beforeAutospacing="0" w:afterAutospacing="0" w:line="500" w:lineRule="exact"/>
        <w:widowControl/>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r>
      <w:r/>
    </w:p>
    <w:p>
      <w:pPr>
        <w:jc w:val="center"/>
        <w:pageBreakBefore w:val="0"/>
        <w:spacing w:beforeAutospacing="0" w:afterAutospacing="0" w:line="360" w:lineRule="auto"/>
        <w:widowControl/>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r>
      <w:r/>
    </w:p>
    <w:p>
      <w:pPr>
        <w:ind w:left="-158" w:right="-601" w:firstLine="720"/>
        <w:pageBreakBefore w:val="0"/>
        <w:spacing w:beforeAutospacing="0" w:afterAutospacing="0" w:line="360" w:lineRule="auto"/>
        <w:widowControl/>
        <w:rPr>
          <w:rFonts w:hint="eastAsia" w:ascii="宋体" w:hAnsi="宋体" w:eastAsia="宋体" w:cs="宋体"/>
          <w:b w:val="0"/>
          <w:bCs/>
          <w:color w:val="auto"/>
          <w:sz w:val="32"/>
          <w:szCs w:val="32"/>
          <w:highlight w:val="none"/>
          <w:lang w:eastAsia="zh-CN"/>
        </w:rPr>
      </w:pPr>
      <w:r>
        <w:rPr>
          <w:rFonts w:hint="eastAsia" w:ascii="宋体" w:hAnsi="宋体" w:eastAsia="宋体" w:cs="宋体"/>
          <w:b w:val="0"/>
          <w:bCs/>
          <w:color w:val="auto"/>
          <w:spacing w:val="0"/>
          <w:sz w:val="32"/>
          <w:szCs w:val="32"/>
          <w:highlight w:val="none"/>
        </w:rPr>
        <w:t xml:space="preserve">采购人：</w:t>
      </w:r>
      <w:r>
        <w:rPr>
          <w:rFonts w:hint="eastAsia" w:ascii="宋体" w:hAnsi="宋体" w:eastAsia="宋体" w:cs="宋体"/>
          <w:b w:val="0"/>
          <w:bCs/>
          <w:color w:val="auto"/>
          <w:sz w:val="32"/>
          <w:szCs w:val="32"/>
          <w:highlight w:val="none"/>
          <w:lang w:eastAsia="zh-CN"/>
        </w:rPr>
        <w:t xml:space="preserve">江苏省通州湾江海联动开发示范区第一办事处</w:t>
      </w:r>
      <w:r/>
    </w:p>
    <w:p>
      <w:pPr>
        <w:ind w:left="-158" w:right="-601" w:firstLine="720"/>
        <w:pageBreakBefore w:val="0"/>
        <w:spacing w:beforeAutospacing="0" w:afterAutospacing="0" w:line="360" w:lineRule="auto"/>
        <w:widowControl/>
        <w:rPr>
          <w:rFonts w:hint="eastAsia" w:ascii="宋体" w:hAnsi="宋体" w:eastAsia="宋体" w:cs="宋体"/>
          <w:b w:val="0"/>
          <w:bCs/>
          <w:color w:val="auto"/>
          <w:sz w:val="32"/>
          <w:szCs w:val="32"/>
          <w:highlight w:val="none"/>
          <w:lang w:eastAsia="zh-CN"/>
        </w:rPr>
      </w:pPr>
      <w:r>
        <w:rPr>
          <w:rFonts w:hint="eastAsia" w:ascii="宋体" w:hAnsi="宋体" w:eastAsia="宋体" w:cs="宋体"/>
          <w:b w:val="0"/>
          <w:bCs/>
          <w:color w:val="auto"/>
          <w:sz w:val="32"/>
          <w:szCs w:val="32"/>
          <w:highlight w:val="none"/>
        </w:rPr>
        <w:t xml:space="preserve">代理机构：</w:t>
      </w:r>
      <w:r>
        <w:rPr>
          <w:rFonts w:hint="eastAsia" w:ascii="宋体" w:hAnsi="宋体" w:eastAsia="宋体" w:cs="宋体"/>
          <w:b w:val="0"/>
          <w:bCs/>
          <w:color w:val="auto"/>
          <w:sz w:val="32"/>
          <w:szCs w:val="32"/>
          <w:highlight w:val="none"/>
          <w:lang w:eastAsia="zh-CN"/>
        </w:rPr>
        <w:t xml:space="preserve">大洲设计咨询集团有限公司</w:t>
      </w:r>
      <w:r/>
    </w:p>
    <w:p>
      <w:pPr>
        <w:jc w:val="center"/>
        <w:pageBreakBefore w:val="0"/>
        <w:spacing w:beforeAutospacing="0" w:afterAutospacing="0" w:line="440" w:lineRule="exact"/>
        <w:widowControl/>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lang w:val="en-US" w:eastAsia="zh-CN"/>
        </w:rPr>
        <w:t xml:space="preserve">2026</w:t>
      </w:r>
      <w:r>
        <w:rPr>
          <w:rFonts w:hint="eastAsia" w:ascii="宋体" w:hAnsi="宋体" w:eastAsia="宋体" w:cs="宋体"/>
          <w:b w:val="0"/>
          <w:bCs/>
          <w:color w:val="auto"/>
          <w:sz w:val="32"/>
          <w:szCs w:val="32"/>
          <w:highlight w:val="none"/>
        </w:rPr>
        <w:t xml:space="preserve">年</w:t>
      </w:r>
      <w:r>
        <w:rPr>
          <w:rFonts w:hint="eastAsia" w:ascii="宋体" w:hAnsi="宋体" w:cs="宋体"/>
          <w:b w:val="0"/>
          <w:bCs/>
          <w:color w:val="auto"/>
          <w:sz w:val="32"/>
          <w:szCs w:val="32"/>
          <w:highlight w:val="none"/>
          <w:lang w:val="en-US" w:eastAsia="zh-CN"/>
        </w:rPr>
        <w:t xml:space="preserve">4</w:t>
      </w:r>
      <w:r>
        <w:rPr>
          <w:rFonts w:hint="eastAsia" w:ascii="宋体" w:hAnsi="宋体" w:eastAsia="宋体" w:cs="宋体"/>
          <w:b w:val="0"/>
          <w:bCs/>
          <w:color w:val="auto"/>
          <w:sz w:val="32"/>
          <w:szCs w:val="32"/>
          <w:highlight w:val="none"/>
        </w:rPr>
        <w:t xml:space="preserve">月</w:t>
      </w:r>
      <w:r/>
    </w:p>
    <w:p>
      <w:pPr>
        <w:pageBreakBefore w:val="0"/>
        <w:spacing w:beforeAutospacing="0" w:afterAutospacing="0"/>
        <w:widowControl/>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br w:type="page" w:clear="all"/>
      </w:r>
      <w:r/>
    </w:p>
    <w:p>
      <w:pPr>
        <w:jc w:val="center"/>
        <w:pageBreakBefore w:val="0"/>
        <w:spacing w:beforeAutospacing="0" w:afterAutospacing="0" w:line="440" w:lineRule="exac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目 录</w:t>
      </w:r>
      <w:r/>
    </w:p>
    <w:p>
      <w:pPr>
        <w:ind w:firstLine="640"/>
        <w:pageBreakBefore w:val="0"/>
        <w:spacing w:beforeAutospacing="0" w:afterAutospacing="0" w:line="440" w:lineRule="exact"/>
        <w:widowControl/>
        <w:tabs>
          <w:tab w:val="left" w:pos="7740" w:leader="none"/>
        </w:tabs>
        <w:rPr>
          <w:rFonts w:hint="eastAsia" w:ascii="宋体" w:hAnsi="宋体" w:eastAsia="宋体" w:cs="宋体"/>
          <w:color w:val="auto"/>
          <w:spacing w:val="2"/>
          <w:sz w:val="24"/>
          <w:szCs w:val="24"/>
          <w:highlight w:val="none"/>
        </w:rPr>
      </w:pPr>
      <w:r>
        <w:rPr>
          <w:rFonts w:hint="eastAsia" w:ascii="宋体" w:hAnsi="宋体" w:eastAsia="宋体" w:cs="宋体"/>
          <w:bCs/>
          <w:color w:val="auto"/>
          <w:sz w:val="24"/>
          <w:szCs w:val="24"/>
          <w:highlight w:val="none"/>
        </w:rPr>
        <w:t xml:space="preserve">第一部分  投标邀请</w:t>
      </w:r>
      <w:r/>
    </w:p>
    <w:p>
      <w:pPr>
        <w:ind w:firstLine="640"/>
        <w:pageBreakBefore w:val="0"/>
        <w:spacing w:beforeAutospacing="0" w:afterAutospacing="0" w:line="440" w:lineRule="exact"/>
        <w:widowControl/>
        <w:tabs>
          <w:tab w:val="left" w:pos="7740" w:leader="none"/>
        </w:tabs>
        <w:rPr>
          <w:rFonts w:hint="eastAsia" w:ascii="宋体" w:hAnsi="宋体" w:eastAsia="宋体" w:cs="宋体"/>
          <w:color w:val="auto"/>
          <w:spacing w:val="2"/>
          <w:sz w:val="24"/>
          <w:szCs w:val="24"/>
          <w:highlight w:val="none"/>
        </w:rPr>
      </w:pPr>
      <w:r>
        <w:rPr>
          <w:rFonts w:hint="eastAsia" w:ascii="宋体" w:hAnsi="宋体" w:eastAsia="宋体" w:cs="宋体"/>
          <w:bCs/>
          <w:color w:val="auto"/>
          <w:sz w:val="24"/>
          <w:szCs w:val="24"/>
          <w:highlight w:val="none"/>
        </w:rPr>
        <w:t xml:space="preserve">第二部分  投标须知</w:t>
      </w:r>
      <w:r/>
    </w:p>
    <w:p>
      <w:pPr>
        <w:ind w:firstLine="640"/>
        <w:pageBreakBefore w:val="0"/>
        <w:spacing w:beforeAutospacing="0" w:afterAutospacing="0" w:line="440" w:lineRule="exact"/>
        <w:widowControl/>
        <w:tabs>
          <w:tab w:val="left" w:pos="7740" w:leader="none"/>
        </w:tabs>
        <w:rPr>
          <w:rFonts w:hint="eastAsia" w:ascii="宋体" w:hAnsi="宋体" w:eastAsia="宋体" w:cs="宋体"/>
          <w:color w:val="auto"/>
          <w:spacing w:val="2"/>
          <w:sz w:val="24"/>
          <w:szCs w:val="24"/>
          <w:highlight w:val="none"/>
        </w:rPr>
      </w:pPr>
      <w:r>
        <w:rPr>
          <w:rFonts w:hint="eastAsia" w:ascii="宋体" w:hAnsi="宋体" w:eastAsia="宋体" w:cs="宋体"/>
          <w:bCs/>
          <w:color w:val="auto"/>
          <w:sz w:val="24"/>
          <w:szCs w:val="24"/>
          <w:highlight w:val="none"/>
        </w:rPr>
        <w:t xml:space="preserve">第三部分  项目需求</w:t>
      </w:r>
      <w:r/>
    </w:p>
    <w:p>
      <w:pPr>
        <w:ind w:firstLine="640"/>
        <w:pageBreakBefore w:val="0"/>
        <w:spacing w:beforeAutospacing="0" w:afterAutospacing="0" w:line="440" w:lineRule="exact"/>
        <w:widowControl/>
        <w:tabs>
          <w:tab w:val="left" w:pos="7740" w:leader="none"/>
        </w:tabs>
        <w:rPr>
          <w:rFonts w:hint="eastAsia" w:ascii="宋体" w:hAnsi="宋体" w:eastAsia="宋体" w:cs="宋体"/>
          <w:color w:val="auto"/>
          <w:spacing w:val="2"/>
          <w:sz w:val="24"/>
          <w:szCs w:val="24"/>
          <w:highlight w:val="none"/>
        </w:rPr>
      </w:pPr>
      <w:r>
        <w:rPr>
          <w:rFonts w:hint="eastAsia" w:ascii="宋体" w:hAnsi="宋体" w:eastAsia="宋体" w:cs="宋体"/>
          <w:color w:val="auto"/>
          <w:sz w:val="24"/>
          <w:szCs w:val="24"/>
          <w:highlight w:val="none"/>
        </w:rPr>
        <w:t xml:space="preserve">第四部分  </w:t>
      </w:r>
      <w:r>
        <w:rPr>
          <w:rFonts w:hint="eastAsia" w:ascii="宋体" w:hAnsi="宋体" w:eastAsia="宋体" w:cs="宋体"/>
          <w:bCs/>
          <w:color w:val="auto"/>
          <w:sz w:val="24"/>
          <w:szCs w:val="24"/>
          <w:highlight w:val="none"/>
        </w:rPr>
        <w:t xml:space="preserve">开标和评标</w:t>
      </w:r>
      <w:r/>
    </w:p>
    <w:p>
      <w:pPr>
        <w:ind w:firstLine="640"/>
        <w:pageBreakBefore w:val="0"/>
        <w:spacing w:beforeAutospacing="0" w:afterAutospacing="0" w:line="440" w:lineRule="exact"/>
        <w:widowControl/>
        <w:tabs>
          <w:tab w:val="left" w:pos="7740" w:leader="none"/>
        </w:tabs>
        <w:rPr>
          <w:rFonts w:hint="eastAsia" w:ascii="宋体" w:hAnsi="宋体" w:eastAsia="宋体" w:cs="宋体"/>
          <w:color w:val="auto"/>
          <w:spacing w:val="2"/>
          <w:sz w:val="24"/>
          <w:szCs w:val="24"/>
          <w:highlight w:val="none"/>
        </w:rPr>
      </w:pPr>
      <w:r>
        <w:rPr>
          <w:rFonts w:hint="eastAsia" w:ascii="宋体" w:hAnsi="宋体" w:eastAsia="宋体" w:cs="宋体"/>
          <w:bCs/>
          <w:color w:val="auto"/>
          <w:sz w:val="24"/>
          <w:szCs w:val="24"/>
          <w:highlight w:val="none"/>
        </w:rPr>
        <w:t xml:space="preserve">第五部分  投标文件组成</w:t>
      </w:r>
      <w:r/>
    </w:p>
    <w:p>
      <w:pPr>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ageBreakBefore w:val="0"/>
        <w:spacing w:beforeAutospacing="0" w:afterAutospacing="0" w:line="440" w:lineRule="exact"/>
        <w:widowControl/>
        <w:tabs>
          <w:tab w:val="left" w:pos="7740" w:leader="none"/>
        </w:tabs>
        <w:rPr>
          <w:rFonts w:hint="eastAsia" w:ascii="宋体" w:hAnsi="宋体" w:eastAsia="宋体" w:cs="宋体"/>
          <w:b/>
          <w:color w:val="auto"/>
          <w:spacing w:val="2"/>
          <w:sz w:val="24"/>
          <w:szCs w:val="24"/>
          <w:highlight w:val="none"/>
        </w:rPr>
      </w:pPr>
      <w:r>
        <w:rPr>
          <w:rFonts w:hint="eastAsia" w:ascii="宋体" w:hAnsi="宋体" w:eastAsia="宋体" w:cs="宋体"/>
          <w:b/>
          <w:color w:val="auto"/>
          <w:spacing w:val="2"/>
          <w:sz w:val="24"/>
          <w:szCs w:val="24"/>
          <w:highlight w:val="none"/>
        </w:rPr>
      </w:r>
      <w:r/>
    </w:p>
    <w:p>
      <w:pPr>
        <w:pageBreakBefore w:val="0"/>
        <w:spacing w:beforeAutospacing="0" w:afterAutospacing="0" w:line="440" w:lineRule="exact"/>
        <w:widowControl/>
        <w:tabs>
          <w:tab w:val="left" w:pos="7740" w:leader="none"/>
        </w:tabs>
        <w:rPr>
          <w:rFonts w:hint="eastAsia" w:ascii="宋体" w:hAnsi="宋体" w:eastAsia="宋体" w:cs="宋体"/>
          <w:b/>
          <w:color w:val="auto"/>
          <w:spacing w:val="2"/>
          <w:sz w:val="24"/>
          <w:szCs w:val="24"/>
          <w:highlight w:val="none"/>
        </w:rPr>
      </w:pPr>
      <w:r>
        <w:rPr>
          <w:rFonts w:hint="eastAsia" w:ascii="宋体" w:hAnsi="宋体" w:eastAsia="宋体" w:cs="宋体"/>
          <w:b/>
          <w:color w:val="auto"/>
          <w:spacing w:val="2"/>
          <w:sz w:val="24"/>
          <w:szCs w:val="24"/>
          <w:highlight w:val="none"/>
        </w:rPr>
      </w:r>
      <w:r/>
    </w:p>
    <w:p>
      <w:pPr>
        <w:pageBreakBefore w:val="0"/>
        <w:spacing w:beforeAutospacing="0" w:afterAutospacing="0" w:line="440" w:lineRule="exact"/>
        <w:widowControl/>
        <w:tabs>
          <w:tab w:val="left" w:pos="774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ageBreakBefore w:val="0"/>
        <w:spacing w:beforeAutospacing="0" w:afterAutospacing="0" w:line="440" w:lineRule="exact"/>
        <w:widowControl/>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r>
      <w:r/>
    </w:p>
    <w:p>
      <w:pPr>
        <w:pageBreakBefore w:val="0"/>
        <w:spacing w:beforeAutospacing="0" w:afterAutospacing="0" w:line="440" w:lineRule="exact"/>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pageBreakBefore w:val="0"/>
        <w:spacing w:beforeAutospacing="0" w:afterAutospacing="0" w:line="440" w:lineRule="exact"/>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pageBreakBefore w:val="0"/>
        <w:spacing w:beforeAutospacing="0" w:afterAutospacing="0" w:line="440" w:lineRule="exact"/>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pageBreakBefore w:val="0"/>
        <w:spacing w:beforeAutospacing="0" w:afterAutospacing="0" w:line="440" w:lineRule="exact"/>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pageBreakBefore w:val="0"/>
        <w:spacing w:beforeAutospacing="0" w:afterAutospacing="0" w:line="440" w:lineRule="exact"/>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pageBreakBefore w:val="0"/>
        <w:spacing w:beforeAutospacing="0" w:afterAutospacing="0" w:line="440" w:lineRule="exact"/>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pageBreakBefore w:val="0"/>
        <w:spacing w:beforeAutospacing="0" w:afterAutospacing="0" w:line="440" w:lineRule="exact"/>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pageBreakBefore w:val="0"/>
        <w:spacing w:beforeAutospacing="0" w:afterAutospacing="0" w:line="440" w:lineRule="exact"/>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center"/>
        <w:pageBreakBefore w:val="0"/>
        <w:spacing w:beforeAutospacing="0" w:afterAutospacing="0" w:line="440" w:lineRule="exact"/>
        <w:widowControl/>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jc w:val="center"/>
        <w:pageBreakBefore w:val="0"/>
        <w:spacing w:beforeAutospacing="0" w:afterAutospacing="0" w:line="440" w:lineRule="exact"/>
        <w:widowControl/>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jc w:val="center"/>
        <w:pageBreakBefore w:val="0"/>
        <w:spacing w:beforeAutospacing="0" w:afterAutospacing="0" w:line="440" w:lineRule="exact"/>
        <w:widowControl/>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jc w:val="center"/>
        <w:pageBreakBefore w:val="0"/>
        <w:spacing w:beforeAutospacing="0" w:afterAutospacing="0" w:line="440" w:lineRule="exact"/>
        <w:widowControl/>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jc w:val="center"/>
        <w:pageBreakBefore w:val="0"/>
        <w:spacing w:beforeAutospacing="0" w:afterAutospacing="0" w:line="440" w:lineRule="exact"/>
        <w:widowControl/>
        <w:rPr>
          <w:rFonts w:hint="eastAsia" w:ascii="宋体" w:hAnsi="宋体" w:eastAsia="宋体" w:cs="宋体"/>
          <w:bCs/>
          <w:color w:val="auto"/>
          <w:sz w:val="32"/>
          <w:szCs w:val="32"/>
          <w:highlight w:val="none"/>
        </w:rPr>
        <w:sectPr>
          <w:headerReference w:type="default" r:id="rId9"/>
          <w:footerReference w:type="default" r:id="rId10"/>
          <w:footnotePr/>
          <w:endnotePr/>
          <w:type w:val="nextPage"/>
          <w:pgSz w:w="11906" w:h="16838" w:orient="portrait"/>
          <w:pgMar w:top="1213" w:right="1797" w:bottom="1213" w:left="1797" w:header="851" w:footer="992" w:gutter="0"/>
          <w:cols w:num="1" w:sep="0" w:space="1701" w:equalWidth="1"/>
          <w:docGrid w:linePitch="360"/>
        </w:sectPr>
        <w:outlineLvl w:val="0"/>
      </w:pPr>
      <w:r>
        <w:rPr>
          <w:rFonts w:hint="eastAsia" w:ascii="宋体" w:hAnsi="宋体" w:eastAsia="宋体" w:cs="宋体"/>
          <w:bCs/>
          <w:color w:val="auto"/>
          <w:sz w:val="32"/>
          <w:szCs w:val="32"/>
          <w:highlight w:val="none"/>
        </w:rPr>
      </w:r>
      <w:r/>
    </w:p>
    <w:p>
      <w:pPr>
        <w:jc w:val="center"/>
        <w:pageBreakBefore w:val="0"/>
        <w:spacing w:beforeAutospacing="0" w:afterAutospacing="0" w:line="440" w:lineRule="exact"/>
        <w:widowControl/>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32"/>
          <w:szCs w:val="32"/>
          <w:highlight w:val="none"/>
        </w:rPr>
        <w:t xml:space="preserve">第一部分  </w:t>
      </w:r>
      <w:bookmarkStart w:id="0" w:name="OLE_LINK7"/>
      <w:r/>
      <w:bookmarkStart w:id="1" w:name="OLE_LINK5"/>
      <w:r>
        <w:rPr>
          <w:rFonts w:hint="eastAsia" w:ascii="宋体" w:hAnsi="宋体" w:eastAsia="宋体" w:cs="宋体"/>
          <w:bCs/>
          <w:color w:val="auto"/>
          <w:sz w:val="32"/>
          <w:szCs w:val="32"/>
          <w:highlight w:val="none"/>
        </w:rPr>
        <w:t xml:space="preserve">投标邀请</w:t>
      </w:r>
      <w:r/>
    </w:p>
    <w:p>
      <w:pPr>
        <w:ind w:firstLine="482"/>
        <w:pageBreakBefore w:val="0"/>
        <w:spacing w:beforeAutospacing="0" w:afterAutospacing="0" w:line="440" w:lineRule="exact"/>
        <w:widowControl/>
        <w:rPr>
          <w:rFonts w:hint="eastAsia" w:ascii="宋体" w:hAnsi="宋体" w:eastAsia="宋体" w:cs="宋体"/>
          <w:color w:val="auto"/>
          <w:sz w:val="24"/>
          <w:szCs w:val="24"/>
          <w:highlight w:val="none"/>
        </w:rPr>
      </w:pPr>
      <w:r/>
      <w:bookmarkStart w:id="2" w:name="OLE_LINK6"/>
      <w:r>
        <w:rPr>
          <w:rFonts w:hint="eastAsia" w:ascii="宋体" w:hAnsi="宋体" w:eastAsia="宋体" w:cs="宋体"/>
          <w:b w:val="0"/>
          <w:bCs w:val="0"/>
          <w:color w:val="auto"/>
          <w:sz w:val="24"/>
          <w:szCs w:val="24"/>
          <w:highlight w:val="none"/>
          <w:lang w:eastAsia="zh-CN"/>
        </w:rPr>
        <w:t xml:space="preserve">大洲设计咨询集团有限公司</w:t>
      </w:r>
      <w:r>
        <w:rPr>
          <w:rFonts w:hint="eastAsia" w:ascii="宋体" w:hAnsi="宋体" w:eastAsia="宋体" w:cs="宋体"/>
          <w:b w:val="0"/>
          <w:bCs w:val="0"/>
          <w:color w:val="auto"/>
          <w:sz w:val="24"/>
          <w:szCs w:val="24"/>
          <w:highlight w:val="none"/>
        </w:rPr>
        <w:t xml:space="preserve">（以下称代理机构）受</w:t>
      </w:r>
      <w:r>
        <w:rPr>
          <w:rFonts w:hint="eastAsia" w:ascii="宋体" w:hAnsi="宋体" w:eastAsia="宋体" w:cs="宋体"/>
          <w:b w:val="0"/>
          <w:bCs w:val="0"/>
          <w:color w:val="auto"/>
          <w:sz w:val="24"/>
          <w:szCs w:val="24"/>
          <w:highlight w:val="none"/>
          <w:lang w:eastAsia="zh-CN"/>
        </w:rPr>
        <w:t xml:space="preserve">江苏省通州湾江海联动开发示范区第一办事处</w:t>
      </w:r>
      <w:r>
        <w:rPr>
          <w:rFonts w:hint="eastAsia" w:ascii="宋体" w:hAnsi="宋体" w:eastAsia="宋体" w:cs="宋体"/>
          <w:b w:val="0"/>
          <w:bCs w:val="0"/>
          <w:color w:val="auto"/>
          <w:sz w:val="24"/>
          <w:szCs w:val="24"/>
          <w:highlight w:val="none"/>
        </w:rPr>
        <w:t xml:space="preserve">（以</w:t>
      </w:r>
      <w:r>
        <w:rPr>
          <w:rFonts w:hint="eastAsia" w:ascii="宋体" w:hAnsi="宋体" w:eastAsia="宋体" w:cs="宋体"/>
          <w:b w:val="0"/>
          <w:bCs w:val="0"/>
          <w:color w:val="auto"/>
          <w:sz w:val="24"/>
          <w:szCs w:val="24"/>
          <w:highlight w:val="none"/>
          <w:lang w:eastAsia="zh-CN"/>
        </w:rPr>
        <w:t xml:space="preserve">下</w:t>
      </w:r>
      <w:r>
        <w:rPr>
          <w:rFonts w:hint="eastAsia" w:ascii="宋体" w:hAnsi="宋体" w:eastAsia="宋体" w:cs="宋体"/>
          <w:b w:val="0"/>
          <w:bCs w:val="0"/>
          <w:color w:val="auto"/>
          <w:sz w:val="24"/>
          <w:szCs w:val="24"/>
          <w:highlight w:val="none"/>
        </w:rPr>
        <w:t xml:space="preserve">称采购人）的委托就[</w:t>
      </w:r>
      <w:r>
        <w:rPr>
          <w:rFonts w:hint="eastAsia" w:ascii="宋体" w:hAnsi="宋体" w:cs="宋体"/>
          <w:b w:val="0"/>
          <w:bCs w:val="0"/>
          <w:color w:val="auto"/>
          <w:sz w:val="24"/>
          <w:szCs w:val="24"/>
          <w:highlight w:val="none"/>
          <w:lang w:eastAsia="zh-CN"/>
        </w:rPr>
        <w:t xml:space="preserve">2026年通州湾示范区沙滩及附近区域救援服务</w:t>
      </w: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rPr>
        <w:t xml:space="preserve">](项目编号:JSZC-320692-JSDZ-G2026-0027)进行公开招标采购，欢迎符合条件的供应商投标。</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val="0"/>
          <w:bCs w:val="0"/>
          <w:color w:val="auto"/>
          <w:sz w:val="24"/>
          <w:szCs w:val="24"/>
          <w:highlight w:val="none"/>
          <w:lang w:eastAsia="zh-CN"/>
        </w:rPr>
        <w:t xml:space="preserve">2026年通州湾示范区沙滩及附近区域救援服务</w:t>
      </w: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rPr>
        <w:t xml:space="preserve">的潜在投标人应在江苏政府采购网获取招标文件，并于</w:t>
      </w:r>
      <w:r>
        <w:rPr>
          <w:rFonts w:hint="eastAsia" w:ascii="宋体" w:hAnsi="宋体" w:cs="宋体"/>
          <w:color w:val="auto"/>
          <w:sz w:val="24"/>
          <w:szCs w:val="24"/>
          <w:highlight w:val="none"/>
          <w:lang w:val="en-US" w:eastAsia="zh-CN"/>
        </w:rPr>
        <w:t xml:space="preserve">2026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点00分（北京时间）前递交投标文件。</w:t>
      </w:r>
      <w:r/>
    </w:p>
    <w:p>
      <w:pPr>
        <w:ind w:firstLine="482"/>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一、项目基本情况</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项目编号：JSZC-320692-JSDZ-G2026-0027</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2026年通州湾示范区沙滩及附近区域救援服务</w:t>
      </w:r>
      <w:r>
        <w:rPr>
          <w:rFonts w:hint="eastAsia" w:ascii="宋体" w:hAnsi="宋体" w:eastAsia="宋体" w:cs="宋体"/>
          <w:color w:val="auto"/>
          <w:sz w:val="24"/>
          <w:szCs w:val="24"/>
          <w:highlight w:val="none"/>
          <w:lang w:eastAsia="zh-CN"/>
        </w:rPr>
        <w:t xml:space="preserve">项目</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项目类型：</w:t>
      </w:r>
      <w:r>
        <w:rPr>
          <w:rFonts w:hint="eastAsia" w:ascii="宋体" w:hAnsi="宋体" w:eastAsia="宋体" w:cs="宋体"/>
          <w:color w:val="auto"/>
          <w:sz w:val="24"/>
          <w:szCs w:val="24"/>
          <w:highlight w:val="none"/>
          <w:lang w:val="en-US" w:eastAsia="zh-CN"/>
        </w:rPr>
        <w:t xml:space="preserve">服务</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所属行业：其他未列明行业</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117</w:t>
      </w:r>
      <w:r>
        <w:rPr>
          <w:rFonts w:hint="eastAsia" w:ascii="宋体" w:hAnsi="宋体" w:eastAsia="宋体" w:cs="宋体"/>
          <w:color w:val="auto"/>
          <w:sz w:val="24"/>
          <w:szCs w:val="24"/>
          <w:highlight w:val="none"/>
        </w:rPr>
        <w:t xml:space="preserve">万元</w:t>
      </w:r>
      <w:r/>
    </w:p>
    <w:p>
      <w:pPr>
        <w:ind w:firstLine="480"/>
        <w:pageBreakBefore w:val="0"/>
        <w:spacing w:beforeAutospacing="0" w:afterAutospacing="0" w:line="44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最高限价：96.46万</w:t>
      </w:r>
      <w:r>
        <w:rPr>
          <w:rFonts w:hint="eastAsia" w:ascii="宋体" w:hAnsi="宋体" w:cs="宋体"/>
          <w:color w:val="auto"/>
          <w:sz w:val="24"/>
          <w:szCs w:val="24"/>
          <w:highlight w:val="none"/>
          <w:lang w:val="en-US" w:eastAsia="zh-CN"/>
        </w:rPr>
        <w:t xml:space="preserve">元</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采购需求：详见采购文件，请仔细研究</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合同履行期限：详见项目需求 </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本项目（是/否）接受联合体投标：否</w:t>
      </w:r>
      <w:r/>
    </w:p>
    <w:p>
      <w:pPr>
        <w:ind w:firstLine="482"/>
        <w:pageBreakBefore w:val="0"/>
        <w:spacing w:beforeAutospacing="0" w:afterAutospacing="0"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本项目（是/否）接受分包：否</w:t>
      </w:r>
      <w:r/>
    </w:p>
    <w:p>
      <w:pPr>
        <w:ind w:firstLine="482"/>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二、申请人的资格要求：</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2.落实政府采购政策需满足的资格要求：</w:t>
      </w:r>
      <w:r>
        <w:rPr>
          <w:rFonts w:hint="eastAsia" w:ascii="宋体" w:hAnsi="宋体" w:eastAsia="宋体" w:cs="宋体"/>
          <w:b/>
          <w:color w:val="auto"/>
          <w:sz w:val="24"/>
          <w:szCs w:val="24"/>
          <w:highlight w:val="none"/>
          <w:u w:val="single"/>
        </w:rPr>
        <w:t xml:space="preserve">本项目</w:t>
      </w:r>
      <w:r>
        <w:rPr>
          <w:rFonts w:hint="eastAsia" w:ascii="宋体" w:hAnsi="宋体" w:eastAsia="宋体" w:cs="宋体"/>
          <w:b/>
          <w:color w:val="auto"/>
          <w:sz w:val="24"/>
          <w:szCs w:val="24"/>
          <w:highlight w:val="none"/>
          <w:u w:val="single"/>
          <w:lang w:val="en-US" w:eastAsia="zh-CN"/>
        </w:rPr>
        <w:t xml:space="preserve">不</w:t>
      </w:r>
      <w:r>
        <w:rPr>
          <w:rFonts w:hint="eastAsia" w:ascii="宋体" w:hAnsi="宋体" w:eastAsia="宋体" w:cs="宋体"/>
          <w:b/>
          <w:color w:val="auto"/>
          <w:sz w:val="24"/>
          <w:szCs w:val="24"/>
          <w:highlight w:val="none"/>
          <w:u w:val="single"/>
        </w:rPr>
        <w:t xml:space="preserve">专门面向中小微型企业采购</w:t>
      </w:r>
      <w:r>
        <w:rPr>
          <w:rFonts w:hint="eastAsia" w:ascii="宋体" w:hAnsi="宋体" w:eastAsia="宋体" w:cs="宋体"/>
          <w:color w:val="auto"/>
          <w:sz w:val="24"/>
          <w:szCs w:val="24"/>
          <w:highlight w:val="none"/>
          <w:u w:val="single"/>
        </w:rPr>
        <w:t xml:space="preserve">。</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3.本项目的特定资格要求：</w:t>
      </w:r>
      <w:r/>
    </w:p>
    <w:p>
      <w:pPr>
        <w:ind w:firstLine="480"/>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3.1投标人具有有效的法人或者其他组织的营业执照等证明文件；提供相关证明材料并加盖投标单位公章。</w:t>
      </w:r>
      <w:r/>
    </w:p>
    <w:p>
      <w:pPr>
        <w:ind w:firstLine="480"/>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法定代表人参加投标的，提供法定代表人身份证明及法定代表人本人身份证复印件；非法定代表人参加投标的，必须提供法定代表人身份证明、法定代表人签字或盖章的授权委托书、法定代表人本人身份证复印件及被授权人本人身份证复印件；格式见附件2、附件3。</w:t>
      </w:r>
      <w:r/>
    </w:p>
    <w:p>
      <w:pPr>
        <w:ind w:firstLine="480"/>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3.3提供供应商信用承诺书；格式见附件4。</w:t>
      </w:r>
      <w:r/>
    </w:p>
    <w:p>
      <w:pPr>
        <w:ind w:firstLine="480"/>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2"/>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【特别提醒】</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ind w:firstLine="482"/>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1.时间：自本公告发布之日起5个工作日。</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2.地点：网上注册登记成功后“苏采云”系统内免费下载。</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3.获取方式：自行下载。</w:t>
      </w:r>
      <w:r/>
    </w:p>
    <w:p>
      <w:pPr>
        <w:ind w:firstLine="482"/>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提交投标文件截止时间及开标时间：</w:t>
      </w:r>
      <w:r>
        <w:rPr>
          <w:rFonts w:hint="eastAsia" w:ascii="宋体" w:hAnsi="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19</w:t>
      </w:r>
      <w:r>
        <w:rPr>
          <w:rFonts w:hint="eastAsia" w:ascii="宋体" w:hAnsi="宋体" w:eastAsia="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点00分</w:t>
      </w:r>
      <w:r>
        <w:rPr>
          <w:rFonts w:hint="eastAsia" w:ascii="宋体" w:hAnsi="宋体" w:eastAsia="宋体" w:cs="宋体"/>
          <w:color w:val="auto"/>
          <w:sz w:val="24"/>
          <w:szCs w:val="24"/>
          <w:highlight w:val="none"/>
        </w:rPr>
        <w:t xml:space="preserve">（北京时间）；逾时，“苏采云”系统将拒绝接受上传投标文件电子文档。</w:t>
      </w:r>
      <w:r/>
    </w:p>
    <w:p>
      <w:pPr>
        <w:ind w:firstLine="480"/>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提交投标文件地点：“苏采云”系统（网址：http://jszfcg.jsczt.cn/）。</w:t>
      </w:r>
      <w:r/>
    </w:p>
    <w:p>
      <w:pPr>
        <w:ind w:firstLine="480"/>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线上开标地点：“苏采云”系统（网址：http://jszfcg.jsczt.cn/）“开标大厅”。</w:t>
      </w:r>
      <w:r/>
    </w:p>
    <w:p>
      <w:pPr>
        <w:ind w:firstLine="482"/>
        <w:jc w:val="left"/>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五、公告期限</w:t>
      </w:r>
      <w:r/>
    </w:p>
    <w:p>
      <w:pPr>
        <w:ind w:firstLine="480"/>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ind w:firstLine="482"/>
        <w:jc w:val="left"/>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ind w:firstLine="480"/>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1.投标保证金：免收。</w:t>
      </w:r>
      <w:r/>
    </w:p>
    <w:p>
      <w:pPr>
        <w:ind w:firstLine="480"/>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2.项目开标活动模式：不见面远程开标模式，投标人在各自地点通过不见面交易系统参加开标会。</w:t>
      </w:r>
      <w:r/>
    </w:p>
    <w:p>
      <w:pPr>
        <w:ind w:firstLine="480"/>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3.项目演示、样品、答辩等（如有请描述）：无。</w:t>
      </w:r>
      <w:r/>
    </w:p>
    <w:p>
      <w:pPr>
        <w:ind w:firstLine="480"/>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项目需求部分（供应商资格要求、项目需求、评分标准）的询问、质疑请向采购人提出，由采购人负责答复；对项目招标文件其它部分的询问请向请向招标文件制作人或项目采购经办人提出；对在“电子交易平台”操作阶段的询问请向交易系统软件维护人员提出。</w:t>
      </w:r>
      <w:r/>
    </w:p>
    <w:p>
      <w:pPr>
        <w:ind w:firstLine="480"/>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5.有关本次招标的事项若存在变动或修改，均以江苏政府采购网发布的更正或补充通知为准，敬请及时关注。</w:t>
      </w:r>
      <w:r/>
    </w:p>
    <w:p>
      <w:pPr>
        <w:ind w:firstLine="468"/>
        <w:jc w:val="left"/>
        <w:pageBreakBefore w:val="0"/>
        <w:spacing w:beforeAutospacing="0" w:afterAutospacing="0" w:line="44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7.潜在供应商访问电子招标响应交易平台的网络地址和方法：</w:t>
      </w:r>
      <w:r/>
    </w:p>
    <w:p>
      <w:pPr>
        <w:ind w:firstLine="480"/>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8.潜在供应商访问“苏采云”系统的网络地址和方法：“苏采云”系统的网址：http://jszfcg.jsczt.cn/。</w:t>
      </w:r>
      <w:r/>
    </w:p>
    <w:p>
      <w:pPr>
        <w:ind w:firstLine="480"/>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9.“CA数字证书”的获取：</w:t>
      </w:r>
      <w:r/>
    </w:p>
    <w:p>
      <w:pPr>
        <w:ind w:firstLine="480"/>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响应供应商需办理“CA数字证书”，CA办理指南及“苏采云”操作手册可至江苏政府采购网―办事指南-资料下载中心下载。</w:t>
      </w:r>
      <w:r/>
    </w:p>
    <w:p>
      <w:pPr>
        <w:ind w:firstLine="482"/>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82"/>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根据省财政厅《关</w:t>
      </w:r>
      <w:r>
        <w:rPr>
          <w:rFonts w:hint="eastAsia" w:ascii="宋体" w:hAnsi="宋体" w:eastAsia="宋体" w:cs="宋体"/>
          <w:bCs/>
          <w:color w:val="auto"/>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2"/>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10.采购文件（后缀名为“.kedt”）、供应商操作手册及政府采购客户端工具可通过“苏采云”系统--已报名项目--报名详情页面内相应链接进行下载。</w:t>
      </w:r>
      <w:r/>
    </w:p>
    <w:p>
      <w:pPr>
        <w:ind w:firstLine="480"/>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11.采购人或采购代理机构将数据电文形式的采购文件加载至“苏采云”系统，供潜在供应商下载或者查阅。</w:t>
      </w:r>
      <w:r/>
    </w:p>
    <w:p>
      <w:pPr>
        <w:ind w:firstLine="480"/>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12.请潜在供应商提前安装相应的控件（详见《江苏省政府采购管理交易系统（苏采云）供应商操作手册》）并登录“苏采云”系统参与不见面开评标。</w:t>
      </w:r>
      <w:r/>
    </w:p>
    <w:p>
      <w:pPr>
        <w:ind w:firstLine="480"/>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开评标全过程中，投标人一端参与交互的人员将均被视为是投标人的授权委托人或法定代表人，投标人不得以不承认交互人员的资格或身份等为借口抵赖推脱，投标人自行承担随意更换人员所导致的一切后果。为顺利实现本项目开评标的远程交互，建议投标人配置的硬件设施有：电脑或手机、高速稳定的网络、电源（不间断）、音视频设备（话筒、耳麦、高清摄像头、音响）等。为保证交互效果，建议投标人选择封闭安静的地点参与远程交互。因投标人自身软硬件问题而导致在交互过程中出现不稳定或中断等情况的，由投标人自身承担一切后果。</w:t>
      </w:r>
      <w:r/>
    </w:p>
    <w:p>
      <w:pPr>
        <w:ind w:firstLine="480"/>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14.投标文件的解密：开标当天投标人应及时登录“苏采云”不见面开标大厅，并在规定时间内自行实施远程解密。</w:t>
      </w:r>
      <w:r>
        <w:rPr>
          <w:rFonts w:hint="eastAsia" w:ascii="宋体" w:hAnsi="宋体" w:eastAsia="宋体" w:cs="宋体"/>
          <w:b/>
          <w:color w:val="auto"/>
          <w:sz w:val="24"/>
          <w:szCs w:val="24"/>
          <w:highlight w:val="none"/>
        </w:rPr>
        <w:t xml:space="preserve">投标人解密时间限定为投标文件解密指令发出后30分钟（投标人应当充分考虑网络延时造成的本地网络计时不一致风险，提前完成解密动作）。</w:t>
      </w:r>
      <w:r>
        <w:rPr>
          <w:rFonts w:hint="eastAsia" w:ascii="宋体" w:hAnsi="宋体" w:eastAsia="宋体" w:cs="宋体"/>
          <w:b/>
          <w:bCs/>
          <w:color w:val="auto"/>
          <w:sz w:val="24"/>
          <w:szCs w:val="24"/>
          <w:highlight w:val="none"/>
        </w:rPr>
        <w:t xml:space="preserve">投标人因网络、电源、浏览器不稳定、未按要求配置软硬件环境，解密锁用错或其他物理故障、操作熟练程度等自身原因，导致投标文件在规定时间内未能解密、解密失败或解密超时，系统内投标文件将被退回，相应风险由投标人自行承担；</w:t>
      </w:r>
      <w:r>
        <w:rPr>
          <w:rFonts w:hint="eastAsia" w:ascii="宋体" w:hAnsi="宋体" w:eastAsia="宋体" w:cs="宋体"/>
          <w:color w:val="auto"/>
          <w:sz w:val="24"/>
          <w:szCs w:val="24"/>
          <w:highlight w:val="none"/>
        </w:rPr>
        <w:t xml:space="preserve">因采购人（或采购代理机构）原因或网上招投标平台发生故障，导致无法按时完成投标文件解密或开、评标工作无法进行的，可根据实际情况相应延迟解密时间或调整开、评标时间。</w:t>
      </w:r>
      <w:r/>
    </w:p>
    <w:p>
      <w:pPr>
        <w:ind w:firstLine="470"/>
        <w:pageBreakBefore w:val="0"/>
        <w:spacing w:beforeAutospacing="0" w:afterAutospacing="0" w:line="440" w:lineRule="exact"/>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注：如潜在供应商未按上述要求操作，将自行承担所产生的风险。</w:t>
      </w:r>
      <w:r/>
    </w:p>
    <w:p>
      <w:pPr>
        <w:ind w:firstLine="468"/>
        <w:pageBreakBefore w:val="0"/>
        <w:spacing w:beforeAutospacing="0" w:afterAutospacing="0" w:line="44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七、凡对本次采购提出询问，请按以下方式联系。</w:t>
      </w:r>
      <w:r/>
    </w:p>
    <w:p>
      <w:pPr>
        <w:ind w:firstLine="47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7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eastAsia="zh-CN"/>
        </w:rPr>
        <w:t xml:space="preserve">江苏省通州湾江海联动开发示范区第一办事处</w:t>
      </w:r>
      <w:r>
        <w:rPr>
          <w:rFonts w:hint="eastAsia" w:ascii="宋体" w:hAnsi="宋体" w:eastAsia="宋体" w:cs="宋体"/>
          <w:color w:val="auto"/>
          <w:sz w:val="24"/>
          <w:szCs w:val="24"/>
          <w:highlight w:val="none"/>
        </w:rPr>
        <w:t xml:space="preserve">；</w:t>
      </w:r>
      <w:r/>
    </w:p>
    <w:p>
      <w:pPr>
        <w:ind w:firstLine="47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地址：通州湾示范区</w:t>
      </w:r>
      <w:r/>
    </w:p>
    <w:p>
      <w:pPr>
        <w:ind w:firstLine="47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联系人：张女士</w:t>
      </w:r>
      <w:r/>
    </w:p>
    <w:p>
      <w:pPr>
        <w:ind w:firstLine="470"/>
        <w:pageBreakBefore w:val="0"/>
        <w:spacing w:beforeAutospacing="0" w:afterAutospacing="0"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 xml:space="preserve">联系方式：18014368803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p>
    <w:p>
      <w:pPr>
        <w:ind w:firstLine="47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70"/>
        <w:pageBreakBefore w:val="0"/>
        <w:spacing w:beforeAutospacing="0" w:afterAutospacing="0"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大洲设计咨询集团有限公司</w:t>
      </w:r>
      <w:r/>
    </w:p>
    <w:p>
      <w:pPr>
        <w:ind w:firstLine="470"/>
        <w:pageBreakBefore w:val="0"/>
        <w:spacing w:beforeAutospacing="0" w:afterAutospacing="0"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地址：南通市</w:t>
      </w:r>
      <w:r>
        <w:rPr>
          <w:rFonts w:hint="eastAsia" w:ascii="宋体" w:hAnsi="宋体" w:eastAsia="宋体" w:cs="宋体"/>
          <w:color w:val="auto"/>
          <w:sz w:val="24"/>
          <w:szCs w:val="24"/>
          <w:highlight w:val="none"/>
          <w:lang w:val="en-US" w:eastAsia="zh-CN"/>
        </w:rPr>
        <w:t xml:space="preserve">崇川区蓝鸟大厦1号楼A1区5楼</w:t>
      </w:r>
      <w:r/>
    </w:p>
    <w:p>
      <w:pPr>
        <w:ind w:firstLine="470"/>
        <w:pageBreakBefore w:val="0"/>
        <w:spacing w:beforeAutospacing="0" w:afterAutospacing="0"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潘工、黄工</w:t>
      </w:r>
      <w:r/>
    </w:p>
    <w:p>
      <w:pPr>
        <w:ind w:firstLine="470"/>
        <w:pageBreakBefore w:val="0"/>
        <w:spacing w:beforeAutospacing="0" w:afterAutospacing="0"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lang w:val="en-US" w:eastAsia="zh-CN"/>
        </w:rPr>
        <w:t xml:space="preserve">13515225277、17715021799</w:t>
      </w:r>
      <w:r/>
    </w:p>
    <w:p>
      <w:pPr>
        <w:ind w:firstLine="47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电子邮箱：</w:t>
      </w:r>
      <w:r>
        <w:rPr>
          <w:rFonts w:hint="eastAsia" w:ascii="宋体" w:hAnsi="宋体" w:eastAsia="宋体" w:cs="宋体"/>
          <w:color w:val="auto"/>
          <w:sz w:val="24"/>
          <w:szCs w:val="24"/>
          <w:highlight w:val="none"/>
          <w:lang w:val="en-US" w:eastAsia="zh-CN"/>
        </w:rPr>
        <w:t xml:space="preserve">992346871</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qq</w:t>
      </w:r>
      <w:r>
        <w:rPr>
          <w:rFonts w:hint="eastAsia" w:ascii="宋体" w:hAnsi="宋体" w:eastAsia="宋体" w:cs="宋体"/>
          <w:color w:val="auto"/>
          <w:sz w:val="24"/>
          <w:szCs w:val="24"/>
          <w:highlight w:val="none"/>
        </w:rPr>
        <w:t xml:space="preserve">.com</w:t>
      </w:r>
      <w:r/>
    </w:p>
    <w:p>
      <w:pPr>
        <w:ind w:firstLine="47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7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采购文件制作人: </w:t>
      </w:r>
      <w:r>
        <w:rPr>
          <w:rFonts w:hint="eastAsia" w:ascii="宋体" w:hAnsi="宋体" w:eastAsia="宋体" w:cs="宋体"/>
          <w:color w:val="auto"/>
          <w:sz w:val="24"/>
          <w:szCs w:val="24"/>
          <w:highlight w:val="none"/>
          <w:lang w:val="en-US" w:eastAsia="zh-CN"/>
        </w:rPr>
        <w:t xml:space="preserve">潘工、黄工</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13515225277、17715021799</w:t>
      </w:r>
      <w:r>
        <w:rPr>
          <w:rFonts w:hint="eastAsia" w:ascii="宋体" w:hAnsi="宋体" w:eastAsia="宋体" w:cs="宋体"/>
          <w:color w:val="auto"/>
          <w:sz w:val="24"/>
          <w:szCs w:val="24"/>
          <w:highlight w:val="none"/>
        </w:rPr>
        <w:t xml:space="preserve">）</w:t>
      </w:r>
      <w:r/>
    </w:p>
    <w:p>
      <w:pPr>
        <w:ind w:firstLine="47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项目采购经办人：</w:t>
      </w:r>
      <w:r>
        <w:rPr>
          <w:rFonts w:hint="eastAsia" w:ascii="宋体" w:hAnsi="宋体" w:eastAsia="宋体" w:cs="宋体"/>
          <w:color w:val="auto"/>
          <w:sz w:val="24"/>
          <w:szCs w:val="24"/>
          <w:highlight w:val="none"/>
          <w:lang w:val="en-US" w:eastAsia="zh-CN"/>
        </w:rPr>
        <w:t xml:space="preserve">潘工、黄工</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13515225277、17715021799</w:t>
      </w:r>
      <w:r>
        <w:rPr>
          <w:rFonts w:hint="eastAsia" w:ascii="宋体" w:hAnsi="宋体" w:eastAsia="宋体" w:cs="宋体"/>
          <w:color w:val="auto"/>
          <w:sz w:val="24"/>
          <w:szCs w:val="24"/>
          <w:highlight w:val="none"/>
        </w:rPr>
        <w:t xml:space="preserve">）</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4.交易系统软件维护人员：0519-86722801、0519-86722806</w:t>
      </w:r>
      <w:r/>
    </w:p>
    <w:p>
      <w:pPr>
        <w:ind w:firstLine="472"/>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附件:1、招标文件</w:t>
      </w:r>
      <w:r/>
    </w:p>
    <w:p>
      <w:pPr>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2、采购人信用承诺</w:t>
      </w:r>
      <w:r/>
    </w:p>
    <w:p>
      <w:pPr>
        <w:ind w:firstLine="1205"/>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jc w:val="center"/>
        <w:pageBreakBefore w:val="0"/>
        <w:spacing w:beforeAutospacing="0" w:afterAutospacing="0" w:line="440" w:lineRule="exact"/>
        <w:widowControl/>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32"/>
          <w:szCs w:val="32"/>
          <w:highlight w:val="none"/>
        </w:rPr>
        <w:t xml:space="preserve">第二部分  投标须知</w:t>
      </w:r>
      <w:r/>
    </w:p>
    <w:p>
      <w:pPr>
        <w:pStyle w:val="859"/>
        <w:ind w:firstLine="482"/>
        <w:pageBreakBefore w:val="0"/>
        <w:spacing w:before="0" w:beforeAutospacing="0" w:after="0" w:afterAutospacing="0" w:line="440" w:lineRule="exact"/>
        <w:widowControl/>
        <w:rPr>
          <w:rFonts w:hint="eastAsia" w:ascii="宋体" w:hAnsi="宋体" w:eastAsia="宋体" w:cs="宋体"/>
          <w:color w:val="auto"/>
          <w:sz w:val="24"/>
          <w:szCs w:val="24"/>
          <w:highlight w:val="none"/>
        </w:rPr>
      </w:pPr>
      <w:r/>
      <w:bookmarkStart w:id="3" w:name="_Toc120614214"/>
      <w:r/>
      <w:bookmarkStart w:id="4" w:name="_Toc16938519"/>
      <w:r/>
      <w:bookmarkStart w:id="5" w:name="_Toc20823275"/>
      <w:r/>
      <w:bookmarkStart w:id="6" w:name="_Toc513029203"/>
      <w:r>
        <w:rPr>
          <w:rFonts w:hint="eastAsia" w:ascii="宋体" w:hAnsi="宋体" w:eastAsia="宋体" w:cs="宋体"/>
          <w:color w:val="auto"/>
          <w:sz w:val="24"/>
          <w:szCs w:val="24"/>
          <w:highlight w:val="none"/>
        </w:rPr>
        <w:t xml:space="preserve">（一）总则</w:t>
      </w:r>
      <w:bookmarkEnd w:id="3"/>
      <w:r/>
      <w:bookmarkEnd w:id="4"/>
      <w:r/>
      <w:bookmarkEnd w:id="5"/>
      <w:r/>
      <w:bookmarkEnd w:id="6"/>
      <w:r/>
      <w:r/>
    </w:p>
    <w:p>
      <w:pPr>
        <w:pStyle w:val="860"/>
        <w:ind w:firstLine="480"/>
        <w:jc w:val="both"/>
        <w:pageBreakBefore w:val="0"/>
        <w:spacing w:beforeAutospacing="0" w:afterAutospacing="0" w:line="440" w:lineRule="exact"/>
        <w:widowControl/>
        <w:rPr>
          <w:rFonts w:hint="eastAsia" w:ascii="宋体" w:hAnsi="宋体" w:eastAsia="宋体" w:cs="宋体"/>
          <w:b/>
          <w:bCs/>
          <w:color w:val="auto"/>
          <w:sz w:val="24"/>
          <w:szCs w:val="24"/>
          <w:highlight w:val="none"/>
        </w:rPr>
      </w:pPr>
      <w:r/>
      <w:bookmarkStart w:id="7" w:name="_Hlt16619475"/>
      <w:r/>
      <w:bookmarkEnd w:id="7"/>
      <w:r/>
      <w:bookmarkStart w:id="8" w:name="_Toc458694821"/>
      <w:r/>
      <w:bookmarkStart w:id="9" w:name="_Toc16938520"/>
      <w:r/>
      <w:bookmarkStart w:id="10" w:name="_Toc513029204"/>
      <w:r/>
      <w:bookmarkStart w:id="11" w:name="_Toc20823276"/>
      <w:r>
        <w:rPr>
          <w:rFonts w:hint="eastAsia" w:ascii="宋体" w:hAnsi="宋体" w:eastAsia="宋体" w:cs="宋体"/>
          <w:color w:val="auto"/>
          <w:sz w:val="24"/>
          <w:szCs w:val="24"/>
          <w:highlight w:val="none"/>
        </w:rPr>
        <w:t xml:space="preserve">1</w:t>
      </w:r>
      <w:bookmarkEnd w:id="8"/>
      <w:r>
        <w:rPr>
          <w:rFonts w:hint="eastAsia" w:ascii="宋体" w:hAnsi="宋体" w:eastAsia="宋体" w:cs="宋体"/>
          <w:color w:val="auto"/>
          <w:sz w:val="24"/>
          <w:szCs w:val="24"/>
          <w:highlight w:val="none"/>
        </w:rPr>
        <w:t xml:space="preserve">.招标方式</w:t>
      </w:r>
      <w:bookmarkEnd w:id="9"/>
      <w:r/>
      <w:bookmarkEnd w:id="10"/>
      <w:r/>
      <w:bookmarkEnd w:id="11"/>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860"/>
        <w:ind w:firstLine="480"/>
        <w:jc w:val="both"/>
        <w:pageBreakBefore w:val="0"/>
        <w:spacing w:beforeAutospacing="0" w:afterAutospacing="0" w:line="440" w:lineRule="exact"/>
        <w:widowControl/>
        <w:rPr>
          <w:rFonts w:hint="eastAsia" w:ascii="宋体" w:hAnsi="宋体" w:eastAsia="宋体" w:cs="宋体"/>
          <w:b/>
          <w:bCs/>
          <w:color w:val="auto"/>
          <w:sz w:val="24"/>
          <w:szCs w:val="24"/>
          <w:highlight w:val="none"/>
        </w:rPr>
      </w:pPr>
      <w:r/>
      <w:bookmarkStart w:id="12" w:name="_Toc20823277"/>
      <w:r/>
      <w:bookmarkStart w:id="13" w:name="_Toc16938521"/>
      <w:r/>
      <w:bookmarkStart w:id="14" w:name="_Toc513029205"/>
      <w:r>
        <w:rPr>
          <w:rFonts w:hint="eastAsia" w:ascii="宋体" w:hAnsi="宋体" w:eastAsia="宋体" w:cs="宋体"/>
          <w:color w:val="auto"/>
          <w:sz w:val="24"/>
          <w:szCs w:val="24"/>
          <w:highlight w:val="none"/>
        </w:rPr>
        <w:t xml:space="preserve">2.合格的投标人</w:t>
      </w:r>
      <w:bookmarkEnd w:id="12"/>
      <w:r/>
      <w:bookmarkEnd w:id="13"/>
      <w:r/>
      <w:bookmarkEnd w:id="14"/>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2.2满足本文件实质性条款的规定。</w:t>
      </w:r>
      <w:r/>
    </w:p>
    <w:p>
      <w:pPr>
        <w:pStyle w:val="860"/>
        <w:ind w:firstLine="480"/>
        <w:jc w:val="both"/>
        <w:pageBreakBefore w:val="0"/>
        <w:spacing w:beforeAutospacing="0" w:afterAutospacing="0" w:line="440" w:lineRule="exact"/>
        <w:widowControl/>
        <w:rPr>
          <w:rFonts w:hint="eastAsia" w:ascii="宋体" w:hAnsi="宋体" w:eastAsia="宋体" w:cs="宋体"/>
          <w:b/>
          <w:bCs/>
          <w:color w:val="auto"/>
          <w:sz w:val="24"/>
          <w:szCs w:val="24"/>
          <w:highlight w:val="none"/>
        </w:rPr>
      </w:pPr>
      <w:r/>
      <w:bookmarkStart w:id="15" w:name="_Toc16938522"/>
      <w:r/>
      <w:bookmarkStart w:id="16" w:name="_Toc513029206"/>
      <w:r/>
      <w:bookmarkStart w:id="17" w:name="_Toc20823278"/>
      <w:r>
        <w:rPr>
          <w:rFonts w:hint="eastAsia" w:ascii="宋体" w:hAnsi="宋体" w:eastAsia="宋体" w:cs="宋体"/>
          <w:color w:val="auto"/>
          <w:sz w:val="24"/>
          <w:szCs w:val="24"/>
          <w:highlight w:val="none"/>
        </w:rPr>
        <w:t xml:space="preserve">3.适用法律</w:t>
      </w:r>
      <w:bookmarkEnd w:id="15"/>
      <w:r/>
      <w:bookmarkEnd w:id="16"/>
      <w:r/>
      <w:bookmarkEnd w:id="17"/>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pStyle w:val="860"/>
        <w:ind w:firstLine="480"/>
        <w:jc w:val="both"/>
        <w:pageBreakBefore w:val="0"/>
        <w:spacing w:beforeAutospacing="0" w:afterAutospacing="0" w:line="440" w:lineRule="exact"/>
        <w:widowControl/>
        <w:rPr>
          <w:rFonts w:hint="eastAsia" w:ascii="宋体" w:hAnsi="宋体" w:eastAsia="宋体" w:cs="宋体"/>
          <w:b/>
          <w:bCs/>
          <w:color w:val="auto"/>
          <w:sz w:val="24"/>
          <w:szCs w:val="24"/>
          <w:highlight w:val="none"/>
        </w:rPr>
      </w:pPr>
      <w:r/>
      <w:bookmarkStart w:id="18" w:name="_Toc16938523"/>
      <w:r/>
      <w:bookmarkStart w:id="19" w:name="_Toc513029207"/>
      <w:r/>
      <w:bookmarkStart w:id="20" w:name="_Toc462564067"/>
      <w:r/>
      <w:bookmarkStart w:id="21" w:name="_Toc20823279"/>
      <w:r>
        <w:rPr>
          <w:rFonts w:hint="eastAsia" w:ascii="宋体" w:hAnsi="宋体" w:eastAsia="宋体" w:cs="宋体"/>
          <w:color w:val="auto"/>
          <w:sz w:val="24"/>
          <w:szCs w:val="24"/>
          <w:highlight w:val="none"/>
        </w:rPr>
        <w:t xml:space="preserve">4.投标费用</w:t>
      </w:r>
      <w:bookmarkEnd w:id="18"/>
      <w:r/>
      <w:bookmarkEnd w:id="19"/>
      <w:r/>
      <w:bookmarkEnd w:id="20"/>
      <w:r/>
      <w:bookmarkEnd w:id="21"/>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4.1</w:t>
      </w:r>
      <w:r>
        <w:rPr>
          <w:rFonts w:hint="eastAsia" w:ascii="宋体" w:hAnsi="宋体" w:eastAsia="宋体" w:cs="宋体"/>
          <w:color w:val="auto"/>
          <w:sz w:val="24"/>
          <w:szCs w:val="24"/>
          <w:highlight w:val="none"/>
        </w:rPr>
        <w:t xml:space="preserve">投标人应自行承担所有与参加投标有关的费用，无论投标过程中的做法和结果如何，采购人在任何情况下均无义务和责任承担这些费用。</w:t>
      </w:r>
      <w:r/>
    </w:p>
    <w:p>
      <w:pPr>
        <w:pStyle w:val="860"/>
        <w:ind w:firstLine="480"/>
        <w:jc w:val="both"/>
        <w:pageBreakBefore w:val="0"/>
        <w:spacing w:beforeAutospacing="0" w:afterAutospacing="0" w:line="440" w:lineRule="exact"/>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5.招标文件的约束力</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pStyle w:val="860"/>
        <w:ind w:firstLine="480"/>
        <w:jc w:val="both"/>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6.招标文件的解释</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b/>
          <w:bCs/>
          <w:color w:val="auto"/>
          <w:sz w:val="24"/>
          <w:szCs w:val="24"/>
          <w:highlight w:val="none"/>
        </w:rPr>
        <w:t xml:space="preserve">招标文件需求部分（供应商资格要求、项目需求、商务技术评分标准）由采购人解释，其它部分由代理机构解释。</w:t>
      </w:r>
      <w:r/>
    </w:p>
    <w:p>
      <w:pPr>
        <w:pStyle w:val="859"/>
        <w:ind w:firstLine="482"/>
        <w:pageBreakBefore w:val="0"/>
        <w:spacing w:before="0" w:beforeAutospacing="0" w:after="0" w:afterAutospacing="0" w:line="440" w:lineRule="exact"/>
        <w:widowControl/>
        <w:rPr>
          <w:rFonts w:hint="eastAsia" w:ascii="宋体" w:hAnsi="宋体" w:eastAsia="宋体" w:cs="宋体"/>
          <w:color w:val="auto"/>
          <w:sz w:val="24"/>
          <w:szCs w:val="24"/>
          <w:highlight w:val="none"/>
        </w:rPr>
      </w:pPr>
      <w:r/>
      <w:bookmarkStart w:id="22" w:name="_Toc20823281"/>
      <w:r/>
      <w:bookmarkStart w:id="23" w:name="_Toc513029209"/>
      <w:r/>
      <w:bookmarkStart w:id="24" w:name="_Toc120614215"/>
      <w:r/>
      <w:bookmarkStart w:id="25" w:name="_Toc16938525"/>
      <w:r>
        <w:rPr>
          <w:rFonts w:hint="eastAsia" w:ascii="宋体" w:hAnsi="宋体" w:eastAsia="宋体" w:cs="宋体"/>
          <w:color w:val="auto"/>
          <w:sz w:val="24"/>
          <w:szCs w:val="24"/>
          <w:highlight w:val="none"/>
        </w:rPr>
        <w:t xml:space="preserve">（二）招标文件</w:t>
      </w:r>
      <w:bookmarkEnd w:id="22"/>
      <w:r/>
      <w:bookmarkEnd w:id="23"/>
      <w:r/>
      <w:bookmarkEnd w:id="24"/>
      <w:r/>
      <w:bookmarkEnd w:id="25"/>
      <w:r/>
      <w:r/>
    </w:p>
    <w:p>
      <w:pPr>
        <w:pStyle w:val="860"/>
        <w:ind w:firstLine="480"/>
        <w:jc w:val="both"/>
        <w:pageBreakBefore w:val="0"/>
        <w:spacing w:beforeAutospacing="0" w:afterAutospacing="0" w:line="440" w:lineRule="exact"/>
        <w:widowControl/>
        <w:rPr>
          <w:rFonts w:hint="eastAsia" w:ascii="宋体" w:hAnsi="宋体" w:eastAsia="宋体" w:cs="宋体"/>
          <w:bCs/>
          <w:color w:val="auto"/>
          <w:sz w:val="24"/>
          <w:szCs w:val="24"/>
          <w:highlight w:val="none"/>
        </w:rPr>
      </w:pPr>
      <w:r/>
      <w:bookmarkStart w:id="26" w:name="_Toc513029210"/>
      <w:r/>
      <w:bookmarkStart w:id="27" w:name="_Toc16938526"/>
      <w:r/>
      <w:bookmarkStart w:id="28" w:name="_Toc20823282"/>
      <w:r>
        <w:rPr>
          <w:rFonts w:hint="eastAsia" w:ascii="宋体" w:hAnsi="宋体" w:eastAsia="宋体" w:cs="宋体"/>
          <w:color w:val="auto"/>
          <w:sz w:val="24"/>
          <w:szCs w:val="24"/>
          <w:highlight w:val="none"/>
        </w:rPr>
        <w:t xml:space="preserve">1.招标文件构成</w:t>
      </w:r>
      <w:bookmarkEnd w:id="26"/>
      <w:r/>
      <w:bookmarkEnd w:id="27"/>
      <w:r/>
      <w:bookmarkEnd w:id="28"/>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1.1</w:t>
      </w:r>
      <w:r>
        <w:rPr>
          <w:rFonts w:hint="eastAsia" w:ascii="宋体" w:hAnsi="宋体" w:eastAsia="宋体" w:cs="宋体"/>
          <w:color w:val="auto"/>
          <w:sz w:val="24"/>
          <w:szCs w:val="24"/>
          <w:highlight w:val="none"/>
        </w:rPr>
        <w:t xml:space="preserve">招标文件由以下部分组成：</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投标邀请</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（2）投标须知</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（3）项目需求</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（4）开标和评标</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（5）投标文件组成</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（6）附件（如有）</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bCs/>
          <w:color w:val="auto"/>
          <w:sz w:val="24"/>
          <w:szCs w:val="24"/>
          <w:highlight w:val="none"/>
        </w:rPr>
        <w:t xml:space="preserve">代理机构</w:t>
      </w:r>
      <w:r>
        <w:rPr>
          <w:rFonts w:hint="eastAsia" w:ascii="宋体" w:hAnsi="宋体" w:eastAsia="宋体" w:cs="宋体"/>
          <w:color w:val="auto"/>
          <w:sz w:val="24"/>
          <w:szCs w:val="24"/>
          <w:highlight w:val="none"/>
        </w:rPr>
        <w:t xml:space="preserve">联系解决。</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w:t>
      </w:r>
      <w:r>
        <w:rPr>
          <w:rFonts w:hint="eastAsia" w:ascii="宋体" w:hAnsi="宋体" w:eastAsia="宋体" w:cs="宋体"/>
          <w:color w:val="auto"/>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0"/>
        <w:ind w:firstLine="480"/>
        <w:jc w:val="both"/>
        <w:pageBreakBefore w:val="0"/>
        <w:spacing w:beforeAutospacing="0" w:afterAutospacing="0" w:line="440" w:lineRule="exact"/>
        <w:widowControl/>
        <w:rPr>
          <w:rFonts w:hint="eastAsia" w:ascii="宋体" w:hAnsi="宋体" w:eastAsia="宋体" w:cs="宋体"/>
          <w:bCs/>
          <w:color w:val="auto"/>
          <w:sz w:val="24"/>
          <w:szCs w:val="24"/>
          <w:highlight w:val="none"/>
        </w:rPr>
      </w:pPr>
      <w:r/>
      <w:bookmarkStart w:id="29" w:name="_Toc16938527"/>
      <w:r/>
      <w:bookmarkStart w:id="30" w:name="_Toc20823283"/>
      <w:r/>
      <w:bookmarkStart w:id="31" w:name="_Toc462564070"/>
      <w:r/>
      <w:bookmarkStart w:id="32" w:name="_Toc513029211"/>
      <w:r>
        <w:rPr>
          <w:rFonts w:hint="eastAsia" w:ascii="宋体" w:hAnsi="宋体" w:eastAsia="宋体" w:cs="宋体"/>
          <w:color w:val="auto"/>
          <w:sz w:val="24"/>
          <w:szCs w:val="24"/>
          <w:highlight w:val="none"/>
        </w:rPr>
        <w:t xml:space="preserve">2.招标文件的澄清</w:t>
      </w:r>
      <w:bookmarkEnd w:id="29"/>
      <w:r/>
      <w:bookmarkEnd w:id="30"/>
      <w:r/>
      <w:bookmarkEnd w:id="31"/>
      <w:r/>
      <w:bookmarkEnd w:id="32"/>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2.1</w:t>
      </w:r>
      <w:r>
        <w:rPr>
          <w:rFonts w:hint="eastAsia" w:ascii="宋体" w:hAnsi="宋体" w:eastAsia="宋体" w:cs="宋体"/>
          <w:color w:val="auto"/>
          <w:sz w:val="24"/>
          <w:szCs w:val="24"/>
          <w:highlight w:val="none"/>
        </w:rPr>
        <w:t xml:space="preserve">任何要求对招标文件进行澄清的投标人，应在投标截止期十五日前按招标公告中的通讯地址，以书面形式通知采购人。采购人有权对发出的招标文件进行必要的澄清或修改。</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2.2采购人视情组织答疑会</w:t>
      </w:r>
      <w:r/>
    </w:p>
    <w:p>
      <w:pPr>
        <w:pStyle w:val="860"/>
        <w:ind w:firstLine="480"/>
        <w:jc w:val="both"/>
        <w:pageBreakBefore w:val="0"/>
        <w:spacing w:beforeAutospacing="0" w:afterAutospacing="0" w:line="440" w:lineRule="exact"/>
        <w:widowControl/>
        <w:rPr>
          <w:rFonts w:hint="eastAsia" w:ascii="宋体" w:hAnsi="宋体" w:eastAsia="宋体" w:cs="宋体"/>
          <w:bCs/>
          <w:color w:val="auto"/>
          <w:sz w:val="24"/>
          <w:szCs w:val="24"/>
          <w:highlight w:val="none"/>
        </w:rPr>
      </w:pPr>
      <w:r/>
      <w:bookmarkStart w:id="33" w:name="_Toc16938528"/>
      <w:r/>
      <w:bookmarkStart w:id="34" w:name="_Toc462564071"/>
      <w:r/>
      <w:bookmarkStart w:id="35" w:name="_Toc513029212"/>
      <w:r/>
      <w:bookmarkStart w:id="36" w:name="_Toc20823284"/>
      <w:r>
        <w:rPr>
          <w:rFonts w:hint="eastAsia" w:ascii="宋体" w:hAnsi="宋体" w:eastAsia="宋体" w:cs="宋体"/>
          <w:color w:val="auto"/>
          <w:sz w:val="24"/>
          <w:szCs w:val="24"/>
          <w:highlight w:val="none"/>
        </w:rPr>
        <w:t xml:space="preserve">3.招标文件的修改</w:t>
      </w:r>
      <w:bookmarkEnd w:id="33"/>
      <w:r/>
      <w:bookmarkEnd w:id="34"/>
      <w:r/>
      <w:bookmarkEnd w:id="35"/>
      <w:r/>
      <w:bookmarkEnd w:id="36"/>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3.1</w:t>
      </w:r>
      <w:r>
        <w:rPr>
          <w:rFonts w:hint="eastAsia" w:ascii="宋体" w:hAnsi="宋体" w:eastAsia="宋体" w:cs="宋体"/>
          <w:color w:val="auto"/>
          <w:sz w:val="24"/>
          <w:szCs w:val="24"/>
          <w:highlight w:val="none"/>
        </w:rPr>
        <w:t xml:space="preserve">在投标截止时间前，</w:t>
      </w:r>
      <w:r>
        <w:rPr>
          <w:rFonts w:hint="eastAsia" w:ascii="宋体" w:hAnsi="宋体" w:eastAsia="宋体" w:cs="宋体"/>
          <w:bCs/>
          <w:color w:val="auto"/>
          <w:sz w:val="24"/>
          <w:szCs w:val="24"/>
          <w:highlight w:val="none"/>
        </w:rPr>
        <w:t xml:space="preserve">采购人或代理机构</w:t>
      </w:r>
      <w:r>
        <w:rPr>
          <w:rFonts w:hint="eastAsia" w:ascii="宋体" w:hAnsi="宋体" w:eastAsia="宋体" w:cs="宋体"/>
          <w:color w:val="auto"/>
          <w:sz w:val="24"/>
          <w:szCs w:val="24"/>
          <w:highlight w:val="none"/>
        </w:rPr>
        <w:t xml:space="preserve">可以对招标文件进行修改。</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3.2采购人或代理机构</w:t>
      </w:r>
      <w:r>
        <w:rPr>
          <w:rFonts w:hint="eastAsia" w:ascii="宋体" w:hAnsi="宋体" w:eastAsia="宋体" w:cs="宋体"/>
          <w:color w:val="auto"/>
          <w:sz w:val="24"/>
          <w:szCs w:val="24"/>
          <w:highlight w:val="none"/>
        </w:rPr>
        <w:t xml:space="preserve">有权按照法定的要求推迟投标截止日期和开标日期。</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3.3</w:t>
      </w:r>
      <w:r>
        <w:rPr>
          <w:rFonts w:hint="eastAsia" w:ascii="宋体" w:hAnsi="宋体" w:eastAsia="宋体" w:cs="宋体"/>
          <w:color w:val="auto"/>
          <w:sz w:val="24"/>
          <w:szCs w:val="24"/>
          <w:highlight w:val="none"/>
        </w:rPr>
        <w:t xml:space="preserve">招标文件的修改将在江苏政府采购网公布，补充文件将作为招标文件的组成部分，并对投标人具有约束力。</w:t>
      </w:r>
      <w:bookmarkStart w:id="37" w:name="_Toc462564072"/>
      <w:r/>
      <w:bookmarkStart w:id="38" w:name="_Toc16938529"/>
      <w:r/>
      <w:bookmarkStart w:id="39" w:name="_Toc513029213"/>
      <w:r/>
      <w:bookmarkStart w:id="40" w:name="_Toc120614216"/>
      <w:r/>
      <w:bookmarkStart w:id="41" w:name="_Toc20823285"/>
      <w:r/>
      <w:r/>
    </w:p>
    <w:p>
      <w:pPr>
        <w:ind w:firstLine="480"/>
        <w:pageBreakBefore w:val="0"/>
        <w:spacing w:beforeAutospacing="0" w:afterAutospacing="0" w:line="440" w:lineRule="exact"/>
        <w:widowControl/>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3.4</w:t>
      </w:r>
      <w:r>
        <w:rPr>
          <w:rFonts w:hint="eastAsia" w:ascii="宋体" w:hAnsi="宋体" w:eastAsia="宋体" w:cs="宋体"/>
          <w:b/>
          <w:color w:val="auto"/>
          <w:sz w:val="24"/>
          <w:szCs w:val="24"/>
          <w:highlight w:val="none"/>
          <w:u w:val="single"/>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（三）投标文件的编制</w:t>
      </w:r>
      <w:bookmarkEnd w:id="37"/>
      <w:r/>
      <w:bookmarkEnd w:id="38"/>
      <w:r/>
      <w:bookmarkEnd w:id="39"/>
      <w:r/>
      <w:bookmarkEnd w:id="40"/>
      <w:r/>
      <w:bookmarkEnd w:id="41"/>
      <w:r/>
      <w:bookmarkStart w:id="42" w:name="_Toc20823286"/>
      <w:r/>
      <w:bookmarkStart w:id="43" w:name="_Toc16938530"/>
      <w:r/>
      <w:bookmarkStart w:id="44" w:name="_Toc513029214"/>
      <w:r/>
      <w:bookmarkStart w:id="45" w:name="_Toc462564073"/>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1.投标文件的语言及度量衡单位</w:t>
      </w:r>
      <w:bookmarkEnd w:id="42"/>
      <w:r/>
      <w:bookmarkEnd w:id="43"/>
      <w:r/>
      <w:bookmarkEnd w:id="44"/>
      <w:r/>
      <w:bookmarkEnd w:id="45"/>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1.1</w:t>
      </w:r>
      <w:r>
        <w:rPr>
          <w:rFonts w:hint="eastAsia" w:ascii="宋体" w:hAnsi="宋体" w:eastAsia="宋体" w:cs="宋体"/>
          <w:color w:val="auto"/>
          <w:sz w:val="24"/>
          <w:szCs w:val="24"/>
          <w:highlight w:val="none"/>
        </w:rPr>
        <w:t xml:space="preserve">投标人提交的投标文件以及投标人与</w:t>
      </w:r>
      <w:r>
        <w:rPr>
          <w:rFonts w:hint="eastAsia" w:ascii="宋体" w:hAnsi="宋体" w:eastAsia="宋体" w:cs="宋体"/>
          <w:bCs/>
          <w:color w:val="auto"/>
          <w:sz w:val="24"/>
          <w:szCs w:val="24"/>
          <w:highlight w:val="none"/>
        </w:rPr>
        <w:t xml:space="preserve">采购人或代理机构</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w:t>
      </w:r>
      <w:r>
        <w:rPr>
          <w:rFonts w:hint="eastAsia" w:ascii="宋体" w:hAnsi="宋体" w:eastAsia="宋体" w:cs="宋体"/>
          <w:color w:val="auto"/>
          <w:sz w:val="24"/>
          <w:szCs w:val="24"/>
          <w:highlight w:val="none"/>
        </w:rPr>
        <w:t xml:space="preserve">除技术性能另有规定外，投标文件所使用的度量衡单位，均须采用国家法定计量单位。</w:t>
      </w:r>
      <w:r/>
    </w:p>
    <w:p>
      <w:pPr>
        <w:pStyle w:val="860"/>
        <w:ind w:firstLine="480"/>
        <w:jc w:val="both"/>
        <w:pageBreakBefore w:val="0"/>
        <w:spacing w:beforeAutospacing="0" w:afterAutospacing="0" w:line="440" w:lineRule="exact"/>
        <w:widowControl/>
        <w:rPr>
          <w:rFonts w:hint="eastAsia" w:ascii="宋体" w:hAnsi="宋体" w:eastAsia="宋体" w:cs="宋体"/>
          <w:bCs/>
          <w:color w:val="auto"/>
          <w:sz w:val="24"/>
          <w:szCs w:val="24"/>
          <w:highlight w:val="none"/>
        </w:rPr>
      </w:pPr>
      <w:r/>
      <w:bookmarkStart w:id="46" w:name="_Toc462564074"/>
      <w:r/>
      <w:bookmarkStart w:id="47" w:name="_Toc513029215"/>
      <w:r/>
      <w:bookmarkStart w:id="48" w:name="_Toc16938531"/>
      <w:r/>
      <w:bookmarkStart w:id="49" w:name="_Toc20823287"/>
      <w:r>
        <w:rPr>
          <w:rFonts w:hint="eastAsia" w:ascii="宋体" w:hAnsi="宋体" w:eastAsia="宋体" w:cs="宋体"/>
          <w:color w:val="auto"/>
          <w:sz w:val="24"/>
          <w:szCs w:val="24"/>
          <w:highlight w:val="none"/>
        </w:rPr>
        <w:t xml:space="preserve">2.投标文件构成</w:t>
      </w:r>
      <w:bookmarkEnd w:id="46"/>
      <w:r/>
      <w:bookmarkEnd w:id="47"/>
      <w:r/>
      <w:bookmarkEnd w:id="48"/>
      <w:r/>
      <w:bookmarkEnd w:id="49"/>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2.1</w:t>
      </w:r>
      <w:r>
        <w:rPr>
          <w:rFonts w:hint="eastAsia" w:ascii="宋体" w:hAnsi="宋体" w:eastAsia="宋体" w:cs="宋体"/>
          <w:color w:val="auto"/>
          <w:sz w:val="24"/>
          <w:szCs w:val="24"/>
          <w:highlight w:val="none"/>
        </w:rPr>
        <w:t xml:space="preserve">投标人编写的投标文件应包括资格审查证明材料文件、商务技术标文件、价格标文件。供应商按“第五部分 投标文件组成”要求编写投标文件</w:t>
      </w:r>
      <w:r/>
    </w:p>
    <w:p>
      <w:pPr>
        <w:pStyle w:val="860"/>
        <w:ind w:firstLine="480"/>
        <w:jc w:val="both"/>
        <w:pageBreakBefore w:val="0"/>
        <w:spacing w:beforeAutospacing="0" w:afterAutospacing="0" w:line="440" w:lineRule="exact"/>
        <w:widowControl/>
        <w:rPr>
          <w:rFonts w:hint="eastAsia" w:ascii="宋体" w:hAnsi="宋体" w:eastAsia="宋体" w:cs="宋体"/>
          <w:bCs/>
          <w:color w:val="auto"/>
          <w:sz w:val="24"/>
          <w:szCs w:val="24"/>
          <w:highlight w:val="none"/>
        </w:rPr>
      </w:pPr>
      <w:r/>
      <w:bookmarkStart w:id="50" w:name="_Hlt26668975"/>
      <w:r/>
      <w:bookmarkEnd w:id="50"/>
      <w:r/>
      <w:bookmarkStart w:id="51" w:name="_Hlt26670360"/>
      <w:r/>
      <w:bookmarkEnd w:id="51"/>
      <w:r/>
      <w:bookmarkStart w:id="52" w:name="_Hlt26954838"/>
      <w:r/>
      <w:bookmarkEnd w:id="52"/>
      <w:r/>
      <w:bookmarkStart w:id="53" w:name="_Toc14577360"/>
      <w:r/>
      <w:bookmarkStart w:id="54" w:name="_Toc49090511"/>
      <w:r>
        <w:rPr>
          <w:rFonts w:hint="eastAsia" w:ascii="宋体" w:hAnsi="宋体" w:eastAsia="宋体" w:cs="宋体"/>
          <w:color w:val="auto"/>
          <w:sz w:val="24"/>
          <w:szCs w:val="24"/>
          <w:highlight w:val="none"/>
        </w:rPr>
        <w:t xml:space="preserve">3.投标有效期</w:t>
      </w:r>
      <w:bookmarkEnd w:id="53"/>
      <w:r/>
      <w:bookmarkEnd w:id="54"/>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3.1投标有效期为采购人规定的开标之日后</w:t>
      </w:r>
      <w:r>
        <w:rPr>
          <w:rFonts w:hint="eastAsia" w:ascii="宋体" w:hAnsi="宋体" w:eastAsia="宋体" w:cs="宋体"/>
          <w:color w:val="auto"/>
          <w:sz w:val="24"/>
          <w:szCs w:val="24"/>
          <w:highlight w:val="none"/>
          <w:u w:val="single"/>
        </w:rPr>
        <w:t xml:space="preserve">六十（60）天</w:t>
      </w:r>
      <w:r>
        <w:rPr>
          <w:rFonts w:hint="eastAsia" w:ascii="宋体" w:hAnsi="宋体" w:eastAsia="宋体" w:cs="宋体"/>
          <w:bCs/>
          <w:color w:val="auto"/>
          <w:sz w:val="24"/>
          <w:szCs w:val="24"/>
          <w:highlight w:val="none"/>
        </w:rPr>
        <w:t xml:space="preserve">。投标有效期比规定短的将被视为非响应性投标而予以拒绝。</w:t>
      </w:r>
      <w:r/>
    </w:p>
    <w:p>
      <w:pPr>
        <w:pStyle w:val="860"/>
        <w:ind w:firstLine="480"/>
        <w:jc w:val="both"/>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4.投标有效期的延长</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4.1在特殊情况下，采购人于原投标有效期满之前，可向投标人提出延长投标有效期的要求。这种要求与答复均应采用书面形式。投标人可以拒绝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rPr>
        <w:t xml:space="preserve">采购人</w:t>
      </w:r>
      <w:r>
        <w:rPr>
          <w:rFonts w:hint="eastAsia" w:ascii="宋体" w:hAnsi="宋体" w:eastAsia="宋体" w:cs="宋体"/>
          <w:bCs/>
          <w:color w:val="auto"/>
          <w:sz w:val="24"/>
          <w:szCs w:val="24"/>
          <w:highlight w:val="none"/>
        </w:rPr>
        <w:t xml:space="preserve">的这一要求而放弃投标，同意延长投标有效期的投标人既不能要求也不允许修改其投标文件。</w:t>
      </w:r>
      <w:r>
        <w:rPr>
          <w:rFonts w:hint="eastAsia" w:ascii="宋体" w:hAnsi="宋体" w:eastAsia="宋体" w:cs="宋体"/>
          <w:color w:val="auto"/>
          <w:sz w:val="24"/>
          <w:szCs w:val="24"/>
          <w:highlight w:val="none"/>
        </w:rPr>
        <w:t xml:space="preserve">受投标有效期约束的所有权利与义务均延长至新的有效期</w:t>
      </w:r>
      <w:r>
        <w:rPr>
          <w:rFonts w:hint="eastAsia" w:ascii="宋体" w:hAnsi="宋体" w:eastAsia="宋体" w:cs="宋体"/>
          <w:bCs/>
          <w:color w:val="auto"/>
          <w:sz w:val="24"/>
          <w:szCs w:val="24"/>
          <w:highlight w:val="none"/>
        </w:rPr>
        <w:t xml:space="preserve">。</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5.电子响应文件其他要求</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5.1电子招标投标交易平台（即“苏采云”系统）相关要求是本采购文件的组成部分。</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5.2供应商应对CA证书妥善保管，如被他人盗用投标，因此带来的后果均由供应商自行承担。</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5.3供应商应当对采购文件提出的实质性要求和条件作出实质性响应，并在电子投标系统逐条应答。</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5.4供应商应对要求提供的资格证明文件（如资质证书、资格证书）、技术资料（如白皮书、彩页、手册、检测报告等）扫描上传至投标系统。</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firstLine="482"/>
        <w:keepLines/>
        <w:keepNext/>
        <w:pageBreakBefore w:val="0"/>
        <w:spacing w:beforeAutospacing="0" w:afterAutospacing="0" w:line="440" w:lineRule="exact"/>
        <w:widowControl/>
        <w:rPr>
          <w:rFonts w:hint="eastAsia" w:ascii="宋体" w:hAnsi="宋体" w:eastAsia="宋体" w:cs="宋体"/>
          <w:b/>
          <w:bCs/>
          <w:color w:val="auto"/>
          <w:sz w:val="24"/>
          <w:szCs w:val="24"/>
          <w:highlight w:val="none"/>
        </w:rPr>
        <w:outlineLvl w:val="2"/>
      </w:pPr>
      <w:r/>
      <w:bookmarkStart w:id="55" w:name="_Hlt26954739"/>
      <w:r/>
      <w:bookmarkEnd w:id="55"/>
      <w:r/>
      <w:bookmarkStart w:id="56" w:name="_Hlt26954852"/>
      <w:r/>
      <w:bookmarkEnd w:id="56"/>
      <w:r/>
      <w:bookmarkStart w:id="57" w:name="_Toc16938540"/>
      <w:r/>
      <w:bookmarkStart w:id="58" w:name="_Toc513029224"/>
      <w:r/>
      <w:bookmarkStart w:id="59" w:name="_Toc20823296"/>
      <w:r/>
      <w:bookmarkStart w:id="60" w:name="_Toc120614217"/>
      <w:r/>
      <w:bookmarkStart w:id="61" w:name="_Toc16938545"/>
      <w:r/>
      <w:bookmarkStart w:id="62" w:name="_Toc20823301"/>
      <w:r/>
      <w:bookmarkStart w:id="63" w:name="_Toc120614218"/>
      <w:r/>
      <w:bookmarkStart w:id="64" w:name="_Toc513029229"/>
      <w:r>
        <w:rPr>
          <w:rFonts w:hint="eastAsia" w:ascii="宋体" w:hAnsi="宋体" w:eastAsia="宋体" w:cs="宋体"/>
          <w:b/>
          <w:bCs/>
          <w:color w:val="auto"/>
          <w:sz w:val="24"/>
          <w:szCs w:val="24"/>
          <w:highlight w:val="none"/>
        </w:rPr>
        <w:t xml:space="preserve">（四）响应文件的提交</w:t>
      </w:r>
      <w:bookmarkEnd w:id="57"/>
      <w:r/>
      <w:bookmarkEnd w:id="58"/>
      <w:r/>
      <w:bookmarkEnd w:id="59"/>
      <w:r/>
      <w:bookmarkEnd w:id="60"/>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bookmarkStart w:id="65" w:name="_Toc513029225"/>
      <w:r/>
      <w:bookmarkStart w:id="66" w:name="_Toc20823297"/>
      <w:r/>
      <w:bookmarkStart w:id="67" w:name="_Toc16938541"/>
      <w:r/>
      <w:bookmarkStart w:id="68" w:name="_Toc462564084"/>
      <w:r>
        <w:rPr>
          <w:rFonts w:hint="eastAsia" w:ascii="宋体" w:hAnsi="宋体" w:eastAsia="宋体" w:cs="宋体"/>
          <w:bCs/>
          <w:color w:val="auto"/>
          <w:sz w:val="24"/>
          <w:szCs w:val="24"/>
          <w:highlight w:val="none"/>
        </w:rPr>
        <w:t xml:space="preserve">1.响应文件</w:t>
      </w:r>
      <w:bookmarkEnd w:id="65"/>
      <w:r/>
      <w:bookmarkEnd w:id="66"/>
      <w:r/>
      <w:bookmarkEnd w:id="67"/>
      <w:r/>
      <w:bookmarkEnd w:id="68"/>
      <w:r>
        <w:rPr>
          <w:rFonts w:hint="eastAsia" w:ascii="宋体" w:hAnsi="宋体" w:eastAsia="宋体" w:cs="宋体"/>
          <w:bCs/>
          <w:color w:val="auto"/>
          <w:sz w:val="24"/>
          <w:szCs w:val="24"/>
          <w:highlight w:val="none"/>
        </w:rPr>
        <w:t xml:space="preserve">的提交</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1.1线上提交与接收地点：供应商应当通过“苏采云”系统提交数据电文形式的响应文件（即电子投标），“苏采云”系统自动接收。</w:t>
      </w:r>
      <w:r/>
    </w:p>
    <w:p>
      <w:pPr>
        <w:ind w:firstLine="482"/>
        <w:pageBreakBefore w:val="0"/>
        <w:spacing w:beforeAutospacing="0" w:afterAutospacing="0"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电子响应文件应由其法定代表人或被授权人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2.提交响应文件截止日期</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2.1供应商上传电子响应文件的时间不得迟于采购公告中规定的响应文件提交截止时间。</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供应商应充分考虑网络环境、网络带宽等风险因素，如因供应商自身原因造成的电子响应文件上传不成功由供应商自行承担全部责任。</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2.2采购人或采购代理机构可以按照规定，通过修改响应文件酌情延长响应文件提交截止日期，在此情况下，供应商的所有权利和义务以及供应商受制的截止日期均应以延长后新的截止日期为准。</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3.响应文件的密封（加密）要求：</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3.2供应商须通过“苏采云”系统提供的政府采购客户端工具（使用“CA数字证书”）加盖电子签章。</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说明：供应商应在用CA数字证书以及自备的能够登录“苏采云”系统的电脑，在达到开标时间后，使用CA数字证书解密各自响应文件。</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3.3供应商未按规定加密的响应文件，“苏采云”系统将拒收并提示。</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4.响应文件的拒收</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4.1采购代理机构拒绝接收在其规定的响应文件提交截止时间后上传的任何响应文件。</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5.响应文件的撤回和修改</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5.1响应文件的撤回</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5.1.1电子响应文件的撤回</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供应商可在响应文件提交截止时间前，撤回其电子响应文件，具体操作方法见“苏采云”系统供应商操作手册。</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5.1.2供应商撤回电子响应文件，则认为其不再参与本项目投标活动。</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5.2响应文件的修改</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供应商可在响应文件提交截止时间前，对其电子响应文件进行修改。具体操作方法见“苏采云”系统供应商操作手册。</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5.3在响应文件提交截止时间之后，供应商不得对其电子响应文件作任何修改。</w:t>
      </w:r>
      <w:r/>
    </w:p>
    <w:p>
      <w:pPr>
        <w:ind w:firstLine="480"/>
        <w:jc w:val="left"/>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5.4在响应文件提交截止时间至采购文件中规定的投标响应有效期满之间的这段时间内，供应商不得撤回其响应文件。</w:t>
      </w:r>
      <w:r/>
    </w:p>
    <w:p>
      <w:pPr>
        <w:pStyle w:val="859"/>
        <w:ind w:firstLine="482"/>
        <w:pageBreakBefore w:val="0"/>
        <w:spacing w:before="0" w:beforeAutospacing="0" w:after="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（五）开标与评标</w:t>
      </w:r>
      <w:bookmarkEnd w:id="61"/>
      <w:r/>
      <w:bookmarkEnd w:id="62"/>
      <w:r/>
      <w:bookmarkEnd w:id="63"/>
      <w:r/>
      <w:bookmarkEnd w:id="64"/>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bookmarkStart w:id="69" w:name="_Toc513029231"/>
      <w:r/>
      <w:bookmarkStart w:id="70" w:name="_Toc16938547"/>
      <w:r/>
      <w:bookmarkStart w:id="71" w:name="_Toc20823303"/>
      <w:r>
        <w:rPr>
          <w:rFonts w:hint="eastAsia" w:ascii="宋体" w:hAnsi="宋体" w:eastAsia="宋体" w:cs="宋体"/>
          <w:bCs/>
          <w:color w:val="auto"/>
          <w:sz w:val="24"/>
          <w:szCs w:val="24"/>
          <w:highlight w:val="none"/>
        </w:rPr>
        <w:t xml:space="preserve">1.开标仪式</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1.1采购代理将在采购公告中规定的时间和地点组织开标仪式。</w:t>
      </w:r>
      <w:r/>
    </w:p>
    <w:p>
      <w:pPr>
        <w:ind w:firstLine="482"/>
        <w:pageBreakBefore w:val="0"/>
        <w:spacing w:beforeAutospacing="0" w:afterAutospacing="0"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hint="eastAsia" w:ascii="宋体" w:hAnsi="宋体" w:eastAsia="宋体" w:cs="宋体"/>
          <w:b/>
          <w:bCs/>
          <w:color w:val="auto"/>
          <w:sz w:val="24"/>
          <w:szCs w:val="24"/>
          <w:highlight w:val="none"/>
          <w:u w:val="single"/>
        </w:rPr>
        <w:t xml:space="preserve">30分钟</w:t>
      </w:r>
      <w:r>
        <w:rPr>
          <w:rFonts w:hint="eastAsia" w:ascii="宋体" w:hAnsi="宋体" w:eastAsia="宋体" w:cs="宋体"/>
          <w:b/>
          <w:bCs/>
          <w:color w:val="auto"/>
          <w:sz w:val="24"/>
          <w:szCs w:val="24"/>
          <w:highlight w:val="none"/>
        </w:rPr>
        <w:t xml:space="preserve">之内完成。</w:t>
      </w:r>
      <w:r>
        <w:rPr>
          <w:rFonts w:hint="eastAsia" w:ascii="宋体" w:hAnsi="宋体" w:eastAsia="宋体" w:cs="宋体"/>
          <w:b/>
          <w:bCs/>
          <w:color w:val="auto"/>
          <w:sz w:val="24"/>
          <w:szCs w:val="24"/>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eastAsia="宋体" w:cs="宋体"/>
          <w:b/>
          <w:bCs/>
          <w:color w:val="auto"/>
          <w:sz w:val="24"/>
          <w:szCs w:val="24"/>
          <w:highlight w:val="none"/>
        </w:rPr>
        <w:t xml:space="preserve">；因采购人（或采购代理机构）原因或网上招投标平台发生故障，导致无法按时完成响应文件解密或开、评标工作无法进行的，可根据实际情况相应延迟解密时间或调整开、评标时间。</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1.2开标活动的文件解密工作由采购代理机构组织。</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2.评标委员会</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开标后，</w:t>
      </w:r>
      <w:r>
        <w:rPr>
          <w:rFonts w:hint="eastAsia" w:ascii="宋体" w:hAnsi="宋体" w:eastAsia="宋体" w:cs="宋体"/>
          <w:bCs/>
          <w:color w:val="auto"/>
          <w:sz w:val="24"/>
          <w:szCs w:val="24"/>
          <w:highlight w:val="none"/>
        </w:rPr>
        <w:t xml:space="preserve">代理机构</w:t>
      </w:r>
      <w:r>
        <w:rPr>
          <w:rFonts w:hint="eastAsia" w:ascii="宋体" w:hAnsi="宋体" w:eastAsia="宋体" w:cs="宋体"/>
          <w:color w:val="auto"/>
          <w:sz w:val="24"/>
          <w:szCs w:val="24"/>
          <w:highlight w:val="none"/>
        </w:rPr>
        <w:t xml:space="preserve">将立即组织评标委员会（以下简称评委会）进行评标。</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评委会由采购人代表和专家组成，且人员构成符合政府采购有关规定。评审专家应当从政府采购评审专家库内相关专业的专家名单中随机抽取。情况特殊、通过随机方式难以确定合适的评审专家的，经主管预算单位同意，可以自行选定评审专家。</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2.3评委会独立工作，负责评审所有投标文件并确定中标候选人。</w:t>
      </w:r>
      <w:r/>
    </w:p>
    <w:p>
      <w:pPr>
        <w:pStyle w:val="860"/>
        <w:ind w:firstLine="480"/>
        <w:jc w:val="both"/>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3.评标过程的保密与公正</w:t>
      </w:r>
      <w:bookmarkEnd w:id="69"/>
      <w:bookmarkEnd w:id="70"/>
      <w:bookmarkEnd w:id="71"/>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3.1</w:t>
      </w:r>
      <w:r>
        <w:rPr>
          <w:rFonts w:hint="eastAsia" w:ascii="宋体" w:hAnsi="宋体" w:eastAsia="宋体" w:cs="宋体"/>
          <w:bCs/>
          <w:color w:val="auto"/>
          <w:sz w:val="24"/>
          <w:szCs w:val="24"/>
          <w:highlight w:val="none"/>
        </w:rPr>
        <w:t xml:space="preserve">公开开标后，直至向中标的投标人授予合同时止，凡是与审查、澄清、评价和比较投标的有关资料以及授标建议等，采购人、评委、</w:t>
      </w:r>
      <w:r>
        <w:rPr>
          <w:rFonts w:hint="eastAsia" w:ascii="宋体" w:hAnsi="宋体" w:eastAsia="宋体" w:cs="宋体"/>
          <w:color w:val="auto"/>
          <w:sz w:val="24"/>
          <w:szCs w:val="24"/>
          <w:highlight w:val="none"/>
        </w:rPr>
        <w:t xml:space="preserve">代理机构</w:t>
      </w:r>
      <w:r>
        <w:rPr>
          <w:rFonts w:hint="eastAsia" w:ascii="宋体" w:hAnsi="宋体" w:eastAsia="宋体" w:cs="宋体"/>
          <w:bCs/>
          <w:color w:val="auto"/>
          <w:sz w:val="24"/>
          <w:szCs w:val="24"/>
          <w:highlight w:val="none"/>
        </w:rPr>
        <w:t xml:space="preserve">均不得向投标人或与评标无关的其他人员透露。</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3.2在评标过程中，投标人不得以任何行为影响评标过程，否则其投标文件将被作为无效投标文件。</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3.3在评标期间，</w:t>
      </w:r>
      <w:r>
        <w:rPr>
          <w:rFonts w:hint="eastAsia" w:ascii="宋体" w:hAnsi="宋体" w:eastAsia="宋体" w:cs="宋体"/>
          <w:bCs/>
          <w:color w:val="auto"/>
          <w:sz w:val="24"/>
          <w:szCs w:val="24"/>
          <w:highlight w:val="none"/>
        </w:rPr>
        <w:t xml:space="preserve">采购人或代理机构</w:t>
      </w:r>
      <w:r>
        <w:rPr>
          <w:rFonts w:hint="eastAsia" w:ascii="宋体" w:hAnsi="宋体" w:eastAsia="宋体" w:cs="宋体"/>
          <w:color w:val="auto"/>
          <w:sz w:val="24"/>
          <w:szCs w:val="24"/>
          <w:highlight w:val="none"/>
        </w:rPr>
        <w:t xml:space="preserve">将设专门人员与投标人联系。</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 </w:t>
      </w:r>
      <w:r>
        <w:rPr>
          <w:rFonts w:hint="eastAsia" w:ascii="宋体" w:hAnsi="宋体" w:eastAsia="宋体" w:cs="宋体"/>
          <w:bCs/>
          <w:color w:val="auto"/>
          <w:sz w:val="24"/>
          <w:szCs w:val="24"/>
          <w:highlight w:val="none"/>
        </w:rPr>
        <w:t xml:space="preserve">采购人、代理机构</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 采用综合评分法的项目，现场公布评标结果时一并公布所有投标人的评审得分。</w:t>
      </w:r>
      <w:r/>
    </w:p>
    <w:p>
      <w:pPr>
        <w:pStyle w:val="860"/>
        <w:ind w:firstLine="480"/>
        <w:jc w:val="both"/>
        <w:pageBreakBefore w:val="0"/>
        <w:spacing w:beforeAutospacing="0" w:afterAutospacing="0" w:line="440" w:lineRule="exact"/>
        <w:widowControl/>
        <w:rPr>
          <w:rFonts w:hint="eastAsia" w:ascii="宋体" w:hAnsi="宋体" w:eastAsia="宋体" w:cs="宋体"/>
          <w:bCs/>
          <w:color w:val="auto"/>
          <w:sz w:val="24"/>
          <w:szCs w:val="24"/>
          <w:highlight w:val="none"/>
        </w:rPr>
      </w:pPr>
      <w:r/>
      <w:bookmarkStart w:id="72" w:name="_Toc20823304"/>
      <w:r/>
      <w:bookmarkStart w:id="73" w:name="_Toc16938548"/>
      <w:r/>
      <w:bookmarkStart w:id="74" w:name="_Toc513029232"/>
      <w:r>
        <w:rPr>
          <w:rFonts w:hint="eastAsia" w:ascii="宋体" w:hAnsi="宋体" w:eastAsia="宋体" w:cs="宋体"/>
          <w:color w:val="auto"/>
          <w:sz w:val="24"/>
          <w:szCs w:val="24"/>
          <w:highlight w:val="none"/>
        </w:rPr>
        <w:t xml:space="preserve">4.投标的澄清</w:t>
      </w:r>
      <w:bookmarkEnd w:id="72"/>
      <w:r/>
      <w:bookmarkEnd w:id="73"/>
      <w:r/>
      <w:bookmarkEnd w:id="74"/>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4.1评标期间，为有助于对投标文件的审查、评价和比较，评委会有权以书面形式要求投标人对其投标文件进行澄清，但并非对每个投标人都作澄清要求。</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接到评标委员会澄清要求的供应商应派人按评标委员会规定的时间和格式在苏采云系统中做出澄清并加盖CA电子公章，澄清的内容作为响应文件的补充部分，但实质性的内容不得做任何更改。具体操作方式见《操作手册》。</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 接到评委会澄清要求的投标人如未按规定作出澄清，其风险由投标人自行承担。</w:t>
      </w:r>
      <w:r/>
    </w:p>
    <w:p>
      <w:pPr>
        <w:pStyle w:val="860"/>
        <w:ind w:firstLine="480"/>
        <w:jc w:val="both"/>
        <w:pageBreakBefore w:val="0"/>
        <w:spacing w:beforeAutospacing="0" w:afterAutospacing="0" w:line="440" w:lineRule="exact"/>
        <w:widowControl/>
        <w:rPr>
          <w:rFonts w:hint="eastAsia" w:ascii="宋体" w:hAnsi="宋体" w:eastAsia="宋体" w:cs="宋体"/>
          <w:bCs/>
          <w:color w:val="auto"/>
          <w:sz w:val="24"/>
          <w:szCs w:val="24"/>
          <w:highlight w:val="none"/>
        </w:rPr>
      </w:pPr>
      <w:r/>
      <w:bookmarkStart w:id="75" w:name="_Toc16938549"/>
      <w:r/>
      <w:bookmarkStart w:id="76" w:name="_Toc20823305"/>
      <w:r/>
      <w:bookmarkStart w:id="77" w:name="_Toc513029233"/>
      <w:r>
        <w:rPr>
          <w:rFonts w:hint="eastAsia" w:ascii="宋体" w:hAnsi="宋体" w:eastAsia="宋体" w:cs="宋体"/>
          <w:color w:val="auto"/>
          <w:sz w:val="24"/>
          <w:szCs w:val="24"/>
          <w:highlight w:val="none"/>
        </w:rPr>
        <w:t xml:space="preserve">5对投标文件的初审</w:t>
      </w:r>
      <w:bookmarkEnd w:id="75"/>
      <w:r/>
      <w:bookmarkEnd w:id="76"/>
      <w:r/>
      <w:bookmarkEnd w:id="77"/>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5.1</w:t>
      </w:r>
      <w:r>
        <w:rPr>
          <w:rFonts w:hint="eastAsia" w:ascii="宋体" w:hAnsi="宋体" w:eastAsia="宋体" w:cs="宋体"/>
          <w:bCs/>
          <w:color w:val="auto"/>
          <w:sz w:val="24"/>
          <w:szCs w:val="24"/>
          <w:highlight w:val="none"/>
        </w:rPr>
        <w:t xml:space="preserve">投标文件初审分为资格审查和符合性审查。</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5.1.1 资格审查：依据法律法规和招标文件的规定，由采购人或采购人委托评委对投标文件中的资格证明文件进行审查。</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5.1.2 符合性审查：依据招标文件的规定，由评委会从投标文件的有效性、完整性和对招标文件的响应程度进行审查，以确定是否对招标文件的实质性要求作出响应。</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5.1.3未通过资格审查或符合性审查的供应商，采购代理将在苏采云系统中告知未通过资格审查或符合性审查的原因，评审结束后，采购代理将不再告知未通过资格审查或符合性审查的原因。</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auto"/>
          <w:sz w:val="24"/>
          <w:szCs w:val="24"/>
          <w:highlight w:val="none"/>
        </w:rPr>
        <w:t xml:space="preserve">评委决定投标文件的响应性只根据投标文件本身的内容，而不寻求外部的证据。</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5.3</w:t>
      </w:r>
      <w:r>
        <w:rPr>
          <w:rFonts w:hint="eastAsia" w:ascii="宋体" w:hAnsi="宋体" w:eastAsia="宋体" w:cs="宋体"/>
          <w:bCs/>
          <w:color w:val="auto"/>
          <w:sz w:val="24"/>
          <w:szCs w:val="24"/>
          <w:highlight w:val="none"/>
        </w:rPr>
        <w:t xml:space="preserve">如果投标文件实质上没有响应招标文件的要求，评委会将予以拒绝，投标人不得通过修改或撤销不符合要求的偏离或保留而使其投标成为实质性响应的投标。</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5.4</w:t>
      </w:r>
      <w:r>
        <w:rPr>
          <w:rFonts w:hint="eastAsia" w:ascii="宋体" w:hAnsi="宋体" w:eastAsia="宋体" w:cs="宋体"/>
          <w:bCs/>
          <w:color w:val="auto"/>
          <w:sz w:val="24"/>
          <w:szCs w:val="24"/>
          <w:highlight w:val="none"/>
        </w:rPr>
        <w:t xml:space="preserve">评委会将对确定为实质性响应的投标进行进一步审核，看其是否有计算上或累加上的算术错误，修正错误的原则如下：</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（1）投标文件中开标一览表内容与投标文件中相应内容不一致的，以开标一览表为准。</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（2）大写金额和小写金额不一致的，以大写金额为准。</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（3）单价金额小数点或者百分比有明显错位的，以开标一览表的总价为准，并修改单价。</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（4）总价金额与按单价汇总金额不一致的，以单价金额计算结果为准。</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同时出现两种以上错误的，按照前款规定的顺序修正。</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5.5</w:t>
      </w:r>
      <w:r>
        <w:rPr>
          <w:rFonts w:hint="eastAsia" w:ascii="宋体" w:hAnsi="宋体" w:eastAsia="宋体" w:cs="宋体"/>
          <w:bCs/>
          <w:color w:val="auto"/>
          <w:sz w:val="24"/>
          <w:szCs w:val="24"/>
          <w:highlight w:val="none"/>
        </w:rPr>
        <w:t xml:space="preserve">评委会将按上述修正错误的方法调整响应文件中的报价，通过“苏采云系统”开标大厅告知供应商，调整后的价格应对供应商具有约束力。如果投标人不接受修正后的价格，则其投标将被拒绝。</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5.6</w:t>
      </w:r>
      <w:r>
        <w:rPr>
          <w:rFonts w:hint="eastAsia" w:ascii="宋体" w:hAnsi="宋体" w:eastAsia="宋体" w:cs="宋体"/>
          <w:bCs/>
          <w:color w:val="auto"/>
          <w:sz w:val="24"/>
          <w:szCs w:val="24"/>
          <w:highlight w:val="none"/>
        </w:rPr>
        <w:t xml:space="preserve">评委会将允许修正投标文件中不构成重大偏离的、微小的、非正规的、不一致的或不规则的地方，但这些修改不能影响任何投标人相应的名次排列。</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bookmarkStart w:id="78" w:name="_Toc16938550"/>
      <w:r/>
      <w:bookmarkStart w:id="79" w:name="_Toc513029234"/>
      <w:r/>
      <w:bookmarkStart w:id="80" w:name="_Toc20823306"/>
      <w:r>
        <w:rPr>
          <w:rFonts w:hint="eastAsia" w:ascii="宋体" w:hAnsi="宋体" w:eastAsia="宋体" w:cs="宋体"/>
          <w:color w:val="auto"/>
          <w:sz w:val="24"/>
          <w:szCs w:val="24"/>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中标候选人，其他同品牌投标人不作为中标候选人。</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非单一产品采购项目，招标文件中将载明其中的核心产品。多家投标人提供的核心产品品牌相同的，按前两款规定处理。</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5.8 投标人在开、评标全过程中应保持通讯畅通，并安排专人与采购人、代理机构及评标委员会联系。</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6.响应文件线上格式要求</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6.1供应商应当通过“苏采云”系统提交数据电文形式的响应文件（即电子投标）。</w:t>
      </w:r>
      <w:r/>
    </w:p>
    <w:p>
      <w:pPr>
        <w:ind w:firstLine="480"/>
        <w:jc w:val="left"/>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b/>
          <w:bCs/>
          <w:color w:val="auto"/>
          <w:sz w:val="24"/>
          <w:szCs w:val="24"/>
          <w:highlight w:val="none"/>
        </w:rPr>
        <w:t xml:space="preserve">通过“苏采云”系统提交政府采购客户端工具导出加密的响应文件（后缀名为zip）。响应文件不得超过150M！</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6.3本项目采用线上投标，即供应商响应文件从政府采购客户端工具制作通过“苏采云”系统提交，未提供线上响应文件的，投标无效。</w:t>
      </w:r>
      <w:bookmarkEnd w:id="78"/>
      <w:bookmarkEnd w:id="79"/>
      <w:bookmarkEnd w:id="80"/>
      <w:r/>
    </w:p>
    <w:p>
      <w:pPr>
        <w:pStyle w:val="860"/>
        <w:ind w:firstLine="480"/>
        <w:jc w:val="both"/>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7.无效投标条款和废标条款</w:t>
      </w:r>
      <w:r/>
    </w:p>
    <w:p>
      <w:pPr>
        <w:ind w:firstLine="480"/>
        <w:pageBreakBefore w:val="0"/>
        <w:spacing w:beforeAutospacing="0" w:afterAutospacing="0" w:line="440" w:lineRule="exact"/>
        <w:widowControl/>
        <w:tabs>
          <w:tab w:val="left" w:pos="6555" w:leader="none"/>
          <w:tab w:val="right" w:pos="8306" w:leader="none"/>
        </w:tabs>
        <w:rPr>
          <w:rFonts w:hint="eastAsia" w:ascii="宋体" w:hAnsi="宋体" w:eastAsia="宋体" w:cs="宋体"/>
          <w:b/>
          <w:color w:val="auto"/>
          <w:sz w:val="24"/>
          <w:szCs w:val="24"/>
          <w:highlight w:val="none"/>
        </w:rPr>
      </w:pPr>
      <w:r/>
      <w:bookmarkStart w:id="81" w:name="_Toc16938551"/>
      <w:r/>
      <w:bookmarkStart w:id="82" w:name="_Toc20823307"/>
      <w:r/>
      <w:bookmarkStart w:id="83" w:name="_Toc513029235"/>
      <w:r>
        <w:rPr>
          <w:rFonts w:hint="eastAsia" w:ascii="宋体" w:hAnsi="宋体" w:eastAsia="宋体" w:cs="宋体"/>
          <w:bCs/>
          <w:color w:val="auto"/>
          <w:sz w:val="24"/>
          <w:szCs w:val="24"/>
          <w:highlight w:val="none"/>
        </w:rPr>
        <w:t xml:space="preserve">7.1出现下列情形之一的，作无效响应处理：</w:t>
      </w:r>
      <w:r>
        <w:rPr>
          <w:rFonts w:hint="eastAsia" w:ascii="宋体" w:hAnsi="宋体" w:eastAsia="宋体" w:cs="宋体"/>
          <w:bCs/>
          <w:color w:val="auto"/>
          <w:sz w:val="24"/>
          <w:szCs w:val="24"/>
          <w:highlight w:val="none"/>
        </w:rPr>
        <w:tab/>
      </w:r>
      <w:r>
        <w:rPr>
          <w:rFonts w:hint="eastAsia" w:ascii="宋体" w:hAnsi="宋体" w:eastAsia="宋体" w:cs="宋体"/>
          <w:b/>
          <w:color w:val="auto"/>
          <w:sz w:val="24"/>
          <w:szCs w:val="24"/>
          <w:highlight w:val="none"/>
        </w:rPr>
        <w:tab/>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7.1.1投标人因自身原因在“</w:t>
      </w:r>
      <w:r>
        <w:rPr>
          <w:rFonts w:hint="eastAsia" w:ascii="宋体" w:hAnsi="宋体" w:eastAsia="宋体" w:cs="宋体"/>
          <w:bCs/>
          <w:color w:val="auto"/>
          <w:sz w:val="24"/>
          <w:szCs w:val="24"/>
          <w:highlight w:val="none"/>
        </w:rPr>
        <w:t xml:space="preserve">苏采云</w:t>
      </w:r>
      <w:r>
        <w:rPr>
          <w:rFonts w:hint="eastAsia" w:ascii="宋体" w:hAnsi="宋体" w:eastAsia="宋体" w:cs="宋体"/>
          <w:color w:val="auto"/>
          <w:sz w:val="24"/>
          <w:szCs w:val="24"/>
          <w:highlight w:val="none"/>
        </w:rPr>
        <w:t xml:space="preserve">”规定的时间内未成功解密电子投标文件的；</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7.1.2投标人未按照采购文件要求上传电子投标文件的；</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7.1.3投标文件的资料有虚报或者谎报的；</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7.1.4投标文件除价格标以外出现投标报价的内容；</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7.1.5不具备采购文件规定的资格要求的；</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7.1.6投标文件有重大漏项或重大不合理的；</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7.1.7项目技术、方案不满足项目需求中的要求，有重大偏离或保留的；</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7.1.8投标报价超出项目最高限价的；</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7.1.9评标委员会认为投标人的报价明显低于其他通过符合性审查投标人的报价，有可能影响产品质量或者不能诚信履约的，要求其在合理的时间内提供说明，必要时提交相关证明材料；投标人不能证明其报价合理性的，评标委员会应当将其作为无效投标处理。</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7.1.10不符合法律、法规和采购文件中规定的其他实质性响应要求的；</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7.1.11评标小组认定为其他情况可确定为无效投标的。</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7.2出现下列情形之一的，作废标处理：</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7.2.1符合专业条件的供应商或者对招标文件作实质响应的供应商不足三家的。</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7.2.2出现影响采购公正的违法、违规行为的。</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7.2.3因重大变故，采购任务取消的。</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7.2.4评标委员会认定招标文件存在歧义、重大缺陷导致评审工作无法进行。</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7.3投标截止时间结束后参加投标的供应商不足三家的处理：</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7.3.1如出现投标截止时间结束后参加投标的供应商或者在评标期间对招标文件做出实质响应的供应商不足三家情况，按政府采购相关规定执行。</w:t>
      </w:r>
      <w:bookmarkEnd w:id="81"/>
      <w:bookmarkEnd w:id="82"/>
      <w:bookmarkEnd w:id="83"/>
      <w:r/>
    </w:p>
    <w:p>
      <w:pPr>
        <w:pStyle w:val="859"/>
        <w:ind w:firstLine="482"/>
        <w:pageBreakBefore w:val="0"/>
        <w:spacing w:before="0" w:beforeAutospacing="0" w:after="0" w:afterAutospacing="0" w:line="440" w:lineRule="exact"/>
        <w:widowControl/>
        <w:rPr>
          <w:rFonts w:hint="eastAsia" w:ascii="宋体" w:hAnsi="宋体" w:eastAsia="宋体" w:cs="宋体"/>
          <w:color w:val="auto"/>
          <w:sz w:val="24"/>
          <w:szCs w:val="24"/>
          <w:highlight w:val="none"/>
        </w:rPr>
      </w:pPr>
      <w:r/>
      <w:bookmarkStart w:id="84" w:name="_Toc120614219"/>
      <w:r>
        <w:rPr>
          <w:rFonts w:hint="eastAsia" w:ascii="宋体" w:hAnsi="宋体" w:eastAsia="宋体" w:cs="宋体"/>
          <w:color w:val="auto"/>
          <w:sz w:val="24"/>
          <w:szCs w:val="24"/>
          <w:highlight w:val="none"/>
        </w:rPr>
        <w:t xml:space="preserve">（六）定标</w:t>
      </w:r>
      <w:bookmarkEnd w:id="84"/>
      <w:r/>
      <w:r/>
    </w:p>
    <w:p>
      <w:pPr>
        <w:pStyle w:val="860"/>
        <w:ind w:firstLine="480"/>
        <w:jc w:val="both"/>
        <w:pageBreakBefore w:val="0"/>
        <w:spacing w:beforeAutospacing="0" w:afterAutospacing="0" w:line="440" w:lineRule="exact"/>
        <w:widowControl/>
        <w:rPr>
          <w:rFonts w:hint="eastAsia" w:ascii="宋体" w:hAnsi="宋体" w:eastAsia="宋体" w:cs="宋体"/>
          <w:b/>
          <w:color w:val="auto"/>
          <w:sz w:val="24"/>
          <w:szCs w:val="24"/>
          <w:highlight w:val="none"/>
        </w:rPr>
      </w:pPr>
      <w:r/>
      <w:bookmarkStart w:id="85" w:name="_Toc16938554"/>
      <w:r/>
      <w:bookmarkStart w:id="86" w:name="_Toc20823310"/>
      <w:r>
        <w:rPr>
          <w:rFonts w:hint="eastAsia" w:ascii="宋体" w:hAnsi="宋体" w:eastAsia="宋体" w:cs="宋体"/>
          <w:color w:val="auto"/>
          <w:sz w:val="24"/>
          <w:szCs w:val="24"/>
          <w:highlight w:val="none"/>
        </w:rPr>
        <w:t xml:space="preserve">1.确定</w:t>
      </w:r>
      <w:bookmarkEnd w:id="85"/>
      <w:r/>
      <w:bookmarkEnd w:id="86"/>
      <w:r>
        <w:rPr>
          <w:rFonts w:hint="eastAsia" w:ascii="宋体" w:hAnsi="宋体" w:eastAsia="宋体" w:cs="宋体"/>
          <w:color w:val="auto"/>
          <w:sz w:val="24"/>
          <w:szCs w:val="24"/>
          <w:highlight w:val="none"/>
        </w:rPr>
        <w:t xml:space="preserve">中标单位</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1.1中标候选人的选取原则和数量见招标文件第四部分规定。 </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1.2采购人授权评委会在中标候选人中直接确定中标人。</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1.3采购人将在“江苏政府采购网”发布中标公告，公告期限为1个工作日。</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1.4若有充分证据证明，中标人出现下列情况之一的，一经查实，将被取消中标资格：</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1.4.1提供虚假材料谋取中标的。</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1.4.2</w:t>
      </w:r>
      <w:bookmarkStart w:id="87" w:name="_Hlk107999356"/>
      <w:r>
        <w:rPr>
          <w:rFonts w:hint="eastAsia" w:ascii="宋体" w:hAnsi="宋体" w:eastAsia="宋体" w:cs="宋体"/>
          <w:bCs/>
          <w:color w:val="auto"/>
          <w:sz w:val="24"/>
          <w:szCs w:val="24"/>
          <w:highlight w:val="none"/>
        </w:rPr>
        <w:t xml:space="preserve">向采购人、示范区交易中心及评审专家行贿或者提供其他不正当利益的。</w:t>
      </w:r>
      <w:bookmarkEnd w:id="87"/>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1.4.3恶意竞争，投标总报价明显低于其自身合理成本且又无法提供证明的。</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1.4.4属于本文件规定的无效条件，但在评标过程中又未被评委会发现的。</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1.4.5与采购人或者其他供应商恶意串通的。</w:t>
      </w:r>
      <w:r/>
    </w:p>
    <w:p>
      <w:pPr>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1.4.6采取不正当手段诋毁、排挤其他供应商的。</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bookmarkStart w:id="88" w:name="_Toc200451960"/>
      <w:r>
        <w:rPr>
          <w:rFonts w:hint="eastAsia" w:ascii="宋体" w:hAnsi="宋体" w:eastAsia="宋体" w:cs="宋体"/>
          <w:color w:val="auto"/>
          <w:sz w:val="24"/>
          <w:szCs w:val="24"/>
          <w:highlight w:val="none"/>
        </w:rPr>
        <w:t xml:space="preserve">1.5.有下列情形之一的，视为投标人串通投标，投标无效：</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1.5.1不同投标人的投标文件由同一单位或者个人编制；</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1.5.2不同投标人委托同一单位或者个人办理投标事宜；</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1.5.3不同投标人的投标文件载明的项目管理成员或者联系人员为同一人；</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1.5.4不同投标人的投标文件异常一致或者投标报价呈规律性差异；</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1.5.5不同投标人的投标文件相互混装；</w:t>
      </w:r>
      <w:r/>
    </w:p>
    <w:p>
      <w:pPr>
        <w:pStyle w:val="860"/>
        <w:ind w:firstLine="480"/>
        <w:jc w:val="both"/>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2.质疑处理</w:t>
      </w:r>
      <w:bookmarkEnd w:id="88"/>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2.1提出质疑的供应商应当是参与所质疑项目采购活动的供应商。潜在供应商依法获取其可质疑的采购文件的，可以对采购文件提出质疑。</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2.2供应商认为采购文件、采购过程和采购结果使自己的权益受到损害的，可以在知道或应知其权益受到损害之日起七个工作日内，以书面形式向采购人提出质疑。上述应知其权益受到损害之日，是指：</w:t>
      </w:r>
      <w:r/>
    </w:p>
    <w:p>
      <w:pPr>
        <w:ind w:firstLine="480"/>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2.2.1对可以质疑的采购文件提出质疑的，为收到采购文件之日或者采购文件公告期限届满之日；</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2.2.2对采购过程提出质疑的，为各采购程序环节结束之日；</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2.2.3对中标或者中标结果提出质疑的，为中标或者中标结果公告期限届满之日。</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2.4对采购方式、招标文件中项目需求请向采购人提出，由采购人负责答复，其他由代理机构答复。</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采购人质疑接收人及联系方式，见招标文件第一章。</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2.5以下情形的质疑不予受理</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 内容不符合《政府采购质疑和投诉办法》第十二条规定的质疑。</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 超出政府采购法定期限的质疑。</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未参加投标活动的供应商或在投标活动中自身权益未受到损害的供应商所提出的质疑。</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2.5.4供应商组成联合体参加投标，联合体中任何一方或多方未按要求签字、盖章、加盖公章的质疑。</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2.7投诉提起路径：南通市政府采购网（南通市公共资源交易平台）-“交易指引”-“投诉办理指引”。</w:t>
      </w:r>
      <w:r/>
    </w:p>
    <w:p>
      <w:pPr>
        <w:ind w:firstLine="480"/>
        <w:keepNext/>
        <w:pageBreakBefore w:val="0"/>
        <w:spacing w:beforeAutospacing="0" w:afterAutospacing="0" w:line="440" w:lineRule="exact"/>
        <w:widowControl/>
        <w:rPr>
          <w:rFonts w:hint="eastAsia" w:ascii="宋体" w:hAnsi="宋体" w:eastAsia="宋体" w:cs="宋体"/>
          <w:b/>
          <w:color w:val="auto"/>
          <w:sz w:val="24"/>
          <w:szCs w:val="24"/>
          <w:highlight w:val="none"/>
        </w:rPr>
        <w:outlineLvl w:val="3"/>
      </w:pPr>
      <w:r>
        <w:rPr>
          <w:rFonts w:hint="eastAsia" w:ascii="宋体" w:hAnsi="宋体" w:eastAsia="宋体" w:cs="宋体"/>
          <w:color w:val="auto"/>
          <w:sz w:val="24"/>
          <w:szCs w:val="24"/>
          <w:highlight w:val="none"/>
        </w:rPr>
        <w:t xml:space="preserve">3．中标通知书</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l中标结果确定后，采购人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p>
    <w:p>
      <w:pPr>
        <w:ind w:firstLine="482"/>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特别说明：中标供应商在下载中标通知书后须提供3套加盖红章的系统内打印的纸质响应文件给采购代理机构。</w:t>
      </w:r>
      <w:r/>
    </w:p>
    <w:p>
      <w:pPr>
        <w:pStyle w:val="859"/>
        <w:ind w:firstLine="482"/>
        <w:pageBreakBefore w:val="0"/>
        <w:spacing w:before="0" w:beforeAutospacing="0" w:after="0" w:afterAutospacing="0" w:line="440" w:lineRule="exact"/>
        <w:widowControl/>
        <w:rPr>
          <w:rFonts w:hint="eastAsia" w:ascii="宋体" w:hAnsi="宋体" w:eastAsia="宋体" w:cs="宋体"/>
          <w:color w:val="auto"/>
          <w:sz w:val="24"/>
          <w:szCs w:val="24"/>
          <w:highlight w:val="none"/>
        </w:rPr>
      </w:pPr>
      <w:r/>
      <w:bookmarkStart w:id="89" w:name="_Toc120614220"/>
      <w:r/>
      <w:bookmarkStart w:id="90" w:name="_Toc16938552"/>
      <w:r/>
      <w:bookmarkStart w:id="91" w:name="_Toc20823308"/>
      <w:r/>
      <w:bookmarkStart w:id="92" w:name="_Toc513029236"/>
      <w:r>
        <w:rPr>
          <w:rFonts w:hint="eastAsia" w:ascii="宋体" w:hAnsi="宋体" w:eastAsia="宋体" w:cs="宋体"/>
          <w:color w:val="auto"/>
          <w:sz w:val="24"/>
          <w:szCs w:val="24"/>
          <w:highlight w:val="none"/>
        </w:rPr>
        <w:t xml:space="preserve">（七）授予合同</w:t>
      </w:r>
      <w:bookmarkEnd w:id="89"/>
      <w:r/>
      <w:bookmarkEnd w:id="90"/>
      <w:bookmarkEnd w:id="91"/>
      <w:bookmarkEnd w:id="92"/>
      <w:r/>
    </w:p>
    <w:p>
      <w:pPr>
        <w:pStyle w:val="860"/>
        <w:ind w:firstLine="480"/>
        <w:jc w:val="both"/>
        <w:pageBreakBefore w:val="0"/>
        <w:spacing w:beforeAutospacing="0" w:afterAutospacing="0" w:line="440" w:lineRule="exact"/>
        <w:widowControl/>
        <w:rPr>
          <w:rFonts w:hint="eastAsia" w:ascii="宋体" w:hAnsi="宋体" w:eastAsia="宋体" w:cs="宋体"/>
          <w:b/>
          <w:color w:val="auto"/>
          <w:sz w:val="24"/>
          <w:szCs w:val="24"/>
          <w:highlight w:val="none"/>
        </w:rPr>
      </w:pPr>
      <w:r/>
      <w:bookmarkStart w:id="93" w:name="_Toc20823309"/>
      <w:r/>
      <w:bookmarkStart w:id="94" w:name="_Toc513029237"/>
      <w:r/>
      <w:bookmarkStart w:id="95" w:name="_Toc16938553"/>
      <w:r>
        <w:rPr>
          <w:rFonts w:hint="eastAsia" w:ascii="宋体" w:hAnsi="宋体" w:eastAsia="宋体" w:cs="宋体"/>
          <w:color w:val="auto"/>
          <w:sz w:val="24"/>
          <w:szCs w:val="24"/>
          <w:highlight w:val="none"/>
        </w:rPr>
        <w:t xml:space="preserve">1.签订合同</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.l中标人应当在中标通知书发出之日起三十日内，按照招标文件确定的事项与采购人签订政府采购合同。</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1.2招标文件、中标人的投标文件及招标过程中有关澄清、承诺文件均应作为合同附件。</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中标供应商就采购项目和分包项目向采购人负责，分包供应商就分包项目承担责任。转包或分包造成采购人损失的，中标人应承担相应赔偿责任。</w:t>
      </w:r>
      <w:r/>
    </w:p>
    <w:p>
      <w:pPr>
        <w:pStyle w:val="860"/>
        <w:ind w:firstLine="480"/>
        <w:jc w:val="both"/>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2.货物和服务的追加、减少和添购。</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480"/>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93"/>
      <w:bookmarkEnd w:id="94"/>
      <w:bookmarkEnd w:id="95"/>
      <w:r/>
    </w:p>
    <w:p>
      <w:pPr>
        <w:ind w:firstLine="480"/>
        <w:keepNext/>
        <w:pageBreakBefore w:val="0"/>
        <w:spacing w:beforeAutospacing="0" w:afterAutospacing="0" w:line="440" w:lineRule="exact"/>
        <w:widowControl/>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3.政府采购合同信用融资扶持政策</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3.1根</w:t>
      </w:r>
      <w:r>
        <w:rPr>
          <w:rFonts w:hint="eastAsia" w:ascii="宋体" w:hAnsi="宋体" w:eastAsia="宋体" w:cs="宋体"/>
          <w:color w:val="auto"/>
          <w:sz w:val="24"/>
          <w:szCs w:val="24"/>
          <w:highlight w:val="none"/>
        </w:rPr>
        <w:t xml:space="preserve">据《关于转发江苏省财政厅、中国人民银行南京分行&lt;关于深入推进政府采购线上合同信用融资工作的通知〉的通知》（通财购〔2021〕41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南通市政府采购网“易企服”综合服务平台-金融产品全周期-贷款产品专栏。</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根据《关于深入开展南通市政府采购线上合同信用融资业务的通知》（通财购〔2022〕68号），成交供应商可通过中征应收账款融资服务平台（简称“中征平台”）办理“政采贷”融资贷款，具体业务操作流程如下：</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3.2.1确定融资意向。成交供应商取得成交通知书后，联系意向金融机构，商洽融资事项，确定融资意向。</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3.2.2签订采购合同。成交供应商与采购人签订政府采购合同时，应将自身融资需求告知采购人或其委托的采购代理机构，提醒(或协助)其当天在“苏采云”上传合同的同时将“供应商是否融资”选为“是”。</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3.2.3提交融资申请。成交供应商登录“中征平台”进行用户注册，查看“政采贷”融资产品，向确定合作的金融机构提交融资申请。</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3.2.4确认回款账户。金融机构填写需要锁定的回款账户信息后成交供应商应登录“中征平台”确认账户信息，以实现回款账户的锁定。</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（八）电子招标投标交易平台</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电子招标投标交易平台（即“苏采云”系统，网址：</w:t>
      </w:r>
      <w:r>
        <w:rPr>
          <w:rFonts w:hint="eastAsia" w:ascii="宋体" w:hAnsi="宋体" w:eastAsia="宋体" w:cs="宋体"/>
          <w:color w:val="auto"/>
          <w:sz w:val="24"/>
          <w:szCs w:val="24"/>
          <w:highlight w:val="none"/>
          <w:lang w:eastAsia="en-US"/>
        </w:rPr>
        <w:fldChar w:fldCharType="begin"/>
      </w:r>
      <w:r>
        <w:rPr>
          <w:rFonts w:hint="eastAsia" w:ascii="宋体" w:hAnsi="宋体" w:eastAsia="宋体" w:cs="宋体"/>
          <w:color w:val="auto"/>
          <w:sz w:val="24"/>
          <w:szCs w:val="24"/>
          <w:highlight w:val="none"/>
          <w:lang w:eastAsia="en-US"/>
        </w:rPr>
        <w:instrText xml:space="preserve"> HYPERLINK "http://jszfcg.jsczt.cn/）相关要求是本采购文件的组成部分。" </w:instrText>
      </w:r>
      <w:r>
        <w:rPr>
          <w:rFonts w:hint="eastAsia" w:ascii="宋体" w:hAnsi="宋体" w:eastAsia="宋体" w:cs="宋体"/>
          <w:color w:val="auto"/>
          <w:sz w:val="24"/>
          <w:szCs w:val="24"/>
          <w:highlight w:val="none"/>
          <w:lang w:eastAsia="en-US"/>
        </w:rPr>
        <w:fldChar w:fldCharType="separate"/>
      </w:r>
      <w:r>
        <w:rPr>
          <w:rFonts w:hint="eastAsia" w:ascii="宋体" w:hAnsi="宋体" w:eastAsia="宋体" w:cs="宋体"/>
          <w:color w:val="auto"/>
          <w:sz w:val="24"/>
          <w:szCs w:val="24"/>
          <w:highlight w:val="none"/>
          <w:lang w:eastAsia="en-US"/>
        </w:rPr>
        <w:t xml:space="preserve">http://jszfcg.jsczt.cn/）相关要求是本采购文件的组成部分。</w:t>
      </w:r>
      <w:r>
        <w:rPr>
          <w:rFonts w:hint="eastAsia" w:ascii="宋体" w:hAnsi="宋体" w:eastAsia="宋体" w:cs="宋体"/>
          <w:color w:val="auto"/>
          <w:sz w:val="24"/>
          <w:szCs w:val="24"/>
          <w:highlight w:val="none"/>
          <w:lang w:eastAsia="en-US"/>
        </w:rPr>
        <w:fldChar w:fldCharType="end"/>
      </w:r>
      <w:r/>
    </w:p>
    <w:p>
      <w:pP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pageBreakBefore w:val="0"/>
        <w:spacing w:beforeAutospacing="0" w:afterAutospacing="0" w:line="440" w:lineRule="exact"/>
        <w:widowControl/>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pageBreakBefore w:val="0"/>
        <w:spacing w:beforeAutospacing="0" w:afterAutospacing="0"/>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jc w:val="center"/>
        <w:pageBreakBefore w:val="0"/>
        <w:spacing w:beforeAutospacing="0" w:afterAutospacing="0" w:line="440" w:lineRule="exact"/>
        <w:widowControl/>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第三部分  项目需求</w:t>
      </w:r>
      <w:r/>
    </w:p>
    <w:p>
      <w:pPr>
        <w:ind w:firstLine="562"/>
        <w:jc w:val="left"/>
        <w:pageBreakBefore w:val="0"/>
        <w:spacing w:beforeAutospacing="0" w:afterAutospacing="0" w:line="440" w:lineRule="exact"/>
        <w:widowControl/>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请投标供应商制作投标文件时仔细研究项目需求说明。</w:t>
      </w:r>
      <w:r/>
    </w:p>
    <w:p>
      <w:pPr>
        <w:ind w:firstLine="560"/>
        <w:jc w:val="left"/>
        <w:pageBreakBefore w:val="0"/>
        <w:spacing w:beforeAutospacing="0" w:afterAutospacing="0"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投标供应商不能简单照搬照抄招标单位项目需求说明中的技术、商务要求，必须结合自身实际情况作出实事求是地响应。如照搬照抄项目需求说明中的技术、商务要求的，中标人与招标人单位签订合同和履约环节中不得提出异议，一切后果和损失由中标人承担。</w:t>
      </w:r>
      <w:r/>
    </w:p>
    <w:p>
      <w:pPr>
        <w:ind w:firstLine="560"/>
        <w:jc w:val="left"/>
        <w:pageBreakBefore w:val="0"/>
        <w:spacing w:beforeAutospacing="0" w:afterAutospacing="0" w:line="44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zh-CN"/>
        </w:rPr>
        <w:t xml:space="preserve">投标供应商参与投标即视作其承诺完全响应招标人在本次招标过程中提出的各项技术及经济要求。在中标后投标供应商以任何理由不响应本招标文件的，将按违约处理。</w:t>
      </w:r>
      <w:bookmarkEnd w:id="0"/>
      <w:bookmarkEnd w:id="1"/>
      <w:bookmarkEnd w:id="2"/>
      <w:r/>
    </w:p>
    <w:p>
      <w:pPr>
        <w:ind w:firstLine="482"/>
        <w:jc w:val="left"/>
        <w:keepLines w:val="0"/>
        <w:keepNext w:val="0"/>
        <w:pageBreakBefore w:val="0"/>
        <w:spacing w:beforeAutospacing="0" w:afterAutospacing="0" w:line="360" w:lineRule="auto"/>
        <w:widowControl/>
        <w:rPr>
          <w:rFonts w:hint="eastAsia" w:ascii="宋体" w:hAnsi="宋体" w:eastAsia="宋体" w:cs="宋体"/>
          <w:b/>
          <w:bCs/>
          <w:color w:val="auto"/>
          <w:sz w:val="24"/>
          <w:szCs w:val="24"/>
          <w:highlight w:val="none"/>
        </w:rPr>
      </w:pPr>
      <w:r/>
      <w:bookmarkStart w:id="96" w:name="十、其他相关的要求"/>
      <w:r/>
      <w:bookmarkEnd w:id="96"/>
      <w:r>
        <w:rPr>
          <w:rFonts w:hint="eastAsia" w:ascii="宋体" w:hAnsi="宋体" w:eastAsia="宋体" w:cs="宋体"/>
          <w:b/>
          <w:bCs/>
          <w:color w:val="auto"/>
          <w:sz w:val="24"/>
          <w:szCs w:val="24"/>
          <w:highlight w:val="none"/>
        </w:rPr>
        <w:t xml:space="preserve">1、项目概况</w:t>
      </w:r>
      <w:r/>
    </w:p>
    <w:p>
      <w:pPr>
        <w:ind w:firstLine="48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2026年通州湾示范区沙滩及附近区域救援服务</w:t>
      </w:r>
      <w:r>
        <w:rPr>
          <w:rFonts w:hint="eastAsia" w:ascii="宋体" w:hAnsi="宋体" w:eastAsia="宋体" w:cs="宋体"/>
          <w:color w:val="auto"/>
          <w:sz w:val="24"/>
          <w:szCs w:val="24"/>
          <w:highlight w:val="none"/>
        </w:rPr>
        <w:t xml:space="preserve">项目位于南通市通州湾示范区内，</w:t>
      </w:r>
      <w:r>
        <w:rPr>
          <w:rFonts w:hint="eastAsia" w:ascii="宋体" w:hAnsi="宋体" w:eastAsia="宋体" w:cs="宋体"/>
          <w:color w:val="auto"/>
          <w:sz w:val="24"/>
          <w:szCs w:val="24"/>
          <w:highlight w:val="none"/>
          <w:lang w:val="en-US" w:eastAsia="zh-CN"/>
        </w:rPr>
        <w:t xml:space="preserve">包括通州湾灯塔下沙滩及周边区域，</w:t>
      </w:r>
      <w:r>
        <w:rPr>
          <w:rFonts w:hint="eastAsia" w:ascii="宋体" w:hAnsi="宋体" w:cs="宋体"/>
          <w:color w:val="auto"/>
          <w:sz w:val="24"/>
          <w:szCs w:val="24"/>
          <w:highlight w:val="none"/>
          <w:lang w:val="en-US" w:eastAsia="zh-CN"/>
        </w:rPr>
        <w:t xml:space="preserve">沙滩面积约3万平方米，</w:t>
      </w:r>
      <w:r>
        <w:rPr>
          <w:rFonts w:hint="eastAsia" w:ascii="宋体" w:hAnsi="宋体" w:eastAsia="宋体" w:cs="宋体"/>
          <w:color w:val="auto"/>
          <w:sz w:val="24"/>
          <w:szCs w:val="24"/>
          <w:highlight w:val="none"/>
          <w:lang w:val="en-US" w:eastAsia="zh-CN"/>
        </w:rPr>
        <w:t xml:space="preserve">具体以甲方指定区域范围为准。要求落实通州湾灯塔下沙滩人员水上“1分钟快速响应、专业化救援全覆盖”，保障群众生命安全。</w:t>
      </w:r>
      <w:r/>
    </w:p>
    <w:p>
      <w:pPr>
        <w:ind w:firstLine="482"/>
        <w:jc w:val="left"/>
        <w:keepLines w:val="0"/>
        <w:keepNext w:val="0"/>
        <w:pageBreakBefore w:val="0"/>
        <w:spacing w:beforeAutospacing="0" w:afterAutospacing="0"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人员配置</w:t>
      </w:r>
      <w:r/>
    </w:p>
    <w:p>
      <w:pPr>
        <w:ind w:firstLine="480"/>
        <w:jc w:val="left"/>
        <w:keepLines w:val="0"/>
        <w:keepNext w:val="0"/>
        <w:pageBreakBefore w:val="0"/>
        <w:spacing w:beforeAutospacing="0" w:afterAutospacing="0" w:line="360" w:lineRule="auto"/>
        <w:widowControl/>
        <w:rPr>
          <w:rFonts w:hint="default"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rPr>
        <w:t xml:space="preserve">要</w:t>
      </w:r>
      <w:r>
        <w:rPr>
          <w:rFonts w:hint="eastAsia" w:ascii="宋体" w:hAnsi="宋体" w:eastAsia="宋体" w:cs="宋体"/>
          <w:i/>
          <w:iCs/>
          <w:color w:val="auto"/>
          <w:sz w:val="24"/>
          <w:szCs w:val="24"/>
          <w:highlight w:val="none"/>
          <w:u w:val="single"/>
          <w:lang w:val="en-US" w:eastAsia="zh-CN"/>
        </w:rPr>
        <w:t xml:space="preserve">求供应商为项目区域配置受过相关急救与海上应急救援培训的持证救援人员（取得水域操作证、救援员证等相关证书，</w:t>
      </w:r>
      <w:r>
        <w:rPr>
          <w:rFonts w:hint="eastAsia" w:ascii="宋体" w:hAnsi="宋体" w:eastAsia="宋体" w:cs="宋体"/>
          <w:i/>
          <w:iCs/>
          <w:color w:val="auto"/>
          <w:sz w:val="24"/>
          <w:szCs w:val="24"/>
          <w:highlight w:val="none"/>
          <w:u w:val="single"/>
        </w:rPr>
        <w:t xml:space="preserve">证书在有效期内</w:t>
      </w:r>
      <w:r>
        <w:rPr>
          <w:rFonts w:hint="eastAsia" w:ascii="宋体" w:hAnsi="宋体" w:eastAsia="宋体" w:cs="宋体"/>
          <w:i/>
          <w:iCs/>
          <w:color w:val="auto"/>
          <w:sz w:val="24"/>
          <w:szCs w:val="24"/>
          <w:highlight w:val="none"/>
          <w:u w:val="single"/>
          <w:lang w:val="en-US" w:eastAsia="zh-CN"/>
        </w:rPr>
        <w:t xml:space="preserve">）不少于8人</w:t>
      </w:r>
      <w:r>
        <w:rPr>
          <w:rFonts w:hint="eastAsia" w:ascii="宋体" w:hAnsi="宋体" w:cs="宋体"/>
          <w:i/>
          <w:iCs/>
          <w:color w:val="auto"/>
          <w:sz w:val="24"/>
          <w:szCs w:val="24"/>
          <w:highlight w:val="none"/>
          <w:u w:val="single"/>
          <w:lang w:val="en-US" w:eastAsia="zh-CN"/>
        </w:rPr>
        <w:t xml:space="preserve">，</w:t>
      </w:r>
      <w:r>
        <w:rPr>
          <w:rFonts w:hint="eastAsia" w:ascii="宋体" w:hAnsi="宋体" w:eastAsia="宋体" w:cs="宋体"/>
          <w:i/>
          <w:iCs/>
          <w:color w:val="auto"/>
          <w:sz w:val="24"/>
          <w:szCs w:val="24"/>
          <w:highlight w:val="none"/>
          <w:u w:val="single"/>
          <w:lang w:val="en-US" w:eastAsia="zh-CN"/>
        </w:rPr>
        <w:t xml:space="preserve">年龄不超过55周岁，</w:t>
      </w:r>
      <w:r>
        <w:rPr>
          <w:rFonts w:hint="eastAsia" w:ascii="宋体" w:hAnsi="宋体" w:cs="宋体"/>
          <w:i/>
          <w:iCs/>
          <w:color w:val="auto"/>
          <w:sz w:val="24"/>
          <w:szCs w:val="24"/>
          <w:highlight w:val="none"/>
          <w:u w:val="single"/>
          <w:lang w:val="en-US" w:eastAsia="zh-CN"/>
        </w:rPr>
        <w:t xml:space="preserve">无违法犯罪记录，</w:t>
      </w:r>
      <w:r>
        <w:rPr>
          <w:rFonts w:hint="eastAsia" w:ascii="宋体" w:hAnsi="宋体" w:eastAsia="宋体" w:cs="宋体"/>
          <w:i/>
          <w:iCs/>
          <w:color w:val="auto"/>
          <w:sz w:val="24"/>
          <w:szCs w:val="24"/>
          <w:highlight w:val="none"/>
          <w:u w:val="single"/>
          <w:lang w:val="en-US" w:eastAsia="zh-CN"/>
        </w:rPr>
        <w:t xml:space="preserve">身体健康并配备专业装备，现场每班次救援人员不少于4人，并明确1名现场负责人。</w:t>
      </w:r>
      <w:r>
        <w:rPr>
          <w:rFonts w:hint="eastAsia" w:ascii="宋体" w:hAnsi="宋体" w:cs="宋体"/>
          <w:i/>
          <w:iCs/>
          <w:color w:val="auto"/>
          <w:sz w:val="24"/>
          <w:szCs w:val="24"/>
          <w:highlight w:val="none"/>
          <w:u w:val="single"/>
          <w:lang w:val="en-US" w:eastAsia="zh-CN"/>
        </w:rPr>
        <w:t xml:space="preserve">投标时提供人员名单（需明确现场负责人）及相应身份证、劳动合同、无犯罪记录证明及</w:t>
      </w:r>
      <w:r>
        <w:rPr>
          <w:rFonts w:hint="eastAsia" w:ascii="宋体" w:hAnsi="宋体" w:eastAsia="宋体" w:cs="宋体"/>
          <w:i/>
          <w:iCs/>
          <w:color w:val="auto"/>
          <w:sz w:val="24"/>
          <w:szCs w:val="24"/>
          <w:highlight w:val="none"/>
          <w:u w:val="single"/>
          <w:lang w:val="en-US" w:eastAsia="zh-CN"/>
        </w:rPr>
        <w:t xml:space="preserve">水域操作证、救援员证</w:t>
      </w:r>
      <w:r>
        <w:rPr>
          <w:rFonts w:hint="eastAsia" w:ascii="宋体" w:hAnsi="宋体" w:cs="宋体"/>
          <w:i/>
          <w:iCs/>
          <w:color w:val="auto"/>
          <w:sz w:val="24"/>
          <w:szCs w:val="24"/>
          <w:highlight w:val="none"/>
          <w:u w:val="single"/>
          <w:lang w:val="en-US" w:eastAsia="zh-CN"/>
        </w:rPr>
        <w:t xml:space="preserve">等</w:t>
      </w:r>
      <w:r>
        <w:rPr>
          <w:rFonts w:hint="eastAsia" w:ascii="宋体" w:hAnsi="宋体" w:eastAsia="宋体" w:cs="宋体"/>
          <w:i/>
          <w:iCs/>
          <w:color w:val="auto"/>
          <w:sz w:val="24"/>
          <w:szCs w:val="24"/>
          <w:highlight w:val="none"/>
          <w:u w:val="single"/>
          <w:lang w:val="en-US" w:eastAsia="zh-CN"/>
        </w:rPr>
        <w:t xml:space="preserve">相关证书扫描件。</w:t>
      </w:r>
      <w:r/>
    </w:p>
    <w:p>
      <w:pPr>
        <w:ind w:firstLine="480"/>
        <w:jc w:val="left"/>
        <w:keepLines w:val="0"/>
        <w:keepNext w:val="0"/>
        <w:pageBreakBefore w:val="0"/>
        <w:spacing w:beforeAutospacing="0" w:afterAutospacing="0" w:line="360" w:lineRule="auto"/>
        <w:widowControl/>
        <w:rPr>
          <w:rFonts w:hint="eastAsia" w:ascii="宋体" w:hAnsi="宋体" w:eastAsia="宋体" w:cs="宋体"/>
          <w:i/>
          <w:iCs/>
          <w:color w:val="auto"/>
          <w:highlight w:val="none"/>
          <w:u w:val="single"/>
          <w:lang w:eastAsia="zh-CN"/>
        </w:rPr>
      </w:pPr>
      <w:r>
        <w:rPr>
          <w:rFonts w:hint="eastAsia" w:ascii="宋体" w:hAnsi="宋体" w:eastAsia="宋体" w:cs="宋体"/>
          <w:i/>
          <w:iCs/>
          <w:color w:val="auto"/>
          <w:sz w:val="24"/>
          <w:szCs w:val="24"/>
          <w:highlight w:val="none"/>
          <w:u w:val="single"/>
          <w:lang w:val="en-US" w:eastAsia="zh-CN"/>
        </w:rPr>
        <w:t xml:space="preserve">后期沙滩面积扩大及救援人员增加所产生的费用，投标人在报价时需一并考虑，中标后不再额外增加费用。</w:t>
      </w:r>
      <w:r/>
    </w:p>
    <w:p>
      <w:pPr>
        <w:pStyle w:val="709"/>
        <w:ind w:firstLine="482"/>
        <w:keepLines w:val="0"/>
        <w:keepNext w:val="0"/>
        <w:pageBreakBefore w:val="0"/>
        <w:spacing w:beforeAutospacing="0" w:afterAutospacing="0"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i/>
          <w:iCs/>
          <w:color w:val="auto"/>
          <w:sz w:val="24"/>
          <w:szCs w:val="24"/>
          <w:highlight w:val="none"/>
          <w:u w:val="single"/>
          <w:lang w:val="en-US" w:eastAsia="zh-CN"/>
        </w:rPr>
        <w:t xml:space="preserve">中标单位现场实际服务人员须与投标时提供的拟派人员名单一致，未经招标人书面同意不得擅自更换。否则，招标人有权按擅自更换或减少的人员所对应的服务费(以中标价中人员明细费用为基数)的30%扣减当月服务费。累计发生2次及以上擅自更换或减少人员的，招标人有权解除合同。</w:t>
      </w:r>
      <w:r/>
    </w:p>
    <w:p>
      <w:pPr>
        <w:pStyle w:val="709"/>
        <w:ind w:firstLine="482"/>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设备配置</w:t>
      </w:r>
      <w:r/>
    </w:p>
    <w:p>
      <w:pPr>
        <w:pStyle w:val="709"/>
        <w:ind w:firstLine="480"/>
        <w:keepLines w:val="0"/>
        <w:keepNext w:val="0"/>
        <w:pageBreakBefore w:val="0"/>
        <w:spacing w:beforeAutospacing="0" w:afterAutospacing="0" w:line="360" w:lineRule="auto"/>
        <w:widowControl/>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bidi="ar-SA"/>
        </w:rPr>
        <w:t xml:space="preserve">要求供应商自行采购相应应急救援物资及设备，包括但不限于抛绳包、岸基围挡、人工呼吸球囊、探照灯、移动电源、救援舟艇及发动机（至少用二备一）、救生员个人防护装备等，服务期间设备运输维护、燃料使用、耗材等费用由供应商自行承担</w:t>
      </w:r>
      <w:r>
        <w:rPr>
          <w:rFonts w:hint="eastAsia" w:ascii="宋体" w:hAnsi="宋体" w:eastAsia="宋体" w:cs="宋体"/>
          <w:i/>
          <w:iCs/>
          <w:color w:val="auto"/>
          <w:sz w:val="24"/>
          <w:szCs w:val="24"/>
          <w:highlight w:val="none"/>
          <w:u w:val="single"/>
          <w:lang w:val="en-US" w:eastAsia="zh-CN"/>
        </w:rPr>
        <w:t xml:space="preserve">。</w:t>
      </w:r>
      <w:r/>
    </w:p>
    <w:p>
      <w:pPr>
        <w:pStyle w:val="709"/>
        <w:ind w:firstLine="480"/>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i/>
          <w:iCs/>
          <w:color w:val="auto"/>
          <w:sz w:val="24"/>
          <w:szCs w:val="24"/>
          <w:highlight w:val="none"/>
          <w:u w:val="single"/>
          <w:lang w:val="en-US" w:eastAsia="zh-CN" w:bidi="ar-SA"/>
        </w:rPr>
        <w:t xml:space="preserve"> 中标人应在合同签订前完成救援设备配置并经采购人验收合格，验收不合格的，采购人有权取消其中标资格，不予签订合同。</w:t>
      </w:r>
      <w:r/>
    </w:p>
    <w:p>
      <w:pPr>
        <w:ind w:firstLine="482"/>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服务内容</w:t>
      </w:r>
      <w:r/>
    </w:p>
    <w:p>
      <w:pPr>
        <w:ind w:firstLine="48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落实驻点值守，重点覆盖沙滩、东西导堤、沙滩前沿等高风险水域，</w:t>
      </w:r>
      <w:r>
        <w:rPr>
          <w:rFonts w:hint="eastAsia" w:ascii="宋体" w:hAnsi="宋体" w:eastAsia="宋体" w:cs="宋体"/>
          <w:color w:val="auto"/>
          <w:sz w:val="24"/>
          <w:szCs w:val="24"/>
          <w:highlight w:val="none"/>
          <w:lang w:val="en-US" w:eastAsia="zh-CN"/>
        </w:rPr>
        <w:t xml:space="preserve">救援</w:t>
      </w:r>
      <w:r>
        <w:rPr>
          <w:rFonts w:hint="eastAsia" w:ascii="宋体" w:hAnsi="宋体" w:eastAsia="宋体" w:cs="宋体"/>
          <w:color w:val="auto"/>
          <w:sz w:val="24"/>
          <w:szCs w:val="24"/>
          <w:highlight w:val="none"/>
        </w:rPr>
        <w:t xml:space="preserve">队伍承担溺水救援、水域安全巡查、防溺水宣传教育等职责，协助相关部门逐步健全相应应急预案并参与实战演练。</w:t>
      </w:r>
      <w:r/>
    </w:p>
    <w:p>
      <w:pPr>
        <w:ind w:firstLine="482"/>
        <w:jc w:val="left"/>
        <w:keepLines w:val="0"/>
        <w:keepNext w:val="0"/>
        <w:pageBreakBefore w:val="0"/>
        <w:spacing w:beforeAutospacing="0" w:afterAutospacing="0"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、服务期限</w:t>
      </w:r>
      <w:r/>
    </w:p>
    <w:p>
      <w:pPr>
        <w:ind w:firstLine="48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服务期限：</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个月，2026年</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月1日—2026年10月31日；工作时间为每日7：00~21：00。救援服务非全年提供，具体以实际服务约定为准。</w:t>
      </w:r>
      <w:r/>
    </w:p>
    <w:p>
      <w:pPr>
        <w:ind w:firstLine="482"/>
        <w:jc w:val="left"/>
        <w:keepLines w:val="0"/>
        <w:keepNext w:val="0"/>
        <w:pageBreakBefore w:val="0"/>
        <w:spacing w:beforeAutospacing="0" w:afterAutospacing="0"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、付款方式</w:t>
      </w:r>
      <w:r/>
    </w:p>
    <w:p>
      <w:pPr>
        <w:ind w:firstLine="480"/>
        <w:jc w:val="left"/>
        <w:keepLines w:val="0"/>
        <w:keepNext w:val="0"/>
        <w:pageBreakBefore w:val="0"/>
        <w:spacing w:beforeAutospacing="0" w:afterAutospacing="0"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甲方在本合同签订后，</w:t>
      </w:r>
      <w:r>
        <w:rPr>
          <w:rFonts w:hint="eastAsia" w:ascii="宋体" w:hAnsi="宋体" w:cs="宋体"/>
          <w:color w:val="auto"/>
          <w:sz w:val="24"/>
          <w:highlight w:val="none"/>
          <w:lang w:val="en-US" w:eastAsia="zh-CN"/>
        </w:rPr>
        <w:t xml:space="preserve">按月考核，</w:t>
      </w:r>
      <w:r>
        <w:rPr>
          <w:rFonts w:hint="eastAsia" w:ascii="宋体" w:hAnsi="宋体" w:eastAsia="宋体" w:cs="宋体"/>
          <w:color w:val="auto"/>
          <w:sz w:val="24"/>
          <w:highlight w:val="none"/>
          <w:lang w:val="en-US" w:eastAsia="zh-CN"/>
        </w:rPr>
        <w:t xml:space="preserve">根据综合考核结果，</w:t>
      </w:r>
      <w:r>
        <w:rPr>
          <w:rFonts w:hint="eastAsia" w:ascii="宋体" w:hAnsi="宋体" w:eastAsia="宋体" w:cs="宋体"/>
          <w:color w:val="auto"/>
          <w:sz w:val="24"/>
          <w:highlight w:val="none"/>
          <w:lang w:val="en-US" w:eastAsia="zh-CN"/>
        </w:rPr>
        <w:t xml:space="preserve">6~7月的</w:t>
      </w:r>
      <w:r>
        <w:rPr>
          <w:rFonts w:hint="eastAsia" w:ascii="宋体" w:hAnsi="宋体" w:cs="宋体"/>
          <w:color w:val="auto"/>
          <w:sz w:val="24"/>
          <w:highlight w:val="none"/>
          <w:lang w:val="en-US" w:eastAsia="zh-CN"/>
        </w:rPr>
        <w:t xml:space="preserve">服务</w:t>
      </w:r>
      <w:r>
        <w:rPr>
          <w:rFonts w:hint="eastAsia" w:ascii="宋体" w:hAnsi="宋体" w:eastAsia="宋体" w:cs="宋体"/>
          <w:color w:val="auto"/>
          <w:sz w:val="24"/>
          <w:highlight w:val="none"/>
          <w:lang w:val="en-US" w:eastAsia="zh-CN"/>
        </w:rPr>
        <w:t xml:space="preserve">费用</w:t>
      </w:r>
      <w:r>
        <w:rPr>
          <w:rFonts w:hint="eastAsia" w:ascii="宋体" w:hAnsi="宋体" w:eastAsia="宋体" w:cs="宋体"/>
          <w:color w:val="auto"/>
          <w:sz w:val="24"/>
          <w:highlight w:val="none"/>
          <w:lang w:val="en-US" w:eastAsia="zh-CN"/>
        </w:rPr>
        <w:t xml:space="preserve">在</w:t>
      </w:r>
      <w:r>
        <w:rPr>
          <w:rFonts w:hint="eastAsia" w:ascii="宋体" w:hAnsi="宋体" w:cs="宋体"/>
          <w:color w:val="auto"/>
          <w:sz w:val="24"/>
          <w:highlight w:val="none"/>
          <w:lang w:val="en-US" w:eastAsia="zh-CN"/>
        </w:rPr>
        <w:t xml:space="preserve">8月15日之前根据考核核定</w:t>
      </w:r>
      <w:r>
        <w:rPr>
          <w:rFonts w:hint="eastAsia" w:ascii="宋体" w:hAnsi="宋体" w:eastAsia="宋体" w:cs="宋体"/>
          <w:color w:val="auto"/>
          <w:sz w:val="24"/>
          <w:highlight w:val="none"/>
          <w:lang w:val="en-US" w:eastAsia="zh-CN"/>
        </w:rPr>
        <w:t xml:space="preserve">金额支付</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8~10月的</w:t>
      </w:r>
      <w:r>
        <w:rPr>
          <w:rFonts w:hint="eastAsia" w:ascii="宋体" w:hAnsi="宋体" w:cs="宋体"/>
          <w:color w:val="auto"/>
          <w:sz w:val="24"/>
          <w:highlight w:val="none"/>
          <w:lang w:val="en-US" w:eastAsia="zh-CN"/>
        </w:rPr>
        <w:t xml:space="preserve">服务</w:t>
      </w:r>
      <w:r>
        <w:rPr>
          <w:rFonts w:hint="eastAsia" w:ascii="宋体" w:hAnsi="宋体" w:eastAsia="宋体" w:cs="宋体"/>
          <w:color w:val="auto"/>
          <w:sz w:val="24"/>
          <w:highlight w:val="none"/>
          <w:lang w:val="en-US" w:eastAsia="zh-CN"/>
        </w:rPr>
        <w:t xml:space="preserve">费用结算</w:t>
      </w:r>
      <w:r>
        <w:rPr>
          <w:rFonts w:hint="eastAsia" w:ascii="宋体" w:hAnsi="宋体" w:eastAsia="宋体" w:cs="宋体"/>
          <w:color w:val="auto"/>
          <w:sz w:val="24"/>
          <w:highlight w:val="none"/>
          <w:lang w:val="en-US" w:eastAsia="zh-CN"/>
        </w:rPr>
        <w:t xml:space="preserve">在</w:t>
      </w:r>
      <w:r>
        <w:rPr>
          <w:rFonts w:hint="eastAsia" w:ascii="宋体" w:hAnsi="宋体" w:cs="宋体"/>
          <w:color w:val="auto"/>
          <w:sz w:val="24"/>
          <w:highlight w:val="none"/>
          <w:lang w:val="en-US" w:eastAsia="zh-CN"/>
        </w:rPr>
        <w:t xml:space="preserve">11月15日之前根据考核核定</w:t>
      </w:r>
      <w:r>
        <w:rPr>
          <w:rFonts w:hint="eastAsia" w:ascii="宋体" w:hAnsi="宋体" w:eastAsia="宋体" w:cs="宋体"/>
          <w:color w:val="auto"/>
          <w:sz w:val="24"/>
          <w:highlight w:val="none"/>
          <w:lang w:val="en-US" w:eastAsia="zh-CN"/>
        </w:rPr>
        <w:t xml:space="preserve">金额支付。</w:t>
      </w:r>
      <w:r>
        <w:rPr>
          <w:rFonts w:hint="eastAsia" w:ascii="宋体" w:hAnsi="宋体" w:eastAsia="宋体" w:cs="宋体"/>
          <w:color w:val="auto"/>
          <w:sz w:val="24"/>
          <w:highlight w:val="none"/>
          <w:lang w:val="en-US" w:eastAsia="zh-CN"/>
        </w:rPr>
        <w:t xml:space="preserve">每次付款前，乙方应及时向甲方开具正规普通发票。</w:t>
      </w:r>
      <w:r/>
    </w:p>
    <w:p>
      <w:pPr>
        <w:ind w:firstLine="48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款项由采购人按相关财务支付规定办理支付手续（以上支付均不计息）。</w:t>
      </w:r>
      <w:r/>
    </w:p>
    <w:p>
      <w:pPr>
        <w:ind w:firstLine="482"/>
        <w:jc w:val="left"/>
        <w:keepLines w:val="0"/>
        <w:keepNext w:val="0"/>
        <w:pageBreakBefore w:val="0"/>
        <w:spacing w:beforeAutospacing="0" w:afterAutospacing="0" w:line="360" w:lineRule="auto"/>
        <w:widowControl/>
        <w:rPr>
          <w:rFonts w:hint="eastAsia" w:ascii="宋体" w:hAnsi="宋体" w:cs="宋体"/>
          <w:b/>
          <w:bCs/>
          <w:color w:val="auto"/>
          <w:sz w:val="24"/>
          <w:szCs w:val="24"/>
          <w:highlight w:val="none"/>
          <w:lang w:val="en-US" w:eastAsia="zh-CN"/>
        </w:rPr>
        <w:sectPr>
          <w:footerReference w:type="default" r:id="rId11"/>
          <w:footnotePr/>
          <w:endnotePr/>
          <w:type w:val="nextPage"/>
          <w:pgSz w:w="11906" w:h="16838" w:orient="portrait"/>
          <w:pgMar w:top="1213" w:right="1080" w:bottom="1213" w:left="1080" w:header="851" w:footer="992" w:gutter="0"/>
          <w:pgNumType w:start="1"/>
          <w:cols w:num="1" w:sep="0" w:space="1701" w:equalWidth="1"/>
          <w:docGrid w:linePitch="360"/>
        </w:sectPr>
      </w:pPr>
      <w:r>
        <w:rPr>
          <w:rFonts w:hint="eastAsia" w:ascii="宋体" w:hAnsi="宋体" w:cs="宋体"/>
          <w:b/>
          <w:bCs/>
          <w:color w:val="auto"/>
          <w:sz w:val="24"/>
          <w:szCs w:val="24"/>
          <w:highlight w:val="none"/>
          <w:lang w:val="en-US" w:eastAsia="zh-CN"/>
        </w:rPr>
        <w:t xml:space="preserve">7、考核办法见附件</w:t>
      </w:r>
      <w:r/>
    </w:p>
    <w:p>
      <w:pPr>
        <w:jc w:val="center"/>
        <w:pageBreakBefore w:val="0"/>
        <w:spacing w:beforeAutospacing="0" w:afterAutospacing="0" w:line="440" w:lineRule="exact"/>
        <w:widowControl/>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第四部分  开标和评标</w:t>
      </w:r>
      <w:r/>
    </w:p>
    <w:p>
      <w:pPr>
        <w:pStyle w:val="957"/>
        <w:ind w:left="0" w:right="0" w:firstLine="562"/>
        <w:jc w:val="left"/>
        <w:pageBreakBefore w:val="0"/>
        <w:spacing w:before="0" w:beforeAutospacing="0" w:after="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一、开标</w:t>
      </w:r>
      <w:r/>
    </w:p>
    <w:p>
      <w:pPr>
        <w:ind w:firstLine="537"/>
        <w:pageBreakBefore w:val="0"/>
        <w:spacing w:beforeAutospacing="0" w:afterAutospacing="0" w:line="440" w:lineRule="exact"/>
        <w:widowControl/>
        <w:tabs>
          <w:tab w:val="left" w:pos="358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本项目采用不见面远程开标模式：开标当天各供应商在各自地点通过苏采云系统及时登录不见面开标大厅，参加开标活动。</w:t>
      </w:r>
      <w:r/>
    </w:p>
    <w:p>
      <w:pPr>
        <w:pStyle w:val="957"/>
        <w:ind w:left="0" w:right="0" w:firstLine="562"/>
        <w:jc w:val="left"/>
        <w:pageBreakBefore w:val="0"/>
        <w:spacing w:before="0" w:beforeAutospacing="0" w:after="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二、评标流程和评标标准</w:t>
      </w:r>
      <w:r/>
    </w:p>
    <w:p>
      <w:pPr>
        <w:ind w:firstLine="56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采用综合评分法。分资格审查、商务技术标、价格标、三部分评审，总分值为100分，加分和减分因素除外。</w:t>
      </w:r>
      <w:r/>
    </w:p>
    <w:p>
      <w:pPr>
        <w:ind w:firstLine="555"/>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首先由采购人或采购人委托评委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前三名的投标人为中标候选人。</w:t>
      </w:r>
      <w:r/>
    </w:p>
    <w:p>
      <w:pPr>
        <w:ind w:firstLine="555"/>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评委在认真审阅投标文件的基础上，根据各投标文件的响应程度独立评判，不得统一打分。</w:t>
      </w:r>
      <w:r/>
    </w:p>
    <w:p>
      <w:pPr>
        <w:ind w:firstLine="413"/>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（一）采购人（代表）或采购人委托评委对投标人资格进行审查。</w:t>
      </w:r>
      <w:r/>
    </w:p>
    <w:p>
      <w:pPr>
        <w:pStyle w:val="961"/>
        <w:ind w:firstLine="577"/>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投标人资格不合格的，其投标文件判定为无效投标文件。</w:t>
      </w:r>
      <w:r/>
    </w:p>
    <w:p>
      <w:pPr>
        <w:ind w:firstLine="413"/>
        <w:jc w:val="left"/>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（二）评标委员会对符合资格投标人的投标文件进行符合性审</w:t>
      </w:r>
      <w:r/>
    </w:p>
    <w:p>
      <w:pPr>
        <w:jc w:val="left"/>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查。</w:t>
      </w:r>
      <w:r/>
    </w:p>
    <w:p>
      <w:pPr>
        <w:pStyle w:val="961"/>
        <w:ind w:firstLine="577"/>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未通过符合性审查的投标文件，将被判定为不满足招标文件实质性要求。 </w:t>
      </w:r>
      <w:r/>
    </w:p>
    <w:p>
      <w:pPr>
        <w:ind w:firstLine="559"/>
        <w:pageBreakBefore w:val="0"/>
        <w:spacing w:beforeAutospacing="0" w:afterAutospacing="0" w:line="440" w:lineRule="exact"/>
        <w:widowControl/>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zh-CN"/>
        </w:rPr>
        <w:t xml:space="preserve">三</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zh-CN"/>
        </w:rPr>
        <w:t xml:space="preserve">商务技术分</w:t>
      </w:r>
      <w:r>
        <w:rPr>
          <w:rFonts w:hint="eastAsia" w:ascii="宋体" w:hAnsi="宋体" w:eastAsia="宋体" w:cs="宋体"/>
          <w:color w:val="auto"/>
          <w:sz w:val="24"/>
          <w:szCs w:val="24"/>
          <w:highlight w:val="none"/>
          <w:lang w:val="zh-CN"/>
        </w:rPr>
        <w:t xml:space="preserve">：</w:t>
      </w:r>
      <w:r>
        <w:rPr>
          <w:rFonts w:hint="eastAsia" w:ascii="宋体" w:hAnsi="宋体" w:eastAsia="宋体" w:cs="宋体"/>
          <w:b/>
          <w:bCs/>
          <w:color w:val="auto"/>
          <w:sz w:val="24"/>
          <w:szCs w:val="24"/>
          <w:highlight w:val="none"/>
        </w:rPr>
        <w:t xml:space="preserve">70</w:t>
      </w:r>
      <w:r>
        <w:rPr>
          <w:rFonts w:hint="eastAsia" w:ascii="宋体" w:hAnsi="宋体" w:eastAsia="宋体" w:cs="宋体"/>
          <w:b/>
          <w:bCs/>
          <w:color w:val="auto"/>
          <w:sz w:val="24"/>
          <w:szCs w:val="24"/>
          <w:highlight w:val="none"/>
          <w:lang w:val="zh-CN"/>
        </w:rPr>
        <w:t xml:space="preserve">分</w:t>
      </w:r>
      <w:r/>
    </w:p>
    <w:p>
      <w:pPr>
        <w:ind w:firstLine="560"/>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评标委员会成员为5人，商务技术分按算术平均值计算，分值四舍五入保留两位小数。</w:t>
      </w:r>
      <w:r/>
    </w:p>
    <w:tbl>
      <w:tblPr>
        <w:tblStyle w:val="68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357"/>
        <w:gridCol w:w="5956"/>
        <w:gridCol w:w="972"/>
      </w:tblGrid>
      <w:tr>
        <w:trPr>
          <w:jc w:val="center"/>
          <w:trHeight w:val="451"/>
        </w:trPr>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pageBreakBefore w:val="0"/>
              <w:spacing w:beforeAutospacing="0"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pageBreakBefore w:val="0"/>
              <w:spacing w:beforeAutospacing="0"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评分因素/</w:t>
            </w:r>
            <w:r/>
          </w:p>
          <w:p>
            <w:pPr>
              <w:jc w:val="center"/>
              <w:pageBreakBefore w:val="0"/>
              <w:spacing w:beforeAutospacing="0"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评审项目</w:t>
            </w:r>
            <w:r/>
          </w:p>
        </w:tc>
        <w:tc>
          <w:tcPr>
            <w:tcBorders>
              <w:top w:val="single" w:color="auto" w:sz="4" w:space="0"/>
              <w:left w:val="single" w:color="auto" w:sz="4" w:space="0"/>
              <w:bottom w:val="single" w:color="auto" w:sz="4" w:space="0"/>
              <w:right w:val="single" w:color="auto" w:sz="4" w:space="0"/>
            </w:tcBorders>
            <w:tcW w:w="5956" w:type="dxa"/>
            <w:vAlign w:val="center"/>
            <w:textDirection w:val="lrTb"/>
            <w:noWrap w:val="false"/>
          </w:tcPr>
          <w:p>
            <w:pPr>
              <w:jc w:val="center"/>
              <w:pageBreakBefore w:val="0"/>
              <w:spacing w:beforeAutospacing="0"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评分标准</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pageBreakBefore w:val="0"/>
              <w:spacing w:beforeAutospacing="0"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分值</w:t>
            </w:r>
            <w:r/>
          </w:p>
        </w:tc>
      </w:tr>
      <w:tr>
        <w:trPr>
          <w:jc w:val="center"/>
          <w:trHeight w:val="527"/>
        </w:trPr>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pageBreakBefore w:val="0"/>
              <w:spacing w:beforeAutospacing="0" w:afterAutospacing="0"/>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pageBreakBefore w:val="0"/>
              <w:spacing w:beforeAutospacing="0" w:afterAutospacing="0"/>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工作方案</w:t>
            </w:r>
            <w:r/>
          </w:p>
        </w:tc>
        <w:tc>
          <w:tcPr>
            <w:tcBorders>
              <w:top w:val="single" w:color="auto" w:sz="4" w:space="0"/>
              <w:left w:val="single" w:color="auto" w:sz="4" w:space="0"/>
              <w:bottom w:val="single" w:color="auto" w:sz="4" w:space="0"/>
              <w:right w:val="single" w:color="auto" w:sz="4" w:space="0"/>
            </w:tcBorders>
            <w:tcW w:w="5956" w:type="dxa"/>
            <w:vAlign w:val="center"/>
            <w:textDirection w:val="lrTb"/>
            <w:noWrap w:val="false"/>
          </w:tcPr>
          <w:p>
            <w:pPr>
              <w:jc w:val="both"/>
              <w:pageBreakBefore w:val="0"/>
              <w:spacing w:beforeAutospacing="0" w:afterAutospacing="0"/>
              <w:widowControl/>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供应商根据项目需求编制工作方案，包括以下内容：（1）日常工作方案；（2）换班制度；（3）现场救生岗位布点方案；（4）安全巡护制度；（5）海域暗流隐患排查</w:t>
            </w:r>
            <w:r>
              <w:rPr>
                <w:rFonts w:hint="eastAsia" w:ascii="宋体" w:hAnsi="宋体" w:eastAsia="宋体" w:cs="宋体"/>
                <w:color w:val="auto"/>
                <w:highlight w:val="none"/>
                <w:lang w:eastAsia="zh-CN"/>
              </w:rPr>
              <w:t xml:space="preserve">。</w:t>
            </w:r>
            <w:r/>
          </w:p>
          <w:p>
            <w:pPr>
              <w:jc w:val="both"/>
              <w:pageBreakBefore w:val="0"/>
              <w:spacing w:beforeAutospacing="0" w:afterAutospacing="0"/>
              <w:widowControl/>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供应商提供上述内容的，每项得</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分，满分</w:t>
            </w: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分，未提供得0分。</w:t>
            </w:r>
            <w:r/>
          </w:p>
          <w:p>
            <w:pPr>
              <w:jc w:val="both"/>
              <w:pageBreakBefore w:val="0"/>
              <w:spacing w:beforeAutospacing="0" w:afterAutospacing="0"/>
              <w:widowControl/>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根据供应商提供的工作方案，按以下标准对上述内容进行评分： A、各项内容详尽、务实、科学合理、针对性强、可执行性较强，能完全满足项目需要，得</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分；B、各项内容较详细、较科学合理、基本满足项目需要，得</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分； C、内容有较大缺失、凭空编造、不实际，得</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rPr>
              <w:t xml:space="preserve">分； D、未提供者得0分。</w:t>
            </w:r>
            <w:r/>
          </w:p>
          <w:p>
            <w:pPr>
              <w:jc w:val="both"/>
              <w:pageBreakBefore w:val="0"/>
              <w:spacing w:beforeAutospacing="0" w:afterAutospacing="0"/>
              <w:widowControl/>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注：方案中需提详细预算组成，作为方案可行性、投入充分性、可行性的参考。</w:t>
            </w:r>
            <w:r/>
          </w:p>
          <w:p>
            <w:pPr>
              <w:jc w:val="both"/>
              <w:pageBreakBefore w:val="0"/>
              <w:spacing w:beforeAutospacing="0" w:afterAutospacing="0"/>
              <w:widowControl/>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3、供应商承诺在项目需求规定的工作时长基础上，每日服务时长增加1小时的，加0.5分；增加2小时及以上的，加1分。本项不重复加分，以最高时长计算。须在方案中明确承诺。</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pageBreakBefore w:val="0"/>
              <w:spacing w:beforeAutospacing="0" w:afterAutospacing="0"/>
              <w:widowControl/>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15</w:t>
            </w:r>
            <w:r/>
          </w:p>
        </w:tc>
      </w:tr>
      <w:tr>
        <w:trPr>
          <w:jc w:val="center"/>
          <w:trHeight w:val="1701"/>
        </w:trPr>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pageBreakBefore w:val="0"/>
              <w:spacing w:beforeAutospacing="0" w:afterAutospacing="0"/>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pageBreakBefore w:val="0"/>
              <w:spacing w:beforeAutospacing="0" w:afterAutospacing="0"/>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管理制度</w:t>
            </w:r>
            <w:r/>
          </w:p>
        </w:tc>
        <w:tc>
          <w:tcPr>
            <w:tcBorders>
              <w:top w:val="single" w:color="auto" w:sz="4" w:space="0"/>
              <w:left w:val="single" w:color="auto" w:sz="4" w:space="0"/>
              <w:bottom w:val="single" w:color="auto" w:sz="4" w:space="0"/>
              <w:right w:val="single" w:color="auto" w:sz="4" w:space="0"/>
            </w:tcBorders>
            <w:tcW w:w="5956" w:type="dxa"/>
            <w:vAlign w:val="center"/>
            <w:textDirection w:val="lrTb"/>
            <w:noWrap w:val="false"/>
          </w:tcPr>
          <w:p>
            <w:pPr>
              <w:jc w:val="both"/>
              <w:pageBreakBefore w:val="0"/>
              <w:spacing w:beforeAutospacing="0" w:afterAutospacing="0"/>
              <w:widowControl/>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供应商提供管理制度，内容包括：（1）行为规范；（2）奖惩制度；（3）现场工作规程；（</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）人员培训</w:t>
            </w:r>
            <w:r>
              <w:rPr>
                <w:rFonts w:hint="eastAsia" w:ascii="宋体" w:hAnsi="宋体" w:eastAsia="宋体" w:cs="宋体"/>
                <w:color w:val="auto"/>
                <w:highlight w:val="none"/>
                <w:lang w:eastAsia="zh-CN"/>
              </w:rPr>
              <w:t xml:space="preserve">。</w:t>
            </w:r>
            <w:r/>
          </w:p>
          <w:p>
            <w:pPr>
              <w:jc w:val="both"/>
              <w:pageBreakBefore w:val="0"/>
              <w:spacing w:beforeAutospacing="0" w:afterAutospacing="0"/>
              <w:widowControl/>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供应商提供上述内容的，每项得</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分，满分</w:t>
            </w:r>
            <w:r>
              <w:rPr>
                <w:rFonts w:hint="eastAsia" w:ascii="宋体" w:hAnsi="宋体" w:cs="宋体"/>
                <w:color w:val="auto"/>
                <w:highlight w:val="none"/>
                <w:lang w:val="en-US" w:eastAsia="zh-CN"/>
              </w:rPr>
              <w:t xml:space="preserve">8</w:t>
            </w:r>
            <w:r>
              <w:rPr>
                <w:rFonts w:hint="eastAsia" w:ascii="宋体" w:hAnsi="宋体" w:eastAsia="宋体" w:cs="宋体"/>
                <w:color w:val="auto"/>
                <w:highlight w:val="none"/>
              </w:rPr>
              <w:t xml:space="preserve">分，未提供不得分。</w:t>
            </w:r>
            <w:r/>
          </w:p>
          <w:p>
            <w:pPr>
              <w:jc w:val="both"/>
              <w:pageBreakBefore w:val="0"/>
              <w:spacing w:beforeAutospacing="0" w:afterAutospacing="0"/>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根据供应商提供的管理制度，按以下标准对上述内容进行评分： A、各项制度设计合理、适用性强、针对性强、能完全满足项目需要，得</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分； B、各项制度设计较合理、适用性一般、针对性一般、基本满足项目需要，得</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分； C、各项制度设计不合理、内容有缺陷、针对性较差，得</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rPr>
              <w:t xml:space="preserve">分； D、未提供者得0分。</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pageBreakBefore w:val="0"/>
              <w:spacing w:beforeAutospacing="0" w:afterAutospacing="0"/>
              <w:widowControl/>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12</w:t>
            </w:r>
            <w:r/>
          </w:p>
        </w:tc>
      </w:tr>
      <w:tr>
        <w:trPr>
          <w:jc w:val="center"/>
          <w:trHeight w:val="1701"/>
        </w:trPr>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pageBreakBefore w:val="0"/>
              <w:spacing w:beforeAutospacing="0" w:afterAutospacing="0"/>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pageBreakBefore w:val="0"/>
              <w:spacing w:beforeAutospacing="0" w:afterAutospacing="0"/>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服务保障措施</w:t>
            </w:r>
            <w:r/>
          </w:p>
        </w:tc>
        <w:tc>
          <w:tcPr>
            <w:tcBorders>
              <w:top w:val="single" w:color="auto" w:sz="4" w:space="0"/>
              <w:left w:val="single" w:color="auto" w:sz="4" w:space="0"/>
              <w:bottom w:val="single" w:color="auto" w:sz="4" w:space="0"/>
              <w:right w:val="single" w:color="auto" w:sz="4" w:space="0"/>
            </w:tcBorders>
            <w:tcW w:w="5956" w:type="dxa"/>
            <w:vAlign w:val="center"/>
            <w:textDirection w:val="lrTb"/>
            <w:noWrap w:val="false"/>
          </w:tcPr>
          <w:p>
            <w:pPr>
              <w:jc w:val="both"/>
              <w:pageBreakBefore w:val="0"/>
              <w:spacing w:beforeAutospacing="0"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根据供应商提供的服务保障措施，内容包括但不限于：（1）安全保障措施；（2）岗位人员配备；（3）医疗保障；（4）救援器材及设备配置。 </w:t>
            </w:r>
            <w:r/>
          </w:p>
          <w:p>
            <w:pPr>
              <w:jc w:val="both"/>
              <w:pageBreakBefore w:val="0"/>
              <w:spacing w:beforeAutospacing="0"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1、供应商提供上述内容的，每项得</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分，满分</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分，未提供不得分。</w:t>
            </w:r>
            <w:r/>
          </w:p>
          <w:p>
            <w:pPr>
              <w:jc w:val="both"/>
              <w:pageBreakBefore w:val="0"/>
              <w:spacing w:beforeAutospacing="0"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 2、根据供应商提供的服务保障措施，按以下标准对上述内容进行评分：A、内容、详细、考虑周到、各方面保障措施到位、可执行性强、能完全满足项目需要，得</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分； B、内容较详细、各方面保障措施到位、可执行性较强、基本满足项目需要，得</w:t>
            </w:r>
            <w:r>
              <w:rPr>
                <w:rFonts w:hint="eastAsia" w:ascii="宋体" w:hAnsi="宋体" w:cs="宋体"/>
                <w:color w:val="auto"/>
                <w:highlight w:val="none"/>
                <w:lang w:val="en-US" w:eastAsia="zh-CN"/>
              </w:rPr>
              <w:t xml:space="preserve">1.5</w:t>
            </w:r>
            <w:r>
              <w:rPr>
                <w:rFonts w:hint="eastAsia" w:ascii="宋体" w:hAnsi="宋体" w:eastAsia="宋体" w:cs="宋体"/>
                <w:color w:val="auto"/>
                <w:highlight w:val="none"/>
              </w:rPr>
              <w:t xml:space="preserve">分； C、内容较粗略，考虑不周、可执行性不强，得</w:t>
            </w:r>
            <w:r>
              <w:rPr>
                <w:rFonts w:hint="eastAsia" w:ascii="宋体" w:hAnsi="宋体" w:cs="宋体"/>
                <w:color w:val="auto"/>
                <w:highlight w:val="none"/>
                <w:lang w:val="en-US" w:eastAsia="zh-CN"/>
              </w:rPr>
              <w:t xml:space="preserve">0.5</w:t>
            </w:r>
            <w:r>
              <w:rPr>
                <w:rFonts w:hint="eastAsia" w:ascii="宋体" w:hAnsi="宋体" w:eastAsia="宋体" w:cs="宋体"/>
                <w:color w:val="auto"/>
                <w:highlight w:val="none"/>
              </w:rPr>
              <w:t xml:space="preserve">分； D、方案内容有重大缺陷或与本项目无关，或不提供，得0分。</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pageBreakBefore w:val="0"/>
              <w:spacing w:beforeAutospacing="0" w:afterAutospacing="0"/>
              <w:widowControl/>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11</w:t>
            </w:r>
            <w:r/>
          </w:p>
        </w:tc>
      </w:tr>
      <w:tr>
        <w:trPr>
          <w:jc w:val="center"/>
          <w:trHeight w:val="541"/>
        </w:trPr>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pageBreakBefore w:val="0"/>
              <w:spacing w:beforeAutospacing="0" w:afterAutospacing="0"/>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pageBreakBefore w:val="0"/>
              <w:spacing w:beforeAutospacing="0" w:afterAutospacing="0"/>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应急保障措施</w:t>
            </w:r>
            <w:r/>
          </w:p>
        </w:tc>
        <w:tc>
          <w:tcPr>
            <w:tcBorders>
              <w:top w:val="single" w:color="auto" w:sz="4" w:space="0"/>
              <w:left w:val="single" w:color="auto" w:sz="4" w:space="0"/>
              <w:bottom w:val="single" w:color="auto" w:sz="4" w:space="0"/>
              <w:right w:val="single" w:color="auto" w:sz="4" w:space="0"/>
            </w:tcBorders>
            <w:tcW w:w="5956" w:type="dxa"/>
            <w:vAlign w:val="center"/>
            <w:textDirection w:val="lrTb"/>
            <w:noWrap w:val="false"/>
          </w:tcPr>
          <w:p>
            <w:pPr>
              <w:jc w:val="both"/>
              <w:pageBreakBefore w:val="0"/>
              <w:spacing w:beforeAutospacing="0"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根据供应商提供的应急保障措施，内容包括：（1）意外事件处置应急预案；（2）临时岗位空缺应急措施；（3）突发情况应急预案。</w:t>
            </w:r>
            <w:r/>
          </w:p>
          <w:p>
            <w:pPr>
              <w:jc w:val="both"/>
              <w:pageBreakBefore w:val="0"/>
              <w:spacing w:beforeAutospacing="0"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 1、供应商提供上述内容的，每项得</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分，满分</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分，未提供不得分。 </w:t>
            </w:r>
            <w:r/>
          </w:p>
          <w:p>
            <w:pPr>
              <w:jc w:val="both"/>
              <w:pageBreakBefore w:val="0"/>
              <w:spacing w:beforeAutospacing="0" w:afterAutospacing="0"/>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2、根据供应商提供的应急保障措施，按以下标准对上述内容进行评分：A、措施流程清晰、详细、考虑周到、针对性强、可操作性强，得</w:t>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t xml:space="preserve">分； B、措施流程较清晰、较详细、针对性较强、可操作性较强，得</w:t>
            </w:r>
            <w:r>
              <w:rPr>
                <w:rFonts w:hint="eastAsia" w:ascii="宋体" w:hAnsi="宋体" w:cs="宋体"/>
                <w:color w:val="auto"/>
                <w:highlight w:val="none"/>
                <w:lang w:val="en-US" w:eastAsia="zh-CN"/>
              </w:rPr>
              <w:t xml:space="preserve">2.5</w:t>
            </w:r>
            <w:r>
              <w:rPr>
                <w:rFonts w:hint="eastAsia" w:ascii="宋体" w:hAnsi="宋体" w:eastAsia="宋体" w:cs="宋体"/>
                <w:color w:val="auto"/>
                <w:highlight w:val="none"/>
              </w:rPr>
              <w:t xml:space="preserve">分； C、有明显的逻辑错误、方案表述模糊、针对性差、可操作性不强，得</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rPr>
              <w:t xml:space="preserve">分； D、不提供者得0分。</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pageBreakBefore w:val="0"/>
              <w:spacing w:beforeAutospacing="0" w:afterAutospacing="0"/>
              <w:widowControl/>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11</w:t>
            </w:r>
            <w:r/>
          </w:p>
        </w:tc>
      </w:tr>
      <w:tr>
        <w:trPr>
          <w:jc w:val="center"/>
          <w:trHeight w:val="339"/>
        </w:trPr>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pageBreakBefore w:val="0"/>
              <w:spacing w:beforeAutospacing="0" w:afterAutospacing="0"/>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pageBreakBefore w:val="0"/>
              <w:spacing w:beforeAutospacing="0" w:afterAutospacing="0"/>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类似项目业绩</w:t>
            </w:r>
            <w:r/>
          </w:p>
        </w:tc>
        <w:tc>
          <w:tcPr>
            <w:tcBorders>
              <w:top w:val="single" w:color="auto" w:sz="4" w:space="0"/>
              <w:left w:val="single" w:color="auto" w:sz="4" w:space="0"/>
              <w:bottom w:val="single" w:color="auto" w:sz="4" w:space="0"/>
              <w:right w:val="single" w:color="auto" w:sz="4" w:space="0"/>
            </w:tcBorders>
            <w:tcW w:w="5956" w:type="dxa"/>
            <w:vAlign w:val="center"/>
            <w:textDirection w:val="lrTb"/>
            <w:noWrap w:val="false"/>
          </w:tcPr>
          <w:p>
            <w:pPr>
              <w:jc w:val="both"/>
              <w:pageBreakBefore w:val="0"/>
              <w:spacing w:beforeAutospacing="0" w:afterAutospacing="0"/>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投标人提供2021年1月1日以来承接</w:t>
            </w:r>
            <w:r>
              <w:rPr>
                <w:rFonts w:hint="eastAsia" w:ascii="宋体" w:hAnsi="宋体" w:eastAsia="宋体" w:cs="宋体"/>
                <w:color w:val="auto"/>
                <w:highlight w:val="none"/>
                <w:lang w:val="en-US" w:eastAsia="zh-CN"/>
              </w:rPr>
              <w:t xml:space="preserve">海上或水上救援</w:t>
            </w:r>
            <w:r>
              <w:rPr>
                <w:rFonts w:hint="eastAsia" w:ascii="宋体" w:hAnsi="宋体" w:eastAsia="宋体" w:cs="宋体"/>
                <w:color w:val="auto"/>
                <w:highlight w:val="none"/>
              </w:rPr>
              <w:t xml:space="preserve">服务项目</w:t>
            </w:r>
            <w:r>
              <w:rPr>
                <w:rFonts w:hint="eastAsia" w:ascii="宋体" w:hAnsi="宋体" w:eastAsia="宋体" w:cs="宋体"/>
                <w:color w:val="auto"/>
                <w:highlight w:val="none"/>
                <w:lang w:val="en-US" w:eastAsia="zh-CN"/>
              </w:rPr>
              <w:t xml:space="preserve">的</w:t>
            </w:r>
            <w:r>
              <w:rPr>
                <w:rFonts w:hint="eastAsia" w:ascii="宋体" w:hAnsi="宋体" w:eastAsia="宋体" w:cs="宋体"/>
                <w:color w:val="auto"/>
                <w:highlight w:val="none"/>
              </w:rPr>
              <w:t xml:space="preserve">履约好评（优秀、满意或相当于类似评价），提供业主单位出具履约好评的评价材料（须由业主单位加盖公章），每提供一个好评业绩得</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rPr>
              <w:t xml:space="preserve">分，最高</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分。（同一业主单位履约好评只计取一次，不累计得分）</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pageBreakBefore w:val="0"/>
              <w:spacing w:beforeAutospacing="0" w:afterAutospacing="0"/>
              <w:widowControl/>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w:t>
            </w:r>
            <w:r/>
          </w:p>
        </w:tc>
      </w:tr>
      <w:tr>
        <w:trPr>
          <w:jc w:val="center"/>
          <w:trHeight w:val="649"/>
        </w:trPr>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pageBreakBefore w:val="0"/>
              <w:spacing w:beforeAutospacing="0" w:afterAutospacing="0"/>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pageBreakBefore w:val="0"/>
              <w:spacing w:beforeAutospacing="0" w:afterAutospacing="0"/>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项目实施人员</w:t>
            </w:r>
            <w:r/>
          </w:p>
        </w:tc>
        <w:tc>
          <w:tcPr>
            <w:tcBorders>
              <w:top w:val="single" w:color="auto" w:sz="4" w:space="0"/>
              <w:left w:val="single" w:color="auto" w:sz="4" w:space="0"/>
              <w:bottom w:val="single" w:color="auto" w:sz="4" w:space="0"/>
              <w:right w:val="single" w:color="auto" w:sz="4" w:space="0"/>
            </w:tcBorders>
            <w:tcW w:w="5956" w:type="dxa"/>
            <w:vAlign w:val="center"/>
            <w:textDirection w:val="lrTb"/>
            <w:noWrap w:val="false"/>
          </w:tcPr>
          <w:p>
            <w:pPr>
              <w:jc w:val="both"/>
              <w:pageBreakBefore w:val="0"/>
              <w:spacing w:beforeAutospacing="0" w:afterAutospacing="0"/>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拟派人员中具有</w:t>
            </w:r>
            <w:r>
              <w:rPr>
                <w:rFonts w:hint="eastAsia" w:ascii="宋体" w:hAnsi="宋体" w:cs="宋体"/>
                <w:color w:val="auto"/>
                <w:highlight w:val="none"/>
                <w:lang w:val="en-US" w:eastAsia="zh-CN"/>
              </w:rPr>
              <w:t xml:space="preserve">有效的</w:t>
            </w:r>
            <w:r>
              <w:rPr>
                <w:rFonts w:hint="eastAsia" w:ascii="宋体" w:hAnsi="宋体" w:eastAsia="宋体" w:cs="宋体"/>
                <w:color w:val="auto"/>
                <w:highlight w:val="none"/>
                <w:lang w:val="en-US" w:eastAsia="zh-CN"/>
              </w:rPr>
              <w:t xml:space="preserve">急救证书的，每人得</w:t>
            </w:r>
            <w:r>
              <w:rPr>
                <w:rFonts w:hint="eastAsia" w:ascii="宋体" w:hAnsi="宋体" w:cs="宋体"/>
                <w:color w:val="auto"/>
                <w:highlight w:val="none"/>
                <w:lang w:val="en-US" w:eastAsia="zh-CN"/>
              </w:rPr>
              <w:t xml:space="preserve">1.5</w:t>
            </w:r>
            <w:r>
              <w:rPr>
                <w:rFonts w:hint="eastAsia" w:ascii="宋体" w:hAnsi="宋体" w:eastAsia="宋体" w:cs="宋体"/>
                <w:color w:val="auto"/>
                <w:highlight w:val="none"/>
                <w:lang w:val="en-US" w:eastAsia="zh-CN"/>
              </w:rPr>
              <w:t xml:space="preserve">分，满分</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lang w:val="en-US" w:eastAsia="zh-CN"/>
              </w:rPr>
              <w:t xml:space="preserve">分。</w:t>
            </w:r>
            <w:r/>
          </w:p>
          <w:p>
            <w:pPr>
              <w:pStyle w:val="708"/>
              <w:pageBreakBefore w:val="0"/>
              <w:spacing w:beforeAutospacing="0" w:afterAutospacing="0"/>
              <w:widowControl/>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拟派人员中具有有效的水域激流救援证的，每人得1.5分，满分6分。</w:t>
            </w:r>
            <w:r/>
          </w:p>
          <w:p>
            <w:pPr>
              <w:pageBreakBefore w:val="0"/>
              <w:spacing w:beforeAutospacing="0" w:afterAutospacing="0"/>
              <w:widowControl/>
              <w:rPr>
                <w:rFonts w:hint="default"/>
                <w:color w:val="auto"/>
                <w:highlight w:val="none"/>
                <w:lang w:val="en-US" w:eastAsia="zh-CN"/>
              </w:rPr>
            </w:pPr>
            <w:r>
              <w:rPr>
                <w:rFonts w:hint="eastAsia" w:ascii="宋体" w:hAnsi="宋体" w:eastAsia="宋体" w:cs="宋体"/>
                <w:color w:val="auto"/>
                <w:sz w:val="21"/>
                <w:szCs w:val="24"/>
                <w:highlight w:val="none"/>
                <w:lang w:val="en-US" w:eastAsia="zh-CN" w:bidi="ar-SA"/>
              </w:rPr>
              <w:t xml:space="preserve">拟派人员中具有有效的</w:t>
            </w:r>
            <w:r>
              <w:rPr>
                <w:rFonts w:hint="eastAsia"/>
                <w:color w:val="auto"/>
                <w:highlight w:val="none"/>
                <w:lang w:val="en-US" w:eastAsia="zh-CN"/>
              </w:rPr>
              <w:t xml:space="preserve">无人机操作证的，每人得1.5分，最高3分。</w:t>
            </w:r>
            <w:r/>
          </w:p>
          <w:p>
            <w:pPr>
              <w:jc w:val="both"/>
              <w:pageBreakBefore w:val="0"/>
              <w:spacing w:beforeAutospacing="0" w:afterAutospacing="0"/>
              <w:widowControl/>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除项目需求中要求的项目组成员外，</w:t>
            </w:r>
            <w:r>
              <w:rPr>
                <w:rFonts w:hint="eastAsia" w:ascii="宋体" w:hAnsi="宋体" w:eastAsia="宋体" w:cs="宋体"/>
                <w:color w:val="auto"/>
                <w:highlight w:val="none"/>
                <w:lang w:val="en-US" w:eastAsia="zh-CN"/>
              </w:rPr>
              <w:t xml:space="preserve">每增加1名持证救援人员，加</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lang w:val="en-US" w:eastAsia="zh-CN"/>
              </w:rPr>
              <w:t xml:space="preserve">分，最高加</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lang w:val="en-US" w:eastAsia="zh-CN"/>
              </w:rPr>
              <w:t xml:space="preserve">分；</w:t>
            </w:r>
            <w:r/>
          </w:p>
          <w:p>
            <w:pPr>
              <w:jc w:val="both"/>
              <w:pageBreakBefore w:val="0"/>
              <w:spacing w:beforeAutospacing="0" w:afterAutospacing="0"/>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供应商须提供拟投入本项目实施人员有效的证书扫描件、身份证扫描件及劳动合同扫描件，否则不得分。</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pageBreakBefore w:val="0"/>
              <w:spacing w:beforeAutospacing="0" w:afterAutospacing="0"/>
              <w:widowControl/>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17</w:t>
            </w:r>
            <w:r/>
          </w:p>
        </w:tc>
      </w:tr>
      <w:tr>
        <w:trPr>
          <w:jc w:val="center"/>
          <w:trHeight w:val="649"/>
        </w:trPr>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pageBreakBefore w:val="0"/>
              <w:spacing w:beforeAutospacing="0" w:afterAutospacing="0"/>
              <w:widowControl/>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pageBreakBefore w:val="0"/>
              <w:spacing w:beforeAutospacing="0" w:afterAutospacing="0"/>
              <w:widowControl/>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拟投入设备情况</w:t>
            </w:r>
            <w:r/>
          </w:p>
        </w:tc>
        <w:tc>
          <w:tcPr>
            <w:tcBorders>
              <w:top w:val="single" w:color="auto" w:sz="4" w:space="0"/>
              <w:left w:val="single" w:color="auto" w:sz="4" w:space="0"/>
              <w:bottom w:val="single" w:color="auto" w:sz="4" w:space="0"/>
              <w:right w:val="single" w:color="auto" w:sz="4" w:space="0"/>
            </w:tcBorders>
            <w:tcW w:w="5956" w:type="dxa"/>
            <w:vAlign w:val="center"/>
            <w:textDirection w:val="lrTb"/>
            <w:noWrap w:val="false"/>
          </w:tcPr>
          <w:p>
            <w:pPr>
              <w:jc w:val="both"/>
              <w:pageBreakBefore w:val="0"/>
              <w:spacing w:beforeAutospacing="0" w:afterAutospacing="0"/>
              <w:widowControl/>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除项目需求中要求的设备外，每增加经认定的专业救援设备1件，加1分，最高加2分。自有设备提供购置发票、实物照片；租赁设备提供租赁合同、租赁费结算费用发票和实物照片。</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pageBreakBefore w:val="0"/>
              <w:spacing w:beforeAutospacing="0" w:afterAutospacing="0"/>
              <w:widowControl/>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2</w:t>
            </w:r>
            <w:r/>
          </w:p>
        </w:tc>
      </w:tr>
      <w:tr>
        <w:trPr>
          <w:jc w:val="center"/>
          <w:trHeight w:val="709"/>
        </w:trPr>
        <w:tc>
          <w:tcPr>
            <w:gridSpan w:val="3"/>
            <w:tcBorders>
              <w:top w:val="single" w:color="auto" w:sz="4" w:space="0"/>
              <w:left w:val="single" w:color="auto" w:sz="4" w:space="0"/>
              <w:bottom w:val="single" w:color="auto" w:sz="4" w:space="0"/>
              <w:right w:val="single" w:color="auto" w:sz="4" w:space="0"/>
            </w:tcBorders>
            <w:tcW w:w="8214" w:type="dxa"/>
            <w:vAlign w:val="center"/>
            <w:textDirection w:val="lrTb"/>
            <w:noWrap w:val="false"/>
          </w:tcPr>
          <w:p>
            <w:pPr>
              <w:jc w:val="both"/>
              <w:pageBreakBefore w:val="0"/>
              <w:spacing w:beforeAutospacing="0" w:afterAutospacing="0"/>
              <w:widowControl/>
              <w:rPr>
                <w:rFonts w:hint="eastAsia" w:ascii="宋体" w:hAnsi="宋体" w:eastAsia="宋体" w:cs="宋体"/>
                <w:color w:val="auto"/>
                <w:highlight w:val="none"/>
                <w:lang w:val="en-US" w:eastAsia="en-US"/>
              </w:rPr>
            </w:pPr>
            <w:r>
              <w:rPr>
                <w:rFonts w:hint="eastAsia" w:ascii="宋体" w:hAnsi="宋体" w:eastAsia="宋体" w:cs="宋体"/>
                <w:color w:val="auto"/>
                <w:highlight w:val="none"/>
                <w:lang w:val="en-US" w:eastAsia="en-US"/>
              </w:rPr>
              <w:t xml:space="preserve">总分</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pageBreakBefore w:val="0"/>
              <w:spacing w:beforeAutospacing="0" w:afterAutospacing="0"/>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70</w:t>
            </w:r>
            <w:r/>
          </w:p>
        </w:tc>
      </w:tr>
    </w:tbl>
    <w:p>
      <w:pPr>
        <w:ind w:firstLine="56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（四）价格分：</w:t>
      </w:r>
      <w:r>
        <w:rPr>
          <w:rFonts w:hint="eastAsia" w:ascii="宋体" w:hAnsi="宋体" w:eastAsia="宋体" w:cs="宋体"/>
          <w:bCs/>
          <w:color w:val="auto"/>
          <w:sz w:val="24"/>
          <w:szCs w:val="24"/>
          <w:highlight w:val="none"/>
        </w:rPr>
        <w:t xml:space="preserve">30</w:t>
      </w:r>
      <w:r>
        <w:rPr>
          <w:rFonts w:hint="eastAsia" w:ascii="宋体" w:hAnsi="宋体" w:eastAsia="宋体" w:cs="宋体"/>
          <w:bCs/>
          <w:color w:val="auto"/>
          <w:sz w:val="24"/>
          <w:szCs w:val="24"/>
          <w:highlight w:val="none"/>
          <w:lang w:val="zh-CN"/>
        </w:rPr>
        <w:t xml:space="preserve">分</w:t>
      </w:r>
      <w:r/>
    </w:p>
    <w:p>
      <w:pPr>
        <w:ind w:firstLine="57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价格分统一采用低价优先法计算，即满足招标文件要求且投标价格最低的投标报价为评标基准价，其价格分为满分。其他投标人的价格分统一按照下列公式计算：</w:t>
      </w:r>
      <w:r/>
    </w:p>
    <w:p>
      <w:pPr>
        <w:ind w:firstLine="57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投标报价得分=（评标基准价/投标报价）×30%×100</w:t>
      </w:r>
      <w:r/>
    </w:p>
    <w:p>
      <w:pPr>
        <w:ind w:firstLine="559"/>
        <w:pageBreakBefore w:val="0"/>
        <w:spacing w:beforeAutospacing="0" w:afterAutospacing="0" w:line="440" w:lineRule="exact"/>
        <w:widowControl/>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rPr>
        <w:t xml:space="preserve">五</w:t>
      </w: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rPr>
        <w:t xml:space="preserve">政府采购政策功能落实</w:t>
      </w:r>
      <w:r/>
    </w:p>
    <w:p>
      <w:pPr>
        <w:ind w:firstLine="57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1、小微型企业价格扣除</w:t>
      </w:r>
      <w:r/>
    </w:p>
    <w:p>
      <w:pPr>
        <w:ind w:firstLine="57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（1）本项目对小型和微型企业产品给予</w:t>
      </w:r>
      <w:r>
        <w:rPr>
          <w:rFonts w:hint="eastAsia" w:ascii="宋体" w:hAnsi="宋体" w:eastAsia="宋体" w:cs="宋体"/>
          <w:b/>
          <w:color w:val="auto"/>
          <w:sz w:val="24"/>
          <w:szCs w:val="24"/>
          <w:highlight w:val="none"/>
        </w:rPr>
        <w:t xml:space="preserve">10%</w:t>
      </w:r>
      <w:r>
        <w:rPr>
          <w:rFonts w:hint="eastAsia" w:ascii="宋体" w:hAnsi="宋体" w:eastAsia="宋体" w:cs="宋体"/>
          <w:bCs/>
          <w:color w:val="auto"/>
          <w:sz w:val="24"/>
          <w:szCs w:val="24"/>
          <w:highlight w:val="none"/>
        </w:rPr>
        <w:t xml:space="preserve">的扣除价格，用扣除后的价格参与评审。</w:t>
      </w:r>
      <w:r/>
    </w:p>
    <w:p>
      <w:pPr>
        <w:ind w:firstLine="57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（2）供应商需按照《政府采购促进中小企业发展管理办法》（财库﹝2020﹞46 号）的规定提供相应的《中小企业声明函》。</w:t>
      </w:r>
      <w:r/>
    </w:p>
    <w:p>
      <w:pPr>
        <w:ind w:firstLine="57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（3）企业标准请参照《关于印发中小企业划型标准规定的通知》（工信部联企业〔2011〕300号）文件规定自行填写。</w:t>
      </w:r>
      <w:r/>
    </w:p>
    <w:p>
      <w:pPr>
        <w:ind w:firstLine="57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2、残疾人福利单位价格扣除</w:t>
      </w:r>
      <w:r/>
    </w:p>
    <w:p>
      <w:pPr>
        <w:ind w:firstLine="57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（1）本项目对残疾人福利性单位，给予</w:t>
      </w:r>
      <w:r>
        <w:rPr>
          <w:rFonts w:hint="eastAsia" w:ascii="宋体" w:hAnsi="宋体" w:eastAsia="宋体" w:cs="宋体"/>
          <w:b/>
          <w:color w:val="auto"/>
          <w:sz w:val="24"/>
          <w:szCs w:val="24"/>
          <w:highlight w:val="none"/>
        </w:rPr>
        <w:t xml:space="preserve">10%</w:t>
      </w:r>
      <w:r>
        <w:rPr>
          <w:rFonts w:hint="eastAsia" w:ascii="宋体" w:hAnsi="宋体" w:eastAsia="宋体" w:cs="宋体"/>
          <w:bCs/>
          <w:color w:val="auto"/>
          <w:sz w:val="24"/>
          <w:szCs w:val="24"/>
          <w:highlight w:val="none"/>
        </w:rPr>
        <w:t xml:space="preserve">的价格扣除，用扣除后的价格参与评审。</w:t>
      </w:r>
      <w:r/>
    </w:p>
    <w:p>
      <w:pPr>
        <w:ind w:firstLine="57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（2）残疾人福利单位需按照采购文件的要求提供《残疾人福利性单位声明函》。</w:t>
      </w:r>
      <w:r/>
    </w:p>
    <w:p>
      <w:pPr>
        <w:ind w:firstLine="57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（3）残疾人福利单位标准请参照《关于促进残疾人就业政府采购政策的通知》（财库〔2017〕141号）。</w:t>
      </w:r>
      <w:r/>
    </w:p>
    <w:p>
      <w:pPr>
        <w:ind w:firstLine="57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3、监狱和戒毒企业价格扣除</w:t>
      </w:r>
      <w:r/>
    </w:p>
    <w:p>
      <w:pPr>
        <w:ind w:firstLine="57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（1）本项目对监狱和戒毒企业（简称监狱企业）给予</w:t>
      </w:r>
      <w:r>
        <w:rPr>
          <w:rFonts w:hint="eastAsia" w:ascii="宋体" w:hAnsi="宋体" w:eastAsia="宋体" w:cs="宋体"/>
          <w:b/>
          <w:color w:val="auto"/>
          <w:sz w:val="24"/>
          <w:szCs w:val="24"/>
          <w:highlight w:val="none"/>
        </w:rPr>
        <w:t xml:space="preserve">10%</w:t>
      </w:r>
      <w:r>
        <w:rPr>
          <w:rFonts w:hint="eastAsia" w:ascii="宋体" w:hAnsi="宋体" w:eastAsia="宋体" w:cs="宋体"/>
          <w:bCs/>
          <w:color w:val="auto"/>
          <w:sz w:val="24"/>
          <w:szCs w:val="24"/>
          <w:highlight w:val="none"/>
        </w:rPr>
        <w:t xml:space="preserve">的价格扣除，用扣除后的价格参与评审。</w:t>
      </w:r>
      <w:r/>
    </w:p>
    <w:p>
      <w:pPr>
        <w:ind w:firstLine="57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（3）监狱企业标准请参照《关于政府采购支持监狱企业发展有关问题的通知》（财库〔2014〕68号）。</w:t>
      </w:r>
      <w:r/>
    </w:p>
    <w:p>
      <w:pPr>
        <w:ind w:firstLine="57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4、残疾人福利单位、监狱企业属于小型、微型企业的，不重复享受政策。</w:t>
      </w:r>
      <w:r/>
    </w:p>
    <w:p>
      <w:pPr>
        <w:ind w:firstLine="570"/>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6、联合体各方均为小型、微型企业（残疾人福利单位、监狱企业）的，联合体享受上述同类价格扣除，用扣除后的价格参与评审。</w:t>
      </w:r>
      <w:r/>
    </w:p>
    <w:p>
      <w:pPr>
        <w:ind w:firstLine="562"/>
        <w:pageBreakBefore w:val="0"/>
        <w:spacing w:beforeAutospacing="0" w:afterAutospacing="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（六）</w:t>
      </w:r>
      <w:r>
        <w:rPr>
          <w:rFonts w:hint="eastAsia" w:ascii="宋体" w:hAnsi="宋体" w:eastAsia="宋体" w:cs="宋体"/>
          <w:b/>
          <w:color w:val="auto"/>
          <w:sz w:val="24"/>
          <w:szCs w:val="24"/>
          <w:highlight w:val="none"/>
        </w:rPr>
        <w:t xml:space="preserve">根据江苏省财政厅苏财购〔2025〕62号文件要求：</w:t>
      </w:r>
      <w:r/>
    </w:p>
    <w:p>
      <w:pPr>
        <w:ind w:firstLine="562"/>
        <w:pageBreakBefore w:val="0"/>
        <w:spacing w:beforeAutospacing="0" w:afterAutospacing="0" w:line="440" w:lineRule="exact"/>
        <w:widowControl/>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1、评审过程中出现下列情形之一的，评审委员会应当启动异常低价投标（响应）审查程序： </w:t>
      </w:r>
      <w:r/>
    </w:p>
    <w:p>
      <w:pPr>
        <w:ind w:firstLine="562"/>
        <w:pageBreakBefore w:val="0"/>
        <w:spacing w:beforeAutospacing="0" w:afterAutospacing="0" w:line="440" w:lineRule="exact"/>
        <w:widowControl/>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（1）投标（响应）报价低于采购项目预算50%的，即投标（响应）报价&lt;采购项目预算×50%； </w:t>
      </w:r>
      <w:r/>
    </w:p>
    <w:p>
      <w:pPr>
        <w:ind w:firstLine="562"/>
        <w:pageBreakBefore w:val="0"/>
        <w:spacing w:beforeAutospacing="0" w:afterAutospacing="0" w:line="440" w:lineRule="exact"/>
        <w:widowControl/>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（2）投标（响应）报价低于采购项目最高限价45%的，即投标（响应）报价&lt;采购项目最高限价×45%； </w:t>
      </w:r>
      <w:r/>
    </w:p>
    <w:p>
      <w:pPr>
        <w:ind w:firstLine="562"/>
        <w:pageBreakBefore w:val="0"/>
        <w:spacing w:beforeAutospacing="0" w:afterAutospacing="0" w:line="440" w:lineRule="exact"/>
        <w:widowControl/>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（3）评审委员会认定的供应商报价过低、有可能影响产品质量或者不能诚信履约的其他情形。</w:t>
      </w:r>
      <w:r/>
    </w:p>
    <w:p>
      <w:pPr>
        <w:ind w:firstLine="562"/>
        <w:pageBreakBefore w:val="0"/>
        <w:spacing w:beforeAutospacing="0" w:afterAutospacing="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57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（七）中标人的确定</w:t>
      </w:r>
      <w:r/>
    </w:p>
    <w:p>
      <w:pPr>
        <w:ind w:firstLine="57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评委会汇总各评委评分后，按照得分从高到低的顺序推荐三名中标候选人，并编写评标报告。</w:t>
      </w:r>
      <w:r/>
    </w:p>
    <w:p>
      <w:pPr>
        <w:ind w:firstLine="557"/>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（八）采购人代表宣布评标结果。</w:t>
      </w:r>
      <w:r/>
    </w:p>
    <w:p>
      <w:pPr>
        <w:ind w:firstLine="562"/>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（九）公告中标结果</w:t>
      </w:r>
      <w:r/>
    </w:p>
    <w:p>
      <w:pPr>
        <w:ind w:firstLine="57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自确定中标人之日起2个工作日内，在江苏政府采购网公告中标结果，公告期限为1个工作日。</w:t>
      </w:r>
      <w:r/>
    </w:p>
    <w:p>
      <w:pPr>
        <w:ind w:firstLine="562"/>
        <w:pageBreakBefore w:val="0"/>
        <w:spacing w:beforeAutospacing="0" w:afterAutospacing="0"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rPr>
        <w:t xml:space="preserve">十</w:t>
      </w: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rPr>
        <w:t xml:space="preserve">发放中标通知书</w:t>
      </w:r>
      <w:r/>
    </w:p>
    <w:p>
      <w:pPr>
        <w:ind w:firstLine="56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公告中标结果的同时，</w:t>
      </w:r>
      <w:r>
        <w:rPr>
          <w:rFonts w:hint="eastAsia" w:ascii="宋体" w:hAnsi="宋体" w:eastAsia="宋体" w:cs="宋体"/>
          <w:b/>
          <w:bCs/>
          <w:color w:val="auto"/>
          <w:sz w:val="24"/>
          <w:szCs w:val="24"/>
          <w:highlight w:val="none"/>
        </w:rPr>
        <w:t xml:space="preserve">采购人</w:t>
      </w:r>
      <w:r>
        <w:rPr>
          <w:rFonts w:hint="eastAsia" w:ascii="宋体" w:hAnsi="宋体" w:eastAsia="宋体" w:cs="宋体"/>
          <w:bCs/>
          <w:color w:val="auto"/>
          <w:sz w:val="24"/>
          <w:szCs w:val="24"/>
          <w:highlight w:val="none"/>
        </w:rPr>
        <w:t xml:space="preserve">向中标供应商发放中标通知书。</w:t>
      </w:r>
      <w:r/>
    </w:p>
    <w:p>
      <w:pPr>
        <w:ind w:firstLine="57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中标通知书发出后，采购人不得违法改变中标结果，中标供应商无正当理由不得放弃中标。</w:t>
      </w:r>
      <w:r/>
    </w:p>
    <w:p>
      <w:pPr>
        <w:jc w:val="center"/>
        <w:pageBreakBefore w:val="0"/>
        <w:spacing w:beforeAutospacing="0" w:afterAutospacing="0" w:line="440" w:lineRule="exact"/>
        <w:widowControl/>
        <w:rPr>
          <w:rFonts w:hint="eastAsia" w:ascii="宋体" w:hAnsi="宋体" w:eastAsia="宋体" w:cs="宋体"/>
          <w:bCs/>
          <w:color w:val="auto"/>
          <w:sz w:val="32"/>
          <w:szCs w:val="32"/>
          <w:highlight w:val="none"/>
        </w:rPr>
        <w:outlineLvl w:val="0"/>
      </w:pPr>
      <w:r>
        <w:rPr>
          <w:rFonts w:hint="eastAsia" w:ascii="宋体" w:hAnsi="宋体" w:eastAsia="宋体" w:cs="宋体"/>
          <w:b/>
          <w:color w:val="auto"/>
          <w:sz w:val="24"/>
          <w:szCs w:val="24"/>
          <w:highlight w:val="none"/>
        </w:rPr>
        <w:br w:type="page" w:clear="all"/>
      </w:r>
      <w:r>
        <w:rPr>
          <w:rFonts w:hint="eastAsia" w:ascii="宋体" w:hAnsi="宋体" w:eastAsia="宋体" w:cs="宋体"/>
          <w:bCs/>
          <w:color w:val="auto"/>
          <w:sz w:val="32"/>
          <w:szCs w:val="32"/>
          <w:highlight w:val="none"/>
        </w:rPr>
        <w:t xml:space="preserve">第五部分  投标文件组成</w:t>
      </w:r>
      <w:r/>
    </w:p>
    <w:p>
      <w:pPr>
        <w:ind w:left="480"/>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一、基本目录</w:t>
      </w:r>
      <w:r/>
    </w:p>
    <w:p>
      <w:pPr>
        <w:ind w:firstLine="56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1.开标一览表（苏采云系统固定格式）；</w:t>
      </w:r>
      <w:r/>
    </w:p>
    <w:p>
      <w:pPr>
        <w:ind w:firstLine="56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.投标人情况一览表（格式</w:t>
      </w:r>
      <w:r>
        <w:rPr>
          <w:rFonts w:hint="eastAsia" w:ascii="宋体" w:hAnsi="宋体" w:eastAsia="宋体" w:cs="宋体"/>
          <w:bCs/>
          <w:color w:val="auto"/>
          <w:sz w:val="24"/>
          <w:szCs w:val="24"/>
          <w:highlight w:val="none"/>
        </w:rPr>
        <w:t xml:space="preserve">自拟</w:t>
      </w:r>
      <w:r>
        <w:rPr>
          <w:rFonts w:hint="eastAsia" w:ascii="宋体" w:hAnsi="宋体" w:eastAsia="宋体" w:cs="宋体"/>
          <w:bCs/>
          <w:color w:val="auto"/>
          <w:sz w:val="24"/>
          <w:szCs w:val="24"/>
          <w:highlight w:val="none"/>
          <w:lang w:val="zh-CN"/>
        </w:rPr>
        <w:t xml:space="preserve">）；</w:t>
      </w:r>
      <w:r/>
    </w:p>
    <w:p>
      <w:pPr>
        <w:ind w:firstLine="56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3.分项报价明细表（格式见附件</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p>
    <w:p>
      <w:pPr>
        <w:ind w:left="480"/>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二、资格审查内容</w:t>
      </w:r>
      <w:r/>
    </w:p>
    <w:p>
      <w:pPr>
        <w:ind w:firstLine="560"/>
        <w:pageBreakBefore w:val="0"/>
        <w:spacing w:beforeAutospacing="0" w:afterAutospacing="0"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供应商符合《中华人民共和国政府采购法》第二十二条规定条件的承诺函</w:t>
      </w:r>
      <w:r>
        <w:rPr>
          <w:rFonts w:hint="eastAsia" w:ascii="宋体" w:hAnsi="宋体" w:eastAsia="宋体" w:cs="宋体"/>
          <w:color w:val="auto"/>
          <w:sz w:val="24"/>
          <w:szCs w:val="24"/>
          <w:highlight w:val="none"/>
          <w:lang w:val="zh-CN"/>
        </w:rPr>
        <w:t xml:space="preserve">（格式见附件</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w:t>
      </w:r>
      <w:r/>
    </w:p>
    <w:p>
      <w:pPr>
        <w:ind w:firstLine="56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.法定代表人身份证明书（格式见附件</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w:t>
      </w:r>
      <w:r/>
    </w:p>
    <w:p>
      <w:pPr>
        <w:ind w:firstLine="56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.法定代表人授权委托书原件，投标代表本人身份证扫描件（格式见附件</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w:t>
      </w:r>
      <w:r/>
    </w:p>
    <w:p>
      <w:pPr>
        <w:ind w:firstLine="560"/>
        <w:pageBreakBefore w:val="0"/>
        <w:spacing w:beforeAutospacing="0" w:afterAutospacing="0"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4.提供有效的营业执照扫描件加盖公章；</w:t>
      </w:r>
      <w:r/>
    </w:p>
    <w:p>
      <w:pPr>
        <w:ind w:firstLine="56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zh-CN"/>
        </w:rPr>
        <w:t xml:space="preserve">.其它需要提交的资格审查证明材料：</w:t>
      </w:r>
      <w:r/>
    </w:p>
    <w:p>
      <w:pPr>
        <w:ind w:firstLine="56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6.供应商信用承诺书（格式见附件4）。</w:t>
      </w:r>
      <w:r/>
    </w:p>
    <w:p>
      <w:pPr>
        <w:ind w:firstLine="562"/>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注：上述“资格审查内容”中1～6条供应商必须逐条响应，否则作无效响应处理。</w:t>
      </w:r>
      <w:r/>
    </w:p>
    <w:p>
      <w:pPr>
        <w:ind w:left="480"/>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三、符合性审查内容</w:t>
      </w:r>
      <w:r/>
    </w:p>
    <w:p>
      <w:pPr>
        <w:ind w:firstLine="56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投标报价不得超过本项目最高限价，投标时提供报价承诺（格式自拟）或分项报价表。</w:t>
      </w:r>
      <w:r/>
    </w:p>
    <w:p>
      <w:pPr>
        <w:ind w:firstLine="56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商务部分正负偏离表，不得负偏离（格式见附件5）</w:t>
      </w:r>
      <w:r/>
    </w:p>
    <w:p>
      <w:pPr>
        <w:ind w:firstLine="56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技术部分正负偏离表，不得负偏离（格式见附件6）</w:t>
      </w:r>
      <w:r/>
    </w:p>
    <w:p>
      <w:pPr>
        <w:ind w:firstLine="560"/>
        <w:pageBreakBefore w:val="0"/>
        <w:spacing w:beforeAutospacing="0" w:afterAutospacing="0"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投标人必须对采购需求中加斜体下划线的实质性要求逐条</w:t>
      </w:r>
      <w:r>
        <w:rPr>
          <w:rFonts w:hint="eastAsia" w:ascii="宋体" w:hAnsi="宋体" w:eastAsia="宋体" w:cs="宋体"/>
          <w:color w:val="auto"/>
          <w:sz w:val="24"/>
          <w:szCs w:val="24"/>
          <w:highlight w:val="none"/>
        </w:rPr>
        <w:t xml:space="preserve">作</w:t>
      </w:r>
      <w:r>
        <w:rPr>
          <w:rFonts w:hint="eastAsia" w:ascii="宋体" w:hAnsi="宋体" w:eastAsia="宋体" w:cs="宋体"/>
          <w:color w:val="auto"/>
          <w:sz w:val="24"/>
          <w:szCs w:val="24"/>
          <w:highlight w:val="none"/>
          <w:lang w:val="zh-CN"/>
        </w:rPr>
        <w:t xml:space="preserve">出响应，并按照招标文件要求提供证明材料，否则</w:t>
      </w:r>
      <w:r>
        <w:rPr>
          <w:rFonts w:hint="eastAsia" w:ascii="宋体" w:hAnsi="宋体" w:eastAsia="宋体" w:cs="宋体"/>
          <w:color w:val="auto"/>
          <w:sz w:val="24"/>
          <w:szCs w:val="24"/>
          <w:highlight w:val="none"/>
        </w:rPr>
        <w:t xml:space="preserve">作</w:t>
      </w:r>
      <w:r>
        <w:rPr>
          <w:rFonts w:hint="eastAsia" w:ascii="宋体" w:hAnsi="宋体" w:eastAsia="宋体" w:cs="宋体"/>
          <w:color w:val="auto"/>
          <w:sz w:val="24"/>
          <w:szCs w:val="24"/>
          <w:highlight w:val="none"/>
          <w:lang w:val="zh-CN"/>
        </w:rPr>
        <w:t xml:space="preserve">无效投标处理。</w:t>
      </w:r>
      <w:r/>
    </w:p>
    <w:p>
      <w:pPr>
        <w:ind w:left="480"/>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四、商务技术文件</w:t>
      </w:r>
      <w:r/>
    </w:p>
    <w:p>
      <w:pPr>
        <w:ind w:firstLine="56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zh-CN"/>
        </w:rPr>
        <w:t xml:space="preserve">商务技术评分标准中须提供的相关得分佐证材料；</w:t>
      </w:r>
      <w:r/>
    </w:p>
    <w:p>
      <w:pPr>
        <w:contextualSpacing/>
        <w:ind w:firstLine="56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投标人认为需要提交的其他商务技术材料。</w:t>
      </w:r>
      <w:r/>
    </w:p>
    <w:p>
      <w:pPr>
        <w:contextualSpacing/>
        <w:ind w:firstLine="540"/>
        <w:pageBreakBefore w:val="0"/>
        <w:spacing w:beforeAutospacing="0" w:afterAutospacing="0" w:line="440" w:lineRule="exact"/>
        <w:widowControl/>
        <w:rPr>
          <w:rFonts w:hint="eastAsia" w:ascii="宋体" w:hAnsi="宋体" w:eastAsia="宋体" w:cs="宋体"/>
          <w:b/>
          <w:color w:val="auto"/>
          <w:sz w:val="24"/>
          <w:szCs w:val="24"/>
          <w:highlight w:val="none"/>
          <w:lang w:val="zh-CN"/>
        </w:rPr>
      </w:pP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zh-CN"/>
        </w:rPr>
        <w:t xml:space="preserve">报价折扣证明材料</w:t>
      </w:r>
      <w:r/>
    </w:p>
    <w:p>
      <w:pPr>
        <w:ind w:firstLine="56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中小企业声明函（格式见附件</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rPr>
        <w:t xml:space="preserve">）；</w:t>
      </w:r>
      <w:r/>
    </w:p>
    <w:p>
      <w:pPr>
        <w:ind w:firstLine="56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残疾人福利性单位声明函（格式见附件</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zh-CN"/>
        </w:rPr>
        <w:t xml:space="preserve">）；</w:t>
      </w:r>
      <w:r/>
    </w:p>
    <w:p>
      <w:pPr>
        <w:ind w:firstLine="56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监狱和戒毒企业证</w:t>
      </w:r>
      <w:r>
        <w:rPr>
          <w:rFonts w:hint="eastAsia" w:ascii="宋体" w:hAnsi="宋体" w:eastAsia="宋体" w:cs="宋体"/>
          <w:color w:val="auto"/>
          <w:sz w:val="24"/>
          <w:szCs w:val="24"/>
          <w:highlight w:val="none"/>
        </w:rPr>
        <w:t xml:space="preserve">明材料（格式见附</w:t>
      </w:r>
      <w:r>
        <w:rPr>
          <w:rFonts w:hint="eastAsia" w:ascii="宋体" w:hAnsi="宋体" w:eastAsia="宋体" w:cs="宋体"/>
          <w:color w:val="auto"/>
          <w:sz w:val="24"/>
          <w:szCs w:val="24"/>
          <w:highlight w:val="none"/>
          <w:lang w:val="zh-CN"/>
        </w:rPr>
        <w:t xml:space="preserve">件</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rPr>
        <w:t xml:space="preserve">）；</w:t>
      </w:r>
      <w:r/>
    </w:p>
    <w:p>
      <w:pPr>
        <w:ind w:firstLine="560"/>
        <w:pageBreakBefore w:val="0"/>
        <w:spacing w:beforeAutospacing="0" w:afterAutospacing="0"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br w:type="page" w:clear="all"/>
      </w:r>
      <w:r/>
    </w:p>
    <w:p>
      <w:pPr>
        <w:contextualSpacing/>
        <w:pageBreakBefore w:val="0"/>
        <w:spacing w:beforeAutospacing="0" w:afterAutospacing="0"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附件1</w:t>
      </w:r>
      <w:r/>
    </w:p>
    <w:p>
      <w:pPr>
        <w:jc w:val="center"/>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投标人符合《中华人民共和国政府采购法》第二十二条规定条件的声明函</w:t>
      </w:r>
      <w:r/>
    </w:p>
    <w:p>
      <w:pPr>
        <w:pageBreakBefore w:val="0"/>
        <w:spacing w:beforeAutospacing="0" w:afterAutospacing="0"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p>
    <w:p>
      <w:pPr>
        <w:ind w:firstLine="480"/>
        <w:pageBreakBefore w:val="0"/>
        <w:spacing w:beforeAutospacing="0" w:afterAutospacing="0"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我单位参加</w:t>
      </w:r>
      <w:r>
        <w:rPr>
          <w:rFonts w:hint="eastAsia" w:ascii="宋体" w:hAnsi="宋体" w:eastAsia="宋体" w:cs="宋体"/>
          <w:bCs/>
          <w:color w:val="auto"/>
          <w:sz w:val="24"/>
          <w:szCs w:val="24"/>
          <w:highlight w:val="none"/>
          <w:u w:val="none"/>
        </w:rPr>
        <w:t xml:space="preserve">_________________</w:t>
      </w:r>
      <w:r>
        <w:rPr>
          <w:rFonts w:hint="eastAsia" w:ascii="宋体" w:hAnsi="宋体" w:eastAsia="宋体" w:cs="宋体"/>
          <w:bCs/>
          <w:color w:val="auto"/>
          <w:sz w:val="24"/>
          <w:szCs w:val="24"/>
          <w:highlight w:val="none"/>
        </w:rPr>
        <w:t xml:space="preserve">（项目名称），</w:t>
      </w:r>
      <w:r>
        <w:rPr>
          <w:rFonts w:hint="eastAsia" w:ascii="宋体" w:hAnsi="宋体" w:eastAsia="宋体" w:cs="宋体"/>
          <w:bCs/>
          <w:color w:val="auto"/>
          <w:sz w:val="24"/>
          <w:szCs w:val="24"/>
          <w:highlight w:val="none"/>
          <w:u w:val="none"/>
        </w:rPr>
        <w:t xml:space="preserve">_________________</w:t>
      </w:r>
      <w:r>
        <w:rPr>
          <w:rFonts w:hint="eastAsia" w:ascii="宋体" w:hAnsi="宋体" w:eastAsia="宋体" w:cs="宋体"/>
          <w:bCs/>
          <w:color w:val="auto"/>
          <w:sz w:val="24"/>
          <w:szCs w:val="24"/>
          <w:highlight w:val="none"/>
        </w:rPr>
        <w:t xml:space="preserve">（项目编号）投标活动。针对《中华人民共和国政府采购法》第二十二条规定做出如下声明：</w:t>
      </w:r>
      <w:r/>
    </w:p>
    <w:p>
      <w:pPr>
        <w:ind w:firstLine="482"/>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1.我单位具有独立承担民事责任的能力；</w:t>
      </w:r>
      <w:r/>
    </w:p>
    <w:p>
      <w:pPr>
        <w:ind w:firstLine="482"/>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2.我单位具有良好的商业信誉和健全的财务会计制度；</w:t>
      </w:r>
      <w:r/>
    </w:p>
    <w:p>
      <w:pPr>
        <w:ind w:firstLine="482"/>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3.我单位具有履行合同所必需的设备和专业技术能力；</w:t>
      </w:r>
      <w:r/>
    </w:p>
    <w:p>
      <w:pPr>
        <w:ind w:firstLine="482"/>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4.我单位有依法缴纳税收和社会保障资金的良好记录；</w:t>
      </w:r>
      <w:r/>
    </w:p>
    <w:p>
      <w:pPr>
        <w:ind w:firstLine="482"/>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6.我单位满足法律、行政法规规定的其他条件。</w:t>
      </w:r>
      <w:r/>
    </w:p>
    <w:p>
      <w:pPr>
        <w:ind w:firstLine="482"/>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承诺人名称（公章）：</w:t>
      </w:r>
      <w:r/>
    </w:p>
    <w:p>
      <w:pPr>
        <w:jc w:val="right"/>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p>
      <w:pPr>
        <w:jc w:val="right"/>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rPr>
          <w:rFonts w:hint="eastAsia" w:ascii="宋体" w:hAnsi="宋体" w:eastAsia="宋体" w:cs="宋体"/>
          <w:bCs/>
          <w:color w:val="auto"/>
          <w:sz w:val="24"/>
          <w:szCs w:val="24"/>
          <w:highlight w:val="none"/>
          <w:u w:val="none"/>
        </w:rPr>
        <w:t xml:space="preserve">______</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contextualSpacing/>
        <w:pageBreakBefore w:val="0"/>
        <w:spacing w:beforeAutospacing="0" w:afterAutospacing="0" w:line="440" w:lineRule="exact"/>
        <w:widowControl/>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pageBreakBefore w:val="0"/>
        <w:spacing w:beforeAutospacing="0" w:afterAutospacing="0"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br w:type="page" w:clear="all"/>
      </w:r>
      <w:r/>
    </w:p>
    <w:p>
      <w:pPr>
        <w:contextualSpacing/>
        <w:pageBreakBefore w:val="0"/>
        <w:spacing w:beforeAutospacing="0" w:afterAutospacing="0"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附件2</w:t>
      </w:r>
      <w:r/>
    </w:p>
    <w:p>
      <w:pPr>
        <w:pStyle w:val="1002"/>
        <w:jc w:val="center"/>
        <w:pageBreakBefore w:val="0"/>
        <w:spacing w:beforeAutospacing="0" w:afterAutospacing="0"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法定代表人身份证明</w:t>
      </w:r>
      <w:r/>
    </w:p>
    <w:p>
      <w:pP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先生/女士： 现任我单位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职务，为法定代表人，特此证明。</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身份证号码：</w:t>
      </w:r>
      <w:r>
        <w:rPr>
          <w:rFonts w:hint="eastAsia" w:ascii="宋体" w:hAnsi="宋体" w:eastAsia="宋体" w:cs="宋体"/>
          <w:color w:val="auto"/>
          <w:sz w:val="24"/>
          <w:szCs w:val="24"/>
          <w:highlight w:val="none"/>
          <w:u w:val="single"/>
        </w:rPr>
        <w:t xml:space="preserve">                                               </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1"/>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注：提供法定代表人的身份证复印件盖公章</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contextualSpacing/>
        <w:ind w:firstLine="540"/>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contextualSpacing/>
        <w:ind w:firstLine="540"/>
        <w:pageBreakBefore w:val="0"/>
        <w:spacing w:beforeAutospacing="0" w:afterAutospacing="0" w:line="440" w:lineRule="exact"/>
        <w:widowControl/>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contextualSpacing/>
        <w:ind w:firstLine="540"/>
        <w:pageBreakBefore w:val="0"/>
        <w:spacing w:beforeAutospacing="0" w:afterAutospacing="0" w:line="440" w:lineRule="exact"/>
        <w:widowControl/>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contextualSpacing/>
        <w:ind w:firstLine="540"/>
        <w:pageBreakBefore w:val="0"/>
        <w:spacing w:beforeAutospacing="0" w:afterAutospacing="0" w:line="440" w:lineRule="exact"/>
        <w:widowControl/>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contextualSpacing/>
        <w:ind w:firstLine="540"/>
        <w:pageBreakBefore w:val="0"/>
        <w:spacing w:beforeAutospacing="0" w:afterAutospacing="0" w:line="440" w:lineRule="exact"/>
        <w:widowControl/>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contextualSpacing/>
        <w:ind w:firstLine="540"/>
        <w:pageBreakBefore w:val="0"/>
        <w:spacing w:beforeAutospacing="0" w:afterAutospacing="0" w:line="440" w:lineRule="exact"/>
        <w:widowControl/>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contextualSpacing/>
        <w:ind w:firstLine="540"/>
        <w:pageBreakBefore w:val="0"/>
        <w:spacing w:beforeAutospacing="0" w:afterAutospacing="0" w:line="440" w:lineRule="exact"/>
        <w:widowControl/>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contextualSpacing/>
        <w:ind w:firstLine="540"/>
        <w:pageBreakBefore w:val="0"/>
        <w:spacing w:beforeAutospacing="0" w:afterAutospacing="0" w:line="440" w:lineRule="exact"/>
        <w:widowControl/>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contextualSpacing/>
        <w:ind w:firstLine="540"/>
        <w:pageBreakBefore w:val="0"/>
        <w:spacing w:beforeAutospacing="0" w:afterAutospacing="0" w:line="440" w:lineRule="exact"/>
        <w:widowControl/>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contextualSpacing/>
        <w:ind w:firstLine="540"/>
        <w:pageBreakBefore w:val="0"/>
        <w:spacing w:beforeAutospacing="0" w:afterAutospacing="0" w:line="440" w:lineRule="exact"/>
        <w:widowControl/>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contextualSpacing/>
        <w:ind w:firstLine="540"/>
        <w:pageBreakBefore w:val="0"/>
        <w:spacing w:beforeAutospacing="0" w:afterAutospacing="0" w:line="440" w:lineRule="exact"/>
        <w:widowControl/>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contextualSpacing/>
        <w:ind w:firstLine="540"/>
        <w:pageBreakBefore w:val="0"/>
        <w:spacing w:beforeAutospacing="0" w:afterAutospacing="0" w:line="440" w:lineRule="exact"/>
        <w:widowControl/>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contextualSpacing/>
        <w:ind w:firstLine="540"/>
        <w:pageBreakBefore w:val="0"/>
        <w:spacing w:beforeAutospacing="0" w:afterAutospacing="0" w:line="440" w:lineRule="exact"/>
        <w:widowControl/>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contextualSpacing/>
        <w:ind w:firstLine="540"/>
        <w:pageBreakBefore w:val="0"/>
        <w:spacing w:beforeAutospacing="0" w:afterAutospacing="0" w:line="440" w:lineRule="exact"/>
        <w:widowControl/>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contextualSpacing/>
        <w:ind w:firstLine="540"/>
        <w:pageBreakBefore w:val="0"/>
        <w:spacing w:beforeAutospacing="0" w:afterAutospacing="0" w:line="440" w:lineRule="exact"/>
        <w:widowControl/>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contextualSpacing/>
        <w:ind w:firstLine="540"/>
        <w:pageBreakBefore w:val="0"/>
        <w:spacing w:beforeAutospacing="0" w:afterAutospacing="0" w:line="440" w:lineRule="exact"/>
        <w:widowControl/>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contextualSpacing/>
        <w:ind w:firstLine="540"/>
        <w:pageBreakBefore w:val="0"/>
        <w:spacing w:beforeAutospacing="0" w:afterAutospacing="0" w:line="440" w:lineRule="exact"/>
        <w:widowControl/>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contextualSpacing/>
        <w:ind w:firstLine="540"/>
        <w:pageBreakBefore w:val="0"/>
        <w:spacing w:beforeAutospacing="0" w:afterAutospacing="0" w:line="440" w:lineRule="exact"/>
        <w:widowControl/>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contextualSpacing/>
        <w:ind w:firstLine="540"/>
        <w:pageBreakBefore w:val="0"/>
        <w:spacing w:beforeAutospacing="0" w:afterAutospacing="0" w:line="440" w:lineRule="exact"/>
        <w:widowControl/>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contextualSpacing/>
        <w:ind w:firstLine="540"/>
        <w:pageBreakBefore w:val="0"/>
        <w:spacing w:beforeAutospacing="0" w:afterAutospacing="0" w:line="440" w:lineRule="exact"/>
        <w:widowControl/>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contextualSpacing/>
        <w:ind w:firstLine="540"/>
        <w:pageBreakBefore w:val="0"/>
        <w:spacing w:beforeAutospacing="0" w:afterAutospacing="0" w:line="440" w:lineRule="exact"/>
        <w:widowControl/>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pageBreakBefore w:val="0"/>
        <w:spacing w:beforeAutospacing="0" w:afterAutospacing="0"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br w:type="page" w:clear="all"/>
      </w:r>
      <w:r/>
    </w:p>
    <w:p>
      <w:pPr>
        <w:contextualSpacing/>
        <w:pageBreakBefore w:val="0"/>
        <w:spacing w:beforeAutospacing="0" w:afterAutospacing="0"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附件3</w:t>
      </w:r>
      <w:r/>
    </w:p>
    <w:p>
      <w:pPr>
        <w:jc w:val="cente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法定代表人授权委托书</w:t>
      </w:r>
      <w:r/>
    </w:p>
    <w:p>
      <w:pP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人------（姓名）系————（授权单位名称）的法定代表人，现委托-------（姓名）（身份证号——————）为我方代理人，以我方名义全权处理与本次采购项目（编号：----------）有关的一切事务，其法律后果由我方承担。</w:t>
      </w:r>
      <w:r/>
    </w:p>
    <w:p>
      <w:pPr>
        <w:ind w:firstLine="56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本授权书于---年---月---日起生效。代理人无转委托权。</w:t>
      </w:r>
      <w:r/>
    </w:p>
    <w:p>
      <w:pPr>
        <w:ind w:firstLine="42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代理人(被授权人):------</w:t>
      </w:r>
      <w:r/>
    </w:p>
    <w:p>
      <w:pPr>
        <w:ind w:firstLine="42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授权单位名称（盖章）：-----</w:t>
      </w:r>
      <w:r/>
    </w:p>
    <w:p>
      <w:pPr>
        <w:ind w:firstLine="42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授权单位法定代表人（签字或盖章）：-----</w:t>
      </w:r>
      <w:r/>
    </w:p>
    <w:p>
      <w:pPr>
        <w:jc w:val="righ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XXXX年XX月XX日</w:t>
      </w:r>
      <w:r/>
    </w:p>
    <w:p>
      <w:pPr>
        <w:contextualSpacing/>
        <w:ind w:firstLine="540"/>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contextualSpacing/>
        <w:ind w:firstLine="540"/>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注：提供投标代表本人身份证复印件盖公章</w:t>
      </w:r>
      <w:r/>
    </w:p>
    <w:p>
      <w:pPr>
        <w:contextualSpacing/>
        <w:ind w:firstLine="540"/>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contextualSpacing/>
        <w:ind w:firstLine="540"/>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contextualSpacing/>
        <w:ind w:firstLine="540"/>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contextualSpacing/>
        <w:ind w:firstLine="540"/>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contextualSpacing/>
        <w:ind w:firstLine="540"/>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contextualSpacing/>
        <w:ind w:firstLine="540"/>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contextualSpacing/>
        <w:ind w:firstLine="540"/>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contextualSpacing/>
        <w:ind w:firstLine="540"/>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contextualSpacing/>
        <w:ind w:firstLine="540"/>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contextualSpacing/>
        <w:ind w:firstLine="540"/>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contextualSpacing/>
        <w:ind w:firstLine="540"/>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contextualSpacing/>
        <w:ind w:firstLine="540"/>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contextualSpacing/>
        <w:ind w:firstLine="540"/>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contextualSpacing/>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附件4</w:t>
      </w:r>
      <w:r/>
    </w:p>
    <w:p>
      <w:pPr>
        <w:jc w:val="center"/>
        <w:pageBreakBefore w:val="0"/>
        <w:spacing w:beforeAutospacing="0" w:afterAutospacing="0" w:line="440" w:lineRule="exact"/>
        <w:widowControl/>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t xml:space="preserve">供应商信用承诺书</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bidi="ar"/>
        </w:rPr>
        <w:t xml:space="preserve">为营造公开、公平、公正的公共资源交易环境，树立诚信守法的投标人形象，本人代表本单位作出以下承诺：</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bidi="ar"/>
        </w:rPr>
        <w:t xml:space="preserve">二、严格依照国家和省、市、县关于政府采购等方面的法律、法规、规章、规范性文件，参加公共资源交易招标投标活动；积极履行社会责任，促进廉政建设；</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bidi="ar"/>
        </w:rPr>
        <w:t xml:space="preserve">三、严格遵守即时信息公示规定，及时更新公共资源交易中心主体信息库中信息；</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bidi="ar"/>
        </w:rPr>
        <w:t xml:space="preserve">四、自我约束、自我管理，守合同、重信用，不参与围标串标、弄虚作假、骗取中标、干扰评标、违约毁约、恶意投诉等行为，主动维护公共资源交易招标投标的良好秩序；</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bidi="ar"/>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bidi="ar"/>
        </w:rPr>
        <w:t xml:space="preserve">六、自觉接受政府部门、行业组织、社会公众、新闻舆论等监督；</w:t>
      </w:r>
      <w:r/>
    </w:p>
    <w:p>
      <w:pPr>
        <w:ind w:firstLine="480"/>
        <w:pageBreakBefore w:val="0"/>
        <w:spacing w:beforeAutospacing="0" w:afterAutospacing="0"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bidi="ar"/>
        </w:rPr>
        <w:t xml:space="preserve">七、上述承诺已向本单位员工做了宣传教育；</w:t>
      </w:r>
      <w:r/>
    </w:p>
    <w:p>
      <w:pPr>
        <w:ind w:firstLine="482"/>
        <w:pageBreakBefore w:val="0"/>
        <w:spacing w:beforeAutospacing="0" w:afterAutospacing="0" w:line="440" w:lineRule="exact"/>
        <w:widowControl/>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bidi="ar"/>
        </w:rPr>
        <w:t xml:space="preserve">如有违反上述承诺的不良行为，本单位同意将其予以上网公示。</w:t>
      </w:r>
      <w:r/>
    </w:p>
    <w:p>
      <w:pPr>
        <w:ind w:firstLine="4560"/>
        <w:pageBreakBefore w:val="0"/>
        <w:spacing w:beforeAutospacing="0" w:afterAutospacing="0"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3080"/>
        <w:pageBreakBefore w:val="0"/>
        <w:spacing w:beforeAutospacing="0" w:afterAutospacing="0" w:line="440" w:lineRule="exact"/>
        <w:widowControl/>
        <w:rPr>
          <w:rFonts w:hint="eastAsia" w:ascii="宋体" w:hAnsi="宋体" w:eastAsia="宋体" w:cs="宋体"/>
          <w:color w:val="auto"/>
          <w:sz w:val="24"/>
          <w:szCs w:val="24"/>
          <w:highlight w:val="none"/>
          <w:u w:val="single"/>
          <w:lang w:val="zh-CN"/>
        </w:rPr>
      </w:pPr>
      <w:r>
        <w:rPr>
          <w:rFonts w:hint="eastAsia" w:ascii="宋体" w:hAnsi="宋体" w:eastAsia="宋体" w:cs="宋体"/>
          <w:color w:val="auto"/>
          <w:sz w:val="24"/>
          <w:szCs w:val="24"/>
          <w:highlight w:val="none"/>
          <w:lang w:val="zh-CN" w:bidi="ar"/>
        </w:rPr>
        <w:t xml:space="preserve">投标供应商全称(盖公章)：</w:t>
      </w:r>
      <w:r/>
    </w:p>
    <w:p>
      <w:pPr>
        <w:ind w:firstLine="3080"/>
        <w:pageBreakBefore w:val="0"/>
        <w:spacing w:beforeAutospacing="0" w:afterAutospacing="0" w:line="440" w:lineRule="exact"/>
        <w:widowControl/>
        <w:rPr>
          <w:rFonts w:hint="eastAsia" w:ascii="宋体" w:hAnsi="宋体" w:eastAsia="宋体" w:cs="宋体"/>
          <w:color w:val="auto"/>
          <w:sz w:val="24"/>
          <w:szCs w:val="24"/>
          <w:highlight w:val="none"/>
          <w:u w:val="single"/>
          <w:lang w:val="zh-CN"/>
        </w:rPr>
      </w:pPr>
      <w:r>
        <w:rPr>
          <w:rFonts w:hint="eastAsia" w:ascii="宋体" w:hAnsi="宋体" w:eastAsia="宋体" w:cs="宋体"/>
          <w:color w:val="auto"/>
          <w:sz w:val="24"/>
          <w:szCs w:val="24"/>
          <w:highlight w:val="none"/>
          <w:lang w:val="zh-CN" w:bidi="ar"/>
        </w:rPr>
        <w:t xml:space="preserve">法定代表人（签字或盖章）：</w:t>
      </w:r>
      <w:r/>
    </w:p>
    <w:p>
      <w:pPr>
        <w:ind w:firstLine="3080"/>
        <w:pageBreakBefore w:val="0"/>
        <w:spacing w:beforeAutospacing="0" w:afterAutospacing="0"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bidi="ar"/>
        </w:rPr>
        <w:t xml:space="preserve">时间：  年  月   日</w:t>
      </w:r>
      <w:r/>
    </w:p>
    <w:p>
      <w:pPr>
        <w:contextualSpacing/>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contextualSpacing/>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contextualSpacing/>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附件5</w:t>
      </w:r>
      <w:r/>
    </w:p>
    <w:p>
      <w:pPr>
        <w:contextualSpacing/>
        <w:jc w:val="center"/>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商务部分正负偏离表</w:t>
      </w:r>
      <w:r/>
    </w:p>
    <w:p>
      <w:pPr>
        <w:ind w:firstLine="560"/>
        <w:jc w:val="cente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（由投标人据实填写，表格不够自行添加）</w:t>
      </w:r>
      <w:r/>
    </w:p>
    <w:tbl>
      <w:tblPr>
        <w:tblStyle w:val="682"/>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val="false"/>
          </w:tcPr>
          <w:p>
            <w:pPr>
              <w:jc w:val="cente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254" w:type="dxa"/>
            <w:vAlign w:val="center"/>
            <w:textDirection w:val="lrTb"/>
            <w:noWrap w:val="false"/>
          </w:tcPr>
          <w:p>
            <w:pPr>
              <w:jc w:val="cente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货物或服务名称</w:t>
            </w:r>
            <w:r/>
          </w:p>
        </w:tc>
        <w:tc>
          <w:tcPr>
            <w:tcW w:w="1095" w:type="dxa"/>
            <w:vAlign w:val="center"/>
            <w:textDirection w:val="lrTb"/>
            <w:noWrap w:val="false"/>
          </w:tcPr>
          <w:p>
            <w:pPr>
              <w:jc w:val="cente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招标文件要求的商务条款</w:t>
            </w:r>
            <w:r/>
          </w:p>
        </w:tc>
        <w:tc>
          <w:tcPr>
            <w:tcW w:w="1413" w:type="dxa"/>
            <w:vAlign w:val="center"/>
            <w:textDirection w:val="lrTb"/>
            <w:noWrap w:val="false"/>
          </w:tcPr>
          <w:p>
            <w:pPr>
              <w:jc w:val="cente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投标文件响应情况</w:t>
            </w:r>
            <w:r/>
          </w:p>
        </w:tc>
        <w:tc>
          <w:tcPr>
            <w:tcW w:w="778" w:type="dxa"/>
            <w:vAlign w:val="top"/>
            <w:textDirection w:val="lrTb"/>
            <w:noWrap w:val="false"/>
          </w:tcPr>
          <w:p>
            <w:pPr>
              <w:jc w:val="cente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偏离说明</w:t>
            </w:r>
            <w:r/>
          </w:p>
        </w:tc>
      </w:tr>
      <w:tr>
        <w:trPr>
          <w:trHeight w:val="414"/>
        </w:trPr>
        <w:tc>
          <w:tcPr>
            <w:tcW w:w="460" w:type="dxa"/>
            <w:vAlign w:val="top"/>
            <w:textDirection w:val="lrTb"/>
            <w:noWrap w:val="false"/>
          </w:tcPr>
          <w:p>
            <w:pPr>
              <w:jc w:val="cente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254" w:type="dxa"/>
            <w:vAlign w:val="center"/>
            <w:textDirection w:val="lrTb"/>
            <w:noWrap w:val="false"/>
          </w:tcPr>
          <w:p>
            <w:pPr>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95" w:type="dxa"/>
            <w:vAlign w:val="center"/>
            <w:textDirection w:val="lrTb"/>
            <w:noWrap w:val="false"/>
          </w:tcPr>
          <w:p>
            <w:pPr>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3" w:type="dxa"/>
            <w:vAlign w:val="center"/>
            <w:textDirection w:val="lrTb"/>
            <w:noWrap w:val="false"/>
          </w:tcPr>
          <w:p>
            <w:pPr>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8" w:type="dxa"/>
            <w:vAlign w:val="top"/>
            <w:textDirection w:val="lrTb"/>
            <w:noWrap w:val="false"/>
          </w:tcPr>
          <w:p>
            <w:pPr>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8"/>
        </w:trPr>
        <w:tc>
          <w:tcPr>
            <w:tcW w:w="460" w:type="dxa"/>
            <w:vAlign w:val="top"/>
            <w:textDirection w:val="lrTb"/>
            <w:noWrap w:val="false"/>
          </w:tcPr>
          <w:p>
            <w:pPr>
              <w:jc w:val="cente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254" w:type="dxa"/>
            <w:vAlign w:val="center"/>
            <w:textDirection w:val="lrTb"/>
            <w:noWrap w:val="false"/>
          </w:tcPr>
          <w:p>
            <w:pPr>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95" w:type="dxa"/>
            <w:vAlign w:val="center"/>
            <w:textDirection w:val="lrTb"/>
            <w:noWrap w:val="false"/>
          </w:tcPr>
          <w:p>
            <w:pPr>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3" w:type="dxa"/>
            <w:vAlign w:val="center"/>
            <w:textDirection w:val="lrTb"/>
            <w:noWrap w:val="false"/>
          </w:tcPr>
          <w:p>
            <w:pPr>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8" w:type="dxa"/>
            <w:vAlign w:val="top"/>
            <w:textDirection w:val="lrTb"/>
            <w:noWrap w:val="false"/>
          </w:tcPr>
          <w:p>
            <w:pPr>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00"/>
        </w:trPr>
        <w:tc>
          <w:tcPr>
            <w:tcW w:w="460" w:type="dxa"/>
            <w:vAlign w:val="top"/>
            <w:textDirection w:val="lrTb"/>
            <w:noWrap w:val="false"/>
          </w:tcPr>
          <w:p>
            <w:pPr>
              <w:jc w:val="cente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254" w:type="dxa"/>
            <w:vAlign w:val="center"/>
            <w:textDirection w:val="lrTb"/>
            <w:noWrap w:val="false"/>
          </w:tcPr>
          <w:p>
            <w:pPr>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95" w:type="dxa"/>
            <w:vAlign w:val="center"/>
            <w:textDirection w:val="lrTb"/>
            <w:noWrap w:val="false"/>
          </w:tcPr>
          <w:p>
            <w:pPr>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3" w:type="dxa"/>
            <w:vAlign w:val="center"/>
            <w:textDirection w:val="lrTb"/>
            <w:noWrap w:val="false"/>
          </w:tcPr>
          <w:p>
            <w:pPr>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8" w:type="dxa"/>
            <w:vAlign w:val="top"/>
            <w:textDirection w:val="lrTb"/>
            <w:noWrap w:val="false"/>
          </w:tcPr>
          <w:p>
            <w:pPr>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19"/>
        </w:trPr>
        <w:tc>
          <w:tcPr>
            <w:tcW w:w="460" w:type="dxa"/>
            <w:vAlign w:val="top"/>
            <w:textDirection w:val="lrTb"/>
            <w:noWrap w:val="false"/>
          </w:tcPr>
          <w:p>
            <w:pPr>
              <w:jc w:val="cente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254" w:type="dxa"/>
            <w:vAlign w:val="center"/>
            <w:textDirection w:val="lrTb"/>
            <w:noWrap w:val="false"/>
          </w:tcPr>
          <w:p>
            <w:pPr>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95" w:type="dxa"/>
            <w:vAlign w:val="center"/>
            <w:textDirection w:val="lrTb"/>
            <w:noWrap w:val="false"/>
          </w:tcPr>
          <w:p>
            <w:pPr>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3" w:type="dxa"/>
            <w:vAlign w:val="center"/>
            <w:textDirection w:val="lrTb"/>
            <w:noWrap w:val="false"/>
          </w:tcPr>
          <w:p>
            <w:pPr>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8" w:type="dxa"/>
            <w:vAlign w:val="top"/>
            <w:textDirection w:val="lrTb"/>
            <w:noWrap w:val="false"/>
          </w:tcPr>
          <w:p>
            <w:pPr>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contextualSpacing/>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w:t>
      </w:r>
      <w:r/>
    </w:p>
    <w:p>
      <w:pPr>
        <w:contextualSpacing/>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1.投标人提交的投标文件中与招标文件第三部分“项目需求”中的商务部分的要求，应逐条填列在偏离表中。</w:t>
      </w:r>
      <w:r/>
    </w:p>
    <w:p>
      <w:pPr>
        <w:contextualSpacing/>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2.“偏离说明”一栏选择“正偏离”、“无偏离”、“负偏离”进行填写。正偏离、无偏离的确认和负偏离的是否响应招标文件，由评委认定。</w:t>
      </w:r>
      <w:r/>
    </w:p>
    <w:p>
      <w:pPr>
        <w:contextualSpacing/>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3.投标人如果虚假响应，将被暂停参加</w:t>
      </w:r>
      <w:r>
        <w:rPr>
          <w:rFonts w:hint="eastAsia" w:ascii="宋体" w:hAnsi="宋体" w:eastAsia="宋体" w:cs="宋体"/>
          <w:b/>
          <w:bCs/>
          <w:color w:val="auto"/>
          <w:sz w:val="24"/>
          <w:szCs w:val="24"/>
          <w:highlight w:val="none"/>
        </w:rPr>
        <w:t xml:space="preserve">采购人</w:t>
      </w:r>
      <w:r>
        <w:rPr>
          <w:rFonts w:hint="eastAsia" w:ascii="宋体" w:hAnsi="宋体" w:eastAsia="宋体" w:cs="宋体"/>
          <w:color w:val="auto"/>
          <w:sz w:val="24"/>
          <w:szCs w:val="24"/>
          <w:highlight w:val="none"/>
        </w:rPr>
        <w:t xml:space="preserve">组织的采购活动。</w:t>
      </w:r>
      <w:r/>
    </w:p>
    <w:p>
      <w:pPr>
        <w:contextualSpacing/>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4.供应商若提供其他增值服务，可以在表中自行据实填写。</w:t>
      </w:r>
      <w:r/>
    </w:p>
    <w:p>
      <w:pPr>
        <w:contextualSpacing/>
        <w:ind w:firstLine="540"/>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contextualSpacing/>
        <w:ind w:firstLine="540"/>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contextualSpacing/>
        <w:ind w:firstLine="540"/>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contextualSpacing/>
        <w:ind w:firstLine="540"/>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contextualSpacing/>
        <w:ind w:firstLine="540"/>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contextualSpacing/>
        <w:ind w:firstLine="540"/>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contextualSpacing/>
        <w:ind w:firstLine="540"/>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contextualSpacing/>
        <w:ind w:firstLine="540"/>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contextualSpacing/>
        <w:ind w:firstLine="540"/>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contextualSpacing/>
        <w:ind w:firstLine="540"/>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contextualSpacing/>
        <w:ind w:firstLine="540"/>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contextualSpacing/>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附件6</w:t>
      </w:r>
      <w:r/>
    </w:p>
    <w:p>
      <w:pPr>
        <w:contextualSpacing/>
        <w:jc w:val="center"/>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技术部分正负偏离表</w:t>
      </w:r>
      <w:r/>
    </w:p>
    <w:p>
      <w:pPr>
        <w:ind w:firstLine="560"/>
        <w:jc w:val="cente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（由投标人据实填写，表格不够自行添加）</w:t>
      </w:r>
      <w:r/>
    </w:p>
    <w:tbl>
      <w:tblPr>
        <w:tblStyle w:val="682"/>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val="false"/>
          </w:tcPr>
          <w:p>
            <w:pPr>
              <w:jc w:val="cente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254" w:type="dxa"/>
            <w:vAlign w:val="center"/>
            <w:textDirection w:val="lrTb"/>
            <w:noWrap w:val="false"/>
          </w:tcPr>
          <w:p>
            <w:pPr>
              <w:jc w:val="cente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货物或服务名称</w:t>
            </w:r>
            <w:r/>
          </w:p>
        </w:tc>
        <w:tc>
          <w:tcPr>
            <w:tcW w:w="1095" w:type="dxa"/>
            <w:vAlign w:val="center"/>
            <w:textDirection w:val="lrTb"/>
            <w:noWrap w:val="false"/>
          </w:tcPr>
          <w:p>
            <w:pPr>
              <w:jc w:val="cente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招标文件要求的技术要求</w:t>
            </w:r>
            <w:r/>
          </w:p>
        </w:tc>
        <w:tc>
          <w:tcPr>
            <w:tcW w:w="1413" w:type="dxa"/>
            <w:vAlign w:val="center"/>
            <w:textDirection w:val="lrTb"/>
            <w:noWrap w:val="false"/>
          </w:tcPr>
          <w:p>
            <w:pPr>
              <w:jc w:val="cente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投标文件响应情况</w:t>
            </w:r>
            <w:r/>
          </w:p>
        </w:tc>
        <w:tc>
          <w:tcPr>
            <w:tcW w:w="778" w:type="dxa"/>
            <w:vAlign w:val="top"/>
            <w:textDirection w:val="lrTb"/>
            <w:noWrap w:val="false"/>
          </w:tcPr>
          <w:p>
            <w:pPr>
              <w:jc w:val="cente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偏离说明</w:t>
            </w:r>
            <w:r/>
          </w:p>
        </w:tc>
      </w:tr>
      <w:tr>
        <w:trPr>
          <w:trHeight w:val="414"/>
        </w:trPr>
        <w:tc>
          <w:tcPr>
            <w:tcW w:w="460" w:type="dxa"/>
            <w:vAlign w:val="top"/>
            <w:textDirection w:val="lrTb"/>
            <w:noWrap w:val="false"/>
          </w:tcPr>
          <w:p>
            <w:pPr>
              <w:jc w:val="cente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254" w:type="dxa"/>
            <w:vAlign w:val="center"/>
            <w:textDirection w:val="lrTb"/>
            <w:noWrap w:val="false"/>
          </w:tcPr>
          <w:p>
            <w:pPr>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95" w:type="dxa"/>
            <w:vAlign w:val="center"/>
            <w:textDirection w:val="lrTb"/>
            <w:noWrap w:val="false"/>
          </w:tcPr>
          <w:p>
            <w:pPr>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3" w:type="dxa"/>
            <w:vAlign w:val="center"/>
            <w:textDirection w:val="lrTb"/>
            <w:noWrap w:val="false"/>
          </w:tcPr>
          <w:p>
            <w:pPr>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8" w:type="dxa"/>
            <w:vAlign w:val="top"/>
            <w:textDirection w:val="lrTb"/>
            <w:noWrap w:val="false"/>
          </w:tcPr>
          <w:p>
            <w:pPr>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8"/>
        </w:trPr>
        <w:tc>
          <w:tcPr>
            <w:tcW w:w="460" w:type="dxa"/>
            <w:vAlign w:val="top"/>
            <w:textDirection w:val="lrTb"/>
            <w:noWrap w:val="false"/>
          </w:tcPr>
          <w:p>
            <w:pPr>
              <w:jc w:val="cente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254" w:type="dxa"/>
            <w:vAlign w:val="center"/>
            <w:textDirection w:val="lrTb"/>
            <w:noWrap w:val="false"/>
          </w:tcPr>
          <w:p>
            <w:pPr>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95" w:type="dxa"/>
            <w:vAlign w:val="center"/>
            <w:textDirection w:val="lrTb"/>
            <w:noWrap w:val="false"/>
          </w:tcPr>
          <w:p>
            <w:pPr>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3" w:type="dxa"/>
            <w:vAlign w:val="center"/>
            <w:textDirection w:val="lrTb"/>
            <w:noWrap w:val="false"/>
          </w:tcPr>
          <w:p>
            <w:pPr>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8" w:type="dxa"/>
            <w:vAlign w:val="top"/>
            <w:textDirection w:val="lrTb"/>
            <w:noWrap w:val="false"/>
          </w:tcPr>
          <w:p>
            <w:pPr>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00"/>
        </w:trPr>
        <w:tc>
          <w:tcPr>
            <w:tcW w:w="460" w:type="dxa"/>
            <w:vAlign w:val="top"/>
            <w:textDirection w:val="lrTb"/>
            <w:noWrap w:val="false"/>
          </w:tcPr>
          <w:p>
            <w:pPr>
              <w:jc w:val="cente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254" w:type="dxa"/>
            <w:vAlign w:val="center"/>
            <w:textDirection w:val="lrTb"/>
            <w:noWrap w:val="false"/>
          </w:tcPr>
          <w:p>
            <w:pPr>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95" w:type="dxa"/>
            <w:vAlign w:val="center"/>
            <w:textDirection w:val="lrTb"/>
            <w:noWrap w:val="false"/>
          </w:tcPr>
          <w:p>
            <w:pPr>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3" w:type="dxa"/>
            <w:vAlign w:val="center"/>
            <w:textDirection w:val="lrTb"/>
            <w:noWrap w:val="false"/>
          </w:tcPr>
          <w:p>
            <w:pPr>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8" w:type="dxa"/>
            <w:vAlign w:val="top"/>
            <w:textDirection w:val="lrTb"/>
            <w:noWrap w:val="false"/>
          </w:tcPr>
          <w:p>
            <w:pPr>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19"/>
        </w:trPr>
        <w:tc>
          <w:tcPr>
            <w:tcW w:w="460" w:type="dxa"/>
            <w:vAlign w:val="top"/>
            <w:textDirection w:val="lrTb"/>
            <w:noWrap w:val="false"/>
          </w:tcPr>
          <w:p>
            <w:pPr>
              <w:jc w:val="cente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254" w:type="dxa"/>
            <w:vAlign w:val="center"/>
            <w:textDirection w:val="lrTb"/>
            <w:noWrap w:val="false"/>
          </w:tcPr>
          <w:p>
            <w:pPr>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95" w:type="dxa"/>
            <w:vAlign w:val="center"/>
            <w:textDirection w:val="lrTb"/>
            <w:noWrap w:val="false"/>
          </w:tcPr>
          <w:p>
            <w:pPr>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3" w:type="dxa"/>
            <w:vAlign w:val="center"/>
            <w:textDirection w:val="lrTb"/>
            <w:noWrap w:val="false"/>
          </w:tcPr>
          <w:p>
            <w:pPr>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8" w:type="dxa"/>
            <w:vAlign w:val="top"/>
            <w:textDirection w:val="lrTb"/>
            <w:noWrap w:val="false"/>
          </w:tcPr>
          <w:p>
            <w:pPr>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contextualSpacing/>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w:t>
      </w:r>
      <w:r/>
    </w:p>
    <w:p>
      <w:pPr>
        <w:contextualSpacing/>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1.投标人提交的投标文件中与招标文件第三部分“项目需求”中的技术部分的要求，应逐条填列在偏离表中。</w:t>
      </w:r>
      <w:r/>
    </w:p>
    <w:p>
      <w:pPr>
        <w:contextualSpacing/>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“偏离说明”一栏选择“正偏离”、“无偏离”、“负偏离”进行填写。正偏离、无偏离的确认和负偏离的是否响应招标文件，由评委认定。</w:t>
      </w:r>
      <w:r/>
    </w:p>
    <w:p>
      <w:pPr>
        <w:contextualSpacing/>
        <w:ind w:firstLine="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3.投标人如果虚假响应，将被暂停参加采购人组织的采购活动。</w:t>
      </w:r>
      <w:r/>
    </w:p>
    <w:p>
      <w:pPr>
        <w:contextualSpacing/>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4.供应商若提供其他增值服务，可以在表中自行据实填写。</w:t>
      </w:r>
      <w:r/>
    </w:p>
    <w:p>
      <w:pPr>
        <w:contextualSpacing/>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contextualSpacing/>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contextualSpacing/>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contextualSpacing/>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contextualSpacing/>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contextualSpacing/>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contextualSpacing/>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contextualSpacing/>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contextualSpacing/>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contextualSpacing/>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contextualSpacing/>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contextualSpacing/>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contextualSpacing/>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contextualSpacing/>
        <w:ind w:firstLine="480"/>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contextualSpacing/>
        <w:pageBreakBefore w:val="0"/>
        <w:spacing w:beforeAutospacing="0" w:afterAutospacing="0"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附件7   </w:t>
      </w:r>
      <w:r/>
    </w:p>
    <w:p>
      <w:pPr>
        <w:jc w:val="center"/>
        <w:pageBreakBefore w:val="0"/>
        <w:spacing w:beforeAutospacing="0" w:afterAutospacing="0"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分项报价明细表（</w:t>
      </w:r>
      <w:r>
        <w:rPr>
          <w:rFonts w:hint="eastAsia" w:ascii="宋体" w:hAnsi="宋体" w:eastAsia="宋体" w:cs="宋体"/>
          <w:b/>
          <w:bCs/>
          <w:color w:val="auto"/>
          <w:sz w:val="24"/>
          <w:szCs w:val="24"/>
          <w:highlight w:val="none"/>
          <w:lang w:val="en-US" w:eastAsia="zh-CN"/>
        </w:rPr>
        <w:t xml:space="preserve">服务</w:t>
      </w:r>
      <w:r>
        <w:rPr>
          <w:rFonts w:hint="eastAsia" w:ascii="宋体" w:hAnsi="宋体" w:eastAsia="宋体" w:cs="宋体"/>
          <w:b/>
          <w:bCs/>
          <w:color w:val="auto"/>
          <w:sz w:val="24"/>
          <w:szCs w:val="24"/>
          <w:highlight w:val="none"/>
        </w:rPr>
        <w:t xml:space="preserve">类）</w:t>
      </w:r>
      <w:r/>
    </w:p>
    <w:tbl>
      <w:tblPr>
        <w:tblStyle w:val="682"/>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pageBreakBefore w:val="0"/>
              <w:spacing w:beforeAutospacing="0" w:afterAutospacing="0" w:line="0" w:lineRule="atLeas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序号</w:t>
            </w:r>
            <w:r/>
          </w:p>
        </w:tc>
        <w:tc>
          <w:tcPr>
            <w:tcW w:w="1274" w:type="dxa"/>
            <w:vAlign w:val="center"/>
            <w:textDirection w:val="lrTb"/>
            <w:noWrap w:val="false"/>
          </w:tcPr>
          <w:p>
            <w:pPr>
              <w:jc w:val="center"/>
              <w:pageBreakBefore w:val="0"/>
              <w:spacing w:beforeAutospacing="0" w:afterAutospacing="0" w:line="0" w:lineRule="atLeas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p>
        </w:tc>
        <w:tc>
          <w:tcPr>
            <w:tcW w:w="1288" w:type="dxa"/>
            <w:vAlign w:val="center"/>
            <w:textDirection w:val="lrTb"/>
            <w:noWrap w:val="false"/>
          </w:tcPr>
          <w:p>
            <w:pPr>
              <w:jc w:val="center"/>
              <w:pageBreakBefore w:val="0"/>
              <w:spacing w:beforeAutospacing="0" w:afterAutospacing="0" w:line="0" w:lineRule="atLeas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p>
        </w:tc>
        <w:tc>
          <w:tcPr>
            <w:tcW w:w="924" w:type="dxa"/>
            <w:vAlign w:val="center"/>
            <w:textDirection w:val="lrTb"/>
            <w:noWrap w:val="false"/>
          </w:tcPr>
          <w:p>
            <w:pPr>
              <w:jc w:val="center"/>
              <w:pageBreakBefore w:val="0"/>
              <w:spacing w:beforeAutospacing="0" w:afterAutospacing="0" w:line="0" w:lineRule="atLeas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p>
        </w:tc>
        <w:tc>
          <w:tcPr>
            <w:tcW w:w="1203" w:type="dxa"/>
            <w:vAlign w:val="center"/>
            <w:textDirection w:val="lrTb"/>
            <w:noWrap w:val="false"/>
          </w:tcPr>
          <w:p>
            <w:pPr>
              <w:jc w:val="center"/>
              <w:pageBreakBefore w:val="0"/>
              <w:spacing w:beforeAutospacing="0" w:afterAutospacing="0" w:line="0" w:lineRule="atLeas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w:t>
            </w:r>
            <w:r/>
          </w:p>
        </w:tc>
        <w:tc>
          <w:tcPr>
            <w:tcW w:w="1618" w:type="dxa"/>
            <w:vAlign w:val="center"/>
            <w:textDirection w:val="lrTb"/>
            <w:noWrap w:val="false"/>
          </w:tcPr>
          <w:p>
            <w:pPr>
              <w:jc w:val="center"/>
              <w:pageBreakBefore w:val="0"/>
              <w:spacing w:beforeAutospacing="0" w:afterAutospacing="0" w:line="0" w:lineRule="atLeas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w:t>
            </w:r>
            <w:r/>
          </w:p>
        </w:tc>
        <w:tc>
          <w:tcPr>
            <w:tcW w:w="1798" w:type="dxa"/>
            <w:vAlign w:val="center"/>
            <w:textDirection w:val="lrTb"/>
            <w:noWrap w:val="false"/>
          </w:tcPr>
          <w:p>
            <w:pPr>
              <w:jc w:val="center"/>
              <w:pageBreakBefore w:val="0"/>
              <w:spacing w:beforeAutospacing="0" w:afterAutospacing="0" w:line="0" w:lineRule="atLeas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w:t>
            </w:r>
            <w:r/>
          </w:p>
        </w:tc>
      </w:tr>
      <w:tr>
        <w:trPr>
          <w:cantSplit/>
          <w:trHeight w:val="294"/>
        </w:trPr>
        <w:tc>
          <w:tcPr>
            <w:tcW w:w="948" w:type="dxa"/>
            <w:vAlign w:val="center"/>
            <w:vMerge w:val="continue"/>
            <w:textDirection w:val="lrTb"/>
            <w:noWrap w:val="false"/>
          </w:tcPr>
          <w:p>
            <w:pPr>
              <w:jc w:val="center"/>
              <w:pageBreakBefore w:val="0"/>
              <w:spacing w:beforeAutospacing="0" w:afterAutospacing="0" w:line="0" w:lineRule="atLeas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274" w:type="dxa"/>
            <w:vAlign w:val="center"/>
            <w:textDirection w:val="lrTb"/>
            <w:noWrap w:val="false"/>
          </w:tcPr>
          <w:p>
            <w:pPr>
              <w:jc w:val="center"/>
              <w:pageBreakBefore w:val="0"/>
              <w:spacing w:beforeAutospacing="0" w:afterAutospacing="0" w:line="0" w:lineRule="atLeas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分项服务名称</w:t>
            </w:r>
            <w:r/>
          </w:p>
        </w:tc>
        <w:tc>
          <w:tcPr>
            <w:tcW w:w="1288" w:type="dxa"/>
            <w:vAlign w:val="center"/>
            <w:textDirection w:val="lrTb"/>
            <w:noWrap w:val="false"/>
          </w:tcPr>
          <w:p>
            <w:pPr>
              <w:jc w:val="center"/>
              <w:pageBreakBefore w:val="0"/>
              <w:spacing w:beforeAutospacing="0" w:afterAutospacing="0" w:line="0" w:lineRule="atLeas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交付期</w:t>
            </w:r>
            <w:r/>
          </w:p>
        </w:tc>
        <w:tc>
          <w:tcPr>
            <w:tcW w:w="924" w:type="dxa"/>
            <w:vAlign w:val="center"/>
            <w:textDirection w:val="lrTb"/>
            <w:noWrap w:val="false"/>
          </w:tcPr>
          <w:p>
            <w:pPr>
              <w:jc w:val="center"/>
              <w:pageBreakBefore w:val="0"/>
              <w:spacing w:beforeAutospacing="0" w:afterAutospacing="0" w:line="0" w:lineRule="atLeas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分项单位</w:t>
            </w:r>
            <w:r/>
          </w:p>
        </w:tc>
        <w:tc>
          <w:tcPr>
            <w:tcW w:w="1203" w:type="dxa"/>
            <w:vAlign w:val="center"/>
            <w:textDirection w:val="lrTb"/>
            <w:noWrap w:val="false"/>
          </w:tcPr>
          <w:p>
            <w:pPr>
              <w:jc w:val="center"/>
              <w:pageBreakBefore w:val="0"/>
              <w:spacing w:beforeAutospacing="0" w:afterAutospacing="0" w:line="0" w:lineRule="atLeas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数量</w:t>
            </w:r>
            <w:r/>
          </w:p>
        </w:tc>
        <w:tc>
          <w:tcPr>
            <w:tcW w:w="1618" w:type="dxa"/>
            <w:vAlign w:val="center"/>
            <w:textDirection w:val="lrTb"/>
            <w:noWrap w:val="false"/>
          </w:tcPr>
          <w:p>
            <w:pPr>
              <w:jc w:val="center"/>
              <w:pageBreakBefore w:val="0"/>
              <w:spacing w:beforeAutospacing="0" w:afterAutospacing="0" w:line="0" w:lineRule="atLeas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分项</w:t>
            </w:r>
            <w:r/>
          </w:p>
          <w:p>
            <w:pPr>
              <w:jc w:val="center"/>
              <w:pageBreakBefore w:val="0"/>
              <w:spacing w:beforeAutospacing="0" w:afterAutospacing="0" w:line="0" w:lineRule="atLeas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单价</w:t>
            </w:r>
            <w:r/>
          </w:p>
        </w:tc>
        <w:tc>
          <w:tcPr>
            <w:tcW w:w="1798" w:type="dxa"/>
            <w:vAlign w:val="center"/>
            <w:textDirection w:val="lrTb"/>
            <w:noWrap w:val="false"/>
          </w:tcPr>
          <w:p>
            <w:pPr>
              <w:jc w:val="center"/>
              <w:pageBreakBefore w:val="0"/>
              <w:spacing w:beforeAutospacing="0" w:afterAutospacing="0" w:line="0" w:lineRule="atLeas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分项</w:t>
            </w:r>
            <w:r/>
          </w:p>
          <w:p>
            <w:pPr>
              <w:jc w:val="center"/>
              <w:pageBreakBefore w:val="0"/>
              <w:spacing w:beforeAutospacing="0" w:afterAutospacing="0" w:line="0" w:lineRule="atLeas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总价</w:t>
            </w:r>
            <w:r/>
          </w:p>
        </w:tc>
      </w:tr>
      <w:tr>
        <w:trPr>
          <w:cantSplit/>
          <w:trHeight w:val="654"/>
        </w:trPr>
        <w:tc>
          <w:tcPr>
            <w:tcW w:w="948" w:type="dxa"/>
            <w:vAlign w:val="center"/>
            <w:textDirection w:val="lrTb"/>
            <w:noWrap w:val="false"/>
          </w:tcPr>
          <w:p>
            <w:pPr>
              <w:jc w:val="center"/>
              <w:pageBreakBefore w:val="0"/>
              <w:spacing w:beforeAutospacing="0" w:afterAutospacing="0" w:line="0" w:lineRule="atLeas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p>
        </w:tc>
        <w:tc>
          <w:tcPr>
            <w:tcW w:w="1274" w:type="dxa"/>
            <w:vAlign w:val="center"/>
            <w:textDirection w:val="lrTb"/>
            <w:noWrap w:val="false"/>
          </w:tcPr>
          <w:p>
            <w:pPr>
              <w:jc w:val="center"/>
              <w:pageBreakBefore w:val="0"/>
              <w:spacing w:beforeAutospacing="0" w:afterAutospacing="0" w:line="0" w:lineRule="atLeas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288" w:type="dxa"/>
            <w:vAlign w:val="center"/>
            <w:textDirection w:val="lrTb"/>
            <w:noWrap w:val="false"/>
          </w:tcPr>
          <w:p>
            <w:pPr>
              <w:jc w:val="center"/>
              <w:pageBreakBefore w:val="0"/>
              <w:spacing w:beforeAutospacing="0" w:afterAutospacing="0" w:line="0" w:lineRule="atLeas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24" w:type="dxa"/>
            <w:vAlign w:val="center"/>
            <w:textDirection w:val="lrTb"/>
            <w:noWrap w:val="false"/>
          </w:tcPr>
          <w:p>
            <w:pPr>
              <w:jc w:val="center"/>
              <w:pageBreakBefore w:val="0"/>
              <w:spacing w:beforeAutospacing="0" w:afterAutospacing="0" w:line="0" w:lineRule="atLeas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203" w:type="dxa"/>
            <w:vAlign w:val="center"/>
            <w:textDirection w:val="lrTb"/>
            <w:noWrap w:val="false"/>
          </w:tcPr>
          <w:p>
            <w:pPr>
              <w:jc w:val="center"/>
              <w:pageBreakBefore w:val="0"/>
              <w:spacing w:beforeAutospacing="0" w:afterAutospacing="0" w:line="0" w:lineRule="atLeas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618" w:type="dxa"/>
            <w:vAlign w:val="center"/>
            <w:textDirection w:val="lrTb"/>
            <w:noWrap w:val="false"/>
          </w:tcPr>
          <w:p>
            <w:pPr>
              <w:jc w:val="center"/>
              <w:pageBreakBefore w:val="0"/>
              <w:spacing w:beforeAutospacing="0" w:afterAutospacing="0" w:line="0" w:lineRule="atLeas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798" w:type="dxa"/>
            <w:vAlign w:val="center"/>
            <w:textDirection w:val="lrTb"/>
            <w:noWrap w:val="false"/>
          </w:tcPr>
          <w:p>
            <w:pPr>
              <w:jc w:val="center"/>
              <w:pageBreakBefore w:val="0"/>
              <w:spacing w:beforeAutospacing="0" w:afterAutospacing="0" w:line="0" w:lineRule="atLeas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cantSplit/>
          <w:trHeight w:val="654"/>
        </w:trPr>
        <w:tc>
          <w:tcPr>
            <w:tcW w:w="948" w:type="dxa"/>
            <w:vAlign w:val="center"/>
            <w:textDirection w:val="lrTb"/>
            <w:noWrap w:val="false"/>
          </w:tcPr>
          <w:p>
            <w:pPr>
              <w:jc w:val="center"/>
              <w:pageBreakBefore w:val="0"/>
              <w:spacing w:beforeAutospacing="0" w:afterAutospacing="0" w:line="0" w:lineRule="atLeas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p>
        </w:tc>
        <w:tc>
          <w:tcPr>
            <w:tcW w:w="1274" w:type="dxa"/>
            <w:vAlign w:val="center"/>
            <w:textDirection w:val="lrTb"/>
            <w:noWrap w:val="false"/>
          </w:tcPr>
          <w:p>
            <w:pPr>
              <w:jc w:val="center"/>
              <w:pageBreakBefore w:val="0"/>
              <w:spacing w:beforeAutospacing="0" w:afterAutospacing="0" w:line="0" w:lineRule="atLeas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288" w:type="dxa"/>
            <w:vAlign w:val="center"/>
            <w:textDirection w:val="lrTb"/>
            <w:noWrap w:val="false"/>
          </w:tcPr>
          <w:p>
            <w:pPr>
              <w:jc w:val="center"/>
              <w:pageBreakBefore w:val="0"/>
              <w:spacing w:beforeAutospacing="0" w:afterAutospacing="0" w:line="0" w:lineRule="atLeas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24" w:type="dxa"/>
            <w:vAlign w:val="center"/>
            <w:textDirection w:val="lrTb"/>
            <w:noWrap w:val="false"/>
          </w:tcPr>
          <w:p>
            <w:pPr>
              <w:jc w:val="center"/>
              <w:pageBreakBefore w:val="0"/>
              <w:spacing w:beforeAutospacing="0" w:afterAutospacing="0" w:line="0" w:lineRule="atLeas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203" w:type="dxa"/>
            <w:vAlign w:val="center"/>
            <w:textDirection w:val="lrTb"/>
            <w:noWrap w:val="false"/>
          </w:tcPr>
          <w:p>
            <w:pPr>
              <w:jc w:val="center"/>
              <w:pageBreakBefore w:val="0"/>
              <w:spacing w:beforeAutospacing="0" w:afterAutospacing="0" w:line="0" w:lineRule="atLeas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618" w:type="dxa"/>
            <w:vAlign w:val="center"/>
            <w:textDirection w:val="lrTb"/>
            <w:noWrap w:val="false"/>
          </w:tcPr>
          <w:p>
            <w:pPr>
              <w:jc w:val="center"/>
              <w:pageBreakBefore w:val="0"/>
              <w:spacing w:beforeAutospacing="0" w:afterAutospacing="0" w:line="0" w:lineRule="atLeas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798" w:type="dxa"/>
            <w:vAlign w:val="center"/>
            <w:textDirection w:val="lrTb"/>
            <w:noWrap w:val="false"/>
          </w:tcPr>
          <w:p>
            <w:pPr>
              <w:jc w:val="center"/>
              <w:pageBreakBefore w:val="0"/>
              <w:spacing w:beforeAutospacing="0" w:afterAutospacing="0" w:line="0" w:lineRule="atLeas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cantSplit/>
          <w:trHeight w:val="654"/>
        </w:trPr>
        <w:tc>
          <w:tcPr>
            <w:tcW w:w="948" w:type="dxa"/>
            <w:vAlign w:val="center"/>
            <w:textDirection w:val="lrTb"/>
            <w:noWrap w:val="false"/>
          </w:tcPr>
          <w:p>
            <w:pPr>
              <w:jc w:val="center"/>
              <w:pageBreakBefore w:val="0"/>
              <w:spacing w:beforeAutospacing="0" w:afterAutospacing="0" w:line="0" w:lineRule="atLeas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p>
        </w:tc>
        <w:tc>
          <w:tcPr>
            <w:tcW w:w="1274" w:type="dxa"/>
            <w:vAlign w:val="center"/>
            <w:textDirection w:val="lrTb"/>
            <w:noWrap w:val="false"/>
          </w:tcPr>
          <w:p>
            <w:pPr>
              <w:jc w:val="center"/>
              <w:pageBreakBefore w:val="0"/>
              <w:spacing w:beforeAutospacing="0" w:afterAutospacing="0" w:line="0" w:lineRule="atLeas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288" w:type="dxa"/>
            <w:vAlign w:val="center"/>
            <w:textDirection w:val="lrTb"/>
            <w:noWrap w:val="false"/>
          </w:tcPr>
          <w:p>
            <w:pPr>
              <w:jc w:val="center"/>
              <w:pageBreakBefore w:val="0"/>
              <w:spacing w:beforeAutospacing="0" w:afterAutospacing="0" w:line="0" w:lineRule="atLeas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24" w:type="dxa"/>
            <w:vAlign w:val="center"/>
            <w:textDirection w:val="lrTb"/>
            <w:noWrap w:val="false"/>
          </w:tcPr>
          <w:p>
            <w:pPr>
              <w:jc w:val="center"/>
              <w:pageBreakBefore w:val="0"/>
              <w:spacing w:beforeAutospacing="0" w:afterAutospacing="0" w:line="0" w:lineRule="atLeas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203" w:type="dxa"/>
            <w:vAlign w:val="center"/>
            <w:textDirection w:val="lrTb"/>
            <w:noWrap w:val="false"/>
          </w:tcPr>
          <w:p>
            <w:pPr>
              <w:jc w:val="center"/>
              <w:pageBreakBefore w:val="0"/>
              <w:spacing w:beforeAutospacing="0" w:afterAutospacing="0" w:line="0" w:lineRule="atLeas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618" w:type="dxa"/>
            <w:vAlign w:val="center"/>
            <w:textDirection w:val="lrTb"/>
            <w:noWrap w:val="false"/>
          </w:tcPr>
          <w:p>
            <w:pPr>
              <w:jc w:val="center"/>
              <w:pageBreakBefore w:val="0"/>
              <w:spacing w:beforeAutospacing="0" w:afterAutospacing="0" w:line="0" w:lineRule="atLeas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798" w:type="dxa"/>
            <w:vAlign w:val="center"/>
            <w:textDirection w:val="lrTb"/>
            <w:noWrap w:val="false"/>
          </w:tcPr>
          <w:p>
            <w:pPr>
              <w:jc w:val="center"/>
              <w:pageBreakBefore w:val="0"/>
              <w:spacing w:beforeAutospacing="0" w:afterAutospacing="0" w:line="0" w:lineRule="atLeas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cantSplit/>
          <w:trHeight w:val="654"/>
        </w:trPr>
        <w:tc>
          <w:tcPr>
            <w:tcW w:w="948" w:type="dxa"/>
            <w:vAlign w:val="center"/>
            <w:textDirection w:val="lrTb"/>
            <w:noWrap w:val="false"/>
          </w:tcPr>
          <w:p>
            <w:pPr>
              <w:jc w:val="center"/>
              <w:pageBreakBefore w:val="0"/>
              <w:spacing w:beforeAutospacing="0" w:afterAutospacing="0" w:line="0" w:lineRule="atLeast"/>
              <w:widowControl/>
              <w:rPr>
                <w:rFonts w:hint="eastAsia" w:ascii="宋体" w:hAnsi="宋体" w:eastAsia="宋体"/>
                <w:color w:val="auto"/>
                <w:sz w:val="24"/>
                <w:szCs w:val="24"/>
                <w:highlight w:val="none"/>
              </w:rPr>
            </w:pPr>
            <w:r>
              <w:rPr>
                <w:rFonts w:hint="default" w:ascii="宋体" w:hAnsi="宋体" w:eastAsia="宋体"/>
                <w:color w:val="auto"/>
                <w:sz w:val="24"/>
                <w:szCs w:val="24"/>
                <w:highlight w:val="none"/>
              </w:rPr>
              <w:t xml:space="preserve">……</w:t>
            </w:r>
            <w:r/>
          </w:p>
        </w:tc>
        <w:tc>
          <w:tcPr>
            <w:tcW w:w="1274" w:type="dxa"/>
            <w:vAlign w:val="center"/>
            <w:textDirection w:val="lrTb"/>
            <w:noWrap w:val="false"/>
          </w:tcPr>
          <w:p>
            <w:pPr>
              <w:jc w:val="center"/>
              <w:pageBreakBefore w:val="0"/>
              <w:spacing w:beforeAutospacing="0" w:afterAutospacing="0" w:line="0" w:lineRule="atLeast"/>
              <w:widowControl/>
              <w:rPr>
                <w:rFonts w:hint="eastAsia" w:ascii="宋体" w:hAnsi="宋体" w:eastAsia="宋体"/>
                <w:color w:val="auto"/>
                <w:sz w:val="24"/>
                <w:szCs w:val="24"/>
                <w:highlight w:val="none"/>
              </w:rPr>
            </w:pPr>
            <w:r>
              <w:rPr>
                <w:rFonts w:hint="default" w:ascii="宋体" w:hAnsi="宋体" w:eastAsia="宋体"/>
                <w:color w:val="auto"/>
                <w:sz w:val="24"/>
                <w:szCs w:val="24"/>
                <w:highlight w:val="none"/>
              </w:rPr>
              <w:t xml:space="preserve">……</w:t>
            </w:r>
            <w:r/>
          </w:p>
        </w:tc>
        <w:tc>
          <w:tcPr>
            <w:tcW w:w="1288" w:type="dxa"/>
            <w:vAlign w:val="center"/>
            <w:textDirection w:val="lrTb"/>
            <w:noWrap w:val="false"/>
          </w:tcPr>
          <w:p>
            <w:pPr>
              <w:jc w:val="center"/>
              <w:pageBreakBefore w:val="0"/>
              <w:spacing w:beforeAutospacing="0" w:afterAutospacing="0" w:line="0" w:lineRule="atLeas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24" w:type="dxa"/>
            <w:vAlign w:val="center"/>
            <w:textDirection w:val="lrTb"/>
            <w:noWrap w:val="false"/>
          </w:tcPr>
          <w:p>
            <w:pPr>
              <w:jc w:val="center"/>
              <w:pageBreakBefore w:val="0"/>
              <w:spacing w:beforeAutospacing="0" w:afterAutospacing="0" w:line="0" w:lineRule="atLeas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203" w:type="dxa"/>
            <w:vAlign w:val="center"/>
            <w:textDirection w:val="lrTb"/>
            <w:noWrap w:val="false"/>
          </w:tcPr>
          <w:p>
            <w:pPr>
              <w:jc w:val="center"/>
              <w:pageBreakBefore w:val="0"/>
              <w:spacing w:beforeAutospacing="0" w:afterAutospacing="0" w:line="0" w:lineRule="atLeas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618" w:type="dxa"/>
            <w:vAlign w:val="center"/>
            <w:textDirection w:val="lrTb"/>
            <w:noWrap w:val="false"/>
          </w:tcPr>
          <w:p>
            <w:pPr>
              <w:jc w:val="center"/>
              <w:pageBreakBefore w:val="0"/>
              <w:spacing w:beforeAutospacing="0" w:afterAutospacing="0" w:line="0" w:lineRule="atLeas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798" w:type="dxa"/>
            <w:vAlign w:val="center"/>
            <w:textDirection w:val="lrTb"/>
            <w:noWrap w:val="false"/>
          </w:tcPr>
          <w:p>
            <w:pPr>
              <w:jc w:val="center"/>
              <w:pageBreakBefore w:val="0"/>
              <w:spacing w:beforeAutospacing="0" w:afterAutospacing="0" w:line="0" w:lineRule="atLeas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cantSplit/>
          <w:trHeight w:val="487"/>
        </w:trPr>
        <w:tc>
          <w:tcPr>
            <w:gridSpan w:val="6"/>
            <w:tcW w:w="7255" w:type="dxa"/>
            <w:vAlign w:val="center"/>
            <w:textDirection w:val="lrTb"/>
            <w:noWrap w:val="false"/>
          </w:tcPr>
          <w:p>
            <w:pPr>
              <w:jc w:val="center"/>
              <w:pageBreakBefore w:val="0"/>
              <w:spacing w:beforeAutospacing="0" w:afterAutospacing="0" w:line="0" w:lineRule="atLeas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投标总报价（人民币：元）</w:t>
            </w:r>
            <w:r/>
          </w:p>
        </w:tc>
        <w:tc>
          <w:tcPr>
            <w:tcW w:w="1798" w:type="dxa"/>
            <w:vAlign w:val="top"/>
            <w:textDirection w:val="lrTb"/>
            <w:noWrap w:val="false"/>
          </w:tcPr>
          <w:p>
            <w:pPr>
              <w:pageBreakBefore w:val="0"/>
              <w:spacing w:beforeAutospacing="0" w:afterAutospacing="0" w:line="0" w:lineRule="atLeas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bl>
    <w:p>
      <w:pPr>
        <w:ind w:firstLine="480"/>
        <w:pageBreakBefore w:val="0"/>
        <w:spacing w:beforeAutospacing="0" w:afterAutospacing="0" w:line="440" w:lineRule="exact"/>
        <w:widowControl/>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rPr>
        <w:t xml:space="preserve">备注：</w:t>
      </w:r>
      <w:r>
        <w:rPr>
          <w:rFonts w:hint="eastAsia" w:ascii="宋体" w:hAnsi="宋体" w:eastAsia="宋体"/>
          <w:color w:val="auto"/>
          <w:sz w:val="24"/>
          <w:szCs w:val="24"/>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firstLine="480"/>
        <w:pageBreakBefore w:val="0"/>
        <w:spacing w:beforeAutospacing="0" w:afterAutospacing="0" w:line="440" w:lineRule="exac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 “投标分项报价表”中“投标总报价”数额应当与“开标一览表”中“投标总报价”数额一致。</w:t>
      </w:r>
      <w:r/>
    </w:p>
    <w:p>
      <w:pPr>
        <w:ind w:right="1560"/>
        <w:jc w:val="right"/>
        <w:pageBreakBefore w:val="0"/>
        <w:spacing w:beforeAutospacing="0" w:afterAutospacing="0" w:line="440" w:lineRule="exact"/>
        <w:widowControl/>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供应商全称（加盖公章）：</w:t>
      </w:r>
      <w:r/>
    </w:p>
    <w:p>
      <w:pPr>
        <w:ind w:right="1560" w:firstLine="480"/>
        <w:jc w:val="center"/>
        <w:pageBreakBefore w:val="0"/>
        <w:spacing w:beforeAutospacing="0" w:afterAutospacing="0" w:line="440" w:lineRule="exact"/>
        <w:widowControl/>
        <w:tabs>
          <w:tab w:val="left" w:pos="4860"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                      日  期：</w:t>
      </w:r>
      <w:r/>
    </w:p>
    <w:p>
      <w:pPr>
        <w:pageBreakBefore w:val="0"/>
        <w:spacing w:beforeAutospacing="0" w:afterAutospacing="0" w:line="440" w:lineRule="exact"/>
        <w:widowControl/>
        <w:rPr>
          <w:rFonts w:hint="eastAsia" w:ascii="宋体" w:hAnsi="宋体" w:eastAsia="宋体" w:cs="宋体"/>
          <w:b/>
          <w:color w:val="auto"/>
          <w:sz w:val="24"/>
          <w:szCs w:val="24"/>
          <w:highlight w:val="none"/>
          <w:lang w:val="zh-CN"/>
        </w:rPr>
        <w:outlineLvl w:val="0"/>
      </w:pPr>
      <w:r>
        <w:rPr>
          <w:rFonts w:hint="eastAsia" w:ascii="宋体" w:hAnsi="宋体" w:eastAsia="宋体" w:cs="宋体"/>
          <w:b/>
          <w:color w:val="auto"/>
          <w:sz w:val="24"/>
          <w:szCs w:val="24"/>
          <w:highlight w:val="none"/>
          <w:lang w:val="zh-CN"/>
        </w:rPr>
      </w:r>
      <w:r/>
    </w:p>
    <w:p>
      <w:pPr>
        <w:pageBreakBefore w:val="0"/>
        <w:spacing w:beforeAutospacing="0" w:afterAutospacing="0" w:line="440" w:lineRule="exact"/>
        <w:widowControl/>
        <w:rPr>
          <w:rFonts w:hint="eastAsia" w:ascii="宋体" w:hAnsi="宋体" w:eastAsia="宋体" w:cs="宋体"/>
          <w:b/>
          <w:color w:val="auto"/>
          <w:sz w:val="24"/>
          <w:szCs w:val="24"/>
          <w:highlight w:val="none"/>
          <w:lang w:val="zh-CN"/>
        </w:rPr>
        <w:outlineLvl w:val="0"/>
      </w:pPr>
      <w:r>
        <w:rPr>
          <w:rFonts w:hint="eastAsia" w:ascii="宋体" w:hAnsi="宋体" w:eastAsia="宋体" w:cs="宋体"/>
          <w:b/>
          <w:color w:val="auto"/>
          <w:sz w:val="24"/>
          <w:szCs w:val="24"/>
          <w:highlight w:val="none"/>
          <w:lang w:val="zh-CN"/>
        </w:rPr>
      </w:r>
      <w:r/>
    </w:p>
    <w:p>
      <w:pPr>
        <w:pageBreakBefore w:val="0"/>
        <w:spacing w:beforeAutospacing="0" w:afterAutospacing="0" w:line="440" w:lineRule="exact"/>
        <w:widowControl/>
        <w:rPr>
          <w:rFonts w:hint="eastAsia" w:ascii="宋体" w:hAnsi="宋体" w:eastAsia="宋体" w:cs="宋体"/>
          <w:b/>
          <w:color w:val="auto"/>
          <w:sz w:val="24"/>
          <w:szCs w:val="24"/>
          <w:highlight w:val="none"/>
          <w:lang w:val="zh-CN"/>
        </w:rPr>
        <w:outlineLvl w:val="0"/>
      </w:pPr>
      <w:r>
        <w:rPr>
          <w:rFonts w:hint="eastAsia" w:ascii="宋体" w:hAnsi="宋体" w:eastAsia="宋体" w:cs="宋体"/>
          <w:b/>
          <w:color w:val="auto"/>
          <w:sz w:val="24"/>
          <w:szCs w:val="24"/>
          <w:highlight w:val="none"/>
          <w:lang w:val="zh-CN"/>
        </w:rPr>
      </w:r>
      <w:r/>
    </w:p>
    <w:p>
      <w:pPr>
        <w:pageBreakBefore w:val="0"/>
        <w:spacing w:beforeAutospacing="0" w:afterAutospacing="0" w:line="440" w:lineRule="exact"/>
        <w:widowControl/>
        <w:rPr>
          <w:rFonts w:hint="eastAsia" w:ascii="宋体" w:hAnsi="宋体" w:eastAsia="宋体" w:cs="宋体"/>
          <w:b/>
          <w:color w:val="auto"/>
          <w:sz w:val="24"/>
          <w:szCs w:val="24"/>
          <w:highlight w:val="none"/>
          <w:lang w:val="zh-CN"/>
        </w:rPr>
        <w:outlineLvl w:val="0"/>
      </w:pPr>
      <w:r>
        <w:rPr>
          <w:rFonts w:hint="eastAsia" w:ascii="宋体" w:hAnsi="宋体" w:eastAsia="宋体" w:cs="宋体"/>
          <w:b/>
          <w:color w:val="auto"/>
          <w:sz w:val="24"/>
          <w:szCs w:val="24"/>
          <w:highlight w:val="none"/>
          <w:lang w:val="zh-CN"/>
        </w:rPr>
      </w:r>
      <w:r/>
    </w:p>
    <w:p>
      <w:pPr>
        <w:pageBreakBefore w:val="0"/>
        <w:spacing w:beforeAutospacing="0" w:afterAutospacing="0" w:line="440" w:lineRule="exact"/>
        <w:widowControl/>
        <w:rPr>
          <w:rFonts w:hint="eastAsia" w:ascii="宋体" w:hAnsi="宋体" w:eastAsia="宋体" w:cs="宋体"/>
          <w:b/>
          <w:color w:val="auto"/>
          <w:sz w:val="24"/>
          <w:szCs w:val="24"/>
          <w:highlight w:val="none"/>
          <w:lang w:val="zh-CN"/>
        </w:rPr>
        <w:outlineLvl w:val="0"/>
      </w:pPr>
      <w:r>
        <w:rPr>
          <w:rFonts w:hint="eastAsia" w:ascii="宋体" w:hAnsi="宋体" w:eastAsia="宋体" w:cs="宋体"/>
          <w:b/>
          <w:color w:val="auto"/>
          <w:sz w:val="24"/>
          <w:szCs w:val="24"/>
          <w:highlight w:val="none"/>
          <w:lang w:val="zh-CN"/>
        </w:rPr>
      </w:r>
      <w:r/>
    </w:p>
    <w:p>
      <w:pP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ageBreakBefore w:val="0"/>
        <w:spacing w:beforeAutospacing="0" w:afterAutospacing="0" w:line="440" w:lineRule="exact"/>
        <w:widowControl/>
        <w:rPr>
          <w:rFonts w:hint="eastAsia" w:ascii="宋体" w:hAnsi="宋体" w:eastAsia="宋体" w:cs="宋体"/>
          <w:b/>
          <w:bCs/>
          <w:color w:val="auto"/>
          <w:sz w:val="24"/>
          <w:szCs w:val="24"/>
          <w:highlight w:val="none"/>
          <w:lang w:eastAsia="zh-CN"/>
        </w:rPr>
        <w:outlineLvl w:val="0"/>
      </w:pPr>
      <w:r>
        <w:rPr>
          <w:rFonts w:hint="eastAsia" w:ascii="宋体" w:hAnsi="宋体" w:eastAsia="宋体" w:cs="宋体"/>
          <w:b/>
          <w:bCs/>
          <w:color w:val="auto"/>
          <w:sz w:val="24"/>
          <w:szCs w:val="24"/>
          <w:highlight w:val="none"/>
        </w:rPr>
        <w:t xml:space="preserve">附件</w:t>
      </w:r>
      <w:r>
        <w:rPr>
          <w:rFonts w:hint="eastAsia" w:ascii="宋体" w:hAnsi="宋体" w:eastAsia="宋体" w:cs="宋体"/>
          <w:b/>
          <w:bCs/>
          <w:color w:val="auto"/>
          <w:sz w:val="24"/>
          <w:szCs w:val="24"/>
          <w:highlight w:val="none"/>
          <w:lang w:val="en-US" w:eastAsia="zh-CN"/>
        </w:rPr>
        <w:t xml:space="preserve">8</w:t>
      </w:r>
      <w:r/>
    </w:p>
    <w:p>
      <w:pPr>
        <w:jc w:val="center"/>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中小微企业声明函（</w:t>
      </w:r>
      <w:r>
        <w:rPr>
          <w:rFonts w:hint="eastAsia" w:ascii="宋体" w:hAnsi="宋体" w:eastAsia="宋体" w:cs="宋体"/>
          <w:b/>
          <w:color w:val="auto"/>
          <w:sz w:val="24"/>
          <w:szCs w:val="24"/>
          <w:highlight w:val="none"/>
          <w:lang w:val="en-US" w:eastAsia="zh-CN"/>
        </w:rPr>
        <w:t xml:space="preserve">服务</w:t>
      </w:r>
      <w:r>
        <w:rPr>
          <w:rFonts w:hint="eastAsia" w:ascii="宋体" w:hAnsi="宋体" w:eastAsia="宋体" w:cs="宋体"/>
          <w:b/>
          <w:color w:val="auto"/>
          <w:sz w:val="24"/>
          <w:szCs w:val="24"/>
          <w:highlight w:val="none"/>
        </w:rPr>
        <w:t xml:space="preserve">） </w:t>
      </w:r>
      <w:r/>
    </w:p>
    <w:p>
      <w:pPr>
        <w:ind w:firstLine="360"/>
        <w:pageBreakBefore w:val="0"/>
        <w:spacing w:beforeAutospacing="0" w:afterAutospacing="0" w:line="560" w:lineRule="exact"/>
        <w:widowControl/>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（项目名称） </w:t>
      </w:r>
      <w:r>
        <w:rPr>
          <w:rFonts w:hint="eastAsia" w:ascii="宋体" w:hAnsi="宋体" w:eastAsia="宋体" w:cs="宋体"/>
          <w:color w:val="auto"/>
          <w:sz w:val="24"/>
          <w:szCs w:val="24"/>
          <w:highlight w:val="none"/>
        </w:rPr>
        <w:t xml:space="preserve">的采购活动，</w:t>
      </w:r>
      <w:r>
        <w:rPr>
          <w:rFonts w:hint="eastAsia" w:ascii="宋体" w:hAnsi="宋体" w:eastAsia="宋体"/>
          <w:color w:val="auto"/>
          <w:sz w:val="24"/>
          <w:szCs w:val="24"/>
          <w:highlight w:val="none"/>
        </w:rPr>
        <w:t xml:space="preserve">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pageBreakBefore w:val="0"/>
        <w:spacing w:beforeAutospacing="0" w:afterAutospacing="0" w:line="440" w:lineRule="exact"/>
        <w:widowControl/>
        <w:rPr>
          <w:rFonts w:hint="eastAsia" w:ascii="宋体" w:hAnsi="宋体" w:eastAsia="宋体" w:cs="宋体"/>
          <w:i/>
          <w:color w:val="auto"/>
          <w:sz w:val="24"/>
          <w:szCs w:val="24"/>
          <w:highlight w:val="none"/>
          <w:u w:val="singl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u w:val="single"/>
        </w:rPr>
        <w:t xml:space="preserve">（标的名称）</w:t>
      </w:r>
      <w:r>
        <w:rPr>
          <w:rFonts w:hint="eastAsia" w:ascii="宋体" w:hAnsi="宋体" w:eastAsia="宋体"/>
          <w:i/>
          <w:color w:val="auto"/>
          <w:sz w:val="24"/>
          <w:szCs w:val="24"/>
          <w:highlight w:val="none"/>
        </w:rPr>
        <w:t xml:space="preserve">，</w:t>
      </w:r>
      <w:r>
        <w:rPr>
          <w:rFonts w:hint="eastAsia" w:ascii="宋体" w:hAnsi="宋体" w:eastAsia="宋体"/>
          <w:color w:val="auto"/>
          <w:sz w:val="24"/>
          <w:szCs w:val="24"/>
          <w:highlight w:val="none"/>
        </w:rPr>
        <w:t xml:space="preserve">属于</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行业；承接企业为</w:t>
      </w:r>
      <w:r>
        <w:rPr>
          <w:rFonts w:hint="eastAsia" w:ascii="宋体" w:hAnsi="宋体" w:eastAsia="宋体"/>
          <w:color w:val="auto"/>
          <w:sz w:val="24"/>
          <w:szCs w:val="24"/>
          <w:highlight w:val="none"/>
          <w:u w:val="single"/>
        </w:rPr>
        <w:t xml:space="preserve">（企业名称）</w:t>
      </w:r>
      <w:r>
        <w:rPr>
          <w:rFonts w:hint="eastAsia" w:ascii="宋体" w:hAnsi="宋体" w:eastAsia="宋体"/>
          <w:color w:val="auto"/>
          <w:sz w:val="24"/>
          <w:szCs w:val="24"/>
          <w:highlight w:val="none"/>
        </w:rPr>
        <w:t xml:space="preserve">，从业人员</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人，营业收入为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万元，资产总额为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万元</w:t>
      </w:r>
      <w:r>
        <w:rPr>
          <w:rFonts w:hint="eastAsia" w:ascii="宋体" w:hAnsi="宋体" w:eastAsia="宋体"/>
          <w:color w:val="auto"/>
          <w:sz w:val="24"/>
          <w:szCs w:val="24"/>
          <w:highlight w:val="none"/>
          <w:vertAlign w:val="superscript"/>
        </w:rPr>
        <w:t xml:space="preserve">1</w:t>
      </w:r>
      <w:r>
        <w:rPr>
          <w:rFonts w:hint="eastAsia" w:ascii="宋体" w:hAnsi="宋体" w:eastAsia="宋体"/>
          <w:color w:val="auto"/>
          <w:sz w:val="24"/>
          <w:szCs w:val="24"/>
          <w:highlight w:val="none"/>
        </w:rPr>
        <w:t xml:space="preserve">，属于</w:t>
      </w:r>
      <w:r>
        <w:rPr>
          <w:rFonts w:hint="eastAsia" w:ascii="宋体" w:hAnsi="宋体" w:eastAsia="宋体"/>
          <w:color w:val="auto"/>
          <w:sz w:val="24"/>
          <w:szCs w:val="24"/>
          <w:highlight w:val="none"/>
          <w:u w:val="single"/>
        </w:rPr>
        <w:t xml:space="preserve">（小型企业、微型企业）；</w:t>
      </w:r>
      <w:r/>
    </w:p>
    <w:p>
      <w:pPr>
        <w:ind w:firstLine="36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36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72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right="480" w:firstLine="540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80"/>
        <w:pageBreakBefore w:val="0"/>
        <w:spacing w:beforeAutospacing="0" w:afterAutospacing="0" w:line="560" w:lineRule="exac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备注1：从业人员、营业收入、资产总额填报上一年度数据，无上一年度数据的新成立企业可不填报。</w:t>
      </w:r>
      <w:r/>
    </w:p>
    <w:p>
      <w:pPr>
        <w:ind w:firstLine="480"/>
        <w:pageBreakBefore w:val="0"/>
        <w:spacing w:beforeAutospacing="0" w:afterAutospacing="0" w:line="560" w:lineRule="exac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备注2：供应商如不提供此声明函，价格将不做相应扣除。</w:t>
      </w:r>
      <w:r/>
    </w:p>
    <w:p>
      <w:pPr>
        <w:pageBreakBefore w:val="0"/>
        <w:spacing w:beforeAutospacing="0" w:afterAutospacing="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left"/>
        <w:pageBreakBefore w:val="0"/>
        <w:spacing w:beforeAutospacing="0" w:afterAutospacing="0" w:line="440" w:lineRule="exact"/>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附件</w:t>
      </w:r>
      <w:r>
        <w:rPr>
          <w:rFonts w:hint="eastAsia" w:ascii="宋体" w:hAnsi="宋体" w:eastAsia="宋体" w:cs="宋体"/>
          <w:b/>
          <w:bCs/>
          <w:color w:val="auto"/>
          <w:sz w:val="24"/>
          <w:szCs w:val="24"/>
          <w:highlight w:val="none"/>
          <w:lang w:val="en-US" w:eastAsia="zh-CN"/>
        </w:rPr>
        <w:t xml:space="preserve">9</w:t>
      </w:r>
      <w:r/>
    </w:p>
    <w:p>
      <w:pPr>
        <w:jc w:val="center"/>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残疾人福利性单位声明函</w:t>
      </w:r>
      <w:r/>
    </w:p>
    <w:p>
      <w:pPr>
        <w:ind w:firstLine="56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56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（备注：1、供应商如不提供此声明函，价格将不做相应扣除。2、中标供应商为残疾人福利单位的，此声明函将随中标结果同时公告，接受社会监督）</w:t>
      </w:r>
      <w:r/>
    </w:p>
    <w:p>
      <w:pPr>
        <w:ind w:firstLine="584"/>
        <w:pageBreakBefore w:val="0"/>
        <w:spacing w:beforeAutospacing="0" w:afterAutospacing="0" w:line="440" w:lineRule="exact"/>
        <w:widowControl/>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584"/>
        <w:pageBreakBefore w:val="0"/>
        <w:spacing w:beforeAutospacing="0" w:afterAutospacing="0" w:line="440" w:lineRule="exact"/>
        <w:widowControl/>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584"/>
        <w:pageBreakBefore w:val="0"/>
        <w:spacing w:beforeAutospacing="0" w:afterAutospacing="0" w:line="440" w:lineRule="exact"/>
        <w:widowControl/>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584"/>
        <w:pageBreakBefore w:val="0"/>
        <w:spacing w:beforeAutospacing="0" w:afterAutospacing="0" w:line="440" w:lineRule="exact"/>
        <w:widowControl/>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right="1560" w:firstLine="584"/>
        <w:jc w:val="center"/>
        <w:pageBreakBefore w:val="0"/>
        <w:spacing w:beforeAutospacing="0" w:afterAutospacing="0" w:line="440" w:lineRule="exact"/>
        <w:widowControl/>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             </w:t>
      </w:r>
      <w:r>
        <w:rPr>
          <w:rFonts w:hint="eastAsia" w:ascii="宋体" w:hAnsi="宋体" w:eastAsia="宋体" w:cs="宋体"/>
          <w:color w:val="auto"/>
          <w:sz w:val="24"/>
          <w:szCs w:val="24"/>
          <w:highlight w:val="none"/>
        </w:rPr>
        <w:t xml:space="preserve">          供应商全称（盖章）：</w:t>
      </w:r>
      <w:r/>
    </w:p>
    <w:p>
      <w:pPr>
        <w:ind w:right="1560" w:firstLine="560"/>
        <w:jc w:val="center"/>
        <w:pageBreakBefore w:val="0"/>
        <w:spacing w:beforeAutospacing="0" w:afterAutospacing="0" w:line="440" w:lineRule="exact"/>
        <w:widowControl/>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p>
    <w:p>
      <w:pP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beforeAutospacing="0" w:afterAutospacing="0" w:line="440" w:lineRule="exact"/>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pageBreakBefore w:val="0"/>
        <w:spacing w:beforeAutospacing="0" w:afterAutospacing="0" w:line="440" w:lineRule="exact"/>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pageBreakBefore w:val="0"/>
        <w:spacing w:beforeAutospacing="0" w:afterAutospacing="0" w:line="440" w:lineRule="exact"/>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pageBreakBefore w:val="0"/>
        <w:spacing w:beforeAutospacing="0" w:afterAutospacing="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ageBreakBefore w:val="0"/>
        <w:spacing w:beforeAutospacing="0" w:afterAutospacing="0" w:line="440" w:lineRule="exact"/>
        <w:widowControl/>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rPr>
        <w:t xml:space="preserve">附件1</w:t>
      </w:r>
      <w:r>
        <w:rPr>
          <w:rFonts w:hint="eastAsia" w:ascii="宋体" w:hAnsi="宋体" w:eastAsia="宋体" w:cs="宋体"/>
          <w:color w:val="auto"/>
          <w:sz w:val="24"/>
          <w:szCs w:val="24"/>
          <w:highlight w:val="none"/>
          <w:lang w:val="en-US" w:eastAsia="zh-CN"/>
        </w:rPr>
        <w:t xml:space="preserve">0</w:t>
      </w:r>
      <w:r/>
    </w:p>
    <w:p>
      <w:pPr>
        <w:jc w:val="center"/>
        <w:pageBreakBefore w:val="0"/>
        <w:spacing w:beforeAutospacing="0" w:afterAutospacing="0" w:line="440" w:lineRule="exact"/>
        <w:widowControl/>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监狱和戒毒企业证明材料</w:t>
      </w:r>
      <w:r/>
    </w:p>
    <w:p>
      <w:pPr>
        <w:ind w:firstLine="495"/>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98"/>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（格式自拟）</w:t>
      </w:r>
      <w:r/>
    </w:p>
    <w:p>
      <w:pPr>
        <w:ind w:firstLine="495"/>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6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pageBreakBefore w:val="0"/>
        <w:spacing w:beforeAutospacing="0" w:afterAutospacing="0" w:line="440" w:lineRule="exact"/>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pageBreakBefore w:val="0"/>
        <w:spacing w:beforeAutospacing="0" w:afterAutospacing="0" w:line="440" w:lineRule="exact"/>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pageBreakBefore w:val="0"/>
        <w:spacing w:beforeAutospacing="0" w:afterAutospacing="0" w:line="440" w:lineRule="exact"/>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pageBreakBefore w:val="0"/>
        <w:spacing w:beforeAutospacing="0" w:afterAutospacing="0" w:line="440" w:lineRule="exact"/>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pageBreakBefore w:val="0"/>
        <w:spacing w:beforeAutospacing="0" w:afterAutospacing="0" w:line="440" w:lineRule="exact"/>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pageBreakBefore w:val="0"/>
        <w:spacing w:beforeAutospacing="0" w:afterAutospacing="0" w:line="440" w:lineRule="exact"/>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pageBreakBefore w:val="0"/>
        <w:spacing w:beforeAutospacing="0" w:afterAutospacing="0" w:line="440" w:lineRule="exact"/>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pageBreakBefore w:val="0"/>
        <w:spacing w:beforeAutospacing="0" w:afterAutospacing="0" w:line="440" w:lineRule="exact"/>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pageBreakBefore w:val="0"/>
        <w:spacing w:beforeAutospacing="0" w:afterAutospacing="0" w:line="440" w:lineRule="exact"/>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pageBreakBefore w:val="0"/>
        <w:spacing w:beforeAutospacing="0" w:afterAutospacing="0" w:line="440" w:lineRule="exact"/>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pageBreakBefore w:val="0"/>
        <w:spacing w:beforeAutospacing="0" w:afterAutospacing="0" w:line="440" w:lineRule="exact"/>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pageBreakBefore w:val="0"/>
        <w:spacing w:beforeAutospacing="0" w:afterAutospacing="0" w:line="440" w:lineRule="exact"/>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pageBreakBefore w:val="0"/>
        <w:spacing w:beforeAutospacing="0" w:afterAutospacing="0" w:line="440" w:lineRule="exact"/>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pageBreakBefore w:val="0"/>
        <w:spacing w:beforeAutospacing="0" w:afterAutospacing="0" w:line="440" w:lineRule="exact"/>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pageBreakBefore w:val="0"/>
        <w:spacing w:beforeAutospacing="0" w:afterAutospacing="0" w:line="440" w:lineRule="exact"/>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pageBreakBefore w:val="0"/>
        <w:spacing w:beforeAutospacing="0" w:afterAutospacing="0" w:line="440" w:lineRule="exact"/>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pageBreakBefore w:val="0"/>
        <w:spacing w:beforeAutospacing="0" w:afterAutospacing="0" w:line="440" w:lineRule="exact"/>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pageBreakBefore w:val="0"/>
        <w:spacing w:beforeAutospacing="0" w:afterAutospacing="0" w:line="440" w:lineRule="exact"/>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pageBreakBefore w:val="0"/>
        <w:spacing w:beforeAutospacing="0" w:afterAutospacing="0" w:line="440" w:lineRule="exact"/>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pageBreakBefore w:val="0"/>
        <w:spacing w:beforeAutospacing="0" w:afterAutospacing="0" w:line="440" w:lineRule="exact"/>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pageBreakBefore w:val="0"/>
        <w:spacing w:beforeAutospacing="0" w:afterAutospacing="0" w:line="440" w:lineRule="exact"/>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pageBreakBefore w:val="0"/>
        <w:spacing w:beforeAutospacing="0" w:afterAutospacing="0" w:line="440" w:lineRule="exact"/>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br w:type="page" w:clear="all"/>
      </w:r>
      <w:r/>
    </w:p>
    <w:p>
      <w:pPr>
        <w:pageBreakBefore w:val="0"/>
        <w:spacing w:beforeAutospacing="0" w:afterAutospacing="0" w:line="440" w:lineRule="exact"/>
        <w:widowControl/>
        <w:rPr>
          <w:rFonts w:hint="eastAsia" w:ascii="宋体" w:hAnsi="宋体" w:eastAsia="宋体" w:cs="宋体"/>
          <w:bCs/>
          <w:color w:val="auto"/>
          <w:sz w:val="24"/>
          <w:szCs w:val="24"/>
          <w:highlight w:val="none"/>
          <w:lang w:eastAsia="zh-CN" w:bidi="ar"/>
        </w:rPr>
      </w:pPr>
      <w:r/>
      <w:bookmarkStart w:id="101" w:name="_GoBack"/>
      <w:r/>
      <w:bookmarkEnd w:id="101"/>
      <w:r>
        <w:rPr>
          <w:rFonts w:hint="eastAsia" w:ascii="宋体" w:hAnsi="宋体" w:eastAsia="宋体" w:cs="宋体"/>
          <w:bCs/>
          <w:color w:val="auto"/>
          <w:sz w:val="24"/>
          <w:szCs w:val="24"/>
          <w:highlight w:val="none"/>
          <w:lang w:bidi="ar"/>
        </w:rPr>
        <w:t xml:space="preserve">附件1</w:t>
      </w:r>
      <w:r>
        <w:rPr>
          <w:rFonts w:hint="eastAsia" w:ascii="宋体" w:hAnsi="宋体" w:eastAsia="宋体" w:cs="宋体"/>
          <w:bCs/>
          <w:color w:val="auto"/>
          <w:sz w:val="24"/>
          <w:szCs w:val="24"/>
          <w:highlight w:val="none"/>
          <w:lang w:val="en-US" w:eastAsia="zh-CN" w:bidi="ar"/>
        </w:rPr>
        <w:t xml:space="preserve">1</w:t>
      </w:r>
      <w:r/>
    </w:p>
    <w:p>
      <w:pPr>
        <w:pageBreakBefore w:val="0"/>
        <w:spacing w:beforeAutospacing="0" w:afterAutospacing="0" w:line="440" w:lineRule="exact"/>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center"/>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质疑函范本</w:t>
      </w:r>
      <w:r/>
    </w:p>
    <w:p>
      <w:pPr>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pageBreakBefore w:val="0"/>
        <w:spacing w:beforeAutospacing="0" w:afterAutospacing="0" w:line="44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p>
    <w:p>
      <w:pP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地址：邮编：</w:t>
      </w:r>
      <w:r/>
    </w:p>
    <w:p>
      <w:pP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联系人：联系电话：</w:t>
      </w:r>
      <w:r/>
    </w:p>
    <w:p>
      <w:pPr>
        <w:pageBreakBefore w:val="0"/>
        <w:spacing w:beforeAutospacing="0" w:afterAutospacing="0" w:line="44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p>
    <w:p>
      <w:pP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地址：邮编：</w:t>
      </w:r>
      <w:r/>
    </w:p>
    <w:p>
      <w:pPr>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p>
    <w:p>
      <w:pP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质疑项目的编号：包号：</w:t>
      </w:r>
      <w:r/>
    </w:p>
    <w:p>
      <w:pPr>
        <w:pageBreakBefore w:val="0"/>
        <w:spacing w:beforeAutospacing="0" w:afterAutospacing="0" w:line="44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p>
    <w:p>
      <w:pP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p>
    <w:p>
      <w:pPr>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pageBreakBefore w:val="0"/>
        <w:spacing w:beforeAutospacing="0" w:afterAutospacing="0" w:line="44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p>
    <w:p>
      <w:pPr>
        <w:pageBreakBefore w:val="0"/>
        <w:spacing w:beforeAutospacing="0" w:afterAutospacing="0" w:line="44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p>
    <w:p>
      <w:pP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beforeAutospacing="0" w:afterAutospacing="0" w:line="44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p>
    <w:p>
      <w:pPr>
        <w:pageBreakBefore w:val="0"/>
        <w:spacing w:beforeAutospacing="0" w:afterAutospacing="0" w:line="44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ageBreakBefore w:val="0"/>
        <w:spacing w:beforeAutospacing="0" w:afterAutospacing="0" w:line="44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pageBreakBefore w:val="0"/>
        <w:spacing w:beforeAutospacing="0" w:afterAutospacing="0"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pageBreakBefore w:val="0"/>
        <w:spacing w:beforeAutospacing="0" w:afterAutospacing="0" w:line="44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p>
    <w:p>
      <w:pP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640"/>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640"/>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640"/>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640"/>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640"/>
        <w:jc w:val="left"/>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numPr>
          <w:ilvl w:val="0"/>
          <w:numId w:val="0"/>
        </w:numPr>
        <w:contextualSpacing/>
        <w:ind w:firstLine="720"/>
        <w:jc w:val="center"/>
        <w:pageBreakBefore w:val="0"/>
        <w:spacing w:beforeAutospacing="0" w:afterAutospacing="0" w:line="440" w:lineRule="exact"/>
        <w:widowControl/>
        <w:rPr>
          <w:rFonts w:hint="eastAsia" w:ascii="宋体" w:hAnsi="宋体" w:eastAsia="宋体" w:cs="宋体"/>
          <w:b/>
          <w:bCs w:val="0"/>
          <w:color w:val="auto"/>
          <w:sz w:val="32"/>
          <w:szCs w:val="32"/>
          <w:highlight w:val="none"/>
        </w:rPr>
        <w:outlineLvl w:val="0"/>
      </w:pPr>
      <w:r>
        <w:rPr>
          <w:rFonts w:hint="eastAsia" w:ascii="宋体" w:hAnsi="宋体" w:eastAsia="宋体" w:cs="宋体"/>
          <w:b/>
          <w:bCs w:val="0"/>
          <w:color w:val="auto"/>
          <w:sz w:val="32"/>
          <w:szCs w:val="32"/>
          <w:highlight w:val="none"/>
          <w:lang w:val="en-US" w:eastAsia="zh-CN" w:bidi="ar-SA"/>
        </w:rPr>
        <w:t xml:space="preserve">第六部分  </w:t>
      </w:r>
      <w:r>
        <w:rPr>
          <w:rFonts w:hint="eastAsia" w:ascii="宋体" w:hAnsi="宋体" w:eastAsia="宋体" w:cs="宋体"/>
          <w:b/>
          <w:bCs w:val="0"/>
          <w:color w:val="auto"/>
          <w:sz w:val="32"/>
          <w:szCs w:val="32"/>
          <w:highlight w:val="none"/>
        </w:rPr>
        <w:t xml:space="preserve">合同条款及格式</w:t>
      </w:r>
      <w:r/>
    </w:p>
    <w:p>
      <w:pPr>
        <w:ind w:firstLine="480"/>
        <w:pageBreakBefore w:val="0"/>
        <w:spacing w:beforeAutospacing="0" w:afterAutospacing="0" w:line="440" w:lineRule="exact"/>
        <w:widowControl/>
        <w:rPr>
          <w:rFonts w:hint="eastAsia" w:ascii="宋体" w:hAnsi="宋体" w:eastAsia="宋体" w:cs="宋体"/>
          <w:bCs/>
          <w:color w:val="auto"/>
          <w:sz w:val="24"/>
          <w:szCs w:val="21"/>
          <w:highlight w:val="none"/>
        </w:rPr>
      </w:pPr>
      <w:r/>
      <w:bookmarkStart w:id="97" w:name="_Toc16938559"/>
      <w:r/>
      <w:bookmarkStart w:id="98" w:name="_Toc20823315"/>
      <w:r/>
      <w:bookmarkStart w:id="99" w:name="_Toc513029243"/>
      <w:r>
        <w:rPr>
          <w:rFonts w:hint="eastAsia" w:ascii="宋体" w:hAnsi="宋体" w:eastAsia="宋体" w:cs="宋体"/>
          <w:bCs/>
          <w:color w:val="auto"/>
          <w:sz w:val="24"/>
          <w:szCs w:val="21"/>
          <w:highlight w:val="none"/>
        </w:rPr>
        <w:t xml:space="preserve">以下为中标后签定本项目合同的通用条款，中标人不得提出实质性的修改。</w:t>
      </w:r>
      <w:r/>
    </w:p>
    <w:p>
      <w:pPr>
        <w:jc w:val="center"/>
        <w:pageBreakBefore w:val="0"/>
        <w:spacing w:beforeAutospacing="0" w:afterAutospacing="0" w:line="440" w:lineRule="exact"/>
        <w:widowControl/>
        <w:rPr>
          <w:rFonts w:hint="eastAsia" w:ascii="宋体" w:hAnsi="宋体" w:eastAsia="宋体" w:cs="宋体"/>
          <w:b/>
          <w:bCs/>
          <w:color w:val="auto"/>
          <w:sz w:val="30"/>
          <w:szCs w:val="20"/>
          <w:highlight w:val="none"/>
        </w:rPr>
      </w:pPr>
      <w:r>
        <w:rPr>
          <w:rFonts w:hint="eastAsia" w:ascii="宋体" w:hAnsi="宋体" w:eastAsia="宋体" w:cs="宋体"/>
          <w:b/>
          <w:color w:val="auto"/>
          <w:sz w:val="30"/>
          <w:szCs w:val="21"/>
          <w:highlight w:val="none"/>
        </w:rPr>
        <w:t xml:space="preserve">江苏省政府采购合同（服务）（合同编号）</w:t>
      </w:r>
      <w:r/>
    </w:p>
    <w:p>
      <w:pP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2026年通州湾示范区沙滩及附近区域救援服务</w:t>
      </w:r>
      <w:r>
        <w:rPr>
          <w:rFonts w:hint="eastAsia" w:ascii="宋体" w:hAnsi="宋体" w:eastAsia="宋体" w:cs="宋体"/>
          <w:color w:val="auto"/>
          <w:sz w:val="24"/>
          <w:szCs w:val="24"/>
          <w:highlight w:val="none"/>
        </w:rPr>
        <w:t xml:space="preserve">项目                   </w:t>
      </w:r>
      <w:r/>
    </w:p>
    <w:p>
      <w:pP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r/>
    </w:p>
    <w:p>
      <w:pP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分包号：</w:t>
      </w:r>
      <w:r>
        <w:rPr>
          <w:rFonts w:hint="eastAsia" w:ascii="宋体" w:hAnsi="宋体" w:eastAsia="宋体" w:cs="宋体"/>
          <w:color w:val="auto"/>
          <w:sz w:val="24"/>
          <w:szCs w:val="24"/>
          <w:highlight w:val="none"/>
          <w:u w:val="single"/>
          <w:lang w:val="en-US" w:eastAsia="zh-CN"/>
        </w:rPr>
        <w:t xml:space="preserve">                               </w:t>
      </w:r>
      <w:r/>
    </w:p>
    <w:p>
      <w:pPr>
        <w:jc w:val="both"/>
        <w:pageBreakBefore w:val="0"/>
        <w:spacing w:beforeAutospacing="0" w:afterAutospacing="0" w:line="440" w:lineRule="exact"/>
        <w:widowControl/>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甲方：（买方）</w:t>
      </w:r>
      <w:r>
        <w:rPr>
          <w:rFonts w:hint="eastAsia" w:ascii="宋体" w:hAnsi="宋体" w:eastAsia="宋体" w:cs="宋体"/>
          <w:color w:val="auto"/>
          <w:sz w:val="24"/>
          <w:szCs w:val="24"/>
          <w:highlight w:val="none"/>
          <w:u w:val="single"/>
          <w:lang w:val="en-US" w:eastAsia="zh-CN" w:bidi="ar-SA"/>
        </w:rPr>
        <w:t xml:space="preserve">                         </w:t>
      </w:r>
      <w:r/>
    </w:p>
    <w:p>
      <w:pPr>
        <w:jc w:val="both"/>
        <w:pageBreakBefore w:val="0"/>
        <w:spacing w:beforeAutospacing="0" w:afterAutospacing="0"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乙方：（卖方）</w:t>
      </w:r>
      <w:r>
        <w:rPr>
          <w:rFonts w:hint="eastAsia" w:ascii="宋体" w:hAnsi="宋体" w:eastAsia="宋体" w:cs="宋体"/>
          <w:color w:val="auto"/>
          <w:sz w:val="24"/>
          <w:szCs w:val="24"/>
          <w:highlight w:val="none"/>
          <w:u w:val="single"/>
          <w:lang w:val="en-US" w:eastAsia="zh-CN" w:bidi="ar-SA"/>
        </w:rPr>
        <w:t xml:space="preserve">                         </w:t>
      </w:r>
      <w:r/>
    </w:p>
    <w:p>
      <w:pPr>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依据《中华人民共和国民法典》、《中华人民共和国政府采购法》等有关的法律法规，以及本采购项目的</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、乙方的《投标文件》及《中标通知书》，甲乙双方同意签订本合同。具体情况及要求如下:</w:t>
      </w:r>
      <w:r/>
    </w:p>
    <w:p>
      <w:pPr>
        <w:jc w:val="both"/>
        <w:pageBreakBefore w:val="0"/>
        <w:spacing w:beforeAutospacing="0" w:afterAutospacing="0" w:line="440" w:lineRule="exact"/>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一、合同内容</w:t>
      </w:r>
      <w:r/>
    </w:p>
    <w:p>
      <w:pPr>
        <w:jc w:val="both"/>
        <w:pageBreakBefore w:val="0"/>
        <w:spacing w:beforeAutospacing="0" w:afterAutospacing="0"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 标的名称：</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cs="宋体"/>
          <w:color w:val="auto"/>
          <w:sz w:val="24"/>
          <w:szCs w:val="24"/>
          <w:highlight w:val="none"/>
          <w:u w:val="single"/>
          <w:lang w:val="en-US" w:eastAsia="zh-CN" w:bidi="ar-SA"/>
        </w:rPr>
        <w:t xml:space="preserve">2026年通州湾示范区沙滩及附近区域救援服务</w:t>
      </w:r>
      <w:r>
        <w:rPr>
          <w:rFonts w:hint="eastAsia" w:ascii="宋体" w:hAnsi="宋体" w:eastAsia="宋体" w:cs="宋体"/>
          <w:color w:val="auto"/>
          <w:sz w:val="24"/>
          <w:szCs w:val="24"/>
          <w:highlight w:val="none"/>
          <w:u w:val="single"/>
          <w:lang w:val="en-US" w:eastAsia="zh-CN" w:bidi="ar-SA"/>
        </w:rPr>
        <w:t xml:space="preserve">项目                    </w:t>
      </w:r>
      <w:r/>
    </w:p>
    <w:p>
      <w:pPr>
        <w:jc w:val="both"/>
        <w:pageBreakBefore w:val="0"/>
        <w:spacing w:beforeAutospacing="0" w:afterAutospacing="0"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1.2标的质量：</w:t>
      </w:r>
      <w:r>
        <w:rPr>
          <w:rFonts w:hint="eastAsia" w:ascii="宋体" w:hAnsi="宋体" w:eastAsia="宋体" w:cs="宋体"/>
          <w:color w:val="auto"/>
          <w:sz w:val="24"/>
          <w:szCs w:val="24"/>
          <w:highlight w:val="none"/>
          <w:u w:val="single"/>
          <w:lang w:val="en-US" w:eastAsia="zh-CN" w:bidi="ar-SA"/>
        </w:rPr>
        <w:t xml:space="preserve"> 符合甲方要求                       </w:t>
      </w:r>
      <w:r/>
    </w:p>
    <w:p>
      <w:pPr>
        <w:jc w:val="both"/>
        <w:pageBreakBefore w:val="0"/>
        <w:spacing w:beforeAutospacing="0" w:afterAutospacing="0" w:line="440" w:lineRule="exact"/>
        <w:widowControl/>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1.4 履行时间（期限）：</w:t>
      </w:r>
      <w:r>
        <w:rPr>
          <w:rFonts w:hint="eastAsia" w:ascii="宋体" w:hAnsi="宋体" w:eastAsia="宋体" w:cs="宋体"/>
          <w:color w:val="auto"/>
          <w:sz w:val="24"/>
          <w:szCs w:val="24"/>
          <w:highlight w:val="none"/>
          <w:u w:val="single"/>
          <w:lang w:val="en-US" w:eastAsia="zh-CN" w:bidi="ar-SA"/>
        </w:rPr>
        <w:t xml:space="preserve">服务时间  月   日-   月   日期间每天7:00-21:00。             </w:t>
      </w:r>
      <w:r/>
    </w:p>
    <w:p>
      <w:pPr>
        <w:jc w:val="both"/>
        <w:pageBreakBefore w:val="0"/>
        <w:spacing w:beforeAutospacing="0" w:afterAutospacing="0" w:line="440" w:lineRule="exact"/>
        <w:widowControl/>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1.5 履行地点：</w:t>
      </w:r>
      <w:r>
        <w:rPr>
          <w:rFonts w:hint="eastAsia" w:ascii="宋体" w:hAnsi="宋体" w:eastAsia="宋体" w:cs="宋体"/>
          <w:bCs/>
          <w:color w:val="auto"/>
          <w:sz w:val="24"/>
          <w:szCs w:val="24"/>
          <w:highlight w:val="none"/>
        </w:rPr>
        <w:t xml:space="preserve">南通</w:t>
      </w:r>
      <w:r>
        <w:rPr>
          <w:rFonts w:hint="eastAsia" w:ascii="宋体" w:hAnsi="宋体" w:eastAsia="宋体" w:cs="宋体"/>
          <w:bCs/>
          <w:color w:val="auto"/>
          <w:sz w:val="24"/>
          <w:szCs w:val="24"/>
          <w:highlight w:val="none"/>
          <w:lang w:val="en-US" w:eastAsia="zh-CN"/>
        </w:rPr>
        <w:t xml:space="preserve">市</w:t>
      </w:r>
      <w:r>
        <w:rPr>
          <w:rFonts w:hint="eastAsia" w:ascii="宋体" w:hAnsi="宋体" w:eastAsia="宋体" w:cs="宋体"/>
          <w:bCs/>
          <w:color w:val="auto"/>
          <w:sz w:val="24"/>
          <w:szCs w:val="24"/>
          <w:highlight w:val="none"/>
        </w:rPr>
        <w:t xml:space="preserve">通州湾示范区</w:t>
      </w:r>
      <w:r>
        <w:rPr>
          <w:rFonts w:hint="eastAsia" w:ascii="宋体" w:hAnsi="宋体" w:eastAsia="宋体" w:cs="宋体"/>
          <w:bCs/>
          <w:color w:val="auto"/>
          <w:sz w:val="24"/>
          <w:szCs w:val="24"/>
          <w:highlight w:val="none"/>
          <w:lang w:val="en-US" w:eastAsia="zh-CN"/>
        </w:rPr>
        <w:t xml:space="preserve">三夹沙</w:t>
      </w:r>
      <w:r>
        <w:rPr>
          <w:rFonts w:hint="eastAsia" w:ascii="宋体" w:hAnsi="宋体" w:eastAsia="宋体" w:cs="宋体"/>
          <w:color w:val="auto"/>
          <w:sz w:val="24"/>
          <w:szCs w:val="24"/>
          <w:highlight w:val="none"/>
          <w:u w:val="single"/>
          <w:lang w:val="en-US" w:eastAsia="zh-CN" w:bidi="ar-SA"/>
        </w:rPr>
        <w:t xml:space="preserve">                     </w:t>
      </w:r>
      <w:r/>
    </w:p>
    <w:p>
      <w:pPr>
        <w:jc w:val="both"/>
        <w:pageBreakBefore w:val="0"/>
        <w:spacing w:beforeAutospacing="0" w:afterAutospacing="0" w:line="440" w:lineRule="exact"/>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二、合同金额</w:t>
      </w:r>
      <w:r/>
    </w:p>
    <w:p>
      <w:pPr>
        <w:ind w:left="410" w:hanging="410"/>
        <w:jc w:val="both"/>
        <w:pageBreakBefore w:val="0"/>
        <w:spacing w:beforeAutospacing="0" w:afterAutospacing="0"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 本合同金额为（大写）：</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元）人民币或其他币种。</w:t>
      </w:r>
      <w:r/>
    </w:p>
    <w:p>
      <w:pPr>
        <w:jc w:val="both"/>
        <w:pageBreakBefore w:val="0"/>
        <w:spacing w:beforeAutospacing="0" w:afterAutospacing="0" w:line="440" w:lineRule="exact"/>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2.2服务费包括以下内容： </w:t>
      </w:r>
      <w:r/>
    </w:p>
    <w:p>
      <w:pPr>
        <w:ind w:firstLine="480"/>
        <w:jc w:val="left"/>
        <w:keepLines w:val="0"/>
        <w:keepNext w:val="0"/>
        <w:pageBreakBefore w:val="0"/>
        <w:spacing w:beforeAutospacing="0" w:afterAutospacing="0" w:line="440" w:lineRule="exact"/>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本合同价款已经包含乙方完成本合同项下约定服务所需的人工及其他涉及到的所有费用。本合同为固定总价合同，</w:t>
      </w:r>
      <w:r>
        <w:rPr>
          <w:rFonts w:hint="eastAsia" w:ascii="宋体" w:hAnsi="宋体" w:eastAsia="宋体" w:cs="宋体"/>
          <w:b w:val="0"/>
          <w:bCs w:val="0"/>
          <w:color w:val="auto"/>
          <w:sz w:val="24"/>
          <w:szCs w:val="24"/>
          <w:highlight w:val="none"/>
          <w:lang w:val="en-US" w:eastAsia="zh-CN"/>
        </w:rPr>
        <w:t xml:space="preserve">本合同约定的费用</w:t>
      </w:r>
      <w:r>
        <w:rPr>
          <w:rFonts w:hint="eastAsia" w:ascii="宋体" w:hAnsi="宋体" w:eastAsia="宋体" w:cs="宋体"/>
          <w:b w:val="0"/>
          <w:bCs w:val="0"/>
          <w:color w:val="auto"/>
          <w:sz w:val="24"/>
          <w:szCs w:val="24"/>
          <w:highlight w:val="none"/>
          <w:lang w:eastAsia="zh-CN"/>
        </w:rPr>
        <w:t xml:space="preserve">包括</w:t>
      </w:r>
      <w:r>
        <w:rPr>
          <w:rFonts w:hint="eastAsia" w:ascii="宋体" w:hAnsi="宋体" w:eastAsia="宋体" w:cs="宋体"/>
          <w:b w:val="0"/>
          <w:bCs w:val="0"/>
          <w:color w:val="auto"/>
          <w:sz w:val="24"/>
          <w:szCs w:val="24"/>
          <w:highlight w:val="none"/>
          <w:lang w:val="en-US" w:eastAsia="zh-CN"/>
        </w:rPr>
        <w:t xml:space="preserve">但不限乙方</w:t>
      </w:r>
      <w:r>
        <w:rPr>
          <w:rFonts w:hint="eastAsia" w:ascii="宋体" w:hAnsi="宋体" w:eastAsia="宋体" w:cs="宋体"/>
          <w:b w:val="0"/>
          <w:bCs w:val="0"/>
          <w:color w:val="auto"/>
          <w:sz w:val="24"/>
          <w:szCs w:val="24"/>
          <w:highlight w:val="none"/>
          <w:lang w:eastAsia="zh-CN"/>
        </w:rPr>
        <w:t xml:space="preserve">完成本项目的所有工作内容</w:t>
      </w:r>
      <w:r>
        <w:rPr>
          <w:rFonts w:hint="eastAsia" w:ascii="宋体" w:hAnsi="宋体" w:eastAsia="宋体" w:cs="宋体"/>
          <w:b w:val="0"/>
          <w:bCs w:val="0"/>
          <w:color w:val="auto"/>
          <w:sz w:val="24"/>
          <w:szCs w:val="24"/>
          <w:highlight w:val="none"/>
          <w:lang w:val="en-US" w:eastAsia="zh-CN"/>
        </w:rPr>
        <w:t xml:space="preserve">和条件</w:t>
      </w:r>
      <w:r>
        <w:rPr>
          <w:rFonts w:hint="eastAsia" w:ascii="宋体" w:hAnsi="宋体" w:eastAsia="宋体" w:cs="宋体"/>
          <w:b w:val="0"/>
          <w:bCs w:val="0"/>
          <w:color w:val="auto"/>
          <w:sz w:val="24"/>
          <w:szCs w:val="24"/>
          <w:highlight w:val="none"/>
          <w:lang w:eastAsia="zh-CN"/>
        </w:rPr>
        <w:t xml:space="preserve">所需的人员工资及补贴福利费用</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保险费、工具费、</w:t>
      </w:r>
      <w:r>
        <w:rPr>
          <w:rFonts w:hint="eastAsia" w:ascii="宋体" w:hAnsi="宋体" w:eastAsia="宋体" w:cs="宋体"/>
          <w:b w:val="0"/>
          <w:bCs w:val="0"/>
          <w:color w:val="auto"/>
          <w:sz w:val="24"/>
          <w:szCs w:val="24"/>
          <w:highlight w:val="none"/>
          <w:lang w:val="en-US" w:eastAsia="zh-CN"/>
        </w:rPr>
        <w:t xml:space="preserve">耗材、</w:t>
      </w:r>
      <w:r>
        <w:rPr>
          <w:rFonts w:hint="eastAsia" w:ascii="宋体" w:hAnsi="宋体" w:eastAsia="宋体" w:cs="宋体"/>
          <w:b w:val="0"/>
          <w:bCs w:val="0"/>
          <w:color w:val="auto"/>
          <w:sz w:val="24"/>
          <w:szCs w:val="24"/>
          <w:highlight w:val="none"/>
          <w:lang w:eastAsia="zh-CN"/>
        </w:rPr>
        <w:t xml:space="preserve">交通费、</w:t>
      </w:r>
      <w:r>
        <w:rPr>
          <w:rFonts w:hint="eastAsia" w:ascii="宋体" w:hAnsi="宋体" w:eastAsia="宋体" w:cs="宋体"/>
          <w:b w:val="0"/>
          <w:bCs w:val="0"/>
          <w:color w:val="auto"/>
          <w:sz w:val="24"/>
          <w:szCs w:val="24"/>
          <w:highlight w:val="none"/>
          <w:lang w:val="en-US" w:eastAsia="zh-CN"/>
        </w:rPr>
        <w:t xml:space="preserve">风险等</w:t>
      </w:r>
      <w:r>
        <w:rPr>
          <w:rFonts w:hint="eastAsia" w:ascii="宋体" w:hAnsi="宋体" w:eastAsia="宋体" w:cs="宋体"/>
          <w:b w:val="0"/>
          <w:bCs w:val="0"/>
          <w:color w:val="auto"/>
          <w:sz w:val="24"/>
          <w:szCs w:val="24"/>
          <w:highlight w:val="none"/>
          <w:lang w:eastAsia="zh-CN"/>
        </w:rPr>
        <w:t xml:space="preserve">相关费用以及公司取费、法定税金、利润等与履行合同有关的一切费用以及合同明示或暗示的所有一般风险责任和义务费用</w:t>
      </w:r>
      <w:r>
        <w:rPr>
          <w:rFonts w:hint="eastAsia" w:ascii="宋体" w:hAnsi="宋体" w:eastAsia="宋体" w:cs="宋体"/>
          <w:b w:val="0"/>
          <w:bCs/>
          <w:color w:val="auto"/>
          <w:sz w:val="24"/>
          <w:szCs w:val="24"/>
          <w:highlight w:val="none"/>
          <w:lang w:val="en-US" w:eastAsia="zh-CN"/>
        </w:rPr>
        <w:t xml:space="preserve">。</w:t>
      </w:r>
      <w:r/>
    </w:p>
    <w:p>
      <w:pPr>
        <w:jc w:val="both"/>
        <w:pageBreakBefore w:val="0"/>
        <w:spacing w:beforeAutospacing="0" w:afterAutospacing="0" w:line="440" w:lineRule="exact"/>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三、技术资料</w:t>
      </w:r>
      <w:r/>
    </w:p>
    <w:p>
      <w:pPr>
        <w:ind w:left="410" w:hanging="410"/>
        <w:jc w:val="both"/>
        <w:pageBreakBefore w:val="0"/>
        <w:spacing w:beforeAutospacing="0" w:afterAutospacing="0"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3.1乙方应按采购文件规定的时间向甲方提供服务（包含与服务相关的货物）的有关技术资料。</w:t>
      </w:r>
      <w:r/>
    </w:p>
    <w:p>
      <w:pPr>
        <w:ind w:left="410" w:hanging="410"/>
        <w:jc w:val="both"/>
        <w:pageBreakBefore w:val="0"/>
        <w:spacing w:beforeAutospacing="0" w:afterAutospacing="0"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0" w:hanging="410"/>
        <w:jc w:val="both"/>
        <w:pageBreakBefore w:val="0"/>
        <w:spacing w:beforeAutospacing="0" w:afterAutospacing="0" w:line="440" w:lineRule="exact"/>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四、履约保证金</w:t>
      </w:r>
      <w:r/>
    </w:p>
    <w:p>
      <w:pPr>
        <w:ind w:left="408" w:hanging="408"/>
        <w:jc w:val="both"/>
        <w:pageBreakBefore w:val="0"/>
        <w:spacing w:beforeAutospacing="0" w:afterAutospacing="0"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.1 乙方交纳</w:t>
      </w:r>
      <w:r>
        <w:rPr>
          <w:rFonts w:hint="eastAsia" w:ascii="宋体" w:hAnsi="宋体" w:cs="宋体"/>
          <w:color w:val="auto"/>
          <w:sz w:val="24"/>
          <w:szCs w:val="24"/>
          <w:highlight w:val="none"/>
          <w:lang w:val="en-US" w:eastAsia="zh-CN" w:bidi="ar-SA"/>
        </w:rPr>
        <w:t xml:space="preserve">中标价的10%</w:t>
      </w:r>
      <w:r>
        <w:rPr>
          <w:rFonts w:hint="eastAsia" w:ascii="宋体" w:hAnsi="宋体" w:eastAsia="宋体" w:cs="宋体"/>
          <w:color w:val="auto"/>
          <w:sz w:val="24"/>
          <w:szCs w:val="24"/>
          <w:highlight w:val="none"/>
          <w:lang w:val="en-US" w:eastAsia="zh-CN" w:bidi="ar-SA"/>
        </w:rPr>
        <w:t xml:space="preserve">人民币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元作为本合同的履约保证金，履约保证金形式</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left="408" w:hanging="408"/>
        <w:jc w:val="both"/>
        <w:pageBreakBefore w:val="0"/>
        <w:spacing w:beforeAutospacing="0" w:afterAutospacing="0"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.2合同履行结束后，甲方应及时退还交纳的履约保证金。</w:t>
      </w:r>
      <w:r/>
    </w:p>
    <w:p>
      <w:pPr>
        <w:ind w:left="408" w:hanging="408"/>
        <w:jc w:val="both"/>
        <w:pageBreakBefore w:val="0"/>
        <w:spacing w:beforeAutospacing="0" w:afterAutospacing="0"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.2.1履约保证金退还方式：</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w:t>
      </w:r>
      <w:r/>
    </w:p>
    <w:p>
      <w:pPr>
        <w:ind w:left="408" w:hanging="408"/>
        <w:jc w:val="both"/>
        <w:pageBreakBefore w:val="0"/>
        <w:spacing w:beforeAutospacing="0" w:afterAutospacing="0"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.2.2履约保证金退还时间：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w:t>
      </w:r>
      <w:r/>
    </w:p>
    <w:p>
      <w:pP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.2.3履约保证金退还条件：乙方全部履约合同义务，经甲方验收合格无质量、进度等问题的，甲方在</w:t>
      </w:r>
      <w:r>
        <w:rPr>
          <w:rFonts w:hint="eastAsia" w:ascii="宋体" w:hAnsi="宋体" w:eastAsia="宋体" w:cs="宋体"/>
          <w:color w:val="auto"/>
          <w:sz w:val="24"/>
          <w:szCs w:val="24"/>
          <w:highlight w:val="none"/>
          <w:lang w:eastAsia="zh-CN"/>
        </w:rPr>
        <w:t xml:space="preserve">服务期结束</w:t>
      </w:r>
      <w:r>
        <w:rPr>
          <w:rFonts w:hint="eastAsia" w:ascii="宋体" w:hAnsi="宋体" w:eastAsia="宋体" w:cs="宋体"/>
          <w:color w:val="auto"/>
          <w:sz w:val="24"/>
          <w:szCs w:val="24"/>
          <w:highlight w:val="none"/>
        </w:rPr>
        <w:t xml:space="preserve">后</w:t>
      </w:r>
      <w:r>
        <w:rPr>
          <w:rFonts w:hint="eastAsia" w:ascii="宋体" w:hAnsi="宋体" w:eastAsia="宋体" w:cs="宋体"/>
          <w:color w:val="auto"/>
          <w:sz w:val="24"/>
          <w:szCs w:val="24"/>
          <w:highlight w:val="none"/>
          <w:lang w:val="en-US" w:eastAsia="zh-CN"/>
        </w:rPr>
        <w:t xml:space="preserve">60日内</w:t>
      </w:r>
      <w:r>
        <w:rPr>
          <w:rFonts w:hint="eastAsia" w:ascii="宋体" w:hAnsi="宋体" w:eastAsia="宋体" w:cs="宋体"/>
          <w:color w:val="auto"/>
          <w:sz w:val="24"/>
          <w:szCs w:val="24"/>
          <w:highlight w:val="none"/>
        </w:rPr>
        <w:t xml:space="preserve">一次性退还履约保证金，甲方若逾期退还履约保证金的，按照逾期部分的每日0.05%支付违约金。</w:t>
      </w:r>
      <w:r/>
    </w:p>
    <w:p>
      <w:pP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.2.4发生以下情况的，履约保证金不予退还或部分退还：</w:t>
      </w:r>
      <w:r/>
    </w:p>
    <w:p>
      <w:pPr>
        <w:ind w:left="480" w:hanging="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.2.4.1 签订合同后，乙方不履行合同义务的，甲方有权全额扣除履约保证金，全额不予退还，同时甲方亦有权终止合同，乙方还须承担相应的法律赔偿责任。</w:t>
      </w:r>
      <w:r/>
    </w:p>
    <w:p>
      <w:pPr>
        <w:ind w:left="480" w:hanging="48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.2.4.2 乙方在履约过程中发生违约行为，给甲方造成损失的，甲方有权在乙方缴纳的履约保证金中予以扣款，以弥补甲方经济损失，不足的部分乙方另外补齐。</w:t>
      </w:r>
      <w:r/>
    </w:p>
    <w:p>
      <w:pPr>
        <w:ind w:left="480" w:hanging="480"/>
        <w:pageBreakBefore w:val="0"/>
        <w:spacing w:beforeAutospacing="0" w:afterAutospacing="0" w:line="44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2.5以履约保函（保险）形式向甲方缴纳的，按照《关于在全省政府采购领域推行电子履约保函（保险）的通知》，登录江苏政府采购网，选择“保险保函”模块，进行相关操作。乙方可登陆江苏政府采购网“资料下载”栏目下载“政府采购电子履约（保函）保险操作手册。</w:t>
      </w:r>
      <w:r/>
    </w:p>
    <w:p>
      <w:pPr>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、合同转包或分包</w:t>
      </w:r>
      <w:r/>
    </w:p>
    <w:p>
      <w:pP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.1乙方不得将合同标的转包给他人履行。</w:t>
      </w:r>
      <w:r/>
    </w:p>
    <w:p>
      <w:pP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.2乙方不得将合同标的分包给他人履行。</w:t>
      </w:r>
      <w:r/>
    </w:p>
    <w:p>
      <w:pPr>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.3乙方如有转包或未经甲方同意的分包行为，甲方有权解除合同。</w:t>
      </w:r>
      <w:r/>
    </w:p>
    <w:p>
      <w:pPr>
        <w:jc w:val="both"/>
        <w:pageBreakBefore w:val="0"/>
        <w:spacing w:beforeAutospacing="0" w:afterAutospacing="0" w:line="440" w:lineRule="exact"/>
        <w:widowControl/>
        <w:rPr>
          <w:rFonts w:hint="eastAsia" w:ascii="宋体" w:hAnsi="宋体" w:eastAsia="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 xml:space="preserve">六</w:t>
      </w:r>
      <w:r>
        <w:rPr>
          <w:rFonts w:hint="eastAsia" w:ascii="宋体" w:hAnsi="宋体" w:eastAsia="宋体" w:cs="宋体"/>
          <w:b/>
          <w:color w:val="auto"/>
          <w:sz w:val="24"/>
          <w:szCs w:val="24"/>
          <w:highlight w:val="none"/>
          <w:lang w:val="en-US" w:eastAsia="zh-CN" w:bidi="ar-SA"/>
        </w:rPr>
        <w:t xml:space="preserve">、合同款项支付</w:t>
      </w:r>
      <w:r/>
    </w:p>
    <w:p>
      <w:pPr>
        <w:ind w:firstLine="480"/>
        <w:jc w:val="left"/>
        <w:keepLines w:val="0"/>
        <w:keepNext w:val="0"/>
        <w:pageBreakBefore w:val="0"/>
        <w:spacing w:beforeAutospacing="0" w:afterAutospacing="0" w:line="360" w:lineRule="auto"/>
        <w:widowControl/>
        <w:rPr>
          <w:rFonts w:hint="eastAsia" w:ascii="宋体" w:hAnsi="宋体" w:eastAsia="宋体" w:cs="宋体"/>
          <w:color w:val="auto"/>
          <w:sz w:val="24"/>
          <w:highlight w:val="none"/>
          <w:lang w:val="en-US" w:eastAsia="zh-CN"/>
        </w:rPr>
      </w:pPr>
      <w:r>
        <w:rPr>
          <w:rFonts w:hint="eastAsia" w:ascii="宋体" w:hAnsi="宋体" w:cs="宋体"/>
          <w:bCs/>
          <w:color w:val="auto"/>
          <w:sz w:val="24"/>
          <w:szCs w:val="24"/>
          <w:highlight w:val="none"/>
          <w:lang w:val="en-US" w:eastAsia="zh-CN" w:bidi="ar-SA"/>
        </w:rPr>
        <w:t xml:space="preserve">6</w:t>
      </w:r>
      <w:r>
        <w:rPr>
          <w:rFonts w:hint="eastAsia" w:ascii="宋体" w:hAnsi="宋体" w:eastAsia="宋体" w:cs="宋体"/>
          <w:bCs/>
          <w:color w:val="auto"/>
          <w:sz w:val="24"/>
          <w:szCs w:val="24"/>
          <w:highlight w:val="none"/>
          <w:lang w:val="en-US" w:eastAsia="zh-CN" w:bidi="ar-SA"/>
        </w:rPr>
        <w:t xml:space="preserve">.1合同款项的支付方式及进度安排：</w:t>
      </w:r>
      <w:r>
        <w:rPr>
          <w:rFonts w:hint="eastAsia" w:ascii="宋体" w:hAnsi="宋体" w:eastAsia="宋体" w:cs="宋体"/>
          <w:color w:val="auto"/>
          <w:sz w:val="24"/>
          <w:highlight w:val="none"/>
          <w:lang w:val="en-US" w:eastAsia="zh-CN"/>
        </w:rPr>
        <w:t xml:space="preserve">甲方在本合同签订后，</w:t>
      </w:r>
      <w:r>
        <w:rPr>
          <w:rFonts w:hint="eastAsia" w:ascii="宋体" w:hAnsi="宋体" w:cs="宋体"/>
          <w:color w:val="auto"/>
          <w:sz w:val="24"/>
          <w:highlight w:val="none"/>
          <w:lang w:val="en-US" w:eastAsia="zh-CN"/>
        </w:rPr>
        <w:t xml:space="preserve">按月考核，</w:t>
      </w:r>
      <w:r>
        <w:rPr>
          <w:rFonts w:hint="eastAsia" w:ascii="宋体" w:hAnsi="宋体" w:eastAsia="宋体" w:cs="宋体"/>
          <w:color w:val="auto"/>
          <w:sz w:val="24"/>
          <w:highlight w:val="none"/>
          <w:lang w:val="en-US" w:eastAsia="zh-CN"/>
        </w:rPr>
        <w:t xml:space="preserve">根据综合考核结果，</w:t>
      </w:r>
      <w:r>
        <w:rPr>
          <w:rFonts w:hint="eastAsia" w:ascii="宋体" w:hAnsi="宋体" w:eastAsia="宋体" w:cs="宋体"/>
          <w:color w:val="auto"/>
          <w:sz w:val="24"/>
          <w:highlight w:val="none"/>
          <w:lang w:val="en-US" w:eastAsia="zh-CN"/>
        </w:rPr>
        <w:t xml:space="preserve">6~7月的</w:t>
      </w:r>
      <w:r>
        <w:rPr>
          <w:rFonts w:hint="eastAsia" w:ascii="宋体" w:hAnsi="宋体" w:cs="宋体"/>
          <w:color w:val="auto"/>
          <w:sz w:val="24"/>
          <w:highlight w:val="none"/>
          <w:lang w:val="en-US" w:eastAsia="zh-CN"/>
        </w:rPr>
        <w:t xml:space="preserve">服务</w:t>
      </w:r>
      <w:r>
        <w:rPr>
          <w:rFonts w:hint="eastAsia" w:ascii="宋体" w:hAnsi="宋体" w:eastAsia="宋体" w:cs="宋体"/>
          <w:color w:val="auto"/>
          <w:sz w:val="24"/>
          <w:highlight w:val="none"/>
          <w:lang w:val="en-US" w:eastAsia="zh-CN"/>
        </w:rPr>
        <w:t xml:space="preserve">费用</w:t>
      </w:r>
      <w:r>
        <w:rPr>
          <w:rFonts w:hint="eastAsia" w:ascii="宋体" w:hAnsi="宋体" w:eastAsia="宋体" w:cs="宋体"/>
          <w:color w:val="auto"/>
          <w:sz w:val="24"/>
          <w:highlight w:val="none"/>
          <w:lang w:val="en-US" w:eastAsia="zh-CN"/>
        </w:rPr>
        <w:t xml:space="preserve">在</w:t>
      </w:r>
      <w:r>
        <w:rPr>
          <w:rFonts w:hint="eastAsia" w:ascii="宋体" w:hAnsi="宋体" w:cs="宋体"/>
          <w:color w:val="auto"/>
          <w:sz w:val="24"/>
          <w:highlight w:val="none"/>
          <w:lang w:val="en-US" w:eastAsia="zh-CN"/>
        </w:rPr>
        <w:t xml:space="preserve">8月15日之前根据考核核定</w:t>
      </w:r>
      <w:r>
        <w:rPr>
          <w:rFonts w:hint="eastAsia" w:ascii="宋体" w:hAnsi="宋体" w:eastAsia="宋体" w:cs="宋体"/>
          <w:color w:val="auto"/>
          <w:sz w:val="24"/>
          <w:highlight w:val="none"/>
          <w:lang w:val="en-US" w:eastAsia="zh-CN"/>
        </w:rPr>
        <w:t xml:space="preserve">金额支付</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8~10月的</w:t>
      </w:r>
      <w:r>
        <w:rPr>
          <w:rFonts w:hint="eastAsia" w:ascii="宋体" w:hAnsi="宋体" w:cs="宋体"/>
          <w:color w:val="auto"/>
          <w:sz w:val="24"/>
          <w:highlight w:val="none"/>
          <w:lang w:val="en-US" w:eastAsia="zh-CN"/>
        </w:rPr>
        <w:t xml:space="preserve">服务</w:t>
      </w:r>
      <w:r>
        <w:rPr>
          <w:rFonts w:hint="eastAsia" w:ascii="宋体" w:hAnsi="宋体" w:eastAsia="宋体" w:cs="宋体"/>
          <w:color w:val="auto"/>
          <w:sz w:val="24"/>
          <w:highlight w:val="none"/>
          <w:lang w:val="en-US" w:eastAsia="zh-CN"/>
        </w:rPr>
        <w:t xml:space="preserve">费用结算</w:t>
      </w:r>
      <w:r>
        <w:rPr>
          <w:rFonts w:hint="eastAsia" w:ascii="宋体" w:hAnsi="宋体" w:eastAsia="宋体" w:cs="宋体"/>
          <w:color w:val="auto"/>
          <w:sz w:val="24"/>
          <w:highlight w:val="none"/>
          <w:lang w:val="en-US" w:eastAsia="zh-CN"/>
        </w:rPr>
        <w:t xml:space="preserve">在</w:t>
      </w:r>
      <w:r>
        <w:rPr>
          <w:rFonts w:hint="eastAsia" w:ascii="宋体" w:hAnsi="宋体" w:cs="宋体"/>
          <w:color w:val="auto"/>
          <w:sz w:val="24"/>
          <w:highlight w:val="none"/>
          <w:lang w:val="en-US" w:eastAsia="zh-CN"/>
        </w:rPr>
        <w:t xml:space="preserve">11月15日之前根据考核核定</w:t>
      </w:r>
      <w:r>
        <w:rPr>
          <w:rFonts w:hint="eastAsia" w:ascii="宋体" w:hAnsi="宋体" w:eastAsia="宋体" w:cs="宋体"/>
          <w:color w:val="auto"/>
          <w:sz w:val="24"/>
          <w:highlight w:val="none"/>
          <w:lang w:val="en-US" w:eastAsia="zh-CN"/>
        </w:rPr>
        <w:t xml:space="preserve">金额支付。</w:t>
      </w:r>
      <w:r>
        <w:rPr>
          <w:rFonts w:hint="eastAsia" w:ascii="宋体" w:hAnsi="宋体" w:eastAsia="宋体" w:cs="宋体"/>
          <w:color w:val="auto"/>
          <w:sz w:val="24"/>
          <w:highlight w:val="none"/>
          <w:lang w:val="en-US" w:eastAsia="zh-CN"/>
        </w:rPr>
        <w:t xml:space="preserve">每次付款前，乙方应及时向甲方开具正规普通发票。</w:t>
      </w:r>
      <w:r/>
    </w:p>
    <w:p>
      <w:pPr>
        <w:ind w:firstLine="480"/>
        <w:jc w:val="left"/>
        <w:keepLines w:val="0"/>
        <w:keepNext w:val="0"/>
        <w:pageBreakBefore w:val="0"/>
        <w:spacing w:beforeAutospacing="0" w:afterAutospacing="0" w:line="360" w:lineRule="auto"/>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款项由采购人按相关财务支付规定办理支付手续（以上支付均不计息）。</w:t>
      </w:r>
      <w:r/>
    </w:p>
    <w:p>
      <w:pPr>
        <w:pageBreakBefore w:val="0"/>
        <w:spacing w:beforeAutospacing="0" w:afterAutospacing="0" w:line="440" w:lineRule="exact"/>
        <w:widowControl/>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、税费</w:t>
      </w:r>
      <w:r/>
    </w:p>
    <w:p>
      <w:pPr>
        <w:jc w:val="both"/>
        <w:pageBreakBefore w:val="0"/>
        <w:spacing w:beforeAutospacing="0" w:afterAutospacing="0" w:line="440" w:lineRule="exact"/>
        <w:widowControl/>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7</w:t>
      </w:r>
      <w:r>
        <w:rPr>
          <w:rFonts w:hint="eastAsia" w:ascii="宋体" w:hAnsi="宋体" w:eastAsia="宋体" w:cs="宋体"/>
          <w:bCs/>
          <w:color w:val="auto"/>
          <w:sz w:val="24"/>
          <w:szCs w:val="24"/>
          <w:highlight w:val="none"/>
          <w:lang w:val="en-US" w:eastAsia="zh-CN" w:bidi="ar-SA"/>
        </w:rPr>
        <w:t xml:space="preserve">.1本合同执行中相关的一切税费均由乙方负担。</w:t>
      </w:r>
      <w:r/>
    </w:p>
    <w:p>
      <w:pPr>
        <w:jc w:val="both"/>
        <w:pageBreakBefore w:val="0"/>
        <w:spacing w:beforeAutospacing="0" w:afterAutospacing="0" w:line="440" w:lineRule="exact"/>
        <w:widowControl/>
        <w:rPr>
          <w:rFonts w:hint="eastAsia" w:ascii="宋体" w:hAnsi="宋体" w:eastAsia="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 xml:space="preserve">八</w:t>
      </w:r>
      <w:r>
        <w:rPr>
          <w:rFonts w:hint="eastAsia" w:ascii="宋体" w:hAnsi="宋体" w:eastAsia="宋体" w:cs="宋体"/>
          <w:b/>
          <w:color w:val="auto"/>
          <w:sz w:val="24"/>
          <w:szCs w:val="24"/>
          <w:highlight w:val="none"/>
          <w:lang w:val="en-US" w:eastAsia="zh-CN" w:bidi="ar-SA"/>
        </w:rPr>
        <w:t xml:space="preserve">、项目验收</w:t>
      </w:r>
      <w:r/>
    </w:p>
    <w:p>
      <w:pPr>
        <w:ind w:left="480" w:hanging="480"/>
        <w:jc w:val="both"/>
        <w:pageBreakBefore w:val="0"/>
        <w:spacing w:beforeAutospacing="0" w:afterAutospacing="0" w:line="440" w:lineRule="exact"/>
        <w:widowControl/>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8</w:t>
      </w:r>
      <w:r>
        <w:rPr>
          <w:rFonts w:hint="eastAsia" w:ascii="宋体" w:hAnsi="宋体" w:eastAsia="宋体" w:cs="宋体"/>
          <w:bCs/>
          <w:color w:val="auto"/>
          <w:sz w:val="24"/>
          <w:szCs w:val="24"/>
          <w:highlight w:val="none"/>
          <w:lang w:val="en-US" w:eastAsia="zh-CN" w:bidi="ar-SA"/>
        </w:rPr>
        <w:t xml:space="preserve">.1 甲方依法组织履约验收工作。</w:t>
      </w:r>
      <w:r/>
    </w:p>
    <w:p>
      <w:pPr>
        <w:ind w:left="480" w:hanging="480"/>
        <w:jc w:val="both"/>
        <w:pageBreakBefore w:val="0"/>
        <w:spacing w:beforeAutospacing="0" w:afterAutospacing="0" w:line="440" w:lineRule="exact"/>
        <w:widowControl/>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8</w:t>
      </w:r>
      <w:r>
        <w:rPr>
          <w:rFonts w:hint="eastAsia" w:ascii="宋体" w:hAnsi="宋体" w:eastAsia="宋体" w:cs="宋体"/>
          <w:bCs/>
          <w:color w:val="auto"/>
          <w:sz w:val="24"/>
          <w:szCs w:val="24"/>
          <w:highlight w:val="none"/>
          <w:lang w:val="en-US" w:eastAsia="zh-CN" w:bidi="ar-SA"/>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jc w:val="both"/>
        <w:pageBreakBefore w:val="0"/>
        <w:spacing w:beforeAutospacing="0" w:afterAutospacing="0" w:line="440" w:lineRule="exact"/>
        <w:widowControl/>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8</w:t>
      </w:r>
      <w:r>
        <w:rPr>
          <w:rFonts w:hint="eastAsia" w:ascii="宋体" w:hAnsi="宋体" w:eastAsia="宋体" w:cs="宋体"/>
          <w:bCs/>
          <w:color w:val="auto"/>
          <w:sz w:val="24"/>
          <w:szCs w:val="24"/>
          <w:highlight w:val="none"/>
          <w:lang w:val="en-US" w:eastAsia="zh-CN" w:bidi="ar-SA"/>
        </w:rPr>
        <w:t xml:space="preserve">.3 对于实际使用人和甲方分离的项目，甲方邀请实际使用人参与验收。</w:t>
      </w:r>
      <w:r/>
    </w:p>
    <w:p>
      <w:pPr>
        <w:ind w:left="480" w:hanging="480"/>
        <w:jc w:val="both"/>
        <w:pageBreakBefore w:val="0"/>
        <w:spacing w:beforeAutospacing="0" w:afterAutospacing="0" w:line="440" w:lineRule="exact"/>
        <w:widowControl/>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8</w:t>
      </w:r>
      <w:r>
        <w:rPr>
          <w:rFonts w:hint="eastAsia" w:ascii="宋体" w:hAnsi="宋体" w:eastAsia="宋体" w:cs="宋体"/>
          <w:bCs/>
          <w:color w:val="auto"/>
          <w:sz w:val="24"/>
          <w:szCs w:val="24"/>
          <w:highlight w:val="none"/>
          <w:lang w:val="en-US" w:eastAsia="zh-CN" w:bidi="ar-SA"/>
        </w:rPr>
        <w:t xml:space="preserve">.4 如有必要，甲方邀请参加本项目的其他供应商或第三方专业机构及专家参与验收，相关意见将作为验收书的参考资料。</w:t>
      </w:r>
      <w:r/>
    </w:p>
    <w:p>
      <w:pPr>
        <w:ind w:left="480" w:hanging="480"/>
        <w:jc w:val="both"/>
        <w:pageBreakBefore w:val="0"/>
        <w:spacing w:beforeAutospacing="0" w:afterAutospacing="0" w:line="440" w:lineRule="exact"/>
        <w:widowControl/>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8</w:t>
      </w:r>
      <w:r>
        <w:rPr>
          <w:rFonts w:hint="eastAsia" w:ascii="宋体" w:hAnsi="宋体" w:eastAsia="宋体" w:cs="宋体"/>
          <w:bCs/>
          <w:color w:val="auto"/>
          <w:sz w:val="24"/>
          <w:szCs w:val="24"/>
          <w:highlight w:val="none"/>
          <w:lang w:val="en-US" w:eastAsia="zh-CN" w:bidi="ar-SA"/>
        </w:rPr>
        <w:t xml:space="preserve">.5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jc w:val="both"/>
        <w:pageBreakBefore w:val="0"/>
        <w:spacing w:beforeAutospacing="0" w:afterAutospacing="0" w:line="440" w:lineRule="exact"/>
        <w:widowControl/>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8</w:t>
      </w:r>
      <w:r>
        <w:rPr>
          <w:rFonts w:hint="eastAsia" w:ascii="宋体" w:hAnsi="宋体" w:eastAsia="宋体" w:cs="宋体"/>
          <w:bCs/>
          <w:color w:val="auto"/>
          <w:sz w:val="24"/>
          <w:szCs w:val="24"/>
          <w:highlight w:val="none"/>
          <w:lang w:val="en-US" w:eastAsia="zh-CN" w:bidi="ar-SA"/>
        </w:rPr>
        <w:t xml:space="preserve">.6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jc w:val="both"/>
        <w:pageBreakBefore w:val="0"/>
        <w:spacing w:beforeAutospacing="0" w:afterAutospacing="0" w:line="440" w:lineRule="exact"/>
        <w:widowControl/>
        <w:rPr>
          <w:rFonts w:hint="eastAsia" w:ascii="宋体" w:hAnsi="宋体" w:eastAsia="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 xml:space="preserve">九</w:t>
      </w:r>
      <w:r>
        <w:rPr>
          <w:rFonts w:hint="eastAsia" w:ascii="宋体" w:hAnsi="宋体" w:eastAsia="宋体" w:cs="宋体"/>
          <w:b/>
          <w:color w:val="auto"/>
          <w:sz w:val="24"/>
          <w:szCs w:val="24"/>
          <w:highlight w:val="none"/>
          <w:lang w:val="en-US" w:eastAsia="zh-CN" w:bidi="ar-SA"/>
        </w:rPr>
        <w:t xml:space="preserve">、违约责任</w:t>
      </w:r>
      <w:r/>
    </w:p>
    <w:p>
      <w:pPr>
        <w:ind w:left="410" w:hanging="410"/>
        <w:jc w:val="both"/>
        <w:pageBreakBefore w:val="0"/>
        <w:spacing w:beforeAutospacing="0" w:afterAutospacing="0"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.1 甲方无正当理由拒绝接受乙方提供服务的，甲方向乙方偿付拒绝接受服务合同价款总值</w:t>
      </w:r>
      <w:r>
        <w:rPr>
          <w:rFonts w:hint="eastAsia" w:ascii="宋体" w:hAnsi="宋体" w:eastAsia="宋体" w:cs="宋体"/>
          <w:color w:val="auto"/>
          <w:sz w:val="24"/>
          <w:szCs w:val="24"/>
          <w:highlight w:val="none"/>
          <w:u w:val="single"/>
          <w:lang w:val="en-US" w:eastAsia="zh-CN" w:bidi="ar-SA"/>
        </w:rPr>
        <w:t xml:space="preserve"> 20% </w:t>
      </w:r>
      <w:r>
        <w:rPr>
          <w:rFonts w:hint="eastAsia" w:ascii="宋体" w:hAnsi="宋体" w:eastAsia="宋体" w:cs="宋体"/>
          <w:color w:val="auto"/>
          <w:sz w:val="24"/>
          <w:szCs w:val="24"/>
          <w:highlight w:val="none"/>
          <w:lang w:val="en-US" w:eastAsia="zh-CN" w:bidi="ar-SA"/>
        </w:rPr>
        <w:t xml:space="preserve">的违约金。</w:t>
      </w:r>
      <w:r/>
    </w:p>
    <w:p>
      <w:pPr>
        <w:ind w:left="410" w:hanging="410"/>
        <w:jc w:val="both"/>
        <w:pageBreakBefore w:val="0"/>
        <w:spacing w:beforeAutospacing="0" w:afterAutospacing="0"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.2 甲方无故逾期验收和办理合同款项支付手续的,甲方应按逾期付款总额</w:t>
      </w:r>
      <w:r>
        <w:rPr>
          <w:rFonts w:hint="eastAsia" w:ascii="宋体" w:hAnsi="宋体" w:eastAsia="宋体" w:cs="宋体"/>
          <w:color w:val="auto"/>
          <w:sz w:val="24"/>
          <w:szCs w:val="24"/>
          <w:highlight w:val="none"/>
          <w:u w:val="single"/>
          <w:lang w:val="en-US" w:eastAsia="zh-CN" w:bidi="ar-SA"/>
        </w:rPr>
        <w:t xml:space="preserve">的万分之一</w:t>
      </w:r>
      <w:r>
        <w:rPr>
          <w:rFonts w:hint="eastAsia" w:ascii="宋体" w:hAnsi="宋体" w:eastAsia="宋体" w:cs="宋体"/>
          <w:color w:val="auto"/>
          <w:sz w:val="24"/>
          <w:szCs w:val="24"/>
          <w:highlight w:val="none"/>
          <w:lang w:val="en-US" w:eastAsia="zh-CN" w:bidi="ar-SA"/>
        </w:rPr>
        <w:t xml:space="preserve">每日向乙方支付违约金。</w:t>
      </w:r>
      <w:r/>
    </w:p>
    <w:p>
      <w:pPr>
        <w:ind w:left="410" w:hanging="410"/>
        <w:jc w:val="both"/>
        <w:pageBreakBefore w:val="0"/>
        <w:spacing w:beforeAutospacing="0" w:afterAutospacing="0"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.3 乙方逾期提供服务的，乙方应按逾期提供服务合同总额每日</w:t>
      </w:r>
      <w:r>
        <w:rPr>
          <w:rFonts w:hint="eastAsia" w:ascii="宋体" w:hAnsi="宋体" w:eastAsia="宋体" w:cs="宋体"/>
          <w:color w:val="auto"/>
          <w:sz w:val="24"/>
          <w:szCs w:val="24"/>
          <w:highlight w:val="none"/>
          <w:u w:val="single"/>
          <w:lang w:val="en-US" w:eastAsia="zh-CN" w:bidi="ar-SA"/>
        </w:rPr>
        <w:t xml:space="preserve"> 千分之六 </w:t>
      </w:r>
      <w:r>
        <w:rPr>
          <w:rFonts w:hint="eastAsia" w:ascii="宋体" w:hAnsi="宋体" w:eastAsia="宋体" w:cs="宋体"/>
          <w:color w:val="auto"/>
          <w:sz w:val="24"/>
          <w:szCs w:val="24"/>
          <w:highlight w:val="none"/>
          <w:lang w:val="en-US" w:eastAsia="zh-CN" w:bidi="ar-SA"/>
        </w:rPr>
        <w:t xml:space="preserve">向甲方支付违约金，由甲方从待付合同款项中扣除。逾期超过约定日期</w:t>
      </w:r>
      <w:r>
        <w:rPr>
          <w:rFonts w:hint="eastAsia" w:ascii="宋体" w:hAnsi="宋体" w:eastAsia="宋体" w:cs="宋体"/>
          <w:color w:val="auto"/>
          <w:sz w:val="24"/>
          <w:szCs w:val="24"/>
          <w:highlight w:val="none"/>
          <w:u w:val="single"/>
          <w:lang w:val="en-US" w:eastAsia="zh-CN" w:bidi="ar-SA"/>
        </w:rPr>
        <w:t xml:space="preserve"> 10 </w:t>
      </w:r>
      <w:r>
        <w:rPr>
          <w:rFonts w:hint="eastAsia" w:ascii="宋体" w:hAnsi="宋体" w:eastAsia="宋体" w:cs="宋体"/>
          <w:color w:val="auto"/>
          <w:sz w:val="24"/>
          <w:szCs w:val="24"/>
          <w:highlight w:val="none"/>
          <w:lang w:val="en-US" w:eastAsia="zh-CN" w:bidi="ar-SA"/>
        </w:rPr>
        <w:t xml:space="preserve">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4"/>
          <w:szCs w:val="24"/>
          <w:highlight w:val="none"/>
          <w:u w:val="single"/>
          <w:lang w:val="en-US" w:eastAsia="zh-CN" w:bidi="ar-SA"/>
        </w:rPr>
        <w:t xml:space="preserve"> 30% </w:t>
      </w:r>
      <w:r>
        <w:rPr>
          <w:rFonts w:hint="eastAsia" w:ascii="宋体" w:hAnsi="宋体" w:eastAsia="宋体" w:cs="宋体"/>
          <w:color w:val="auto"/>
          <w:sz w:val="24"/>
          <w:szCs w:val="24"/>
          <w:highlight w:val="none"/>
          <w:lang w:val="en-US" w:eastAsia="zh-CN" w:bidi="ar-SA"/>
        </w:rPr>
        <w:t xml:space="preserve">的违约金，如造成甲方损失超过违约金的，超出部分由乙方继续承担赔偿责任。 </w:t>
      </w:r>
      <w:r/>
    </w:p>
    <w:p>
      <w:pPr>
        <w:ind w:left="410" w:hanging="410"/>
        <w:jc w:val="both"/>
        <w:pageBreakBefore w:val="0"/>
        <w:spacing w:beforeAutospacing="0" w:afterAutospacing="0"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.4 乙方所提供服务的标准不符合合同规定及采购文件规定标准的，甲方有权拒绝接受服务，并可单方面解除合同。</w:t>
      </w:r>
      <w:r/>
    </w:p>
    <w:p>
      <w:pPr>
        <w:jc w:val="both"/>
        <w:pageBreakBefore w:val="0"/>
        <w:spacing w:beforeAutospacing="0" w:afterAutospacing="0" w:line="440" w:lineRule="exact"/>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十、不可抗力事件处理</w:t>
      </w:r>
      <w:r/>
    </w:p>
    <w:p>
      <w:pPr>
        <w:ind w:left="480" w:hanging="480"/>
        <w:jc w:val="both"/>
        <w:pageBreakBefore w:val="0"/>
        <w:spacing w:beforeAutospacing="0" w:afterAutospacing="0"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.1 在合同有效期内，任何一方因不可抗力事件导致不能履行合同，则合同履行期可延长，其延长期与不可抗力影响 期相同。</w:t>
      </w:r>
      <w:r/>
    </w:p>
    <w:p>
      <w:pPr>
        <w:jc w:val="both"/>
        <w:pageBreakBefore w:val="0"/>
        <w:spacing w:beforeAutospacing="0" w:afterAutospacing="0"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.2 不可抗力事件发生后，应立即通知对方，并寄送有关权威机构出具的证明。</w:t>
      </w:r>
      <w:r/>
    </w:p>
    <w:p>
      <w:pPr>
        <w:jc w:val="both"/>
        <w:pageBreakBefore w:val="0"/>
        <w:spacing w:beforeAutospacing="0" w:afterAutospacing="0"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.3 不可抗力事件延续</w:t>
      </w:r>
      <w:r>
        <w:rPr>
          <w:rFonts w:hint="eastAsia" w:ascii="宋体" w:hAnsi="宋体" w:eastAsia="宋体" w:cs="宋体"/>
          <w:color w:val="auto"/>
          <w:sz w:val="24"/>
          <w:szCs w:val="24"/>
          <w:highlight w:val="none"/>
          <w:u w:val="single"/>
          <w:lang w:val="en-US" w:eastAsia="zh-CN" w:bidi="ar-SA"/>
        </w:rPr>
        <w:t xml:space="preserve"> 120 </w:t>
      </w:r>
      <w:r>
        <w:rPr>
          <w:rFonts w:hint="eastAsia" w:ascii="宋体" w:hAnsi="宋体" w:eastAsia="宋体" w:cs="宋体"/>
          <w:color w:val="auto"/>
          <w:sz w:val="24"/>
          <w:szCs w:val="24"/>
          <w:highlight w:val="none"/>
          <w:lang w:val="en-US" w:eastAsia="zh-CN" w:bidi="ar-SA"/>
        </w:rPr>
        <w:t xml:space="preserve">天以上，双方应通过友好协商，确定是否继续履行合同。</w:t>
      </w:r>
      <w:r/>
    </w:p>
    <w:p>
      <w:pPr>
        <w:jc w:val="both"/>
        <w:pageBreakBefore w:val="0"/>
        <w:spacing w:beforeAutospacing="0" w:afterAutospacing="0" w:line="440" w:lineRule="exact"/>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十</w:t>
      </w:r>
      <w:r>
        <w:rPr>
          <w:rFonts w:hint="eastAsia" w:ascii="宋体" w:hAnsi="宋体" w:cs="宋体"/>
          <w:b/>
          <w:color w:val="auto"/>
          <w:sz w:val="24"/>
          <w:szCs w:val="24"/>
          <w:highlight w:val="none"/>
          <w:lang w:val="en-US" w:eastAsia="zh-CN" w:bidi="ar-SA"/>
        </w:rPr>
        <w:t xml:space="preserve">一</w:t>
      </w:r>
      <w:r>
        <w:rPr>
          <w:rFonts w:hint="eastAsia" w:ascii="宋体" w:hAnsi="宋体" w:eastAsia="宋体" w:cs="宋体"/>
          <w:b/>
          <w:color w:val="auto"/>
          <w:sz w:val="24"/>
          <w:szCs w:val="24"/>
          <w:highlight w:val="none"/>
          <w:lang w:val="en-US" w:eastAsia="zh-CN" w:bidi="ar-SA"/>
        </w:rPr>
        <w:t xml:space="preserve">、解决争议的方法</w:t>
      </w:r>
      <w:r/>
    </w:p>
    <w:p>
      <w:pPr>
        <w:jc w:val="both"/>
        <w:pageBreakBefore w:val="0"/>
        <w:spacing w:beforeAutospacing="0" w:afterAutospacing="0"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.1双方在签订、履行合同中所发生的一切争议，应通过友好协商解决。如协商不成，由甲方住所地人民法院管辖。</w:t>
      </w:r>
      <w:r/>
    </w:p>
    <w:p>
      <w:pPr>
        <w:jc w:val="both"/>
        <w:pageBreakBefore w:val="0"/>
        <w:spacing w:beforeAutospacing="0" w:afterAutospacing="0" w:line="440" w:lineRule="exact"/>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十</w:t>
      </w:r>
      <w:r>
        <w:rPr>
          <w:rFonts w:hint="eastAsia" w:ascii="宋体" w:hAnsi="宋体" w:cs="宋体"/>
          <w:b/>
          <w:color w:val="auto"/>
          <w:sz w:val="24"/>
          <w:szCs w:val="24"/>
          <w:highlight w:val="none"/>
          <w:lang w:val="en-US" w:eastAsia="zh-CN" w:bidi="ar-SA"/>
        </w:rPr>
        <w:t xml:space="preserve">二</w:t>
      </w:r>
      <w:r>
        <w:rPr>
          <w:rFonts w:hint="eastAsia" w:ascii="宋体" w:hAnsi="宋体" w:eastAsia="宋体" w:cs="宋体"/>
          <w:b/>
          <w:color w:val="auto"/>
          <w:sz w:val="24"/>
          <w:szCs w:val="24"/>
          <w:highlight w:val="none"/>
          <w:lang w:val="en-US" w:eastAsia="zh-CN" w:bidi="ar-SA"/>
        </w:rPr>
        <w:t xml:space="preserve">、合同生效及其它</w:t>
      </w:r>
      <w:r/>
    </w:p>
    <w:p>
      <w:pPr>
        <w:jc w:val="both"/>
        <w:pageBreakBefore w:val="0"/>
        <w:spacing w:beforeAutospacing="0" w:afterAutospacing="0"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.1 合同经双方法定代表人或授权委托代表人签字并加盖单位公章后生效。</w:t>
      </w:r>
      <w:r/>
    </w:p>
    <w:p>
      <w:pPr>
        <w:jc w:val="both"/>
        <w:pageBreakBefore w:val="0"/>
        <w:spacing w:beforeAutospacing="0" w:afterAutospacing="0"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.2本合同未尽事宜，遵照中华人民共和国现行法律法规有关条文执行。</w:t>
      </w:r>
      <w:r/>
    </w:p>
    <w:p>
      <w:pPr>
        <w:ind w:left="480" w:hanging="480"/>
        <w:jc w:val="both"/>
        <w:pageBreakBefore w:val="0"/>
        <w:spacing w:beforeAutospacing="0" w:afterAutospacing="0"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.3 本合同正本一式</w:t>
      </w:r>
      <w:r>
        <w:rPr>
          <w:rFonts w:hint="eastAsia" w:ascii="宋体" w:hAnsi="宋体" w:eastAsia="宋体" w:cs="宋体"/>
          <w:color w:val="auto"/>
          <w:sz w:val="24"/>
          <w:szCs w:val="24"/>
          <w:highlight w:val="none"/>
          <w:u w:val="single"/>
          <w:lang w:val="en-US" w:eastAsia="zh-CN" w:bidi="ar-SA"/>
        </w:rPr>
        <w:t xml:space="preserve"> 陆 </w:t>
      </w:r>
      <w:r>
        <w:rPr>
          <w:rFonts w:hint="eastAsia" w:ascii="宋体" w:hAnsi="宋体" w:eastAsia="宋体" w:cs="宋体"/>
          <w:color w:val="auto"/>
          <w:sz w:val="24"/>
          <w:szCs w:val="24"/>
          <w:highlight w:val="none"/>
          <w:lang w:val="en-US" w:eastAsia="zh-CN" w:bidi="ar-SA"/>
        </w:rPr>
        <w:t xml:space="preserve">份，具有同等法律效力。</w:t>
      </w:r>
      <w:r/>
    </w:p>
    <w:p>
      <w:pPr>
        <w:ind w:left="480" w:hanging="480"/>
        <w:jc w:val="both"/>
        <w:pageBreakBefore w:val="0"/>
        <w:spacing w:beforeAutospacing="0" w:afterAutospacing="0"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甲方：                        乙方： </w:t>
      </w:r>
      <w:r/>
    </w:p>
    <w:p>
      <w:pPr>
        <w:jc w:val="both"/>
        <w:pageBreakBefore w:val="0"/>
        <w:spacing w:beforeAutospacing="0" w:afterAutospacing="0"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地址：                        地址： </w:t>
      </w:r>
      <w:r/>
    </w:p>
    <w:p>
      <w:pPr>
        <w:jc w:val="both"/>
        <w:pageBreakBefore w:val="0"/>
        <w:spacing w:beforeAutospacing="0" w:afterAutospacing="0"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法定代表人或授权代表：        法定代表人或授权代表：</w:t>
      </w:r>
      <w:r/>
    </w:p>
    <w:p>
      <w:pPr>
        <w:ind w:firstLine="240"/>
        <w:jc w:val="both"/>
        <w:pageBreakBefore w:val="0"/>
        <w:spacing w:beforeAutospacing="0" w:afterAutospacing="0" w:line="44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                    联系电话：          </w:t>
      </w:r>
      <w:r/>
    </w:p>
    <w:p>
      <w:pPr>
        <w:jc w:val="center"/>
        <w:pageBreakBefore w:val="0"/>
        <w:spacing w:beforeAutospacing="0" w:afterAutospacing="0"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    签订日期：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年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日</w:t>
      </w:r>
      <w:bookmarkEnd w:id="97"/>
      <w:r/>
      <w:bookmarkEnd w:id="98"/>
      <w:r/>
      <w:bookmarkEnd w:id="99"/>
      <w:r/>
      <w:bookmarkStart w:id="100" w:name="_Hlt16619369"/>
      <w:r/>
      <w:bookmarkEnd w:id="100"/>
      <w:r/>
      <w:r/>
    </w:p>
    <w:p>
      <w:pPr>
        <w:jc w:val="center"/>
        <w:pageBreakBefore w:val="0"/>
        <w:spacing w:beforeAutospacing="0" w:afterAutospacing="0" w:line="44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pStyle w:val="1147"/>
        <w:jc w:val="both"/>
        <w:pageBreakBefore w:val="0"/>
        <w:spacing w:before="0" w:beforeAutospacing="0" w:after="0" w:afterAutospacing="0" w:line="440" w:lineRule="exact"/>
        <w:widowControl/>
        <w:rPr>
          <w:rFonts w:hint="eastAsia" w:ascii="宋体" w:hAnsi="宋体" w:eastAsia="宋体" w:cs="宋体"/>
          <w:b/>
          <w:bCs w:val="0"/>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color w:val="auto"/>
          <w:sz w:val="28"/>
          <w:szCs w:val="28"/>
          <w:highlight w:val="none"/>
        </w:rPr>
        <w:t xml:space="preserve">（以下为中标后签定本项目合同的特定条款）</w:t>
      </w:r>
      <w:r/>
    </w:p>
    <w:p>
      <w:pPr>
        <w:ind w:left="0" w:firstLine="480"/>
        <w:keepLines w:val="0"/>
        <w:keepNext w:val="0"/>
        <w:pageBreakBefore w:val="0"/>
        <w:spacing w:beforeAutospacing="0" w:afterAutospacing="0"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鉴于通州湾海滩游客众多，游客亲水、戏水愿望强烈，海水潮汐变化剧烈，暗流汹涌，为确保海滩游客安全，经甲乙双方友好协商达成以下协议：</w:t>
      </w:r>
      <w:r/>
    </w:p>
    <w:p>
      <w:pPr>
        <w:ind w:left="0" w:firstLine="480"/>
        <w:keepLines w:val="0"/>
        <w:keepNext w:val="0"/>
        <w:pageBreakBefore w:val="0"/>
        <w:spacing w:beforeAutospacing="0" w:afterAutospacing="0"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一、服务内容</w:t>
      </w:r>
      <w:r/>
    </w:p>
    <w:p>
      <w:pPr>
        <w:pStyle w:val="701"/>
        <w:ind w:left="0" w:firstLine="480"/>
        <w:jc w:val="left"/>
        <w:keepLines w:val="0"/>
        <w:keepNext w:val="0"/>
        <w:pageBreakBefore w:val="0"/>
        <w:spacing w:beforeAutospacing="0" w:afterAutospacing="0" w:line="56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名称：</w:t>
      </w:r>
      <w:r>
        <w:rPr>
          <w:rFonts w:hint="eastAsia" w:ascii="宋体" w:hAnsi="宋体" w:cs="宋体"/>
          <w:bCs/>
          <w:color w:val="auto"/>
          <w:sz w:val="24"/>
          <w:szCs w:val="24"/>
          <w:highlight w:val="none"/>
          <w:lang w:eastAsia="zh-CN"/>
        </w:rPr>
        <w:t xml:space="preserve">2026年通州湾示范区沙滩及附近区域救援服务</w:t>
      </w:r>
      <w:r>
        <w:rPr>
          <w:rFonts w:hint="eastAsia" w:ascii="宋体" w:hAnsi="宋体" w:eastAsia="宋体" w:cs="宋体"/>
          <w:bCs/>
          <w:color w:val="auto"/>
          <w:sz w:val="24"/>
          <w:szCs w:val="24"/>
          <w:highlight w:val="none"/>
        </w:rPr>
        <w:t xml:space="preserve">项目</w:t>
      </w:r>
      <w:r/>
    </w:p>
    <w:p>
      <w:pPr>
        <w:ind w:left="0" w:firstLine="480"/>
        <w:jc w:val="left"/>
        <w:keepLines w:val="0"/>
        <w:keepNext w:val="0"/>
        <w:pageBreakBefore w:val="0"/>
        <w:spacing w:beforeAutospacing="0" w:afterAutospacing="0" w:line="560" w:lineRule="exact"/>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地点：南通</w:t>
      </w:r>
      <w:r>
        <w:rPr>
          <w:rFonts w:hint="eastAsia" w:ascii="宋体" w:hAnsi="宋体" w:eastAsia="宋体" w:cs="宋体"/>
          <w:bCs/>
          <w:color w:val="auto"/>
          <w:sz w:val="24"/>
          <w:szCs w:val="24"/>
          <w:highlight w:val="none"/>
          <w:lang w:val="en-US" w:eastAsia="zh-CN"/>
        </w:rPr>
        <w:t xml:space="preserve">市</w:t>
      </w:r>
      <w:r>
        <w:rPr>
          <w:rFonts w:hint="eastAsia" w:ascii="宋体" w:hAnsi="宋体" w:eastAsia="宋体" w:cs="宋体"/>
          <w:bCs/>
          <w:color w:val="auto"/>
          <w:sz w:val="24"/>
          <w:szCs w:val="24"/>
          <w:highlight w:val="none"/>
        </w:rPr>
        <w:t xml:space="preserve">通州湾示范区</w:t>
      </w:r>
      <w:r>
        <w:rPr>
          <w:rFonts w:hint="eastAsia" w:ascii="宋体" w:hAnsi="宋体" w:eastAsia="宋体" w:cs="宋体"/>
          <w:bCs/>
          <w:color w:val="auto"/>
          <w:sz w:val="24"/>
          <w:szCs w:val="24"/>
          <w:highlight w:val="none"/>
          <w:lang w:val="en-US" w:eastAsia="zh-CN"/>
        </w:rPr>
        <w:t xml:space="preserve">三夹沙</w:t>
      </w:r>
      <w:r/>
    </w:p>
    <w:p>
      <w:pPr>
        <w:ind w:left="0" w:firstLine="480"/>
        <w:jc w:val="left"/>
        <w:keepLines w:val="0"/>
        <w:keepNext w:val="0"/>
        <w:pageBreakBefore w:val="0"/>
        <w:spacing w:beforeAutospacing="0" w:afterAutospacing="0" w:line="56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项目责任区域：</w:t>
      </w:r>
      <w:r>
        <w:rPr>
          <w:rFonts w:hint="eastAsia" w:ascii="宋体" w:hAnsi="宋体" w:eastAsia="宋体" w:cs="宋体"/>
          <w:bCs/>
          <w:color w:val="auto"/>
          <w:sz w:val="24"/>
          <w:szCs w:val="24"/>
          <w:highlight w:val="none"/>
          <w:lang w:val="en-US" w:eastAsia="zh-CN"/>
        </w:rPr>
        <w:t xml:space="preserve">灯塔沙滩及周边区域，具体</w:t>
      </w:r>
      <w:r>
        <w:rPr>
          <w:rFonts w:hint="eastAsia" w:ascii="宋体" w:hAnsi="宋体" w:eastAsia="宋体" w:cs="宋体"/>
          <w:bCs/>
          <w:color w:val="auto"/>
          <w:sz w:val="24"/>
          <w:szCs w:val="24"/>
          <w:highlight w:val="none"/>
        </w:rPr>
        <w:t xml:space="preserve">以甲方指定区域范围为准</w:t>
      </w:r>
      <w:r>
        <w:rPr>
          <w:rFonts w:hint="eastAsia" w:ascii="宋体" w:hAnsi="宋体" w:eastAsia="宋体" w:cs="宋体"/>
          <w:bCs/>
          <w:color w:val="auto"/>
          <w:sz w:val="24"/>
          <w:szCs w:val="24"/>
          <w:highlight w:val="none"/>
          <w:lang w:eastAsia="zh-CN"/>
        </w:rPr>
        <w:t xml:space="preserve">。</w:t>
      </w:r>
      <w:r/>
    </w:p>
    <w:p>
      <w:pPr>
        <w:ind w:left="0" w:firstLine="480"/>
        <w:jc w:val="left"/>
        <w:keepLines w:val="0"/>
        <w:keepNext w:val="0"/>
        <w:pageBreakBefore w:val="0"/>
        <w:spacing w:beforeAutospacing="0" w:afterAutospacing="0" w:line="56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项目具体内容：落实通州湾灯塔下沙滩人员水上“1分钟快速响应、专业化救援全覆盖”要求，</w:t>
      </w:r>
      <w:r>
        <w:rPr>
          <w:rFonts w:hint="eastAsia" w:ascii="宋体" w:hAnsi="宋体" w:eastAsia="宋体" w:cs="宋体"/>
          <w:bCs/>
          <w:color w:val="auto"/>
          <w:sz w:val="24"/>
          <w:szCs w:val="24"/>
          <w:highlight w:val="none"/>
          <w:lang w:val="en-US" w:eastAsia="zh-CN"/>
        </w:rPr>
        <w:t xml:space="preserve">确保人民</w:t>
      </w:r>
      <w:r>
        <w:rPr>
          <w:rFonts w:hint="eastAsia" w:ascii="宋体" w:hAnsi="宋体" w:eastAsia="宋体" w:cs="宋体"/>
          <w:bCs/>
          <w:color w:val="auto"/>
          <w:sz w:val="24"/>
          <w:szCs w:val="24"/>
          <w:highlight w:val="none"/>
        </w:rPr>
        <w:t xml:space="preserve">群众生命安全。</w:t>
      </w:r>
      <w:r/>
    </w:p>
    <w:p>
      <w:pPr>
        <w:ind w:left="0" w:firstLine="480"/>
        <w:keepLines w:val="0"/>
        <w:keepNext w:val="0"/>
        <w:pageBreakBefore w:val="0"/>
        <w:spacing w:beforeAutospacing="0" w:afterAutospacing="0"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二、权利与义务</w:t>
      </w:r>
      <w:r/>
    </w:p>
    <w:p>
      <w:pPr>
        <w:pStyle w:val="701"/>
        <w:ind w:left="0" w:firstLine="482"/>
        <w:keepLines w:val="0"/>
        <w:keepNext w:val="0"/>
        <w:pageBreakBefore w:val="0"/>
        <w:spacing w:beforeAutospacing="0" w:afterAutospacing="0" w:line="56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甲方:</w:t>
      </w:r>
      <w:r/>
    </w:p>
    <w:p>
      <w:pPr>
        <w:ind w:left="0" w:firstLine="480"/>
        <w:keepLines w:val="0"/>
        <w:keepNext w:val="0"/>
        <w:pageBreakBefore w:val="0"/>
        <w:spacing w:beforeAutospacing="0" w:afterAutospacing="0"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1.甲方为通州湾沙滩项目的属地管理单位，需指定专人与乙方对接协调。</w:t>
      </w:r>
      <w:r/>
    </w:p>
    <w:p>
      <w:pPr>
        <w:ind w:left="0" w:firstLine="480"/>
        <w:keepLines w:val="0"/>
        <w:keepNext w:val="0"/>
        <w:pageBreakBefore w:val="0"/>
        <w:spacing w:beforeAutospacing="0" w:afterAutospacing="0"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2.甲方负责统筹</w:t>
      </w:r>
      <w:r>
        <w:rPr>
          <w:rFonts w:hint="eastAsia" w:ascii="宋体" w:hAnsi="宋体" w:eastAsia="宋体" w:cs="宋体"/>
          <w:bCs/>
          <w:color w:val="auto"/>
          <w:sz w:val="24"/>
          <w:szCs w:val="24"/>
          <w:highlight w:val="none"/>
        </w:rPr>
        <w:t xml:space="preserve">通州湾沙滩</w:t>
      </w:r>
      <w:r>
        <w:rPr>
          <w:rFonts w:hint="eastAsia" w:ascii="宋体" w:hAnsi="宋体" w:eastAsia="宋体" w:cs="宋体"/>
          <w:bCs/>
          <w:color w:val="auto"/>
          <w:sz w:val="24"/>
          <w:szCs w:val="24"/>
          <w:highlight w:val="none"/>
          <w:lang w:val="en-US" w:eastAsia="zh-CN"/>
        </w:rPr>
        <w:t xml:space="preserve">及周边区域的安全</w:t>
      </w:r>
      <w:r>
        <w:rPr>
          <w:rFonts w:hint="eastAsia" w:ascii="宋体" w:hAnsi="宋体" w:eastAsia="宋体" w:cs="宋体"/>
          <w:color w:val="auto"/>
          <w:sz w:val="24"/>
          <w:szCs w:val="24"/>
          <w:highlight w:val="none"/>
        </w:rPr>
        <w:t xml:space="preserve">守护（以下简称项目）工作，指导乙方制定</w:t>
      </w:r>
      <w:r>
        <w:rPr>
          <w:rFonts w:hint="eastAsia" w:ascii="宋体" w:hAnsi="宋体" w:eastAsia="宋体" w:cs="宋体"/>
          <w:bCs/>
          <w:color w:val="auto"/>
          <w:sz w:val="24"/>
          <w:szCs w:val="24"/>
          <w:highlight w:val="none"/>
        </w:rPr>
        <w:t xml:space="preserve">项目</w:t>
      </w:r>
      <w:r>
        <w:rPr>
          <w:rFonts w:hint="eastAsia" w:ascii="宋体" w:hAnsi="宋体" w:eastAsia="宋体" w:cs="宋体"/>
          <w:color w:val="auto"/>
          <w:sz w:val="24"/>
          <w:szCs w:val="24"/>
          <w:highlight w:val="none"/>
        </w:rPr>
        <w:t xml:space="preserve">基本方案，有权对乙方的</w:t>
      </w:r>
      <w:r>
        <w:rPr>
          <w:rFonts w:hint="eastAsia" w:ascii="宋体" w:hAnsi="宋体" w:eastAsia="宋体" w:cs="宋体"/>
          <w:bCs/>
          <w:color w:val="auto"/>
          <w:sz w:val="24"/>
          <w:szCs w:val="24"/>
          <w:highlight w:val="none"/>
        </w:rPr>
        <w:t xml:space="preserve">项目</w:t>
      </w:r>
      <w:r>
        <w:rPr>
          <w:rFonts w:hint="eastAsia" w:ascii="宋体" w:hAnsi="宋体" w:eastAsia="宋体" w:cs="宋体"/>
          <w:color w:val="auto"/>
          <w:sz w:val="24"/>
          <w:szCs w:val="24"/>
          <w:highlight w:val="none"/>
        </w:rPr>
        <w:t xml:space="preserve">服务进行监督和检查，提出合理的改进意见</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beforeAutospacing="0" w:afterAutospacing="0"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3.甲方有权对乙方在岗人员进行监督，经多次提醒未做到人员在岗在位的，甲方有权要求乙方更换人员</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beforeAutospacing="0" w:afterAutospacing="0"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.甲方有按时向乙方支付服务费用的义务。 </w:t>
      </w:r>
      <w:r/>
    </w:p>
    <w:p>
      <w:pPr>
        <w:ind w:left="0" w:firstLine="480"/>
        <w:keepLines w:val="0"/>
        <w:keepNext w:val="0"/>
        <w:pageBreakBefore w:val="0"/>
        <w:spacing w:beforeAutospacing="0" w:afterAutospacing="0" w:line="56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.甲方负责协助乙方做好与本合同执行相关的沟通事宜,负责办理双方认为其他必要的事宜，提供乙方在</w:t>
      </w:r>
      <w:r>
        <w:rPr>
          <w:rFonts w:hint="eastAsia" w:ascii="宋体" w:hAnsi="宋体" w:eastAsia="宋体" w:cs="宋体"/>
          <w:bCs/>
          <w:color w:val="auto"/>
          <w:sz w:val="24"/>
          <w:szCs w:val="24"/>
          <w:highlight w:val="none"/>
        </w:rPr>
        <w:t xml:space="preserve">项目</w:t>
      </w:r>
      <w:r>
        <w:rPr>
          <w:rFonts w:hint="eastAsia" w:ascii="宋体" w:hAnsi="宋体" w:eastAsia="宋体" w:cs="宋体"/>
          <w:color w:val="auto"/>
          <w:sz w:val="24"/>
          <w:szCs w:val="24"/>
          <w:highlight w:val="none"/>
        </w:rPr>
        <w:t xml:space="preserve">现场开展</w:t>
      </w:r>
      <w:r>
        <w:rPr>
          <w:rFonts w:hint="eastAsia" w:ascii="宋体" w:hAnsi="宋体" w:eastAsia="宋体" w:cs="宋体"/>
          <w:color w:val="auto"/>
          <w:sz w:val="24"/>
          <w:szCs w:val="24"/>
          <w:highlight w:val="none"/>
          <w:lang w:val="en-US" w:eastAsia="zh-CN"/>
        </w:rPr>
        <w:t xml:space="preserve">安全</w:t>
      </w:r>
      <w:r>
        <w:rPr>
          <w:rFonts w:hint="eastAsia" w:ascii="宋体" w:hAnsi="宋体" w:eastAsia="宋体" w:cs="宋体"/>
          <w:color w:val="auto"/>
          <w:sz w:val="24"/>
          <w:szCs w:val="24"/>
          <w:highlight w:val="none"/>
        </w:rPr>
        <w:t xml:space="preserve">守护工作，提供必要的场地支持，包含但不限于人员轮休换洗地方</w:t>
      </w:r>
      <w:r>
        <w:rPr>
          <w:rFonts w:hint="eastAsia" w:ascii="宋体" w:hAnsi="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。设备在日常使用中的正常损耗由</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负责维修或更换</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beforeAutospacing="0" w:afterAutospacing="0"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.向乙方提供</w:t>
      </w:r>
      <w:r>
        <w:rPr>
          <w:rFonts w:hint="eastAsia" w:ascii="宋体" w:hAnsi="宋体" w:eastAsia="宋体" w:cs="宋体"/>
          <w:bCs/>
          <w:color w:val="auto"/>
          <w:sz w:val="24"/>
          <w:szCs w:val="24"/>
          <w:highlight w:val="none"/>
        </w:rPr>
        <w:t xml:space="preserve">项目</w:t>
      </w:r>
      <w:r>
        <w:rPr>
          <w:rFonts w:hint="eastAsia" w:ascii="宋体" w:hAnsi="宋体" w:eastAsia="宋体" w:cs="宋体"/>
          <w:color w:val="auto"/>
          <w:sz w:val="24"/>
          <w:szCs w:val="24"/>
          <w:highlight w:val="none"/>
        </w:rPr>
        <w:t xml:space="preserve">的相关信息和资料，包括</w:t>
      </w:r>
      <w:r>
        <w:rPr>
          <w:rFonts w:hint="eastAsia" w:ascii="宋体" w:hAnsi="宋体" w:eastAsia="宋体" w:cs="宋体"/>
          <w:color w:val="auto"/>
          <w:sz w:val="24"/>
          <w:szCs w:val="24"/>
          <w:highlight w:val="none"/>
          <w:lang w:val="en-US" w:eastAsia="zh-CN"/>
        </w:rPr>
        <w:t xml:space="preserve">沙滩区域</w:t>
      </w:r>
      <w:r>
        <w:rPr>
          <w:rFonts w:hint="eastAsia" w:ascii="宋体" w:hAnsi="宋体" w:eastAsia="宋体" w:cs="宋体"/>
          <w:color w:val="auto"/>
          <w:sz w:val="24"/>
          <w:szCs w:val="24"/>
          <w:highlight w:val="none"/>
        </w:rPr>
        <w:t xml:space="preserve">平面图、潮汐变化表、近海水下基本情况、海滩开放时间及路线、医疗后送对接。</w:t>
      </w:r>
      <w:r/>
    </w:p>
    <w:p>
      <w:pPr>
        <w:pStyle w:val="701"/>
        <w:ind w:left="0" w:firstLine="482"/>
        <w:keepLines w:val="0"/>
        <w:keepNext w:val="0"/>
        <w:pageBreakBefore w:val="0"/>
        <w:spacing w:beforeAutospacing="0" w:afterAutospacing="0" w:line="56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乙方：</w:t>
      </w:r>
      <w:r/>
    </w:p>
    <w:p>
      <w:pPr>
        <w:ind w:left="0" w:firstLine="480"/>
        <w:keepLines w:val="0"/>
        <w:keepNext w:val="0"/>
        <w:pageBreakBefore w:val="0"/>
        <w:spacing w:beforeAutospacing="0" w:afterAutospacing="0"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乙方负责在</w:t>
      </w:r>
      <w:r>
        <w:rPr>
          <w:rFonts w:hint="eastAsia" w:ascii="宋体" w:hAnsi="宋体" w:eastAsia="宋体" w:cs="宋体"/>
          <w:bCs/>
          <w:color w:val="auto"/>
          <w:sz w:val="24"/>
          <w:szCs w:val="24"/>
          <w:highlight w:val="none"/>
        </w:rPr>
        <w:t xml:space="preserve">项目服务</w:t>
      </w:r>
      <w:r>
        <w:rPr>
          <w:rFonts w:hint="eastAsia" w:ascii="宋体" w:hAnsi="宋体" w:eastAsia="宋体" w:cs="宋体"/>
          <w:color w:val="auto"/>
          <w:sz w:val="24"/>
          <w:szCs w:val="24"/>
          <w:highlight w:val="none"/>
        </w:rPr>
        <w:t xml:space="preserve">期间提供</w:t>
      </w:r>
      <w:r>
        <w:rPr>
          <w:rFonts w:hint="eastAsia" w:ascii="宋体" w:hAnsi="宋体" w:eastAsia="宋体" w:cs="宋体"/>
          <w:color w:val="auto"/>
          <w:sz w:val="24"/>
          <w:szCs w:val="24"/>
          <w:highlight w:val="none"/>
          <w:lang w:val="en-US" w:eastAsia="zh-CN"/>
        </w:rPr>
        <w:t xml:space="preserve">沙滩及周边地区安全</w:t>
      </w:r>
      <w:r>
        <w:rPr>
          <w:rFonts w:hint="eastAsia" w:ascii="宋体" w:hAnsi="宋体" w:eastAsia="宋体" w:cs="宋体"/>
          <w:color w:val="auto"/>
          <w:sz w:val="24"/>
          <w:szCs w:val="24"/>
          <w:highlight w:val="none"/>
        </w:rPr>
        <w:t xml:space="preserve">守护服务，承担具体工作，每天安排人员8人次负责，现场每班次救援人员不少于4人，并明确1名现场</w:t>
      </w:r>
      <w:r>
        <w:rPr>
          <w:rFonts w:hint="eastAsia" w:ascii="宋体" w:hAnsi="宋体" w:eastAsia="宋体" w:cs="宋体"/>
          <w:color w:val="auto"/>
          <w:sz w:val="24"/>
          <w:szCs w:val="24"/>
          <w:highlight w:val="none"/>
          <w:lang w:val="en-US" w:eastAsia="zh-CN"/>
        </w:rPr>
        <w:t xml:space="preserve">牵头</w:t>
      </w:r>
      <w:r>
        <w:rPr>
          <w:rFonts w:hint="eastAsia" w:ascii="宋体" w:hAnsi="宋体" w:eastAsia="宋体" w:cs="宋体"/>
          <w:color w:val="auto"/>
          <w:sz w:val="24"/>
          <w:szCs w:val="24"/>
          <w:highlight w:val="none"/>
        </w:rPr>
        <w:t xml:space="preserve">负责人。</w:t>
      </w:r>
      <w:r/>
    </w:p>
    <w:p>
      <w:pPr>
        <w:ind w:left="0" w:firstLine="480"/>
        <w:keepLines w:val="0"/>
        <w:keepNext w:val="0"/>
        <w:pageBreakBefore w:val="0"/>
        <w:spacing w:beforeAutospacing="0" w:afterAutospacing="0"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乙方应在项目服务区域设置合理数量的救援点，并征得甲方同意。</w:t>
      </w:r>
      <w:r/>
    </w:p>
    <w:p>
      <w:pPr>
        <w:ind w:left="0" w:firstLine="480"/>
        <w:keepLines w:val="0"/>
        <w:keepNext w:val="0"/>
        <w:pageBreakBefore w:val="0"/>
        <w:spacing w:beforeAutospacing="0" w:afterAutospacing="0"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3．乙方提供的救援人员应受过相关急救与海上应急救援培训，具有一定专业能力并获得水域操作证、救援员证等相关证书，并统一着装。乙方负责使用燃料及其他相关救援物资的</w:t>
      </w:r>
      <w:r>
        <w:rPr>
          <w:rFonts w:hint="eastAsia" w:ascii="宋体" w:hAnsi="宋体" w:eastAsia="宋体" w:cs="宋体"/>
          <w:color w:val="auto"/>
          <w:sz w:val="24"/>
          <w:szCs w:val="24"/>
          <w:highlight w:val="none"/>
          <w:lang w:val="en-US" w:eastAsia="zh-CN"/>
        </w:rPr>
        <w:t xml:space="preserve">到位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保障应急救援工作</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beforeAutospacing="0" w:afterAutospacing="0"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4.乙方应确保其人员身体健康并能承受现场气候与工作条件，由人员自身原因导致的受伤与疾病由乙方自行负责。乙方应为救援人员购买意外险，额度应足以覆盖工伤待遇标准。</w:t>
      </w:r>
      <w:r/>
    </w:p>
    <w:p>
      <w:pPr>
        <w:ind w:left="0" w:firstLine="480"/>
        <w:keepLines w:val="0"/>
        <w:keepNext w:val="0"/>
        <w:pageBreakBefore w:val="0"/>
        <w:spacing w:beforeAutospacing="0" w:afterAutospacing="0"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5.救援人员在紧急情况下将根据现场情况和自己的专业判断实施应急保障，而不需要征得任何人的同意或者确认。对救援过程中获取的个人信息、处置影像资料严格保密，不得泄露。</w:t>
      </w:r>
      <w:r/>
    </w:p>
    <w:p>
      <w:pPr>
        <w:ind w:left="0" w:firstLine="480"/>
        <w:keepLines w:val="0"/>
        <w:keepNext w:val="0"/>
        <w:pageBreakBefore w:val="0"/>
        <w:spacing w:beforeAutospacing="0" w:afterAutospacing="0"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6.乙方应在国家行业标准及其专业能力范围内，尽到善良管理人的注意义务进行施救。但其责任不扩展至不可抗力或完全超出其现有专业救援能力与装备极限的情况。</w:t>
      </w:r>
      <w:r/>
    </w:p>
    <w:p>
      <w:pPr>
        <w:ind w:left="0" w:firstLine="480"/>
        <w:keepLines w:val="0"/>
        <w:keepNext w:val="0"/>
        <w:pageBreakBefore w:val="0"/>
        <w:spacing w:beforeAutospacing="0" w:afterAutospacing="0"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7.乙方提供的是现场特发事件的有限应急处理，以尽量确保受伤人员不进一步恶化和遭受二次伤害，不参与</w:t>
      </w:r>
      <w:r>
        <w:rPr>
          <w:rFonts w:hint="eastAsia" w:ascii="宋体" w:hAnsi="宋体" w:eastAsia="宋体" w:cs="宋体"/>
          <w:bCs/>
          <w:color w:val="auto"/>
          <w:sz w:val="24"/>
          <w:szCs w:val="24"/>
          <w:highlight w:val="none"/>
        </w:rPr>
        <w:t xml:space="preserve">项目</w:t>
      </w:r>
      <w:r>
        <w:rPr>
          <w:rFonts w:hint="eastAsia" w:ascii="宋体" w:hAnsi="宋体" w:eastAsia="宋体" w:cs="宋体"/>
          <w:color w:val="auto"/>
          <w:sz w:val="24"/>
          <w:szCs w:val="24"/>
          <w:highlight w:val="none"/>
        </w:rPr>
        <w:t xml:space="preserve">安保工作。乙方的救援工作至移交120救护车或医护人员为止，在施救过程中只使用包扎、伤口止血处理、安抚、调整伤者的正确体位、心肺复苏等院前救护处理方式，不涉及任何使用处方药及医疗措施的施救方式。</w:t>
      </w:r>
      <w:r/>
    </w:p>
    <w:p>
      <w:pPr>
        <w:ind w:left="0" w:firstLine="480"/>
        <w:keepLines w:val="0"/>
        <w:keepNext w:val="0"/>
        <w:pageBreakBefore w:val="0"/>
        <w:spacing w:beforeAutospacing="0" w:afterAutospacing="0"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8.乙方应对其救援人员严格管理，服从甲方项目统一调配要求，并不得出借队牌队服冒充工作人员，不得私带未报备人员入场。</w:t>
      </w:r>
      <w:r/>
    </w:p>
    <w:p>
      <w:pPr>
        <w:ind w:left="0" w:firstLine="480"/>
        <w:keepLines w:val="0"/>
        <w:keepNext w:val="0"/>
        <w:pageBreakBefore w:val="0"/>
        <w:spacing w:beforeAutospacing="0" w:afterAutospacing="0"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因乙方或乙方救援人员过失或应急救援不及时或导致游客人身、财产损害的各项赔偿，甲方享有追偿权。</w:t>
      </w:r>
      <w:r/>
    </w:p>
    <w:p>
      <w:pPr>
        <w:ind w:left="0" w:firstLine="480"/>
        <w:keepLines w:val="0"/>
        <w:keepNext w:val="0"/>
        <w:pageBreakBefore w:val="0"/>
        <w:spacing w:beforeAutospacing="0" w:afterAutospacing="0"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10.乙方应在服务期结束时归还甲方提供的设备；</w:t>
      </w:r>
      <w:r>
        <w:rPr>
          <w:rFonts w:hint="eastAsia" w:ascii="宋体" w:hAnsi="宋体" w:eastAsia="宋体" w:cs="宋体"/>
          <w:color w:val="auto"/>
          <w:sz w:val="24"/>
          <w:szCs w:val="24"/>
          <w:highlight w:val="none"/>
        </w:rPr>
        <w:t xml:space="preserve">因乙方操作不当导致的损坏，由乙方承担赔偿责任</w:t>
      </w:r>
      <w:r>
        <w:rPr>
          <w:rFonts w:hint="eastAsia" w:ascii="宋体" w:hAnsi="宋体" w:eastAsia="宋体" w:cs="宋体"/>
          <w:color w:val="auto"/>
          <w:sz w:val="24"/>
          <w:szCs w:val="24"/>
          <w:highlight w:val="none"/>
          <w:lang w:eastAsia="zh-CN"/>
        </w:rPr>
        <w:t xml:space="preserve">。</w:t>
      </w:r>
      <w:r/>
    </w:p>
    <w:p>
      <w:pPr>
        <w:pStyle w:val="1147"/>
        <w:jc w:val="both"/>
        <w:pageBreakBefore w:val="0"/>
        <w:spacing w:before="0" w:beforeAutospacing="0" w:after="0" w:afterAutospacing="0" w:line="440" w:lineRule="exact"/>
        <w:widowControl/>
        <w:rPr>
          <w:rFonts w:hint="eastAsia"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auto"/>
          <w:sz w:val="24"/>
          <w:szCs w:val="24"/>
          <w:highlight w:val="none"/>
          <w:lang w:val="en-US" w:eastAsia="zh-CN"/>
        </w:rPr>
        <w:t xml:space="preserve">    11.乙方对本合同项下服务过程中发生的任何安全事故、人身伤害、财产损失承担全部直接责任和最终赔偿责任。</w:t>
      </w:r>
      <w:r/>
    </w:p>
    <w:p>
      <w:pPr>
        <w:ind w:left="0" w:firstLine="480"/>
        <w:keepLines w:val="0"/>
        <w:keepNext w:val="0"/>
        <w:pageBreakBefore w:val="0"/>
        <w:spacing w:beforeAutospacing="0" w:afterAutospacing="0" w:line="56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若因法律规定或司法裁判，甲方被要求先行向受害方承担赔偿责任的，甲方在承担赔偿责任后，有权向乙方全额追偿，包括但不限于甲方向受害方支付的赔偿金、诉讼费、律师费、鉴定费及其他合理费用。乙方应在收到甲方书面追偿通知后15日内支付上述款项。</w:t>
      </w:r>
      <w:r/>
    </w:p>
    <w:p>
      <w:pPr>
        <w:ind w:left="0" w:firstLine="480"/>
        <w:keepLines w:val="0"/>
        <w:keepNext w:val="0"/>
        <w:pageBreakBefore w:val="0"/>
        <w:spacing w:beforeAutospacing="0" w:afterAutospacing="0"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注：采购人保留调整合同条款的权利。</w:t>
      </w:r>
      <w:r/>
    </w:p>
    <w:p>
      <w:pPr>
        <w:jc w:val="both"/>
        <w:pageBreakBefore w:val="0"/>
        <w:spacing w:beforeAutospacing="0" w:afterAutospacing="0"/>
        <w:widowControl/>
        <w:rPr>
          <w:rFonts w:hint="eastAsia" w:ascii="方正小标宋_GBK" w:hAnsi="方正小标宋_GBK" w:eastAsia="方正小标宋_GBK" w:cs="方正小标宋_GBK"/>
          <w:color w:val="auto"/>
          <w:sz w:val="44"/>
          <w:szCs w:val="44"/>
          <w:highlight w:val="none"/>
          <w:lang w:val="en-US" w:eastAsia="zh-CN"/>
        </w:rPr>
      </w:pPr>
      <w:r>
        <w:rPr>
          <w:rFonts w:hint="eastAsia" w:ascii="方正小标宋_GBK" w:hAnsi="方正小标宋_GBK" w:eastAsia="方正小标宋_GBK" w:cs="方正小标宋_GBK"/>
          <w:color w:val="auto"/>
          <w:sz w:val="44"/>
          <w:szCs w:val="44"/>
          <w:highlight w:val="none"/>
          <w:lang w:val="en-US" w:eastAsia="zh-CN"/>
        </w:rPr>
      </w:r>
      <w:r/>
    </w:p>
    <w:p>
      <w:pPr>
        <w:jc w:val="center"/>
        <w:pageBreakBefore w:val="0"/>
        <w:spacing w:beforeAutospacing="0" w:afterAutospacing="0"/>
        <w:widowControl/>
        <w:rPr>
          <w:rFonts w:hint="eastAsia" w:ascii="方正小标宋_GBK" w:hAnsi="方正小标宋_GBK" w:eastAsia="方正小标宋_GBK" w:cs="方正小标宋_GBK"/>
          <w:color w:val="auto"/>
          <w:sz w:val="44"/>
          <w:szCs w:val="44"/>
          <w:highlight w:val="none"/>
        </w:rPr>
      </w:pPr>
      <w:r>
        <w:rPr>
          <w:rFonts w:hint="eastAsia" w:ascii="方正小标宋_GBK" w:hAnsi="方正小标宋_GBK" w:eastAsia="方正小标宋_GBK" w:cs="方正小标宋_GBK"/>
          <w:color w:val="auto"/>
          <w:sz w:val="44"/>
          <w:szCs w:val="44"/>
          <w:highlight w:val="none"/>
          <w:lang w:val="en-US" w:eastAsia="zh-CN"/>
        </w:rPr>
        <w:t xml:space="preserve">附件.2026年</w:t>
      </w:r>
      <w:r>
        <w:rPr>
          <w:rFonts w:hint="eastAsia" w:ascii="方正小标宋_GBK" w:hAnsi="方正小标宋_GBK" w:eastAsia="方正小标宋_GBK" w:cs="方正小标宋_GBK"/>
          <w:color w:val="auto"/>
          <w:sz w:val="44"/>
          <w:szCs w:val="44"/>
          <w:highlight w:val="none"/>
        </w:rPr>
        <w:t xml:space="preserve">通州湾示范区沙滩及附近区域救援项目服务考核方案</w:t>
      </w:r>
      <w:r/>
    </w:p>
    <w:p>
      <w:pPr>
        <w:ind w:firstLine="480"/>
        <w:keepLines w:val="0"/>
        <w:keepNext w:val="0"/>
        <w:pageBreakBefore w:val="0"/>
        <w:spacing w:beforeAutospacing="0" w:afterAutospacing="0" w:line="480" w:lineRule="exact"/>
        <w:widowControl/>
        <w:rPr>
          <w:rFonts w:hint="default" w:ascii="Times New Roman" w:hAnsi="Times New Roman" w:eastAsia="方正仿宋_GBK" w:cs="Times New Roman"/>
          <w:color w:val="auto"/>
          <w:sz w:val="24"/>
          <w:szCs w:val="24"/>
          <w:highlight w:val="none"/>
          <w:lang w:eastAsia="zh-CN"/>
        </w:rPr>
      </w:pPr>
      <w:r>
        <w:rPr>
          <w:rFonts w:hint="default" w:ascii="Times New Roman" w:hAnsi="Times New Roman" w:eastAsia="方正仿宋_GBK" w:cs="Times New Roman"/>
          <w:color w:val="auto"/>
          <w:sz w:val="24"/>
          <w:szCs w:val="24"/>
          <w:highlight w:val="none"/>
        </w:rPr>
        <w:t xml:space="preserve">为客观、公正地评估乙方在合同期内履行救援服务的情况，确保“1分钟快速响应、专业化救援全覆盖”的服务目标得以实现，保障游客生命安全，并作为服务费用结算的依据，特制定本考核方案</w:t>
      </w:r>
      <w:r>
        <w:rPr>
          <w:rFonts w:hint="default" w:ascii="Times New Roman" w:hAnsi="Times New Roman" w:eastAsia="方正仿宋_GBK" w:cs="Times New Roman"/>
          <w:color w:val="auto"/>
          <w:sz w:val="24"/>
          <w:szCs w:val="24"/>
          <w:highlight w:val="none"/>
          <w:lang w:eastAsia="zh-CN"/>
        </w:rPr>
        <w:t xml:space="preserve">。</w:t>
      </w:r>
      <w:r/>
    </w:p>
    <w:p>
      <w:pPr>
        <w:keepLines w:val="0"/>
        <w:keepNext w:val="0"/>
        <w:pageBreakBefore w:val="0"/>
        <w:spacing w:beforeAutospacing="0" w:afterAutospacing="0" w:line="480" w:lineRule="exact"/>
        <w:widowControl/>
        <w:rPr>
          <w:rFonts w:hint="default" w:ascii="Times New Roman" w:hAnsi="Times New Roman" w:eastAsia="方正黑体_GBK" w:cs="Times New Roman"/>
          <w:color w:val="auto"/>
          <w:sz w:val="24"/>
          <w:szCs w:val="24"/>
          <w:highlight w:val="none"/>
          <w:lang w:eastAsia="zh-CN"/>
        </w:rPr>
      </w:pPr>
      <w:r>
        <w:rPr>
          <w:rFonts w:hint="default" w:ascii="Times New Roman" w:hAnsi="Times New Roman" w:eastAsia="方正黑体_GBK" w:cs="Times New Roman"/>
          <w:color w:val="auto"/>
          <w:sz w:val="24"/>
          <w:szCs w:val="24"/>
          <w:highlight w:val="none"/>
          <w:lang w:eastAsia="zh-CN"/>
        </w:rPr>
        <w:t xml:space="preserve">一、考核周期</w:t>
      </w:r>
      <w:r/>
    </w:p>
    <w:p>
      <w:pPr>
        <w:keepLines w:val="0"/>
        <w:keepNext w:val="0"/>
        <w:pageBreakBefore w:val="0"/>
        <w:spacing w:beforeAutospacing="0" w:afterAutospacing="0" w:line="480" w:lineRule="exact"/>
        <w:widowControl/>
        <w:rPr>
          <w:rFonts w:hint="default" w:ascii="Times New Roman" w:hAnsi="Times New Roman" w:eastAsia="方正仿宋_GBK" w:cs="Times New Roman"/>
          <w:color w:val="auto"/>
          <w:sz w:val="24"/>
          <w:szCs w:val="24"/>
          <w:highlight w:val="none"/>
          <w:lang w:eastAsia="zh-CN"/>
        </w:rPr>
      </w:pPr>
      <w:r>
        <w:rPr>
          <w:rFonts w:hint="default" w:ascii="Times New Roman" w:hAnsi="Times New Roman" w:eastAsia="方正仿宋_GBK" w:cs="Times New Roman"/>
          <w:color w:val="auto"/>
          <w:sz w:val="24"/>
          <w:szCs w:val="24"/>
          <w:highlight w:val="none"/>
          <w:lang w:eastAsia="zh-CN"/>
        </w:rPr>
        <w:t xml:space="preserve">月度考核：每月结束后5个工作日内进行，作为</w:t>
      </w:r>
      <w:r>
        <w:rPr>
          <w:rFonts w:hint="eastAsia" w:eastAsia="方正仿宋_GBK" w:cs="Times New Roman"/>
          <w:color w:val="auto"/>
          <w:sz w:val="24"/>
          <w:szCs w:val="24"/>
          <w:highlight w:val="none"/>
          <w:lang w:val="en-US" w:eastAsia="zh-CN"/>
        </w:rPr>
        <w:t xml:space="preserve">节点</w:t>
      </w:r>
      <w:r>
        <w:rPr>
          <w:rFonts w:hint="default" w:ascii="Times New Roman" w:hAnsi="Times New Roman" w:eastAsia="方正仿宋_GBK" w:cs="Times New Roman"/>
          <w:color w:val="auto"/>
          <w:sz w:val="24"/>
          <w:szCs w:val="24"/>
          <w:highlight w:val="none"/>
          <w:lang w:eastAsia="zh-CN"/>
        </w:rPr>
        <w:t xml:space="preserve">付款的依据。</w:t>
      </w:r>
      <w:r/>
    </w:p>
    <w:p>
      <w:pPr>
        <w:keepLines w:val="0"/>
        <w:keepNext w:val="0"/>
        <w:pageBreakBefore w:val="0"/>
        <w:spacing w:beforeAutospacing="0" w:afterAutospacing="0" w:line="480" w:lineRule="exact"/>
        <w:widowControl/>
        <w:rPr>
          <w:rFonts w:hint="default" w:ascii="Times New Roman" w:hAnsi="Times New Roman" w:eastAsia="方正黑体_GBK" w:cs="Times New Roman"/>
          <w:color w:val="auto"/>
          <w:sz w:val="24"/>
          <w:szCs w:val="24"/>
          <w:highlight w:val="none"/>
          <w:lang w:eastAsia="zh-CN"/>
        </w:rPr>
      </w:pPr>
      <w:r>
        <w:rPr>
          <w:rFonts w:hint="default" w:ascii="Times New Roman" w:hAnsi="Times New Roman" w:eastAsia="方正黑体_GBK" w:cs="Times New Roman"/>
          <w:color w:val="auto"/>
          <w:sz w:val="24"/>
          <w:szCs w:val="24"/>
          <w:highlight w:val="none"/>
          <w:lang w:eastAsia="zh-CN"/>
        </w:rPr>
        <w:t xml:space="preserve">二、考核结果应用</w:t>
      </w:r>
      <w:r/>
    </w:p>
    <w:p>
      <w:pPr>
        <w:keepLines w:val="0"/>
        <w:keepNext w:val="0"/>
        <w:pageBreakBefore w:val="0"/>
        <w:spacing w:beforeAutospacing="0" w:afterAutospacing="0" w:line="480" w:lineRule="exact"/>
        <w:widowControl/>
        <w:rPr>
          <w:rFonts w:hint="default" w:ascii="Times New Roman" w:hAnsi="Times New Roman" w:eastAsia="方正仿宋_GBK" w:cs="Times New Roman"/>
          <w:color w:val="auto"/>
          <w:sz w:val="24"/>
          <w:szCs w:val="24"/>
          <w:highlight w:val="none"/>
          <w:lang w:eastAsia="zh-CN"/>
        </w:rPr>
      </w:pPr>
      <w:r>
        <w:rPr>
          <w:rFonts w:hint="eastAsia" w:ascii="Times New Roman" w:hAnsi="Times New Roman" w:eastAsia="方正仿宋_GBK" w:cs="Times New Roman"/>
          <w:b w:val="0"/>
          <w:bCs w:val="0"/>
          <w:color w:val="auto"/>
          <w:sz w:val="24"/>
          <w:szCs w:val="24"/>
          <w:highlight w:val="none"/>
          <w:lang w:eastAsia="zh-CN"/>
        </w:rPr>
        <w:t xml:space="preserve">每月</w:t>
      </w:r>
      <w:r>
        <w:rPr>
          <w:rFonts w:hint="default" w:ascii="Times New Roman" w:hAnsi="Times New Roman" w:eastAsia="方正仿宋_GBK" w:cs="Times New Roman"/>
          <w:b w:val="0"/>
          <w:bCs w:val="0"/>
          <w:color w:val="auto"/>
          <w:sz w:val="24"/>
          <w:szCs w:val="24"/>
          <w:highlight w:val="none"/>
          <w:lang w:eastAsia="zh-CN"/>
        </w:rPr>
        <w:t xml:space="preserve">考核结果</w:t>
      </w:r>
      <w:r>
        <w:rPr>
          <w:rFonts w:hint="default" w:ascii="Times New Roman" w:hAnsi="Times New Roman" w:eastAsia="方正仿宋_GBK" w:cs="Times New Roman"/>
          <w:color w:val="auto"/>
          <w:sz w:val="24"/>
          <w:szCs w:val="24"/>
          <w:highlight w:val="none"/>
          <w:lang w:eastAsia="zh-CN"/>
        </w:rPr>
        <w:t xml:space="preserve">作为甲方支付服务费用的依据，具体</w:t>
      </w:r>
      <w:r>
        <w:rPr>
          <w:rFonts w:hint="eastAsia" w:ascii="Times New Roman" w:hAnsi="Times New Roman" w:eastAsia="方正仿宋_GBK" w:cs="Times New Roman"/>
          <w:color w:val="auto"/>
          <w:sz w:val="24"/>
          <w:szCs w:val="24"/>
          <w:highlight w:val="none"/>
          <w:lang w:eastAsia="zh-CN"/>
        </w:rPr>
        <w:t xml:space="preserve">标准</w:t>
      </w:r>
      <w:r>
        <w:rPr>
          <w:rFonts w:hint="default" w:ascii="Times New Roman" w:hAnsi="Times New Roman" w:eastAsia="方正仿宋_GBK" w:cs="Times New Roman"/>
          <w:color w:val="auto"/>
          <w:sz w:val="24"/>
          <w:szCs w:val="24"/>
          <w:highlight w:val="none"/>
          <w:lang w:eastAsia="zh-CN"/>
        </w:rPr>
        <w:t xml:space="preserve">如下：</w:t>
      </w:r>
      <w:r/>
    </w:p>
    <w:p>
      <w:pPr>
        <w:keepLines w:val="0"/>
        <w:keepNext w:val="0"/>
        <w:pageBreakBefore w:val="0"/>
        <w:spacing w:beforeAutospacing="0" w:afterAutospacing="0" w:line="480" w:lineRule="exact"/>
        <w:widowControl/>
        <w:rPr>
          <w:rFonts w:hint="default" w:ascii="Times New Roman" w:hAnsi="Times New Roman" w:eastAsia="方正仿宋_GBK" w:cs="Times New Roman"/>
          <w:color w:val="auto"/>
          <w:sz w:val="24"/>
          <w:szCs w:val="24"/>
          <w:highlight w:val="none"/>
          <w:lang w:eastAsia="zh-CN"/>
        </w:rPr>
      </w:pPr>
      <w:r>
        <w:rPr>
          <w:rFonts w:hint="eastAsia" w:ascii="Times New Roman" w:hAnsi="Times New Roman" w:eastAsia="方正仿宋_GBK" w:cs="Times New Roman"/>
          <w:color w:val="auto"/>
          <w:sz w:val="24"/>
          <w:szCs w:val="24"/>
          <w:highlight w:val="none"/>
          <w:lang w:eastAsia="zh-CN"/>
        </w:rPr>
        <w:t xml:space="preserve">月度</w:t>
      </w:r>
      <w:r>
        <w:rPr>
          <w:rFonts w:hint="default" w:ascii="Times New Roman" w:hAnsi="Times New Roman" w:eastAsia="方正仿宋_GBK" w:cs="Times New Roman"/>
          <w:color w:val="auto"/>
          <w:sz w:val="24"/>
          <w:szCs w:val="24"/>
          <w:highlight w:val="none"/>
          <w:lang w:eastAsia="zh-CN"/>
        </w:rPr>
        <w:t xml:space="preserve">考核得分≥90分：</w:t>
      </w:r>
      <w:r>
        <w:rPr>
          <w:rFonts w:hint="eastAsia" w:ascii="Times New Roman" w:hAnsi="Times New Roman" w:eastAsia="方正仿宋_GBK" w:cs="Times New Roman"/>
          <w:color w:val="auto"/>
          <w:sz w:val="24"/>
          <w:szCs w:val="24"/>
          <w:highlight w:val="none"/>
          <w:lang w:eastAsia="zh-CN"/>
        </w:rPr>
        <w:t xml:space="preserve">支付当月服务费</w:t>
      </w:r>
      <w:r>
        <w:rPr>
          <w:rFonts w:hint="eastAsia" w:ascii="Times New Roman" w:hAnsi="Times New Roman" w:eastAsia="方正仿宋_GBK" w:cs="Times New Roman"/>
          <w:color w:val="auto"/>
          <w:sz w:val="24"/>
          <w:szCs w:val="24"/>
          <w:highlight w:val="none"/>
          <w:lang w:val="en-US" w:eastAsia="zh-CN"/>
        </w:rPr>
        <w:t xml:space="preserve">100%</w:t>
      </w:r>
      <w:r>
        <w:rPr>
          <w:rFonts w:hint="default" w:ascii="Times New Roman" w:hAnsi="Times New Roman" w:eastAsia="方正仿宋_GBK" w:cs="Times New Roman"/>
          <w:color w:val="auto"/>
          <w:sz w:val="24"/>
          <w:szCs w:val="24"/>
          <w:highlight w:val="none"/>
          <w:lang w:eastAsia="zh-CN"/>
        </w:rPr>
        <w:t xml:space="preserve">。</w:t>
      </w:r>
      <w:r/>
    </w:p>
    <w:p>
      <w:pPr>
        <w:keepLines w:val="0"/>
        <w:keepNext w:val="0"/>
        <w:pageBreakBefore w:val="0"/>
        <w:spacing w:beforeAutospacing="0" w:afterAutospacing="0" w:line="480" w:lineRule="exact"/>
        <w:widowControl/>
        <w:rPr>
          <w:rFonts w:hint="default" w:ascii="Times New Roman" w:hAnsi="Times New Roman" w:eastAsia="方正仿宋_GBK" w:cs="Times New Roman"/>
          <w:color w:val="auto"/>
          <w:sz w:val="24"/>
          <w:szCs w:val="24"/>
          <w:highlight w:val="none"/>
          <w:lang w:eastAsia="zh-CN"/>
        </w:rPr>
      </w:pPr>
      <w:r>
        <w:rPr>
          <w:rFonts w:hint="default" w:ascii="Times New Roman" w:hAnsi="Times New Roman" w:eastAsia="方正仿宋_GBK" w:cs="Times New Roman"/>
          <w:color w:val="auto"/>
          <w:sz w:val="24"/>
          <w:szCs w:val="24"/>
          <w:highlight w:val="none"/>
          <w:lang w:eastAsia="zh-CN"/>
        </w:rPr>
        <w:t xml:space="preserve">80分≤</w:t>
      </w:r>
      <w:r>
        <w:rPr>
          <w:rFonts w:hint="eastAsia" w:ascii="Times New Roman" w:hAnsi="Times New Roman" w:eastAsia="方正仿宋_GBK" w:cs="Times New Roman"/>
          <w:color w:val="auto"/>
          <w:sz w:val="24"/>
          <w:szCs w:val="24"/>
          <w:highlight w:val="none"/>
          <w:lang w:eastAsia="zh-CN"/>
        </w:rPr>
        <w:t xml:space="preserve">月度</w:t>
      </w:r>
      <w:r>
        <w:rPr>
          <w:rFonts w:hint="default" w:ascii="Times New Roman" w:hAnsi="Times New Roman" w:eastAsia="方正仿宋_GBK" w:cs="Times New Roman"/>
          <w:color w:val="auto"/>
          <w:sz w:val="24"/>
          <w:szCs w:val="24"/>
          <w:highlight w:val="none"/>
          <w:lang w:eastAsia="zh-CN"/>
        </w:rPr>
        <w:t xml:space="preserve">考核得分&lt;9</w:t>
      </w:r>
      <w:r>
        <w:rPr>
          <w:rFonts w:hint="default" w:ascii="Times New Roman" w:hAnsi="Times New Roman" w:eastAsia="方正仿宋_GBK" w:cs="Times New Roman"/>
          <w:color w:val="auto"/>
          <w:sz w:val="24"/>
          <w:szCs w:val="24"/>
          <w:highlight w:val="none"/>
          <w:lang w:val="en-US" w:eastAsia="zh-CN"/>
        </w:rPr>
        <w:t xml:space="preserve">0</w:t>
      </w:r>
      <w:r>
        <w:rPr>
          <w:rFonts w:hint="default" w:ascii="Times New Roman" w:hAnsi="Times New Roman" w:eastAsia="方正仿宋_GBK" w:cs="Times New Roman"/>
          <w:color w:val="auto"/>
          <w:sz w:val="24"/>
          <w:szCs w:val="24"/>
          <w:highlight w:val="none"/>
          <w:lang w:eastAsia="zh-CN"/>
        </w:rPr>
        <w:t xml:space="preserve">分：</w:t>
      </w:r>
      <w:r>
        <w:rPr>
          <w:rFonts w:hint="eastAsia" w:ascii="Times New Roman" w:hAnsi="Times New Roman" w:eastAsia="方正仿宋_GBK" w:cs="Times New Roman"/>
          <w:color w:val="auto"/>
          <w:sz w:val="24"/>
          <w:szCs w:val="24"/>
          <w:highlight w:val="none"/>
          <w:lang w:eastAsia="zh-CN"/>
        </w:rPr>
        <w:t xml:space="preserve">支付当月服务费</w:t>
      </w:r>
      <w:r>
        <w:rPr>
          <w:rFonts w:hint="eastAsia" w:ascii="Times New Roman" w:hAnsi="Times New Roman" w:eastAsia="方正仿宋_GBK" w:cs="Times New Roman"/>
          <w:color w:val="auto"/>
          <w:sz w:val="24"/>
          <w:szCs w:val="24"/>
          <w:highlight w:val="none"/>
          <w:lang w:val="en-US" w:eastAsia="zh-CN"/>
        </w:rPr>
        <w:t xml:space="preserve">95%</w:t>
      </w:r>
      <w:r>
        <w:rPr>
          <w:rFonts w:hint="default" w:ascii="Times New Roman" w:hAnsi="Times New Roman" w:eastAsia="方正仿宋_GBK" w:cs="Times New Roman"/>
          <w:color w:val="auto"/>
          <w:sz w:val="24"/>
          <w:szCs w:val="24"/>
          <w:highlight w:val="none"/>
          <w:lang w:eastAsia="zh-CN"/>
        </w:rPr>
        <w:t xml:space="preserve">。</w:t>
      </w:r>
      <w:r/>
    </w:p>
    <w:p>
      <w:pPr>
        <w:keepLines w:val="0"/>
        <w:keepNext w:val="0"/>
        <w:pageBreakBefore w:val="0"/>
        <w:spacing w:beforeAutospacing="0" w:afterAutospacing="0" w:line="480" w:lineRule="exact"/>
        <w:widowControl/>
        <w:rPr>
          <w:rFonts w:hint="default" w:ascii="Times New Roman" w:hAnsi="Times New Roman" w:eastAsia="方正仿宋_GBK" w:cs="Times New Roman"/>
          <w:color w:val="auto"/>
          <w:sz w:val="24"/>
          <w:szCs w:val="24"/>
          <w:highlight w:val="none"/>
          <w:lang w:eastAsia="zh-CN"/>
        </w:rPr>
      </w:pPr>
      <w:r>
        <w:rPr>
          <w:rFonts w:hint="eastAsia" w:ascii="Times New Roman" w:hAnsi="Times New Roman" w:eastAsia="方正仿宋_GBK" w:cs="Times New Roman"/>
          <w:color w:val="auto"/>
          <w:sz w:val="24"/>
          <w:szCs w:val="24"/>
          <w:highlight w:val="none"/>
          <w:lang w:val="en-US" w:eastAsia="zh-CN"/>
        </w:rPr>
        <w:t xml:space="preserve">7</w:t>
      </w:r>
      <w:r>
        <w:rPr>
          <w:rFonts w:hint="default" w:ascii="Times New Roman" w:hAnsi="Times New Roman" w:eastAsia="方正仿宋_GBK" w:cs="Times New Roman"/>
          <w:color w:val="auto"/>
          <w:sz w:val="24"/>
          <w:szCs w:val="24"/>
          <w:highlight w:val="none"/>
          <w:lang w:eastAsia="zh-CN"/>
        </w:rPr>
        <w:t xml:space="preserve">0分≤</w:t>
      </w:r>
      <w:r>
        <w:rPr>
          <w:rFonts w:hint="eastAsia" w:ascii="Times New Roman" w:hAnsi="Times New Roman" w:eastAsia="方正仿宋_GBK" w:cs="Times New Roman"/>
          <w:color w:val="auto"/>
          <w:sz w:val="24"/>
          <w:szCs w:val="24"/>
          <w:highlight w:val="none"/>
          <w:lang w:eastAsia="zh-CN"/>
        </w:rPr>
        <w:t xml:space="preserve">月度</w:t>
      </w:r>
      <w:r>
        <w:rPr>
          <w:rFonts w:hint="default" w:ascii="Times New Roman" w:hAnsi="Times New Roman" w:eastAsia="方正仿宋_GBK" w:cs="Times New Roman"/>
          <w:color w:val="auto"/>
          <w:sz w:val="24"/>
          <w:szCs w:val="24"/>
          <w:highlight w:val="none"/>
          <w:lang w:eastAsia="zh-CN"/>
        </w:rPr>
        <w:t xml:space="preserve">考核得分&lt;</w:t>
      </w:r>
      <w:r>
        <w:rPr>
          <w:rFonts w:hint="eastAsia" w:ascii="Times New Roman" w:hAnsi="Times New Roman" w:eastAsia="方正仿宋_GBK" w:cs="Times New Roman"/>
          <w:color w:val="auto"/>
          <w:sz w:val="24"/>
          <w:szCs w:val="24"/>
          <w:highlight w:val="none"/>
          <w:lang w:val="en-US" w:eastAsia="zh-CN"/>
        </w:rPr>
        <w:t xml:space="preserve">80</w:t>
      </w:r>
      <w:r>
        <w:rPr>
          <w:rFonts w:hint="default" w:ascii="Times New Roman" w:hAnsi="Times New Roman" w:eastAsia="方正仿宋_GBK" w:cs="Times New Roman"/>
          <w:color w:val="auto"/>
          <w:sz w:val="24"/>
          <w:szCs w:val="24"/>
          <w:highlight w:val="none"/>
          <w:lang w:eastAsia="zh-CN"/>
        </w:rPr>
        <w:t xml:space="preserve">分：</w:t>
      </w:r>
      <w:r>
        <w:rPr>
          <w:rFonts w:hint="eastAsia" w:ascii="Times New Roman" w:hAnsi="Times New Roman" w:eastAsia="方正仿宋_GBK" w:cs="Times New Roman"/>
          <w:color w:val="auto"/>
          <w:sz w:val="24"/>
          <w:szCs w:val="24"/>
          <w:highlight w:val="none"/>
          <w:lang w:eastAsia="zh-CN"/>
        </w:rPr>
        <w:t xml:space="preserve">支付当月服务费</w:t>
      </w:r>
      <w:r>
        <w:rPr>
          <w:rFonts w:hint="eastAsia" w:ascii="Times New Roman" w:hAnsi="Times New Roman" w:eastAsia="方正仿宋_GBK" w:cs="Times New Roman"/>
          <w:color w:val="auto"/>
          <w:sz w:val="24"/>
          <w:szCs w:val="24"/>
          <w:highlight w:val="none"/>
          <w:lang w:val="en-US" w:eastAsia="zh-CN"/>
        </w:rPr>
        <w:t xml:space="preserve">90%</w:t>
      </w:r>
      <w:r>
        <w:rPr>
          <w:rFonts w:hint="default" w:ascii="Times New Roman" w:hAnsi="Times New Roman" w:eastAsia="方正仿宋_GBK" w:cs="Times New Roman"/>
          <w:color w:val="auto"/>
          <w:sz w:val="24"/>
          <w:szCs w:val="24"/>
          <w:highlight w:val="none"/>
          <w:lang w:eastAsia="zh-CN"/>
        </w:rPr>
        <w:t xml:space="preserve">。</w:t>
      </w:r>
      <w:r/>
    </w:p>
    <w:p>
      <w:pPr>
        <w:keepLines w:val="0"/>
        <w:keepNext w:val="0"/>
        <w:pageBreakBefore w:val="0"/>
        <w:spacing w:beforeAutospacing="0" w:afterAutospacing="0" w:line="480" w:lineRule="exact"/>
        <w:widowControl/>
        <w:rPr>
          <w:rFonts w:hint="default" w:ascii="Times New Roman" w:hAnsi="Times New Roman" w:eastAsia="方正仿宋_GBK" w:cs="Times New Roman"/>
          <w:color w:val="auto"/>
          <w:sz w:val="24"/>
          <w:szCs w:val="24"/>
          <w:highlight w:val="none"/>
          <w:lang w:eastAsia="zh-CN"/>
        </w:rPr>
      </w:pPr>
      <w:r>
        <w:rPr>
          <w:rFonts w:hint="eastAsia" w:ascii="Times New Roman" w:hAnsi="Times New Roman" w:eastAsia="方正仿宋_GBK" w:cs="Times New Roman"/>
          <w:color w:val="auto"/>
          <w:sz w:val="24"/>
          <w:szCs w:val="24"/>
          <w:highlight w:val="none"/>
          <w:lang w:eastAsia="zh-CN"/>
        </w:rPr>
        <w:t xml:space="preserve">月度</w:t>
      </w:r>
      <w:r>
        <w:rPr>
          <w:rFonts w:hint="default" w:ascii="Times New Roman" w:hAnsi="Times New Roman" w:eastAsia="方正仿宋_GBK" w:cs="Times New Roman"/>
          <w:color w:val="auto"/>
          <w:sz w:val="24"/>
          <w:szCs w:val="24"/>
          <w:highlight w:val="none"/>
          <w:lang w:eastAsia="zh-CN"/>
        </w:rPr>
        <w:t xml:space="preserve">考核得分&lt;80分：</w:t>
      </w:r>
      <w:r>
        <w:rPr>
          <w:rFonts w:hint="eastAsia" w:ascii="Times New Roman" w:hAnsi="Times New Roman" w:eastAsia="方正仿宋_GBK" w:cs="Times New Roman"/>
          <w:color w:val="auto"/>
          <w:sz w:val="24"/>
          <w:szCs w:val="24"/>
          <w:highlight w:val="none"/>
          <w:lang w:eastAsia="zh-CN"/>
        </w:rPr>
        <w:t xml:space="preserve">支付当月服务费</w:t>
      </w:r>
      <w:r>
        <w:rPr>
          <w:rFonts w:hint="eastAsia" w:ascii="Times New Roman" w:hAnsi="Times New Roman" w:eastAsia="方正仿宋_GBK" w:cs="Times New Roman"/>
          <w:color w:val="auto"/>
          <w:sz w:val="24"/>
          <w:szCs w:val="24"/>
          <w:highlight w:val="none"/>
          <w:lang w:val="en-US" w:eastAsia="zh-CN"/>
        </w:rPr>
        <w:t xml:space="preserve">80%</w:t>
      </w:r>
      <w:r>
        <w:rPr>
          <w:rFonts w:hint="default" w:ascii="Times New Roman" w:hAnsi="Times New Roman" w:eastAsia="方正仿宋_GBK" w:cs="Times New Roman"/>
          <w:color w:val="auto"/>
          <w:sz w:val="24"/>
          <w:szCs w:val="24"/>
          <w:highlight w:val="none"/>
          <w:lang w:eastAsia="zh-CN"/>
        </w:rPr>
        <w:t xml:space="preserve">。</w:t>
      </w:r>
      <w:r/>
    </w:p>
    <w:p>
      <w:pPr>
        <w:keepLines w:val="0"/>
        <w:keepNext w:val="0"/>
        <w:pageBreakBefore w:val="0"/>
        <w:spacing w:beforeAutospacing="0" w:afterAutospacing="0" w:line="480" w:lineRule="exact"/>
        <w:widowControl/>
        <w:rPr>
          <w:rFonts w:hint="default" w:ascii="Times New Roman" w:hAnsi="Times New Roman" w:eastAsia="方正仿宋_GBK" w:cs="Times New Roman"/>
          <w:color w:val="auto"/>
          <w:sz w:val="24"/>
          <w:szCs w:val="24"/>
          <w:highlight w:val="none"/>
          <w:lang w:eastAsia="zh-CN"/>
        </w:rPr>
      </w:pPr>
      <w:r>
        <w:rPr>
          <w:rFonts w:hint="default" w:ascii="Times New Roman" w:hAnsi="Times New Roman" w:eastAsia="方正仿宋_GBK" w:cs="Times New Roman"/>
          <w:color w:val="auto"/>
          <w:sz w:val="24"/>
          <w:szCs w:val="24"/>
          <w:highlight w:val="none"/>
          <w:lang w:eastAsia="zh-CN"/>
        </w:rPr>
        <w:t xml:space="preserve">月度考核中发现重大问题的，甲方有权暂停付款并要求限期整改；整改不到位的，甲方有权解除合同。</w:t>
      </w:r>
      <w:r/>
    </w:p>
    <w:p>
      <w:pPr>
        <w:keepLines w:val="0"/>
        <w:keepNext w:val="0"/>
        <w:pageBreakBefore w:val="0"/>
        <w:spacing w:beforeAutospacing="0" w:afterAutospacing="0" w:line="480" w:lineRule="exact"/>
        <w:widowControl/>
        <w:rPr>
          <w:rFonts w:hint="eastAsia" w:ascii="方正黑体_GBK" w:hAnsi="方正黑体_GBK" w:eastAsia="方正黑体_GBK" w:cs="方正黑体_GBK"/>
          <w:color w:val="auto"/>
          <w:sz w:val="24"/>
          <w:szCs w:val="24"/>
          <w:highlight w:val="none"/>
          <w:lang w:eastAsia="zh-CN"/>
        </w:rPr>
      </w:pPr>
      <w:r>
        <w:rPr>
          <w:rFonts w:hint="eastAsia" w:ascii="方正黑体_GBK" w:hAnsi="方正黑体_GBK" w:eastAsia="方正黑体_GBK" w:cs="方正黑体_GBK"/>
          <w:color w:val="auto"/>
          <w:sz w:val="24"/>
          <w:szCs w:val="24"/>
          <w:highlight w:val="none"/>
          <w:lang w:eastAsia="zh-CN"/>
        </w:rPr>
        <w:t xml:space="preserve">三、考核细则</w:t>
      </w:r>
      <w:r/>
    </w:p>
    <w:tbl>
      <w:tblPr>
        <w:tblStyle w:val="7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7"/>
        <w:gridCol w:w="1588"/>
        <w:gridCol w:w="3691"/>
        <w:gridCol w:w="1836"/>
        <w:gridCol w:w="786"/>
      </w:tblGrid>
      <w:tr>
        <w:trPr/>
        <w:tc>
          <w:tcPr>
            <w:tcW w:w="746" w:type="dxa"/>
            <w:textDirection w:val="lrTb"/>
            <w:noWrap w:val="false"/>
          </w:tcPr>
          <w:p>
            <w:pPr>
              <w:keepLines w:val="0"/>
              <w:keepNext w:val="0"/>
              <w:pageBreakBefore w:val="0"/>
              <w:spacing w:beforeAutospacing="0" w:after="0" w:afterAutospacing="0" w:line="480" w:lineRule="exact"/>
              <w:widowControl/>
              <w:rPr>
                <w:rFonts w:hint="eastAsia" w:ascii="方正黑体_GBK" w:hAnsi="方正黑体_GBK" w:eastAsia="方正黑体_GBK" w:cs="方正黑体_GBK"/>
                <w:color w:val="auto"/>
                <w:sz w:val="24"/>
                <w:szCs w:val="24"/>
                <w:highlight w:val="none"/>
                <w:vertAlign w:val="baseline"/>
                <w:lang w:eastAsia="zh-CN"/>
              </w:rPr>
            </w:pPr>
            <w:r>
              <w:rPr>
                <w:rFonts w:hint="eastAsia" w:ascii="方正黑体_GBK" w:hAnsi="方正黑体_GBK" w:eastAsia="方正黑体_GBK" w:cs="方正黑体_GBK"/>
                <w:color w:val="auto"/>
                <w:sz w:val="24"/>
                <w:szCs w:val="24"/>
                <w:highlight w:val="none"/>
                <w:vertAlign w:val="baseline"/>
                <w:lang w:eastAsia="zh-CN"/>
              </w:rPr>
              <w:t xml:space="preserve">序号</w:t>
            </w:r>
            <w:r/>
          </w:p>
        </w:tc>
        <w:tc>
          <w:tcPr>
            <w:tcW w:w="2535" w:type="dxa"/>
            <w:textDirection w:val="lrTb"/>
            <w:noWrap w:val="false"/>
          </w:tcPr>
          <w:p>
            <w:pPr>
              <w:keepLines w:val="0"/>
              <w:keepNext w:val="0"/>
              <w:pageBreakBefore w:val="0"/>
              <w:spacing w:beforeAutospacing="0" w:after="0" w:afterAutospacing="0" w:line="480" w:lineRule="exact"/>
              <w:widowControl/>
              <w:rPr>
                <w:rFonts w:hint="eastAsia" w:ascii="方正黑体_GBK" w:hAnsi="方正黑体_GBK" w:eastAsia="方正黑体_GBK" w:cs="方正黑体_GBK"/>
                <w:color w:val="auto"/>
                <w:sz w:val="24"/>
                <w:szCs w:val="24"/>
                <w:highlight w:val="none"/>
                <w:vertAlign w:val="baseline"/>
                <w:lang w:eastAsia="zh-CN"/>
              </w:rPr>
            </w:pPr>
            <w:r>
              <w:rPr>
                <w:rFonts w:hint="eastAsia" w:ascii="方正黑体_GBK" w:hAnsi="方正黑体_GBK" w:eastAsia="方正黑体_GBK" w:cs="方正黑体_GBK"/>
                <w:color w:val="auto"/>
                <w:sz w:val="24"/>
                <w:szCs w:val="24"/>
                <w:highlight w:val="none"/>
                <w:vertAlign w:val="baseline"/>
                <w:lang w:eastAsia="zh-CN"/>
              </w:rPr>
              <w:t xml:space="preserve">考核项目</w:t>
            </w:r>
            <w:r/>
          </w:p>
        </w:tc>
        <w:tc>
          <w:tcPr>
            <w:tcW w:w="6615" w:type="dxa"/>
            <w:textDirection w:val="lrTb"/>
            <w:noWrap w:val="false"/>
          </w:tcPr>
          <w:p>
            <w:pPr>
              <w:keepLines w:val="0"/>
              <w:keepNext w:val="0"/>
              <w:pageBreakBefore w:val="0"/>
              <w:spacing w:beforeAutospacing="0" w:after="0" w:afterAutospacing="0" w:line="480" w:lineRule="exact"/>
              <w:widowControl/>
              <w:rPr>
                <w:rFonts w:hint="eastAsia" w:ascii="方正黑体_GBK" w:hAnsi="方正黑体_GBK" w:eastAsia="方正黑体_GBK" w:cs="方正黑体_GBK"/>
                <w:color w:val="auto"/>
                <w:sz w:val="24"/>
                <w:szCs w:val="24"/>
                <w:highlight w:val="none"/>
                <w:vertAlign w:val="baseline"/>
                <w:lang w:eastAsia="zh-CN"/>
              </w:rPr>
            </w:pPr>
            <w:r>
              <w:rPr>
                <w:rFonts w:hint="eastAsia" w:ascii="方正黑体_GBK" w:hAnsi="方正黑体_GBK" w:eastAsia="方正黑体_GBK" w:cs="方正黑体_GBK"/>
                <w:color w:val="auto"/>
                <w:sz w:val="24"/>
                <w:szCs w:val="24"/>
                <w:highlight w:val="none"/>
                <w:vertAlign w:val="baseline"/>
                <w:lang w:eastAsia="zh-CN"/>
              </w:rPr>
              <w:t xml:space="preserve">考核内容与评分标准</w:t>
            </w:r>
            <w:r/>
          </w:p>
        </w:tc>
        <w:tc>
          <w:tcPr>
            <w:tcW w:w="3300" w:type="dxa"/>
            <w:textDirection w:val="lrTb"/>
            <w:noWrap w:val="false"/>
          </w:tcPr>
          <w:p>
            <w:pPr>
              <w:keepLines w:val="0"/>
              <w:keepNext w:val="0"/>
              <w:pageBreakBefore w:val="0"/>
              <w:spacing w:beforeAutospacing="0" w:after="0" w:afterAutospacing="0" w:line="480" w:lineRule="exact"/>
              <w:widowControl/>
              <w:rPr>
                <w:rFonts w:hint="eastAsia" w:ascii="方正黑体_GBK" w:hAnsi="方正黑体_GBK" w:eastAsia="方正黑体_GBK" w:cs="方正黑体_GBK"/>
                <w:color w:val="auto"/>
                <w:sz w:val="24"/>
                <w:szCs w:val="24"/>
                <w:highlight w:val="none"/>
                <w:vertAlign w:val="baseline"/>
                <w:lang w:eastAsia="zh-CN"/>
              </w:rPr>
            </w:pPr>
            <w:r>
              <w:rPr>
                <w:rFonts w:hint="eastAsia" w:ascii="方正黑体_GBK" w:hAnsi="方正黑体_GBK" w:eastAsia="方正黑体_GBK" w:cs="方正黑体_GBK"/>
                <w:color w:val="auto"/>
                <w:sz w:val="24"/>
                <w:szCs w:val="24"/>
                <w:highlight w:val="none"/>
                <w:vertAlign w:val="baseline"/>
                <w:lang w:eastAsia="zh-CN"/>
              </w:rPr>
              <w:t xml:space="preserve">考核情况说明</w:t>
            </w:r>
            <w:r/>
          </w:p>
        </w:tc>
        <w:tc>
          <w:tcPr>
            <w:tcW w:w="1136" w:type="dxa"/>
            <w:textDirection w:val="lrTb"/>
            <w:noWrap w:val="false"/>
          </w:tcPr>
          <w:p>
            <w:pPr>
              <w:keepLines w:val="0"/>
              <w:keepNext w:val="0"/>
              <w:pageBreakBefore w:val="0"/>
              <w:spacing w:beforeAutospacing="0" w:after="0" w:afterAutospacing="0" w:line="480" w:lineRule="exact"/>
              <w:widowControl/>
              <w:rPr>
                <w:rFonts w:hint="eastAsia" w:ascii="方正黑体_GBK" w:hAnsi="方正黑体_GBK" w:eastAsia="方正黑体_GBK" w:cs="方正黑体_GBK"/>
                <w:color w:val="auto"/>
                <w:sz w:val="24"/>
                <w:szCs w:val="24"/>
                <w:highlight w:val="none"/>
                <w:vertAlign w:val="baseline"/>
                <w:lang w:eastAsia="zh-CN"/>
              </w:rPr>
            </w:pPr>
            <w:r>
              <w:rPr>
                <w:rFonts w:hint="eastAsia" w:ascii="方正黑体_GBK" w:hAnsi="方正黑体_GBK" w:eastAsia="方正黑体_GBK" w:cs="方正黑体_GBK"/>
                <w:color w:val="auto"/>
                <w:sz w:val="24"/>
                <w:szCs w:val="24"/>
                <w:highlight w:val="none"/>
                <w:vertAlign w:val="baseline"/>
                <w:lang w:eastAsia="zh-CN"/>
              </w:rPr>
              <w:t xml:space="preserve">扣分</w:t>
            </w:r>
            <w:r/>
          </w:p>
        </w:tc>
      </w:tr>
      <w:tr>
        <w:trPr/>
        <w:tc>
          <w:tcPr>
            <w:tcW w:w="746" w:type="dxa"/>
            <w:vAlign w:val="center"/>
            <w:textDirection w:val="lrTb"/>
            <w:noWrap w:val="false"/>
          </w:tcPr>
          <w:p>
            <w:pPr>
              <w:jc w:val="center"/>
              <w:keepLines w:val="0"/>
              <w:keepNext w:val="0"/>
              <w:pageBreakBefore w:val="0"/>
              <w:spacing w:beforeAutospacing="0" w:after="0" w:afterAutospacing="0" w:line="480" w:lineRule="exact"/>
              <w:widowControl/>
              <w:rPr>
                <w:rFonts w:hint="default" w:ascii="Times New Roman" w:hAnsi="Times New Roman" w:eastAsia="方正仿宋_GBK" w:cs="Times New Roman"/>
                <w:color w:val="auto"/>
                <w:sz w:val="24"/>
                <w:szCs w:val="24"/>
                <w:highlight w:val="none"/>
                <w:vertAlign w:val="baseline"/>
                <w:lang w:val="en-US" w:eastAsia="zh-CN"/>
              </w:rPr>
            </w:pPr>
            <w:r>
              <w:rPr>
                <w:rFonts w:hint="default" w:ascii="Times New Roman" w:hAnsi="Times New Roman" w:eastAsia="方正仿宋_GBK" w:cs="Times New Roman"/>
                <w:color w:val="auto"/>
                <w:sz w:val="24"/>
                <w:szCs w:val="24"/>
                <w:highlight w:val="none"/>
                <w:vertAlign w:val="baseline"/>
                <w:lang w:val="en-US" w:eastAsia="zh-CN"/>
              </w:rPr>
              <w:t xml:space="preserve">1</w:t>
            </w:r>
            <w:r/>
          </w:p>
        </w:tc>
        <w:tc>
          <w:tcPr>
            <w:gridSpan w:val="2"/>
            <w:tcW w:w="9150" w:type="dxa"/>
            <w:textDirection w:val="lrTb"/>
            <w:noWrap w:val="false"/>
          </w:tcPr>
          <w:p>
            <w:pPr>
              <w:keepLines w:val="0"/>
              <w:keepNext w:val="0"/>
              <w:pageBreakBefore w:val="0"/>
              <w:spacing w:beforeAutospacing="0" w:after="0" w:afterAutospacing="0" w:line="480" w:lineRule="exact"/>
              <w:widowControl/>
              <w:rPr>
                <w:rFonts w:hint="default" w:ascii="Times New Roman" w:hAnsi="Times New Roman" w:eastAsia="方正仿宋_GBK" w:cs="Times New Roman"/>
                <w:color w:val="auto"/>
                <w:sz w:val="24"/>
                <w:szCs w:val="24"/>
                <w:highlight w:val="none"/>
                <w:vertAlign w:val="baseline"/>
                <w:lang w:eastAsia="zh-CN"/>
              </w:rPr>
            </w:pPr>
            <w:r>
              <w:rPr>
                <w:rFonts w:hint="default" w:ascii="Times New Roman" w:hAnsi="Times New Roman" w:eastAsia="方正仿宋_GBK" w:cs="Times New Roman"/>
                <w:b/>
                <w:bCs/>
                <w:color w:val="auto"/>
                <w:sz w:val="24"/>
                <w:szCs w:val="24"/>
                <w:highlight w:val="none"/>
                <w:vertAlign w:val="baseline"/>
                <w:lang w:eastAsia="zh-CN"/>
              </w:rPr>
              <w:t xml:space="preserve">人员配置与在岗情况（</w:t>
            </w:r>
            <w:r>
              <w:rPr>
                <w:rFonts w:hint="eastAsia" w:ascii="Times New Roman" w:hAnsi="Times New Roman" w:eastAsia="方正仿宋_GBK" w:cs="Times New Roman"/>
                <w:b/>
                <w:bCs/>
                <w:color w:val="auto"/>
                <w:sz w:val="24"/>
                <w:szCs w:val="24"/>
                <w:highlight w:val="none"/>
                <w:vertAlign w:val="baseline"/>
                <w:lang w:val="en-US" w:eastAsia="zh-CN"/>
              </w:rPr>
              <w:t xml:space="preserve">30</w:t>
            </w:r>
            <w:r>
              <w:rPr>
                <w:rFonts w:hint="default" w:ascii="Times New Roman" w:hAnsi="Times New Roman" w:eastAsia="方正仿宋_GBK" w:cs="Times New Roman"/>
                <w:b/>
                <w:bCs/>
                <w:color w:val="auto"/>
                <w:sz w:val="24"/>
                <w:szCs w:val="24"/>
                <w:highlight w:val="none"/>
                <w:vertAlign w:val="baseline"/>
                <w:lang w:val="en-US" w:eastAsia="zh-CN"/>
              </w:rPr>
              <w:t xml:space="preserve">分</w:t>
            </w:r>
            <w:r>
              <w:rPr>
                <w:rFonts w:hint="default" w:ascii="Times New Roman" w:hAnsi="Times New Roman" w:eastAsia="方正仿宋_GBK" w:cs="Times New Roman"/>
                <w:b/>
                <w:bCs/>
                <w:color w:val="auto"/>
                <w:sz w:val="24"/>
                <w:szCs w:val="24"/>
                <w:highlight w:val="none"/>
                <w:vertAlign w:val="baseline"/>
                <w:lang w:eastAsia="zh-CN"/>
              </w:rPr>
              <w:t xml:space="preserve">）</w:t>
            </w:r>
            <w:r/>
          </w:p>
        </w:tc>
        <w:tc>
          <w:tcPr>
            <w:tcW w:w="3300" w:type="dxa"/>
            <w:textDirection w:val="lrTb"/>
            <w:noWrap w:val="false"/>
          </w:tcPr>
          <w:p>
            <w:pPr>
              <w:keepLines w:val="0"/>
              <w:keepNext w:val="0"/>
              <w:pageBreakBefore w:val="0"/>
              <w:spacing w:beforeAutospacing="0" w:after="0" w:afterAutospacing="0" w:line="480" w:lineRule="exact"/>
              <w:widowControl/>
              <w:rPr>
                <w:rFonts w:hint="eastAsia" w:ascii="方正仿宋_GBK" w:hAnsi="方正仿宋_GBK" w:eastAsia="方正仿宋_GBK" w:cs="方正仿宋_GBK"/>
                <w:color w:val="auto"/>
                <w:sz w:val="24"/>
                <w:szCs w:val="24"/>
                <w:highlight w:val="none"/>
                <w:vertAlign w:val="baseline"/>
                <w:lang w:eastAsia="zh-CN"/>
              </w:rPr>
            </w:pPr>
            <w:r>
              <w:rPr>
                <w:rFonts w:hint="eastAsia" w:ascii="方正仿宋_GBK" w:hAnsi="方正仿宋_GBK" w:eastAsia="方正仿宋_GBK" w:cs="方正仿宋_GBK"/>
                <w:color w:val="auto"/>
                <w:sz w:val="24"/>
                <w:szCs w:val="24"/>
                <w:highlight w:val="none"/>
                <w:vertAlign w:val="baseline"/>
                <w:lang w:eastAsia="zh-CN"/>
              </w:rPr>
            </w:r>
            <w:r/>
          </w:p>
        </w:tc>
        <w:tc>
          <w:tcPr>
            <w:tcW w:w="1136" w:type="dxa"/>
            <w:textDirection w:val="lrTb"/>
            <w:noWrap w:val="false"/>
          </w:tcPr>
          <w:p>
            <w:pPr>
              <w:keepLines w:val="0"/>
              <w:keepNext w:val="0"/>
              <w:pageBreakBefore w:val="0"/>
              <w:spacing w:beforeAutospacing="0" w:after="0" w:afterAutospacing="0" w:line="480" w:lineRule="exact"/>
              <w:widowControl/>
              <w:rPr>
                <w:rFonts w:hint="eastAsia" w:ascii="方正仿宋_GBK" w:hAnsi="方正仿宋_GBK" w:eastAsia="方正仿宋_GBK" w:cs="方正仿宋_GBK"/>
                <w:color w:val="auto"/>
                <w:sz w:val="24"/>
                <w:szCs w:val="24"/>
                <w:highlight w:val="none"/>
                <w:vertAlign w:val="baseline"/>
                <w:lang w:eastAsia="zh-CN"/>
              </w:rPr>
            </w:pPr>
            <w:r>
              <w:rPr>
                <w:rFonts w:hint="eastAsia" w:ascii="方正仿宋_GBK" w:hAnsi="方正仿宋_GBK" w:eastAsia="方正仿宋_GBK" w:cs="方正仿宋_GBK"/>
                <w:color w:val="auto"/>
                <w:sz w:val="24"/>
                <w:szCs w:val="24"/>
                <w:highlight w:val="none"/>
                <w:vertAlign w:val="baseline"/>
                <w:lang w:eastAsia="zh-CN"/>
              </w:rPr>
            </w:r>
            <w:r/>
          </w:p>
        </w:tc>
      </w:tr>
      <w:tr>
        <w:trPr/>
        <w:tc>
          <w:tcPr>
            <w:tcW w:w="746" w:type="dxa"/>
            <w:vAlign w:val="center"/>
            <w:textDirection w:val="lrTb"/>
            <w:noWrap w:val="false"/>
          </w:tcPr>
          <w:p>
            <w:pPr>
              <w:jc w:val="center"/>
              <w:keepLines w:val="0"/>
              <w:keepNext w:val="0"/>
              <w:pageBreakBefore w:val="0"/>
              <w:spacing w:beforeAutospacing="0" w:after="0" w:afterAutospacing="0" w:line="480" w:lineRule="exact"/>
              <w:widowControl/>
              <w:rPr>
                <w:rFonts w:hint="default" w:ascii="Times New Roman" w:hAnsi="Times New Roman" w:eastAsia="方正仿宋_GBK" w:cs="Times New Roman"/>
                <w:color w:val="auto"/>
                <w:sz w:val="24"/>
                <w:szCs w:val="24"/>
                <w:highlight w:val="none"/>
                <w:vertAlign w:val="baseline"/>
                <w:lang w:val="en-US" w:eastAsia="zh-CN"/>
              </w:rPr>
            </w:pPr>
            <w:r>
              <w:rPr>
                <w:rFonts w:hint="default" w:ascii="Times New Roman" w:hAnsi="Times New Roman" w:eastAsia="方正仿宋_GBK" w:cs="Times New Roman"/>
                <w:color w:val="auto"/>
                <w:sz w:val="24"/>
                <w:szCs w:val="24"/>
                <w:highlight w:val="none"/>
                <w:vertAlign w:val="baseline"/>
                <w:lang w:val="en-US" w:eastAsia="zh-CN"/>
              </w:rPr>
              <w:t xml:space="preserve">1.1</w:t>
            </w:r>
            <w:r/>
          </w:p>
        </w:tc>
        <w:tc>
          <w:tcPr>
            <w:tcW w:w="2535" w:type="dxa"/>
            <w:vAlign w:val="center"/>
            <w:textDirection w:val="lrTb"/>
            <w:noWrap w:val="false"/>
          </w:tcPr>
          <w:p>
            <w:pPr>
              <w:jc w:val="both"/>
              <w:keepLines w:val="0"/>
              <w:keepNext w:val="0"/>
              <w:pageBreakBefore w:val="0"/>
              <w:spacing w:beforeAutospacing="0" w:after="0" w:afterAutospacing="0" w:line="480" w:lineRule="exact"/>
              <w:widowControl/>
              <w:rPr>
                <w:rFonts w:hint="default" w:ascii="Times New Roman" w:hAnsi="Times New Roman" w:eastAsia="方正仿宋_GBK" w:cs="Times New Roman"/>
                <w:color w:val="auto"/>
                <w:sz w:val="24"/>
                <w:szCs w:val="24"/>
                <w:highlight w:val="none"/>
                <w:vertAlign w:val="baseline"/>
                <w:lang w:eastAsia="zh-CN"/>
              </w:rPr>
            </w:pPr>
            <w:r>
              <w:rPr>
                <w:rFonts w:hint="default" w:ascii="Times New Roman" w:hAnsi="Times New Roman" w:eastAsia="方正仿宋_GBK" w:cs="Times New Roman"/>
                <w:color w:val="auto"/>
                <w:sz w:val="24"/>
                <w:szCs w:val="24"/>
                <w:highlight w:val="none"/>
                <w:vertAlign w:val="baseline"/>
                <w:lang w:eastAsia="zh-CN"/>
              </w:rPr>
              <w:t xml:space="preserve">人员数量</w:t>
            </w:r>
            <w:r>
              <w:rPr>
                <w:rFonts w:hint="eastAsia" w:ascii="Times New Roman" w:hAnsi="Times New Roman" w:eastAsia="方正仿宋_GBK" w:cs="Times New Roman"/>
                <w:color w:val="auto"/>
                <w:sz w:val="24"/>
                <w:szCs w:val="24"/>
                <w:highlight w:val="none"/>
                <w:vertAlign w:val="baseline"/>
                <w:lang w:eastAsia="zh-CN"/>
              </w:rPr>
              <w:t xml:space="preserve">（</w:t>
            </w:r>
            <w:r>
              <w:rPr>
                <w:rFonts w:hint="eastAsia" w:ascii="Times New Roman" w:hAnsi="Times New Roman" w:eastAsia="方正仿宋_GBK" w:cs="Times New Roman"/>
                <w:color w:val="auto"/>
                <w:sz w:val="24"/>
                <w:szCs w:val="24"/>
                <w:highlight w:val="none"/>
                <w:vertAlign w:val="baseline"/>
                <w:lang w:val="en-US" w:eastAsia="zh-CN"/>
              </w:rPr>
              <w:t xml:space="preserve">15分</w:t>
            </w:r>
            <w:r>
              <w:rPr>
                <w:rFonts w:hint="eastAsia" w:ascii="Times New Roman" w:hAnsi="Times New Roman" w:eastAsia="方正仿宋_GBK" w:cs="Times New Roman"/>
                <w:color w:val="auto"/>
                <w:sz w:val="24"/>
                <w:szCs w:val="24"/>
                <w:highlight w:val="none"/>
                <w:vertAlign w:val="baseline"/>
                <w:lang w:eastAsia="zh-CN"/>
              </w:rPr>
              <w:t xml:space="preserve">）</w:t>
            </w:r>
            <w:r/>
          </w:p>
        </w:tc>
        <w:tc>
          <w:tcPr>
            <w:tcW w:w="6615" w:type="dxa"/>
            <w:textDirection w:val="lrTb"/>
            <w:noWrap w:val="false"/>
          </w:tcPr>
          <w:p>
            <w:pPr>
              <w:keepLines w:val="0"/>
              <w:keepNext w:val="0"/>
              <w:pageBreakBefore w:val="0"/>
              <w:spacing w:beforeAutospacing="0" w:after="0" w:afterAutospacing="0" w:line="480" w:lineRule="exact"/>
              <w:widowControl/>
              <w:rPr>
                <w:rFonts w:hint="default" w:ascii="Times New Roman" w:hAnsi="Times New Roman" w:eastAsia="方正仿宋_GBK" w:cs="Times New Roman"/>
                <w:color w:val="auto"/>
                <w:sz w:val="24"/>
                <w:szCs w:val="24"/>
                <w:highlight w:val="none"/>
                <w:vertAlign w:val="baseline"/>
                <w:lang w:eastAsia="zh-CN"/>
              </w:rPr>
            </w:pPr>
            <w:r>
              <w:rPr>
                <w:rFonts w:hint="default" w:ascii="Times New Roman" w:hAnsi="Times New Roman" w:eastAsia="方正仿宋_GBK" w:cs="Times New Roman"/>
                <w:color w:val="auto"/>
                <w:sz w:val="24"/>
                <w:szCs w:val="24"/>
                <w:highlight w:val="none"/>
                <w:vertAlign w:val="baseline"/>
                <w:lang w:eastAsia="zh-CN"/>
              </w:rPr>
              <w:t xml:space="preserve">每班次现场救援人员不少于4人，每日共计8人次。少1人/次扣</w:t>
            </w:r>
            <w:r>
              <w:rPr>
                <w:rFonts w:hint="eastAsia" w:ascii="Times New Roman" w:hAnsi="Times New Roman" w:eastAsia="方正仿宋_GBK" w:cs="Times New Roman"/>
                <w:color w:val="auto"/>
                <w:sz w:val="24"/>
                <w:szCs w:val="24"/>
                <w:highlight w:val="none"/>
                <w:vertAlign w:val="baseline"/>
                <w:lang w:val="en-US" w:eastAsia="zh-CN"/>
              </w:rPr>
              <w:t xml:space="preserve">5</w:t>
            </w:r>
            <w:r>
              <w:rPr>
                <w:rFonts w:hint="default" w:ascii="Times New Roman" w:hAnsi="Times New Roman" w:eastAsia="方正仿宋_GBK" w:cs="Times New Roman"/>
                <w:color w:val="auto"/>
                <w:sz w:val="24"/>
                <w:szCs w:val="24"/>
                <w:highlight w:val="none"/>
                <w:vertAlign w:val="baseline"/>
                <w:lang w:eastAsia="zh-CN"/>
              </w:rPr>
              <w:t xml:space="preserve">分。</w:t>
            </w:r>
            <w:r/>
          </w:p>
        </w:tc>
        <w:tc>
          <w:tcPr>
            <w:tcW w:w="3300" w:type="dxa"/>
            <w:textDirection w:val="lrTb"/>
            <w:noWrap w:val="false"/>
          </w:tcPr>
          <w:p>
            <w:pPr>
              <w:keepLines w:val="0"/>
              <w:keepNext w:val="0"/>
              <w:pageBreakBefore w:val="0"/>
              <w:spacing w:beforeAutospacing="0" w:after="0" w:afterAutospacing="0" w:line="480" w:lineRule="exact"/>
              <w:widowControl/>
              <w:rPr>
                <w:rFonts w:hint="eastAsia" w:ascii="方正仿宋_GBK" w:hAnsi="方正仿宋_GBK" w:eastAsia="方正仿宋_GBK" w:cs="方正仿宋_GBK"/>
                <w:color w:val="auto"/>
                <w:sz w:val="24"/>
                <w:szCs w:val="24"/>
                <w:highlight w:val="none"/>
                <w:vertAlign w:val="baseline"/>
                <w:lang w:eastAsia="zh-CN"/>
              </w:rPr>
            </w:pPr>
            <w:r>
              <w:rPr>
                <w:rFonts w:hint="eastAsia" w:ascii="方正仿宋_GBK" w:hAnsi="方正仿宋_GBK" w:eastAsia="方正仿宋_GBK" w:cs="方正仿宋_GBK"/>
                <w:color w:val="auto"/>
                <w:sz w:val="24"/>
                <w:szCs w:val="24"/>
                <w:highlight w:val="none"/>
                <w:vertAlign w:val="baseline"/>
                <w:lang w:eastAsia="zh-CN"/>
              </w:rPr>
            </w:r>
            <w:r/>
          </w:p>
        </w:tc>
        <w:tc>
          <w:tcPr>
            <w:tcW w:w="1136" w:type="dxa"/>
            <w:textDirection w:val="lrTb"/>
            <w:noWrap w:val="false"/>
          </w:tcPr>
          <w:p>
            <w:pPr>
              <w:keepLines w:val="0"/>
              <w:keepNext w:val="0"/>
              <w:pageBreakBefore w:val="0"/>
              <w:spacing w:beforeAutospacing="0" w:after="0" w:afterAutospacing="0" w:line="480" w:lineRule="exact"/>
              <w:widowControl/>
              <w:rPr>
                <w:rFonts w:hint="eastAsia" w:ascii="方正仿宋_GBK" w:hAnsi="方正仿宋_GBK" w:eastAsia="方正仿宋_GBK" w:cs="方正仿宋_GBK"/>
                <w:color w:val="auto"/>
                <w:sz w:val="24"/>
                <w:szCs w:val="24"/>
                <w:highlight w:val="none"/>
                <w:vertAlign w:val="baseline"/>
                <w:lang w:eastAsia="zh-CN"/>
              </w:rPr>
            </w:pPr>
            <w:r>
              <w:rPr>
                <w:rFonts w:hint="eastAsia" w:ascii="方正仿宋_GBK" w:hAnsi="方正仿宋_GBK" w:eastAsia="方正仿宋_GBK" w:cs="方正仿宋_GBK"/>
                <w:color w:val="auto"/>
                <w:sz w:val="24"/>
                <w:szCs w:val="24"/>
                <w:highlight w:val="none"/>
                <w:vertAlign w:val="baseline"/>
                <w:lang w:eastAsia="zh-CN"/>
              </w:rPr>
            </w:r>
            <w:r/>
          </w:p>
        </w:tc>
      </w:tr>
      <w:tr>
        <w:trPr/>
        <w:tc>
          <w:tcPr>
            <w:tcW w:w="746" w:type="dxa"/>
            <w:vAlign w:val="center"/>
            <w:textDirection w:val="lrTb"/>
            <w:noWrap w:val="false"/>
          </w:tcPr>
          <w:p>
            <w:pPr>
              <w:jc w:val="center"/>
              <w:keepLines w:val="0"/>
              <w:keepNext w:val="0"/>
              <w:pageBreakBefore w:val="0"/>
              <w:spacing w:beforeAutospacing="0" w:after="0" w:afterAutospacing="0" w:line="480" w:lineRule="exact"/>
              <w:widowControl/>
              <w:rPr>
                <w:rFonts w:hint="default" w:ascii="Times New Roman" w:hAnsi="Times New Roman" w:eastAsia="方正仿宋_GBK" w:cs="Times New Roman"/>
                <w:color w:val="auto"/>
                <w:sz w:val="24"/>
                <w:szCs w:val="24"/>
                <w:highlight w:val="none"/>
                <w:vertAlign w:val="baseline"/>
                <w:lang w:val="en-US" w:eastAsia="zh-CN"/>
              </w:rPr>
            </w:pPr>
            <w:r>
              <w:rPr>
                <w:rFonts w:hint="default" w:ascii="Times New Roman" w:hAnsi="Times New Roman" w:eastAsia="方正仿宋_GBK" w:cs="Times New Roman"/>
                <w:color w:val="auto"/>
                <w:sz w:val="24"/>
                <w:szCs w:val="24"/>
                <w:highlight w:val="none"/>
                <w:vertAlign w:val="baseline"/>
                <w:lang w:val="en-US" w:eastAsia="zh-CN"/>
              </w:rPr>
              <w:t xml:space="preserve">1.2</w:t>
            </w:r>
            <w:r/>
          </w:p>
        </w:tc>
        <w:tc>
          <w:tcPr>
            <w:tcW w:w="2535" w:type="dxa"/>
            <w:vAlign w:val="center"/>
            <w:textDirection w:val="lrTb"/>
            <w:noWrap w:val="false"/>
          </w:tcPr>
          <w:p>
            <w:pPr>
              <w:jc w:val="both"/>
              <w:keepLines w:val="0"/>
              <w:keepNext w:val="0"/>
              <w:pageBreakBefore w:val="0"/>
              <w:spacing w:beforeAutospacing="0" w:after="0" w:afterAutospacing="0" w:line="480" w:lineRule="exact"/>
              <w:widowControl/>
              <w:rPr>
                <w:rFonts w:hint="default" w:ascii="Times New Roman" w:hAnsi="Times New Roman" w:eastAsia="方正仿宋_GBK" w:cs="Times New Roman"/>
                <w:color w:val="auto"/>
                <w:sz w:val="24"/>
                <w:szCs w:val="24"/>
                <w:highlight w:val="none"/>
                <w:vertAlign w:val="baseline"/>
                <w:lang w:eastAsia="zh-CN"/>
              </w:rPr>
            </w:pPr>
            <w:r>
              <w:rPr>
                <w:rFonts w:hint="default" w:ascii="Times New Roman" w:hAnsi="Times New Roman" w:eastAsia="方正仿宋_GBK" w:cs="Times New Roman"/>
                <w:color w:val="auto"/>
                <w:sz w:val="24"/>
                <w:szCs w:val="24"/>
                <w:highlight w:val="none"/>
                <w:vertAlign w:val="baseline"/>
                <w:lang w:eastAsia="zh-CN"/>
              </w:rPr>
              <w:t xml:space="preserve">人员资质</w:t>
            </w:r>
            <w:r>
              <w:rPr>
                <w:rFonts w:hint="eastAsia" w:ascii="Times New Roman" w:hAnsi="Times New Roman" w:eastAsia="方正仿宋_GBK" w:cs="Times New Roman"/>
                <w:color w:val="auto"/>
                <w:sz w:val="24"/>
                <w:szCs w:val="24"/>
                <w:highlight w:val="none"/>
                <w:vertAlign w:val="baseline"/>
                <w:lang w:eastAsia="zh-CN"/>
              </w:rPr>
              <w:t xml:space="preserve">（</w:t>
            </w:r>
            <w:r>
              <w:rPr>
                <w:rFonts w:hint="eastAsia" w:ascii="Times New Roman" w:hAnsi="Times New Roman" w:eastAsia="方正仿宋_GBK" w:cs="Times New Roman"/>
                <w:color w:val="auto"/>
                <w:sz w:val="24"/>
                <w:szCs w:val="24"/>
                <w:highlight w:val="none"/>
                <w:vertAlign w:val="baseline"/>
                <w:lang w:val="en-US" w:eastAsia="zh-CN"/>
              </w:rPr>
              <w:t xml:space="preserve">9分</w:t>
            </w:r>
            <w:r>
              <w:rPr>
                <w:rFonts w:hint="eastAsia" w:ascii="Times New Roman" w:hAnsi="Times New Roman" w:eastAsia="方正仿宋_GBK" w:cs="Times New Roman"/>
                <w:color w:val="auto"/>
                <w:sz w:val="24"/>
                <w:szCs w:val="24"/>
                <w:highlight w:val="none"/>
                <w:vertAlign w:val="baseline"/>
                <w:lang w:eastAsia="zh-CN"/>
              </w:rPr>
              <w:t xml:space="preserve">）</w:t>
            </w:r>
            <w:r/>
          </w:p>
        </w:tc>
        <w:tc>
          <w:tcPr>
            <w:tcW w:w="6615" w:type="dxa"/>
            <w:textDirection w:val="lrTb"/>
            <w:noWrap w:val="false"/>
          </w:tcPr>
          <w:p>
            <w:pPr>
              <w:keepLines w:val="0"/>
              <w:keepNext w:val="0"/>
              <w:pageBreakBefore w:val="0"/>
              <w:spacing w:beforeAutospacing="0" w:after="0" w:afterAutospacing="0" w:line="480" w:lineRule="exact"/>
              <w:widowControl/>
              <w:rPr>
                <w:rFonts w:hint="default" w:ascii="Times New Roman" w:hAnsi="Times New Roman" w:eastAsia="方正仿宋_GBK" w:cs="Times New Roman"/>
                <w:color w:val="auto"/>
                <w:sz w:val="24"/>
                <w:szCs w:val="24"/>
                <w:highlight w:val="none"/>
                <w:vertAlign w:val="baseline"/>
                <w:lang w:eastAsia="zh-CN"/>
              </w:rPr>
            </w:pPr>
            <w:r>
              <w:rPr>
                <w:rFonts w:hint="default" w:ascii="Times New Roman" w:hAnsi="Times New Roman" w:eastAsia="方正仿宋_GBK" w:cs="Times New Roman"/>
                <w:color w:val="auto"/>
                <w:sz w:val="24"/>
                <w:szCs w:val="24"/>
                <w:highlight w:val="none"/>
                <w:vertAlign w:val="baseline"/>
                <w:lang w:eastAsia="zh-CN"/>
              </w:rPr>
              <w:t xml:space="preserve">救援人员须持有救生员证、水域救援证等相关证书，统一着装、佩戴工牌。发现1人无证或未着装，扣3分。</w:t>
            </w:r>
            <w:r/>
          </w:p>
        </w:tc>
        <w:tc>
          <w:tcPr>
            <w:tcW w:w="3300" w:type="dxa"/>
            <w:textDirection w:val="lrTb"/>
            <w:noWrap w:val="false"/>
          </w:tcPr>
          <w:p>
            <w:pPr>
              <w:keepLines w:val="0"/>
              <w:keepNext w:val="0"/>
              <w:pageBreakBefore w:val="0"/>
              <w:spacing w:beforeAutospacing="0" w:after="0" w:afterAutospacing="0" w:line="480" w:lineRule="exact"/>
              <w:widowControl/>
              <w:rPr>
                <w:rFonts w:hint="eastAsia" w:ascii="方正仿宋_GBK" w:hAnsi="方正仿宋_GBK" w:eastAsia="方正仿宋_GBK" w:cs="方正仿宋_GBK"/>
                <w:color w:val="auto"/>
                <w:sz w:val="24"/>
                <w:szCs w:val="24"/>
                <w:highlight w:val="none"/>
                <w:vertAlign w:val="baseline"/>
                <w:lang w:eastAsia="zh-CN"/>
              </w:rPr>
            </w:pPr>
            <w:r>
              <w:rPr>
                <w:rFonts w:hint="eastAsia" w:ascii="方正仿宋_GBK" w:hAnsi="方正仿宋_GBK" w:eastAsia="方正仿宋_GBK" w:cs="方正仿宋_GBK"/>
                <w:color w:val="auto"/>
                <w:sz w:val="24"/>
                <w:szCs w:val="24"/>
                <w:highlight w:val="none"/>
                <w:vertAlign w:val="baseline"/>
                <w:lang w:eastAsia="zh-CN"/>
              </w:rPr>
            </w:r>
            <w:r/>
          </w:p>
        </w:tc>
        <w:tc>
          <w:tcPr>
            <w:tcW w:w="1136" w:type="dxa"/>
            <w:textDirection w:val="lrTb"/>
            <w:noWrap w:val="false"/>
          </w:tcPr>
          <w:p>
            <w:pPr>
              <w:keepLines w:val="0"/>
              <w:keepNext w:val="0"/>
              <w:pageBreakBefore w:val="0"/>
              <w:spacing w:beforeAutospacing="0" w:after="0" w:afterAutospacing="0" w:line="480" w:lineRule="exact"/>
              <w:widowControl/>
              <w:rPr>
                <w:rFonts w:hint="eastAsia" w:ascii="方正仿宋_GBK" w:hAnsi="方正仿宋_GBK" w:eastAsia="方正仿宋_GBK" w:cs="方正仿宋_GBK"/>
                <w:color w:val="auto"/>
                <w:sz w:val="24"/>
                <w:szCs w:val="24"/>
                <w:highlight w:val="none"/>
                <w:vertAlign w:val="baseline"/>
                <w:lang w:eastAsia="zh-CN"/>
              </w:rPr>
            </w:pPr>
            <w:r>
              <w:rPr>
                <w:rFonts w:hint="eastAsia" w:ascii="方正仿宋_GBK" w:hAnsi="方正仿宋_GBK" w:eastAsia="方正仿宋_GBK" w:cs="方正仿宋_GBK"/>
                <w:color w:val="auto"/>
                <w:sz w:val="24"/>
                <w:szCs w:val="24"/>
                <w:highlight w:val="none"/>
                <w:vertAlign w:val="baseline"/>
                <w:lang w:eastAsia="zh-CN"/>
              </w:rPr>
            </w:r>
            <w:r/>
          </w:p>
        </w:tc>
      </w:tr>
      <w:tr>
        <w:trPr/>
        <w:tc>
          <w:tcPr>
            <w:tcW w:w="746" w:type="dxa"/>
            <w:vAlign w:val="center"/>
            <w:textDirection w:val="lrTb"/>
            <w:noWrap w:val="false"/>
          </w:tcPr>
          <w:p>
            <w:pPr>
              <w:jc w:val="center"/>
              <w:keepLines w:val="0"/>
              <w:keepNext w:val="0"/>
              <w:pageBreakBefore w:val="0"/>
              <w:spacing w:beforeAutospacing="0" w:after="0" w:afterAutospacing="0" w:line="480" w:lineRule="exact"/>
              <w:widowControl/>
              <w:rPr>
                <w:rFonts w:hint="default" w:ascii="Times New Roman" w:hAnsi="Times New Roman" w:eastAsia="方正仿宋_GBK" w:cs="Times New Roman"/>
                <w:color w:val="auto"/>
                <w:sz w:val="24"/>
                <w:szCs w:val="24"/>
                <w:highlight w:val="none"/>
                <w:vertAlign w:val="baseline"/>
                <w:lang w:val="en-US" w:eastAsia="zh-CN"/>
              </w:rPr>
            </w:pPr>
            <w:r>
              <w:rPr>
                <w:rFonts w:hint="default" w:ascii="Times New Roman" w:hAnsi="Times New Roman" w:eastAsia="方正仿宋_GBK" w:cs="Times New Roman"/>
                <w:color w:val="auto"/>
                <w:sz w:val="24"/>
                <w:szCs w:val="24"/>
                <w:highlight w:val="none"/>
                <w:vertAlign w:val="baseline"/>
                <w:lang w:val="en-US" w:eastAsia="zh-CN"/>
              </w:rPr>
              <w:t xml:space="preserve">1.3</w:t>
            </w:r>
            <w:r/>
          </w:p>
        </w:tc>
        <w:tc>
          <w:tcPr>
            <w:tcW w:w="2535" w:type="dxa"/>
            <w:vAlign w:val="center"/>
            <w:textDirection w:val="lrTb"/>
            <w:noWrap w:val="false"/>
          </w:tcPr>
          <w:p>
            <w:pPr>
              <w:jc w:val="both"/>
              <w:keepLines w:val="0"/>
              <w:keepNext w:val="0"/>
              <w:pageBreakBefore w:val="0"/>
              <w:spacing w:beforeAutospacing="0" w:after="0" w:afterAutospacing="0" w:line="480" w:lineRule="exact"/>
              <w:widowControl/>
              <w:rPr>
                <w:rFonts w:hint="default" w:ascii="Times New Roman" w:hAnsi="Times New Roman" w:eastAsia="方正仿宋_GBK" w:cs="Times New Roman"/>
                <w:color w:val="auto"/>
                <w:sz w:val="24"/>
                <w:szCs w:val="24"/>
                <w:highlight w:val="none"/>
                <w:vertAlign w:val="baseline"/>
                <w:lang w:eastAsia="zh-CN"/>
              </w:rPr>
            </w:pPr>
            <w:r>
              <w:rPr>
                <w:rFonts w:hint="default" w:ascii="Times New Roman" w:hAnsi="Times New Roman" w:eastAsia="方正仿宋_GBK" w:cs="Times New Roman"/>
                <w:color w:val="auto"/>
                <w:sz w:val="24"/>
                <w:szCs w:val="24"/>
                <w:highlight w:val="none"/>
                <w:vertAlign w:val="baseline"/>
                <w:lang w:eastAsia="zh-CN"/>
              </w:rPr>
              <w:t xml:space="preserve">在岗在位</w:t>
            </w:r>
            <w:r>
              <w:rPr>
                <w:rFonts w:hint="eastAsia" w:ascii="Times New Roman" w:hAnsi="Times New Roman" w:eastAsia="方正仿宋_GBK" w:cs="Times New Roman"/>
                <w:color w:val="auto"/>
                <w:sz w:val="24"/>
                <w:szCs w:val="24"/>
                <w:highlight w:val="none"/>
                <w:vertAlign w:val="baseline"/>
                <w:lang w:eastAsia="zh-CN"/>
              </w:rPr>
              <w:t xml:space="preserve">（</w:t>
            </w:r>
            <w:r>
              <w:rPr>
                <w:rFonts w:hint="eastAsia" w:ascii="Times New Roman" w:hAnsi="Times New Roman" w:eastAsia="方正仿宋_GBK" w:cs="Times New Roman"/>
                <w:color w:val="auto"/>
                <w:sz w:val="24"/>
                <w:szCs w:val="24"/>
                <w:highlight w:val="none"/>
                <w:vertAlign w:val="baseline"/>
                <w:lang w:val="en-US" w:eastAsia="zh-CN"/>
              </w:rPr>
              <w:t xml:space="preserve">6分</w:t>
            </w:r>
            <w:r>
              <w:rPr>
                <w:rFonts w:hint="eastAsia" w:ascii="Times New Roman" w:hAnsi="Times New Roman" w:eastAsia="方正仿宋_GBK" w:cs="Times New Roman"/>
                <w:color w:val="auto"/>
                <w:sz w:val="24"/>
                <w:szCs w:val="24"/>
                <w:highlight w:val="none"/>
                <w:vertAlign w:val="baseline"/>
                <w:lang w:eastAsia="zh-CN"/>
              </w:rPr>
              <w:t xml:space="preserve">）</w:t>
            </w:r>
            <w:r/>
          </w:p>
        </w:tc>
        <w:tc>
          <w:tcPr>
            <w:tcW w:w="6615" w:type="dxa"/>
            <w:textDirection w:val="lrTb"/>
            <w:noWrap w:val="false"/>
          </w:tcPr>
          <w:p>
            <w:pPr>
              <w:keepLines w:val="0"/>
              <w:keepNext w:val="0"/>
              <w:pageBreakBefore w:val="0"/>
              <w:spacing w:beforeAutospacing="0" w:after="0" w:afterAutospacing="0" w:line="480" w:lineRule="exact"/>
              <w:widowControl/>
              <w:rPr>
                <w:rFonts w:hint="default" w:ascii="Times New Roman" w:hAnsi="Times New Roman" w:eastAsia="方正仿宋_GBK" w:cs="Times New Roman"/>
                <w:color w:val="auto"/>
                <w:sz w:val="24"/>
                <w:szCs w:val="24"/>
                <w:highlight w:val="none"/>
                <w:vertAlign w:val="baseline"/>
                <w:lang w:eastAsia="zh-CN"/>
              </w:rPr>
            </w:pPr>
            <w:r>
              <w:rPr>
                <w:rFonts w:hint="default" w:ascii="Times New Roman" w:hAnsi="Times New Roman" w:eastAsia="方正仿宋_GBK" w:cs="Times New Roman"/>
                <w:color w:val="auto"/>
                <w:sz w:val="24"/>
                <w:szCs w:val="24"/>
                <w:highlight w:val="none"/>
                <w:vertAlign w:val="baseline"/>
                <w:lang w:eastAsia="zh-CN"/>
              </w:rPr>
              <w:t xml:space="preserve">擅自脱岗、离岗超过</w:t>
            </w:r>
            <w:r>
              <w:rPr>
                <w:rFonts w:hint="eastAsia" w:ascii="Times New Roman" w:hAnsi="Times New Roman" w:eastAsia="方正仿宋_GBK" w:cs="Times New Roman"/>
                <w:color w:val="auto"/>
                <w:sz w:val="24"/>
                <w:szCs w:val="24"/>
                <w:highlight w:val="none"/>
                <w:vertAlign w:val="baseline"/>
                <w:lang w:val="en-US" w:eastAsia="zh-CN"/>
              </w:rPr>
              <w:t xml:space="preserve">20</w:t>
            </w:r>
            <w:r>
              <w:rPr>
                <w:rFonts w:hint="default" w:ascii="Times New Roman" w:hAnsi="Times New Roman" w:eastAsia="方正仿宋_GBK" w:cs="Times New Roman"/>
                <w:color w:val="auto"/>
                <w:sz w:val="24"/>
                <w:szCs w:val="24"/>
                <w:highlight w:val="none"/>
                <w:vertAlign w:val="baseline"/>
                <w:lang w:eastAsia="zh-CN"/>
              </w:rPr>
              <w:t xml:space="preserve">分钟。每发现1人次，扣</w:t>
            </w:r>
            <w:r>
              <w:rPr>
                <w:rFonts w:hint="eastAsia" w:ascii="Times New Roman" w:hAnsi="Times New Roman" w:eastAsia="方正仿宋_GBK" w:cs="Times New Roman"/>
                <w:color w:val="auto"/>
                <w:sz w:val="24"/>
                <w:szCs w:val="24"/>
                <w:highlight w:val="none"/>
                <w:vertAlign w:val="baseline"/>
                <w:lang w:val="en-US" w:eastAsia="zh-CN"/>
              </w:rPr>
              <w:t xml:space="preserve">2</w:t>
            </w:r>
            <w:r>
              <w:rPr>
                <w:rFonts w:hint="default" w:ascii="Times New Roman" w:hAnsi="Times New Roman" w:eastAsia="方正仿宋_GBK" w:cs="Times New Roman"/>
                <w:color w:val="auto"/>
                <w:sz w:val="24"/>
                <w:szCs w:val="24"/>
                <w:highlight w:val="none"/>
                <w:vertAlign w:val="baseline"/>
                <w:lang w:eastAsia="zh-CN"/>
              </w:rPr>
              <w:t xml:space="preserve">分。</w:t>
            </w:r>
            <w:r/>
          </w:p>
        </w:tc>
        <w:tc>
          <w:tcPr>
            <w:tcW w:w="3300" w:type="dxa"/>
            <w:textDirection w:val="lrTb"/>
            <w:noWrap w:val="false"/>
          </w:tcPr>
          <w:p>
            <w:pPr>
              <w:keepLines w:val="0"/>
              <w:keepNext w:val="0"/>
              <w:pageBreakBefore w:val="0"/>
              <w:spacing w:beforeAutospacing="0" w:after="0" w:afterAutospacing="0" w:line="480" w:lineRule="exact"/>
              <w:widowControl/>
              <w:rPr>
                <w:rFonts w:hint="eastAsia" w:ascii="方正仿宋_GBK" w:hAnsi="方正仿宋_GBK" w:eastAsia="方正仿宋_GBK" w:cs="方正仿宋_GBK"/>
                <w:color w:val="auto"/>
                <w:sz w:val="24"/>
                <w:szCs w:val="24"/>
                <w:highlight w:val="none"/>
                <w:vertAlign w:val="baseline"/>
                <w:lang w:eastAsia="zh-CN"/>
              </w:rPr>
            </w:pPr>
            <w:r>
              <w:rPr>
                <w:rFonts w:hint="eastAsia" w:ascii="方正仿宋_GBK" w:hAnsi="方正仿宋_GBK" w:eastAsia="方正仿宋_GBK" w:cs="方正仿宋_GBK"/>
                <w:color w:val="auto"/>
                <w:sz w:val="24"/>
                <w:szCs w:val="24"/>
                <w:highlight w:val="none"/>
                <w:vertAlign w:val="baseline"/>
                <w:lang w:eastAsia="zh-CN"/>
              </w:rPr>
            </w:r>
            <w:r/>
          </w:p>
        </w:tc>
        <w:tc>
          <w:tcPr>
            <w:tcW w:w="1136" w:type="dxa"/>
            <w:textDirection w:val="lrTb"/>
            <w:noWrap w:val="false"/>
          </w:tcPr>
          <w:p>
            <w:pPr>
              <w:keepLines w:val="0"/>
              <w:keepNext w:val="0"/>
              <w:pageBreakBefore w:val="0"/>
              <w:spacing w:beforeAutospacing="0" w:after="0" w:afterAutospacing="0" w:line="480" w:lineRule="exact"/>
              <w:widowControl/>
              <w:rPr>
                <w:rFonts w:hint="eastAsia" w:ascii="方正仿宋_GBK" w:hAnsi="方正仿宋_GBK" w:eastAsia="方正仿宋_GBK" w:cs="方正仿宋_GBK"/>
                <w:color w:val="auto"/>
                <w:sz w:val="24"/>
                <w:szCs w:val="24"/>
                <w:highlight w:val="none"/>
                <w:vertAlign w:val="baseline"/>
                <w:lang w:eastAsia="zh-CN"/>
              </w:rPr>
            </w:pPr>
            <w:r>
              <w:rPr>
                <w:rFonts w:hint="eastAsia" w:ascii="方正仿宋_GBK" w:hAnsi="方正仿宋_GBK" w:eastAsia="方正仿宋_GBK" w:cs="方正仿宋_GBK"/>
                <w:color w:val="auto"/>
                <w:sz w:val="24"/>
                <w:szCs w:val="24"/>
                <w:highlight w:val="none"/>
                <w:vertAlign w:val="baseline"/>
                <w:lang w:eastAsia="zh-CN"/>
              </w:rPr>
            </w:r>
            <w:r/>
          </w:p>
        </w:tc>
      </w:tr>
      <w:tr>
        <w:trPr/>
        <w:tc>
          <w:tcPr>
            <w:tcW w:w="746" w:type="dxa"/>
            <w:vAlign w:val="center"/>
            <w:textDirection w:val="lrTb"/>
            <w:noWrap w:val="false"/>
          </w:tcPr>
          <w:p>
            <w:pPr>
              <w:jc w:val="center"/>
              <w:keepLines w:val="0"/>
              <w:keepNext w:val="0"/>
              <w:pageBreakBefore w:val="0"/>
              <w:spacing w:beforeAutospacing="0" w:after="0" w:afterAutospacing="0" w:line="480" w:lineRule="exact"/>
              <w:widowControl/>
              <w:rPr>
                <w:rFonts w:hint="default" w:ascii="Times New Roman" w:hAnsi="Times New Roman" w:eastAsia="方正仿宋_GBK" w:cs="Times New Roman"/>
                <w:color w:val="auto"/>
                <w:sz w:val="24"/>
                <w:szCs w:val="24"/>
                <w:highlight w:val="none"/>
                <w:vertAlign w:val="baseline"/>
                <w:lang w:val="en-US" w:eastAsia="zh-CN"/>
              </w:rPr>
            </w:pPr>
            <w:r>
              <w:rPr>
                <w:rFonts w:hint="default" w:ascii="Times New Roman" w:hAnsi="Times New Roman" w:eastAsia="方正仿宋_GBK" w:cs="Times New Roman"/>
                <w:color w:val="auto"/>
                <w:sz w:val="24"/>
                <w:szCs w:val="24"/>
                <w:highlight w:val="none"/>
                <w:vertAlign w:val="baseline"/>
                <w:lang w:val="en-US" w:eastAsia="zh-CN"/>
              </w:rPr>
              <w:t xml:space="preserve">2</w:t>
            </w:r>
            <w:r/>
          </w:p>
        </w:tc>
        <w:tc>
          <w:tcPr>
            <w:gridSpan w:val="2"/>
            <w:tcW w:w="9150" w:type="dxa"/>
            <w:textDirection w:val="lrTb"/>
            <w:noWrap w:val="false"/>
          </w:tcPr>
          <w:p>
            <w:pPr>
              <w:keepLines w:val="0"/>
              <w:keepNext w:val="0"/>
              <w:pageBreakBefore w:val="0"/>
              <w:spacing w:beforeAutospacing="0" w:after="0" w:afterAutospacing="0" w:line="480" w:lineRule="exact"/>
              <w:widowControl/>
              <w:rPr>
                <w:rFonts w:hint="default" w:ascii="Times New Roman" w:hAnsi="Times New Roman" w:eastAsia="方正仿宋_GBK" w:cs="Times New Roman"/>
                <w:color w:val="auto"/>
                <w:sz w:val="24"/>
                <w:szCs w:val="24"/>
                <w:highlight w:val="none"/>
                <w:vertAlign w:val="baseline"/>
                <w:lang w:eastAsia="zh-CN"/>
              </w:rPr>
            </w:pPr>
            <w:r>
              <w:rPr>
                <w:rFonts w:hint="default" w:ascii="Times New Roman" w:hAnsi="Times New Roman" w:eastAsia="方正仿宋_GBK" w:cs="Times New Roman"/>
                <w:b/>
                <w:bCs/>
                <w:color w:val="auto"/>
                <w:sz w:val="24"/>
                <w:szCs w:val="24"/>
                <w:highlight w:val="none"/>
                <w:vertAlign w:val="baseline"/>
                <w:lang w:eastAsia="zh-CN"/>
              </w:rPr>
              <w:t xml:space="preserve">设备</w:t>
            </w:r>
            <w:r>
              <w:rPr>
                <w:rFonts w:hint="eastAsia" w:ascii="Times New Roman" w:hAnsi="Times New Roman" w:eastAsia="方正仿宋_GBK" w:cs="Times New Roman"/>
                <w:b/>
                <w:bCs/>
                <w:color w:val="auto"/>
                <w:sz w:val="24"/>
                <w:szCs w:val="24"/>
                <w:highlight w:val="none"/>
                <w:vertAlign w:val="baseline"/>
                <w:lang w:eastAsia="zh-CN"/>
              </w:rPr>
              <w:t xml:space="preserve">配置</w:t>
            </w:r>
            <w:r>
              <w:rPr>
                <w:rFonts w:hint="default" w:ascii="Times New Roman" w:hAnsi="Times New Roman" w:eastAsia="方正仿宋_GBK" w:cs="Times New Roman"/>
                <w:b/>
                <w:bCs/>
                <w:color w:val="auto"/>
                <w:sz w:val="24"/>
                <w:szCs w:val="24"/>
                <w:highlight w:val="none"/>
                <w:vertAlign w:val="baseline"/>
                <w:lang w:eastAsia="zh-CN"/>
              </w:rPr>
              <w:t xml:space="preserve">与</w:t>
            </w:r>
            <w:r>
              <w:rPr>
                <w:rFonts w:hint="eastAsia" w:ascii="Times New Roman" w:hAnsi="Times New Roman" w:eastAsia="方正仿宋_GBK" w:cs="Times New Roman"/>
                <w:b/>
                <w:bCs/>
                <w:color w:val="auto"/>
                <w:sz w:val="24"/>
                <w:szCs w:val="24"/>
                <w:highlight w:val="none"/>
                <w:vertAlign w:val="baseline"/>
                <w:lang w:eastAsia="zh-CN"/>
              </w:rPr>
              <w:t xml:space="preserve">维护</w:t>
            </w:r>
            <w:r>
              <w:rPr>
                <w:rFonts w:hint="default" w:ascii="Times New Roman" w:hAnsi="Times New Roman" w:eastAsia="方正仿宋_GBK" w:cs="Times New Roman"/>
                <w:b/>
                <w:bCs/>
                <w:color w:val="auto"/>
                <w:sz w:val="24"/>
                <w:szCs w:val="24"/>
                <w:highlight w:val="none"/>
                <w:vertAlign w:val="baseline"/>
                <w:lang w:eastAsia="zh-CN"/>
              </w:rPr>
              <w:t xml:space="preserve"> (15分)</w:t>
            </w:r>
            <w:r/>
          </w:p>
        </w:tc>
        <w:tc>
          <w:tcPr>
            <w:tcW w:w="3300" w:type="dxa"/>
            <w:textDirection w:val="lrTb"/>
            <w:noWrap w:val="false"/>
          </w:tcPr>
          <w:p>
            <w:pPr>
              <w:keepLines w:val="0"/>
              <w:keepNext w:val="0"/>
              <w:pageBreakBefore w:val="0"/>
              <w:spacing w:beforeAutospacing="0" w:after="0" w:afterAutospacing="0" w:line="480" w:lineRule="exact"/>
              <w:widowControl/>
              <w:rPr>
                <w:rFonts w:hint="eastAsia" w:ascii="方正仿宋_GBK" w:hAnsi="方正仿宋_GBK" w:eastAsia="方正仿宋_GBK" w:cs="方正仿宋_GBK"/>
                <w:color w:val="auto"/>
                <w:sz w:val="24"/>
                <w:szCs w:val="24"/>
                <w:highlight w:val="none"/>
                <w:vertAlign w:val="baseline"/>
                <w:lang w:eastAsia="zh-CN"/>
              </w:rPr>
            </w:pPr>
            <w:r>
              <w:rPr>
                <w:rFonts w:hint="eastAsia" w:ascii="方正仿宋_GBK" w:hAnsi="方正仿宋_GBK" w:eastAsia="方正仿宋_GBK" w:cs="方正仿宋_GBK"/>
                <w:color w:val="auto"/>
                <w:sz w:val="24"/>
                <w:szCs w:val="24"/>
                <w:highlight w:val="none"/>
                <w:vertAlign w:val="baseline"/>
                <w:lang w:eastAsia="zh-CN"/>
              </w:rPr>
            </w:r>
            <w:r/>
          </w:p>
        </w:tc>
        <w:tc>
          <w:tcPr>
            <w:tcW w:w="1136" w:type="dxa"/>
            <w:textDirection w:val="lrTb"/>
            <w:noWrap w:val="false"/>
          </w:tcPr>
          <w:p>
            <w:pPr>
              <w:keepLines w:val="0"/>
              <w:keepNext w:val="0"/>
              <w:pageBreakBefore w:val="0"/>
              <w:spacing w:beforeAutospacing="0" w:after="0" w:afterAutospacing="0" w:line="480" w:lineRule="exact"/>
              <w:widowControl/>
              <w:rPr>
                <w:rFonts w:hint="eastAsia" w:ascii="方正仿宋_GBK" w:hAnsi="方正仿宋_GBK" w:eastAsia="方正仿宋_GBK" w:cs="方正仿宋_GBK"/>
                <w:color w:val="auto"/>
                <w:sz w:val="24"/>
                <w:szCs w:val="24"/>
                <w:highlight w:val="none"/>
                <w:vertAlign w:val="baseline"/>
                <w:lang w:eastAsia="zh-CN"/>
              </w:rPr>
            </w:pPr>
            <w:r>
              <w:rPr>
                <w:rFonts w:hint="eastAsia" w:ascii="方正仿宋_GBK" w:hAnsi="方正仿宋_GBK" w:eastAsia="方正仿宋_GBK" w:cs="方正仿宋_GBK"/>
                <w:color w:val="auto"/>
                <w:sz w:val="24"/>
                <w:szCs w:val="24"/>
                <w:highlight w:val="none"/>
                <w:vertAlign w:val="baseline"/>
                <w:lang w:eastAsia="zh-CN"/>
              </w:rPr>
            </w:r>
            <w:r/>
          </w:p>
        </w:tc>
      </w:tr>
      <w:tr>
        <w:trPr/>
        <w:tc>
          <w:tcPr>
            <w:tcW w:w="746" w:type="dxa"/>
            <w:vAlign w:val="center"/>
            <w:textDirection w:val="lrTb"/>
            <w:noWrap w:val="false"/>
          </w:tcPr>
          <w:p>
            <w:pPr>
              <w:jc w:val="center"/>
              <w:keepLines w:val="0"/>
              <w:keepNext w:val="0"/>
              <w:pageBreakBefore w:val="0"/>
              <w:spacing w:beforeAutospacing="0" w:after="0" w:afterAutospacing="0" w:line="480" w:lineRule="exact"/>
              <w:widowControl/>
              <w:rPr>
                <w:rFonts w:hint="default" w:ascii="Times New Roman" w:hAnsi="Times New Roman" w:eastAsia="方正仿宋_GBK" w:cs="Times New Roman"/>
                <w:color w:val="auto"/>
                <w:sz w:val="24"/>
                <w:szCs w:val="24"/>
                <w:highlight w:val="none"/>
                <w:vertAlign w:val="baseline"/>
                <w:lang w:val="en-US" w:eastAsia="zh-CN"/>
              </w:rPr>
            </w:pPr>
            <w:r>
              <w:rPr>
                <w:rFonts w:hint="default" w:ascii="Times New Roman" w:hAnsi="Times New Roman" w:eastAsia="方正仿宋_GBK" w:cs="Times New Roman"/>
                <w:color w:val="auto"/>
                <w:sz w:val="24"/>
                <w:szCs w:val="24"/>
                <w:highlight w:val="none"/>
                <w:vertAlign w:val="baseline"/>
                <w:lang w:val="en-US" w:eastAsia="zh-CN"/>
              </w:rPr>
              <w:t xml:space="preserve">2.1</w:t>
            </w:r>
            <w:r/>
          </w:p>
        </w:tc>
        <w:tc>
          <w:tcPr>
            <w:tcW w:w="2535" w:type="dxa"/>
            <w:vAlign w:val="center"/>
            <w:textDirection w:val="lrTb"/>
            <w:noWrap w:val="false"/>
          </w:tcPr>
          <w:p>
            <w:pPr>
              <w:jc w:val="both"/>
              <w:keepLines w:val="0"/>
              <w:keepNext w:val="0"/>
              <w:pageBreakBefore w:val="0"/>
              <w:spacing w:beforeAutospacing="0" w:after="0" w:afterAutospacing="0" w:line="480" w:lineRule="exact"/>
              <w:widowControl/>
              <w:rPr>
                <w:rFonts w:hint="default" w:ascii="Times New Roman" w:hAnsi="Times New Roman" w:eastAsia="方正仿宋_GBK" w:cs="Times New Roman"/>
                <w:color w:val="auto"/>
                <w:sz w:val="24"/>
                <w:szCs w:val="24"/>
                <w:highlight w:val="none"/>
                <w:vertAlign w:val="baseline"/>
                <w:lang w:eastAsia="zh-CN"/>
              </w:rPr>
            </w:pPr>
            <w:r>
              <w:rPr>
                <w:rFonts w:hint="default" w:ascii="Times New Roman" w:hAnsi="Times New Roman" w:eastAsia="方正仿宋_GBK" w:cs="Times New Roman"/>
                <w:color w:val="auto"/>
                <w:sz w:val="24"/>
                <w:szCs w:val="24"/>
                <w:highlight w:val="none"/>
                <w:vertAlign w:val="baseline"/>
                <w:lang w:eastAsia="zh-CN"/>
              </w:rPr>
              <w:t xml:space="preserve">设备配置齐全</w:t>
            </w:r>
            <w:r>
              <w:rPr>
                <w:rFonts w:hint="eastAsia" w:ascii="Times New Roman" w:hAnsi="Times New Roman" w:eastAsia="方正仿宋_GBK" w:cs="Times New Roman"/>
                <w:color w:val="auto"/>
                <w:sz w:val="24"/>
                <w:szCs w:val="24"/>
                <w:highlight w:val="none"/>
                <w:vertAlign w:val="baseline"/>
                <w:lang w:eastAsia="zh-CN"/>
              </w:rPr>
              <w:t xml:space="preserve">（</w:t>
            </w:r>
            <w:r>
              <w:rPr>
                <w:rFonts w:hint="eastAsia" w:ascii="Times New Roman" w:hAnsi="Times New Roman" w:eastAsia="方正仿宋_GBK" w:cs="Times New Roman"/>
                <w:color w:val="auto"/>
                <w:sz w:val="24"/>
                <w:szCs w:val="24"/>
                <w:highlight w:val="none"/>
                <w:vertAlign w:val="baseline"/>
                <w:lang w:val="en-US" w:eastAsia="zh-CN"/>
              </w:rPr>
              <w:t xml:space="preserve">9分</w:t>
            </w:r>
            <w:r>
              <w:rPr>
                <w:rFonts w:hint="eastAsia" w:ascii="Times New Roman" w:hAnsi="Times New Roman" w:eastAsia="方正仿宋_GBK" w:cs="Times New Roman"/>
                <w:color w:val="auto"/>
                <w:sz w:val="24"/>
                <w:szCs w:val="24"/>
                <w:highlight w:val="none"/>
                <w:vertAlign w:val="baseline"/>
                <w:lang w:eastAsia="zh-CN"/>
              </w:rPr>
              <w:t xml:space="preserve">）</w:t>
            </w:r>
            <w:r/>
          </w:p>
        </w:tc>
        <w:tc>
          <w:tcPr>
            <w:tcW w:w="6615" w:type="dxa"/>
            <w:textDirection w:val="lrTb"/>
            <w:noWrap w:val="false"/>
          </w:tcPr>
          <w:p>
            <w:pPr>
              <w:keepLines w:val="0"/>
              <w:keepNext w:val="0"/>
              <w:pageBreakBefore w:val="0"/>
              <w:spacing w:beforeAutospacing="0" w:after="0" w:afterAutospacing="0" w:line="480" w:lineRule="exact"/>
              <w:widowControl/>
              <w:rPr>
                <w:rFonts w:hint="default" w:ascii="Times New Roman" w:hAnsi="Times New Roman" w:eastAsia="方正仿宋_GBK" w:cs="Times New Roman"/>
                <w:color w:val="auto"/>
                <w:sz w:val="24"/>
                <w:szCs w:val="24"/>
                <w:highlight w:val="none"/>
                <w:vertAlign w:val="baseline"/>
                <w:lang w:eastAsia="zh-CN"/>
              </w:rPr>
            </w:pPr>
            <w:r>
              <w:rPr>
                <w:rFonts w:hint="default" w:ascii="Times New Roman" w:hAnsi="Times New Roman" w:eastAsia="方正仿宋_GBK" w:cs="Times New Roman"/>
                <w:color w:val="auto"/>
                <w:sz w:val="24"/>
                <w:szCs w:val="24"/>
                <w:highlight w:val="none"/>
                <w:vertAlign w:val="baseline"/>
                <w:lang w:eastAsia="zh-CN"/>
              </w:rPr>
              <w:t xml:space="preserve">乙方须自行配备满足救援服务所需的全部设备，包括但不限于：救援船艇（含动力）、救生衣、救生圈、抛绳包、急救箱、对讲机、强光手电等。设备配置不足或缺失影响救援能力的，每缺1项扣3分。</w:t>
            </w:r>
            <w:r/>
          </w:p>
        </w:tc>
        <w:tc>
          <w:tcPr>
            <w:tcW w:w="3300" w:type="dxa"/>
            <w:textDirection w:val="lrTb"/>
            <w:noWrap w:val="false"/>
          </w:tcPr>
          <w:p>
            <w:pPr>
              <w:keepLines w:val="0"/>
              <w:keepNext w:val="0"/>
              <w:pageBreakBefore w:val="0"/>
              <w:spacing w:beforeAutospacing="0" w:after="0" w:afterAutospacing="0" w:line="480" w:lineRule="exact"/>
              <w:widowControl/>
              <w:rPr>
                <w:rFonts w:hint="eastAsia" w:ascii="方正仿宋_GBK" w:hAnsi="方正仿宋_GBK" w:eastAsia="方正仿宋_GBK" w:cs="方正仿宋_GBK"/>
                <w:color w:val="auto"/>
                <w:sz w:val="24"/>
                <w:szCs w:val="24"/>
                <w:highlight w:val="none"/>
                <w:vertAlign w:val="baseline"/>
                <w:lang w:eastAsia="zh-CN"/>
              </w:rPr>
            </w:pPr>
            <w:r>
              <w:rPr>
                <w:rFonts w:hint="eastAsia" w:ascii="方正仿宋_GBK" w:hAnsi="方正仿宋_GBK" w:eastAsia="方正仿宋_GBK" w:cs="方正仿宋_GBK"/>
                <w:color w:val="auto"/>
                <w:sz w:val="24"/>
                <w:szCs w:val="24"/>
                <w:highlight w:val="none"/>
                <w:vertAlign w:val="baseline"/>
                <w:lang w:eastAsia="zh-CN"/>
              </w:rPr>
            </w:r>
            <w:r/>
          </w:p>
        </w:tc>
        <w:tc>
          <w:tcPr>
            <w:tcW w:w="1136" w:type="dxa"/>
            <w:textDirection w:val="lrTb"/>
            <w:noWrap w:val="false"/>
          </w:tcPr>
          <w:p>
            <w:pPr>
              <w:keepLines w:val="0"/>
              <w:keepNext w:val="0"/>
              <w:pageBreakBefore w:val="0"/>
              <w:spacing w:beforeAutospacing="0" w:after="0" w:afterAutospacing="0" w:line="480" w:lineRule="exact"/>
              <w:widowControl/>
              <w:rPr>
                <w:rFonts w:hint="eastAsia" w:ascii="方正仿宋_GBK" w:hAnsi="方正仿宋_GBK" w:eastAsia="方正仿宋_GBK" w:cs="方正仿宋_GBK"/>
                <w:color w:val="auto"/>
                <w:sz w:val="24"/>
                <w:szCs w:val="24"/>
                <w:highlight w:val="none"/>
                <w:vertAlign w:val="baseline"/>
                <w:lang w:eastAsia="zh-CN"/>
              </w:rPr>
            </w:pPr>
            <w:r>
              <w:rPr>
                <w:rFonts w:hint="eastAsia" w:ascii="方正仿宋_GBK" w:hAnsi="方正仿宋_GBK" w:eastAsia="方正仿宋_GBK" w:cs="方正仿宋_GBK"/>
                <w:color w:val="auto"/>
                <w:sz w:val="24"/>
                <w:szCs w:val="24"/>
                <w:highlight w:val="none"/>
                <w:vertAlign w:val="baseline"/>
                <w:lang w:eastAsia="zh-CN"/>
              </w:rPr>
            </w:r>
            <w:r/>
          </w:p>
        </w:tc>
      </w:tr>
      <w:tr>
        <w:trPr/>
        <w:tc>
          <w:tcPr>
            <w:tcW w:w="746" w:type="dxa"/>
            <w:vAlign w:val="center"/>
            <w:textDirection w:val="lrTb"/>
            <w:noWrap w:val="false"/>
          </w:tcPr>
          <w:p>
            <w:pPr>
              <w:jc w:val="center"/>
              <w:keepLines w:val="0"/>
              <w:keepNext w:val="0"/>
              <w:pageBreakBefore w:val="0"/>
              <w:spacing w:beforeAutospacing="0" w:after="0" w:afterAutospacing="0" w:line="480" w:lineRule="exact"/>
              <w:widowControl/>
              <w:rPr>
                <w:rFonts w:hint="default" w:ascii="Times New Roman" w:hAnsi="Times New Roman" w:eastAsia="方正仿宋_GBK" w:cs="Times New Roman"/>
                <w:color w:val="auto"/>
                <w:sz w:val="24"/>
                <w:szCs w:val="24"/>
                <w:highlight w:val="none"/>
                <w:vertAlign w:val="baseline"/>
                <w:lang w:val="en-US" w:eastAsia="zh-CN"/>
              </w:rPr>
            </w:pPr>
            <w:r>
              <w:rPr>
                <w:rFonts w:hint="default" w:ascii="Times New Roman" w:hAnsi="Times New Roman" w:eastAsia="方正仿宋_GBK" w:cs="Times New Roman"/>
                <w:color w:val="auto"/>
                <w:sz w:val="24"/>
                <w:szCs w:val="24"/>
                <w:highlight w:val="none"/>
                <w:vertAlign w:val="baseline"/>
                <w:lang w:val="en-US" w:eastAsia="zh-CN"/>
              </w:rPr>
              <w:t xml:space="preserve">2.2</w:t>
            </w:r>
            <w:r/>
          </w:p>
        </w:tc>
        <w:tc>
          <w:tcPr>
            <w:tcW w:w="2535" w:type="dxa"/>
            <w:vAlign w:val="center"/>
            <w:textDirection w:val="lrTb"/>
            <w:noWrap w:val="false"/>
          </w:tcPr>
          <w:p>
            <w:pPr>
              <w:jc w:val="both"/>
              <w:keepLines w:val="0"/>
              <w:keepNext w:val="0"/>
              <w:pageBreakBefore w:val="0"/>
              <w:spacing w:beforeAutospacing="0" w:after="0" w:afterAutospacing="0" w:line="480" w:lineRule="exact"/>
              <w:widowControl/>
              <w:rPr>
                <w:rFonts w:hint="default" w:ascii="Times New Roman" w:hAnsi="Times New Roman" w:eastAsia="方正仿宋_GBK" w:cs="Times New Roman"/>
                <w:color w:val="auto"/>
                <w:sz w:val="24"/>
                <w:szCs w:val="24"/>
                <w:highlight w:val="none"/>
                <w:vertAlign w:val="baseline"/>
                <w:lang w:eastAsia="zh-CN"/>
              </w:rPr>
            </w:pPr>
            <w:r>
              <w:rPr>
                <w:rFonts w:hint="default" w:ascii="Times New Roman" w:hAnsi="Times New Roman" w:eastAsia="方正仿宋_GBK" w:cs="Times New Roman"/>
                <w:color w:val="auto"/>
                <w:sz w:val="24"/>
                <w:szCs w:val="24"/>
                <w:highlight w:val="none"/>
                <w:vertAlign w:val="baseline"/>
                <w:lang w:eastAsia="zh-CN"/>
              </w:rPr>
              <w:t xml:space="preserve">设备完好可用</w:t>
            </w:r>
            <w:r>
              <w:rPr>
                <w:rFonts w:hint="eastAsia" w:ascii="Times New Roman" w:hAnsi="Times New Roman" w:eastAsia="方正仿宋_GBK" w:cs="Times New Roman"/>
                <w:color w:val="auto"/>
                <w:sz w:val="24"/>
                <w:szCs w:val="24"/>
                <w:highlight w:val="none"/>
                <w:vertAlign w:val="baseline"/>
                <w:lang w:eastAsia="zh-CN"/>
              </w:rPr>
              <w:t xml:space="preserve">（</w:t>
            </w:r>
            <w:r>
              <w:rPr>
                <w:rFonts w:hint="eastAsia" w:ascii="Times New Roman" w:hAnsi="Times New Roman" w:eastAsia="方正仿宋_GBK" w:cs="Times New Roman"/>
                <w:color w:val="auto"/>
                <w:sz w:val="24"/>
                <w:szCs w:val="24"/>
                <w:highlight w:val="none"/>
                <w:vertAlign w:val="baseline"/>
                <w:lang w:val="en-US" w:eastAsia="zh-CN"/>
              </w:rPr>
              <w:t xml:space="preserve">4分</w:t>
            </w:r>
            <w:r>
              <w:rPr>
                <w:rFonts w:hint="eastAsia" w:ascii="Times New Roman" w:hAnsi="Times New Roman" w:eastAsia="方正仿宋_GBK" w:cs="Times New Roman"/>
                <w:color w:val="auto"/>
                <w:sz w:val="24"/>
                <w:szCs w:val="24"/>
                <w:highlight w:val="none"/>
                <w:vertAlign w:val="baseline"/>
                <w:lang w:eastAsia="zh-CN"/>
              </w:rPr>
              <w:t xml:space="preserve">）</w:t>
            </w:r>
            <w:r/>
          </w:p>
        </w:tc>
        <w:tc>
          <w:tcPr>
            <w:tcW w:w="6615" w:type="dxa"/>
            <w:textDirection w:val="lrTb"/>
            <w:noWrap w:val="false"/>
          </w:tcPr>
          <w:p>
            <w:pPr>
              <w:keepLines w:val="0"/>
              <w:keepNext w:val="0"/>
              <w:pageBreakBefore w:val="0"/>
              <w:spacing w:beforeAutospacing="0" w:after="0" w:afterAutospacing="0" w:line="480" w:lineRule="exact"/>
              <w:widowControl/>
              <w:rPr>
                <w:rFonts w:hint="default" w:ascii="Times New Roman" w:hAnsi="Times New Roman" w:eastAsia="方正仿宋_GBK" w:cs="Times New Roman"/>
                <w:color w:val="auto"/>
                <w:sz w:val="24"/>
                <w:szCs w:val="24"/>
                <w:highlight w:val="none"/>
                <w:vertAlign w:val="baseline"/>
                <w:lang w:eastAsia="zh-CN"/>
              </w:rPr>
            </w:pPr>
            <w:r>
              <w:rPr>
                <w:rFonts w:hint="default" w:ascii="Times New Roman" w:hAnsi="Times New Roman" w:eastAsia="方正仿宋_GBK" w:cs="Times New Roman"/>
                <w:color w:val="auto"/>
                <w:sz w:val="24"/>
                <w:szCs w:val="24"/>
                <w:highlight w:val="none"/>
                <w:vertAlign w:val="baseline"/>
                <w:lang w:eastAsia="zh-CN"/>
              </w:rPr>
              <w:t xml:space="preserve">所有设备须保持完好、随时可用。发现设备损坏未及时修复或更换的，每件扣2分。因设备问题影响救援的，本项不得分。</w:t>
            </w:r>
            <w:r/>
          </w:p>
        </w:tc>
        <w:tc>
          <w:tcPr>
            <w:tcW w:w="3300" w:type="dxa"/>
            <w:textDirection w:val="lrTb"/>
            <w:noWrap w:val="false"/>
          </w:tcPr>
          <w:p>
            <w:pPr>
              <w:keepLines w:val="0"/>
              <w:keepNext w:val="0"/>
              <w:pageBreakBefore w:val="0"/>
              <w:spacing w:beforeAutospacing="0" w:after="0" w:afterAutospacing="0" w:line="480" w:lineRule="exact"/>
              <w:widowControl/>
              <w:rPr>
                <w:rFonts w:hint="eastAsia" w:ascii="方正仿宋_GBK" w:hAnsi="方正仿宋_GBK" w:eastAsia="方正仿宋_GBK" w:cs="方正仿宋_GBK"/>
                <w:color w:val="auto"/>
                <w:sz w:val="24"/>
                <w:szCs w:val="24"/>
                <w:highlight w:val="none"/>
                <w:vertAlign w:val="baseline"/>
                <w:lang w:eastAsia="zh-CN"/>
              </w:rPr>
            </w:pPr>
            <w:r>
              <w:rPr>
                <w:rFonts w:hint="eastAsia" w:ascii="方正仿宋_GBK" w:hAnsi="方正仿宋_GBK" w:eastAsia="方正仿宋_GBK" w:cs="方正仿宋_GBK"/>
                <w:color w:val="auto"/>
                <w:sz w:val="24"/>
                <w:szCs w:val="24"/>
                <w:highlight w:val="none"/>
                <w:vertAlign w:val="baseline"/>
                <w:lang w:eastAsia="zh-CN"/>
              </w:rPr>
            </w:r>
            <w:r/>
          </w:p>
        </w:tc>
        <w:tc>
          <w:tcPr>
            <w:tcW w:w="1136" w:type="dxa"/>
            <w:textDirection w:val="lrTb"/>
            <w:noWrap w:val="false"/>
          </w:tcPr>
          <w:p>
            <w:pPr>
              <w:keepLines w:val="0"/>
              <w:keepNext w:val="0"/>
              <w:pageBreakBefore w:val="0"/>
              <w:spacing w:beforeAutospacing="0" w:after="0" w:afterAutospacing="0" w:line="480" w:lineRule="exact"/>
              <w:widowControl/>
              <w:rPr>
                <w:rFonts w:hint="eastAsia" w:ascii="方正仿宋_GBK" w:hAnsi="方正仿宋_GBK" w:eastAsia="方正仿宋_GBK" w:cs="方正仿宋_GBK"/>
                <w:color w:val="auto"/>
                <w:sz w:val="24"/>
                <w:szCs w:val="24"/>
                <w:highlight w:val="none"/>
                <w:vertAlign w:val="baseline"/>
                <w:lang w:eastAsia="zh-CN"/>
              </w:rPr>
            </w:pPr>
            <w:r>
              <w:rPr>
                <w:rFonts w:hint="eastAsia" w:ascii="方正仿宋_GBK" w:hAnsi="方正仿宋_GBK" w:eastAsia="方正仿宋_GBK" w:cs="方正仿宋_GBK"/>
                <w:color w:val="auto"/>
                <w:sz w:val="24"/>
                <w:szCs w:val="24"/>
                <w:highlight w:val="none"/>
                <w:vertAlign w:val="baseline"/>
                <w:lang w:eastAsia="zh-CN"/>
              </w:rPr>
            </w:r>
            <w:r/>
          </w:p>
        </w:tc>
      </w:tr>
      <w:tr>
        <w:trPr/>
        <w:tc>
          <w:tcPr>
            <w:tcW w:w="746" w:type="dxa"/>
            <w:vAlign w:val="center"/>
            <w:textDirection w:val="lrTb"/>
            <w:noWrap w:val="false"/>
          </w:tcPr>
          <w:p>
            <w:pPr>
              <w:jc w:val="center"/>
              <w:keepLines w:val="0"/>
              <w:keepNext w:val="0"/>
              <w:pageBreakBefore w:val="0"/>
              <w:spacing w:beforeAutospacing="0" w:after="0" w:afterAutospacing="0" w:line="480" w:lineRule="exact"/>
              <w:widowControl/>
              <w:rPr>
                <w:rFonts w:hint="default" w:ascii="Times New Roman" w:hAnsi="Times New Roman" w:eastAsia="方正仿宋_GBK" w:cs="Times New Roman"/>
                <w:color w:val="auto"/>
                <w:sz w:val="24"/>
                <w:szCs w:val="24"/>
                <w:highlight w:val="none"/>
                <w:vertAlign w:val="baseline"/>
                <w:lang w:val="en-US" w:eastAsia="zh-CN"/>
              </w:rPr>
            </w:pPr>
            <w:r>
              <w:rPr>
                <w:rFonts w:hint="eastAsia" w:ascii="Times New Roman" w:hAnsi="Times New Roman" w:eastAsia="方正仿宋_GBK" w:cs="Times New Roman"/>
                <w:color w:val="auto"/>
                <w:sz w:val="24"/>
                <w:szCs w:val="24"/>
                <w:highlight w:val="none"/>
                <w:vertAlign w:val="baseline"/>
                <w:lang w:val="en-US" w:eastAsia="zh-CN"/>
              </w:rPr>
              <w:t xml:space="preserve">2.3</w:t>
            </w:r>
            <w:r/>
          </w:p>
        </w:tc>
        <w:tc>
          <w:tcPr>
            <w:tcW w:w="2535" w:type="dxa"/>
            <w:vAlign w:val="center"/>
            <w:textDirection w:val="lrTb"/>
            <w:noWrap w:val="false"/>
          </w:tcPr>
          <w:p>
            <w:pPr>
              <w:jc w:val="both"/>
              <w:keepLines w:val="0"/>
              <w:keepNext w:val="0"/>
              <w:pageBreakBefore w:val="0"/>
              <w:spacing w:beforeAutospacing="0" w:after="0" w:afterAutospacing="0" w:line="480" w:lineRule="exact"/>
              <w:widowControl/>
              <w:rPr>
                <w:rFonts w:hint="default" w:ascii="Times New Roman" w:hAnsi="Times New Roman" w:eastAsia="方正仿宋_GBK" w:cs="Times New Roman"/>
                <w:color w:val="auto"/>
                <w:sz w:val="24"/>
                <w:szCs w:val="24"/>
                <w:highlight w:val="none"/>
                <w:vertAlign w:val="baseline"/>
                <w:lang w:eastAsia="zh-CN"/>
              </w:rPr>
            </w:pPr>
            <w:r>
              <w:rPr>
                <w:rFonts w:hint="default" w:ascii="Times New Roman" w:hAnsi="Times New Roman" w:eastAsia="方正仿宋_GBK" w:cs="Times New Roman"/>
                <w:color w:val="auto"/>
                <w:sz w:val="24"/>
                <w:szCs w:val="24"/>
                <w:highlight w:val="none"/>
                <w:vertAlign w:val="baseline"/>
                <w:lang w:eastAsia="zh-CN"/>
              </w:rPr>
              <w:t xml:space="preserve">设备日常维护</w:t>
            </w:r>
            <w:r>
              <w:rPr>
                <w:rFonts w:hint="eastAsia" w:ascii="Times New Roman" w:hAnsi="Times New Roman" w:eastAsia="方正仿宋_GBK" w:cs="Times New Roman"/>
                <w:color w:val="auto"/>
                <w:sz w:val="24"/>
                <w:szCs w:val="24"/>
                <w:highlight w:val="none"/>
                <w:vertAlign w:val="baseline"/>
                <w:lang w:eastAsia="zh-CN"/>
              </w:rPr>
              <w:t xml:space="preserve">（</w:t>
            </w:r>
            <w:r>
              <w:rPr>
                <w:rFonts w:hint="eastAsia" w:ascii="Times New Roman" w:hAnsi="Times New Roman" w:eastAsia="方正仿宋_GBK" w:cs="Times New Roman"/>
                <w:color w:val="auto"/>
                <w:sz w:val="24"/>
                <w:szCs w:val="24"/>
                <w:highlight w:val="none"/>
                <w:vertAlign w:val="baseline"/>
                <w:lang w:val="en-US" w:eastAsia="zh-CN"/>
              </w:rPr>
              <w:t xml:space="preserve">2分</w:t>
            </w:r>
            <w:r>
              <w:rPr>
                <w:rFonts w:hint="eastAsia" w:ascii="Times New Roman" w:hAnsi="Times New Roman" w:eastAsia="方正仿宋_GBK" w:cs="Times New Roman"/>
                <w:color w:val="auto"/>
                <w:sz w:val="24"/>
                <w:szCs w:val="24"/>
                <w:highlight w:val="none"/>
                <w:vertAlign w:val="baseline"/>
                <w:lang w:eastAsia="zh-CN"/>
              </w:rPr>
              <w:t xml:space="preserve">）</w:t>
            </w:r>
            <w:r/>
          </w:p>
        </w:tc>
        <w:tc>
          <w:tcPr>
            <w:tcW w:w="6615" w:type="dxa"/>
            <w:textDirection w:val="lrTb"/>
            <w:noWrap w:val="false"/>
          </w:tcPr>
          <w:p>
            <w:pPr>
              <w:keepLines w:val="0"/>
              <w:keepNext w:val="0"/>
              <w:pageBreakBefore w:val="0"/>
              <w:spacing w:beforeAutospacing="0" w:after="0" w:afterAutospacing="0" w:line="480" w:lineRule="exact"/>
              <w:widowControl/>
              <w:rPr>
                <w:rFonts w:hint="default" w:ascii="Times New Roman" w:hAnsi="Times New Roman" w:eastAsia="方正仿宋_GBK" w:cs="Times New Roman"/>
                <w:color w:val="auto"/>
                <w:sz w:val="24"/>
                <w:szCs w:val="24"/>
                <w:highlight w:val="none"/>
                <w:vertAlign w:val="baseline"/>
                <w:lang w:eastAsia="zh-CN"/>
              </w:rPr>
            </w:pPr>
            <w:r>
              <w:rPr>
                <w:rFonts w:hint="default" w:ascii="Times New Roman" w:hAnsi="Times New Roman" w:eastAsia="方正仿宋_GBK" w:cs="Times New Roman"/>
                <w:color w:val="auto"/>
                <w:sz w:val="24"/>
                <w:szCs w:val="24"/>
                <w:highlight w:val="none"/>
                <w:vertAlign w:val="baseline"/>
                <w:lang w:eastAsia="zh-CN"/>
              </w:rPr>
              <w:t xml:space="preserve">每日上岗前须对设备进行检查维护，填写维护记录。未记录或记录不全，每次扣2分</w:t>
            </w:r>
            <w:r/>
          </w:p>
        </w:tc>
        <w:tc>
          <w:tcPr>
            <w:tcW w:w="3300" w:type="dxa"/>
            <w:textDirection w:val="lrTb"/>
            <w:noWrap w:val="false"/>
          </w:tcPr>
          <w:p>
            <w:pPr>
              <w:keepLines w:val="0"/>
              <w:keepNext w:val="0"/>
              <w:pageBreakBefore w:val="0"/>
              <w:spacing w:beforeAutospacing="0" w:after="0" w:afterAutospacing="0" w:line="480" w:lineRule="exact"/>
              <w:widowControl/>
              <w:rPr>
                <w:rFonts w:hint="eastAsia" w:ascii="方正仿宋_GBK" w:hAnsi="方正仿宋_GBK" w:eastAsia="方正仿宋_GBK" w:cs="方正仿宋_GBK"/>
                <w:color w:val="auto"/>
                <w:sz w:val="24"/>
                <w:szCs w:val="24"/>
                <w:highlight w:val="none"/>
                <w:vertAlign w:val="baseline"/>
                <w:lang w:eastAsia="zh-CN"/>
              </w:rPr>
            </w:pPr>
            <w:r>
              <w:rPr>
                <w:rFonts w:hint="eastAsia" w:ascii="方正仿宋_GBK" w:hAnsi="方正仿宋_GBK" w:eastAsia="方正仿宋_GBK" w:cs="方正仿宋_GBK"/>
                <w:color w:val="auto"/>
                <w:sz w:val="24"/>
                <w:szCs w:val="24"/>
                <w:highlight w:val="none"/>
                <w:vertAlign w:val="baseline"/>
                <w:lang w:eastAsia="zh-CN"/>
              </w:rPr>
            </w:r>
            <w:r/>
          </w:p>
        </w:tc>
        <w:tc>
          <w:tcPr>
            <w:tcW w:w="1136" w:type="dxa"/>
            <w:textDirection w:val="lrTb"/>
            <w:noWrap w:val="false"/>
          </w:tcPr>
          <w:p>
            <w:pPr>
              <w:keepLines w:val="0"/>
              <w:keepNext w:val="0"/>
              <w:pageBreakBefore w:val="0"/>
              <w:spacing w:beforeAutospacing="0" w:after="0" w:afterAutospacing="0" w:line="480" w:lineRule="exact"/>
              <w:widowControl/>
              <w:rPr>
                <w:rFonts w:hint="eastAsia" w:ascii="方正仿宋_GBK" w:hAnsi="方正仿宋_GBK" w:eastAsia="方正仿宋_GBK" w:cs="方正仿宋_GBK"/>
                <w:color w:val="auto"/>
                <w:sz w:val="24"/>
                <w:szCs w:val="24"/>
                <w:highlight w:val="none"/>
                <w:vertAlign w:val="baseline"/>
                <w:lang w:eastAsia="zh-CN"/>
              </w:rPr>
            </w:pPr>
            <w:r>
              <w:rPr>
                <w:rFonts w:hint="eastAsia" w:ascii="方正仿宋_GBK" w:hAnsi="方正仿宋_GBK" w:eastAsia="方正仿宋_GBK" w:cs="方正仿宋_GBK"/>
                <w:color w:val="auto"/>
                <w:sz w:val="24"/>
                <w:szCs w:val="24"/>
                <w:highlight w:val="none"/>
                <w:vertAlign w:val="baseline"/>
                <w:lang w:eastAsia="zh-CN"/>
              </w:rPr>
            </w:r>
            <w:r/>
          </w:p>
        </w:tc>
      </w:tr>
      <w:tr>
        <w:trPr/>
        <w:tc>
          <w:tcPr>
            <w:tcW w:w="746" w:type="dxa"/>
            <w:vAlign w:val="center"/>
            <w:textDirection w:val="lrTb"/>
            <w:noWrap w:val="false"/>
          </w:tcPr>
          <w:p>
            <w:pPr>
              <w:jc w:val="center"/>
              <w:keepLines w:val="0"/>
              <w:keepNext w:val="0"/>
              <w:pageBreakBefore w:val="0"/>
              <w:spacing w:beforeAutospacing="0" w:after="0" w:afterAutospacing="0" w:line="480" w:lineRule="exact"/>
              <w:widowControl/>
              <w:rPr>
                <w:rFonts w:hint="default" w:ascii="Times New Roman" w:hAnsi="Times New Roman" w:eastAsia="方正仿宋_GBK" w:cs="Times New Roman"/>
                <w:color w:val="auto"/>
                <w:sz w:val="24"/>
                <w:szCs w:val="24"/>
                <w:highlight w:val="none"/>
                <w:vertAlign w:val="baseline"/>
                <w:lang w:val="en-US" w:eastAsia="zh-CN"/>
              </w:rPr>
            </w:pPr>
            <w:r>
              <w:rPr>
                <w:rFonts w:hint="default" w:ascii="Times New Roman" w:hAnsi="Times New Roman" w:eastAsia="方正仿宋_GBK" w:cs="Times New Roman"/>
                <w:color w:val="auto"/>
                <w:sz w:val="24"/>
                <w:szCs w:val="24"/>
                <w:highlight w:val="none"/>
                <w:vertAlign w:val="baseline"/>
                <w:lang w:val="en-US" w:eastAsia="zh-CN"/>
              </w:rPr>
              <w:t xml:space="preserve">3</w:t>
            </w:r>
            <w:r/>
          </w:p>
        </w:tc>
        <w:tc>
          <w:tcPr>
            <w:gridSpan w:val="2"/>
            <w:tcW w:w="9150" w:type="dxa"/>
            <w:textDirection w:val="lrTb"/>
            <w:noWrap w:val="false"/>
          </w:tcPr>
          <w:p>
            <w:pPr>
              <w:keepLines w:val="0"/>
              <w:keepNext w:val="0"/>
              <w:pageBreakBefore w:val="0"/>
              <w:spacing w:beforeAutospacing="0" w:after="0" w:afterAutospacing="0" w:line="480" w:lineRule="exact"/>
              <w:widowControl/>
              <w:rPr>
                <w:rFonts w:hint="default" w:ascii="Times New Roman" w:hAnsi="Times New Roman" w:eastAsia="方正仿宋_GBK" w:cs="Times New Roman"/>
                <w:color w:val="auto"/>
                <w:sz w:val="24"/>
                <w:szCs w:val="24"/>
                <w:highlight w:val="none"/>
                <w:vertAlign w:val="baseline"/>
                <w:lang w:eastAsia="zh-CN"/>
              </w:rPr>
            </w:pPr>
            <w:r>
              <w:rPr>
                <w:rFonts w:hint="default" w:ascii="Times New Roman" w:hAnsi="Times New Roman" w:eastAsia="方正仿宋_GBK" w:cs="Times New Roman"/>
                <w:b/>
                <w:bCs/>
                <w:color w:val="auto"/>
                <w:sz w:val="24"/>
                <w:szCs w:val="24"/>
                <w:highlight w:val="none"/>
                <w:vertAlign w:val="baseline"/>
                <w:lang w:eastAsia="zh-CN"/>
              </w:rPr>
              <w:t xml:space="preserve">响应与救援能力（</w:t>
            </w:r>
            <w:r>
              <w:rPr>
                <w:rFonts w:hint="eastAsia" w:ascii="Times New Roman" w:hAnsi="Times New Roman" w:eastAsia="方正仿宋_GBK" w:cs="Times New Roman"/>
                <w:b/>
                <w:bCs/>
                <w:color w:val="auto"/>
                <w:sz w:val="24"/>
                <w:szCs w:val="24"/>
                <w:highlight w:val="none"/>
                <w:vertAlign w:val="baseline"/>
                <w:lang w:val="en-US" w:eastAsia="zh-CN"/>
              </w:rPr>
              <w:t xml:space="preserve">30</w:t>
            </w:r>
            <w:r>
              <w:rPr>
                <w:rFonts w:hint="default" w:ascii="Times New Roman" w:hAnsi="Times New Roman" w:eastAsia="方正仿宋_GBK" w:cs="Times New Roman"/>
                <w:b/>
                <w:bCs/>
                <w:color w:val="auto"/>
                <w:sz w:val="24"/>
                <w:szCs w:val="24"/>
                <w:highlight w:val="none"/>
                <w:vertAlign w:val="baseline"/>
                <w:lang w:val="en-US" w:eastAsia="zh-CN"/>
              </w:rPr>
              <w:t xml:space="preserve">分</w:t>
            </w:r>
            <w:r>
              <w:rPr>
                <w:rFonts w:hint="default" w:ascii="Times New Roman" w:hAnsi="Times New Roman" w:eastAsia="方正仿宋_GBK" w:cs="Times New Roman"/>
                <w:b/>
                <w:bCs/>
                <w:color w:val="auto"/>
                <w:sz w:val="24"/>
                <w:szCs w:val="24"/>
                <w:highlight w:val="none"/>
                <w:vertAlign w:val="baseline"/>
                <w:lang w:eastAsia="zh-CN"/>
              </w:rPr>
              <w:t xml:space="preserve">）</w:t>
            </w:r>
            <w:r/>
          </w:p>
        </w:tc>
        <w:tc>
          <w:tcPr>
            <w:tcW w:w="3300" w:type="dxa"/>
            <w:textDirection w:val="lrTb"/>
            <w:noWrap w:val="false"/>
          </w:tcPr>
          <w:p>
            <w:pPr>
              <w:keepLines w:val="0"/>
              <w:keepNext w:val="0"/>
              <w:pageBreakBefore w:val="0"/>
              <w:spacing w:beforeAutospacing="0" w:after="0" w:afterAutospacing="0" w:line="480" w:lineRule="exact"/>
              <w:widowControl/>
              <w:rPr>
                <w:rFonts w:hint="eastAsia" w:ascii="方正仿宋_GBK" w:hAnsi="方正仿宋_GBK" w:eastAsia="方正仿宋_GBK" w:cs="方正仿宋_GBK"/>
                <w:color w:val="auto"/>
                <w:sz w:val="24"/>
                <w:szCs w:val="24"/>
                <w:highlight w:val="none"/>
                <w:vertAlign w:val="baseline"/>
                <w:lang w:eastAsia="zh-CN"/>
              </w:rPr>
            </w:pPr>
            <w:r>
              <w:rPr>
                <w:rFonts w:hint="eastAsia" w:ascii="方正仿宋_GBK" w:hAnsi="方正仿宋_GBK" w:eastAsia="方正仿宋_GBK" w:cs="方正仿宋_GBK"/>
                <w:color w:val="auto"/>
                <w:sz w:val="24"/>
                <w:szCs w:val="24"/>
                <w:highlight w:val="none"/>
                <w:vertAlign w:val="baseline"/>
                <w:lang w:eastAsia="zh-CN"/>
              </w:rPr>
            </w:r>
            <w:r/>
          </w:p>
        </w:tc>
        <w:tc>
          <w:tcPr>
            <w:tcW w:w="1136" w:type="dxa"/>
            <w:textDirection w:val="lrTb"/>
            <w:noWrap w:val="false"/>
          </w:tcPr>
          <w:p>
            <w:pPr>
              <w:keepLines w:val="0"/>
              <w:keepNext w:val="0"/>
              <w:pageBreakBefore w:val="0"/>
              <w:spacing w:beforeAutospacing="0" w:after="0" w:afterAutospacing="0" w:line="480" w:lineRule="exact"/>
              <w:widowControl/>
              <w:rPr>
                <w:rFonts w:hint="eastAsia" w:ascii="方正仿宋_GBK" w:hAnsi="方正仿宋_GBK" w:eastAsia="方正仿宋_GBK" w:cs="方正仿宋_GBK"/>
                <w:color w:val="auto"/>
                <w:sz w:val="24"/>
                <w:szCs w:val="24"/>
                <w:highlight w:val="none"/>
                <w:vertAlign w:val="baseline"/>
                <w:lang w:eastAsia="zh-CN"/>
              </w:rPr>
            </w:pPr>
            <w:r>
              <w:rPr>
                <w:rFonts w:hint="eastAsia" w:ascii="方正仿宋_GBK" w:hAnsi="方正仿宋_GBK" w:eastAsia="方正仿宋_GBK" w:cs="方正仿宋_GBK"/>
                <w:color w:val="auto"/>
                <w:sz w:val="24"/>
                <w:szCs w:val="24"/>
                <w:highlight w:val="none"/>
                <w:vertAlign w:val="baseline"/>
                <w:lang w:eastAsia="zh-CN"/>
              </w:rPr>
            </w:r>
            <w:r/>
          </w:p>
        </w:tc>
      </w:tr>
      <w:tr>
        <w:trPr/>
        <w:tc>
          <w:tcPr>
            <w:tcW w:w="746" w:type="dxa"/>
            <w:vAlign w:val="center"/>
            <w:textDirection w:val="lrTb"/>
            <w:noWrap w:val="false"/>
          </w:tcPr>
          <w:p>
            <w:pPr>
              <w:jc w:val="center"/>
              <w:keepLines w:val="0"/>
              <w:keepNext w:val="0"/>
              <w:pageBreakBefore w:val="0"/>
              <w:spacing w:beforeAutospacing="0" w:after="0" w:afterAutospacing="0" w:line="480" w:lineRule="exact"/>
              <w:widowControl/>
              <w:rPr>
                <w:rFonts w:hint="default" w:ascii="Times New Roman" w:hAnsi="Times New Roman" w:eastAsia="方正仿宋_GBK" w:cs="Times New Roman"/>
                <w:color w:val="auto"/>
                <w:sz w:val="24"/>
                <w:szCs w:val="24"/>
                <w:highlight w:val="none"/>
                <w:vertAlign w:val="baseline"/>
                <w:lang w:val="en-US" w:eastAsia="zh-CN"/>
              </w:rPr>
            </w:pPr>
            <w:r>
              <w:rPr>
                <w:rFonts w:hint="default" w:ascii="Times New Roman" w:hAnsi="Times New Roman" w:eastAsia="方正仿宋_GBK" w:cs="Times New Roman"/>
                <w:color w:val="auto"/>
                <w:sz w:val="24"/>
                <w:szCs w:val="24"/>
                <w:highlight w:val="none"/>
                <w:vertAlign w:val="baseline"/>
                <w:lang w:val="en-US" w:eastAsia="zh-CN"/>
              </w:rPr>
              <w:t xml:space="preserve">3.1</w:t>
            </w:r>
            <w:r/>
          </w:p>
        </w:tc>
        <w:tc>
          <w:tcPr>
            <w:tcW w:w="2535" w:type="dxa"/>
            <w:vAlign w:val="center"/>
            <w:textDirection w:val="lrTb"/>
            <w:noWrap w:val="false"/>
          </w:tcPr>
          <w:p>
            <w:pPr>
              <w:jc w:val="both"/>
              <w:keepLines w:val="0"/>
              <w:keepNext w:val="0"/>
              <w:pageBreakBefore w:val="0"/>
              <w:spacing w:beforeAutospacing="0" w:after="0" w:afterAutospacing="0" w:line="480" w:lineRule="exact"/>
              <w:widowControl/>
              <w:rPr>
                <w:rFonts w:hint="default" w:ascii="Times New Roman" w:hAnsi="Times New Roman" w:eastAsia="方正仿宋_GBK" w:cs="Times New Roman"/>
                <w:color w:val="auto"/>
                <w:sz w:val="24"/>
                <w:szCs w:val="24"/>
                <w:highlight w:val="none"/>
                <w:vertAlign w:val="baseline"/>
                <w:lang w:eastAsia="zh-CN"/>
              </w:rPr>
            </w:pPr>
            <w:r>
              <w:rPr>
                <w:rFonts w:hint="default" w:ascii="Times New Roman" w:hAnsi="Times New Roman" w:eastAsia="方正仿宋_GBK" w:cs="Times New Roman"/>
                <w:color w:val="auto"/>
                <w:sz w:val="24"/>
                <w:szCs w:val="24"/>
                <w:highlight w:val="none"/>
                <w:vertAlign w:val="baseline"/>
                <w:lang w:eastAsia="zh-CN"/>
              </w:rPr>
              <w:t xml:space="preserve">快速响应</w:t>
            </w:r>
            <w:r>
              <w:rPr>
                <w:rFonts w:hint="eastAsia" w:ascii="Times New Roman" w:hAnsi="Times New Roman" w:eastAsia="方正仿宋_GBK" w:cs="Times New Roman"/>
                <w:color w:val="auto"/>
                <w:sz w:val="24"/>
                <w:szCs w:val="24"/>
                <w:highlight w:val="none"/>
                <w:vertAlign w:val="baseline"/>
                <w:lang w:eastAsia="zh-CN"/>
              </w:rPr>
              <w:t xml:space="preserve">（</w:t>
            </w:r>
            <w:r>
              <w:rPr>
                <w:rFonts w:hint="eastAsia" w:ascii="Times New Roman" w:hAnsi="Times New Roman" w:eastAsia="方正仿宋_GBK" w:cs="Times New Roman"/>
                <w:color w:val="auto"/>
                <w:sz w:val="24"/>
                <w:szCs w:val="24"/>
                <w:highlight w:val="none"/>
                <w:vertAlign w:val="baseline"/>
                <w:lang w:val="en-US" w:eastAsia="zh-CN"/>
              </w:rPr>
              <w:t xml:space="preserve">12分</w:t>
            </w:r>
            <w:r>
              <w:rPr>
                <w:rFonts w:hint="eastAsia" w:ascii="Times New Roman" w:hAnsi="Times New Roman" w:eastAsia="方正仿宋_GBK" w:cs="Times New Roman"/>
                <w:color w:val="auto"/>
                <w:sz w:val="24"/>
                <w:szCs w:val="24"/>
                <w:highlight w:val="none"/>
                <w:vertAlign w:val="baseline"/>
                <w:lang w:eastAsia="zh-CN"/>
              </w:rPr>
              <w:t xml:space="preserve">）</w:t>
            </w:r>
            <w:r/>
          </w:p>
        </w:tc>
        <w:tc>
          <w:tcPr>
            <w:tcW w:w="6615" w:type="dxa"/>
            <w:textDirection w:val="lrTb"/>
            <w:noWrap w:val="false"/>
          </w:tcPr>
          <w:p>
            <w:pPr>
              <w:keepLines w:val="0"/>
              <w:keepNext w:val="0"/>
              <w:pageBreakBefore w:val="0"/>
              <w:spacing w:beforeAutospacing="0" w:after="0" w:afterAutospacing="0" w:line="480" w:lineRule="exact"/>
              <w:widowControl/>
              <w:rPr>
                <w:rFonts w:hint="default" w:ascii="Times New Roman" w:hAnsi="Times New Roman" w:eastAsia="方正仿宋_GBK" w:cs="Times New Roman"/>
                <w:color w:val="auto"/>
                <w:sz w:val="24"/>
                <w:szCs w:val="24"/>
                <w:highlight w:val="none"/>
                <w:vertAlign w:val="baseline"/>
                <w:lang w:eastAsia="zh-CN"/>
              </w:rPr>
            </w:pPr>
            <w:r>
              <w:rPr>
                <w:rFonts w:hint="default" w:ascii="Times New Roman" w:hAnsi="Times New Roman" w:eastAsia="方正仿宋_GBK" w:cs="Times New Roman"/>
                <w:color w:val="auto"/>
                <w:sz w:val="24"/>
                <w:szCs w:val="24"/>
                <w:highlight w:val="none"/>
                <w:vertAlign w:val="baseline"/>
                <w:lang w:eastAsia="zh-CN"/>
              </w:rPr>
              <w:t xml:space="preserve">接到应急指令或发现险情后，救援人员到达现场时间超过1分钟。每次超时扣5分。</w:t>
            </w:r>
            <w:r/>
          </w:p>
        </w:tc>
        <w:tc>
          <w:tcPr>
            <w:tcW w:w="3300" w:type="dxa"/>
            <w:textDirection w:val="lrTb"/>
            <w:noWrap w:val="false"/>
          </w:tcPr>
          <w:p>
            <w:pPr>
              <w:keepLines w:val="0"/>
              <w:keepNext w:val="0"/>
              <w:pageBreakBefore w:val="0"/>
              <w:spacing w:beforeAutospacing="0" w:after="0" w:afterAutospacing="0" w:line="480" w:lineRule="exact"/>
              <w:widowControl/>
              <w:rPr>
                <w:rFonts w:hint="eastAsia" w:ascii="方正仿宋_GBK" w:hAnsi="方正仿宋_GBK" w:eastAsia="方正仿宋_GBK" w:cs="方正仿宋_GBK"/>
                <w:color w:val="auto"/>
                <w:sz w:val="24"/>
                <w:szCs w:val="24"/>
                <w:highlight w:val="none"/>
                <w:vertAlign w:val="baseline"/>
                <w:lang w:eastAsia="zh-CN"/>
              </w:rPr>
            </w:pPr>
            <w:r>
              <w:rPr>
                <w:rFonts w:hint="eastAsia" w:ascii="方正仿宋_GBK" w:hAnsi="方正仿宋_GBK" w:eastAsia="方正仿宋_GBK" w:cs="方正仿宋_GBK"/>
                <w:color w:val="auto"/>
                <w:sz w:val="24"/>
                <w:szCs w:val="24"/>
                <w:highlight w:val="none"/>
                <w:vertAlign w:val="baseline"/>
                <w:lang w:eastAsia="zh-CN"/>
              </w:rPr>
            </w:r>
            <w:r/>
          </w:p>
        </w:tc>
        <w:tc>
          <w:tcPr>
            <w:tcW w:w="1136" w:type="dxa"/>
            <w:textDirection w:val="lrTb"/>
            <w:noWrap w:val="false"/>
          </w:tcPr>
          <w:p>
            <w:pPr>
              <w:keepLines w:val="0"/>
              <w:keepNext w:val="0"/>
              <w:pageBreakBefore w:val="0"/>
              <w:spacing w:beforeAutospacing="0" w:after="0" w:afterAutospacing="0" w:line="480" w:lineRule="exact"/>
              <w:widowControl/>
              <w:rPr>
                <w:rFonts w:hint="eastAsia" w:ascii="方正仿宋_GBK" w:hAnsi="方正仿宋_GBK" w:eastAsia="方正仿宋_GBK" w:cs="方正仿宋_GBK"/>
                <w:color w:val="auto"/>
                <w:sz w:val="24"/>
                <w:szCs w:val="24"/>
                <w:highlight w:val="none"/>
                <w:vertAlign w:val="baseline"/>
                <w:lang w:eastAsia="zh-CN"/>
              </w:rPr>
            </w:pPr>
            <w:r>
              <w:rPr>
                <w:rFonts w:hint="eastAsia" w:ascii="方正仿宋_GBK" w:hAnsi="方正仿宋_GBK" w:eastAsia="方正仿宋_GBK" w:cs="方正仿宋_GBK"/>
                <w:color w:val="auto"/>
                <w:sz w:val="24"/>
                <w:szCs w:val="24"/>
                <w:highlight w:val="none"/>
                <w:vertAlign w:val="baseline"/>
                <w:lang w:eastAsia="zh-CN"/>
              </w:rPr>
            </w:r>
            <w:r/>
          </w:p>
        </w:tc>
      </w:tr>
      <w:tr>
        <w:trPr/>
        <w:tc>
          <w:tcPr>
            <w:tcW w:w="746" w:type="dxa"/>
            <w:vAlign w:val="center"/>
            <w:textDirection w:val="lrTb"/>
            <w:noWrap w:val="false"/>
          </w:tcPr>
          <w:p>
            <w:pPr>
              <w:jc w:val="center"/>
              <w:keepLines w:val="0"/>
              <w:keepNext w:val="0"/>
              <w:pageBreakBefore w:val="0"/>
              <w:spacing w:beforeAutospacing="0" w:after="0" w:afterAutospacing="0" w:line="480" w:lineRule="exact"/>
              <w:widowControl/>
              <w:rPr>
                <w:rFonts w:hint="default" w:ascii="Times New Roman" w:hAnsi="Times New Roman" w:eastAsia="方正仿宋_GBK" w:cs="Times New Roman"/>
                <w:color w:val="auto"/>
                <w:sz w:val="24"/>
                <w:szCs w:val="24"/>
                <w:highlight w:val="none"/>
                <w:vertAlign w:val="baseline"/>
                <w:lang w:val="en-US" w:eastAsia="zh-CN"/>
              </w:rPr>
            </w:pPr>
            <w:r>
              <w:rPr>
                <w:rFonts w:hint="default" w:ascii="Times New Roman" w:hAnsi="Times New Roman" w:eastAsia="方正仿宋_GBK" w:cs="Times New Roman"/>
                <w:color w:val="auto"/>
                <w:sz w:val="24"/>
                <w:szCs w:val="24"/>
                <w:highlight w:val="none"/>
                <w:vertAlign w:val="baseline"/>
                <w:lang w:val="en-US" w:eastAsia="zh-CN"/>
              </w:rPr>
              <w:t xml:space="preserve">3.2</w:t>
            </w:r>
            <w:r/>
          </w:p>
        </w:tc>
        <w:tc>
          <w:tcPr>
            <w:tcW w:w="2535" w:type="dxa"/>
            <w:vAlign w:val="center"/>
            <w:textDirection w:val="lrTb"/>
            <w:noWrap w:val="false"/>
          </w:tcPr>
          <w:p>
            <w:pPr>
              <w:jc w:val="both"/>
              <w:keepLines w:val="0"/>
              <w:keepNext w:val="0"/>
              <w:pageBreakBefore w:val="0"/>
              <w:spacing w:beforeAutospacing="0" w:after="0" w:afterAutospacing="0" w:line="480" w:lineRule="exact"/>
              <w:widowControl/>
              <w:rPr>
                <w:rFonts w:hint="default" w:ascii="Times New Roman" w:hAnsi="Times New Roman" w:eastAsia="方正仿宋_GBK" w:cs="Times New Roman"/>
                <w:color w:val="auto"/>
                <w:sz w:val="24"/>
                <w:szCs w:val="24"/>
                <w:highlight w:val="none"/>
                <w:vertAlign w:val="baseline"/>
                <w:lang w:eastAsia="zh-CN"/>
              </w:rPr>
            </w:pPr>
            <w:r>
              <w:rPr>
                <w:rFonts w:hint="default" w:ascii="Times New Roman" w:hAnsi="Times New Roman" w:eastAsia="方正仿宋_GBK" w:cs="Times New Roman"/>
                <w:color w:val="auto"/>
                <w:sz w:val="24"/>
                <w:szCs w:val="24"/>
                <w:highlight w:val="none"/>
                <w:vertAlign w:val="baseline"/>
                <w:lang w:eastAsia="zh-CN"/>
              </w:rPr>
              <w:t xml:space="preserve">专业处置</w:t>
            </w:r>
            <w:r>
              <w:rPr>
                <w:rFonts w:hint="eastAsia" w:ascii="Times New Roman" w:hAnsi="Times New Roman" w:eastAsia="方正仿宋_GBK" w:cs="Times New Roman"/>
                <w:color w:val="auto"/>
                <w:sz w:val="24"/>
                <w:szCs w:val="24"/>
                <w:highlight w:val="none"/>
                <w:vertAlign w:val="baseline"/>
                <w:lang w:eastAsia="zh-CN"/>
              </w:rPr>
              <w:t xml:space="preserve">（</w:t>
            </w:r>
            <w:r>
              <w:rPr>
                <w:rFonts w:hint="eastAsia" w:ascii="Times New Roman" w:hAnsi="Times New Roman" w:eastAsia="方正仿宋_GBK" w:cs="Times New Roman"/>
                <w:color w:val="auto"/>
                <w:sz w:val="24"/>
                <w:szCs w:val="24"/>
                <w:highlight w:val="none"/>
                <w:vertAlign w:val="baseline"/>
                <w:lang w:val="en-US" w:eastAsia="zh-CN"/>
              </w:rPr>
              <w:t xml:space="preserve">12分</w:t>
            </w:r>
            <w:r>
              <w:rPr>
                <w:rFonts w:hint="eastAsia" w:ascii="Times New Roman" w:hAnsi="Times New Roman" w:eastAsia="方正仿宋_GBK" w:cs="Times New Roman"/>
                <w:color w:val="auto"/>
                <w:sz w:val="24"/>
                <w:szCs w:val="24"/>
                <w:highlight w:val="none"/>
                <w:vertAlign w:val="baseline"/>
                <w:lang w:eastAsia="zh-CN"/>
              </w:rPr>
              <w:t xml:space="preserve">）</w:t>
            </w:r>
            <w:r/>
          </w:p>
        </w:tc>
        <w:tc>
          <w:tcPr>
            <w:tcW w:w="6615" w:type="dxa"/>
            <w:textDirection w:val="lrTb"/>
            <w:noWrap w:val="false"/>
          </w:tcPr>
          <w:p>
            <w:pPr>
              <w:keepLines w:val="0"/>
              <w:keepNext w:val="0"/>
              <w:pageBreakBefore w:val="0"/>
              <w:spacing w:beforeAutospacing="0" w:after="0" w:afterAutospacing="0" w:line="480" w:lineRule="exact"/>
              <w:widowControl/>
              <w:rPr>
                <w:rFonts w:hint="default" w:ascii="Times New Roman" w:hAnsi="Times New Roman" w:eastAsia="方正仿宋_GBK" w:cs="Times New Roman"/>
                <w:color w:val="auto"/>
                <w:sz w:val="24"/>
                <w:szCs w:val="24"/>
                <w:highlight w:val="none"/>
                <w:vertAlign w:val="baseline"/>
                <w:lang w:eastAsia="zh-CN"/>
              </w:rPr>
            </w:pPr>
            <w:r>
              <w:rPr>
                <w:rFonts w:hint="default" w:ascii="Times New Roman" w:hAnsi="Times New Roman" w:eastAsia="方正仿宋_GBK" w:cs="Times New Roman"/>
                <w:color w:val="auto"/>
                <w:sz w:val="24"/>
                <w:szCs w:val="24"/>
                <w:highlight w:val="none"/>
                <w:vertAlign w:val="baseline"/>
                <w:lang w:eastAsia="zh-CN"/>
              </w:rPr>
              <w:t xml:space="preserve">能按照规范（包扎、止血、CPR等）进行有效院前救护。处置不当每次扣10分；因处置失误导致不良后果的，本项不得分。</w:t>
            </w:r>
            <w:r/>
          </w:p>
        </w:tc>
        <w:tc>
          <w:tcPr>
            <w:tcW w:w="3300" w:type="dxa"/>
            <w:textDirection w:val="lrTb"/>
            <w:noWrap w:val="false"/>
          </w:tcPr>
          <w:p>
            <w:pPr>
              <w:keepLines w:val="0"/>
              <w:keepNext w:val="0"/>
              <w:pageBreakBefore w:val="0"/>
              <w:spacing w:beforeAutospacing="0" w:after="0" w:afterAutospacing="0" w:line="480" w:lineRule="exact"/>
              <w:widowControl/>
              <w:rPr>
                <w:rFonts w:hint="eastAsia" w:ascii="方正仿宋_GBK" w:hAnsi="方正仿宋_GBK" w:eastAsia="方正仿宋_GBK" w:cs="方正仿宋_GBK"/>
                <w:color w:val="auto"/>
                <w:sz w:val="24"/>
                <w:szCs w:val="24"/>
                <w:highlight w:val="none"/>
                <w:vertAlign w:val="baseline"/>
                <w:lang w:eastAsia="zh-CN"/>
              </w:rPr>
            </w:pPr>
            <w:r>
              <w:rPr>
                <w:rFonts w:hint="eastAsia" w:ascii="方正仿宋_GBK" w:hAnsi="方正仿宋_GBK" w:eastAsia="方正仿宋_GBK" w:cs="方正仿宋_GBK"/>
                <w:color w:val="auto"/>
                <w:sz w:val="24"/>
                <w:szCs w:val="24"/>
                <w:highlight w:val="none"/>
                <w:vertAlign w:val="baseline"/>
                <w:lang w:eastAsia="zh-CN"/>
              </w:rPr>
            </w:r>
            <w:r/>
          </w:p>
        </w:tc>
        <w:tc>
          <w:tcPr>
            <w:tcW w:w="1136" w:type="dxa"/>
            <w:textDirection w:val="lrTb"/>
            <w:noWrap w:val="false"/>
          </w:tcPr>
          <w:p>
            <w:pPr>
              <w:keepLines w:val="0"/>
              <w:keepNext w:val="0"/>
              <w:pageBreakBefore w:val="0"/>
              <w:spacing w:beforeAutospacing="0" w:after="0" w:afterAutospacing="0" w:line="480" w:lineRule="exact"/>
              <w:widowControl/>
              <w:rPr>
                <w:rFonts w:hint="eastAsia" w:ascii="方正仿宋_GBK" w:hAnsi="方正仿宋_GBK" w:eastAsia="方正仿宋_GBK" w:cs="方正仿宋_GBK"/>
                <w:color w:val="auto"/>
                <w:sz w:val="24"/>
                <w:szCs w:val="24"/>
                <w:highlight w:val="none"/>
                <w:vertAlign w:val="baseline"/>
                <w:lang w:eastAsia="zh-CN"/>
              </w:rPr>
            </w:pPr>
            <w:r>
              <w:rPr>
                <w:rFonts w:hint="eastAsia" w:ascii="方正仿宋_GBK" w:hAnsi="方正仿宋_GBK" w:eastAsia="方正仿宋_GBK" w:cs="方正仿宋_GBK"/>
                <w:color w:val="auto"/>
                <w:sz w:val="24"/>
                <w:szCs w:val="24"/>
                <w:highlight w:val="none"/>
                <w:vertAlign w:val="baseline"/>
                <w:lang w:eastAsia="zh-CN"/>
              </w:rPr>
            </w:r>
            <w:r/>
          </w:p>
        </w:tc>
      </w:tr>
      <w:tr>
        <w:trPr/>
        <w:tc>
          <w:tcPr>
            <w:tcW w:w="746" w:type="dxa"/>
            <w:vAlign w:val="center"/>
            <w:textDirection w:val="lrTb"/>
            <w:noWrap w:val="false"/>
          </w:tcPr>
          <w:p>
            <w:pPr>
              <w:jc w:val="center"/>
              <w:keepLines w:val="0"/>
              <w:keepNext w:val="0"/>
              <w:pageBreakBefore w:val="0"/>
              <w:spacing w:beforeAutospacing="0" w:after="0" w:afterAutospacing="0" w:line="480" w:lineRule="exact"/>
              <w:widowControl/>
              <w:rPr>
                <w:rFonts w:hint="default" w:ascii="Times New Roman" w:hAnsi="Times New Roman" w:eastAsia="方正仿宋_GBK" w:cs="Times New Roman"/>
                <w:color w:val="auto"/>
                <w:sz w:val="24"/>
                <w:szCs w:val="24"/>
                <w:highlight w:val="none"/>
                <w:vertAlign w:val="baseline"/>
                <w:lang w:val="en-US" w:eastAsia="zh-CN"/>
              </w:rPr>
            </w:pPr>
            <w:r>
              <w:rPr>
                <w:rFonts w:hint="eastAsia" w:ascii="Times New Roman" w:hAnsi="Times New Roman" w:eastAsia="方正仿宋_GBK" w:cs="Times New Roman"/>
                <w:color w:val="auto"/>
                <w:sz w:val="24"/>
                <w:szCs w:val="24"/>
                <w:highlight w:val="none"/>
                <w:vertAlign w:val="baseline"/>
                <w:lang w:val="en-US" w:eastAsia="zh-CN"/>
              </w:rPr>
              <w:t xml:space="preserve">3.3</w:t>
            </w:r>
            <w:r/>
          </w:p>
        </w:tc>
        <w:tc>
          <w:tcPr>
            <w:tcW w:w="2535" w:type="dxa"/>
            <w:vAlign w:val="center"/>
            <w:textDirection w:val="lrTb"/>
            <w:noWrap w:val="false"/>
          </w:tcPr>
          <w:p>
            <w:pPr>
              <w:jc w:val="both"/>
              <w:keepLines w:val="0"/>
              <w:keepNext w:val="0"/>
              <w:pageBreakBefore w:val="0"/>
              <w:spacing w:beforeAutospacing="0" w:after="0" w:afterAutospacing="0" w:line="480" w:lineRule="exact"/>
              <w:widowControl/>
              <w:rPr>
                <w:rFonts w:hint="default" w:ascii="Times New Roman" w:hAnsi="Times New Roman" w:eastAsia="方正仿宋_GBK" w:cs="Times New Roman"/>
                <w:color w:val="auto"/>
                <w:sz w:val="24"/>
                <w:szCs w:val="24"/>
                <w:highlight w:val="none"/>
                <w:vertAlign w:val="baseline"/>
                <w:lang w:eastAsia="zh-CN"/>
              </w:rPr>
            </w:pPr>
            <w:r>
              <w:rPr>
                <w:rFonts w:hint="default" w:ascii="Times New Roman" w:hAnsi="Times New Roman" w:eastAsia="方正仿宋_GBK" w:cs="Times New Roman"/>
                <w:color w:val="auto"/>
                <w:sz w:val="24"/>
                <w:szCs w:val="24"/>
                <w:highlight w:val="none"/>
                <w:vertAlign w:val="baseline"/>
                <w:lang w:eastAsia="zh-CN"/>
              </w:rPr>
              <w:t xml:space="preserve">日常巡逻预警</w:t>
            </w:r>
            <w:r>
              <w:rPr>
                <w:rFonts w:hint="eastAsia" w:ascii="Times New Roman" w:hAnsi="Times New Roman" w:eastAsia="方正仿宋_GBK" w:cs="Times New Roman"/>
                <w:color w:val="auto"/>
                <w:sz w:val="24"/>
                <w:szCs w:val="24"/>
                <w:highlight w:val="none"/>
                <w:vertAlign w:val="baseline"/>
                <w:lang w:eastAsia="zh-CN"/>
              </w:rPr>
              <w:t xml:space="preserve">（</w:t>
            </w:r>
            <w:r>
              <w:rPr>
                <w:rFonts w:hint="eastAsia" w:ascii="Times New Roman" w:hAnsi="Times New Roman" w:eastAsia="方正仿宋_GBK" w:cs="Times New Roman"/>
                <w:color w:val="auto"/>
                <w:sz w:val="24"/>
                <w:szCs w:val="24"/>
                <w:highlight w:val="none"/>
                <w:vertAlign w:val="baseline"/>
                <w:lang w:val="en-US" w:eastAsia="zh-CN"/>
              </w:rPr>
              <w:t xml:space="preserve">6分</w:t>
            </w:r>
            <w:r>
              <w:rPr>
                <w:rFonts w:hint="eastAsia" w:ascii="Times New Roman" w:hAnsi="Times New Roman" w:eastAsia="方正仿宋_GBK" w:cs="Times New Roman"/>
                <w:color w:val="auto"/>
                <w:sz w:val="24"/>
                <w:szCs w:val="24"/>
                <w:highlight w:val="none"/>
                <w:vertAlign w:val="baseline"/>
                <w:lang w:eastAsia="zh-CN"/>
              </w:rPr>
              <w:t xml:space="preserve">）</w:t>
            </w:r>
            <w:r/>
          </w:p>
        </w:tc>
        <w:tc>
          <w:tcPr>
            <w:tcW w:w="6615" w:type="dxa"/>
            <w:textDirection w:val="lrTb"/>
            <w:noWrap w:val="false"/>
          </w:tcPr>
          <w:p>
            <w:pPr>
              <w:keepLines w:val="0"/>
              <w:keepNext w:val="0"/>
              <w:pageBreakBefore w:val="0"/>
              <w:spacing w:beforeAutospacing="0" w:after="0" w:afterAutospacing="0" w:line="480" w:lineRule="exact"/>
              <w:widowControl/>
              <w:rPr>
                <w:rFonts w:hint="default" w:ascii="Times New Roman" w:hAnsi="Times New Roman" w:eastAsia="方正仿宋_GBK" w:cs="Times New Roman"/>
                <w:color w:val="auto"/>
                <w:sz w:val="24"/>
                <w:szCs w:val="24"/>
                <w:highlight w:val="none"/>
                <w:vertAlign w:val="baseline"/>
                <w:lang w:eastAsia="zh-CN"/>
              </w:rPr>
            </w:pPr>
            <w:r>
              <w:rPr>
                <w:rFonts w:hint="default" w:ascii="Times New Roman" w:hAnsi="Times New Roman" w:eastAsia="方正仿宋_GBK" w:cs="Times New Roman"/>
                <w:color w:val="auto"/>
                <w:sz w:val="24"/>
                <w:szCs w:val="24"/>
                <w:highlight w:val="none"/>
                <w:vertAlign w:val="baseline"/>
                <w:lang w:eastAsia="zh-CN"/>
              </w:rPr>
              <w:t xml:space="preserve">船艇及沙滩巡逻须按规定频次和路线执行。未按规定巡逻，每次扣3分</w:t>
            </w:r>
            <w:r>
              <w:rPr>
                <w:rFonts w:hint="eastAsia" w:ascii="Times New Roman" w:hAnsi="Times New Roman" w:eastAsia="方正仿宋_GBK" w:cs="Times New Roman"/>
                <w:color w:val="auto"/>
                <w:sz w:val="24"/>
                <w:szCs w:val="24"/>
                <w:highlight w:val="none"/>
                <w:vertAlign w:val="baseline"/>
                <w:lang w:eastAsia="zh-CN"/>
              </w:rPr>
              <w:t xml:space="preserve">。</w:t>
            </w:r>
            <w:r/>
          </w:p>
        </w:tc>
        <w:tc>
          <w:tcPr>
            <w:tcW w:w="3300" w:type="dxa"/>
            <w:textDirection w:val="lrTb"/>
            <w:noWrap w:val="false"/>
          </w:tcPr>
          <w:p>
            <w:pPr>
              <w:keepLines w:val="0"/>
              <w:keepNext w:val="0"/>
              <w:pageBreakBefore w:val="0"/>
              <w:spacing w:beforeAutospacing="0" w:after="0" w:afterAutospacing="0" w:line="480" w:lineRule="exact"/>
              <w:widowControl/>
              <w:rPr>
                <w:rFonts w:hint="eastAsia" w:ascii="方正仿宋_GBK" w:hAnsi="方正仿宋_GBK" w:eastAsia="方正仿宋_GBK" w:cs="方正仿宋_GBK"/>
                <w:color w:val="auto"/>
                <w:sz w:val="24"/>
                <w:szCs w:val="24"/>
                <w:highlight w:val="none"/>
                <w:vertAlign w:val="baseline"/>
                <w:lang w:eastAsia="zh-CN"/>
              </w:rPr>
            </w:pPr>
            <w:r>
              <w:rPr>
                <w:rFonts w:hint="eastAsia" w:ascii="方正仿宋_GBK" w:hAnsi="方正仿宋_GBK" w:eastAsia="方正仿宋_GBK" w:cs="方正仿宋_GBK"/>
                <w:color w:val="auto"/>
                <w:sz w:val="24"/>
                <w:szCs w:val="24"/>
                <w:highlight w:val="none"/>
                <w:vertAlign w:val="baseline"/>
                <w:lang w:eastAsia="zh-CN"/>
              </w:rPr>
            </w:r>
            <w:r/>
          </w:p>
        </w:tc>
        <w:tc>
          <w:tcPr>
            <w:tcW w:w="1136" w:type="dxa"/>
            <w:textDirection w:val="lrTb"/>
            <w:noWrap w:val="false"/>
          </w:tcPr>
          <w:p>
            <w:pPr>
              <w:keepLines w:val="0"/>
              <w:keepNext w:val="0"/>
              <w:pageBreakBefore w:val="0"/>
              <w:spacing w:beforeAutospacing="0" w:after="0" w:afterAutospacing="0" w:line="480" w:lineRule="exact"/>
              <w:widowControl/>
              <w:rPr>
                <w:rFonts w:hint="eastAsia" w:ascii="方正仿宋_GBK" w:hAnsi="方正仿宋_GBK" w:eastAsia="方正仿宋_GBK" w:cs="方正仿宋_GBK"/>
                <w:color w:val="auto"/>
                <w:sz w:val="24"/>
                <w:szCs w:val="24"/>
                <w:highlight w:val="none"/>
                <w:vertAlign w:val="baseline"/>
                <w:lang w:eastAsia="zh-CN"/>
              </w:rPr>
            </w:pPr>
            <w:r>
              <w:rPr>
                <w:rFonts w:hint="eastAsia" w:ascii="方正仿宋_GBK" w:hAnsi="方正仿宋_GBK" w:eastAsia="方正仿宋_GBK" w:cs="方正仿宋_GBK"/>
                <w:color w:val="auto"/>
                <w:sz w:val="24"/>
                <w:szCs w:val="24"/>
                <w:highlight w:val="none"/>
                <w:vertAlign w:val="baseline"/>
                <w:lang w:eastAsia="zh-CN"/>
              </w:rPr>
            </w:r>
            <w:r/>
          </w:p>
        </w:tc>
      </w:tr>
      <w:tr>
        <w:trPr/>
        <w:tc>
          <w:tcPr>
            <w:tcW w:w="746" w:type="dxa"/>
            <w:vAlign w:val="center"/>
            <w:textDirection w:val="lrTb"/>
            <w:noWrap w:val="false"/>
          </w:tcPr>
          <w:p>
            <w:pPr>
              <w:jc w:val="center"/>
              <w:keepLines w:val="0"/>
              <w:keepNext w:val="0"/>
              <w:pageBreakBefore w:val="0"/>
              <w:spacing w:beforeAutospacing="0" w:after="0" w:afterAutospacing="0" w:line="480" w:lineRule="exact"/>
              <w:widowControl/>
              <w:rPr>
                <w:rFonts w:hint="default" w:ascii="Times New Roman" w:hAnsi="Times New Roman" w:eastAsia="方正仿宋_GBK" w:cs="Times New Roman"/>
                <w:color w:val="auto"/>
                <w:sz w:val="24"/>
                <w:szCs w:val="24"/>
                <w:highlight w:val="none"/>
                <w:vertAlign w:val="baseline"/>
                <w:lang w:val="en-US" w:eastAsia="zh-CN"/>
              </w:rPr>
            </w:pPr>
            <w:r>
              <w:rPr>
                <w:rFonts w:hint="default" w:ascii="Times New Roman" w:hAnsi="Times New Roman" w:eastAsia="方正仿宋_GBK" w:cs="Times New Roman"/>
                <w:color w:val="auto"/>
                <w:sz w:val="24"/>
                <w:szCs w:val="24"/>
                <w:highlight w:val="none"/>
                <w:vertAlign w:val="baseline"/>
                <w:lang w:val="en-US" w:eastAsia="zh-CN"/>
              </w:rPr>
              <w:t xml:space="preserve">4</w:t>
            </w:r>
            <w:r/>
          </w:p>
        </w:tc>
        <w:tc>
          <w:tcPr>
            <w:gridSpan w:val="2"/>
            <w:tcW w:w="9150" w:type="dxa"/>
            <w:textDirection w:val="lrTb"/>
            <w:noWrap w:val="false"/>
          </w:tcPr>
          <w:p>
            <w:pPr>
              <w:keepLines w:val="0"/>
              <w:keepNext w:val="0"/>
              <w:pageBreakBefore w:val="0"/>
              <w:spacing w:beforeAutospacing="0" w:after="0" w:afterAutospacing="0" w:line="480" w:lineRule="exact"/>
              <w:widowControl/>
              <w:rPr>
                <w:rFonts w:hint="default" w:ascii="Times New Roman" w:hAnsi="Times New Roman" w:eastAsia="方正仿宋_GBK" w:cs="Times New Roman"/>
                <w:color w:val="auto"/>
                <w:sz w:val="24"/>
                <w:szCs w:val="24"/>
                <w:highlight w:val="none"/>
                <w:vertAlign w:val="baseline"/>
                <w:lang w:eastAsia="zh-CN"/>
              </w:rPr>
            </w:pPr>
            <w:r>
              <w:rPr>
                <w:rFonts w:hint="default" w:ascii="Times New Roman" w:hAnsi="Times New Roman" w:eastAsia="方正仿宋_GBK" w:cs="Times New Roman"/>
                <w:b/>
                <w:bCs/>
                <w:color w:val="auto"/>
                <w:sz w:val="24"/>
                <w:szCs w:val="24"/>
                <w:highlight w:val="none"/>
                <w:vertAlign w:val="baseline"/>
                <w:lang w:eastAsia="zh-CN"/>
              </w:rPr>
              <w:t xml:space="preserve">现场管理与纪律 (</w:t>
            </w:r>
            <w:r>
              <w:rPr>
                <w:rFonts w:hint="eastAsia" w:ascii="Times New Roman" w:hAnsi="Times New Roman" w:eastAsia="方正仿宋_GBK" w:cs="Times New Roman"/>
                <w:b/>
                <w:bCs/>
                <w:color w:val="auto"/>
                <w:sz w:val="24"/>
                <w:szCs w:val="24"/>
                <w:highlight w:val="none"/>
                <w:vertAlign w:val="baseline"/>
                <w:lang w:val="en-US" w:eastAsia="zh-CN"/>
              </w:rPr>
              <w:t xml:space="preserve">15</w:t>
            </w:r>
            <w:r>
              <w:rPr>
                <w:rFonts w:hint="default" w:ascii="Times New Roman" w:hAnsi="Times New Roman" w:eastAsia="方正仿宋_GBK" w:cs="Times New Roman"/>
                <w:b/>
                <w:bCs/>
                <w:color w:val="auto"/>
                <w:sz w:val="24"/>
                <w:szCs w:val="24"/>
                <w:highlight w:val="none"/>
                <w:vertAlign w:val="baseline"/>
                <w:lang w:eastAsia="zh-CN"/>
              </w:rPr>
              <w:t xml:space="preserve">分)</w:t>
            </w:r>
            <w:r/>
          </w:p>
        </w:tc>
        <w:tc>
          <w:tcPr>
            <w:tcW w:w="3300" w:type="dxa"/>
            <w:textDirection w:val="lrTb"/>
            <w:noWrap w:val="false"/>
          </w:tcPr>
          <w:p>
            <w:pPr>
              <w:keepLines w:val="0"/>
              <w:keepNext w:val="0"/>
              <w:pageBreakBefore w:val="0"/>
              <w:spacing w:beforeAutospacing="0" w:after="0" w:afterAutospacing="0" w:line="480" w:lineRule="exact"/>
              <w:widowControl/>
              <w:rPr>
                <w:rFonts w:hint="eastAsia" w:ascii="方正仿宋_GBK" w:hAnsi="方正仿宋_GBK" w:eastAsia="方正仿宋_GBK" w:cs="方正仿宋_GBK"/>
                <w:color w:val="auto"/>
                <w:sz w:val="24"/>
                <w:szCs w:val="24"/>
                <w:highlight w:val="none"/>
                <w:vertAlign w:val="baseline"/>
                <w:lang w:eastAsia="zh-CN"/>
              </w:rPr>
            </w:pPr>
            <w:r>
              <w:rPr>
                <w:rFonts w:hint="eastAsia" w:ascii="方正仿宋_GBK" w:hAnsi="方正仿宋_GBK" w:eastAsia="方正仿宋_GBK" w:cs="方正仿宋_GBK"/>
                <w:color w:val="auto"/>
                <w:sz w:val="24"/>
                <w:szCs w:val="24"/>
                <w:highlight w:val="none"/>
                <w:vertAlign w:val="baseline"/>
                <w:lang w:eastAsia="zh-CN"/>
              </w:rPr>
            </w:r>
            <w:r/>
          </w:p>
        </w:tc>
        <w:tc>
          <w:tcPr>
            <w:tcW w:w="1136" w:type="dxa"/>
            <w:textDirection w:val="lrTb"/>
            <w:noWrap w:val="false"/>
          </w:tcPr>
          <w:p>
            <w:pPr>
              <w:keepLines w:val="0"/>
              <w:keepNext w:val="0"/>
              <w:pageBreakBefore w:val="0"/>
              <w:spacing w:beforeAutospacing="0" w:after="0" w:afterAutospacing="0" w:line="480" w:lineRule="exact"/>
              <w:widowControl/>
              <w:rPr>
                <w:rFonts w:hint="eastAsia" w:ascii="方正仿宋_GBK" w:hAnsi="方正仿宋_GBK" w:eastAsia="方正仿宋_GBK" w:cs="方正仿宋_GBK"/>
                <w:color w:val="auto"/>
                <w:sz w:val="24"/>
                <w:szCs w:val="24"/>
                <w:highlight w:val="none"/>
                <w:vertAlign w:val="baseline"/>
                <w:lang w:eastAsia="zh-CN"/>
              </w:rPr>
            </w:pPr>
            <w:r>
              <w:rPr>
                <w:rFonts w:hint="eastAsia" w:ascii="方正仿宋_GBK" w:hAnsi="方正仿宋_GBK" w:eastAsia="方正仿宋_GBK" w:cs="方正仿宋_GBK"/>
                <w:color w:val="auto"/>
                <w:sz w:val="24"/>
                <w:szCs w:val="24"/>
                <w:highlight w:val="none"/>
                <w:vertAlign w:val="baseline"/>
                <w:lang w:eastAsia="zh-CN"/>
              </w:rPr>
            </w:r>
            <w:r/>
          </w:p>
        </w:tc>
      </w:tr>
      <w:tr>
        <w:trPr/>
        <w:tc>
          <w:tcPr>
            <w:tcW w:w="746" w:type="dxa"/>
            <w:vAlign w:val="center"/>
            <w:textDirection w:val="lrTb"/>
            <w:noWrap w:val="false"/>
          </w:tcPr>
          <w:p>
            <w:pPr>
              <w:jc w:val="center"/>
              <w:keepLines w:val="0"/>
              <w:keepNext w:val="0"/>
              <w:pageBreakBefore w:val="0"/>
              <w:spacing w:beforeAutospacing="0" w:after="0" w:afterAutospacing="0" w:line="480" w:lineRule="exact"/>
              <w:widowControl/>
              <w:rPr>
                <w:rFonts w:hint="default" w:ascii="Times New Roman" w:hAnsi="Times New Roman" w:eastAsia="方正仿宋_GBK" w:cs="Times New Roman"/>
                <w:color w:val="auto"/>
                <w:sz w:val="24"/>
                <w:szCs w:val="24"/>
                <w:highlight w:val="none"/>
                <w:vertAlign w:val="baseline"/>
                <w:lang w:val="en-US" w:eastAsia="zh-CN"/>
              </w:rPr>
            </w:pPr>
            <w:r>
              <w:rPr>
                <w:rFonts w:hint="default" w:ascii="Times New Roman" w:hAnsi="Times New Roman" w:eastAsia="方正仿宋_GBK" w:cs="Times New Roman"/>
                <w:color w:val="auto"/>
                <w:sz w:val="24"/>
                <w:szCs w:val="24"/>
                <w:highlight w:val="none"/>
                <w:vertAlign w:val="baseline"/>
                <w:lang w:val="en-US" w:eastAsia="zh-CN"/>
              </w:rPr>
              <w:t xml:space="preserve">4.1</w:t>
            </w:r>
            <w:r/>
          </w:p>
        </w:tc>
        <w:tc>
          <w:tcPr>
            <w:tcW w:w="2535" w:type="dxa"/>
            <w:vAlign w:val="center"/>
            <w:textDirection w:val="lrTb"/>
            <w:noWrap w:val="false"/>
          </w:tcPr>
          <w:p>
            <w:pPr>
              <w:jc w:val="both"/>
              <w:keepLines w:val="0"/>
              <w:keepNext w:val="0"/>
              <w:pageBreakBefore w:val="0"/>
              <w:spacing w:beforeAutospacing="0" w:after="0" w:afterAutospacing="0" w:line="480" w:lineRule="exact"/>
              <w:widowControl/>
              <w:rPr>
                <w:rFonts w:hint="default" w:ascii="Times New Roman" w:hAnsi="Times New Roman" w:eastAsia="方正仿宋_GBK" w:cs="Times New Roman"/>
                <w:color w:val="auto"/>
                <w:sz w:val="24"/>
                <w:szCs w:val="24"/>
                <w:highlight w:val="none"/>
                <w:vertAlign w:val="baseline"/>
                <w:lang w:eastAsia="zh-CN"/>
              </w:rPr>
            </w:pPr>
            <w:r>
              <w:rPr>
                <w:rFonts w:hint="default" w:ascii="Times New Roman" w:hAnsi="Times New Roman" w:eastAsia="Ubuntu" w:cs="Times New Roman"/>
                <w:i w:val="0"/>
                <w:iCs w:val="0"/>
                <w:caps w:val="0"/>
                <w:color w:val="auto"/>
                <w:spacing w:val="0"/>
                <w:sz w:val="22"/>
                <w:szCs w:val="22"/>
                <w:highlight w:val="none"/>
                <w:shd w:val="clear" w:color="auto" w:fill="ffffff"/>
                <w:lang w:val="en-US" w:eastAsia="zh-CN" w:bidi="ar"/>
              </w:rPr>
              <w:t xml:space="preserve">服从调配</w:t>
            </w:r>
            <w:r>
              <w:rPr>
                <w:rFonts w:hint="eastAsia" w:ascii="Times New Roman" w:hAnsi="Times New Roman" w:eastAsia="Ubuntu" w:cs="Times New Roman"/>
                <w:i w:val="0"/>
                <w:iCs w:val="0"/>
                <w:caps w:val="0"/>
                <w:color w:val="auto"/>
                <w:spacing w:val="0"/>
                <w:sz w:val="22"/>
                <w:szCs w:val="22"/>
                <w:highlight w:val="none"/>
                <w:shd w:val="clear" w:color="auto" w:fill="ffffff"/>
                <w:lang w:val="en-US" w:eastAsia="zh-CN" w:bidi="ar"/>
              </w:rPr>
              <w:t xml:space="preserve">（5分）</w:t>
            </w:r>
            <w:r/>
          </w:p>
        </w:tc>
        <w:tc>
          <w:tcPr>
            <w:tcW w:w="6615" w:type="dxa"/>
            <w:textDirection w:val="lrTb"/>
            <w:noWrap w:val="false"/>
          </w:tcPr>
          <w:p>
            <w:pPr>
              <w:keepLines w:val="0"/>
              <w:keepNext w:val="0"/>
              <w:pageBreakBefore w:val="0"/>
              <w:spacing w:beforeAutospacing="0" w:after="0" w:afterAutospacing="0" w:line="480" w:lineRule="exact"/>
              <w:widowControl/>
              <w:rPr>
                <w:rFonts w:hint="default" w:ascii="Times New Roman" w:hAnsi="Times New Roman" w:eastAsia="方正仿宋_GBK" w:cs="Times New Roman"/>
                <w:color w:val="auto"/>
                <w:sz w:val="24"/>
                <w:szCs w:val="24"/>
                <w:highlight w:val="none"/>
                <w:vertAlign w:val="baseline"/>
                <w:lang w:eastAsia="zh-CN"/>
              </w:rPr>
            </w:pPr>
            <w:r>
              <w:rPr>
                <w:rFonts w:hint="default" w:ascii="Times New Roman" w:hAnsi="Times New Roman" w:eastAsia="方正仿宋_GBK" w:cs="Times New Roman"/>
                <w:color w:val="auto"/>
                <w:sz w:val="24"/>
                <w:szCs w:val="24"/>
                <w:highlight w:val="none"/>
                <w:vertAlign w:val="baseline"/>
                <w:lang w:eastAsia="zh-CN"/>
              </w:rPr>
              <w:t xml:space="preserve">不服从甲方或现场负责人统一调配要求</w:t>
            </w:r>
            <w:r>
              <w:rPr>
                <w:rFonts w:hint="eastAsia" w:ascii="Times New Roman" w:hAnsi="Times New Roman" w:eastAsia="方正仿宋_GBK" w:cs="Times New Roman"/>
                <w:color w:val="auto"/>
                <w:sz w:val="24"/>
                <w:szCs w:val="24"/>
                <w:highlight w:val="none"/>
                <w:vertAlign w:val="baseline"/>
                <w:lang w:eastAsia="zh-CN"/>
              </w:rPr>
              <w:t xml:space="preserve">的</w:t>
            </w:r>
            <w:r>
              <w:rPr>
                <w:rFonts w:hint="default" w:ascii="Times New Roman" w:hAnsi="Times New Roman" w:eastAsia="方正仿宋_GBK" w:cs="Times New Roman"/>
                <w:color w:val="auto"/>
                <w:sz w:val="24"/>
                <w:szCs w:val="24"/>
                <w:highlight w:val="none"/>
                <w:vertAlign w:val="baseline"/>
                <w:lang w:eastAsia="zh-CN"/>
              </w:rPr>
              <w:t xml:space="preserve">，每次扣5分。</w:t>
            </w:r>
            <w:r/>
          </w:p>
        </w:tc>
        <w:tc>
          <w:tcPr>
            <w:tcW w:w="3300" w:type="dxa"/>
            <w:textDirection w:val="lrTb"/>
            <w:noWrap w:val="false"/>
          </w:tcPr>
          <w:p>
            <w:pPr>
              <w:keepLines w:val="0"/>
              <w:keepNext w:val="0"/>
              <w:pageBreakBefore w:val="0"/>
              <w:spacing w:beforeAutospacing="0" w:after="0" w:afterAutospacing="0" w:line="480" w:lineRule="exact"/>
              <w:widowControl/>
              <w:rPr>
                <w:rFonts w:hint="eastAsia" w:ascii="方正仿宋_GBK" w:hAnsi="方正仿宋_GBK" w:eastAsia="方正仿宋_GBK" w:cs="方正仿宋_GBK"/>
                <w:color w:val="auto"/>
                <w:sz w:val="24"/>
                <w:szCs w:val="24"/>
                <w:highlight w:val="none"/>
                <w:vertAlign w:val="baseline"/>
                <w:lang w:eastAsia="zh-CN"/>
              </w:rPr>
            </w:pPr>
            <w:r>
              <w:rPr>
                <w:rFonts w:hint="eastAsia" w:ascii="方正仿宋_GBK" w:hAnsi="方正仿宋_GBK" w:eastAsia="方正仿宋_GBK" w:cs="方正仿宋_GBK"/>
                <w:color w:val="auto"/>
                <w:sz w:val="24"/>
                <w:szCs w:val="24"/>
                <w:highlight w:val="none"/>
                <w:vertAlign w:val="baseline"/>
                <w:lang w:eastAsia="zh-CN"/>
              </w:rPr>
            </w:r>
            <w:r/>
          </w:p>
        </w:tc>
        <w:tc>
          <w:tcPr>
            <w:tcW w:w="1136" w:type="dxa"/>
            <w:textDirection w:val="lrTb"/>
            <w:noWrap w:val="false"/>
          </w:tcPr>
          <w:p>
            <w:pPr>
              <w:keepLines w:val="0"/>
              <w:keepNext w:val="0"/>
              <w:pageBreakBefore w:val="0"/>
              <w:spacing w:beforeAutospacing="0" w:after="0" w:afterAutospacing="0" w:line="480" w:lineRule="exact"/>
              <w:widowControl/>
              <w:rPr>
                <w:rFonts w:hint="eastAsia" w:ascii="方正仿宋_GBK" w:hAnsi="方正仿宋_GBK" w:eastAsia="方正仿宋_GBK" w:cs="方正仿宋_GBK"/>
                <w:color w:val="auto"/>
                <w:sz w:val="24"/>
                <w:szCs w:val="24"/>
                <w:highlight w:val="none"/>
                <w:vertAlign w:val="baseline"/>
                <w:lang w:eastAsia="zh-CN"/>
              </w:rPr>
            </w:pPr>
            <w:r>
              <w:rPr>
                <w:rFonts w:hint="eastAsia" w:ascii="方正仿宋_GBK" w:hAnsi="方正仿宋_GBK" w:eastAsia="方正仿宋_GBK" w:cs="方正仿宋_GBK"/>
                <w:color w:val="auto"/>
                <w:sz w:val="24"/>
                <w:szCs w:val="24"/>
                <w:highlight w:val="none"/>
                <w:vertAlign w:val="baseline"/>
                <w:lang w:eastAsia="zh-CN"/>
              </w:rPr>
            </w:r>
            <w:r/>
          </w:p>
        </w:tc>
      </w:tr>
      <w:tr>
        <w:trPr/>
        <w:tc>
          <w:tcPr>
            <w:tcW w:w="746" w:type="dxa"/>
            <w:vAlign w:val="center"/>
            <w:textDirection w:val="lrTb"/>
            <w:noWrap w:val="false"/>
          </w:tcPr>
          <w:p>
            <w:pPr>
              <w:jc w:val="center"/>
              <w:keepLines w:val="0"/>
              <w:keepNext w:val="0"/>
              <w:pageBreakBefore w:val="0"/>
              <w:spacing w:beforeAutospacing="0" w:after="0" w:afterAutospacing="0" w:line="480" w:lineRule="exact"/>
              <w:widowControl/>
              <w:rPr>
                <w:rFonts w:hint="default" w:ascii="Times New Roman" w:hAnsi="Times New Roman" w:eastAsia="方正仿宋_GBK" w:cs="Times New Roman"/>
                <w:color w:val="auto"/>
                <w:sz w:val="24"/>
                <w:szCs w:val="24"/>
                <w:highlight w:val="none"/>
                <w:vertAlign w:val="baseline"/>
                <w:lang w:val="en-US" w:eastAsia="zh-CN"/>
              </w:rPr>
            </w:pPr>
            <w:r>
              <w:rPr>
                <w:rFonts w:hint="default" w:ascii="Times New Roman" w:hAnsi="Times New Roman" w:eastAsia="方正仿宋_GBK" w:cs="Times New Roman"/>
                <w:color w:val="auto"/>
                <w:sz w:val="24"/>
                <w:szCs w:val="24"/>
                <w:highlight w:val="none"/>
                <w:vertAlign w:val="baseline"/>
                <w:lang w:val="en-US" w:eastAsia="zh-CN"/>
              </w:rPr>
              <w:t xml:space="preserve">4.2</w:t>
            </w:r>
            <w:r/>
          </w:p>
        </w:tc>
        <w:tc>
          <w:tcPr>
            <w:tcW w:w="2535" w:type="dxa"/>
            <w:vAlign w:val="center"/>
            <w:textDirection w:val="lrTb"/>
            <w:noWrap w:val="false"/>
          </w:tcPr>
          <w:p>
            <w:pPr>
              <w:jc w:val="both"/>
              <w:keepLines w:val="0"/>
              <w:keepNext w:val="0"/>
              <w:pageBreakBefore w:val="0"/>
              <w:spacing w:beforeAutospacing="0" w:after="0" w:afterAutospacing="0" w:line="480" w:lineRule="exact"/>
              <w:widowControl/>
              <w:rPr>
                <w:rFonts w:hint="default" w:ascii="Times New Roman" w:hAnsi="Times New Roman" w:eastAsia="方正仿宋_GBK" w:cs="Times New Roman"/>
                <w:color w:val="auto"/>
                <w:sz w:val="24"/>
                <w:szCs w:val="24"/>
                <w:highlight w:val="none"/>
                <w:vertAlign w:val="baseline"/>
                <w:lang w:eastAsia="zh-CN"/>
              </w:rPr>
            </w:pPr>
            <w:r>
              <w:rPr>
                <w:rFonts w:hint="default" w:ascii="Times New Roman" w:hAnsi="Times New Roman" w:eastAsia="方正仿宋_GBK" w:cs="Times New Roman"/>
                <w:color w:val="auto"/>
                <w:sz w:val="24"/>
                <w:szCs w:val="24"/>
                <w:highlight w:val="none"/>
                <w:vertAlign w:val="baseline"/>
                <w:lang w:eastAsia="zh-CN"/>
              </w:rPr>
              <w:t xml:space="preserve">行为规范</w:t>
            </w:r>
            <w:r>
              <w:rPr>
                <w:rFonts w:hint="eastAsia" w:ascii="Times New Roman" w:hAnsi="Times New Roman" w:eastAsia="方正仿宋_GBK" w:cs="Times New Roman"/>
                <w:color w:val="auto"/>
                <w:sz w:val="24"/>
                <w:szCs w:val="24"/>
                <w:highlight w:val="none"/>
                <w:vertAlign w:val="baseline"/>
                <w:lang w:eastAsia="zh-CN"/>
              </w:rPr>
              <w:t xml:space="preserve">（</w:t>
            </w:r>
            <w:r>
              <w:rPr>
                <w:rFonts w:hint="eastAsia" w:ascii="Times New Roman" w:hAnsi="Times New Roman" w:eastAsia="方正仿宋_GBK" w:cs="Times New Roman"/>
                <w:color w:val="auto"/>
                <w:sz w:val="24"/>
                <w:szCs w:val="24"/>
                <w:highlight w:val="none"/>
                <w:vertAlign w:val="baseline"/>
                <w:lang w:val="en-US" w:eastAsia="zh-CN"/>
              </w:rPr>
              <w:t xml:space="preserve">4分</w:t>
            </w:r>
            <w:r>
              <w:rPr>
                <w:rFonts w:hint="eastAsia" w:ascii="Times New Roman" w:hAnsi="Times New Roman" w:eastAsia="方正仿宋_GBK" w:cs="Times New Roman"/>
                <w:color w:val="auto"/>
                <w:sz w:val="24"/>
                <w:szCs w:val="24"/>
                <w:highlight w:val="none"/>
                <w:vertAlign w:val="baseline"/>
                <w:lang w:eastAsia="zh-CN"/>
              </w:rPr>
              <w:t xml:space="preserve">）</w:t>
            </w:r>
            <w:r/>
          </w:p>
        </w:tc>
        <w:tc>
          <w:tcPr>
            <w:tcW w:w="6615" w:type="dxa"/>
            <w:textDirection w:val="lrTb"/>
            <w:noWrap w:val="false"/>
          </w:tcPr>
          <w:p>
            <w:pPr>
              <w:keepLines w:val="0"/>
              <w:keepNext w:val="0"/>
              <w:pageBreakBefore w:val="0"/>
              <w:spacing w:beforeAutospacing="0" w:after="0" w:afterAutospacing="0" w:line="480" w:lineRule="exact"/>
              <w:widowControl/>
              <w:rPr>
                <w:rFonts w:hint="default" w:ascii="Times New Roman" w:hAnsi="Times New Roman" w:eastAsia="方正仿宋_GBK" w:cs="Times New Roman"/>
                <w:color w:val="auto"/>
                <w:sz w:val="24"/>
                <w:szCs w:val="24"/>
                <w:highlight w:val="none"/>
                <w:vertAlign w:val="baseline"/>
                <w:lang w:eastAsia="zh-CN"/>
              </w:rPr>
            </w:pPr>
            <w:r>
              <w:rPr>
                <w:rFonts w:hint="default" w:ascii="Times New Roman" w:hAnsi="Times New Roman" w:eastAsia="方正仿宋_GBK" w:cs="Times New Roman"/>
                <w:color w:val="auto"/>
                <w:sz w:val="24"/>
                <w:szCs w:val="24"/>
                <w:highlight w:val="none"/>
                <w:vertAlign w:val="baseline"/>
                <w:lang w:eastAsia="zh-CN"/>
              </w:rPr>
              <w:t xml:space="preserve">工作期间玩手机、闲聊、消极怠工等与工作无关行为</w:t>
            </w:r>
            <w:r>
              <w:rPr>
                <w:rFonts w:hint="eastAsia" w:ascii="Times New Roman" w:hAnsi="Times New Roman" w:eastAsia="方正仿宋_GBK" w:cs="Times New Roman"/>
                <w:color w:val="auto"/>
                <w:sz w:val="24"/>
                <w:szCs w:val="24"/>
                <w:highlight w:val="none"/>
                <w:vertAlign w:val="baseline"/>
                <w:lang w:eastAsia="zh-CN"/>
              </w:rPr>
              <w:t xml:space="preserve">，每次扣</w:t>
            </w:r>
            <w:r>
              <w:rPr>
                <w:rFonts w:hint="eastAsia" w:ascii="Times New Roman" w:hAnsi="Times New Roman" w:eastAsia="方正仿宋_GBK" w:cs="Times New Roman"/>
                <w:color w:val="auto"/>
                <w:sz w:val="24"/>
                <w:szCs w:val="24"/>
                <w:highlight w:val="none"/>
                <w:vertAlign w:val="baseline"/>
                <w:lang w:val="en-US" w:eastAsia="zh-CN"/>
              </w:rPr>
              <w:t xml:space="preserve">1分；</w:t>
            </w:r>
            <w:r>
              <w:rPr>
                <w:rFonts w:hint="default" w:ascii="Times New Roman" w:hAnsi="Times New Roman" w:eastAsia="方正仿宋_GBK" w:cs="Times New Roman"/>
                <w:color w:val="auto"/>
                <w:sz w:val="24"/>
                <w:szCs w:val="24"/>
                <w:highlight w:val="none"/>
                <w:vertAlign w:val="baseline"/>
                <w:lang w:eastAsia="zh-CN"/>
              </w:rPr>
              <w:t xml:space="preserve">出现私带未报备人员、出借队服等违规行为，此项不得分。</w:t>
            </w:r>
            <w:r/>
          </w:p>
        </w:tc>
        <w:tc>
          <w:tcPr>
            <w:tcW w:w="3300" w:type="dxa"/>
            <w:textDirection w:val="lrTb"/>
            <w:noWrap w:val="false"/>
          </w:tcPr>
          <w:p>
            <w:pPr>
              <w:keepLines w:val="0"/>
              <w:keepNext w:val="0"/>
              <w:pageBreakBefore w:val="0"/>
              <w:spacing w:beforeAutospacing="0" w:after="0" w:afterAutospacing="0" w:line="480" w:lineRule="exact"/>
              <w:widowControl/>
              <w:rPr>
                <w:rFonts w:hint="eastAsia" w:ascii="方正仿宋_GBK" w:hAnsi="方正仿宋_GBK" w:eastAsia="方正仿宋_GBK" w:cs="方正仿宋_GBK"/>
                <w:color w:val="auto"/>
                <w:sz w:val="24"/>
                <w:szCs w:val="24"/>
                <w:highlight w:val="none"/>
                <w:vertAlign w:val="baseline"/>
                <w:lang w:eastAsia="zh-CN"/>
              </w:rPr>
            </w:pPr>
            <w:r>
              <w:rPr>
                <w:rFonts w:hint="eastAsia" w:ascii="方正仿宋_GBK" w:hAnsi="方正仿宋_GBK" w:eastAsia="方正仿宋_GBK" w:cs="方正仿宋_GBK"/>
                <w:color w:val="auto"/>
                <w:sz w:val="24"/>
                <w:szCs w:val="24"/>
                <w:highlight w:val="none"/>
                <w:vertAlign w:val="baseline"/>
                <w:lang w:eastAsia="zh-CN"/>
              </w:rPr>
            </w:r>
            <w:r/>
          </w:p>
        </w:tc>
        <w:tc>
          <w:tcPr>
            <w:tcW w:w="1136" w:type="dxa"/>
            <w:textDirection w:val="lrTb"/>
            <w:noWrap w:val="false"/>
          </w:tcPr>
          <w:p>
            <w:pPr>
              <w:keepLines w:val="0"/>
              <w:keepNext w:val="0"/>
              <w:pageBreakBefore w:val="0"/>
              <w:spacing w:beforeAutospacing="0" w:after="0" w:afterAutospacing="0" w:line="480" w:lineRule="exact"/>
              <w:widowControl/>
              <w:rPr>
                <w:rFonts w:hint="eastAsia" w:ascii="方正仿宋_GBK" w:hAnsi="方正仿宋_GBK" w:eastAsia="方正仿宋_GBK" w:cs="方正仿宋_GBK"/>
                <w:color w:val="auto"/>
                <w:sz w:val="24"/>
                <w:szCs w:val="24"/>
                <w:highlight w:val="none"/>
                <w:vertAlign w:val="baseline"/>
                <w:lang w:eastAsia="zh-CN"/>
              </w:rPr>
            </w:pPr>
            <w:r>
              <w:rPr>
                <w:rFonts w:hint="eastAsia" w:ascii="方正仿宋_GBK" w:hAnsi="方正仿宋_GBK" w:eastAsia="方正仿宋_GBK" w:cs="方正仿宋_GBK"/>
                <w:color w:val="auto"/>
                <w:sz w:val="24"/>
                <w:szCs w:val="24"/>
                <w:highlight w:val="none"/>
                <w:vertAlign w:val="baseline"/>
                <w:lang w:eastAsia="zh-CN"/>
              </w:rPr>
            </w:r>
            <w:r/>
          </w:p>
        </w:tc>
      </w:tr>
      <w:tr>
        <w:trPr/>
        <w:tc>
          <w:tcPr>
            <w:tcW w:w="746" w:type="dxa"/>
            <w:vAlign w:val="center"/>
            <w:textDirection w:val="lrTb"/>
            <w:noWrap w:val="false"/>
          </w:tcPr>
          <w:p>
            <w:pPr>
              <w:jc w:val="center"/>
              <w:keepLines w:val="0"/>
              <w:keepNext w:val="0"/>
              <w:pageBreakBefore w:val="0"/>
              <w:spacing w:beforeAutospacing="0" w:after="0" w:afterAutospacing="0" w:line="480" w:lineRule="exact"/>
              <w:widowControl/>
              <w:rPr>
                <w:rFonts w:hint="default" w:ascii="Times New Roman" w:hAnsi="Times New Roman" w:eastAsia="方正仿宋_GBK" w:cs="Times New Roman"/>
                <w:color w:val="auto"/>
                <w:sz w:val="24"/>
                <w:szCs w:val="24"/>
                <w:highlight w:val="none"/>
                <w:vertAlign w:val="baseline"/>
                <w:lang w:val="en-US" w:eastAsia="zh-CN"/>
              </w:rPr>
            </w:pPr>
            <w:r>
              <w:rPr>
                <w:rFonts w:hint="default" w:ascii="Times New Roman" w:hAnsi="Times New Roman" w:eastAsia="方正仿宋_GBK" w:cs="Times New Roman"/>
                <w:color w:val="auto"/>
                <w:sz w:val="24"/>
                <w:szCs w:val="24"/>
                <w:highlight w:val="none"/>
                <w:vertAlign w:val="baseline"/>
                <w:lang w:val="en-US" w:eastAsia="zh-CN"/>
              </w:rPr>
              <w:t xml:space="preserve">4.3</w:t>
            </w:r>
            <w:r/>
          </w:p>
        </w:tc>
        <w:tc>
          <w:tcPr>
            <w:tcW w:w="2535" w:type="dxa"/>
            <w:vAlign w:val="center"/>
            <w:textDirection w:val="lrTb"/>
            <w:noWrap w:val="false"/>
          </w:tcPr>
          <w:p>
            <w:pPr>
              <w:jc w:val="both"/>
              <w:keepLines w:val="0"/>
              <w:keepNext w:val="0"/>
              <w:pageBreakBefore w:val="0"/>
              <w:spacing w:beforeAutospacing="0" w:after="0" w:afterAutospacing="0" w:line="480" w:lineRule="exact"/>
              <w:widowControl/>
              <w:rPr>
                <w:rFonts w:hint="default" w:ascii="Times New Roman" w:hAnsi="Times New Roman" w:eastAsia="方正仿宋_GBK" w:cs="Times New Roman"/>
                <w:color w:val="auto"/>
                <w:sz w:val="24"/>
                <w:szCs w:val="24"/>
                <w:highlight w:val="none"/>
                <w:vertAlign w:val="baseline"/>
                <w:lang w:eastAsia="zh-CN"/>
              </w:rPr>
            </w:pPr>
            <w:r>
              <w:rPr>
                <w:rFonts w:hint="default" w:ascii="Times New Roman" w:hAnsi="Times New Roman" w:eastAsia="方正仿宋_GBK" w:cs="Times New Roman"/>
                <w:color w:val="auto"/>
                <w:sz w:val="24"/>
                <w:szCs w:val="24"/>
                <w:highlight w:val="none"/>
                <w:vertAlign w:val="baseline"/>
                <w:lang w:eastAsia="zh-CN"/>
              </w:rPr>
              <w:t xml:space="preserve">信息保密</w:t>
            </w:r>
            <w:r>
              <w:rPr>
                <w:rFonts w:hint="eastAsia" w:ascii="Times New Roman" w:hAnsi="Times New Roman" w:eastAsia="方正仿宋_GBK" w:cs="Times New Roman"/>
                <w:color w:val="auto"/>
                <w:sz w:val="24"/>
                <w:szCs w:val="24"/>
                <w:highlight w:val="none"/>
                <w:vertAlign w:val="baseline"/>
                <w:lang w:eastAsia="zh-CN"/>
              </w:rPr>
              <w:t xml:space="preserve">（</w:t>
            </w:r>
            <w:r>
              <w:rPr>
                <w:rFonts w:hint="eastAsia" w:ascii="Times New Roman" w:hAnsi="Times New Roman" w:eastAsia="方正仿宋_GBK" w:cs="Times New Roman"/>
                <w:color w:val="auto"/>
                <w:sz w:val="24"/>
                <w:szCs w:val="24"/>
                <w:highlight w:val="none"/>
                <w:vertAlign w:val="baseline"/>
                <w:lang w:val="en-US" w:eastAsia="zh-CN"/>
              </w:rPr>
              <w:t xml:space="preserve">3分</w:t>
            </w:r>
            <w:r>
              <w:rPr>
                <w:rFonts w:hint="eastAsia" w:ascii="Times New Roman" w:hAnsi="Times New Roman" w:eastAsia="方正仿宋_GBK" w:cs="Times New Roman"/>
                <w:color w:val="auto"/>
                <w:sz w:val="24"/>
                <w:szCs w:val="24"/>
                <w:highlight w:val="none"/>
                <w:vertAlign w:val="baseline"/>
                <w:lang w:eastAsia="zh-CN"/>
              </w:rPr>
              <w:t xml:space="preserve">）</w:t>
            </w:r>
            <w:r/>
          </w:p>
        </w:tc>
        <w:tc>
          <w:tcPr>
            <w:tcW w:w="6615" w:type="dxa"/>
            <w:textDirection w:val="lrTb"/>
            <w:noWrap w:val="false"/>
          </w:tcPr>
          <w:p>
            <w:pPr>
              <w:keepLines w:val="0"/>
              <w:keepNext w:val="0"/>
              <w:pageBreakBefore w:val="0"/>
              <w:spacing w:beforeAutospacing="0" w:after="0" w:afterAutospacing="0" w:line="480" w:lineRule="exact"/>
              <w:widowControl/>
              <w:rPr>
                <w:rFonts w:hint="default" w:ascii="Times New Roman" w:hAnsi="Times New Roman" w:eastAsia="方正仿宋_GBK" w:cs="Times New Roman"/>
                <w:color w:val="auto"/>
                <w:sz w:val="24"/>
                <w:szCs w:val="24"/>
                <w:highlight w:val="none"/>
                <w:vertAlign w:val="baseline"/>
                <w:lang w:eastAsia="zh-CN"/>
              </w:rPr>
            </w:pPr>
            <w:r>
              <w:rPr>
                <w:rFonts w:hint="default" w:ascii="Times New Roman" w:hAnsi="Times New Roman" w:eastAsia="方正仿宋_GBK" w:cs="Times New Roman"/>
                <w:color w:val="auto"/>
                <w:sz w:val="24"/>
                <w:szCs w:val="24"/>
                <w:highlight w:val="none"/>
                <w:vertAlign w:val="baseline"/>
                <w:lang w:eastAsia="zh-CN"/>
              </w:rPr>
              <w:t xml:space="preserve">泄露救援中获取的个人信息或影像资料，造成不良影响，此项不得分，并承担法律责任。</w:t>
            </w:r>
            <w:r/>
          </w:p>
        </w:tc>
        <w:tc>
          <w:tcPr>
            <w:tcW w:w="3300" w:type="dxa"/>
            <w:textDirection w:val="lrTb"/>
            <w:noWrap w:val="false"/>
          </w:tcPr>
          <w:p>
            <w:pPr>
              <w:keepLines w:val="0"/>
              <w:keepNext w:val="0"/>
              <w:pageBreakBefore w:val="0"/>
              <w:spacing w:beforeAutospacing="0" w:after="0" w:afterAutospacing="0" w:line="480" w:lineRule="exact"/>
              <w:widowControl/>
              <w:rPr>
                <w:rFonts w:hint="eastAsia" w:ascii="方正仿宋_GBK" w:hAnsi="方正仿宋_GBK" w:eastAsia="方正仿宋_GBK" w:cs="方正仿宋_GBK"/>
                <w:color w:val="auto"/>
                <w:sz w:val="24"/>
                <w:szCs w:val="24"/>
                <w:highlight w:val="none"/>
                <w:vertAlign w:val="baseline"/>
                <w:lang w:eastAsia="zh-CN"/>
              </w:rPr>
            </w:pPr>
            <w:r>
              <w:rPr>
                <w:rFonts w:hint="eastAsia" w:ascii="方正仿宋_GBK" w:hAnsi="方正仿宋_GBK" w:eastAsia="方正仿宋_GBK" w:cs="方正仿宋_GBK"/>
                <w:color w:val="auto"/>
                <w:sz w:val="24"/>
                <w:szCs w:val="24"/>
                <w:highlight w:val="none"/>
                <w:vertAlign w:val="baseline"/>
                <w:lang w:eastAsia="zh-CN"/>
              </w:rPr>
            </w:r>
            <w:r/>
          </w:p>
        </w:tc>
        <w:tc>
          <w:tcPr>
            <w:tcW w:w="1136" w:type="dxa"/>
            <w:textDirection w:val="lrTb"/>
            <w:noWrap w:val="false"/>
          </w:tcPr>
          <w:p>
            <w:pPr>
              <w:keepLines w:val="0"/>
              <w:keepNext w:val="0"/>
              <w:pageBreakBefore w:val="0"/>
              <w:spacing w:beforeAutospacing="0" w:after="0" w:afterAutospacing="0" w:line="480" w:lineRule="exact"/>
              <w:widowControl/>
              <w:rPr>
                <w:rFonts w:hint="eastAsia" w:ascii="方正仿宋_GBK" w:hAnsi="方正仿宋_GBK" w:eastAsia="方正仿宋_GBK" w:cs="方正仿宋_GBK"/>
                <w:color w:val="auto"/>
                <w:sz w:val="24"/>
                <w:szCs w:val="24"/>
                <w:highlight w:val="none"/>
                <w:vertAlign w:val="baseline"/>
                <w:lang w:eastAsia="zh-CN"/>
              </w:rPr>
            </w:pPr>
            <w:r>
              <w:rPr>
                <w:rFonts w:hint="eastAsia" w:ascii="方正仿宋_GBK" w:hAnsi="方正仿宋_GBK" w:eastAsia="方正仿宋_GBK" w:cs="方正仿宋_GBK"/>
                <w:color w:val="auto"/>
                <w:sz w:val="24"/>
                <w:szCs w:val="24"/>
                <w:highlight w:val="none"/>
                <w:vertAlign w:val="baseline"/>
                <w:lang w:eastAsia="zh-CN"/>
              </w:rPr>
            </w:r>
            <w:r/>
          </w:p>
        </w:tc>
      </w:tr>
      <w:tr>
        <w:trPr/>
        <w:tc>
          <w:tcPr>
            <w:tcW w:w="746" w:type="dxa"/>
            <w:vAlign w:val="center"/>
            <w:textDirection w:val="lrTb"/>
            <w:noWrap w:val="false"/>
          </w:tcPr>
          <w:p>
            <w:pPr>
              <w:jc w:val="center"/>
              <w:keepLines w:val="0"/>
              <w:keepNext w:val="0"/>
              <w:pageBreakBefore w:val="0"/>
              <w:spacing w:beforeAutospacing="0" w:after="0" w:afterAutospacing="0" w:line="480" w:lineRule="exact"/>
              <w:widowControl/>
              <w:rPr>
                <w:rFonts w:hint="default" w:ascii="Times New Roman" w:hAnsi="Times New Roman" w:eastAsia="方正仿宋_GBK" w:cs="Times New Roman"/>
                <w:color w:val="auto"/>
                <w:sz w:val="24"/>
                <w:szCs w:val="24"/>
                <w:highlight w:val="none"/>
                <w:vertAlign w:val="baseline"/>
                <w:lang w:val="en-US" w:eastAsia="zh-CN"/>
              </w:rPr>
            </w:pPr>
            <w:r>
              <w:rPr>
                <w:rFonts w:hint="default" w:ascii="Times New Roman" w:hAnsi="Times New Roman" w:eastAsia="方正仿宋_GBK" w:cs="Times New Roman"/>
                <w:color w:val="auto"/>
                <w:sz w:val="24"/>
                <w:szCs w:val="24"/>
                <w:highlight w:val="none"/>
                <w:vertAlign w:val="baseline"/>
                <w:lang w:val="en-US" w:eastAsia="zh-CN"/>
              </w:rPr>
              <w:t xml:space="preserve">4.4</w:t>
            </w:r>
            <w:r/>
          </w:p>
        </w:tc>
        <w:tc>
          <w:tcPr>
            <w:tcW w:w="2535" w:type="dxa"/>
            <w:vAlign w:val="center"/>
            <w:textDirection w:val="lrTb"/>
            <w:noWrap w:val="false"/>
          </w:tcPr>
          <w:p>
            <w:pPr>
              <w:jc w:val="both"/>
              <w:keepLines w:val="0"/>
              <w:keepNext w:val="0"/>
              <w:pageBreakBefore w:val="0"/>
              <w:spacing w:beforeAutospacing="0" w:after="0" w:afterAutospacing="0" w:line="480" w:lineRule="exact"/>
              <w:widowControl/>
              <w:rPr>
                <w:rFonts w:hint="default" w:ascii="Times New Roman" w:hAnsi="Times New Roman" w:eastAsia="方正仿宋_GBK" w:cs="Times New Roman"/>
                <w:color w:val="auto"/>
                <w:sz w:val="24"/>
                <w:szCs w:val="24"/>
                <w:highlight w:val="none"/>
                <w:vertAlign w:val="baseline"/>
                <w:lang w:eastAsia="zh-CN"/>
              </w:rPr>
            </w:pPr>
            <w:r>
              <w:rPr>
                <w:rFonts w:hint="default" w:ascii="Times New Roman" w:hAnsi="Times New Roman" w:eastAsia="方正仿宋_GBK" w:cs="Times New Roman"/>
                <w:color w:val="auto"/>
                <w:sz w:val="24"/>
                <w:szCs w:val="24"/>
                <w:highlight w:val="none"/>
                <w:vertAlign w:val="baseline"/>
                <w:lang w:eastAsia="zh-CN"/>
              </w:rPr>
              <w:t xml:space="preserve">报告及时性</w:t>
            </w:r>
            <w:r>
              <w:rPr>
                <w:rFonts w:hint="eastAsia" w:ascii="Times New Roman" w:hAnsi="Times New Roman" w:eastAsia="方正仿宋_GBK" w:cs="Times New Roman"/>
                <w:color w:val="auto"/>
                <w:sz w:val="24"/>
                <w:szCs w:val="24"/>
                <w:highlight w:val="none"/>
                <w:vertAlign w:val="baseline"/>
                <w:lang w:eastAsia="zh-CN"/>
              </w:rPr>
              <w:t xml:space="preserve">（</w:t>
            </w:r>
            <w:r>
              <w:rPr>
                <w:rFonts w:hint="eastAsia" w:ascii="Times New Roman" w:hAnsi="Times New Roman" w:eastAsia="方正仿宋_GBK" w:cs="Times New Roman"/>
                <w:color w:val="auto"/>
                <w:sz w:val="24"/>
                <w:szCs w:val="24"/>
                <w:highlight w:val="none"/>
                <w:vertAlign w:val="baseline"/>
                <w:lang w:val="en-US" w:eastAsia="zh-CN"/>
              </w:rPr>
              <w:t xml:space="preserve">3分</w:t>
            </w:r>
            <w:r>
              <w:rPr>
                <w:rFonts w:hint="eastAsia" w:ascii="Times New Roman" w:hAnsi="Times New Roman" w:eastAsia="方正仿宋_GBK" w:cs="Times New Roman"/>
                <w:color w:val="auto"/>
                <w:sz w:val="24"/>
                <w:szCs w:val="24"/>
                <w:highlight w:val="none"/>
                <w:vertAlign w:val="baseline"/>
                <w:lang w:eastAsia="zh-CN"/>
              </w:rPr>
              <w:t xml:space="preserve">）</w:t>
            </w:r>
            <w:r/>
          </w:p>
        </w:tc>
        <w:tc>
          <w:tcPr>
            <w:tcW w:w="6615" w:type="dxa"/>
            <w:textDirection w:val="lrTb"/>
            <w:noWrap w:val="false"/>
          </w:tcPr>
          <w:p>
            <w:pPr>
              <w:keepLines w:val="0"/>
              <w:keepNext w:val="0"/>
              <w:pageBreakBefore w:val="0"/>
              <w:spacing w:beforeAutospacing="0" w:after="0" w:afterAutospacing="0" w:line="480" w:lineRule="exact"/>
              <w:widowControl/>
              <w:rPr>
                <w:rFonts w:hint="default" w:ascii="Times New Roman" w:hAnsi="Times New Roman" w:eastAsia="方正仿宋_GBK" w:cs="Times New Roman"/>
                <w:color w:val="auto"/>
                <w:sz w:val="24"/>
                <w:szCs w:val="24"/>
                <w:highlight w:val="none"/>
                <w:vertAlign w:val="baseline"/>
                <w:lang w:eastAsia="zh-CN"/>
              </w:rPr>
            </w:pPr>
            <w:r>
              <w:rPr>
                <w:rFonts w:hint="default" w:ascii="Times New Roman" w:hAnsi="Times New Roman" w:eastAsia="方正仿宋_GBK" w:cs="Times New Roman"/>
                <w:color w:val="auto"/>
                <w:sz w:val="24"/>
                <w:szCs w:val="24"/>
                <w:highlight w:val="none"/>
                <w:vertAlign w:val="baseline"/>
                <w:lang w:eastAsia="zh-CN"/>
              </w:rPr>
              <w:t xml:space="preserve">发生突发事件或发现重大安全隐患，未在</w:t>
            </w:r>
            <w:r>
              <w:rPr>
                <w:rFonts w:hint="eastAsia" w:ascii="Times New Roman" w:hAnsi="Times New Roman" w:eastAsia="方正仿宋_GBK" w:cs="Times New Roman"/>
                <w:color w:val="auto"/>
                <w:sz w:val="24"/>
                <w:szCs w:val="24"/>
                <w:highlight w:val="none"/>
                <w:vertAlign w:val="baseline"/>
                <w:lang w:val="en-US" w:eastAsia="zh-CN"/>
              </w:rPr>
              <w:t xml:space="preserve">10</w:t>
            </w:r>
            <w:r>
              <w:rPr>
                <w:rFonts w:hint="default" w:ascii="Times New Roman" w:hAnsi="Times New Roman" w:eastAsia="方正仿宋_GBK" w:cs="Times New Roman"/>
                <w:color w:val="auto"/>
                <w:sz w:val="24"/>
                <w:szCs w:val="24"/>
                <w:highlight w:val="none"/>
                <w:vertAlign w:val="baseline"/>
                <w:lang w:eastAsia="zh-CN"/>
              </w:rPr>
              <w:t xml:space="preserve">分钟内报告现场负责人</w:t>
            </w:r>
            <w:r>
              <w:rPr>
                <w:rFonts w:hint="eastAsia" w:ascii="Times New Roman" w:hAnsi="Times New Roman" w:eastAsia="方正仿宋_GBK" w:cs="Times New Roman"/>
                <w:color w:val="auto"/>
                <w:sz w:val="24"/>
                <w:szCs w:val="24"/>
                <w:highlight w:val="none"/>
                <w:vertAlign w:val="baseline"/>
                <w:lang w:eastAsia="zh-CN"/>
              </w:rPr>
              <w:t xml:space="preserve">及甲方的</w:t>
            </w:r>
            <w:r>
              <w:rPr>
                <w:rFonts w:hint="default" w:ascii="Times New Roman" w:hAnsi="Times New Roman" w:eastAsia="方正仿宋_GBK" w:cs="Times New Roman"/>
                <w:color w:val="auto"/>
                <w:sz w:val="24"/>
                <w:szCs w:val="24"/>
                <w:highlight w:val="none"/>
                <w:vertAlign w:val="baseline"/>
                <w:lang w:eastAsia="zh-CN"/>
              </w:rPr>
              <w:t xml:space="preserve">，每次扣3分。</w:t>
            </w:r>
            <w:r/>
          </w:p>
        </w:tc>
        <w:tc>
          <w:tcPr>
            <w:tcW w:w="3300" w:type="dxa"/>
            <w:textDirection w:val="lrTb"/>
            <w:noWrap w:val="false"/>
          </w:tcPr>
          <w:p>
            <w:pPr>
              <w:keepLines w:val="0"/>
              <w:keepNext w:val="0"/>
              <w:pageBreakBefore w:val="0"/>
              <w:spacing w:beforeAutospacing="0" w:after="0" w:afterAutospacing="0" w:line="480" w:lineRule="exact"/>
              <w:widowControl/>
              <w:rPr>
                <w:rFonts w:hint="eastAsia" w:ascii="方正仿宋_GBK" w:hAnsi="方正仿宋_GBK" w:eastAsia="方正仿宋_GBK" w:cs="方正仿宋_GBK"/>
                <w:color w:val="auto"/>
                <w:sz w:val="24"/>
                <w:szCs w:val="24"/>
                <w:highlight w:val="none"/>
                <w:vertAlign w:val="baseline"/>
                <w:lang w:eastAsia="zh-CN"/>
              </w:rPr>
            </w:pPr>
            <w:r>
              <w:rPr>
                <w:rFonts w:hint="eastAsia" w:ascii="方正仿宋_GBK" w:hAnsi="方正仿宋_GBK" w:eastAsia="方正仿宋_GBK" w:cs="方正仿宋_GBK"/>
                <w:color w:val="auto"/>
                <w:sz w:val="24"/>
                <w:szCs w:val="24"/>
                <w:highlight w:val="none"/>
                <w:vertAlign w:val="baseline"/>
                <w:lang w:eastAsia="zh-CN"/>
              </w:rPr>
            </w:r>
            <w:r/>
          </w:p>
        </w:tc>
        <w:tc>
          <w:tcPr>
            <w:tcW w:w="1136" w:type="dxa"/>
            <w:textDirection w:val="lrTb"/>
            <w:noWrap w:val="false"/>
          </w:tcPr>
          <w:p>
            <w:pPr>
              <w:keepLines w:val="0"/>
              <w:keepNext w:val="0"/>
              <w:pageBreakBefore w:val="0"/>
              <w:spacing w:beforeAutospacing="0" w:after="0" w:afterAutospacing="0" w:line="480" w:lineRule="exact"/>
              <w:widowControl/>
              <w:rPr>
                <w:rFonts w:hint="eastAsia" w:ascii="方正仿宋_GBK" w:hAnsi="方正仿宋_GBK" w:eastAsia="方正仿宋_GBK" w:cs="方正仿宋_GBK"/>
                <w:color w:val="auto"/>
                <w:sz w:val="24"/>
                <w:szCs w:val="24"/>
                <w:highlight w:val="none"/>
                <w:vertAlign w:val="baseline"/>
                <w:lang w:eastAsia="zh-CN"/>
              </w:rPr>
            </w:pPr>
            <w:r>
              <w:rPr>
                <w:rFonts w:hint="eastAsia" w:ascii="方正仿宋_GBK" w:hAnsi="方正仿宋_GBK" w:eastAsia="方正仿宋_GBK" w:cs="方正仿宋_GBK"/>
                <w:color w:val="auto"/>
                <w:sz w:val="24"/>
                <w:szCs w:val="24"/>
                <w:highlight w:val="none"/>
                <w:vertAlign w:val="baseline"/>
                <w:lang w:eastAsia="zh-CN"/>
              </w:rPr>
            </w:r>
            <w:r/>
          </w:p>
        </w:tc>
      </w:tr>
      <w:tr>
        <w:trPr/>
        <w:tc>
          <w:tcPr>
            <w:tcW w:w="746" w:type="dxa"/>
            <w:vAlign w:val="center"/>
            <w:textDirection w:val="lrTb"/>
            <w:noWrap w:val="false"/>
          </w:tcPr>
          <w:p>
            <w:pPr>
              <w:jc w:val="center"/>
              <w:keepLines w:val="0"/>
              <w:keepNext w:val="0"/>
              <w:pageBreakBefore w:val="0"/>
              <w:spacing w:beforeAutospacing="0" w:after="0" w:afterAutospacing="0" w:line="480" w:lineRule="exact"/>
              <w:widowControl/>
              <w:rPr>
                <w:rFonts w:hint="default" w:ascii="Times New Roman" w:hAnsi="Times New Roman" w:eastAsia="方正仿宋_GBK" w:cs="Times New Roman"/>
                <w:color w:val="auto"/>
                <w:sz w:val="24"/>
                <w:szCs w:val="24"/>
                <w:highlight w:val="none"/>
                <w:vertAlign w:val="baseline"/>
                <w:lang w:val="en-US" w:eastAsia="zh-CN"/>
              </w:rPr>
            </w:pPr>
            <w:r>
              <w:rPr>
                <w:rFonts w:hint="default" w:ascii="Times New Roman" w:hAnsi="Times New Roman" w:eastAsia="方正仿宋_GBK" w:cs="Times New Roman"/>
                <w:color w:val="auto"/>
                <w:sz w:val="24"/>
                <w:szCs w:val="24"/>
                <w:highlight w:val="none"/>
                <w:vertAlign w:val="baseline"/>
                <w:lang w:val="en-US" w:eastAsia="zh-CN"/>
              </w:rPr>
              <w:t xml:space="preserve">5</w:t>
            </w:r>
            <w:r/>
          </w:p>
        </w:tc>
        <w:tc>
          <w:tcPr>
            <w:gridSpan w:val="2"/>
            <w:tcW w:w="9150" w:type="dxa"/>
            <w:textDirection w:val="lrTb"/>
            <w:noWrap w:val="false"/>
          </w:tcPr>
          <w:p>
            <w:pPr>
              <w:keepLines w:val="0"/>
              <w:keepNext w:val="0"/>
              <w:pageBreakBefore w:val="0"/>
              <w:spacing w:beforeAutospacing="0" w:after="0" w:afterAutospacing="0" w:line="480" w:lineRule="exact"/>
              <w:widowControl/>
              <w:rPr>
                <w:rFonts w:hint="default" w:ascii="Times New Roman" w:hAnsi="Times New Roman" w:eastAsia="方正仿宋_GBK" w:cs="Times New Roman"/>
                <w:color w:val="auto"/>
                <w:sz w:val="24"/>
                <w:szCs w:val="24"/>
                <w:highlight w:val="none"/>
                <w:vertAlign w:val="baseline"/>
                <w:lang w:eastAsia="zh-CN"/>
              </w:rPr>
            </w:pPr>
            <w:r>
              <w:rPr>
                <w:rFonts w:hint="default" w:ascii="Times New Roman" w:hAnsi="Times New Roman" w:eastAsia="方正仿宋_GBK" w:cs="Times New Roman"/>
                <w:b/>
                <w:bCs/>
                <w:color w:val="auto"/>
                <w:sz w:val="24"/>
                <w:szCs w:val="24"/>
                <w:highlight w:val="none"/>
                <w:vertAlign w:val="baseline"/>
                <w:lang w:eastAsia="zh-CN"/>
              </w:rPr>
              <w:t xml:space="preserve">安全与合规 (</w:t>
            </w:r>
            <w:r>
              <w:rPr>
                <w:rFonts w:hint="eastAsia" w:ascii="Times New Roman" w:hAnsi="Times New Roman" w:eastAsia="方正仿宋_GBK" w:cs="Times New Roman"/>
                <w:b/>
                <w:bCs/>
                <w:color w:val="auto"/>
                <w:sz w:val="24"/>
                <w:szCs w:val="24"/>
                <w:highlight w:val="none"/>
                <w:vertAlign w:val="baseline"/>
                <w:lang w:val="en-US" w:eastAsia="zh-CN"/>
              </w:rPr>
              <w:t xml:space="preserve">10</w:t>
            </w:r>
            <w:r>
              <w:rPr>
                <w:rFonts w:hint="default" w:ascii="Times New Roman" w:hAnsi="Times New Roman" w:eastAsia="方正仿宋_GBK" w:cs="Times New Roman"/>
                <w:b/>
                <w:bCs/>
                <w:color w:val="auto"/>
                <w:sz w:val="24"/>
                <w:szCs w:val="24"/>
                <w:highlight w:val="none"/>
                <w:vertAlign w:val="baseline"/>
                <w:lang w:eastAsia="zh-CN"/>
              </w:rPr>
              <w:t xml:space="preserve">分)</w:t>
            </w:r>
            <w:r/>
          </w:p>
        </w:tc>
        <w:tc>
          <w:tcPr>
            <w:tcW w:w="3300" w:type="dxa"/>
            <w:textDirection w:val="lrTb"/>
            <w:noWrap w:val="false"/>
          </w:tcPr>
          <w:p>
            <w:pPr>
              <w:keepLines w:val="0"/>
              <w:keepNext w:val="0"/>
              <w:pageBreakBefore w:val="0"/>
              <w:spacing w:beforeAutospacing="0" w:after="0" w:afterAutospacing="0" w:line="480" w:lineRule="exact"/>
              <w:widowControl/>
              <w:rPr>
                <w:rFonts w:hint="eastAsia" w:ascii="方正仿宋_GBK" w:hAnsi="方正仿宋_GBK" w:eastAsia="方正仿宋_GBK" w:cs="方正仿宋_GBK"/>
                <w:color w:val="auto"/>
                <w:sz w:val="24"/>
                <w:szCs w:val="24"/>
                <w:highlight w:val="none"/>
                <w:vertAlign w:val="baseline"/>
                <w:lang w:eastAsia="zh-CN"/>
              </w:rPr>
            </w:pPr>
            <w:r>
              <w:rPr>
                <w:rFonts w:hint="eastAsia" w:ascii="方正仿宋_GBK" w:hAnsi="方正仿宋_GBK" w:eastAsia="方正仿宋_GBK" w:cs="方正仿宋_GBK"/>
                <w:color w:val="auto"/>
                <w:sz w:val="24"/>
                <w:szCs w:val="24"/>
                <w:highlight w:val="none"/>
                <w:vertAlign w:val="baseline"/>
                <w:lang w:eastAsia="zh-CN"/>
              </w:rPr>
            </w:r>
            <w:r/>
          </w:p>
        </w:tc>
        <w:tc>
          <w:tcPr>
            <w:tcW w:w="1136" w:type="dxa"/>
            <w:textDirection w:val="lrTb"/>
            <w:noWrap w:val="false"/>
          </w:tcPr>
          <w:p>
            <w:pPr>
              <w:keepLines w:val="0"/>
              <w:keepNext w:val="0"/>
              <w:pageBreakBefore w:val="0"/>
              <w:spacing w:beforeAutospacing="0" w:after="0" w:afterAutospacing="0" w:line="480" w:lineRule="exact"/>
              <w:widowControl/>
              <w:rPr>
                <w:rFonts w:hint="eastAsia" w:ascii="方正仿宋_GBK" w:hAnsi="方正仿宋_GBK" w:eastAsia="方正仿宋_GBK" w:cs="方正仿宋_GBK"/>
                <w:color w:val="auto"/>
                <w:sz w:val="24"/>
                <w:szCs w:val="24"/>
                <w:highlight w:val="none"/>
                <w:vertAlign w:val="baseline"/>
                <w:lang w:eastAsia="zh-CN"/>
              </w:rPr>
            </w:pPr>
            <w:r>
              <w:rPr>
                <w:rFonts w:hint="eastAsia" w:ascii="方正仿宋_GBK" w:hAnsi="方正仿宋_GBK" w:eastAsia="方正仿宋_GBK" w:cs="方正仿宋_GBK"/>
                <w:color w:val="auto"/>
                <w:sz w:val="24"/>
                <w:szCs w:val="24"/>
                <w:highlight w:val="none"/>
                <w:vertAlign w:val="baseline"/>
                <w:lang w:eastAsia="zh-CN"/>
              </w:rPr>
            </w:r>
            <w:r/>
          </w:p>
        </w:tc>
      </w:tr>
      <w:tr>
        <w:trPr/>
        <w:tc>
          <w:tcPr>
            <w:tcW w:w="746" w:type="dxa"/>
            <w:vAlign w:val="center"/>
            <w:textDirection w:val="lrTb"/>
            <w:noWrap w:val="false"/>
          </w:tcPr>
          <w:p>
            <w:pPr>
              <w:jc w:val="center"/>
              <w:keepLines w:val="0"/>
              <w:keepNext w:val="0"/>
              <w:pageBreakBefore w:val="0"/>
              <w:spacing w:beforeAutospacing="0" w:after="0" w:afterAutospacing="0" w:line="480" w:lineRule="exact"/>
              <w:widowControl/>
              <w:rPr>
                <w:rFonts w:hint="default" w:ascii="Times New Roman" w:hAnsi="Times New Roman" w:eastAsia="方正仿宋_GBK" w:cs="Times New Roman"/>
                <w:color w:val="auto"/>
                <w:sz w:val="24"/>
                <w:szCs w:val="24"/>
                <w:highlight w:val="none"/>
                <w:vertAlign w:val="baseline"/>
                <w:lang w:val="en-US" w:eastAsia="zh-CN"/>
              </w:rPr>
            </w:pPr>
            <w:r>
              <w:rPr>
                <w:rFonts w:hint="default" w:ascii="Times New Roman" w:hAnsi="Times New Roman" w:eastAsia="方正仿宋_GBK" w:cs="Times New Roman"/>
                <w:color w:val="auto"/>
                <w:sz w:val="24"/>
                <w:szCs w:val="24"/>
                <w:highlight w:val="none"/>
                <w:vertAlign w:val="baseline"/>
                <w:lang w:val="en-US" w:eastAsia="zh-CN"/>
              </w:rPr>
              <w:t xml:space="preserve">5.1</w:t>
            </w:r>
            <w:r/>
          </w:p>
        </w:tc>
        <w:tc>
          <w:tcPr>
            <w:tcW w:w="2535" w:type="dxa"/>
            <w:vAlign w:val="center"/>
            <w:textDirection w:val="lrTb"/>
            <w:noWrap w:val="false"/>
          </w:tcPr>
          <w:p>
            <w:pPr>
              <w:jc w:val="both"/>
              <w:keepLines w:val="0"/>
              <w:keepNext w:val="0"/>
              <w:pageBreakBefore w:val="0"/>
              <w:spacing w:beforeAutospacing="0" w:after="0" w:afterAutospacing="0" w:line="480" w:lineRule="exact"/>
              <w:widowControl/>
              <w:rPr>
                <w:rFonts w:hint="default" w:ascii="Times New Roman" w:hAnsi="Times New Roman" w:eastAsia="方正仿宋_GBK" w:cs="Times New Roman"/>
                <w:color w:val="auto"/>
                <w:sz w:val="24"/>
                <w:szCs w:val="24"/>
                <w:highlight w:val="none"/>
                <w:vertAlign w:val="baseline"/>
                <w:lang w:eastAsia="zh-CN"/>
              </w:rPr>
            </w:pPr>
            <w:r>
              <w:rPr>
                <w:rFonts w:hint="default" w:ascii="Times New Roman" w:hAnsi="Times New Roman" w:eastAsia="方正仿宋_GBK" w:cs="Times New Roman"/>
                <w:color w:val="auto"/>
                <w:sz w:val="24"/>
                <w:szCs w:val="24"/>
                <w:highlight w:val="none"/>
                <w:vertAlign w:val="baseline"/>
                <w:lang w:eastAsia="zh-CN"/>
              </w:rPr>
              <w:t xml:space="preserve">保险购买</w:t>
            </w:r>
            <w:r>
              <w:rPr>
                <w:rFonts w:hint="eastAsia" w:ascii="Times New Roman" w:hAnsi="Times New Roman" w:eastAsia="方正仿宋_GBK" w:cs="Times New Roman"/>
                <w:color w:val="auto"/>
                <w:sz w:val="24"/>
                <w:szCs w:val="24"/>
                <w:highlight w:val="none"/>
                <w:vertAlign w:val="baseline"/>
                <w:lang w:eastAsia="zh-CN"/>
              </w:rPr>
              <w:t xml:space="preserve">（</w:t>
            </w:r>
            <w:r>
              <w:rPr>
                <w:rFonts w:hint="eastAsia" w:ascii="Times New Roman" w:hAnsi="Times New Roman" w:eastAsia="方正仿宋_GBK" w:cs="Times New Roman"/>
                <w:color w:val="auto"/>
                <w:sz w:val="24"/>
                <w:szCs w:val="24"/>
                <w:highlight w:val="none"/>
                <w:vertAlign w:val="baseline"/>
                <w:lang w:val="en-US" w:eastAsia="zh-CN"/>
              </w:rPr>
              <w:t xml:space="preserve">5分</w:t>
            </w:r>
            <w:r>
              <w:rPr>
                <w:rFonts w:hint="eastAsia" w:ascii="Times New Roman" w:hAnsi="Times New Roman" w:eastAsia="方正仿宋_GBK" w:cs="Times New Roman"/>
                <w:color w:val="auto"/>
                <w:sz w:val="24"/>
                <w:szCs w:val="24"/>
                <w:highlight w:val="none"/>
                <w:vertAlign w:val="baseline"/>
                <w:lang w:eastAsia="zh-CN"/>
              </w:rPr>
              <w:t xml:space="preserve">）</w:t>
            </w:r>
            <w:r/>
          </w:p>
        </w:tc>
        <w:tc>
          <w:tcPr>
            <w:tcW w:w="6615" w:type="dxa"/>
            <w:textDirection w:val="lrTb"/>
            <w:noWrap w:val="false"/>
          </w:tcPr>
          <w:p>
            <w:pPr>
              <w:keepLines w:val="0"/>
              <w:keepNext w:val="0"/>
              <w:pageBreakBefore w:val="0"/>
              <w:spacing w:beforeAutospacing="0" w:after="0" w:afterAutospacing="0" w:line="480" w:lineRule="exact"/>
              <w:widowControl/>
              <w:rPr>
                <w:rFonts w:hint="default" w:ascii="Times New Roman" w:hAnsi="Times New Roman" w:eastAsia="方正仿宋_GBK" w:cs="Times New Roman"/>
                <w:color w:val="auto"/>
                <w:sz w:val="24"/>
                <w:szCs w:val="24"/>
                <w:highlight w:val="none"/>
                <w:vertAlign w:val="baseline"/>
                <w:lang w:eastAsia="zh-CN"/>
              </w:rPr>
            </w:pPr>
            <w:r>
              <w:rPr>
                <w:rFonts w:hint="default" w:ascii="Times New Roman" w:hAnsi="Times New Roman" w:eastAsia="方正仿宋_GBK" w:cs="Times New Roman"/>
                <w:color w:val="auto"/>
                <w:sz w:val="24"/>
                <w:szCs w:val="24"/>
                <w:highlight w:val="none"/>
                <w:vertAlign w:val="baseline"/>
                <w:lang w:eastAsia="zh-CN"/>
              </w:rPr>
              <w:t xml:space="preserve">须为所有救援人员购买足额意外伤害保险。未购买或额度不足，本项不得分。</w:t>
            </w:r>
            <w:r/>
          </w:p>
        </w:tc>
        <w:tc>
          <w:tcPr>
            <w:tcW w:w="3300" w:type="dxa"/>
            <w:textDirection w:val="lrTb"/>
            <w:noWrap w:val="false"/>
          </w:tcPr>
          <w:p>
            <w:pPr>
              <w:keepLines w:val="0"/>
              <w:keepNext w:val="0"/>
              <w:pageBreakBefore w:val="0"/>
              <w:spacing w:beforeAutospacing="0" w:after="0" w:afterAutospacing="0" w:line="480" w:lineRule="exact"/>
              <w:widowControl/>
              <w:rPr>
                <w:rFonts w:hint="eastAsia" w:ascii="方正仿宋_GBK" w:hAnsi="方正仿宋_GBK" w:eastAsia="方正仿宋_GBK" w:cs="方正仿宋_GBK"/>
                <w:color w:val="auto"/>
                <w:sz w:val="24"/>
                <w:szCs w:val="24"/>
                <w:highlight w:val="none"/>
                <w:vertAlign w:val="baseline"/>
                <w:lang w:eastAsia="zh-CN"/>
              </w:rPr>
            </w:pPr>
            <w:r>
              <w:rPr>
                <w:rFonts w:hint="eastAsia" w:ascii="方正仿宋_GBK" w:hAnsi="方正仿宋_GBK" w:eastAsia="方正仿宋_GBK" w:cs="方正仿宋_GBK"/>
                <w:color w:val="auto"/>
                <w:sz w:val="24"/>
                <w:szCs w:val="24"/>
                <w:highlight w:val="none"/>
                <w:vertAlign w:val="baseline"/>
                <w:lang w:eastAsia="zh-CN"/>
              </w:rPr>
            </w:r>
            <w:r/>
          </w:p>
        </w:tc>
        <w:tc>
          <w:tcPr>
            <w:tcW w:w="1136" w:type="dxa"/>
            <w:textDirection w:val="lrTb"/>
            <w:noWrap w:val="false"/>
          </w:tcPr>
          <w:p>
            <w:pPr>
              <w:keepLines w:val="0"/>
              <w:keepNext w:val="0"/>
              <w:pageBreakBefore w:val="0"/>
              <w:spacing w:beforeAutospacing="0" w:after="0" w:afterAutospacing="0" w:line="480" w:lineRule="exact"/>
              <w:widowControl/>
              <w:rPr>
                <w:rFonts w:hint="eastAsia" w:ascii="方正仿宋_GBK" w:hAnsi="方正仿宋_GBK" w:eastAsia="方正仿宋_GBK" w:cs="方正仿宋_GBK"/>
                <w:color w:val="auto"/>
                <w:sz w:val="24"/>
                <w:szCs w:val="24"/>
                <w:highlight w:val="none"/>
                <w:vertAlign w:val="baseline"/>
                <w:lang w:eastAsia="zh-CN"/>
              </w:rPr>
            </w:pPr>
            <w:r>
              <w:rPr>
                <w:rFonts w:hint="eastAsia" w:ascii="方正仿宋_GBK" w:hAnsi="方正仿宋_GBK" w:eastAsia="方正仿宋_GBK" w:cs="方正仿宋_GBK"/>
                <w:color w:val="auto"/>
                <w:sz w:val="24"/>
                <w:szCs w:val="24"/>
                <w:highlight w:val="none"/>
                <w:vertAlign w:val="baseline"/>
                <w:lang w:eastAsia="zh-CN"/>
              </w:rPr>
            </w:r>
            <w:r/>
          </w:p>
        </w:tc>
      </w:tr>
      <w:tr>
        <w:trPr/>
        <w:tc>
          <w:tcPr>
            <w:tcW w:w="746" w:type="dxa"/>
            <w:vAlign w:val="center"/>
            <w:textDirection w:val="lrTb"/>
            <w:noWrap w:val="false"/>
          </w:tcPr>
          <w:p>
            <w:pPr>
              <w:jc w:val="center"/>
              <w:keepLines w:val="0"/>
              <w:keepNext w:val="0"/>
              <w:pageBreakBefore w:val="0"/>
              <w:spacing w:beforeAutospacing="0" w:after="0" w:afterAutospacing="0" w:line="480" w:lineRule="exact"/>
              <w:widowControl/>
              <w:rPr>
                <w:rFonts w:hint="default" w:ascii="Times New Roman" w:hAnsi="Times New Roman" w:eastAsia="方正仿宋_GBK" w:cs="Times New Roman"/>
                <w:color w:val="auto"/>
                <w:sz w:val="24"/>
                <w:szCs w:val="24"/>
                <w:highlight w:val="none"/>
                <w:vertAlign w:val="baseline"/>
                <w:lang w:val="en-US" w:eastAsia="zh-CN"/>
              </w:rPr>
            </w:pPr>
            <w:r>
              <w:rPr>
                <w:rFonts w:hint="default" w:ascii="Times New Roman" w:hAnsi="Times New Roman" w:eastAsia="方正仿宋_GBK" w:cs="Times New Roman"/>
                <w:color w:val="auto"/>
                <w:sz w:val="24"/>
                <w:szCs w:val="24"/>
                <w:highlight w:val="none"/>
                <w:vertAlign w:val="baseline"/>
                <w:lang w:val="en-US" w:eastAsia="zh-CN"/>
              </w:rPr>
              <w:t xml:space="preserve">5.2</w:t>
            </w:r>
            <w:r/>
          </w:p>
        </w:tc>
        <w:tc>
          <w:tcPr>
            <w:tcW w:w="2535" w:type="dxa"/>
            <w:vAlign w:val="center"/>
            <w:textDirection w:val="lrTb"/>
            <w:noWrap w:val="false"/>
          </w:tcPr>
          <w:p>
            <w:pPr>
              <w:jc w:val="both"/>
              <w:keepLines w:val="0"/>
              <w:keepNext w:val="0"/>
              <w:pageBreakBefore w:val="0"/>
              <w:spacing w:beforeAutospacing="0" w:after="0" w:afterAutospacing="0" w:line="480" w:lineRule="exact"/>
              <w:widowControl/>
              <w:rPr>
                <w:rFonts w:hint="default" w:ascii="Times New Roman" w:hAnsi="Times New Roman" w:eastAsia="方正仿宋_GBK" w:cs="Times New Roman"/>
                <w:color w:val="auto"/>
                <w:sz w:val="24"/>
                <w:szCs w:val="24"/>
                <w:highlight w:val="none"/>
                <w:vertAlign w:val="baseline"/>
                <w:lang w:eastAsia="zh-CN"/>
              </w:rPr>
            </w:pPr>
            <w:r>
              <w:rPr>
                <w:rFonts w:hint="default" w:ascii="Times New Roman" w:hAnsi="Times New Roman" w:eastAsia="方正仿宋_GBK" w:cs="Times New Roman"/>
                <w:color w:val="auto"/>
                <w:sz w:val="24"/>
                <w:szCs w:val="24"/>
                <w:highlight w:val="none"/>
                <w:vertAlign w:val="baseline"/>
                <w:lang w:eastAsia="zh-CN"/>
              </w:rPr>
              <w:t xml:space="preserve">责任事故</w:t>
            </w:r>
            <w:r>
              <w:rPr>
                <w:rFonts w:hint="eastAsia" w:ascii="Times New Roman" w:hAnsi="Times New Roman" w:eastAsia="方正仿宋_GBK" w:cs="Times New Roman"/>
                <w:color w:val="auto"/>
                <w:sz w:val="24"/>
                <w:szCs w:val="24"/>
                <w:highlight w:val="none"/>
                <w:vertAlign w:val="baseline"/>
                <w:lang w:eastAsia="zh-CN"/>
              </w:rPr>
              <w:t xml:space="preserve">（</w:t>
            </w:r>
            <w:r>
              <w:rPr>
                <w:rFonts w:hint="eastAsia" w:ascii="Times New Roman" w:hAnsi="Times New Roman" w:eastAsia="方正仿宋_GBK" w:cs="Times New Roman"/>
                <w:color w:val="auto"/>
                <w:sz w:val="24"/>
                <w:szCs w:val="24"/>
                <w:highlight w:val="none"/>
                <w:vertAlign w:val="baseline"/>
                <w:lang w:val="en-US" w:eastAsia="zh-CN"/>
              </w:rPr>
              <w:t xml:space="preserve">5分</w:t>
            </w:r>
            <w:r>
              <w:rPr>
                <w:rFonts w:hint="eastAsia" w:ascii="Times New Roman" w:hAnsi="Times New Roman" w:eastAsia="方正仿宋_GBK" w:cs="Times New Roman"/>
                <w:color w:val="auto"/>
                <w:sz w:val="24"/>
                <w:szCs w:val="24"/>
                <w:highlight w:val="none"/>
                <w:vertAlign w:val="baseline"/>
                <w:lang w:eastAsia="zh-CN"/>
              </w:rPr>
              <w:t xml:space="preserve">）</w:t>
            </w:r>
            <w:r/>
          </w:p>
        </w:tc>
        <w:tc>
          <w:tcPr>
            <w:tcW w:w="6615" w:type="dxa"/>
            <w:textDirection w:val="lrTb"/>
            <w:noWrap w:val="false"/>
          </w:tcPr>
          <w:p>
            <w:pPr>
              <w:keepLines w:val="0"/>
              <w:keepNext w:val="0"/>
              <w:pageBreakBefore w:val="0"/>
              <w:spacing w:beforeAutospacing="0" w:after="0" w:afterAutospacing="0" w:line="480" w:lineRule="exact"/>
              <w:widowControl/>
              <w:rPr>
                <w:rFonts w:hint="default" w:ascii="Times New Roman" w:hAnsi="Times New Roman" w:eastAsia="方正仿宋_GBK" w:cs="Times New Roman"/>
                <w:color w:val="auto"/>
                <w:sz w:val="24"/>
                <w:szCs w:val="24"/>
                <w:highlight w:val="none"/>
                <w:vertAlign w:val="baseline"/>
                <w:lang w:eastAsia="zh-CN"/>
              </w:rPr>
            </w:pPr>
            <w:r>
              <w:rPr>
                <w:rFonts w:hint="default" w:ascii="Times New Roman" w:hAnsi="Times New Roman" w:eastAsia="方正仿宋_GBK" w:cs="Times New Roman"/>
                <w:color w:val="auto"/>
                <w:sz w:val="24"/>
                <w:szCs w:val="24"/>
                <w:highlight w:val="none"/>
                <w:vertAlign w:val="baseline"/>
                <w:lang w:eastAsia="zh-CN"/>
              </w:rPr>
              <w:t xml:space="preserve">因乙方过失、救援不及时或处置不当导致游客人身财产损害，经认定属乙方责任的，本项不得分，并依法承担赔偿责任。</w:t>
            </w:r>
            <w:r/>
          </w:p>
        </w:tc>
        <w:tc>
          <w:tcPr>
            <w:tcW w:w="3300" w:type="dxa"/>
            <w:textDirection w:val="lrTb"/>
            <w:noWrap w:val="false"/>
          </w:tcPr>
          <w:p>
            <w:pPr>
              <w:keepLines w:val="0"/>
              <w:keepNext w:val="0"/>
              <w:pageBreakBefore w:val="0"/>
              <w:spacing w:beforeAutospacing="0" w:after="0" w:afterAutospacing="0" w:line="480" w:lineRule="exact"/>
              <w:widowControl/>
              <w:rPr>
                <w:rFonts w:hint="eastAsia" w:ascii="方正仿宋_GBK" w:hAnsi="方正仿宋_GBK" w:eastAsia="方正仿宋_GBK" w:cs="方正仿宋_GBK"/>
                <w:color w:val="auto"/>
                <w:sz w:val="24"/>
                <w:szCs w:val="24"/>
                <w:highlight w:val="none"/>
                <w:vertAlign w:val="baseline"/>
                <w:lang w:eastAsia="zh-CN"/>
              </w:rPr>
            </w:pPr>
            <w:r>
              <w:rPr>
                <w:rFonts w:hint="eastAsia" w:ascii="方正仿宋_GBK" w:hAnsi="方正仿宋_GBK" w:eastAsia="方正仿宋_GBK" w:cs="方正仿宋_GBK"/>
                <w:color w:val="auto"/>
                <w:sz w:val="24"/>
                <w:szCs w:val="24"/>
                <w:highlight w:val="none"/>
                <w:vertAlign w:val="baseline"/>
                <w:lang w:eastAsia="zh-CN"/>
              </w:rPr>
            </w:r>
            <w:r/>
          </w:p>
        </w:tc>
        <w:tc>
          <w:tcPr>
            <w:tcW w:w="1136" w:type="dxa"/>
            <w:textDirection w:val="lrTb"/>
            <w:noWrap w:val="false"/>
          </w:tcPr>
          <w:p>
            <w:pPr>
              <w:keepLines w:val="0"/>
              <w:keepNext w:val="0"/>
              <w:pageBreakBefore w:val="0"/>
              <w:spacing w:beforeAutospacing="0" w:after="0" w:afterAutospacing="0" w:line="480" w:lineRule="exact"/>
              <w:widowControl/>
              <w:rPr>
                <w:rFonts w:hint="eastAsia" w:ascii="方正仿宋_GBK" w:hAnsi="方正仿宋_GBK" w:eastAsia="方正仿宋_GBK" w:cs="方正仿宋_GBK"/>
                <w:color w:val="auto"/>
                <w:sz w:val="24"/>
                <w:szCs w:val="24"/>
                <w:highlight w:val="none"/>
                <w:vertAlign w:val="baseline"/>
                <w:lang w:eastAsia="zh-CN"/>
              </w:rPr>
            </w:pPr>
            <w:r>
              <w:rPr>
                <w:rFonts w:hint="eastAsia" w:ascii="方正仿宋_GBK" w:hAnsi="方正仿宋_GBK" w:eastAsia="方正仿宋_GBK" w:cs="方正仿宋_GBK"/>
                <w:color w:val="auto"/>
                <w:sz w:val="24"/>
                <w:szCs w:val="24"/>
                <w:highlight w:val="none"/>
                <w:vertAlign w:val="baseline"/>
                <w:lang w:eastAsia="zh-CN"/>
              </w:rPr>
            </w:r>
            <w:r/>
          </w:p>
        </w:tc>
      </w:tr>
    </w:tbl>
    <w:p>
      <w:pPr>
        <w:ind w:left="0" w:right="0"/>
        <w:jc w:val="both"/>
        <w:keepLines w:val="0"/>
        <w:keepNext w:val="0"/>
        <w:pageBreakBefore w:val="0"/>
        <w:spacing w:before="0" w:beforeAutospacing="0" w:after="0" w:afterAutospacing="0" w:line="480" w:lineRule="exact"/>
        <w:widowControl/>
        <w:rPr>
          <w:rFonts w:hint="default" w:ascii="方正仿宋_GBK" w:hAnsi="方正仿宋_GBK" w:eastAsia="方正仿宋_GBK" w:cs="方正仿宋_GBK"/>
          <w:color w:val="auto"/>
          <w:sz w:val="24"/>
          <w:szCs w:val="24"/>
          <w:highlight w:val="none"/>
          <w:lang w:val="en-US" w:eastAsia="zh-CN" w:bidi="ar-SA"/>
        </w:rPr>
        <w:suppressLineNumbers w:val="0"/>
      </w:pPr>
      <w:r>
        <w:rPr>
          <w:rFonts w:hint="eastAsia" w:ascii="方正仿宋_GBK" w:hAnsi="方正仿宋_GBK" w:eastAsia="方正仿宋_GBK" w:cs="方正仿宋_GBK"/>
          <w:b/>
          <w:bCs/>
          <w:i w:val="0"/>
          <w:iCs w:val="0"/>
          <w:caps w:val="0"/>
          <w:color w:val="auto"/>
          <w:spacing w:val="0"/>
          <w:sz w:val="24"/>
          <w:szCs w:val="24"/>
          <w:highlight w:val="none"/>
          <w:shd w:val="clear" w:color="auto" w:fill="ffffff"/>
          <w:lang w:val="en-US" w:eastAsia="zh-CN" w:bidi="ar-SA"/>
        </w:rPr>
        <w:t xml:space="preserve">最终考核得分：</w:t>
      </w:r>
      <w:r>
        <w:rPr>
          <w:rFonts w:hint="eastAsia" w:ascii="方正仿宋_GBK" w:hAnsi="方正仿宋_GBK" w:eastAsia="方正仿宋_GBK" w:cs="方正仿宋_GBK"/>
          <w:i w:val="0"/>
          <w:iCs w:val="0"/>
          <w:caps w:val="0"/>
          <w:color w:val="auto"/>
          <w:spacing w:val="0"/>
          <w:sz w:val="24"/>
          <w:szCs w:val="24"/>
          <w:highlight w:val="none"/>
          <w:shd w:val="clear" w:color="auto" w:fill="ffffff"/>
          <w:lang w:val="en-US" w:eastAsia="zh-CN" w:bidi="ar-SA"/>
        </w:rPr>
        <w:t xml:space="preserve">       </w:t>
      </w:r>
      <w:r/>
    </w:p>
    <w:p>
      <w:pPr>
        <w:numPr>
          <w:ilvl w:val="0"/>
          <w:numId w:val="4"/>
        </w:numPr>
        <w:ind w:left="0" w:hanging="360"/>
        <w:keepLines w:val="0"/>
        <w:keepNext w:val="0"/>
        <w:pageBreakBefore w:val="0"/>
        <w:spacing w:before="0" w:beforeAutospacing="0" w:after="0" w:afterAutospacing="0"/>
        <w:widowControl/>
        <w:rPr>
          <w:rFonts w:hint="eastAsia" w:ascii="方正仿宋_GBK" w:hAnsi="方正仿宋_GBK" w:eastAsia="方正仿宋_GBK" w:cs="方正仿宋_GBK"/>
          <w:color w:val="auto"/>
          <w:sz w:val="24"/>
          <w:szCs w:val="24"/>
          <w:highlight w:val="none"/>
        </w:rPr>
        <w:suppressLineNumbers w:val="0"/>
      </w:pPr>
      <w:r>
        <w:rPr>
          <w:rFonts w:hint="eastAsia" w:ascii="方正仿宋_GBK" w:hAnsi="方正仿宋_GBK" w:eastAsia="方正仿宋_GBK" w:cs="方正仿宋_GBK"/>
          <w:color w:val="auto"/>
          <w:sz w:val="24"/>
          <w:szCs w:val="24"/>
          <w:highlight w:val="none"/>
          <w:lang w:eastAsia="zh-CN"/>
        </w:rPr>
        <w:t xml:space="preserve">甲方代表（签字</w:t>
      </w:r>
      <w:r>
        <w:rPr>
          <w:rFonts w:hint="eastAsia" w:ascii="方正仿宋_GBK" w:hAnsi="方正仿宋_GBK" w:eastAsia="方正仿宋_GBK" w:cs="方正仿宋_GBK"/>
          <w:color w:val="auto"/>
          <w:sz w:val="24"/>
          <w:szCs w:val="24"/>
          <w:highlight w:val="none"/>
          <w:lang w:val="en-US" w:eastAsia="zh-CN"/>
        </w:rPr>
        <w:t xml:space="preserve">/盖章</w:t>
      </w:r>
      <w:r>
        <w:rPr>
          <w:rFonts w:hint="eastAsia" w:ascii="方正仿宋_GBK" w:hAnsi="方正仿宋_GBK" w:eastAsia="方正仿宋_GBK" w:cs="方正仿宋_GBK"/>
          <w:color w:val="auto"/>
          <w:sz w:val="24"/>
          <w:szCs w:val="24"/>
          <w:highlight w:val="none"/>
          <w:lang w:eastAsia="zh-CN"/>
        </w:rPr>
        <w:t xml:space="preserve">）：</w:t>
      </w:r>
      <w:r>
        <w:rPr>
          <w:rFonts w:hint="eastAsia" w:ascii="方正仿宋_GBK" w:hAnsi="方正仿宋_GBK" w:eastAsia="方正仿宋_GBK" w:cs="方正仿宋_GBK"/>
          <w:color w:val="auto"/>
          <w:sz w:val="24"/>
          <w:szCs w:val="24"/>
          <w:highlight w:val="none"/>
          <w:lang w:val="en-US" w:eastAsia="zh-CN"/>
        </w:rPr>
        <w:t xml:space="preserve">                       乙方代表（签字/盖章）：</w:t>
      </w:r>
      <w:r/>
    </w:p>
    <w:p>
      <w:pPr>
        <w:numPr>
          <w:ilvl w:val="0"/>
          <w:numId w:val="4"/>
        </w:numPr>
        <w:ind w:left="0" w:hanging="360"/>
        <w:keepLines w:val="0"/>
        <w:keepNext w:val="0"/>
        <w:pageBreakBefore w:val="0"/>
        <w:spacing w:before="0" w:beforeAutospacing="0" w:after="0" w:afterAutospacing="0"/>
        <w:widowControl/>
        <w:rPr>
          <w:rFonts w:hint="eastAsia" w:ascii="方正仿宋_GBK" w:hAnsi="方正仿宋_GBK" w:eastAsia="方正仿宋_GBK" w:cs="方正仿宋_GBK"/>
          <w:color w:val="auto"/>
          <w:sz w:val="24"/>
          <w:szCs w:val="24"/>
          <w:highlight w:val="none"/>
          <w:lang w:eastAsia="zh-CN"/>
        </w:rPr>
        <w:suppressLineNumbers w:val="0"/>
      </w:pPr>
      <w:r>
        <w:rPr>
          <w:rFonts w:hint="eastAsia" w:ascii="方正仿宋_GBK" w:hAnsi="方正仿宋_GBK" w:eastAsia="方正仿宋_GBK" w:cs="方正仿宋_GBK"/>
          <w:color w:val="auto"/>
          <w:sz w:val="24"/>
          <w:szCs w:val="24"/>
          <w:highlight w:val="none"/>
          <w:lang w:eastAsia="zh-CN"/>
        </w:rPr>
        <w:t xml:space="preserve">考核时间：</w:t>
      </w:r>
      <w:r>
        <w:rPr>
          <w:rFonts w:hint="eastAsia" w:ascii="方正仿宋_GBK" w:hAnsi="方正仿宋_GBK" w:eastAsia="方正仿宋_GBK" w:cs="方正仿宋_GBK"/>
          <w:color w:val="auto"/>
          <w:sz w:val="24"/>
          <w:szCs w:val="24"/>
          <w:highlight w:val="none"/>
          <w:lang w:val="en-US" w:eastAsia="zh-CN"/>
        </w:rPr>
        <w:t xml:space="preserve">                                    考核时间：</w:t>
      </w:r>
      <w:r/>
    </w:p>
    <w:sectPr>
      <w:footerReference w:type="default" r:id="rId12"/>
      <w:footnotePr/>
      <w:endnotePr/>
      <w:type w:val="nextPage"/>
      <w:pgSz w:w="11906" w:h="16838" w:orient="portrait"/>
      <w:pgMar w:top="1213" w:right="1797" w:bottom="1213" w:left="1797"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Ubuntu">
    <w:panose1 w:val="020B0504030602030204"/>
  </w:font>
  <w:font w:name="Wingdings">
    <w:panose1 w:val="05000000000000000000"/>
  </w:font>
  <w:font w:name="方正仿宋_GBK">
    <w:panose1 w:val="020B0503020202020204"/>
  </w:font>
  <w:font w:name="方正黑体_GBK">
    <w:panose1 w:val="020B0503020202020204"/>
  </w:font>
  <w:font w:name="华文细黑">
    <w:panose1 w:val="02010600040101010101"/>
  </w:font>
  <w:font w:name="Tahoma">
    <w:panose1 w:val="020B0604030504040204"/>
  </w:font>
  <w:font w:name="楷体_GB2312">
    <w:panose1 w:val="02010609060101010101"/>
  </w:font>
  <w:font w:name="ˎ̥">
    <w:panose1 w:val="020B0503020202020204"/>
  </w:font>
  <w:font w:name="Cambria">
    <w:panose1 w:val="02040503050406030204"/>
  </w:font>
  <w:font w:name="Symbol">
    <w:panose1 w:val="05050102010706020507"/>
  </w:font>
  <w:font w:name="新宋体">
    <w:panose1 w:val="02010609030101010101"/>
  </w:font>
  <w:font w:name="等线">
    <w:panose1 w:val="02010600030101010101"/>
  </w:font>
  <w:font w:name="仿宋">
    <w:panose1 w:val="02010609060101010101"/>
  </w:font>
  <w:font w:name="Impact">
    <w:panose1 w:val="020B0806030902050204"/>
  </w:font>
  <w:font w:name="仿宋_GB2312">
    <w:panose1 w:val="02010609060101010101"/>
  </w:font>
  <w:font w:name="Verdana">
    <w:panose1 w:val="020B0604030504040204"/>
  </w:font>
  <w:font w:name="黑体">
    <w:panose1 w:val="02010609060101010101"/>
  </w:font>
  <w:font w:name="Calibri">
    <w:panose1 w:val="020F0502020204030204"/>
  </w:font>
  <w:font w:name="Courier New">
    <w:panose1 w:val="020703090202050204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jc w:val="center"/>
      <w:tabs>
        <w:tab w:val="clear" w:pos="714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jc w:val="center"/>
      <w:tabs>
        <w:tab w:val="clear" w:pos="7143"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1"/>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1"/>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jc w:val="center"/>
      <w:tabs>
        <w:tab w:val="clear" w:pos="7143"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pStyle w:val="111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720" w:hanging="360"/>
        <w:tabs>
          <w:tab w:val="left" w:pos="720" w:leader="none"/>
        </w:tabs>
      </w:pPr>
      <w:rPr>
        <w:rFonts w:ascii="Symbol" w:hAnsi="Symbol" w:cs="Symbol"/>
        <w:sz w:val="20"/>
      </w:rPr>
    </w:lvl>
    <w:lvl w:ilvl="1">
      <w:start w:val="1"/>
      <w:numFmt w:val="bullet"/>
      <w:isLgl w:val="false"/>
      <w:suff w:val="tab"/>
      <w:lvlText w:val="o"/>
      <w:lvlJc w:val="left"/>
      <w:pPr>
        <w:ind w:left="1440" w:hanging="360"/>
        <w:tabs>
          <w:tab w:val="left" w:pos="1440" w:leader="none"/>
        </w:tabs>
      </w:pPr>
      <w:rPr>
        <w:rFonts w:ascii="Courier New" w:hAnsi="Courier New" w:cs="Courier New"/>
        <w:sz w:val="20"/>
      </w:rPr>
    </w:lvl>
    <w:lvl w:ilvl="2">
      <w:start w:val="1"/>
      <w:numFmt w:val="bullet"/>
      <w:isLgl w:val="false"/>
      <w:suff w:val="tab"/>
      <w:lvlText w:val=""/>
      <w:lvlJc w:val="left"/>
      <w:pPr>
        <w:ind w:left="2160" w:hanging="360"/>
        <w:tabs>
          <w:tab w:val="left" w:pos="2160" w:leader="none"/>
        </w:tabs>
      </w:pPr>
      <w:rPr>
        <w:rFonts w:ascii="Wingdings" w:hAnsi="Wingdings" w:cs="Wingdings"/>
        <w:sz w:val="20"/>
      </w:rPr>
    </w:lvl>
    <w:lvl w:ilvl="3">
      <w:start w:val="1"/>
      <w:numFmt w:val="bullet"/>
      <w:isLgl w:val="false"/>
      <w:suff w:val="tab"/>
      <w:lvlText w:val=""/>
      <w:lvlJc w:val="left"/>
      <w:pPr>
        <w:ind w:left="2880" w:hanging="360"/>
        <w:tabs>
          <w:tab w:val="left" w:pos="2880" w:leader="none"/>
        </w:tabs>
      </w:pPr>
      <w:rPr>
        <w:rFonts w:hint="default" w:ascii="Wingdings" w:hAnsi="Wingdings" w:cs="Wingdings"/>
        <w:sz w:val="20"/>
      </w:rPr>
    </w:lvl>
    <w:lvl w:ilvl="4">
      <w:start w:val="1"/>
      <w:numFmt w:val="bullet"/>
      <w:isLgl w:val="false"/>
      <w:suff w:val="tab"/>
      <w:lvlText w:val=""/>
      <w:lvlJc w:val="left"/>
      <w:pPr>
        <w:ind w:left="3600" w:hanging="360"/>
        <w:tabs>
          <w:tab w:val="left" w:pos="3600" w:leader="none"/>
        </w:tabs>
      </w:pPr>
      <w:rPr>
        <w:rFonts w:hint="default" w:ascii="Wingdings" w:hAnsi="Wingdings" w:cs="Wingdings"/>
        <w:sz w:val="20"/>
      </w:rPr>
    </w:lvl>
    <w:lvl w:ilvl="5">
      <w:start w:val="1"/>
      <w:numFmt w:val="bullet"/>
      <w:isLgl w:val="false"/>
      <w:suff w:val="tab"/>
      <w:lvlText w:val=""/>
      <w:lvlJc w:val="left"/>
      <w:pPr>
        <w:ind w:left="4320" w:hanging="360"/>
        <w:tabs>
          <w:tab w:val="left" w:pos="4320" w:leader="none"/>
        </w:tabs>
      </w:pPr>
      <w:rPr>
        <w:rFonts w:hint="default" w:ascii="Wingdings" w:hAnsi="Wingdings" w:cs="Wingdings"/>
        <w:sz w:val="20"/>
      </w:rPr>
    </w:lvl>
    <w:lvl w:ilvl="6">
      <w:start w:val="1"/>
      <w:numFmt w:val="bullet"/>
      <w:isLgl w:val="false"/>
      <w:suff w:val="tab"/>
      <w:lvlText w:val=""/>
      <w:lvlJc w:val="left"/>
      <w:pPr>
        <w:ind w:left="5040" w:hanging="360"/>
        <w:tabs>
          <w:tab w:val="left" w:pos="5040" w:leader="none"/>
        </w:tabs>
      </w:pPr>
      <w:rPr>
        <w:rFonts w:hint="default" w:ascii="Wingdings" w:hAnsi="Wingdings" w:cs="Wingdings"/>
        <w:sz w:val="20"/>
      </w:rPr>
    </w:lvl>
    <w:lvl w:ilvl="7">
      <w:start w:val="1"/>
      <w:numFmt w:val="bullet"/>
      <w:isLgl w:val="false"/>
      <w:suff w:val="tab"/>
      <w:lvlText w:val=""/>
      <w:lvlJc w:val="left"/>
      <w:pPr>
        <w:ind w:left="5760" w:hanging="360"/>
        <w:tabs>
          <w:tab w:val="left" w:pos="5760" w:leader="none"/>
        </w:tabs>
      </w:pPr>
      <w:rPr>
        <w:rFonts w:hint="default" w:ascii="Wingdings" w:hAnsi="Wingdings" w:cs="Wingdings"/>
        <w:sz w:val="20"/>
      </w:rPr>
    </w:lvl>
    <w:lvl w:ilvl="8">
      <w:start w:val="1"/>
      <w:numFmt w:val="bullet"/>
      <w:isLgl w:val="false"/>
      <w:suff w:val="tab"/>
      <w:lvlText w:val=""/>
      <w:lvlJc w:val="left"/>
      <w:pPr>
        <w:ind w:left="6480" w:hanging="360"/>
        <w:tabs>
          <w:tab w:val="left" w:pos="6480" w:leader="none"/>
        </w:tabs>
      </w:pPr>
      <w:rPr>
        <w:rFonts w:hint="default" w:ascii="Wingdings" w:hAnsi="Wingdings" w:cs="Wingdings"/>
        <w:sz w:val="20"/>
      </w:rPr>
    </w:lvl>
  </w:abstractNum>
  <w:abstractNum w:abstractNumId="2">
    <w:multiLevelType w:val="hybridMultilevel"/>
    <w:lvl w:ilvl="0">
      <w:start w:val="1"/>
      <w:numFmt w:val="bullet"/>
      <w:pStyle w:val="998"/>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3">
    <w:multiLevelType w:val="hybridMultilevel"/>
    <w:lvl w:ilvl="0">
      <w:start w:val="1"/>
      <w:numFmt w:val="decimal"/>
      <w:pStyle w:val="1116"/>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1" w:default="1">
    <w:name w:val="Normal"/>
    <w:link w:val="11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72">
    <w:name w:val="Heading 1"/>
    <w:basedOn w:val="671"/>
    <w:next w:val="671"/>
    <w:link w:val="710"/>
    <w:uiPriority w:val="9"/>
    <w:qFormat/>
    <w:pPr>
      <w:keepLines/>
      <w:keepNext/>
      <w:spacing w:before="480" w:after="200"/>
      <w:outlineLvl w:val="0"/>
    </w:pPr>
    <w:rPr>
      <w:rFonts w:ascii="Arial" w:hAnsi="Arial" w:eastAsia="Arial" w:cs="Arial"/>
      <w:sz w:val="40"/>
      <w:szCs w:val="40"/>
    </w:rPr>
  </w:style>
  <w:style w:type="paragraph" w:styleId="673">
    <w:name w:val="Heading 2"/>
    <w:basedOn w:val="671"/>
    <w:next w:val="671"/>
    <w:link w:val="711"/>
    <w:uiPriority w:val="9"/>
    <w:unhideWhenUsed/>
    <w:qFormat/>
    <w:pPr>
      <w:keepLines/>
      <w:keepNext/>
      <w:spacing w:before="360" w:after="200"/>
      <w:outlineLvl w:val="1"/>
    </w:pPr>
    <w:rPr>
      <w:rFonts w:ascii="Arial" w:hAnsi="Arial" w:eastAsia="Arial" w:cs="Arial"/>
      <w:sz w:val="34"/>
    </w:rPr>
  </w:style>
  <w:style w:type="paragraph" w:styleId="674">
    <w:name w:val="Heading 3"/>
    <w:basedOn w:val="671"/>
    <w:next w:val="671"/>
    <w:link w:val="712"/>
    <w:uiPriority w:val="9"/>
    <w:unhideWhenUsed/>
    <w:qFormat/>
    <w:pPr>
      <w:keepLines/>
      <w:keepNext/>
      <w:spacing w:before="320" w:after="200"/>
      <w:outlineLvl w:val="2"/>
    </w:pPr>
    <w:rPr>
      <w:rFonts w:ascii="Arial" w:hAnsi="Arial" w:eastAsia="Arial" w:cs="Arial"/>
      <w:sz w:val="30"/>
      <w:szCs w:val="30"/>
    </w:rPr>
  </w:style>
  <w:style w:type="paragraph" w:styleId="675">
    <w:name w:val="Heading 4"/>
    <w:basedOn w:val="671"/>
    <w:next w:val="671"/>
    <w:link w:val="713"/>
    <w:uiPriority w:val="9"/>
    <w:unhideWhenUsed/>
    <w:qFormat/>
    <w:pPr>
      <w:keepLines/>
      <w:keepNext/>
      <w:spacing w:before="320" w:after="200"/>
      <w:outlineLvl w:val="3"/>
    </w:pPr>
    <w:rPr>
      <w:rFonts w:ascii="Arial" w:hAnsi="Arial" w:eastAsia="Arial" w:cs="Arial"/>
      <w:b/>
      <w:bCs/>
      <w:sz w:val="26"/>
      <w:szCs w:val="26"/>
    </w:rPr>
  </w:style>
  <w:style w:type="paragraph" w:styleId="676">
    <w:name w:val="Heading 5"/>
    <w:basedOn w:val="671"/>
    <w:next w:val="671"/>
    <w:link w:val="714"/>
    <w:uiPriority w:val="9"/>
    <w:unhideWhenUsed/>
    <w:qFormat/>
    <w:pPr>
      <w:keepLines/>
      <w:keepNext/>
      <w:spacing w:before="320" w:after="200"/>
      <w:outlineLvl w:val="4"/>
    </w:pPr>
    <w:rPr>
      <w:rFonts w:ascii="Arial" w:hAnsi="Arial" w:eastAsia="Arial" w:cs="Arial"/>
      <w:b/>
      <w:bCs/>
      <w:sz w:val="24"/>
      <w:szCs w:val="24"/>
    </w:rPr>
  </w:style>
  <w:style w:type="paragraph" w:styleId="677">
    <w:name w:val="Heading 6"/>
    <w:basedOn w:val="671"/>
    <w:next w:val="671"/>
    <w:link w:val="715"/>
    <w:uiPriority w:val="9"/>
    <w:unhideWhenUsed/>
    <w:qFormat/>
    <w:pPr>
      <w:keepLines/>
      <w:keepNext/>
      <w:spacing w:before="320" w:after="200"/>
      <w:outlineLvl w:val="5"/>
    </w:pPr>
    <w:rPr>
      <w:rFonts w:ascii="Arial" w:hAnsi="Arial" w:eastAsia="Arial" w:cs="Arial"/>
      <w:b/>
      <w:bCs/>
      <w:sz w:val="22"/>
      <w:szCs w:val="22"/>
    </w:rPr>
  </w:style>
  <w:style w:type="paragraph" w:styleId="678">
    <w:name w:val="Heading 7"/>
    <w:basedOn w:val="671"/>
    <w:next w:val="671"/>
    <w:link w:val="716"/>
    <w:uiPriority w:val="9"/>
    <w:unhideWhenUsed/>
    <w:qFormat/>
    <w:pPr>
      <w:keepLines/>
      <w:keepNext/>
      <w:spacing w:before="320" w:after="200"/>
      <w:outlineLvl w:val="6"/>
    </w:pPr>
    <w:rPr>
      <w:rFonts w:ascii="Arial" w:hAnsi="Arial" w:eastAsia="Arial" w:cs="Arial"/>
      <w:b/>
      <w:bCs/>
      <w:i/>
      <w:iCs/>
      <w:sz w:val="22"/>
      <w:szCs w:val="22"/>
    </w:rPr>
  </w:style>
  <w:style w:type="paragraph" w:styleId="679">
    <w:name w:val="Heading 8"/>
    <w:basedOn w:val="671"/>
    <w:next w:val="671"/>
    <w:link w:val="717"/>
    <w:uiPriority w:val="9"/>
    <w:unhideWhenUsed/>
    <w:qFormat/>
    <w:pPr>
      <w:keepLines/>
      <w:keepNext/>
      <w:spacing w:before="320" w:after="200"/>
      <w:outlineLvl w:val="7"/>
    </w:pPr>
    <w:rPr>
      <w:rFonts w:ascii="Arial" w:hAnsi="Arial" w:eastAsia="Arial" w:cs="Arial"/>
      <w:i/>
      <w:iCs/>
      <w:sz w:val="22"/>
      <w:szCs w:val="22"/>
    </w:rPr>
  </w:style>
  <w:style w:type="paragraph" w:styleId="680">
    <w:name w:val="Heading 9"/>
    <w:basedOn w:val="671"/>
    <w:next w:val="671"/>
    <w:link w:val="718"/>
    <w:uiPriority w:val="9"/>
    <w:unhideWhenUsed/>
    <w:qFormat/>
    <w:pPr>
      <w:keepLines/>
      <w:keepNext/>
      <w:spacing w:before="320" w:after="200"/>
      <w:outlineLvl w:val="8"/>
    </w:pPr>
    <w:rPr>
      <w:rFonts w:ascii="Arial" w:hAnsi="Arial" w:eastAsia="Arial" w:cs="Arial"/>
      <w:i/>
      <w:iCs/>
      <w:sz w:val="21"/>
      <w:szCs w:val="21"/>
    </w:rPr>
  </w:style>
  <w:style w:type="character" w:styleId="681" w:default="1">
    <w:name w:val="Default Paragraph Font"/>
    <w:uiPriority w:val="1"/>
    <w:semiHidden/>
    <w:unhideWhenUsed/>
    <w:qFormat/>
  </w:style>
  <w:style w:type="table" w:styleId="682" w:default="1">
    <w:name w:val="Normal Table"/>
    <w:uiPriority w:val="99"/>
    <w:semiHidden/>
    <w:unhideWhenUsed/>
    <w:qFormat/>
    <w:tblPr>
      <w:tblCellMar>
        <w:left w:w="108" w:type="dxa"/>
        <w:top w:w="0" w:type="dxa"/>
        <w:right w:w="108" w:type="dxa"/>
        <w:bottom w:w="0" w:type="dxa"/>
      </w:tblCellMar>
    </w:tblPr>
  </w:style>
  <w:style w:type="paragraph" w:styleId="683">
    <w:name w:val="toc 7"/>
    <w:basedOn w:val="671"/>
    <w:next w:val="671"/>
    <w:uiPriority w:val="39"/>
    <w:unhideWhenUsed/>
    <w:qFormat/>
    <w:pPr>
      <w:ind w:left="1701" w:right="0" w:firstLine="0"/>
      <w:spacing w:after="57"/>
    </w:pPr>
  </w:style>
  <w:style w:type="paragraph" w:styleId="684">
    <w:name w:val="Caption"/>
    <w:basedOn w:val="671"/>
    <w:next w:val="67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5">
    <w:name w:val="Body Text Indent"/>
    <w:basedOn w:val="671"/>
    <w:uiPriority w:val="0"/>
    <w:qFormat/>
    <w:pPr>
      <w:ind w:firstLine="420"/>
      <w:spacing w:line="360" w:lineRule="auto"/>
    </w:pPr>
    <w:rPr>
      <w:rFonts w:ascii="宋体"/>
      <w:sz w:val="24"/>
    </w:rPr>
  </w:style>
  <w:style w:type="paragraph" w:styleId="686">
    <w:name w:val="toc 5"/>
    <w:basedOn w:val="671"/>
    <w:next w:val="671"/>
    <w:uiPriority w:val="39"/>
    <w:unhideWhenUsed/>
    <w:qFormat/>
    <w:pPr>
      <w:ind w:left="1134" w:right="0" w:firstLine="0"/>
      <w:spacing w:after="57"/>
    </w:pPr>
  </w:style>
  <w:style w:type="paragraph" w:styleId="687">
    <w:name w:val="toc 3"/>
    <w:basedOn w:val="671"/>
    <w:next w:val="671"/>
    <w:uiPriority w:val="39"/>
    <w:unhideWhenUsed/>
    <w:qFormat/>
    <w:pPr>
      <w:ind w:left="567" w:right="0" w:firstLine="0"/>
      <w:spacing w:after="57"/>
    </w:pPr>
  </w:style>
  <w:style w:type="paragraph" w:styleId="688">
    <w:name w:val="Plain Text"/>
    <w:basedOn w:val="671"/>
    <w:uiPriority w:val="0"/>
    <w:qFormat/>
    <w:rPr>
      <w:rFonts w:ascii="宋体" w:hAnsi="Courier New"/>
      <w:sz w:val="28"/>
    </w:rPr>
  </w:style>
  <w:style w:type="paragraph" w:styleId="689">
    <w:name w:val="toc 8"/>
    <w:basedOn w:val="671"/>
    <w:next w:val="671"/>
    <w:uiPriority w:val="39"/>
    <w:unhideWhenUsed/>
    <w:qFormat/>
    <w:pPr>
      <w:ind w:left="1984" w:right="0" w:firstLine="0"/>
      <w:spacing w:after="57"/>
    </w:pPr>
  </w:style>
  <w:style w:type="paragraph" w:styleId="690">
    <w:name w:val="endnote text"/>
    <w:basedOn w:val="671"/>
    <w:link w:val="855"/>
    <w:uiPriority w:val="99"/>
    <w:semiHidden/>
    <w:unhideWhenUsed/>
    <w:qFormat/>
    <w:pPr>
      <w:spacing w:after="0" w:line="240" w:lineRule="auto"/>
    </w:pPr>
    <w:rPr>
      <w:sz w:val="20"/>
    </w:rPr>
  </w:style>
  <w:style w:type="paragraph" w:styleId="691">
    <w:name w:val="Footer"/>
    <w:basedOn w:val="671"/>
    <w:link w:val="728"/>
    <w:uiPriority w:val="99"/>
    <w:unhideWhenUsed/>
    <w:qFormat/>
    <w:pPr>
      <w:spacing w:after="0" w:line="240" w:lineRule="auto"/>
      <w:tabs>
        <w:tab w:val="center" w:pos="7143" w:leader="none"/>
        <w:tab w:val="right" w:pos="14287" w:leader="none"/>
      </w:tabs>
    </w:pPr>
  </w:style>
  <w:style w:type="paragraph" w:styleId="692">
    <w:name w:val="Header"/>
    <w:basedOn w:val="671"/>
    <w:link w:val="726"/>
    <w:uiPriority w:val="99"/>
    <w:unhideWhenUsed/>
    <w:qFormat/>
    <w:pPr>
      <w:spacing w:after="0" w:line="240" w:lineRule="auto"/>
      <w:tabs>
        <w:tab w:val="center" w:pos="7143" w:leader="none"/>
        <w:tab w:val="right" w:pos="14287" w:leader="none"/>
      </w:tabs>
    </w:pPr>
  </w:style>
  <w:style w:type="paragraph" w:styleId="693">
    <w:name w:val="toc 1"/>
    <w:basedOn w:val="671"/>
    <w:next w:val="671"/>
    <w:uiPriority w:val="39"/>
    <w:unhideWhenUsed/>
    <w:qFormat/>
    <w:pPr>
      <w:ind w:left="0" w:right="0" w:firstLine="0"/>
      <w:spacing w:after="57"/>
    </w:pPr>
  </w:style>
  <w:style w:type="paragraph" w:styleId="694">
    <w:name w:val="toc 4"/>
    <w:basedOn w:val="671"/>
    <w:next w:val="671"/>
    <w:uiPriority w:val="39"/>
    <w:unhideWhenUsed/>
    <w:qFormat/>
    <w:pPr>
      <w:ind w:left="850" w:right="0" w:firstLine="0"/>
      <w:spacing w:after="57"/>
    </w:pPr>
  </w:style>
  <w:style w:type="paragraph" w:styleId="695">
    <w:name w:val="Subtitle"/>
    <w:basedOn w:val="671"/>
    <w:next w:val="671"/>
    <w:link w:val="721"/>
    <w:uiPriority w:val="11"/>
    <w:qFormat/>
    <w:pPr>
      <w:spacing w:before="200" w:after="200"/>
    </w:pPr>
    <w:rPr>
      <w:sz w:val="24"/>
      <w:szCs w:val="24"/>
    </w:rPr>
  </w:style>
  <w:style w:type="paragraph" w:styleId="696">
    <w:name w:val="footnote text"/>
    <w:basedOn w:val="671"/>
    <w:link w:val="854"/>
    <w:uiPriority w:val="99"/>
    <w:semiHidden/>
    <w:unhideWhenUsed/>
    <w:qFormat/>
    <w:pPr>
      <w:spacing w:after="40" w:line="240" w:lineRule="auto"/>
    </w:pPr>
    <w:rPr>
      <w:sz w:val="18"/>
    </w:rPr>
  </w:style>
  <w:style w:type="paragraph" w:styleId="697">
    <w:name w:val="toc 6"/>
    <w:basedOn w:val="671"/>
    <w:next w:val="671"/>
    <w:uiPriority w:val="39"/>
    <w:unhideWhenUsed/>
    <w:qFormat/>
    <w:pPr>
      <w:ind w:left="1417" w:right="0" w:firstLine="0"/>
      <w:spacing w:after="57"/>
    </w:pPr>
  </w:style>
  <w:style w:type="paragraph" w:styleId="698">
    <w:name w:val="table of figures"/>
    <w:basedOn w:val="671"/>
    <w:next w:val="671"/>
    <w:uiPriority w:val="99"/>
    <w:unhideWhenUsed/>
    <w:qFormat/>
    <w:pPr>
      <w:spacing w:after="0" w:afterAutospacing="0"/>
    </w:pPr>
  </w:style>
  <w:style w:type="paragraph" w:styleId="699">
    <w:name w:val="toc 2"/>
    <w:basedOn w:val="671"/>
    <w:next w:val="671"/>
    <w:uiPriority w:val="39"/>
    <w:unhideWhenUsed/>
    <w:qFormat/>
    <w:pPr>
      <w:ind w:left="283" w:right="0" w:firstLine="0"/>
      <w:spacing w:after="57"/>
    </w:pPr>
  </w:style>
  <w:style w:type="paragraph" w:styleId="700">
    <w:name w:val="toc 9"/>
    <w:basedOn w:val="671"/>
    <w:next w:val="671"/>
    <w:uiPriority w:val="39"/>
    <w:unhideWhenUsed/>
    <w:qFormat/>
    <w:pPr>
      <w:ind w:left="2268" w:right="0" w:firstLine="0"/>
      <w:spacing w:after="57"/>
    </w:pPr>
  </w:style>
  <w:style w:type="paragraph" w:styleId="701">
    <w:name w:val="Normal (Web)"/>
    <w:uiPriority w:val="99"/>
    <w:unhideWhenUsed/>
    <w:qFormat/>
    <w:pPr>
      <w:jc w:val="both"/>
      <w:widowControl w:val="off"/>
    </w:pPr>
    <w:rPr>
      <w:rFonts w:ascii="Calibri" w:hAnsi="Calibri" w:eastAsia="宋体" w:cs="Times New Roman"/>
      <w:sz w:val="21"/>
      <w:szCs w:val="22"/>
      <w:lang w:val="en-US" w:eastAsia="zh-CN" w:bidi="ar-SA"/>
    </w:rPr>
  </w:style>
  <w:style w:type="paragraph" w:styleId="702">
    <w:name w:val="Title"/>
    <w:basedOn w:val="671"/>
    <w:next w:val="671"/>
    <w:link w:val="720"/>
    <w:uiPriority w:val="10"/>
    <w:qFormat/>
    <w:pPr>
      <w:contextualSpacing/>
      <w:spacing w:before="300" w:after="200"/>
    </w:pPr>
    <w:rPr>
      <w:sz w:val="48"/>
      <w:szCs w:val="48"/>
    </w:rPr>
  </w:style>
  <w:style w:type="table" w:styleId="70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4">
    <w:name w:val="Strong"/>
    <w:basedOn w:val="681"/>
    <w:uiPriority w:val="22"/>
    <w:qFormat/>
    <w:rPr>
      <w:b/>
    </w:rPr>
  </w:style>
  <w:style w:type="character" w:styleId="705">
    <w:name w:val="endnote reference"/>
    <w:uiPriority w:val="99"/>
    <w:semiHidden/>
    <w:unhideWhenUsed/>
    <w:qFormat/>
    <w:rPr>
      <w:vertAlign w:val="superscript"/>
    </w:rPr>
  </w:style>
  <w:style w:type="character" w:styleId="706">
    <w:name w:val="Hyperlink"/>
    <w:uiPriority w:val="99"/>
    <w:unhideWhenUsed/>
    <w:qFormat/>
    <w:rPr>
      <w:color w:val="0000ff" w:themeColor="hyperlink"/>
      <w:u w:val="single"/>
      <w14:textFill>
        <w14:solidFill>
          <w14:schemeClr w14:val="hlink"/>
        </w14:solidFill>
      </w14:textFill>
    </w:rPr>
  </w:style>
  <w:style w:type="character" w:styleId="707">
    <w:name w:val="footnote reference"/>
    <w:uiPriority w:val="99"/>
    <w:unhideWhenUsed/>
    <w:qFormat/>
    <w:rPr>
      <w:vertAlign w:val="superscript"/>
    </w:rPr>
  </w:style>
  <w:style w:type="paragraph" w:styleId="708" w:customStyle="1">
    <w:name w:val="正文文本1"/>
    <w:basedOn w:val="671"/>
    <w:next w:val="671"/>
    <w:link w:val="889"/>
    <w:uiPriority w:val="0"/>
    <w:qFormat/>
    <w:rPr>
      <w:rFonts w:ascii="仿宋_GB2312" w:eastAsia="仿宋_GB2312"/>
      <w:sz w:val="24"/>
      <w:szCs w:val="20"/>
    </w:rPr>
  </w:style>
  <w:style w:type="paragraph" w:styleId="709" w:customStyle="1">
    <w:name w:val="Default"/>
    <w:uiPriority w:val="0"/>
    <w:qFormat/>
    <w:pPr>
      <w:widowControl w:val="off"/>
    </w:pPr>
    <w:rPr>
      <w:rFonts w:ascii="仿宋" w:hAnsi="Times New Roman" w:eastAsia="仿宋" w:cs="仿宋"/>
      <w:color w:val="000000"/>
      <w:sz w:val="24"/>
      <w:szCs w:val="24"/>
      <w:lang w:val="en-US" w:eastAsia="zh-CN" w:bidi="ar-SA"/>
    </w:rPr>
  </w:style>
  <w:style w:type="character" w:styleId="710" w:customStyle="1">
    <w:name w:val="Heading 1 Char"/>
    <w:link w:val="672"/>
    <w:uiPriority w:val="9"/>
    <w:qFormat/>
    <w:rPr>
      <w:rFonts w:ascii="Arial" w:hAnsi="Arial" w:eastAsia="Arial" w:cs="Arial"/>
      <w:sz w:val="40"/>
      <w:szCs w:val="40"/>
    </w:rPr>
  </w:style>
  <w:style w:type="character" w:styleId="711" w:customStyle="1">
    <w:name w:val="Heading 2 Char"/>
    <w:link w:val="673"/>
    <w:uiPriority w:val="9"/>
    <w:qFormat/>
    <w:rPr>
      <w:rFonts w:ascii="Arial" w:hAnsi="Arial" w:eastAsia="Arial" w:cs="Arial"/>
      <w:sz w:val="34"/>
    </w:rPr>
  </w:style>
  <w:style w:type="character" w:styleId="712" w:customStyle="1">
    <w:name w:val="Heading 3 Char"/>
    <w:link w:val="674"/>
    <w:uiPriority w:val="9"/>
    <w:qFormat/>
    <w:rPr>
      <w:rFonts w:ascii="Arial" w:hAnsi="Arial" w:eastAsia="Arial" w:cs="Arial"/>
      <w:sz w:val="30"/>
      <w:szCs w:val="30"/>
    </w:rPr>
  </w:style>
  <w:style w:type="character" w:styleId="713" w:customStyle="1">
    <w:name w:val="Heading 4 Char"/>
    <w:link w:val="675"/>
    <w:uiPriority w:val="9"/>
    <w:qFormat/>
    <w:rPr>
      <w:rFonts w:ascii="Arial" w:hAnsi="Arial" w:eastAsia="Arial" w:cs="Arial"/>
      <w:b/>
      <w:bCs/>
      <w:sz w:val="26"/>
      <w:szCs w:val="26"/>
    </w:rPr>
  </w:style>
  <w:style w:type="character" w:styleId="714" w:customStyle="1">
    <w:name w:val="Heading 5 Char"/>
    <w:link w:val="676"/>
    <w:uiPriority w:val="9"/>
    <w:qFormat/>
    <w:rPr>
      <w:rFonts w:ascii="Arial" w:hAnsi="Arial" w:eastAsia="Arial" w:cs="Arial"/>
      <w:b/>
      <w:bCs/>
      <w:sz w:val="24"/>
      <w:szCs w:val="24"/>
    </w:rPr>
  </w:style>
  <w:style w:type="character" w:styleId="715" w:customStyle="1">
    <w:name w:val="Heading 6 Char"/>
    <w:link w:val="677"/>
    <w:uiPriority w:val="9"/>
    <w:qFormat/>
    <w:rPr>
      <w:rFonts w:ascii="Arial" w:hAnsi="Arial" w:eastAsia="Arial" w:cs="Arial"/>
      <w:b/>
      <w:bCs/>
      <w:sz w:val="22"/>
      <w:szCs w:val="22"/>
    </w:rPr>
  </w:style>
  <w:style w:type="character" w:styleId="716" w:customStyle="1">
    <w:name w:val="Heading 7 Char"/>
    <w:link w:val="678"/>
    <w:uiPriority w:val="9"/>
    <w:qFormat/>
    <w:rPr>
      <w:rFonts w:ascii="Arial" w:hAnsi="Arial" w:eastAsia="Arial" w:cs="Arial"/>
      <w:b/>
      <w:bCs/>
      <w:i/>
      <w:iCs/>
      <w:sz w:val="22"/>
      <w:szCs w:val="22"/>
    </w:rPr>
  </w:style>
  <w:style w:type="character" w:styleId="717" w:customStyle="1">
    <w:name w:val="Heading 8 Char"/>
    <w:link w:val="679"/>
    <w:uiPriority w:val="9"/>
    <w:qFormat/>
    <w:rPr>
      <w:rFonts w:ascii="Arial" w:hAnsi="Arial" w:eastAsia="Arial" w:cs="Arial"/>
      <w:i/>
      <w:iCs/>
      <w:sz w:val="22"/>
      <w:szCs w:val="22"/>
    </w:rPr>
  </w:style>
  <w:style w:type="character" w:styleId="718" w:customStyle="1">
    <w:name w:val="Heading 9 Char"/>
    <w:link w:val="680"/>
    <w:uiPriority w:val="9"/>
    <w:qFormat/>
    <w:rPr>
      <w:rFonts w:ascii="Arial" w:hAnsi="Arial" w:eastAsia="Arial" w:cs="Arial"/>
      <w:i/>
      <w:iCs/>
      <w:sz w:val="21"/>
      <w:szCs w:val="21"/>
    </w:rPr>
  </w:style>
  <w:style w:type="paragraph" w:styleId="719">
    <w:name w:val="No Spacing"/>
    <w:uiPriority w:val="1"/>
    <w:qFormat/>
    <w:pPr>
      <w:spacing w:before="0" w:after="0" w:line="240" w:lineRule="auto"/>
    </w:pPr>
    <w:rPr>
      <w:rFonts w:hint="default" w:ascii="Times New Roman" w:hAnsi="Times New Roman" w:eastAsia="宋体" w:cs="Times New Roman"/>
    </w:rPr>
  </w:style>
  <w:style w:type="character" w:styleId="720" w:customStyle="1">
    <w:name w:val="Title Char"/>
    <w:link w:val="702"/>
    <w:uiPriority w:val="10"/>
    <w:qFormat/>
    <w:rPr>
      <w:sz w:val="48"/>
      <w:szCs w:val="48"/>
    </w:rPr>
  </w:style>
  <w:style w:type="character" w:styleId="721" w:customStyle="1">
    <w:name w:val="Subtitle Char"/>
    <w:link w:val="695"/>
    <w:uiPriority w:val="11"/>
    <w:qFormat/>
    <w:rPr>
      <w:sz w:val="24"/>
      <w:szCs w:val="24"/>
    </w:rPr>
  </w:style>
  <w:style w:type="paragraph" w:styleId="722">
    <w:name w:val="Quote"/>
    <w:basedOn w:val="671"/>
    <w:next w:val="671"/>
    <w:link w:val="723"/>
    <w:uiPriority w:val="29"/>
    <w:qFormat/>
    <w:pPr>
      <w:ind w:left="720" w:right="720"/>
    </w:pPr>
    <w:rPr>
      <w:i/>
    </w:rPr>
  </w:style>
  <w:style w:type="character" w:styleId="723" w:customStyle="1">
    <w:name w:val="Quote Char"/>
    <w:link w:val="722"/>
    <w:uiPriority w:val="29"/>
    <w:qFormat/>
    <w:rPr>
      <w:i/>
    </w:rPr>
  </w:style>
  <w:style w:type="paragraph" w:styleId="724">
    <w:name w:val="Intense Quote"/>
    <w:basedOn w:val="671"/>
    <w:next w:val="671"/>
    <w:link w:val="7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customStyle="1">
    <w:name w:val="Intense Quote Char"/>
    <w:link w:val="724"/>
    <w:uiPriority w:val="30"/>
    <w:qFormat/>
    <w:rPr>
      <w:i/>
    </w:rPr>
  </w:style>
  <w:style w:type="character" w:styleId="726" w:customStyle="1">
    <w:name w:val="Header Char"/>
    <w:link w:val="692"/>
    <w:uiPriority w:val="99"/>
    <w:qFormat/>
  </w:style>
  <w:style w:type="character" w:styleId="727" w:customStyle="1">
    <w:name w:val="Footer Char"/>
    <w:link w:val="691"/>
    <w:uiPriority w:val="99"/>
    <w:qFormat/>
  </w:style>
  <w:style w:type="character" w:styleId="728" w:customStyle="1">
    <w:name w:val="Caption Char"/>
    <w:link w:val="691"/>
    <w:uiPriority w:val="99"/>
    <w:qFormat/>
  </w:style>
  <w:style w:type="table" w:styleId="72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4" w:customStyle="1">
    <w:name w:val="Footnote Text Char"/>
    <w:link w:val="696"/>
    <w:uiPriority w:val="99"/>
    <w:qFormat/>
    <w:rPr>
      <w:sz w:val="18"/>
    </w:rPr>
  </w:style>
  <w:style w:type="character" w:styleId="855" w:customStyle="1">
    <w:name w:val="Endnote Text Char"/>
    <w:link w:val="690"/>
    <w:uiPriority w:val="99"/>
    <w:qFormat/>
    <w:rPr>
      <w:sz w:val="20"/>
    </w:rPr>
  </w:style>
  <w:style w:type="paragraph" w:styleId="856" w:customStyle="1">
    <w:name w:val="TOC Heading"/>
    <w:uiPriority w:val="39"/>
    <w:unhideWhenUsed/>
    <w:qFormat/>
    <w:rPr>
      <w:rFonts w:hint="default" w:ascii="Times New Roman" w:hAnsi="Times New Roman" w:eastAsia="宋体" w:cs="Times New Roman"/>
    </w:rPr>
  </w:style>
  <w:style w:type="paragraph" w:styleId="857" w:customStyle="1">
    <w:name w:val="标题 11"/>
    <w:basedOn w:val="671"/>
    <w:next w:val="671"/>
    <w:link w:val="869"/>
    <w:uiPriority w:val="0"/>
    <w:qFormat/>
    <w:pPr>
      <w:keepLines/>
      <w:keepNext/>
      <w:spacing w:before="340" w:after="330" w:line="578" w:lineRule="auto"/>
      <w:outlineLvl w:val="0"/>
    </w:pPr>
    <w:rPr>
      <w:b/>
      <w:bCs/>
      <w:sz w:val="44"/>
      <w:szCs w:val="44"/>
    </w:rPr>
  </w:style>
  <w:style w:type="paragraph" w:styleId="858" w:customStyle="1">
    <w:name w:val="标题 21"/>
    <w:basedOn w:val="671"/>
    <w:next w:val="671"/>
    <w:link w:val="870"/>
    <w:uiPriority w:val="0"/>
    <w:qFormat/>
    <w:pPr>
      <w:keepLines/>
      <w:keepNext/>
      <w:spacing w:before="260" w:after="260" w:line="416" w:lineRule="auto"/>
      <w:outlineLvl w:val="1"/>
    </w:pPr>
    <w:rPr>
      <w:rFonts w:ascii="Arial" w:hAnsi="Arial" w:eastAsia="黑体"/>
      <w:b/>
      <w:bCs/>
      <w:sz w:val="32"/>
      <w:szCs w:val="32"/>
    </w:rPr>
  </w:style>
  <w:style w:type="paragraph" w:styleId="859" w:customStyle="1">
    <w:name w:val="标题 31"/>
    <w:basedOn w:val="671"/>
    <w:next w:val="671"/>
    <w:link w:val="871"/>
    <w:uiPriority w:val="0"/>
    <w:qFormat/>
    <w:pPr>
      <w:keepLines/>
      <w:keepNext/>
      <w:spacing w:before="260" w:after="260" w:line="416" w:lineRule="auto"/>
      <w:outlineLvl w:val="2"/>
    </w:pPr>
    <w:rPr>
      <w:b/>
      <w:bCs/>
      <w:sz w:val="32"/>
      <w:szCs w:val="32"/>
    </w:rPr>
  </w:style>
  <w:style w:type="paragraph" w:styleId="860" w:customStyle="1">
    <w:name w:val="标题 41"/>
    <w:basedOn w:val="671"/>
    <w:next w:val="671"/>
    <w:link w:val="872"/>
    <w:uiPriority w:val="0"/>
    <w:qFormat/>
    <w:pPr>
      <w:jc w:val="center"/>
      <w:keepNext/>
      <w:outlineLvl w:val="3"/>
    </w:pPr>
    <w:rPr>
      <w:rFonts w:eastAsia="新宋体"/>
      <w:sz w:val="30"/>
      <w:szCs w:val="21"/>
    </w:rPr>
  </w:style>
  <w:style w:type="paragraph" w:styleId="861" w:customStyle="1">
    <w:name w:val="标题 51"/>
    <w:basedOn w:val="671"/>
    <w:next w:val="671"/>
    <w:link w:val="873"/>
    <w:uiPriority w:val="0"/>
    <w:qFormat/>
    <w:pPr>
      <w:keepLines/>
      <w:keepNext/>
      <w:spacing w:before="280" w:after="290" w:line="376" w:lineRule="auto"/>
      <w:outlineLvl w:val="4"/>
    </w:pPr>
    <w:rPr>
      <w:b/>
      <w:bCs/>
      <w:sz w:val="28"/>
      <w:szCs w:val="28"/>
    </w:rPr>
  </w:style>
  <w:style w:type="paragraph" w:styleId="862" w:customStyle="1">
    <w:name w:val="标题 61"/>
    <w:basedOn w:val="671"/>
    <w:next w:val="863"/>
    <w:link w:val="874"/>
    <w:uiPriority w:val="0"/>
    <w:qFormat/>
    <w:pPr>
      <w:jc w:val="center"/>
      <w:keepNext/>
      <w:outlineLvl w:val="5"/>
    </w:pPr>
    <w:rPr>
      <w:b/>
      <w:sz w:val="44"/>
      <w:szCs w:val="20"/>
    </w:rPr>
  </w:style>
  <w:style w:type="paragraph" w:styleId="863" w:customStyle="1">
    <w:name w:val="正文缩进11"/>
    <w:basedOn w:val="671"/>
    <w:link w:val="875"/>
    <w:uiPriority w:val="0"/>
    <w:qFormat/>
    <w:pPr>
      <w:ind w:firstLine="420"/>
    </w:pPr>
    <w:rPr>
      <w:sz w:val="20"/>
      <w:szCs w:val="20"/>
    </w:rPr>
  </w:style>
  <w:style w:type="paragraph" w:styleId="864" w:customStyle="1">
    <w:name w:val="标题 71"/>
    <w:basedOn w:val="671"/>
    <w:next w:val="671"/>
    <w:link w:val="876"/>
    <w:uiPriority w:val="0"/>
    <w:qFormat/>
    <w:pPr>
      <w:keepLines/>
      <w:keepNext/>
      <w:spacing w:before="240" w:after="64" w:line="320" w:lineRule="auto"/>
      <w:outlineLvl w:val="6"/>
    </w:pPr>
    <w:rPr>
      <w:b/>
      <w:bCs/>
      <w:sz w:val="24"/>
    </w:rPr>
  </w:style>
  <w:style w:type="paragraph" w:styleId="865" w:customStyle="1">
    <w:name w:val="标题 81"/>
    <w:basedOn w:val="671"/>
    <w:next w:val="671"/>
    <w:link w:val="877"/>
    <w:uiPriority w:val="0"/>
    <w:qFormat/>
    <w:pPr>
      <w:keepLines/>
      <w:keepNext/>
      <w:spacing w:before="240" w:after="64" w:line="320" w:lineRule="auto"/>
      <w:outlineLvl w:val="7"/>
    </w:pPr>
    <w:rPr>
      <w:rFonts w:ascii="Arial" w:hAnsi="Arial" w:eastAsia="黑体"/>
      <w:sz w:val="24"/>
    </w:rPr>
  </w:style>
  <w:style w:type="paragraph" w:styleId="866" w:customStyle="1">
    <w:name w:val="标题 91"/>
    <w:basedOn w:val="671"/>
    <w:next w:val="671"/>
    <w:link w:val="878"/>
    <w:uiPriority w:val="0"/>
    <w:qFormat/>
    <w:pPr>
      <w:keepLines/>
      <w:keepNext/>
      <w:spacing w:before="240" w:after="64" w:line="320" w:lineRule="auto"/>
      <w:outlineLvl w:val="8"/>
    </w:pPr>
    <w:rPr>
      <w:rFonts w:ascii="Arial" w:hAnsi="Arial" w:eastAsia="黑体"/>
      <w:sz w:val="24"/>
      <w:szCs w:val="21"/>
    </w:rPr>
  </w:style>
  <w:style w:type="character" w:styleId="867" w:customStyle="1">
    <w:name w:val="默认段落字体1"/>
    <w:link w:val="671"/>
    <w:uiPriority w:val="1"/>
    <w:unhideWhenUsed/>
    <w:qFormat/>
  </w:style>
  <w:style w:type="table" w:styleId="868" w:customStyle="1">
    <w:name w:val="普通表格1"/>
    <w:uiPriority w:val="99"/>
    <w:unhideWhenUsed/>
    <w:qFormat/>
    <w:tblPr/>
  </w:style>
  <w:style w:type="character" w:styleId="869" w:customStyle="1">
    <w:name w:val="标题 1 字符"/>
    <w:link w:val="857"/>
    <w:uiPriority w:val="0"/>
    <w:qFormat/>
    <w:rPr>
      <w:rFonts w:ascii="Times New Roman" w:hAnsi="Times New Roman" w:eastAsia="宋体" w:cs="Times New Roman"/>
      <w:b/>
      <w:bCs/>
      <w:sz w:val="44"/>
      <w:szCs w:val="44"/>
    </w:rPr>
  </w:style>
  <w:style w:type="character" w:styleId="870" w:customStyle="1">
    <w:name w:val="标题 2 字符"/>
    <w:link w:val="858"/>
    <w:uiPriority w:val="0"/>
    <w:qFormat/>
    <w:rPr>
      <w:rFonts w:ascii="Arial" w:hAnsi="Arial" w:eastAsia="黑体" w:cs="Times New Roman"/>
      <w:b/>
      <w:bCs/>
      <w:sz w:val="32"/>
      <w:szCs w:val="32"/>
    </w:rPr>
  </w:style>
  <w:style w:type="character" w:styleId="871" w:customStyle="1">
    <w:name w:val="标题 3 字符"/>
    <w:link w:val="859"/>
    <w:uiPriority w:val="0"/>
    <w:qFormat/>
    <w:rPr>
      <w:rFonts w:ascii="Times New Roman" w:hAnsi="Times New Roman" w:eastAsia="宋体" w:cs="Times New Roman"/>
      <w:b/>
      <w:bCs/>
      <w:sz w:val="32"/>
      <w:szCs w:val="32"/>
    </w:rPr>
  </w:style>
  <w:style w:type="character" w:styleId="872" w:customStyle="1">
    <w:name w:val="标题 4 字符"/>
    <w:link w:val="860"/>
    <w:uiPriority w:val="0"/>
    <w:qFormat/>
    <w:rPr>
      <w:rFonts w:ascii="Times New Roman" w:hAnsi="Times New Roman" w:eastAsia="新宋体" w:cs="Times New Roman"/>
      <w:sz w:val="30"/>
      <w:szCs w:val="21"/>
    </w:rPr>
  </w:style>
  <w:style w:type="character" w:styleId="873" w:customStyle="1">
    <w:name w:val="标题 5 字符"/>
    <w:link w:val="861"/>
    <w:uiPriority w:val="0"/>
    <w:qFormat/>
    <w:rPr>
      <w:rFonts w:ascii="Times New Roman" w:hAnsi="Times New Roman" w:eastAsia="宋体" w:cs="Times New Roman"/>
      <w:b/>
      <w:bCs/>
      <w:sz w:val="28"/>
      <w:szCs w:val="28"/>
    </w:rPr>
  </w:style>
  <w:style w:type="character" w:styleId="874" w:customStyle="1">
    <w:name w:val="标题 6 字符"/>
    <w:link w:val="862"/>
    <w:uiPriority w:val="0"/>
    <w:qFormat/>
    <w:rPr>
      <w:rFonts w:ascii="Times New Roman" w:hAnsi="Times New Roman" w:eastAsia="宋体" w:cs="Times New Roman"/>
      <w:b/>
      <w:sz w:val="44"/>
      <w:szCs w:val="20"/>
    </w:rPr>
  </w:style>
  <w:style w:type="character" w:styleId="875" w:customStyle="1">
    <w:name w:val="正文缩进 字符"/>
    <w:link w:val="863"/>
    <w:uiPriority w:val="0"/>
    <w:qFormat/>
    <w:rPr>
      <w:rFonts w:ascii="Times New Roman" w:hAnsi="Times New Roman" w:eastAsia="宋体" w:cs="Times New Roman"/>
      <w:sz w:val="20"/>
      <w:szCs w:val="20"/>
    </w:rPr>
  </w:style>
  <w:style w:type="character" w:styleId="876" w:customStyle="1">
    <w:name w:val="标题 7 字符"/>
    <w:link w:val="864"/>
    <w:uiPriority w:val="0"/>
    <w:qFormat/>
    <w:rPr>
      <w:rFonts w:ascii="Times New Roman" w:hAnsi="Times New Roman" w:eastAsia="宋体" w:cs="Times New Roman"/>
      <w:b/>
      <w:bCs/>
      <w:sz w:val="24"/>
      <w:szCs w:val="24"/>
    </w:rPr>
  </w:style>
  <w:style w:type="character" w:styleId="877" w:customStyle="1">
    <w:name w:val="标题 8 字符"/>
    <w:link w:val="865"/>
    <w:uiPriority w:val="0"/>
    <w:qFormat/>
    <w:rPr>
      <w:rFonts w:ascii="Arial" w:hAnsi="Arial" w:eastAsia="黑体" w:cs="Times New Roman"/>
      <w:sz w:val="24"/>
      <w:szCs w:val="24"/>
    </w:rPr>
  </w:style>
  <w:style w:type="character" w:styleId="878" w:customStyle="1">
    <w:name w:val="标题 9 字符"/>
    <w:link w:val="866"/>
    <w:uiPriority w:val="0"/>
    <w:qFormat/>
    <w:rPr>
      <w:rFonts w:ascii="Arial" w:hAnsi="Arial" w:eastAsia="黑体" w:cs="Times New Roman"/>
      <w:sz w:val="24"/>
      <w:szCs w:val="21"/>
    </w:rPr>
  </w:style>
  <w:style w:type="paragraph" w:styleId="879" w:customStyle="1">
    <w:name w:val="列表 31"/>
    <w:basedOn w:val="671"/>
    <w:uiPriority w:val="0"/>
    <w:qFormat/>
    <w:pPr>
      <w:ind w:left="100" w:hanging="200"/>
    </w:pPr>
    <w:rPr>
      <w:szCs w:val="21"/>
    </w:rPr>
  </w:style>
  <w:style w:type="paragraph" w:styleId="880" w:customStyle="1">
    <w:name w:val="目录 71"/>
    <w:basedOn w:val="671"/>
    <w:next w:val="671"/>
    <w:uiPriority w:val="0"/>
    <w:qFormat/>
    <w:pPr>
      <w:ind w:left="1260"/>
      <w:jc w:val="left"/>
    </w:pPr>
    <w:rPr>
      <w:szCs w:val="21"/>
    </w:rPr>
  </w:style>
  <w:style w:type="paragraph" w:styleId="881" w:customStyle="1">
    <w:name w:val="题注1"/>
    <w:basedOn w:val="671"/>
    <w:next w:val="671"/>
    <w:uiPriority w:val="0"/>
    <w:qFormat/>
    <w:rPr>
      <w:rFonts w:ascii="Cambria" w:hAnsi="Cambria" w:eastAsia="黑体"/>
      <w:sz w:val="20"/>
      <w:szCs w:val="20"/>
    </w:rPr>
  </w:style>
  <w:style w:type="paragraph" w:styleId="882" w:customStyle="1">
    <w:name w:val="索引 51"/>
    <w:basedOn w:val="671"/>
    <w:next w:val="671"/>
    <w:uiPriority w:val="99"/>
    <w:unhideWhenUsed/>
    <w:qFormat/>
    <w:pPr>
      <w:ind w:left="800"/>
    </w:pPr>
  </w:style>
  <w:style w:type="paragraph" w:styleId="883" w:customStyle="1">
    <w:name w:val="文档结构图1"/>
    <w:basedOn w:val="671"/>
    <w:link w:val="884"/>
    <w:uiPriority w:val="0"/>
    <w:qFormat/>
    <w:pPr>
      <w:shd w:val="clear" w:color="auto" w:fill="000080"/>
    </w:pPr>
    <w:rPr>
      <w:sz w:val="20"/>
    </w:rPr>
  </w:style>
  <w:style w:type="character" w:styleId="884" w:customStyle="1">
    <w:name w:val="文档结构图 字符"/>
    <w:link w:val="883"/>
    <w:uiPriority w:val="0"/>
    <w:semiHidden/>
    <w:qFormat/>
    <w:rPr>
      <w:szCs w:val="24"/>
      <w:shd w:val="clear" w:color="auto" w:fill="000080"/>
    </w:rPr>
  </w:style>
  <w:style w:type="paragraph" w:styleId="885" w:customStyle="1">
    <w:name w:val="批注文字1"/>
    <w:basedOn w:val="671"/>
    <w:link w:val="886"/>
    <w:uiPriority w:val="0"/>
    <w:unhideWhenUsed/>
    <w:qFormat/>
    <w:pPr>
      <w:jc w:val="left"/>
    </w:pPr>
  </w:style>
  <w:style w:type="character" w:styleId="886" w:customStyle="1">
    <w:name w:val="批注文字 字符"/>
    <w:link w:val="885"/>
    <w:uiPriority w:val="0"/>
    <w:qFormat/>
    <w:rPr>
      <w:sz w:val="21"/>
      <w:szCs w:val="24"/>
    </w:rPr>
  </w:style>
  <w:style w:type="paragraph" w:styleId="887" w:customStyle="1">
    <w:name w:val="正文文本 31"/>
    <w:basedOn w:val="671"/>
    <w:link w:val="888"/>
    <w:uiPriority w:val="0"/>
    <w:qFormat/>
    <w:pPr>
      <w:spacing w:after="120"/>
    </w:pPr>
    <w:rPr>
      <w:sz w:val="16"/>
      <w:szCs w:val="16"/>
    </w:rPr>
  </w:style>
  <w:style w:type="character" w:styleId="888" w:customStyle="1">
    <w:name w:val="正文文本 3 字符"/>
    <w:link w:val="887"/>
    <w:uiPriority w:val="0"/>
    <w:qFormat/>
    <w:rPr>
      <w:rFonts w:ascii="Times New Roman" w:hAnsi="Times New Roman" w:eastAsia="宋体" w:cs="Times New Roman"/>
      <w:sz w:val="16"/>
      <w:szCs w:val="16"/>
    </w:rPr>
  </w:style>
  <w:style w:type="character" w:styleId="889" w:customStyle="1">
    <w:name w:val="正文文本 字符"/>
    <w:link w:val="708"/>
    <w:uiPriority w:val="0"/>
    <w:qFormat/>
    <w:rPr>
      <w:rFonts w:ascii="仿宋_GB2312" w:hAnsi="Times New Roman" w:eastAsia="仿宋_GB2312" w:cs="Times New Roman"/>
      <w:sz w:val="24"/>
      <w:szCs w:val="20"/>
    </w:rPr>
  </w:style>
  <w:style w:type="paragraph" w:styleId="890" w:customStyle="1">
    <w:name w:val="正文文本缩进11"/>
    <w:basedOn w:val="671"/>
    <w:link w:val="891"/>
    <w:uiPriority w:val="0"/>
    <w:qFormat/>
    <w:pPr>
      <w:ind w:left="765"/>
    </w:pPr>
    <w:rPr>
      <w:rFonts w:ascii="仿宋_GB2312" w:eastAsia="仿宋_GB2312"/>
      <w:sz w:val="28"/>
      <w:szCs w:val="20"/>
    </w:rPr>
  </w:style>
  <w:style w:type="character" w:styleId="891" w:customStyle="1">
    <w:name w:val="正文文本缩进 字符"/>
    <w:link w:val="890"/>
    <w:uiPriority w:val="0"/>
    <w:qFormat/>
    <w:rPr>
      <w:rFonts w:ascii="仿宋_GB2312" w:hAnsi="Times New Roman" w:eastAsia="仿宋_GB2312" w:cs="Times New Roman"/>
      <w:sz w:val="28"/>
      <w:szCs w:val="20"/>
    </w:rPr>
  </w:style>
  <w:style w:type="paragraph" w:styleId="892" w:customStyle="1">
    <w:name w:val="列表 21"/>
    <w:basedOn w:val="671"/>
    <w:uiPriority w:val="0"/>
    <w:qFormat/>
    <w:pPr>
      <w:ind w:left="100" w:hanging="200"/>
    </w:pPr>
    <w:rPr>
      <w:szCs w:val="21"/>
    </w:rPr>
  </w:style>
  <w:style w:type="paragraph" w:styleId="893" w:customStyle="1">
    <w:name w:val="目录 51"/>
    <w:basedOn w:val="671"/>
    <w:next w:val="671"/>
    <w:uiPriority w:val="39"/>
    <w:qFormat/>
    <w:pPr>
      <w:ind w:left="840"/>
      <w:jc w:val="left"/>
    </w:pPr>
    <w:rPr>
      <w:szCs w:val="21"/>
    </w:rPr>
  </w:style>
  <w:style w:type="paragraph" w:styleId="894" w:customStyle="1">
    <w:name w:val="目录 31"/>
    <w:basedOn w:val="671"/>
    <w:next w:val="671"/>
    <w:uiPriority w:val="39"/>
    <w:qFormat/>
    <w:pPr>
      <w:ind w:left="420"/>
      <w:jc w:val="left"/>
    </w:pPr>
    <w:rPr>
      <w:i/>
      <w:iCs/>
    </w:rPr>
  </w:style>
  <w:style w:type="paragraph" w:styleId="895" w:customStyle="1">
    <w:name w:val="纯文本11"/>
    <w:basedOn w:val="671"/>
    <w:link w:val="896"/>
    <w:uiPriority w:val="0"/>
    <w:qFormat/>
    <w:rPr>
      <w:rFonts w:ascii="宋体" w:hAnsi="Courier New"/>
      <w:sz w:val="20"/>
      <w:szCs w:val="21"/>
    </w:rPr>
  </w:style>
  <w:style w:type="character" w:styleId="896" w:customStyle="1">
    <w:name w:val="纯文本 字符"/>
    <w:link w:val="895"/>
    <w:uiPriority w:val="0"/>
    <w:qFormat/>
    <w:rPr>
      <w:rFonts w:ascii="宋体" w:hAnsi="Courier New" w:eastAsia="宋体" w:cs="Courier New"/>
      <w:szCs w:val="21"/>
    </w:rPr>
  </w:style>
  <w:style w:type="paragraph" w:styleId="897" w:customStyle="1">
    <w:name w:val="目录 81"/>
    <w:basedOn w:val="671"/>
    <w:next w:val="671"/>
    <w:uiPriority w:val="0"/>
    <w:qFormat/>
    <w:pPr>
      <w:ind w:left="1470"/>
      <w:jc w:val="left"/>
    </w:pPr>
    <w:rPr>
      <w:szCs w:val="21"/>
    </w:rPr>
  </w:style>
  <w:style w:type="paragraph" w:styleId="898" w:customStyle="1">
    <w:name w:val="日期1"/>
    <w:basedOn w:val="671"/>
    <w:next w:val="671"/>
    <w:link w:val="899"/>
    <w:uiPriority w:val="0"/>
    <w:qFormat/>
    <w:rPr>
      <w:sz w:val="24"/>
      <w:szCs w:val="20"/>
    </w:rPr>
  </w:style>
  <w:style w:type="character" w:styleId="899" w:customStyle="1">
    <w:name w:val="日期 字符"/>
    <w:link w:val="898"/>
    <w:uiPriority w:val="0"/>
    <w:qFormat/>
    <w:rPr>
      <w:rFonts w:ascii="Times New Roman" w:hAnsi="Times New Roman" w:eastAsia="宋体" w:cs="Times New Roman"/>
      <w:sz w:val="24"/>
      <w:szCs w:val="20"/>
    </w:rPr>
  </w:style>
  <w:style w:type="paragraph" w:styleId="900" w:customStyle="1">
    <w:name w:val="正文文本缩进 21"/>
    <w:basedOn w:val="671"/>
    <w:link w:val="901"/>
    <w:uiPriority w:val="0"/>
    <w:qFormat/>
    <w:pPr>
      <w:ind w:firstLine="560"/>
      <w:spacing w:line="500" w:lineRule="exact"/>
    </w:pPr>
    <w:rPr>
      <w:rFonts w:eastAsia="仿宋_GB2312"/>
      <w:sz w:val="28"/>
      <w:szCs w:val="20"/>
    </w:rPr>
  </w:style>
  <w:style w:type="character" w:styleId="901" w:customStyle="1">
    <w:name w:val="正文文本缩进 2 字符"/>
    <w:link w:val="900"/>
    <w:uiPriority w:val="0"/>
    <w:qFormat/>
    <w:rPr>
      <w:rFonts w:ascii="Times New Roman" w:hAnsi="Times New Roman" w:eastAsia="仿宋_GB2312" w:cs="Times New Roman"/>
      <w:sz w:val="28"/>
      <w:szCs w:val="20"/>
    </w:rPr>
  </w:style>
  <w:style w:type="paragraph" w:styleId="902" w:customStyle="1">
    <w:name w:val="批注框文本1"/>
    <w:basedOn w:val="671"/>
    <w:link w:val="903"/>
    <w:uiPriority w:val="0"/>
    <w:qFormat/>
    <w:rPr>
      <w:sz w:val="18"/>
      <w:szCs w:val="18"/>
    </w:rPr>
  </w:style>
  <w:style w:type="character" w:styleId="903" w:customStyle="1">
    <w:name w:val="批注框文本 字符"/>
    <w:link w:val="902"/>
    <w:uiPriority w:val="0"/>
    <w:semiHidden/>
    <w:qFormat/>
    <w:rPr>
      <w:sz w:val="18"/>
      <w:szCs w:val="18"/>
    </w:rPr>
  </w:style>
  <w:style w:type="paragraph" w:styleId="904" w:customStyle="1">
    <w:name w:val="页脚1"/>
    <w:basedOn w:val="671"/>
    <w:link w:val="905"/>
    <w:uiPriority w:val="99"/>
    <w:qFormat/>
    <w:pPr>
      <w:jc w:val="left"/>
      <w:tabs>
        <w:tab w:val="center" w:pos="4153" w:leader="none"/>
        <w:tab w:val="right" w:pos="8306" w:leader="none"/>
      </w:tabs>
    </w:pPr>
    <w:rPr>
      <w:sz w:val="18"/>
      <w:szCs w:val="20"/>
    </w:rPr>
  </w:style>
  <w:style w:type="character" w:styleId="905" w:customStyle="1">
    <w:name w:val="页脚 字符"/>
    <w:link w:val="904"/>
    <w:uiPriority w:val="99"/>
    <w:qFormat/>
    <w:rPr>
      <w:rFonts w:ascii="Times New Roman" w:hAnsi="Times New Roman" w:eastAsia="宋体" w:cs="Times New Roman"/>
      <w:sz w:val="18"/>
      <w:szCs w:val="20"/>
    </w:rPr>
  </w:style>
  <w:style w:type="paragraph" w:styleId="906" w:customStyle="1">
    <w:name w:val="寄信人地址1"/>
    <w:basedOn w:val="671"/>
    <w:uiPriority w:val="99"/>
    <w:qFormat/>
    <w:pPr>
      <w:ind w:firstLine="200"/>
      <w:spacing w:line="360" w:lineRule="auto"/>
    </w:pPr>
    <w:rPr>
      <w:rFonts w:ascii="Arial" w:hAnsi="Arial" w:eastAsia="仿宋_GB2312" w:cs="Arial"/>
      <w:sz w:val="24"/>
    </w:rPr>
  </w:style>
  <w:style w:type="paragraph" w:styleId="907" w:customStyle="1">
    <w:name w:val="页眉1"/>
    <w:basedOn w:val="671"/>
    <w:link w:val="908"/>
    <w:uiPriority w:val="0"/>
    <w:qFormat/>
    <w:pPr>
      <w:jc w:val="center"/>
      <w:tabs>
        <w:tab w:val="center" w:pos="4153" w:leader="none"/>
        <w:tab w:val="right" w:pos="8306" w:leader="none"/>
      </w:tabs>
      <w:pBdr>
        <w:bottom w:val="single" w:color="000000" w:sz="6" w:space="1"/>
      </w:pBdr>
    </w:pPr>
    <w:rPr>
      <w:sz w:val="18"/>
      <w:szCs w:val="18"/>
    </w:rPr>
  </w:style>
  <w:style w:type="character" w:styleId="908" w:customStyle="1">
    <w:name w:val="页眉 字符"/>
    <w:link w:val="907"/>
    <w:uiPriority w:val="0"/>
    <w:qFormat/>
    <w:rPr>
      <w:rFonts w:ascii="Times New Roman" w:hAnsi="Times New Roman" w:eastAsia="宋体" w:cs="Times New Roman"/>
      <w:sz w:val="18"/>
      <w:szCs w:val="18"/>
    </w:rPr>
  </w:style>
  <w:style w:type="paragraph" w:styleId="909" w:customStyle="1">
    <w:name w:val="目录 11"/>
    <w:basedOn w:val="671"/>
    <w:next w:val="671"/>
    <w:uiPriority w:val="39"/>
    <w:qFormat/>
    <w:rPr>
      <w:sz w:val="24"/>
    </w:rPr>
  </w:style>
  <w:style w:type="paragraph" w:styleId="910" w:customStyle="1">
    <w:name w:val="目录 41"/>
    <w:basedOn w:val="671"/>
    <w:next w:val="671"/>
    <w:link w:val="911"/>
    <w:uiPriority w:val="39"/>
    <w:qFormat/>
    <w:pPr>
      <w:ind w:left="630"/>
      <w:jc w:val="left"/>
    </w:pPr>
    <w:rPr>
      <w:szCs w:val="21"/>
    </w:rPr>
  </w:style>
  <w:style w:type="character" w:styleId="911" w:customStyle="1">
    <w:name w:val="TOC 4 字符"/>
    <w:link w:val="910"/>
    <w:uiPriority w:val="39"/>
    <w:qFormat/>
    <w:rPr>
      <w:sz w:val="21"/>
      <w:szCs w:val="21"/>
    </w:rPr>
  </w:style>
  <w:style w:type="paragraph" w:styleId="912" w:customStyle="1">
    <w:name w:val="副标题1"/>
    <w:basedOn w:val="671"/>
    <w:next w:val="671"/>
    <w:link w:val="913"/>
    <w:uiPriority w:val="0"/>
    <w:qFormat/>
    <w:pPr>
      <w:jc w:val="center"/>
      <w:spacing w:before="240" w:after="60" w:line="312" w:lineRule="auto"/>
      <w:outlineLvl w:val="1"/>
    </w:pPr>
    <w:rPr>
      <w:rFonts w:ascii="Cambria" w:hAnsi="Cambria"/>
      <w:b/>
      <w:bCs/>
      <w:sz w:val="32"/>
      <w:szCs w:val="32"/>
    </w:rPr>
  </w:style>
  <w:style w:type="character" w:styleId="913" w:customStyle="1">
    <w:name w:val="副标题 字符"/>
    <w:link w:val="912"/>
    <w:uiPriority w:val="0"/>
    <w:qFormat/>
    <w:rPr>
      <w:rFonts w:ascii="Cambria" w:hAnsi="Cambria"/>
      <w:b/>
      <w:bCs/>
      <w:sz w:val="32"/>
      <w:szCs w:val="32"/>
    </w:rPr>
  </w:style>
  <w:style w:type="paragraph" w:styleId="914" w:customStyle="1">
    <w:name w:val="列表1"/>
    <w:basedOn w:val="671"/>
    <w:uiPriority w:val="0"/>
    <w:qFormat/>
    <w:pPr>
      <w:ind w:left="200" w:hanging="200"/>
    </w:pPr>
  </w:style>
  <w:style w:type="paragraph" w:styleId="915" w:customStyle="1">
    <w:name w:val="脚注文本1"/>
    <w:basedOn w:val="671"/>
    <w:link w:val="916"/>
    <w:uiPriority w:val="0"/>
    <w:qFormat/>
    <w:rPr>
      <w:sz w:val="20"/>
      <w:szCs w:val="20"/>
    </w:rPr>
  </w:style>
  <w:style w:type="character" w:styleId="916" w:customStyle="1">
    <w:name w:val="脚注文本 字符"/>
    <w:link w:val="915"/>
    <w:uiPriority w:val="0"/>
    <w:qFormat/>
  </w:style>
  <w:style w:type="paragraph" w:styleId="917" w:customStyle="1">
    <w:name w:val="目录 61"/>
    <w:basedOn w:val="671"/>
    <w:next w:val="671"/>
    <w:uiPriority w:val="0"/>
    <w:qFormat/>
    <w:pPr>
      <w:ind w:left="1050"/>
      <w:jc w:val="left"/>
    </w:pPr>
    <w:rPr>
      <w:szCs w:val="21"/>
    </w:rPr>
  </w:style>
  <w:style w:type="paragraph" w:styleId="918" w:customStyle="1">
    <w:name w:val="正文文本缩进 31"/>
    <w:basedOn w:val="671"/>
    <w:link w:val="919"/>
    <w:uiPriority w:val="0"/>
    <w:qFormat/>
    <w:pPr>
      <w:ind w:left="420"/>
      <w:spacing w:after="120"/>
    </w:pPr>
    <w:rPr>
      <w:sz w:val="16"/>
      <w:szCs w:val="16"/>
    </w:rPr>
  </w:style>
  <w:style w:type="character" w:styleId="919" w:customStyle="1">
    <w:name w:val="正文文本缩进 3 字符"/>
    <w:link w:val="918"/>
    <w:uiPriority w:val="0"/>
    <w:qFormat/>
    <w:rPr>
      <w:rFonts w:ascii="Times New Roman" w:hAnsi="Times New Roman" w:eastAsia="宋体" w:cs="Times New Roman"/>
      <w:sz w:val="16"/>
      <w:szCs w:val="16"/>
    </w:rPr>
  </w:style>
  <w:style w:type="paragraph" w:styleId="920" w:customStyle="1">
    <w:name w:val="图表目录1"/>
    <w:basedOn w:val="671"/>
    <w:next w:val="671"/>
    <w:uiPriority w:val="0"/>
    <w:qFormat/>
    <w:pPr>
      <w:ind w:left="840" w:hanging="420"/>
    </w:pPr>
    <w:rPr>
      <w:szCs w:val="21"/>
    </w:rPr>
  </w:style>
  <w:style w:type="paragraph" w:styleId="921" w:customStyle="1">
    <w:name w:val="目录 21"/>
    <w:basedOn w:val="671"/>
    <w:next w:val="671"/>
    <w:uiPriority w:val="39"/>
    <w:qFormat/>
    <w:pPr>
      <w:ind w:left="210"/>
      <w:jc w:val="left"/>
    </w:pPr>
    <w:rPr>
      <w:smallCaps/>
    </w:rPr>
  </w:style>
  <w:style w:type="paragraph" w:styleId="922" w:customStyle="1">
    <w:name w:val="目录 91"/>
    <w:basedOn w:val="671"/>
    <w:next w:val="671"/>
    <w:uiPriority w:val="0"/>
    <w:qFormat/>
    <w:pPr>
      <w:ind w:left="1680"/>
      <w:jc w:val="left"/>
    </w:pPr>
    <w:rPr>
      <w:szCs w:val="21"/>
    </w:rPr>
  </w:style>
  <w:style w:type="paragraph" w:styleId="923" w:customStyle="1">
    <w:name w:val="正文文本 21"/>
    <w:basedOn w:val="671"/>
    <w:link w:val="924"/>
    <w:uiPriority w:val="0"/>
    <w:qFormat/>
    <w:rPr>
      <w:b/>
      <w:bCs/>
      <w:sz w:val="18"/>
    </w:rPr>
  </w:style>
  <w:style w:type="character" w:styleId="924" w:customStyle="1">
    <w:name w:val="正文文本 2 字符"/>
    <w:link w:val="923"/>
    <w:uiPriority w:val="0"/>
    <w:qFormat/>
    <w:rPr>
      <w:rFonts w:ascii="Times New Roman" w:hAnsi="Times New Roman" w:eastAsia="宋体" w:cs="Times New Roman"/>
      <w:b/>
      <w:bCs/>
      <w:sz w:val="18"/>
      <w:szCs w:val="24"/>
    </w:rPr>
  </w:style>
  <w:style w:type="paragraph" w:styleId="925" w:customStyle="1">
    <w:name w:val="列表接续 21"/>
    <w:basedOn w:val="671"/>
    <w:uiPriority w:val="0"/>
    <w:qFormat/>
    <w:pPr>
      <w:ind w:left="840"/>
      <w:spacing w:after="120"/>
    </w:pPr>
  </w:style>
  <w:style w:type="paragraph" w:styleId="926" w:customStyle="1">
    <w:name w:val="普通(网站)11"/>
    <w:basedOn w:val="671"/>
    <w:uiPriority w:val="99"/>
    <w:qFormat/>
    <w:pPr>
      <w:jc w:val="left"/>
      <w:spacing w:before="100" w:beforeAutospacing="1" w:after="100" w:afterAutospacing="1"/>
      <w:widowControl/>
    </w:pPr>
    <w:rPr>
      <w:rFonts w:ascii="宋体" w:hAnsi="宋体"/>
      <w:color w:val="000000"/>
      <w:sz w:val="24"/>
    </w:rPr>
  </w:style>
  <w:style w:type="paragraph" w:styleId="927" w:customStyle="1">
    <w:name w:val="索引 11"/>
    <w:basedOn w:val="671"/>
    <w:next w:val="671"/>
    <w:uiPriority w:val="0"/>
    <w:semiHidden/>
    <w:qFormat/>
    <w:pPr>
      <w:spacing w:line="240" w:lineRule="atLeast"/>
    </w:pPr>
    <w:rPr>
      <w:b/>
      <w:bCs/>
      <w:szCs w:val="21"/>
    </w:rPr>
  </w:style>
  <w:style w:type="paragraph" w:styleId="928" w:customStyle="1">
    <w:name w:val="标题11"/>
    <w:basedOn w:val="671"/>
    <w:link w:val="929"/>
    <w:uiPriority w:val="0"/>
    <w:qFormat/>
    <w:pPr>
      <w:jc w:val="center"/>
      <w:spacing w:before="240" w:after="60" w:line="420" w:lineRule="atLeast"/>
      <w:outlineLvl w:val="0"/>
    </w:pPr>
    <w:rPr>
      <w:rFonts w:ascii="Arial" w:hAnsi="Arial"/>
      <w:b/>
      <w:sz w:val="32"/>
      <w:szCs w:val="20"/>
    </w:rPr>
  </w:style>
  <w:style w:type="character" w:styleId="929" w:customStyle="1">
    <w:name w:val="标题 字符"/>
    <w:link w:val="928"/>
    <w:uiPriority w:val="0"/>
    <w:qFormat/>
    <w:rPr>
      <w:rFonts w:ascii="Arial" w:hAnsi="Arial"/>
      <w:b/>
      <w:sz w:val="32"/>
    </w:rPr>
  </w:style>
  <w:style w:type="paragraph" w:styleId="930" w:customStyle="1">
    <w:name w:val="批注主题1"/>
    <w:basedOn w:val="885"/>
    <w:next w:val="885"/>
    <w:link w:val="931"/>
    <w:uiPriority w:val="0"/>
    <w:unhideWhenUsed/>
    <w:qFormat/>
    <w:rPr>
      <w:b/>
      <w:bCs/>
    </w:rPr>
  </w:style>
  <w:style w:type="character" w:styleId="931" w:customStyle="1">
    <w:name w:val="批注主题 字符"/>
    <w:link w:val="930"/>
    <w:uiPriority w:val="0"/>
    <w:qFormat/>
    <w:rPr>
      <w:b/>
      <w:bCs/>
      <w:sz w:val="21"/>
      <w:szCs w:val="24"/>
    </w:rPr>
  </w:style>
  <w:style w:type="paragraph" w:styleId="932" w:customStyle="1">
    <w:name w:val="正文首行缩进11"/>
    <w:basedOn w:val="708"/>
    <w:link w:val="933"/>
    <w:uiPriority w:val="0"/>
    <w:qFormat/>
    <w:pPr>
      <w:ind w:firstLine="420"/>
      <w:spacing w:after="120"/>
    </w:pPr>
    <w:rPr>
      <w:rFonts w:ascii="Times New Roman" w:eastAsia="宋体"/>
      <w:szCs w:val="24"/>
    </w:rPr>
  </w:style>
  <w:style w:type="character" w:styleId="933" w:customStyle="1">
    <w:name w:val="正文文本首行缩进 字符"/>
    <w:link w:val="932"/>
    <w:uiPriority w:val="0"/>
    <w:qFormat/>
    <w:rPr>
      <w:rFonts w:ascii="Times New Roman" w:hAnsi="Times New Roman" w:eastAsia="宋体" w:cs="Times New Roman"/>
      <w:sz w:val="24"/>
      <w:szCs w:val="24"/>
    </w:rPr>
  </w:style>
  <w:style w:type="paragraph" w:styleId="934" w:customStyle="1">
    <w:name w:val="正文首行缩进 211"/>
    <w:basedOn w:val="890"/>
    <w:next w:val="671"/>
    <w:link w:val="935"/>
    <w:uiPriority w:val="0"/>
    <w:unhideWhenUsed/>
    <w:qFormat/>
    <w:pPr>
      <w:ind w:left="420" w:firstLine="420"/>
      <w:spacing w:after="120"/>
    </w:pPr>
    <w:rPr>
      <w:sz w:val="21"/>
      <w:szCs w:val="24"/>
    </w:rPr>
  </w:style>
  <w:style w:type="character" w:styleId="935" w:customStyle="1">
    <w:name w:val="正文文本首行缩进 2 字符"/>
    <w:link w:val="934"/>
    <w:uiPriority w:val="0"/>
    <w:qFormat/>
    <w:rPr>
      <w:rFonts w:ascii="仿宋_GB2312" w:hAnsi="Times New Roman" w:eastAsia="仿宋_GB2312" w:cs="Times New Roman"/>
      <w:sz w:val="21"/>
      <w:szCs w:val="24"/>
    </w:rPr>
  </w:style>
  <w:style w:type="table" w:styleId="936" w:customStyle="1">
    <w:name w:val="网格型11"/>
    <w:basedOn w:val="868"/>
    <w:uiPriority w:val="0"/>
    <w:qFormat/>
    <w:tblPr/>
  </w:style>
  <w:style w:type="character" w:styleId="937" w:customStyle="1">
    <w:name w:val="要点1"/>
    <w:link w:val="671"/>
    <w:uiPriority w:val="0"/>
    <w:qFormat/>
    <w:rPr>
      <w:b/>
      <w:bCs/>
    </w:rPr>
  </w:style>
  <w:style w:type="character" w:styleId="938" w:customStyle="1">
    <w:name w:val="页码1"/>
    <w:link w:val="671"/>
    <w:uiPriority w:val="0"/>
    <w:qFormat/>
  </w:style>
  <w:style w:type="character" w:styleId="939" w:customStyle="1">
    <w:name w:val="已访问的超链接1"/>
    <w:link w:val="671"/>
    <w:uiPriority w:val="99"/>
    <w:qFormat/>
    <w:rPr>
      <w:color w:val="800080"/>
      <w:u w:val="single"/>
    </w:rPr>
  </w:style>
  <w:style w:type="character" w:styleId="940" w:customStyle="1">
    <w:name w:val="强调1"/>
    <w:link w:val="671"/>
    <w:uiPriority w:val="0"/>
    <w:qFormat/>
    <w:rPr>
      <w:b/>
      <w:bCs/>
    </w:rPr>
  </w:style>
  <w:style w:type="character" w:styleId="941" w:customStyle="1">
    <w:name w:val="HTML 定义1"/>
    <w:link w:val="671"/>
    <w:uiPriority w:val="99"/>
    <w:unhideWhenUsed/>
    <w:qFormat/>
  </w:style>
  <w:style w:type="character" w:styleId="942" w:customStyle="1">
    <w:name w:val="HTML 打字机1"/>
    <w:link w:val="671"/>
    <w:uiPriority w:val="99"/>
    <w:unhideWhenUsed/>
    <w:qFormat/>
    <w:rPr>
      <w:rFonts w:ascii="monospace" w:hAnsi="monospace" w:eastAsia="monospace" w:cs="monospace"/>
      <w:sz w:val="20"/>
    </w:rPr>
  </w:style>
  <w:style w:type="character" w:styleId="943" w:customStyle="1">
    <w:name w:val="HTML 缩写1"/>
    <w:link w:val="671"/>
    <w:uiPriority w:val="99"/>
    <w:unhideWhenUsed/>
    <w:qFormat/>
  </w:style>
  <w:style w:type="character" w:styleId="944" w:customStyle="1">
    <w:name w:val="HTML 变量1"/>
    <w:link w:val="671"/>
    <w:uiPriority w:val="99"/>
    <w:unhideWhenUsed/>
    <w:qFormat/>
  </w:style>
  <w:style w:type="character" w:styleId="945" w:customStyle="1">
    <w:name w:val="超链接1"/>
    <w:link w:val="671"/>
    <w:uiPriority w:val="99"/>
    <w:qFormat/>
    <w:rPr>
      <w:color w:val="0000ff"/>
      <w:u w:val="single"/>
    </w:rPr>
  </w:style>
  <w:style w:type="character" w:styleId="946" w:customStyle="1">
    <w:name w:val="HTML 代码1"/>
    <w:link w:val="671"/>
    <w:uiPriority w:val="99"/>
    <w:unhideWhenUsed/>
    <w:qFormat/>
    <w:rPr>
      <w:rFonts w:ascii="monospace" w:hAnsi="monospace" w:eastAsia="monospace" w:cs="monospace"/>
      <w:sz w:val="20"/>
    </w:rPr>
  </w:style>
  <w:style w:type="character" w:styleId="947" w:customStyle="1">
    <w:name w:val="批注引用1"/>
    <w:link w:val="671"/>
    <w:uiPriority w:val="0"/>
    <w:unhideWhenUsed/>
    <w:qFormat/>
    <w:rPr>
      <w:sz w:val="21"/>
      <w:szCs w:val="21"/>
    </w:rPr>
  </w:style>
  <w:style w:type="character" w:styleId="948" w:customStyle="1">
    <w:name w:val="HTML 引文1"/>
    <w:link w:val="671"/>
    <w:uiPriority w:val="99"/>
    <w:unhideWhenUsed/>
    <w:qFormat/>
  </w:style>
  <w:style w:type="character" w:styleId="949" w:customStyle="1">
    <w:name w:val="脚注引用1"/>
    <w:link w:val="671"/>
    <w:uiPriority w:val="0"/>
    <w:qFormat/>
    <w:rPr>
      <w:vertAlign w:val="superscript"/>
    </w:rPr>
  </w:style>
  <w:style w:type="character" w:styleId="950" w:customStyle="1">
    <w:name w:val="HTML 键盘1"/>
    <w:link w:val="671"/>
    <w:uiPriority w:val="99"/>
    <w:unhideWhenUsed/>
    <w:qFormat/>
    <w:rPr>
      <w:rFonts w:ascii="monospace" w:hAnsi="monospace" w:eastAsia="monospace" w:cs="monospace"/>
      <w:sz w:val="20"/>
    </w:rPr>
  </w:style>
  <w:style w:type="character" w:styleId="951" w:customStyle="1">
    <w:name w:val="HTML 样本1"/>
    <w:link w:val="671"/>
    <w:uiPriority w:val="99"/>
    <w:unhideWhenUsed/>
    <w:qFormat/>
    <w:rPr>
      <w:rFonts w:ascii="monospace" w:hAnsi="monospace" w:eastAsia="monospace" w:cs="monospace"/>
    </w:rPr>
  </w:style>
  <w:style w:type="paragraph" w:styleId="952" w:customStyle="1">
    <w:name w:val="正文首行缩进 21"/>
    <w:uiPriority w:val="99"/>
    <w:unhideWhenUsed/>
    <w:qFormat/>
    <w:pPr>
      <w:ind w:firstLine="200"/>
      <w:jc w:val="both"/>
      <w:spacing w:after="120" w:line="360" w:lineRule="auto"/>
      <w:widowControl w:val="off"/>
    </w:pPr>
    <w:rPr>
      <w:rFonts w:hint="default" w:ascii="宋体" w:hAnsi="Times New Roman" w:eastAsia="宋体" w:cs="Times New Roman"/>
      <w:sz w:val="24"/>
      <w:szCs w:val="24"/>
      <w:lang w:val="en-US" w:eastAsia="zh-CN" w:bidi="ar-SA"/>
    </w:rPr>
  </w:style>
  <w:style w:type="character" w:styleId="953" w:customStyle="1">
    <w:name w:val="列表段落 字符1"/>
    <w:link w:val="954"/>
    <w:uiPriority w:val="99"/>
    <w:qFormat/>
  </w:style>
  <w:style w:type="paragraph" w:styleId="954" w:customStyle="1">
    <w:name w:val="列表段落"/>
    <w:basedOn w:val="671"/>
    <w:link w:val="953"/>
    <w:uiPriority w:val="99"/>
    <w:qFormat/>
    <w:pPr>
      <w:ind w:firstLine="420"/>
    </w:pPr>
    <w:rPr>
      <w:sz w:val="20"/>
      <w:szCs w:val="20"/>
    </w:rPr>
  </w:style>
  <w:style w:type="character" w:styleId="955" w:customStyle="1">
    <w:name w:val="文档结构图 Char1"/>
    <w:link w:val="671"/>
    <w:uiPriority w:val="0"/>
    <w:semiHidden/>
    <w:qFormat/>
    <w:rPr>
      <w:rFonts w:ascii="宋体" w:hAnsi="Times New Roman" w:eastAsia="宋体" w:cs="Times New Roman"/>
      <w:sz w:val="18"/>
      <w:szCs w:val="18"/>
    </w:rPr>
  </w:style>
  <w:style w:type="character" w:styleId="956" w:customStyle="1">
    <w:name w:val="普通正文 Char"/>
    <w:link w:val="957"/>
    <w:uiPriority w:val="0"/>
    <w:qFormat/>
    <w:rPr>
      <w:rFonts w:ascii="Arial" w:hAnsi="Arial"/>
      <w:sz w:val="24"/>
      <w:szCs w:val="24"/>
    </w:rPr>
  </w:style>
  <w:style w:type="paragraph" w:styleId="957" w:customStyle="1">
    <w:name w:val="普通正文"/>
    <w:basedOn w:val="671"/>
    <w:link w:val="956"/>
    <w:uiPriority w:val="0"/>
    <w:qFormat/>
    <w:pPr>
      <w:ind w:left="-2" w:right="120" w:firstLine="480"/>
      <w:jc w:val="center"/>
      <w:spacing w:before="120" w:after="120" w:line="360" w:lineRule="auto"/>
    </w:pPr>
    <w:rPr>
      <w:rFonts w:ascii="Arial" w:hAnsi="Arial"/>
      <w:sz w:val="24"/>
    </w:rPr>
  </w:style>
  <w:style w:type="character" w:styleId="958" w:customStyle="1">
    <w:name w:val="FA正文 Char"/>
    <w:link w:val="959"/>
    <w:uiPriority w:val="0"/>
    <w:qFormat/>
    <w:rPr>
      <w:rFonts w:ascii="宋体" w:hAnsi="宋体" w:eastAsia="宋体" w:cs="Times New Roman"/>
      <w:sz w:val="28"/>
      <w:szCs w:val="28"/>
    </w:rPr>
  </w:style>
  <w:style w:type="paragraph" w:styleId="959" w:customStyle="1">
    <w:name w:val="FA正文"/>
    <w:basedOn w:val="671"/>
    <w:link w:val="958"/>
    <w:uiPriority w:val="0"/>
    <w:qFormat/>
    <w:pPr>
      <w:ind w:firstLine="538"/>
      <w:spacing w:line="440" w:lineRule="atLeast"/>
      <w:tabs>
        <w:tab w:val="left" w:pos="3375" w:leader="none"/>
      </w:tabs>
    </w:pPr>
    <w:rPr>
      <w:rFonts w:ascii="宋体" w:hAnsi="宋体"/>
      <w:sz w:val="28"/>
      <w:szCs w:val="28"/>
    </w:rPr>
  </w:style>
  <w:style w:type="character" w:styleId="960" w:customStyle="1">
    <w:name w:val="正文缩进2格 Char"/>
    <w:link w:val="961"/>
    <w:uiPriority w:val="0"/>
    <w:qFormat/>
    <w:rPr>
      <w:rFonts w:ascii="仿宋_GB2312" w:hAnsi="宋体" w:eastAsia="仿宋_GB2312" w:cs="Times New Roman"/>
      <w:sz w:val="31"/>
      <w:szCs w:val="28"/>
    </w:rPr>
  </w:style>
  <w:style w:type="paragraph" w:styleId="961" w:customStyle="1">
    <w:name w:val="正文缩进2格"/>
    <w:basedOn w:val="671"/>
    <w:link w:val="960"/>
    <w:uiPriority w:val="0"/>
    <w:qFormat/>
    <w:pPr>
      <w:ind w:firstLine="639"/>
      <w:spacing w:line="600" w:lineRule="exact"/>
    </w:pPr>
    <w:rPr>
      <w:rFonts w:ascii="仿宋_GB2312" w:hAnsi="宋体" w:eastAsia="仿宋_GB2312"/>
      <w:sz w:val="31"/>
      <w:szCs w:val="28"/>
    </w:rPr>
  </w:style>
  <w:style w:type="character" w:styleId="962" w:customStyle="1">
    <w:name w:val="cn_text1"/>
    <w:link w:val="671"/>
    <w:uiPriority w:val="0"/>
    <w:qFormat/>
    <w:rPr>
      <w:rFonts w:ascii="ˎ̥" w:hAnsi="ˎ̥"/>
      <w:color w:val="003399"/>
      <w:spacing w:val="15"/>
      <w:sz w:val="18"/>
      <w:szCs w:val="18"/>
    </w:rPr>
  </w:style>
  <w:style w:type="character" w:styleId="963" w:customStyle="1">
    <w:name w:val="ssss Char"/>
    <w:link w:val="671"/>
    <w:uiPriority w:val="0"/>
    <w:qFormat/>
    <w:rPr>
      <w:rFonts w:eastAsia="宋体"/>
      <w:sz w:val="24"/>
      <w:szCs w:val="24"/>
      <w:lang w:val="en-US" w:eastAsia="zh-CN" w:bidi="ar-SA"/>
    </w:rPr>
  </w:style>
  <w:style w:type="character" w:styleId="964" w:customStyle="1">
    <w:name w:val="ssss Char1"/>
    <w:link w:val="965"/>
    <w:uiPriority w:val="0"/>
    <w:qFormat/>
    <w:rPr>
      <w:rFonts w:ascii="Times New Roman" w:hAnsi="Times New Roman" w:eastAsia="宋体" w:cs="Times New Roman"/>
      <w:sz w:val="24"/>
      <w:szCs w:val="24"/>
    </w:rPr>
  </w:style>
  <w:style w:type="paragraph" w:styleId="965" w:customStyle="1">
    <w:name w:val="ssss"/>
    <w:basedOn w:val="671"/>
    <w:link w:val="964"/>
    <w:uiPriority w:val="0"/>
    <w:qFormat/>
    <w:pPr>
      <w:ind w:firstLine="480"/>
      <w:spacing w:line="360" w:lineRule="auto"/>
    </w:pPr>
    <w:rPr>
      <w:sz w:val="24"/>
    </w:rPr>
  </w:style>
  <w:style w:type="character" w:styleId="966" w:customStyle="1">
    <w:name w:val="标题 4 Char1"/>
    <w:link w:val="671"/>
    <w:uiPriority w:val="0"/>
    <w:qFormat/>
    <w:rPr>
      <w:rFonts w:ascii="Arial" w:hAnsi="Arial" w:eastAsia="黑体"/>
      <w:b/>
      <w:bCs/>
      <w:sz w:val="28"/>
      <w:szCs w:val="28"/>
      <w:lang w:val="en-US" w:eastAsia="zh-CN" w:bidi="ar-SA"/>
    </w:rPr>
  </w:style>
  <w:style w:type="character" w:styleId="967" w:customStyle="1">
    <w:name w:val="列表段落 字符"/>
    <w:link w:val="671"/>
    <w:uiPriority w:val="34"/>
    <w:qFormat/>
    <w:rPr>
      <w:rFonts w:ascii="Calibri" w:hAnsi="Calibri"/>
      <w:sz w:val="21"/>
      <w:szCs w:val="22"/>
    </w:rPr>
  </w:style>
  <w:style w:type="character" w:styleId="968" w:customStyle="1">
    <w:name w:val="批注框文本 Char1"/>
    <w:link w:val="671"/>
    <w:uiPriority w:val="0"/>
    <w:semiHidden/>
    <w:qFormat/>
    <w:rPr>
      <w:rFonts w:ascii="Times New Roman" w:hAnsi="Times New Roman" w:eastAsia="宋体" w:cs="Times New Roman"/>
      <w:sz w:val="18"/>
      <w:szCs w:val="18"/>
    </w:rPr>
  </w:style>
  <w:style w:type="character" w:styleId="969" w:customStyle="1">
    <w:name w:val="样式 ssss + 宋体 五号1 Char"/>
    <w:link w:val="970"/>
    <w:uiPriority w:val="0"/>
    <w:qFormat/>
    <w:rPr>
      <w:rFonts w:ascii="宋体" w:hAnsi="宋体" w:eastAsia="宋体" w:cs="Times New Roman"/>
      <w:sz w:val="24"/>
      <w:szCs w:val="24"/>
    </w:rPr>
  </w:style>
  <w:style w:type="paragraph" w:styleId="970" w:customStyle="1">
    <w:name w:val="样式 ssss + 宋体 五号1"/>
    <w:basedOn w:val="965"/>
    <w:link w:val="969"/>
    <w:uiPriority w:val="0"/>
    <w:qFormat/>
    <w:rPr>
      <w:rFonts w:ascii="宋体" w:hAnsi="宋体"/>
    </w:rPr>
  </w:style>
  <w:style w:type="character" w:styleId="971" w:customStyle="1">
    <w:name w:val="point_normal1"/>
    <w:link w:val="671"/>
    <w:uiPriority w:val="0"/>
    <w:qFormat/>
    <w:rPr>
      <w:rFonts w:ascii="Arial" w:hAnsi="Arial" w:cs="Arial"/>
      <w:sz w:val="16"/>
      <w:szCs w:val="16"/>
    </w:rPr>
  </w:style>
  <w:style w:type="paragraph" w:styleId="972" w:customStyle="1">
    <w:name w:val="样式 正文文本缩进 3 + 四号"/>
    <w:basedOn w:val="918"/>
    <w:uiPriority w:val="0"/>
    <w:qFormat/>
    <w:pPr>
      <w:ind w:left="0" w:firstLine="437"/>
      <w:spacing w:after="0" w:line="360" w:lineRule="auto"/>
    </w:pPr>
    <w:rPr>
      <w:sz w:val="24"/>
      <w:szCs w:val="21"/>
    </w:rPr>
  </w:style>
  <w:style w:type="paragraph" w:styleId="973" w:customStyle="1">
    <w:name w:val="2cxsplast"/>
    <w:basedOn w:val="671"/>
    <w:uiPriority w:val="0"/>
    <w:qFormat/>
    <w:pPr>
      <w:jc w:val="left"/>
      <w:spacing w:before="100" w:beforeAutospacing="1" w:after="100" w:afterAutospacing="1"/>
      <w:widowControl/>
    </w:pPr>
    <w:rPr>
      <w:rFonts w:ascii="宋体" w:hAnsi="宋体" w:cs="宋体"/>
      <w:sz w:val="24"/>
    </w:rPr>
  </w:style>
  <w:style w:type="paragraph" w:styleId="974" w:customStyle="1">
    <w:name w:val="ec_msonormal"/>
    <w:basedOn w:val="671"/>
    <w:uiPriority w:val="0"/>
    <w:qFormat/>
    <w:pPr>
      <w:jc w:val="left"/>
      <w:spacing w:before="100" w:beforeAutospacing="1" w:after="100" w:afterAutospacing="1"/>
      <w:widowControl/>
    </w:pPr>
    <w:rPr>
      <w:rFonts w:ascii="宋体" w:hAnsi="宋体"/>
      <w:sz w:val="24"/>
    </w:rPr>
  </w:style>
  <w:style w:type="paragraph" w:styleId="975" w:customStyle="1">
    <w:name w:val=" Char Char Char Char"/>
    <w:basedOn w:val="671"/>
    <w:uiPriority w:val="0"/>
    <w:qFormat/>
    <w:rPr>
      <w:rFonts w:ascii="Tahoma" w:hAnsi="Tahoma"/>
      <w:sz w:val="24"/>
      <w:szCs w:val="20"/>
    </w:rPr>
  </w:style>
  <w:style w:type="paragraph" w:styleId="976" w:customStyle="1">
    <w:name w:val=" Char Char Char Char Char Char Char Char Char Char Char Char Char"/>
    <w:basedOn w:val="671"/>
    <w:uiPriority w:val="0"/>
    <w:qFormat/>
  </w:style>
  <w:style w:type="paragraph" w:styleId="977" w:customStyle="1">
    <w:name w:val="表格正文"/>
    <w:basedOn w:val="671"/>
    <w:uiPriority w:val="0"/>
    <w:qFormat/>
    <w:pPr>
      <w:jc w:val="left"/>
      <w:spacing w:line="360" w:lineRule="auto"/>
    </w:pPr>
    <w:rPr>
      <w:rFonts w:ascii="Calibri" w:hAnsi="Calibri"/>
      <w:color w:val="000000"/>
      <w:szCs w:val="28"/>
    </w:rPr>
  </w:style>
  <w:style w:type="paragraph" w:styleId="978" w:customStyle="1">
    <w:name w:val="Normal1"/>
    <w:uiPriority w:val="0"/>
    <w:qFormat/>
    <w:pPr>
      <w:jc w:val="both"/>
      <w:spacing w:line="315" w:lineRule="atLeast"/>
      <w:widowControl w:val="off"/>
    </w:pPr>
    <w:rPr>
      <w:rFonts w:hint="default" w:ascii="宋体" w:hAnsi="Times New Roman" w:eastAsia="宋体" w:cs="Times New Roman"/>
      <w:sz w:val="24"/>
      <w:lang w:val="en-US" w:eastAsia="zh-CN" w:bidi="ar-SA"/>
    </w:rPr>
  </w:style>
  <w:style w:type="paragraph" w:styleId="979" w:customStyle="1">
    <w:name w:val="Char Char Char Char"/>
    <w:basedOn w:val="671"/>
    <w:uiPriority w:val="0"/>
    <w:qFormat/>
    <w:rPr>
      <w:rFonts w:ascii="Tahoma" w:hAnsi="Tahoma"/>
      <w:sz w:val="24"/>
      <w:szCs w:val="20"/>
    </w:rPr>
  </w:style>
  <w:style w:type="paragraph" w:styleId="980" w:customStyle="1">
    <w:name w:val="Char Char Char"/>
    <w:basedOn w:val="671"/>
    <w:uiPriority w:val="0"/>
    <w:qFormat/>
    <w:rPr>
      <w:rFonts w:ascii="Tahoma" w:hAnsi="Tahoma"/>
      <w:sz w:val="24"/>
      <w:szCs w:val="20"/>
    </w:rPr>
  </w:style>
  <w:style w:type="paragraph" w:styleId="981" w:customStyle="1">
    <w:name w:val="标题-----3"/>
    <w:basedOn w:val="859"/>
    <w:uiPriority w:val="0"/>
    <w:qFormat/>
    <w:pPr>
      <w:spacing w:before="0" w:after="0" w:line="240" w:lineRule="auto"/>
      <w:outlineLvl w:val="0"/>
    </w:pPr>
    <w:rPr>
      <w:rFonts w:ascii="宋体" w:hAnsi="宋体"/>
      <w:b w:val="0"/>
      <w:bCs w:val="0"/>
      <w:sz w:val="28"/>
      <w:szCs w:val="28"/>
    </w:rPr>
  </w:style>
  <w:style w:type="paragraph" w:styleId="982" w:customStyle="1">
    <w:name w:val="样式 ssss + 居中"/>
    <w:basedOn w:val="965"/>
    <w:uiPriority w:val="0"/>
    <w:qFormat/>
    <w:pPr>
      <w:jc w:val="center"/>
    </w:pPr>
    <w:rPr>
      <w:rFonts w:cs="宋体"/>
      <w:szCs w:val="20"/>
    </w:rPr>
  </w:style>
  <w:style w:type="paragraph" w:styleId="983" w:customStyle="1">
    <w:name w:val="样式 宋体 四号 黑色 左侧:  0.74 厘米 首行缩进:  0.74 厘米 行距: 1.5 倍行距"/>
    <w:basedOn w:val="671"/>
    <w:uiPriority w:val="0"/>
    <w:qFormat/>
    <w:pPr>
      <w:ind w:firstLine="420"/>
      <w:spacing w:line="360" w:lineRule="auto"/>
    </w:pPr>
    <w:rPr>
      <w:rFonts w:ascii="宋体"/>
      <w:color w:val="000000"/>
      <w:sz w:val="24"/>
      <w:szCs w:val="21"/>
    </w:rPr>
  </w:style>
  <w:style w:type="paragraph" w:styleId="984" w:customStyle="1">
    <w:name w:val="样式 样式 ssss + 宋体 五号 + 首行缩进:  2 字符"/>
    <w:basedOn w:val="985"/>
    <w:uiPriority w:val="0"/>
    <w:qFormat/>
    <w:pPr>
      <w:ind w:firstLine="480"/>
    </w:pPr>
  </w:style>
  <w:style w:type="paragraph" w:styleId="985" w:customStyle="1">
    <w:name w:val="样式 ssss + 宋体 五号"/>
    <w:basedOn w:val="965"/>
    <w:uiPriority w:val="0"/>
    <w:qFormat/>
    <w:pPr>
      <w:ind w:firstLine="420"/>
    </w:pPr>
    <w:rPr>
      <w:rFonts w:ascii="宋体" w:hAnsi="宋体" w:cs="宋体"/>
      <w:szCs w:val="20"/>
    </w:rPr>
  </w:style>
  <w:style w:type="paragraph" w:styleId="986" w:customStyle="1">
    <w:name w:val="msonormalcxsplast"/>
    <w:basedOn w:val="671"/>
    <w:uiPriority w:val="0"/>
    <w:qFormat/>
    <w:pPr>
      <w:jc w:val="left"/>
      <w:spacing w:before="100" w:beforeAutospacing="1" w:after="100" w:afterAutospacing="1"/>
      <w:widowControl/>
    </w:pPr>
    <w:rPr>
      <w:rFonts w:ascii="宋体" w:hAnsi="宋体" w:cs="宋体"/>
      <w:sz w:val="24"/>
    </w:rPr>
  </w:style>
  <w:style w:type="paragraph" w:styleId="987" w:customStyle="1">
    <w:name w:val=" Char"/>
    <w:basedOn w:val="671"/>
    <w:uiPriority w:val="0"/>
    <w:qFormat/>
    <w:rPr>
      <w:rFonts w:ascii="Tahoma" w:hAnsi="Tahoma"/>
      <w:sz w:val="24"/>
      <w:szCs w:val="20"/>
    </w:rPr>
  </w:style>
  <w:style w:type="paragraph" w:styleId="988" w:customStyle="1">
    <w:name w:val="xl25"/>
    <w:basedOn w:val="671"/>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989" w:customStyle="1">
    <w:name w:val="标题------4"/>
    <w:basedOn w:val="860"/>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990" w:customStyle="1">
    <w:name w:val="msonormalcxspmiddle"/>
    <w:basedOn w:val="671"/>
    <w:uiPriority w:val="0"/>
    <w:qFormat/>
    <w:pPr>
      <w:jc w:val="left"/>
      <w:spacing w:before="100" w:beforeAutospacing="1" w:after="100" w:afterAutospacing="1"/>
      <w:widowControl/>
    </w:pPr>
    <w:rPr>
      <w:rFonts w:ascii="宋体" w:hAnsi="宋体" w:cs="宋体"/>
      <w:sz w:val="24"/>
    </w:rPr>
  </w:style>
  <w:style w:type="paragraph" w:styleId="991" w:customStyle="1">
    <w:name w:val="Char Char Char Char Char Char Char Char Char Char Char Char Char"/>
    <w:basedOn w:val="671"/>
    <w:uiPriority w:val="0"/>
    <w:qFormat/>
    <w:rPr>
      <w:sz w:val="24"/>
    </w:rPr>
  </w:style>
  <w:style w:type="paragraph" w:styleId="992" w:customStyle="1">
    <w:name w:val="表格"/>
    <w:basedOn w:val="671"/>
    <w:uiPriority w:val="0"/>
    <w:qFormat/>
    <w:rPr>
      <w:rFonts w:ascii="Arial" w:hAnsi="Arial"/>
      <w:sz w:val="24"/>
    </w:rPr>
  </w:style>
  <w:style w:type="paragraph" w:styleId="993" w:customStyle="1">
    <w:name w:val="正文样式1"/>
    <w:basedOn w:val="671"/>
    <w:uiPriority w:val="0"/>
    <w:qFormat/>
    <w:pPr>
      <w:ind w:firstLine="480"/>
      <w:spacing w:before="120" w:after="120" w:line="360" w:lineRule="auto"/>
    </w:pPr>
    <w:rPr>
      <w:sz w:val="24"/>
      <w:szCs w:val="20"/>
    </w:rPr>
  </w:style>
  <w:style w:type="paragraph" w:styleId="994" w:customStyle="1">
    <w:name w:val=" Char Char1 Char Char Char Char Char Char"/>
    <w:basedOn w:val="671"/>
    <w:uiPriority w:val="0"/>
    <w:qFormat/>
    <w:pPr>
      <w:jc w:val="left"/>
      <w:spacing w:after="160" w:line="240" w:lineRule="exact"/>
      <w:widowControl/>
    </w:pPr>
    <w:rPr>
      <w:rFonts w:ascii="Verdana" w:hAnsi="Verdana" w:eastAsia="仿宋_GB2312"/>
      <w:sz w:val="24"/>
      <w:szCs w:val="20"/>
      <w:lang w:eastAsia="en-US"/>
    </w:rPr>
  </w:style>
  <w:style w:type="paragraph" w:styleId="995" w:customStyle="1">
    <w:name w:val="Char Char Char Char Char Char Char Char Char Char"/>
    <w:basedOn w:val="671"/>
    <w:uiPriority w:val="0"/>
    <w:qFormat/>
    <w:rPr>
      <w:rFonts w:ascii="Tahoma" w:hAnsi="Tahoma"/>
      <w:sz w:val="24"/>
      <w:szCs w:val="20"/>
    </w:rPr>
  </w:style>
  <w:style w:type="paragraph" w:styleId="996" w:customStyle="1">
    <w:name w:val="Char"/>
    <w:basedOn w:val="671"/>
    <w:uiPriority w:val="0"/>
    <w:qFormat/>
    <w:pPr>
      <w:tabs>
        <w:tab w:val="left" w:pos="360" w:leader="none"/>
      </w:tabs>
    </w:pPr>
    <w:rPr>
      <w:sz w:val="24"/>
    </w:rPr>
  </w:style>
  <w:style w:type="paragraph" w:styleId="997" w:customStyle="1">
    <w:name w:val="标题1"/>
    <w:basedOn w:val="671"/>
    <w:next w:val="67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8" w:customStyle="1">
    <w:name w:val="Header2"/>
    <w:basedOn w:val="671"/>
    <w:uiPriority w:val="0"/>
    <w:qFormat/>
    <w:pPr>
      <w:numPr>
        <w:ilvl w:val="0"/>
        <w:numId w:val="1"/>
      </w:numPr>
    </w:pPr>
  </w:style>
  <w:style w:type="paragraph" w:styleId="999" w:customStyle="1">
    <w:name w:val=" Char Char 字元 字元 字元 Char Char Char Char"/>
    <w:basedOn w:val="671"/>
    <w:uiPriority w:val="0"/>
    <w:qFormat/>
    <w:pPr>
      <w:spacing w:line="360" w:lineRule="auto"/>
    </w:pPr>
    <w:rPr>
      <w:sz w:val="24"/>
      <w:szCs w:val="20"/>
    </w:rPr>
  </w:style>
  <w:style w:type="paragraph" w:styleId="1000" w:customStyle="1">
    <w:name w:val="2cxspmiddle"/>
    <w:basedOn w:val="671"/>
    <w:uiPriority w:val="0"/>
    <w:qFormat/>
    <w:pPr>
      <w:jc w:val="left"/>
      <w:spacing w:before="100" w:beforeAutospacing="1" w:after="100" w:afterAutospacing="1"/>
      <w:widowControl/>
    </w:pPr>
    <w:rPr>
      <w:rFonts w:ascii="宋体" w:hAnsi="宋体" w:cs="宋体"/>
      <w:sz w:val="24"/>
    </w:rPr>
  </w:style>
  <w:style w:type="paragraph" w:styleId="1001"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2"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003" w:customStyle="1">
    <w:name w:val="网格型1"/>
    <w:basedOn w:val="868"/>
    <w:uiPriority w:val="39"/>
    <w:qFormat/>
    <w:rPr>
      <w:rFonts w:ascii="等线" w:hAnsi="等线" w:eastAsia="等线" w:cs="Times New Roman"/>
      <w:sz w:val="21"/>
      <w:szCs w:val="22"/>
    </w:rPr>
    <w:tblPr/>
  </w:style>
  <w:style w:type="character" w:styleId="1004" w:customStyle="1">
    <w:name w:val="批注框文本 Char"/>
    <w:link w:val="671"/>
    <w:uiPriority w:val="0"/>
    <w:qFormat/>
    <w:rPr>
      <w:rFonts w:ascii="Calibri" w:hAnsi="Calibri" w:eastAsia="宋体" w:cs="Times New Roman"/>
      <w:sz w:val="18"/>
      <w:szCs w:val="18"/>
    </w:rPr>
  </w:style>
  <w:style w:type="character" w:styleId="1005" w:customStyle="1">
    <w:name w:val="正文文本 Char"/>
    <w:link w:val="671"/>
    <w:uiPriority w:val="0"/>
    <w:qFormat/>
    <w:rPr>
      <w:sz w:val="21"/>
      <w:szCs w:val="24"/>
    </w:rPr>
  </w:style>
  <w:style w:type="character" w:styleId="1006" w:customStyle="1">
    <w:name w:val="标题 1 Char"/>
    <w:link w:val="671"/>
    <w:uiPriority w:val="0"/>
    <w:qFormat/>
    <w:rPr>
      <w:b/>
      <w:bCs/>
      <w:sz w:val="44"/>
      <w:szCs w:val="44"/>
    </w:rPr>
  </w:style>
  <w:style w:type="character" w:styleId="1007" w:customStyle="1">
    <w:name w:val="标题 2 Char"/>
    <w:link w:val="671"/>
    <w:uiPriority w:val="0"/>
    <w:qFormat/>
    <w:rPr>
      <w:rFonts w:ascii="Arial" w:hAnsi="Arial" w:eastAsia="黑体"/>
      <w:b/>
      <w:bCs/>
      <w:sz w:val="32"/>
      <w:szCs w:val="32"/>
    </w:rPr>
  </w:style>
  <w:style w:type="character" w:styleId="1008" w:customStyle="1">
    <w:name w:val="标题 3 Char"/>
    <w:link w:val="671"/>
    <w:uiPriority w:val="0"/>
    <w:qFormat/>
    <w:rPr>
      <w:b/>
      <w:bCs/>
      <w:sz w:val="32"/>
      <w:szCs w:val="32"/>
    </w:rPr>
  </w:style>
  <w:style w:type="character" w:styleId="1009" w:customStyle="1">
    <w:name w:val="标题 4 Char"/>
    <w:link w:val="671"/>
    <w:uiPriority w:val="0"/>
    <w:qFormat/>
    <w:rPr>
      <w:rFonts w:eastAsia="新宋体"/>
      <w:sz w:val="30"/>
      <w:szCs w:val="21"/>
    </w:rPr>
  </w:style>
  <w:style w:type="character" w:styleId="1010" w:customStyle="1">
    <w:name w:val="正文缩进 Char"/>
    <w:link w:val="671"/>
    <w:uiPriority w:val="99"/>
    <w:qFormat/>
    <w:rPr>
      <w:sz w:val="21"/>
    </w:rPr>
  </w:style>
  <w:style w:type="character" w:styleId="1011" w:customStyle="1">
    <w:name w:val="文档结构图 Char"/>
    <w:link w:val="671"/>
    <w:uiPriority w:val="0"/>
    <w:qFormat/>
    <w:rPr>
      <w:sz w:val="21"/>
      <w:szCs w:val="24"/>
      <w:shd w:val="clear" w:color="auto" w:fill="000080"/>
    </w:rPr>
  </w:style>
  <w:style w:type="character" w:styleId="1012" w:customStyle="1">
    <w:name w:val="正文文本 3 Char"/>
    <w:link w:val="671"/>
    <w:uiPriority w:val="0"/>
    <w:qFormat/>
    <w:rPr>
      <w:sz w:val="16"/>
      <w:szCs w:val="16"/>
    </w:rPr>
  </w:style>
  <w:style w:type="character" w:styleId="1013" w:customStyle="1">
    <w:name w:val="正文文本缩进 Char"/>
    <w:link w:val="671"/>
    <w:uiPriority w:val="0"/>
    <w:qFormat/>
    <w:rPr>
      <w:sz w:val="21"/>
      <w:szCs w:val="24"/>
    </w:rPr>
  </w:style>
  <w:style w:type="character" w:styleId="1014" w:customStyle="1">
    <w:name w:val="日期 Char"/>
    <w:link w:val="671"/>
    <w:uiPriority w:val="0"/>
    <w:qFormat/>
    <w:rPr>
      <w:sz w:val="21"/>
      <w:szCs w:val="24"/>
    </w:rPr>
  </w:style>
  <w:style w:type="character" w:styleId="1015" w:customStyle="1">
    <w:name w:val="页脚 Char"/>
    <w:link w:val="671"/>
    <w:uiPriority w:val="0"/>
    <w:qFormat/>
    <w:rPr>
      <w:sz w:val="18"/>
      <w:szCs w:val="18"/>
    </w:rPr>
  </w:style>
  <w:style w:type="character" w:styleId="1016" w:customStyle="1">
    <w:name w:val="页眉 Char"/>
    <w:link w:val="671"/>
    <w:uiPriority w:val="0"/>
    <w:qFormat/>
    <w:rPr>
      <w:sz w:val="18"/>
      <w:szCs w:val="18"/>
    </w:rPr>
  </w:style>
  <w:style w:type="character" w:styleId="1017" w:customStyle="1">
    <w:name w:val="正文文本缩进 3 Char"/>
    <w:link w:val="671"/>
    <w:uiPriority w:val="0"/>
    <w:qFormat/>
    <w:rPr>
      <w:rFonts w:ascii="宋体"/>
      <w:b/>
      <w:spacing w:val="6"/>
      <w:sz w:val="28"/>
      <w:szCs w:val="24"/>
    </w:rPr>
  </w:style>
  <w:style w:type="table" w:styleId="1018" w:customStyle="1">
    <w:name w:val="网格型2"/>
    <w:basedOn w:val="868"/>
    <w:uiPriority w:val="59"/>
    <w:qFormat/>
    <w:pPr>
      <w:jc w:val="both"/>
      <w:widowControl w:val="off"/>
    </w:pPr>
    <w:tblPr/>
  </w:style>
  <w:style w:type="character" w:styleId="1019" w:customStyle="1">
    <w:name w:val="标题 3.1 Char"/>
    <w:link w:val="1020"/>
    <w:uiPriority w:val="0"/>
    <w:qFormat/>
    <w:rPr>
      <w:rFonts w:ascii="宋体" w:hAnsi="宋体"/>
      <w:b/>
      <w:bCs/>
      <w:color w:val="000000"/>
      <w:sz w:val="32"/>
      <w:szCs w:val="32"/>
    </w:rPr>
  </w:style>
  <w:style w:type="paragraph" w:styleId="1020" w:customStyle="1">
    <w:name w:val="标题 3.1"/>
    <w:basedOn w:val="859"/>
    <w:link w:val="1019"/>
    <w:uiPriority w:val="0"/>
    <w:qFormat/>
    <w:pPr>
      <w:spacing w:line="600" w:lineRule="exact"/>
      <w:tabs>
        <w:tab w:val="left" w:pos="1440" w:leader="none"/>
        <w:tab w:val="left" w:pos="1620" w:leader="none"/>
      </w:tabs>
    </w:pPr>
    <w:rPr>
      <w:rFonts w:ascii="宋体" w:hAnsi="宋体"/>
      <w:color w:val="000000"/>
    </w:rPr>
  </w:style>
  <w:style w:type="paragraph" w:styleId="1021" w:customStyle="1">
    <w:name w:val="正文缩进4格"/>
    <w:basedOn w:val="961"/>
    <w:uiPriority w:val="0"/>
    <w:qFormat/>
    <w:pPr>
      <w:ind w:left="2" w:firstLine="538"/>
    </w:pPr>
    <w:rPr>
      <w:color w:val="000000"/>
      <w:sz w:val="28"/>
    </w:rPr>
  </w:style>
  <w:style w:type="paragraph" w:styleId="1022" w:customStyle="1">
    <w:name w:val="Char1"/>
    <w:basedOn w:val="671"/>
    <w:uiPriority w:val="0"/>
    <w:qFormat/>
    <w:pPr>
      <w:ind w:left="840" w:hanging="420"/>
      <w:tabs>
        <w:tab w:val="left" w:pos="840" w:leader="none"/>
      </w:tabs>
    </w:pPr>
    <w:rPr>
      <w:sz w:val="24"/>
    </w:rPr>
  </w:style>
  <w:style w:type="paragraph" w:styleId="1023" w:customStyle="1">
    <w:name w:val="para"/>
    <w:basedOn w:val="671"/>
    <w:uiPriority w:val="0"/>
    <w:qFormat/>
    <w:pPr>
      <w:jc w:val="left"/>
      <w:spacing w:before="100" w:beforeAutospacing="1" w:after="100" w:afterAutospacing="1"/>
      <w:widowControl/>
    </w:pPr>
    <w:rPr>
      <w:rFonts w:ascii="Arial" w:hAnsi="Arial" w:cs="Arial"/>
      <w:sz w:val="18"/>
      <w:szCs w:val="18"/>
    </w:rPr>
  </w:style>
  <w:style w:type="character" w:styleId="1024" w:customStyle="1">
    <w:name w:val="mini-outputtext1"/>
    <w:link w:val="671"/>
    <w:uiPriority w:val="0"/>
    <w:qFormat/>
  </w:style>
  <w:style w:type="character" w:styleId="1025" w:customStyle="1">
    <w:name w:val="font31"/>
    <w:link w:val="671"/>
    <w:uiPriority w:val="0"/>
    <w:qFormat/>
    <w:rPr>
      <w:rFonts w:hint="eastAsia" w:ascii="宋体" w:hAnsi="宋体" w:eastAsia="宋体" w:cs="宋体"/>
      <w:color w:val="000000"/>
      <w:sz w:val="21"/>
      <w:szCs w:val="21"/>
      <w:u w:val="none"/>
    </w:rPr>
  </w:style>
  <w:style w:type="character" w:styleId="1026" w:customStyle="1">
    <w:name w:val="font61"/>
    <w:link w:val="671"/>
    <w:uiPriority w:val="0"/>
    <w:qFormat/>
    <w:rPr>
      <w:rFonts w:ascii="Times New Roman" w:hAnsi="Times New Roman" w:cs="Times New Roman"/>
      <w:color w:val="000000"/>
      <w:sz w:val="21"/>
      <w:szCs w:val="21"/>
      <w:u w:val="none"/>
    </w:rPr>
  </w:style>
  <w:style w:type="character" w:styleId="1027" w:customStyle="1">
    <w:name w:val="font01"/>
    <w:link w:val="671"/>
    <w:uiPriority w:val="0"/>
    <w:qFormat/>
    <w:rPr>
      <w:rFonts w:ascii="等线" w:hAnsi="等线" w:eastAsia="等线" w:cs="等线"/>
      <w:color w:val="000000"/>
      <w:sz w:val="22"/>
      <w:szCs w:val="22"/>
      <w:u w:val="none"/>
    </w:rPr>
  </w:style>
  <w:style w:type="character" w:styleId="1028" w:customStyle="1">
    <w:name w:val="font51"/>
    <w:link w:val="671"/>
    <w:uiPriority w:val="0"/>
    <w:qFormat/>
    <w:rPr>
      <w:rFonts w:ascii="等线" w:hAnsi="等线" w:eastAsia="等线" w:cs="等线"/>
      <w:b/>
      <w:bCs/>
      <w:color w:val="000000"/>
      <w:sz w:val="22"/>
      <w:szCs w:val="22"/>
      <w:u w:val="none"/>
    </w:rPr>
  </w:style>
  <w:style w:type="paragraph" w:styleId="1029" w:customStyle="1">
    <w:name w:val="普通(网站) Char"/>
    <w:basedOn w:val="671"/>
    <w:uiPriority w:val="0"/>
    <w:qFormat/>
    <w:pPr>
      <w:jc w:val="left"/>
      <w:spacing w:before="100" w:beforeAutospacing="1" w:after="100" w:afterAutospacing="1"/>
      <w:widowControl/>
    </w:pPr>
    <w:rPr>
      <w:rFonts w:hint="eastAsia" w:ascii="宋体" w:hAnsi="宋体"/>
      <w:sz w:val="24"/>
    </w:rPr>
  </w:style>
  <w:style w:type="character" w:styleId="1030" w:customStyle="1">
    <w:name w:val="fontstyle01"/>
    <w:link w:val="671"/>
    <w:uiPriority w:val="0"/>
    <w:qFormat/>
    <w:rPr>
      <w:rFonts w:hint="eastAsia" w:ascii="宋体" w:hAnsi="宋体" w:eastAsia="宋体"/>
      <w:color w:val="000000"/>
      <w:sz w:val="22"/>
      <w:szCs w:val="22"/>
    </w:rPr>
  </w:style>
  <w:style w:type="character" w:styleId="1031" w:customStyle="1">
    <w:name w:val="未处理的提及"/>
    <w:link w:val="671"/>
    <w:uiPriority w:val="99"/>
    <w:unhideWhenUsed/>
    <w:qFormat/>
    <w:rPr>
      <w:color w:val="605e5c"/>
      <w:shd w:val="clear" w:color="auto" w:fill="e1dfdd"/>
    </w:rPr>
  </w:style>
  <w:style w:type="paragraph" w:styleId="1032" w:customStyle="1">
    <w:name w:val="正文（缩进）"/>
    <w:basedOn w:val="671"/>
    <w:uiPriority w:val="0"/>
    <w:qFormat/>
    <w:pPr>
      <w:ind w:firstLine="480"/>
      <w:spacing w:before="156" w:after="156"/>
    </w:pPr>
  </w:style>
  <w:style w:type="paragraph" w:styleId="1033" w:customStyle="1">
    <w:name w:val="标书正文"/>
    <w:uiPriority w:val="0"/>
    <w:qFormat/>
    <w:pPr>
      <w:jc w:val="both"/>
      <w:spacing w:line="400" w:lineRule="exact"/>
      <w:widowControl w:val="off"/>
    </w:pPr>
    <w:rPr>
      <w:rFonts w:hint="default" w:ascii="Times New Roman" w:hAnsi="Times New Roman" w:eastAsia="宋体" w:cs="Times New Roman"/>
      <w:sz w:val="24"/>
      <w:szCs w:val="22"/>
      <w:lang w:val="en-US" w:eastAsia="zh-CN" w:bidi="ar-SA"/>
    </w:rPr>
  </w:style>
  <w:style w:type="paragraph" w:styleId="1034" w:customStyle="1">
    <w:name w:val="！正文"/>
    <w:uiPriority w:val="0"/>
    <w:qFormat/>
    <w:pPr>
      <w:ind w:firstLine="480"/>
    </w:pPr>
    <w:rPr>
      <w:rFonts w:hint="default" w:ascii="Times New Roman" w:hAnsi="Times New Roman" w:eastAsia="宋体" w:cs="Times New Roman"/>
      <w:sz w:val="21"/>
      <w:lang w:val="en-US" w:eastAsia="zh-CN" w:bidi="ar-SA"/>
    </w:rPr>
  </w:style>
  <w:style w:type="paragraph" w:styleId="1035" w:customStyle="1">
    <w:name w:val="列出段落1"/>
    <w:link w:val="1036"/>
    <w:uiPriority w:val="0"/>
    <w:qFormat/>
    <w:pPr>
      <w:ind w:firstLine="420"/>
      <w:jc w:val="both"/>
      <w:widowControl w:val="off"/>
    </w:pPr>
    <w:rPr>
      <w:rFonts w:hint="default" w:ascii="Times New Roman" w:hAnsi="Times New Roman" w:eastAsia="宋体" w:cs="Times New Roman"/>
      <w:sz w:val="21"/>
      <w:szCs w:val="24"/>
      <w:lang w:val="en-US" w:eastAsia="zh-CN" w:bidi="ar-SA"/>
    </w:rPr>
  </w:style>
  <w:style w:type="character" w:styleId="1036" w:customStyle="1">
    <w:name w:val="列出段落 Char"/>
    <w:link w:val="1035"/>
    <w:uiPriority w:val="0"/>
    <w:qFormat/>
    <w:rPr>
      <w:sz w:val="21"/>
      <w:szCs w:val="24"/>
      <w:lang w:bidi="ar-SA"/>
    </w:rPr>
  </w:style>
  <w:style w:type="character" w:styleId="1037" w:customStyle="1">
    <w:name w:val="font71"/>
    <w:link w:val="671"/>
    <w:uiPriority w:val="0"/>
    <w:qFormat/>
    <w:rPr>
      <w:rFonts w:hint="eastAsia" w:ascii="宋体" w:hAnsi="宋体" w:eastAsia="宋体" w:cs="宋体"/>
      <w:color w:val="000000"/>
      <w:sz w:val="21"/>
      <w:szCs w:val="21"/>
      <w:u w:val="none"/>
    </w:rPr>
  </w:style>
  <w:style w:type="paragraph" w:styleId="1038"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39" w:customStyle="1">
    <w:name w:val="标题 5 Char"/>
    <w:link w:val="671"/>
    <w:uiPriority w:val="0"/>
    <w:qFormat/>
    <w:rPr>
      <w:rFonts w:ascii="宋体"/>
      <w:color w:val="000000"/>
      <w:sz w:val="28"/>
      <w:szCs w:val="28"/>
    </w:rPr>
  </w:style>
  <w:style w:type="character" w:styleId="1040" w:customStyle="1">
    <w:name w:val="标题 6 Char"/>
    <w:link w:val="671"/>
    <w:uiPriority w:val="0"/>
    <w:qFormat/>
    <w:rPr>
      <w:rFonts w:ascii="Arial" w:hAnsi="Arial" w:eastAsia="黑体"/>
      <w:b/>
      <w:bCs/>
      <w:sz w:val="24"/>
      <w:szCs w:val="24"/>
    </w:rPr>
  </w:style>
  <w:style w:type="character" w:styleId="1041" w:customStyle="1">
    <w:name w:val="标题 7 Char"/>
    <w:link w:val="671"/>
    <w:uiPriority w:val="0"/>
    <w:qFormat/>
    <w:rPr>
      <w:b/>
      <w:bCs/>
      <w:sz w:val="24"/>
      <w:szCs w:val="24"/>
    </w:rPr>
  </w:style>
  <w:style w:type="character" w:styleId="1042" w:customStyle="1">
    <w:name w:val="标题 8 Char"/>
    <w:link w:val="671"/>
    <w:uiPriority w:val="0"/>
    <w:qFormat/>
    <w:rPr>
      <w:rFonts w:ascii="Arial" w:hAnsi="Arial" w:eastAsia="黑体"/>
      <w:sz w:val="24"/>
      <w:szCs w:val="24"/>
    </w:rPr>
  </w:style>
  <w:style w:type="character" w:styleId="1043" w:customStyle="1">
    <w:name w:val="标题 9 Char"/>
    <w:link w:val="671"/>
    <w:uiPriority w:val="0"/>
    <w:qFormat/>
    <w:rPr>
      <w:rFonts w:ascii="Arial" w:hAnsi="Arial" w:eastAsia="黑体"/>
      <w:sz w:val="21"/>
      <w:szCs w:val="21"/>
    </w:rPr>
  </w:style>
  <w:style w:type="character" w:styleId="1044" w:customStyle="1">
    <w:name w:val="纯文本 Char"/>
    <w:link w:val="671"/>
    <w:uiPriority w:val="0"/>
    <w:qFormat/>
    <w:rPr>
      <w:rFonts w:ascii="宋体" w:hAnsi="Courier New" w:cs="Courier New"/>
      <w:sz w:val="21"/>
      <w:szCs w:val="21"/>
    </w:rPr>
  </w:style>
  <w:style w:type="character" w:styleId="1045" w:customStyle="1">
    <w:name w:val="正文文本缩进 2 Char"/>
    <w:link w:val="671"/>
    <w:uiPriority w:val="0"/>
    <w:qFormat/>
    <w:rPr>
      <w:sz w:val="21"/>
      <w:szCs w:val="24"/>
    </w:rPr>
  </w:style>
  <w:style w:type="character" w:styleId="1046" w:customStyle="1">
    <w:name w:val="正文文本 2 Char"/>
    <w:link w:val="671"/>
    <w:uiPriority w:val="0"/>
    <w:qFormat/>
    <w:rPr>
      <w:rFonts w:ascii="楷体_GB2312" w:eastAsia="楷体_GB2312"/>
      <w:sz w:val="28"/>
      <w:szCs w:val="28"/>
    </w:rPr>
  </w:style>
  <w:style w:type="character" w:styleId="1047" w:customStyle="1">
    <w:name w:val="正文首行缩进 Char"/>
    <w:link w:val="671"/>
    <w:uiPriority w:val="0"/>
    <w:qFormat/>
    <w:rPr>
      <w:rFonts w:ascii="仿宋_GB2312" w:eastAsia="仿宋_GB2312"/>
      <w:sz w:val="30"/>
      <w:szCs w:val="30"/>
    </w:rPr>
  </w:style>
  <w:style w:type="character" w:styleId="1048" w:customStyle="1">
    <w:name w:val="标题 3 Char Char"/>
    <w:link w:val="671"/>
    <w:uiPriority w:val="0"/>
    <w:qFormat/>
    <w:rPr>
      <w:rFonts w:ascii="黑体" w:hAnsi="宋体" w:eastAsia="黑体"/>
      <w:bCs/>
      <w:sz w:val="28"/>
      <w:szCs w:val="28"/>
    </w:rPr>
  </w:style>
  <w:style w:type="character" w:styleId="1049" w:customStyle="1">
    <w:name w:val="书籍标题"/>
    <w:link w:val="671"/>
    <w:uiPriority w:val="0"/>
    <w:qFormat/>
    <w:rPr>
      <w:b/>
      <w:bCs/>
      <w:smallCaps/>
      <w:spacing w:val="5"/>
    </w:rPr>
  </w:style>
  <w:style w:type="character" w:styleId="1050" w:customStyle="1">
    <w:name w:val="Char Char7"/>
    <w:link w:val="671"/>
    <w:uiPriority w:val="0"/>
    <w:qFormat/>
    <w:rPr>
      <w:rFonts w:ascii="Arial" w:hAnsi="Arial" w:eastAsia="黑体"/>
      <w:b/>
      <w:bCs/>
      <w:sz w:val="32"/>
      <w:szCs w:val="32"/>
      <w:lang w:val="en-US" w:eastAsia="zh-CN" w:bidi="ar-SA"/>
    </w:rPr>
  </w:style>
  <w:style w:type="character" w:styleId="1051" w:customStyle="1">
    <w:name w:val="正文文本缩进 3 Char1"/>
    <w:link w:val="671"/>
    <w:uiPriority w:val="0"/>
    <w:semiHidden/>
    <w:qFormat/>
    <w:rPr>
      <w:sz w:val="16"/>
      <w:szCs w:val="16"/>
    </w:rPr>
  </w:style>
  <w:style w:type="character" w:styleId="1052" w:customStyle="1">
    <w:name w:val="mini-tree-nodetext1"/>
    <w:link w:val="671"/>
    <w:uiPriority w:val="0"/>
    <w:qFormat/>
  </w:style>
  <w:style w:type="character" w:styleId="1053" w:customStyle="1">
    <w:name w:val="标题 Char1"/>
    <w:link w:val="671"/>
    <w:uiPriority w:val="0"/>
    <w:qFormat/>
    <w:rPr>
      <w:rFonts w:ascii="Cambria" w:hAnsi="Cambria" w:cs="Times New Roman"/>
      <w:b/>
      <w:bCs/>
      <w:sz w:val="32"/>
      <w:szCs w:val="32"/>
    </w:rPr>
  </w:style>
  <w:style w:type="character" w:styleId="1054" w:customStyle="1">
    <w:name w:val="明显引用 字符"/>
    <w:link w:val="1055"/>
    <w:uiPriority w:val="0"/>
    <w:qFormat/>
    <w:rPr>
      <w:b/>
      <w:bCs/>
      <w:i/>
      <w:iCs/>
      <w:color w:val="4f81bd"/>
      <w:sz w:val="21"/>
      <w:szCs w:val="24"/>
    </w:rPr>
  </w:style>
  <w:style w:type="paragraph" w:styleId="1055" w:customStyle="1">
    <w:name w:val="明显引用"/>
    <w:basedOn w:val="671"/>
    <w:next w:val="671"/>
    <w:link w:val="1054"/>
    <w:uiPriority w:val="0"/>
    <w:qFormat/>
    <w:pPr>
      <w:ind w:left="936" w:right="936"/>
      <w:spacing w:before="200" w:after="280"/>
      <w:pBdr>
        <w:bottom w:val="single" w:color="4F81BD" w:sz="4" w:space="4"/>
      </w:pBdr>
    </w:pPr>
    <w:rPr>
      <w:b/>
      <w:bCs/>
      <w:i/>
      <w:iCs/>
      <w:color w:val="4f81bd"/>
    </w:rPr>
  </w:style>
  <w:style w:type="character" w:styleId="1056" w:customStyle="1">
    <w:name w:val="明显引用 Char1"/>
    <w:link w:val="671"/>
    <w:uiPriority w:val="0"/>
    <w:qFormat/>
    <w:rPr>
      <w:b/>
      <w:bCs/>
      <w:i/>
      <w:iCs/>
      <w:color w:val="4f81bd"/>
      <w:sz w:val="21"/>
      <w:szCs w:val="24"/>
    </w:rPr>
  </w:style>
  <w:style w:type="character" w:styleId="1057" w:customStyle="1">
    <w:name w:val="批注文字 Char1"/>
    <w:link w:val="671"/>
    <w:uiPriority w:val="0"/>
    <w:semiHidden/>
    <w:qFormat/>
    <w:rPr>
      <w:sz w:val="21"/>
      <w:szCs w:val="21"/>
    </w:rPr>
  </w:style>
  <w:style w:type="character" w:styleId="1058" w:customStyle="1">
    <w:name w:val="页眉 Char Char"/>
    <w:link w:val="671"/>
    <w:uiPriority w:val="0"/>
    <w:qFormat/>
    <w:rPr>
      <w:sz w:val="18"/>
    </w:rPr>
  </w:style>
  <w:style w:type="character" w:styleId="1059" w:customStyle="1">
    <w:name w:val="二级目录 Char"/>
    <w:link w:val="1060"/>
    <w:uiPriority w:val="0"/>
    <w:qFormat/>
    <w:rPr>
      <w:b/>
      <w:sz w:val="30"/>
      <w:szCs w:val="28"/>
      <w:lang w:val="en-US" w:eastAsia="zh-CN" w:bidi="ar-SA"/>
    </w:rPr>
  </w:style>
  <w:style w:type="paragraph" w:styleId="1060" w:customStyle="1">
    <w:name w:val="二级目录"/>
    <w:next w:val="671"/>
    <w:link w:val="1059"/>
    <w:uiPriority w:val="0"/>
    <w:qFormat/>
    <w:pPr>
      <w:numPr>
        <w:ilvl w:val="0"/>
        <w:numId w:val="2"/>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61" w:customStyle="1">
    <w:name w:val="页脚 Char1"/>
    <w:link w:val="671"/>
    <w:uiPriority w:val="99"/>
    <w:semiHidden/>
    <w:qFormat/>
    <w:rPr>
      <w:sz w:val="18"/>
      <w:szCs w:val="18"/>
    </w:rPr>
  </w:style>
  <w:style w:type="character" w:styleId="1062" w:customStyle="1">
    <w:name w:val="纯文本 Char1"/>
    <w:link w:val="671"/>
    <w:uiPriority w:val="0"/>
    <w:semiHidden/>
    <w:qFormat/>
    <w:rPr>
      <w:rFonts w:ascii="宋体" w:hAnsi="Courier New" w:cs="Courier New"/>
      <w:sz w:val="21"/>
      <w:szCs w:val="21"/>
    </w:rPr>
  </w:style>
  <w:style w:type="character" w:styleId="1063" w:customStyle="1">
    <w:name w:val="明显强调"/>
    <w:link w:val="671"/>
    <w:uiPriority w:val="0"/>
    <w:qFormat/>
    <w:rPr>
      <w:b/>
      <w:bCs/>
      <w:i/>
      <w:iCs/>
      <w:color w:val="4f81bd"/>
    </w:rPr>
  </w:style>
  <w:style w:type="character" w:styleId="1064" w:customStyle="1">
    <w:name w:val="明显参考"/>
    <w:link w:val="671"/>
    <w:uiPriority w:val="0"/>
    <w:qFormat/>
    <w:rPr>
      <w:b/>
      <w:bCs/>
      <w:smallCaps/>
      <w:color w:val="c0504d"/>
      <w:spacing w:val="5"/>
      <w:u w:val="single"/>
    </w:rPr>
  </w:style>
  <w:style w:type="character" w:styleId="1065" w:customStyle="1">
    <w:name w:val="正文文本缩进 Char1"/>
    <w:link w:val="671"/>
    <w:uiPriority w:val="0"/>
    <w:semiHidden/>
    <w:qFormat/>
    <w:rPr>
      <w:sz w:val="21"/>
      <w:szCs w:val="21"/>
    </w:rPr>
  </w:style>
  <w:style w:type="character" w:styleId="1066" w:customStyle="1">
    <w:name w:val="font161"/>
    <w:link w:val="671"/>
    <w:uiPriority w:val="0"/>
    <w:qFormat/>
    <w:rPr>
      <w:b/>
      <w:bCs/>
      <w:sz w:val="32"/>
      <w:szCs w:val="32"/>
    </w:rPr>
  </w:style>
  <w:style w:type="character" w:styleId="1067" w:customStyle="1">
    <w:name w:val="无间隔 字符"/>
    <w:link w:val="1068"/>
    <w:uiPriority w:val="0"/>
    <w:qFormat/>
    <w:rPr>
      <w:sz w:val="21"/>
      <w:szCs w:val="24"/>
      <w:lang w:val="en-US" w:eastAsia="zh-CN" w:bidi="ar-SA"/>
    </w:rPr>
  </w:style>
  <w:style w:type="paragraph" w:styleId="1068" w:customStyle="1">
    <w:name w:val="无间隔"/>
    <w:link w:val="106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69" w:customStyle="1">
    <w:name w:val="正文文本 Char1"/>
    <w:link w:val="671"/>
    <w:uiPriority w:val="0"/>
    <w:semiHidden/>
    <w:qFormat/>
    <w:rPr>
      <w:sz w:val="21"/>
      <w:szCs w:val="21"/>
    </w:rPr>
  </w:style>
  <w:style w:type="character" w:styleId="1070" w:customStyle="1">
    <w:name w:val="Char Char2"/>
    <w:link w:val="671"/>
    <w:uiPriority w:val="0"/>
    <w:qFormat/>
    <w:rPr>
      <w:rFonts w:eastAsia="宋体"/>
      <w:sz w:val="21"/>
      <w:szCs w:val="24"/>
      <w:lang w:val="en-US" w:eastAsia="zh-CN" w:bidi="ar-SA"/>
    </w:rPr>
  </w:style>
  <w:style w:type="character" w:styleId="1071" w:customStyle="1">
    <w:name w:val="页脚 Char Char"/>
    <w:link w:val="671"/>
    <w:uiPriority w:val="0"/>
    <w:qFormat/>
    <w:rPr>
      <w:sz w:val="18"/>
    </w:rPr>
  </w:style>
  <w:style w:type="character" w:styleId="1072" w:customStyle="1">
    <w:name w:val="副标题 Char1"/>
    <w:link w:val="671"/>
    <w:uiPriority w:val="0"/>
    <w:qFormat/>
    <w:rPr>
      <w:rFonts w:ascii="Cambria" w:hAnsi="Cambria" w:cs="Times New Roman"/>
      <w:b/>
      <w:bCs/>
      <w:sz w:val="32"/>
      <w:szCs w:val="32"/>
    </w:rPr>
  </w:style>
  <w:style w:type="character" w:styleId="1073" w:customStyle="1">
    <w:name w:val="明显引用 Char2"/>
    <w:link w:val="671"/>
    <w:uiPriority w:val="30"/>
    <w:qFormat/>
    <w:rPr>
      <w:b/>
      <w:bCs/>
      <w:i/>
      <w:iCs/>
      <w:color w:val="4f81bd"/>
      <w:sz w:val="21"/>
      <w:szCs w:val="21"/>
    </w:rPr>
  </w:style>
  <w:style w:type="character" w:styleId="1074" w:customStyle="1">
    <w:name w:val="正文文本 3 Char1"/>
    <w:link w:val="671"/>
    <w:uiPriority w:val="0"/>
    <w:semiHidden/>
    <w:qFormat/>
    <w:rPr>
      <w:sz w:val="16"/>
      <w:szCs w:val="16"/>
    </w:rPr>
  </w:style>
  <w:style w:type="character" w:styleId="1075" w:customStyle="1">
    <w:name w:val="正文缩进2格 Char Char"/>
    <w:link w:val="671"/>
    <w:uiPriority w:val="0"/>
    <w:qFormat/>
    <w:rPr>
      <w:rFonts w:ascii="仿宋_GB2312" w:hAnsi="宋体" w:eastAsia="仿宋_GB2312"/>
      <w:sz w:val="31"/>
      <w:szCs w:val="28"/>
    </w:rPr>
  </w:style>
  <w:style w:type="character" w:styleId="1076" w:customStyle="1">
    <w:name w:val="脚注文本 Char1"/>
    <w:link w:val="671"/>
    <w:uiPriority w:val="0"/>
    <w:qFormat/>
    <w:rPr>
      <w:sz w:val="18"/>
      <w:szCs w:val="18"/>
    </w:rPr>
  </w:style>
  <w:style w:type="character" w:styleId="1077" w:customStyle="1">
    <w:name w:val="引用 Char1"/>
    <w:link w:val="671"/>
    <w:uiPriority w:val="0"/>
    <w:qFormat/>
    <w:rPr>
      <w:i/>
      <w:iCs/>
      <w:color w:val="000000"/>
      <w:sz w:val="21"/>
      <w:szCs w:val="21"/>
    </w:rPr>
  </w:style>
  <w:style w:type="character" w:styleId="1078" w:customStyle="1">
    <w:name w:val="正文文本 2 Char1"/>
    <w:link w:val="671"/>
    <w:uiPriority w:val="0"/>
    <w:semiHidden/>
    <w:qFormat/>
    <w:rPr>
      <w:sz w:val="21"/>
      <w:szCs w:val="21"/>
    </w:rPr>
  </w:style>
  <w:style w:type="character" w:styleId="1079" w:customStyle="1">
    <w:name w:val="批注文字 Char Char"/>
    <w:link w:val="671"/>
    <w:uiPriority w:val="0"/>
    <w:qFormat/>
    <w:rPr>
      <w:rFonts w:eastAsia="宋体"/>
      <w:sz w:val="21"/>
      <w:szCs w:val="24"/>
      <w:lang w:val="en-US" w:eastAsia="zh-CN" w:bidi="ar-SA"/>
    </w:rPr>
  </w:style>
  <w:style w:type="character" w:styleId="1080" w:customStyle="1">
    <w:name w:val="引用 Char2"/>
    <w:link w:val="671"/>
    <w:uiPriority w:val="29"/>
    <w:qFormat/>
    <w:rPr>
      <w:i/>
      <w:iCs/>
      <w:color w:val="000000"/>
      <w:sz w:val="21"/>
      <w:szCs w:val="21"/>
    </w:rPr>
  </w:style>
  <w:style w:type="character" w:styleId="1081" w:customStyle="1">
    <w:name w:val="标题 Char2"/>
    <w:link w:val="671"/>
    <w:uiPriority w:val="10"/>
    <w:qFormat/>
    <w:rPr>
      <w:rFonts w:ascii="Cambria" w:hAnsi="Cambria" w:cs="Times New Roman"/>
      <w:b/>
      <w:bCs/>
      <w:sz w:val="32"/>
      <w:szCs w:val="32"/>
    </w:rPr>
  </w:style>
  <w:style w:type="character" w:styleId="1082" w:customStyle="1">
    <w:name w:val=" Char Char2"/>
    <w:link w:val="671"/>
    <w:uiPriority w:val="0"/>
    <w:qFormat/>
    <w:rPr>
      <w:rFonts w:eastAsia="宋体"/>
      <w:sz w:val="21"/>
      <w:szCs w:val="24"/>
      <w:lang w:val="en-US" w:eastAsia="zh-CN" w:bidi="ar-SA"/>
    </w:rPr>
  </w:style>
  <w:style w:type="character" w:styleId="1083" w:customStyle="1">
    <w:name w:val="脚注文本 Char2"/>
    <w:link w:val="671"/>
    <w:uiPriority w:val="99"/>
    <w:semiHidden/>
    <w:qFormat/>
    <w:rPr>
      <w:sz w:val="18"/>
      <w:szCs w:val="18"/>
    </w:rPr>
  </w:style>
  <w:style w:type="character" w:styleId="1084" w:customStyle="1">
    <w:name w:val="副标题 Char2"/>
    <w:link w:val="671"/>
    <w:uiPriority w:val="11"/>
    <w:qFormat/>
    <w:rPr>
      <w:rFonts w:ascii="Cambria" w:hAnsi="Cambria" w:cs="Times New Roman"/>
      <w:b/>
      <w:bCs/>
      <w:sz w:val="32"/>
      <w:szCs w:val="32"/>
    </w:rPr>
  </w:style>
  <w:style w:type="character" w:styleId="1085" w:customStyle="1">
    <w:name w:val="样式 Char Char"/>
    <w:link w:val="1086"/>
    <w:uiPriority w:val="0"/>
    <w:qFormat/>
    <w:rPr>
      <w:rFonts w:ascii="宋体" w:hAnsi="宋体" w:cs="宋体"/>
      <w:sz w:val="24"/>
      <w:szCs w:val="24"/>
      <w:lang w:val="en-US" w:eastAsia="zh-CN" w:bidi="ar-SA"/>
    </w:rPr>
  </w:style>
  <w:style w:type="paragraph" w:styleId="1086" w:customStyle="1">
    <w:name w:val="样式"/>
    <w:link w:val="1085"/>
    <w:uiPriority w:val="0"/>
    <w:qFormat/>
    <w:pPr>
      <w:widowControl w:val="off"/>
    </w:pPr>
    <w:rPr>
      <w:rFonts w:hint="default" w:ascii="宋体" w:hAnsi="宋体" w:eastAsia="宋体" w:cs="宋体"/>
      <w:sz w:val="24"/>
      <w:szCs w:val="24"/>
      <w:lang w:val="en-US" w:eastAsia="zh-CN" w:bidi="ar-SA"/>
    </w:rPr>
  </w:style>
  <w:style w:type="character" w:styleId="1087" w:customStyle="1">
    <w:name w:val="批注主题 Char1"/>
    <w:link w:val="671"/>
    <w:uiPriority w:val="0"/>
    <w:semiHidden/>
    <w:qFormat/>
    <w:rPr>
      <w:b/>
      <w:bCs/>
      <w:sz w:val="21"/>
      <w:szCs w:val="21"/>
    </w:rPr>
  </w:style>
  <w:style w:type="character" w:styleId="1088" w:customStyle="1">
    <w:name w:val="引用 字符"/>
    <w:link w:val="1089"/>
    <w:uiPriority w:val="0"/>
    <w:qFormat/>
    <w:rPr>
      <w:i/>
      <w:iCs/>
      <w:color w:val="000000"/>
      <w:sz w:val="21"/>
      <w:szCs w:val="24"/>
    </w:rPr>
  </w:style>
  <w:style w:type="paragraph" w:styleId="1089" w:customStyle="1">
    <w:name w:val="引用"/>
    <w:basedOn w:val="671"/>
    <w:next w:val="671"/>
    <w:link w:val="1088"/>
    <w:uiPriority w:val="0"/>
    <w:qFormat/>
    <w:rPr>
      <w:i/>
      <w:iCs/>
      <w:color w:val="000000"/>
    </w:rPr>
  </w:style>
  <w:style w:type="character" w:styleId="1090" w:customStyle="1">
    <w:name w:val="引用 Char3"/>
    <w:link w:val="671"/>
    <w:uiPriority w:val="99"/>
    <w:qFormat/>
    <w:rPr>
      <w:i/>
      <w:iCs/>
      <w:color w:val="000000"/>
      <w:sz w:val="21"/>
      <w:szCs w:val="24"/>
    </w:rPr>
  </w:style>
  <w:style w:type="character" w:styleId="1091" w:customStyle="1">
    <w:name w:val=" Char Char8"/>
    <w:link w:val="671"/>
    <w:uiPriority w:val="0"/>
    <w:qFormat/>
    <w:rPr>
      <w:rFonts w:ascii="Arial" w:hAnsi="Arial" w:eastAsia="黑体"/>
      <w:b/>
      <w:bCs/>
      <w:sz w:val="32"/>
      <w:szCs w:val="32"/>
      <w:lang w:val="en-US" w:eastAsia="zh-CN" w:bidi="ar-SA"/>
    </w:rPr>
  </w:style>
  <w:style w:type="character" w:styleId="1092" w:customStyle="1">
    <w:name w:val=" Char Char Char"/>
    <w:link w:val="671"/>
    <w:uiPriority w:val="0"/>
    <w:qFormat/>
    <w:rPr>
      <w:rFonts w:ascii="Arial" w:hAnsi="Arial" w:eastAsia="黑体"/>
      <w:b/>
      <w:bCs/>
      <w:sz w:val="32"/>
      <w:szCs w:val="32"/>
      <w:lang w:val="en-US" w:eastAsia="zh-CN" w:bidi="ar-SA"/>
    </w:rPr>
  </w:style>
  <w:style w:type="character" w:styleId="1093" w:customStyle="1">
    <w:name w:val=" Char Char7"/>
    <w:link w:val="671"/>
    <w:uiPriority w:val="0"/>
    <w:qFormat/>
    <w:rPr>
      <w:rFonts w:ascii="Arial" w:hAnsi="Arial" w:eastAsia="黑体"/>
      <w:b/>
      <w:bCs/>
      <w:sz w:val="32"/>
      <w:szCs w:val="32"/>
      <w:lang w:val="en-US" w:eastAsia="zh-CN" w:bidi="ar-SA"/>
    </w:rPr>
  </w:style>
  <w:style w:type="character" w:styleId="1094" w:customStyle="1">
    <w:name w:val="Char Char8"/>
    <w:link w:val="671"/>
    <w:uiPriority w:val="0"/>
    <w:qFormat/>
    <w:rPr>
      <w:rFonts w:ascii="Arial" w:hAnsi="Arial" w:eastAsia="黑体"/>
      <w:b/>
      <w:bCs/>
      <w:sz w:val="32"/>
      <w:szCs w:val="32"/>
      <w:lang w:val="en-US" w:eastAsia="zh-CN" w:bidi="ar-SA"/>
    </w:rPr>
  </w:style>
  <w:style w:type="character" w:styleId="1095" w:customStyle="1">
    <w:name w:val="标题 4 Char Char"/>
    <w:link w:val="671"/>
    <w:uiPriority w:val="0"/>
    <w:qFormat/>
    <w:rPr>
      <w:rFonts w:ascii="Arial" w:hAnsi="Arial" w:eastAsia="黑体"/>
      <w:b/>
      <w:bCs/>
      <w:sz w:val="28"/>
      <w:szCs w:val="28"/>
    </w:rPr>
  </w:style>
  <w:style w:type="character" w:styleId="1096" w:customStyle="1">
    <w:name w:val="不明显强调"/>
    <w:link w:val="671"/>
    <w:uiPriority w:val="0"/>
    <w:qFormat/>
    <w:rPr>
      <w:i/>
      <w:iCs/>
      <w:color w:val="808080"/>
    </w:rPr>
  </w:style>
  <w:style w:type="character" w:styleId="1097" w:customStyle="1">
    <w:name w:val="页眉 Char1"/>
    <w:link w:val="671"/>
    <w:uiPriority w:val="99"/>
    <w:semiHidden/>
    <w:qFormat/>
    <w:rPr>
      <w:sz w:val="18"/>
      <w:szCs w:val="18"/>
    </w:rPr>
  </w:style>
  <w:style w:type="character" w:styleId="1098" w:customStyle="1">
    <w:name w:val="正文文本缩进 2 Char1"/>
    <w:link w:val="671"/>
    <w:uiPriority w:val="0"/>
    <w:semiHidden/>
    <w:qFormat/>
    <w:rPr>
      <w:sz w:val="21"/>
      <w:szCs w:val="21"/>
    </w:rPr>
  </w:style>
  <w:style w:type="character" w:styleId="1099" w:customStyle="1">
    <w:name w:val="不明显参考"/>
    <w:link w:val="671"/>
    <w:uiPriority w:val="0"/>
    <w:qFormat/>
    <w:rPr>
      <w:smallCaps/>
      <w:color w:val="c0504d"/>
      <w:u w:val="single"/>
    </w:rPr>
  </w:style>
  <w:style w:type="character" w:styleId="1100" w:customStyle="1">
    <w:name w:val="font5 Char"/>
    <w:link w:val="671"/>
    <w:uiPriority w:val="0"/>
    <w:qFormat/>
    <w:rPr>
      <w:rFonts w:ascii="宋体" w:hAnsi="宋体" w:eastAsia="宋体"/>
      <w:sz w:val="28"/>
      <w:szCs w:val="28"/>
      <w:lang w:val="en-US" w:eastAsia="zh-CN" w:bidi="ar-SA"/>
    </w:rPr>
  </w:style>
  <w:style w:type="paragraph" w:styleId="1101" w:customStyle="1">
    <w:name w:val="普通 (Web)"/>
    <w:basedOn w:val="671"/>
    <w:uiPriority w:val="0"/>
    <w:qFormat/>
    <w:pPr>
      <w:jc w:val="left"/>
      <w:spacing w:before="100" w:beforeAutospacing="1" w:after="100" w:afterAutospacing="1"/>
      <w:widowControl/>
    </w:pPr>
    <w:rPr>
      <w:rFonts w:ascii="宋体" w:hAnsi="宋体"/>
      <w:sz w:val="24"/>
    </w:rPr>
  </w:style>
  <w:style w:type="paragraph" w:styleId="1102" w:customStyle="1">
    <w:name w:val="font5"/>
    <w:basedOn w:val="671"/>
    <w:uiPriority w:val="0"/>
    <w:qFormat/>
    <w:pPr>
      <w:jc w:val="left"/>
      <w:spacing w:before="100" w:beforeAutospacing="1" w:after="100" w:afterAutospacing="1"/>
      <w:widowControl/>
    </w:pPr>
    <w:rPr>
      <w:rFonts w:hint="eastAsia" w:ascii="宋体" w:hAnsi="宋体"/>
      <w:sz w:val="28"/>
      <w:szCs w:val="28"/>
    </w:rPr>
  </w:style>
  <w:style w:type="paragraph" w:styleId="1103" w:customStyle="1">
    <w:name w:val="样式 标题 2 + Times New Roman 四号 非加粗 段前: 5 磅 段后: 0 磅 行距: 固定值 20..."/>
    <w:basedOn w:val="858"/>
    <w:uiPriority w:val="0"/>
    <w:qFormat/>
    <w:pPr>
      <w:spacing w:before="100" w:after="0" w:line="400" w:lineRule="exact"/>
    </w:pPr>
    <w:rPr>
      <w:rFonts w:ascii="Times New Roman" w:hAnsi="Times New Roman" w:cs="宋体"/>
      <w:b w:val="0"/>
      <w:bCs w:val="0"/>
      <w:sz w:val="28"/>
      <w:szCs w:val="20"/>
    </w:rPr>
  </w:style>
  <w:style w:type="paragraph" w:styleId="1104" w:customStyle="1">
    <w:name w:val="table_1stline"/>
    <w:basedOn w:val="671"/>
    <w:uiPriority w:val="0"/>
    <w:qFormat/>
    <w:pPr>
      <w:jc w:val="left"/>
      <w:spacing w:before="120"/>
      <w:widowControl/>
    </w:pPr>
    <w:rPr>
      <w:bCs/>
      <w:sz w:val="20"/>
      <w:szCs w:val="20"/>
      <w:lang w:val="de-DE" w:eastAsia="de-DE"/>
    </w:rPr>
  </w:style>
  <w:style w:type="paragraph" w:styleId="1105" w:customStyle="1">
    <w:name w:val="TOC 标题"/>
    <w:basedOn w:val="857"/>
    <w:next w:val="671"/>
    <w:uiPriority w:val="39"/>
    <w:qFormat/>
    <w:pPr>
      <w:jc w:val="center"/>
      <w:outlineLvl w:val="9"/>
    </w:pPr>
  </w:style>
  <w:style w:type="paragraph" w:styleId="1106" w:customStyle="1">
    <w:name w:val="font6"/>
    <w:basedOn w:val="671"/>
    <w:uiPriority w:val="0"/>
    <w:qFormat/>
    <w:pPr>
      <w:jc w:val="left"/>
      <w:spacing w:before="100" w:beforeAutospacing="1" w:after="100" w:afterAutospacing="1"/>
      <w:widowControl/>
    </w:pPr>
    <w:rPr>
      <w:rFonts w:hint="eastAsia" w:ascii="宋体" w:hAnsi="宋体"/>
      <w:sz w:val="28"/>
      <w:szCs w:val="28"/>
      <w:u w:val="single"/>
    </w:rPr>
  </w:style>
  <w:style w:type="paragraph" w:styleId="1107" w:customStyle="1">
    <w:name w:val="xl29"/>
    <w:basedOn w:val="67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108" w:customStyle="1">
    <w:name w:val="样式 标题 2 + 黑色 行距: 1.5 倍行距"/>
    <w:basedOn w:val="858"/>
    <w:uiPriority w:val="0"/>
    <w:qFormat/>
    <w:pPr>
      <w:spacing w:line="360" w:lineRule="auto"/>
    </w:pPr>
    <w:rPr>
      <w:rFonts w:ascii="宋体" w:hAnsi="宋体" w:eastAsia="宋体"/>
      <w:bCs w:val="0"/>
      <w:color w:val="000000"/>
    </w:rPr>
  </w:style>
  <w:style w:type="paragraph" w:styleId="1109" w:customStyle="1">
    <w:name w:val="table_lines"/>
    <w:basedOn w:val="671"/>
    <w:uiPriority w:val="0"/>
    <w:qFormat/>
    <w:pPr>
      <w:jc w:val="left"/>
      <w:widowControl/>
    </w:pPr>
    <w:rPr>
      <w:sz w:val="20"/>
      <w:szCs w:val="20"/>
      <w:lang w:val="de-DE" w:eastAsia="de-DE"/>
    </w:rPr>
  </w:style>
  <w:style w:type="paragraph" w:styleId="1110" w:customStyle="1">
    <w:name w:val="标题3"/>
    <w:basedOn w:val="671"/>
    <w:next w:val="671"/>
    <w:uiPriority w:val="0"/>
    <w:qFormat/>
    <w:pPr>
      <w:ind w:firstLine="624"/>
      <w:spacing w:line="590" w:lineRule="atLeast"/>
    </w:pPr>
    <w:rPr>
      <w:rFonts w:ascii="方正黑体_GBK" w:eastAsia="方正黑体_GBK"/>
      <w:sz w:val="32"/>
      <w:szCs w:val="32"/>
    </w:rPr>
  </w:style>
  <w:style w:type="paragraph" w:styleId="1111" w:customStyle="1">
    <w:name w:val="样式 标题 1 + 黑体 三号 非加粗 居中 段前: 6 磅 段后: 6 磅 行距: 固定值 20 磅"/>
    <w:basedOn w:val="857"/>
    <w:uiPriority w:val="0"/>
    <w:qFormat/>
    <w:pPr>
      <w:jc w:val="center"/>
      <w:spacing w:before="120" w:after="120" w:line="400" w:lineRule="exact"/>
    </w:pPr>
    <w:rPr>
      <w:rFonts w:ascii="黑体" w:hAnsi="黑体" w:eastAsia="黑体" w:cs="宋体"/>
      <w:b w:val="0"/>
      <w:bCs w:val="0"/>
      <w:sz w:val="32"/>
      <w:szCs w:val="20"/>
    </w:rPr>
  </w:style>
  <w:style w:type="paragraph" w:styleId="1112" w:customStyle="1">
    <w:name w:val="附录1"/>
    <w:uiPriority w:val="0"/>
    <w:qFormat/>
    <w:pPr>
      <w:numPr>
        <w:ilvl w:val="0"/>
        <w:numId w:val="2"/>
      </w:num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113" w:customStyle="1">
    <w:name w:val="xl24"/>
    <w:basedOn w:val="67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14" w:customStyle="1">
    <w:name w:val="xl27"/>
    <w:basedOn w:val="67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15" w:customStyle="1">
    <w:name w:val="表格文字"/>
    <w:basedOn w:val="671"/>
    <w:uiPriority w:val="0"/>
    <w:qFormat/>
    <w:pPr>
      <w:jc w:val="left"/>
      <w:spacing w:line="420" w:lineRule="atLeast"/>
    </w:pPr>
  </w:style>
  <w:style w:type="paragraph" w:styleId="1116" w:customStyle="1">
    <w:name w:val="样式1"/>
    <w:basedOn w:val="671"/>
    <w:uiPriority w:val="0"/>
    <w:qFormat/>
    <w:pPr>
      <w:numPr>
        <w:ilvl w:val="0"/>
        <w:numId w:val="3"/>
      </w:numPr>
      <w:tabs>
        <w:tab w:val="left" w:pos="709" w:leader="none"/>
      </w:tabs>
    </w:pPr>
    <w:rPr>
      <w:rFonts w:ascii="宋体" w:hAnsi="宋体"/>
      <w:szCs w:val="21"/>
    </w:rPr>
  </w:style>
  <w:style w:type="paragraph" w:styleId="1117">
    <w:name w:val="List Paragraph"/>
    <w:basedOn w:val="671"/>
    <w:uiPriority w:val="34"/>
    <w:qFormat/>
    <w:pPr>
      <w:contextualSpacing/>
      <w:ind w:left="720"/>
      <w:jc w:val="left"/>
      <w:widowControl/>
    </w:pPr>
    <w:rPr>
      <w:rFonts w:ascii="Calibri" w:hAnsi="Calibri"/>
      <w:sz w:val="24"/>
      <w:lang w:eastAsia="en-US" w:bidi="en-US"/>
    </w:rPr>
  </w:style>
  <w:style w:type="paragraph" w:styleId="1118" w:customStyle="1">
    <w:name w:val="Char Char2 Char Char"/>
    <w:basedOn w:val="883"/>
    <w:uiPriority w:val="0"/>
    <w:qFormat/>
    <w:rPr>
      <w:rFonts w:hint="eastAsia" w:ascii="Tahoma" w:hAnsi="Tahoma"/>
      <w:sz w:val="24"/>
      <w:shd w:val="clear" w:color="auto" w:fill="000080"/>
    </w:rPr>
  </w:style>
  <w:style w:type="paragraph" w:styleId="1119" w:customStyle="1">
    <w:name w:val="6'"/>
    <w:basedOn w:val="671"/>
    <w:uiPriority w:val="0"/>
    <w:qFormat/>
    <w:pPr>
      <w:jc w:val="center"/>
      <w:spacing w:line="320" w:lineRule="exact"/>
    </w:pPr>
    <w:rPr>
      <w:spacing w:val="20"/>
    </w:rPr>
  </w:style>
  <w:style w:type="paragraph" w:styleId="1120" w:customStyle="1">
    <w:name w:val=" Char Char2 Char Char"/>
    <w:basedOn w:val="883"/>
    <w:uiPriority w:val="0"/>
    <w:qFormat/>
    <w:rPr>
      <w:rFonts w:hint="eastAsia" w:ascii="Tahoma" w:hAnsi="Tahoma"/>
      <w:sz w:val="24"/>
      <w:shd w:val="clear" w:color="auto" w:fill="000080"/>
    </w:rPr>
  </w:style>
  <w:style w:type="paragraph" w:styleId="1121" w:customStyle="1">
    <w:name w:val="font7"/>
    <w:basedOn w:val="671"/>
    <w:uiPriority w:val="0"/>
    <w:qFormat/>
    <w:pPr>
      <w:jc w:val="left"/>
      <w:spacing w:before="100" w:beforeAutospacing="1" w:after="100" w:afterAutospacing="1"/>
      <w:widowControl/>
    </w:pPr>
    <w:rPr>
      <w:rFonts w:hint="eastAsia" w:ascii="宋体" w:hAnsi="宋体"/>
      <w:sz w:val="18"/>
      <w:szCs w:val="18"/>
    </w:rPr>
  </w:style>
  <w:style w:type="paragraph" w:styleId="1122" w:customStyle="1">
    <w:name w:val="xl30"/>
    <w:basedOn w:val="671"/>
    <w:uiPriority w:val="0"/>
    <w:qFormat/>
    <w:pPr>
      <w:jc w:val="center"/>
      <w:spacing w:before="100" w:beforeAutospacing="1" w:after="100" w:afterAutospacing="1"/>
      <w:widowControl/>
    </w:pPr>
    <w:rPr>
      <w:rFonts w:ascii="宋体" w:hAnsi="宋体"/>
      <w:b/>
      <w:bCs/>
      <w:sz w:val="36"/>
      <w:szCs w:val="36"/>
    </w:rPr>
  </w:style>
  <w:style w:type="paragraph" w:styleId="1123" w:customStyle="1">
    <w:name w:val=" Char Char Char Char Char Char Char Char"/>
    <w:basedOn w:val="671"/>
    <w:uiPriority w:val="0"/>
    <w:qFormat/>
    <w:pPr>
      <w:jc w:val="left"/>
      <w:spacing w:after="160" w:line="240" w:lineRule="exact"/>
      <w:widowControl/>
    </w:pPr>
    <w:rPr>
      <w:rFonts w:ascii="Verdana" w:hAnsi="Verdana"/>
      <w:sz w:val="20"/>
      <w:szCs w:val="20"/>
      <w:lang w:eastAsia="en-US"/>
    </w:rPr>
  </w:style>
  <w:style w:type="paragraph" w:styleId="1124" w:customStyle="1">
    <w:name w:val="标题 2 + 黑色 行距: 1.5 倍行距"/>
    <w:basedOn w:val="858"/>
    <w:uiPriority w:val="0"/>
    <w:qFormat/>
    <w:pPr>
      <w:spacing w:line="360" w:lineRule="auto"/>
    </w:pPr>
    <w:rPr>
      <w:rFonts w:eastAsia="宋体" w:cs="宋体"/>
      <w:color w:val="000000"/>
      <w:szCs w:val="20"/>
    </w:rPr>
  </w:style>
  <w:style w:type="paragraph" w:styleId="1125" w:customStyle="1">
    <w:name w:val="paragraphindent"/>
    <w:basedOn w:val="671"/>
    <w:uiPriority w:val="0"/>
    <w:qFormat/>
    <w:pPr>
      <w:jc w:val="left"/>
      <w:spacing w:before="100" w:beforeAutospacing="1" w:after="100" w:afterAutospacing="1"/>
      <w:widowControl/>
    </w:pPr>
    <w:rPr>
      <w:rFonts w:ascii="宋体" w:hAnsi="宋体" w:cs="宋体"/>
      <w:sz w:val="24"/>
    </w:rPr>
  </w:style>
  <w:style w:type="paragraph" w:styleId="1126" w:customStyle="1">
    <w:name w:val=" Char Char Char Char Char Char Char Char Char Char"/>
    <w:basedOn w:val="671"/>
    <w:uiPriority w:val="0"/>
    <w:qFormat/>
    <w:pPr>
      <w:spacing w:line="360" w:lineRule="auto"/>
    </w:pPr>
    <w:rPr>
      <w:sz w:val="24"/>
      <w:szCs w:val="20"/>
    </w:rPr>
  </w:style>
  <w:style w:type="paragraph" w:styleId="1127" w:customStyle="1">
    <w:name w:val="正文文本缩进1"/>
    <w:basedOn w:val="671"/>
    <w:uiPriority w:val="0"/>
    <w:qFormat/>
    <w:pPr>
      <w:ind w:firstLine="420"/>
      <w:spacing w:line="360" w:lineRule="auto"/>
    </w:pPr>
    <w:rPr>
      <w:rFonts w:ascii="宋体"/>
      <w:sz w:val="24"/>
    </w:rPr>
  </w:style>
  <w:style w:type="paragraph" w:styleId="1128" w:customStyle="1">
    <w:name w:val="纯文本1"/>
    <w:basedOn w:val="671"/>
    <w:uiPriority w:val="0"/>
    <w:qFormat/>
    <w:rPr>
      <w:rFonts w:ascii="宋体" w:hAnsi="Courier New"/>
      <w:sz w:val="28"/>
    </w:rPr>
  </w:style>
  <w:style w:type="paragraph" w:styleId="1129"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0" w:customStyle="1">
    <w:name w:val="p0"/>
    <w:basedOn w:val="671"/>
    <w:uiPriority w:val="0"/>
    <w:qFormat/>
    <w:pPr>
      <w:ind w:firstLine="420"/>
      <w:jc w:val="left"/>
      <w:widowControl/>
    </w:pPr>
    <w:rPr>
      <w:sz w:val="20"/>
      <w:szCs w:val="20"/>
    </w:rPr>
  </w:style>
  <w:style w:type="paragraph" w:styleId="1131" w:customStyle="1">
    <w:name w:val="样式2"/>
    <w:basedOn w:val="859"/>
    <w:uiPriority w:val="0"/>
    <w:qFormat/>
    <w:pPr>
      <w:ind w:firstLine="137"/>
      <w:spacing w:before="20" w:after="20" w:line="415" w:lineRule="auto"/>
    </w:pPr>
    <w:rPr>
      <w:rFonts w:hAnsi="黑体" w:eastAsia="黑体"/>
      <w:b w:val="0"/>
      <w:bCs w:val="0"/>
      <w:sz w:val="24"/>
      <w:szCs w:val="20"/>
    </w:rPr>
  </w:style>
  <w:style w:type="paragraph" w:styleId="1132" w:customStyle="1">
    <w:name w:val="Body Text(ch)"/>
    <w:basedOn w:val="671"/>
    <w:next w:val="708"/>
    <w:uiPriority w:val="0"/>
    <w:qFormat/>
    <w:pPr>
      <w:spacing w:after="120"/>
    </w:pPr>
    <w:rPr>
      <w:rFonts w:ascii="宋体" w:hAnsi="Arial"/>
      <w:bCs/>
      <w:iCs/>
    </w:rPr>
  </w:style>
  <w:style w:type="paragraph" w:styleId="1133" w:customStyle="1">
    <w:name w:val="图标"/>
    <w:basedOn w:val="671"/>
    <w:next w:val="67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34" w:customStyle="1">
    <w:name w:val="样式4"/>
    <w:basedOn w:val="859"/>
    <w:uiPriority w:val="0"/>
    <w:qFormat/>
    <w:pPr>
      <w:ind w:firstLine="137"/>
      <w:spacing w:before="20" w:after="20" w:line="415" w:lineRule="auto"/>
    </w:pPr>
    <w:rPr>
      <w:rFonts w:hAnsi="黑体" w:eastAsia="Arial"/>
      <w:b w:val="0"/>
      <w:bCs w:val="0"/>
      <w:sz w:val="24"/>
      <w:szCs w:val="20"/>
    </w:rPr>
  </w:style>
  <w:style w:type="paragraph" w:styleId="1135" w:customStyle="1">
    <w:name w:val="样式3"/>
    <w:basedOn w:val="859"/>
    <w:uiPriority w:val="0"/>
    <w:qFormat/>
    <w:pPr>
      <w:ind w:firstLine="137"/>
      <w:spacing w:before="20" w:after="20" w:line="415" w:lineRule="auto"/>
    </w:pPr>
    <w:rPr>
      <w:rFonts w:hAnsi="黑体" w:eastAsia="Arial"/>
      <w:b w:val="0"/>
      <w:bCs w:val="0"/>
      <w:sz w:val="24"/>
      <w:szCs w:val="20"/>
    </w:rPr>
  </w:style>
  <w:style w:type="paragraph" w:styleId="1136" w:customStyle="1">
    <w:name w:val="4"/>
    <w:basedOn w:val="671"/>
    <w:next w:val="918"/>
    <w:uiPriority w:val="0"/>
    <w:qFormat/>
    <w:pPr>
      <w:ind w:firstLine="420"/>
      <w:spacing w:line="360" w:lineRule="auto"/>
    </w:pPr>
    <w:rPr>
      <w:color w:val="ff0000"/>
      <w:sz w:val="24"/>
    </w:rPr>
  </w:style>
  <w:style w:type="paragraph" w:styleId="1137" w:customStyle="1">
    <w:name w:val="1"/>
    <w:basedOn w:val="671"/>
    <w:next w:val="671"/>
    <w:uiPriority w:val="0"/>
    <w:qFormat/>
  </w:style>
  <w:style w:type="paragraph" w:styleId="1138" w:customStyle="1">
    <w:name w:val="Personal Name"/>
    <w:basedOn w:val="928"/>
    <w:uiPriority w:val="0"/>
    <w:qFormat/>
    <w:rPr>
      <w:rFonts w:ascii="Impact" w:hAnsi="Impact"/>
      <w:b w:val="0"/>
      <w:caps/>
      <w:color w:val="000000"/>
      <w:sz w:val="28"/>
      <w:szCs w:val="28"/>
    </w:rPr>
  </w:style>
  <w:style w:type="paragraph" w:styleId="1139" w:customStyle="1">
    <w:name w:val="xl26"/>
    <w:basedOn w:val="6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40" w:customStyle="1">
    <w:name w:val="样式 标题 3 + (中文) 黑体 小四 非加粗 段前: 7.8 磅 段后: 0 磅 行距: 固定值 20 磅"/>
    <w:basedOn w:val="859"/>
    <w:uiPriority w:val="0"/>
    <w:qFormat/>
    <w:pPr>
      <w:ind w:firstLine="137"/>
      <w:spacing w:before="0" w:after="0" w:line="400" w:lineRule="exact"/>
    </w:pPr>
    <w:rPr>
      <w:rFonts w:hAnsi="黑体" w:eastAsia="黑体" w:cs="宋体"/>
      <w:sz w:val="24"/>
      <w:szCs w:val="20"/>
    </w:rPr>
  </w:style>
  <w:style w:type="paragraph" w:styleId="1141" w:customStyle="1">
    <w:name w:val="Char Char Char Char Char Char Char Char"/>
    <w:basedOn w:val="671"/>
    <w:uiPriority w:val="0"/>
    <w:qFormat/>
    <w:pPr>
      <w:jc w:val="left"/>
      <w:spacing w:after="160" w:line="240" w:lineRule="exact"/>
      <w:widowControl/>
    </w:pPr>
    <w:rPr>
      <w:rFonts w:ascii="Verdana" w:hAnsi="Verdana"/>
      <w:sz w:val="20"/>
      <w:szCs w:val="20"/>
      <w:lang w:eastAsia="en-US"/>
    </w:rPr>
  </w:style>
  <w:style w:type="paragraph" w:styleId="1142" w:customStyle="1">
    <w:name w:val="xl28"/>
    <w:basedOn w:val="67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143"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144" w:customStyle="1">
    <w:name w:val="正文缩进1"/>
    <w:uiPriority w:val="0"/>
    <w:qFormat/>
    <w:pPr>
      <w:ind w:firstLine="420"/>
      <w:jc w:val="both"/>
      <w:widowControl w:val="off"/>
    </w:pPr>
    <w:rPr>
      <w:rFonts w:hint="default" w:ascii="Times New Roman" w:hAnsi="Times New Roman" w:eastAsia="宋体" w:cs="Times New Roman"/>
      <w:sz w:val="21"/>
      <w:szCs w:val="21"/>
      <w:lang w:val="en-US" w:eastAsia="zh-CN" w:bidi="ar-SA"/>
    </w:rPr>
  </w:style>
  <w:style w:type="paragraph" w:styleId="1145" w:customStyle="1">
    <w:name w:val="正文首行缩进1"/>
    <w:uiPriority w:val="0"/>
    <w:qFormat/>
    <w:pPr>
      <w:ind w:firstLine="200"/>
      <w:jc w:val="both"/>
      <w:spacing w:line="360" w:lineRule="auto"/>
      <w:widowControl w:val="off"/>
    </w:pPr>
    <w:rPr>
      <w:rFonts w:hint="default" w:ascii="仿宋_GB2312" w:hAnsi="Times New Roman" w:eastAsia="仿宋_GB2312" w:cs="Times New Roman"/>
      <w:sz w:val="30"/>
      <w:szCs w:val="30"/>
      <w:lang w:val="en-US" w:eastAsia="zh-CN" w:bidi="ar-SA"/>
    </w:rPr>
  </w:style>
  <w:style w:type="paragraph" w:styleId="1146" w:customStyle="1">
    <w:name w:val="正文文本11"/>
    <w:next w:val="671"/>
    <w:uiPriority w:val="0"/>
    <w:qFormat/>
    <w:pPr>
      <w:jc w:val="both"/>
      <w:widowControl w:val="off"/>
    </w:pPr>
    <w:rPr>
      <w:rFonts w:hint="default" w:ascii="楷体_GB2312" w:hAnsi="Arial" w:eastAsia="楷体_GB2312" w:cs="Times New Roman"/>
      <w:sz w:val="28"/>
      <w:szCs w:val="28"/>
      <w:lang w:val="en-US" w:eastAsia="zh-CN" w:bidi="ar-SA"/>
    </w:rPr>
  </w:style>
  <w:style w:type="paragraph" w:styleId="1147" w:customStyle="1">
    <w:name w:val="普通(网站)1"/>
    <w:uiPriority w:val="99"/>
    <w:qFormat/>
    <w:pPr>
      <w:spacing w:before="100" w:beforeAutospacing="1" w:after="100" w:afterAutospacing="1"/>
    </w:pPr>
    <w:rPr>
      <w:rFonts w:hint="default" w:ascii="宋体" w:hAnsi="宋体" w:eastAsia="宋体" w:cs="宋体"/>
      <w:sz w:val="24"/>
      <w:szCs w:val="24"/>
      <w:lang w:val="en-US" w:eastAsia="zh-CN" w:bidi="ar-SA"/>
    </w:rPr>
  </w:style>
  <w:style w:type="numbering" w:styleId="77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云</dc:creator>
  <cp:lastModifiedBy>南通分公司1</cp:lastModifiedBy>
  <cp:revision>4</cp:revision>
  <dcterms:created xsi:type="dcterms:W3CDTF">2025-04-02T07:26:00Z</dcterms:created>
  <dcterms:modified xsi:type="dcterms:W3CDTF">2026-04-28T06:35:20Z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eyJoZGlkIjoiY2UxZWYyMTc4OTE2NWIzOTU4MjBjOWQ2YTIyOTA3OGQiLCJ1c2VySWQiOiIzNzkxOTYxMDcifQ==</vt:lpwstr>
  </property>
  <property fmtid="{D5CDD505-2E9C-101B-9397-08002B2CF9AE}" pid="3" name="KSOProductBuildVer">
    <vt:lpwstr>2052-12.1.0.25865</vt:lpwstr>
  </property>
  <property fmtid="{D5CDD505-2E9C-101B-9397-08002B2CF9AE}" pid="4" name="ICV">
    <vt:lpwstr>552FE7E860F7855139DFCC695F7E896D_43</vt:lpwstr>
  </property>
</Properties>
</file>