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left="840" w:firstLine="0"/>
        <w:spacing w:before="0" w:after="0" w:line="240" w:lineRule="auto"/>
        <w:rPr>
          <w:rFonts w:ascii="微软雅黑 Light" w:hAnsi="微软雅黑 Light" w:eastAsia="微软雅黑 Light"/>
          <w:b/>
          <w:bCs/>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sz w:val="21"/>
          <w:szCs w:val="28"/>
        </w:rPr>
      </w:r>
      <w:r/>
    </w:p>
    <w:p>
      <w:pPr>
        <w:pStyle w:val="1141"/>
        <w:ind w:firstLine="0"/>
        <w:rPr>
          <w:rFonts w:ascii="微软雅黑 Light" w:hAnsi="微软雅黑 Light" w:eastAsia="微软雅黑 Light"/>
          <w:b/>
          <w:szCs w:val="28"/>
        </w:rPr>
      </w:pPr>
      <w:r>
        <w:rPr>
          <w:rFonts w:ascii="微软雅黑 Light" w:hAnsi="微软雅黑 Light" w:eastAsia="微软雅黑 Light"/>
          <w:b/>
          <w:szCs w:val="28"/>
        </w:rPr>
      </w:r>
      <w:r/>
    </w:p>
    <w:p>
      <w:pPr>
        <w:pStyle w:val="1141"/>
        <w:ind w:firstLine="0"/>
        <w:rPr>
          <w:rFonts w:ascii="微软雅黑 Light" w:hAnsi="微软雅黑 Light" w:eastAsia="微软雅黑 Light"/>
          <w:b/>
          <w:szCs w:val="28"/>
        </w:rPr>
      </w:pPr>
      <w:r/>
      <w:bookmarkStart w:id="1" w:name="_Hlk150949123"/>
      <w:r>
        <w:rPr>
          <w:rFonts w:ascii="微软雅黑 Light" w:hAnsi="微软雅黑 Light" w:eastAsia="微软雅黑 Light"/>
          <w:b/>
          <w:szCs w:val="28"/>
        </w:rPr>
      </w:r>
      <w:r/>
    </w:p>
    <w:p>
      <w:pPr>
        <w:pStyle w:val="1141"/>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141"/>
        <w:ind w:firstLine="0"/>
        <w:rPr>
          <w:rFonts w:hint="eastAsia" w:ascii="微软雅黑 Light" w:hAnsi="微软雅黑 Light" w:eastAsia="微软雅黑 Light"/>
          <w:b/>
          <w:szCs w:val="28"/>
        </w:rPr>
      </w:pPr>
      <w:r>
        <w:rPr>
          <w:rFonts w:hint="eastAsia" w:ascii="微软雅黑 Light" w:hAnsi="微软雅黑 Light" w:eastAsia="微软雅黑 Light"/>
          <w:b/>
          <w:szCs w:val="28"/>
        </w:rPr>
      </w:r>
      <w:r/>
    </w:p>
    <w:p>
      <w:pPr>
        <w:pStyle w:val="1141"/>
        <w:ind w:firstLine="0"/>
        <w:rPr>
          <w:rFonts w:hint="eastAsia" w:ascii="微软雅黑 Light" w:hAnsi="微软雅黑 Light" w:eastAsia="微软雅黑 Light"/>
          <w:b/>
          <w:szCs w:val="28"/>
        </w:rPr>
      </w:pPr>
      <w:r/>
      <w:bookmarkEnd w:id="1"/>
      <w:r>
        <w:rPr>
          <w:rFonts w:hint="eastAsia" w:ascii="微软雅黑 Light" w:hAnsi="微软雅黑 Light" w:eastAsia="微软雅黑 Light"/>
          <w:b/>
          <w:szCs w:val="28"/>
        </w:rPr>
      </w:r>
      <w:r/>
    </w:p>
    <w:p>
      <w:pPr>
        <w:pStyle w:val="1096"/>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96"/>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项目编号：</w:t>
      </w:r>
      <w:r>
        <w:rPr>
          <w:rFonts w:ascii="微软雅黑" w:hAnsi="微软雅黑" w:eastAsia="微软雅黑"/>
          <w:color w:val="000000"/>
          <w:sz w:val="30"/>
          <w:szCs w:val="30"/>
          <w:lang w:val="en-US" w:eastAsia="zh-CN"/>
        </w:rPr>
        <w:t xml:space="preserve">JSZC-320000-HCAI-G2026-0023</w:t>
      </w:r>
      <w:r>
        <w:rPr>
          <w:rFonts w:ascii="微软雅黑" w:hAnsi="微软雅黑" w:eastAsia="微软雅黑"/>
          <w:color w:val="000000"/>
          <w:sz w:val="30"/>
          <w:szCs w:val="30"/>
        </w:rPr>
      </w:r>
      <w:r/>
    </w:p>
    <w:p>
      <w:pPr>
        <w:pStyle w:val="1096"/>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lang w:val="en-US"/>
        </w:rPr>
        <w:t xml:space="preserve">江苏省交通技师学院学生宿舍楼出新、维修、改造工程</w:t>
      </w:r>
      <w:r>
        <w:rPr>
          <w:rFonts w:ascii="微软雅黑" w:hAnsi="微软雅黑" w:eastAsia="微软雅黑"/>
          <w:sz w:val="30"/>
          <w:szCs w:val="30"/>
        </w:rPr>
      </w:r>
      <w:r/>
    </w:p>
    <w:p>
      <w:pPr>
        <w:pStyle w:val="1096"/>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lang w:val="en-US"/>
        </w:rPr>
        <w:t xml:space="preserve">江苏省交通技师学院</w:t>
      </w:r>
      <w:r>
        <w:rPr>
          <w:rFonts w:ascii="微软雅黑" w:hAnsi="微软雅黑" w:eastAsia="微软雅黑"/>
          <w:b/>
          <w:bCs/>
          <w:sz w:val="30"/>
          <w:szCs w:val="30"/>
          <w:u w:val="single"/>
        </w:rPr>
      </w:r>
      <w:r/>
    </w:p>
    <w:p>
      <w:pPr>
        <w:pStyle w:val="1096"/>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lang w:eastAsia="zh-CN"/>
        </w:rPr>
      </w:pPr>
      <w:r>
        <w:rPr>
          <w:rFonts w:ascii="微软雅黑" w:hAnsi="微软雅黑" w:eastAsia="微软雅黑"/>
          <w:b/>
          <w:bCs/>
          <w:sz w:val="36"/>
          <w:szCs w:val="36"/>
          <w:lang w:eastAsia="zh-CN"/>
        </w:rPr>
      </w:r>
      <w:r/>
    </w:p>
    <w:p>
      <w:pPr>
        <w:pStyle w:val="1096"/>
        <w:ind w:left="84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96"/>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rPr>
          <w:rFonts w:ascii="微软雅黑" w:hAnsi="微软雅黑" w:eastAsia="微软雅黑"/>
          <w:sz w:val="28"/>
          <w:szCs w:val="28"/>
        </w:rPr>
      </w:r>
      <w:r/>
    </w:p>
    <w:p>
      <w:pPr>
        <w:pStyle w:val="1096"/>
        <w:ind w:firstLine="0"/>
        <w:jc w:val="center"/>
        <w:spacing w:before="0" w:after="0" w:line="240" w:lineRule="auto"/>
        <w:rPr>
          <w:rFonts w:ascii="微软雅黑" w:hAnsi="微软雅黑" w:eastAsia="微软雅黑"/>
          <w:sz w:val="28"/>
          <w:szCs w:val="28"/>
          <w:lang w:eastAsia="zh-CN"/>
        </w:rPr>
      </w:pPr>
      <w:r>
        <w:rPr>
          <w:rFonts w:hint="eastAsia" w:ascii="微软雅黑" w:hAnsi="微软雅黑" w:eastAsia="微软雅黑"/>
          <w:sz w:val="28"/>
          <w:szCs w:val="28"/>
        </w:rPr>
        <w:t xml:space="preserve">二零二</w:t>
      </w:r>
      <w:r>
        <w:rPr>
          <w:rFonts w:hint="eastAsia" w:ascii="微软雅黑" w:hAnsi="微软雅黑" w:eastAsia="微软雅黑"/>
          <w:sz w:val="28"/>
          <w:szCs w:val="28"/>
          <w:lang w:eastAsia="zh-CN"/>
        </w:rPr>
        <w:t xml:space="preserve">六</w:t>
      </w:r>
      <w:r>
        <w:rPr>
          <w:rFonts w:hint="eastAsia" w:ascii="微软雅黑" w:hAnsi="微软雅黑" w:eastAsia="微软雅黑"/>
          <w:sz w:val="28"/>
          <w:szCs w:val="28"/>
        </w:rPr>
        <w:t xml:space="preserve">年</w:t>
      </w:r>
      <w:r>
        <w:rPr>
          <w:rFonts w:hint="eastAsia" w:ascii="微软雅黑" w:hAnsi="微软雅黑" w:eastAsia="微软雅黑"/>
          <w:sz w:val="28"/>
          <w:szCs w:val="28"/>
          <w:lang w:eastAsia="zh-CN"/>
        </w:rPr>
        <w:t xml:space="preserve">五</w:t>
      </w:r>
      <w:r>
        <w:rPr>
          <w:rFonts w:hint="eastAsia" w:ascii="微软雅黑" w:hAnsi="微软雅黑" w:eastAsia="微软雅黑"/>
          <w:sz w:val="28"/>
          <w:szCs w:val="28"/>
        </w:rPr>
        <w:t xml:space="preserve">月</w:t>
      </w:r>
      <w:r>
        <w:rPr>
          <w:rFonts w:ascii="微软雅黑" w:hAnsi="微软雅黑" w:eastAsia="微软雅黑"/>
          <w:sz w:val="28"/>
          <w:szCs w:val="28"/>
          <w:lang w:eastAsia="zh-CN"/>
        </w:rPr>
      </w:r>
      <w:r/>
    </w:p>
    <w:p>
      <w:pPr>
        <w:pStyle w:val="1002"/>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1077"/>
        <w:spacing w:line="360" w:lineRule="auto"/>
        <w:rPr>
          <w:rStyle w:val="1017"/>
          <w:rFonts w:ascii="宋体" w:hAnsi="宋体" w:eastAsia="宋体" w:cs="Arial"/>
          <w:color w:val="000000"/>
          <w:sz w:val="24"/>
          <w:szCs w:val="24"/>
          <w:lang w:val="en-US" w:eastAsia="zh-CN"/>
        </w:rPr>
      </w:pPr>
      <w:r>
        <w:rPr>
          <w:rStyle w:val="1017"/>
          <w:rFonts w:ascii="宋体" w:hAnsi="宋体" w:eastAsia="宋体" w:cs="Arial"/>
          <w:color w:val="000000"/>
          <w:sz w:val="24"/>
          <w:szCs w:val="24"/>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ascii="宋体" w:hAnsi="宋体" w:eastAsia="宋体" w:cs="Arial"/>
          <w:b/>
          <w:bCs/>
          <w:color w:val="000000"/>
          <w:sz w:val="24"/>
          <w:szCs w:val="24"/>
          <w:u w:val="none"/>
          <w:lang w:val="en-US" w:eastAsia="zh-CN"/>
        </w:rPr>
        <w:fldChar w:fldCharType="begin"/>
      </w:r>
      <w:r>
        <w:rPr>
          <w:rStyle w:val="1017"/>
          <w:rFonts w:ascii="宋体" w:hAnsi="宋体" w:eastAsia="宋体" w:cs="Arial"/>
          <w:b/>
          <w:bCs/>
          <w:color w:val="000000"/>
          <w:sz w:val="24"/>
          <w:szCs w:val="24"/>
          <w:u w:val="none"/>
          <w:lang w:val="en-US" w:eastAsia="zh-CN"/>
        </w:rPr>
        <w:instrText xml:space="preserve"> TOC \o "1-2" \h \z \u </w:instrText>
      </w:r>
      <w:r>
        <w:rPr>
          <w:rStyle w:val="1017"/>
          <w:rFonts w:ascii="宋体" w:hAnsi="宋体" w:eastAsia="宋体" w:cs="Arial"/>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"_Toc226126992"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第一章 投标邀请</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_Toc226126992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3</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"_Toc226126</w:instrText>
      </w:r>
      <w:r>
        <w:rPr>
          <w:rStyle w:val="1017"/>
          <w:rFonts w:hint="eastAsia" w:ascii="宋体" w:hAnsi="宋体" w:eastAsia="宋体"/>
          <w:b/>
          <w:bCs/>
          <w:color w:val="000000"/>
          <w:sz w:val="24"/>
          <w:szCs w:val="24"/>
          <w:u w:val="none"/>
          <w:lang w:val="en-US" w:eastAsia="zh-CN"/>
        </w:rPr>
        <w:instrText xml:space="preserve">993"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第二章 投标人须知</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_Toc226126993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7</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"_Toc226126994"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一、总 则</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_Toc226126994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7</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"_Toc226126995"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二、招标文件</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_Toc226126995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7</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"_Toc226126996"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三、投标文件的编制</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w:instrText>
      </w:r>
      <w:r>
        <w:rPr>
          <w:rStyle w:val="1017"/>
          <w:rFonts w:ascii="宋体" w:hAnsi="宋体" w:eastAsia="宋体"/>
          <w:b/>
          <w:color w:val="000000"/>
          <w:sz w:val="24"/>
          <w:szCs w:val="24"/>
          <w:u w:val="none"/>
          <w:lang w:val="en-US" w:eastAsia="zh-CN"/>
        </w:rPr>
        <w:instrText xml:space="preserve">26996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8</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"_Toc226126997"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四、投标文件的递交</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_Toc226126997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9</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"_Toc226126998"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五、开标与评标</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_Toc226126998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10</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"_Toc226126999"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六、定标</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_Toc226126999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14</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7"/>
        <w:ind w:firstLine="480"/>
        <w:jc w:val="both"/>
        <w:spacing w:line="420" w:lineRule="auto"/>
        <w:rPr>
          <w:rStyle w:val="1017"/>
          <w:rFonts w:hint="eastAsia" w:ascii="宋体" w:hAnsi="宋体" w:eastAsia="宋体"/>
          <w:b/>
          <w:color w:val="000000"/>
          <w:sz w:val="24"/>
          <w:szCs w:val="24"/>
          <w:u w:val="none"/>
          <w:lang w:val="en-US" w:eastAsia="zh-CN"/>
        </w:rPr>
      </w:pP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HYPERLINK \l "_T</w:instrText>
      </w:r>
      <w:r>
        <w:rPr>
          <w:rStyle w:val="1017"/>
          <w:rFonts w:hint="eastAsia" w:ascii="宋体" w:hAnsi="宋体" w:eastAsia="宋体"/>
          <w:b/>
          <w:color w:val="000000"/>
          <w:sz w:val="24"/>
          <w:szCs w:val="24"/>
          <w:u w:val="none"/>
          <w:lang w:val="en-US" w:eastAsia="zh-CN"/>
        </w:rPr>
        <w:instrText xml:space="preserve">oc226127000"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七、授予合同</w:t>
      </w:r>
      <w:r>
        <w:rPr>
          <w:rStyle w:val="1017"/>
          <w:rFonts w:hint="eastAsia" w:ascii="宋体" w:hAnsi="宋体" w:eastAsia="宋体"/>
          <w:b/>
          <w:color w:val="000000"/>
          <w:sz w:val="24"/>
          <w:szCs w:val="24"/>
          <w:u w:val="none"/>
          <w:lang w:val="en-US" w:eastAsia="zh-CN"/>
        </w:rPr>
        <w:tab/>
      </w:r>
      <w:r>
        <w:rPr>
          <w:rStyle w:val="1017"/>
          <w:rFonts w:hint="eastAsia" w:ascii="宋体" w:hAnsi="宋体" w:eastAsia="宋体"/>
          <w:b/>
          <w:color w:val="000000"/>
          <w:sz w:val="24"/>
          <w:szCs w:val="24"/>
          <w:u w:val="none"/>
          <w:lang w:val="en-US" w:eastAsia="zh-CN"/>
        </w:rPr>
        <w:fldChar w:fldCharType="begin"/>
      </w:r>
      <w:r>
        <w:rPr>
          <w:rStyle w:val="1017"/>
          <w:rFonts w:hint="eastAsia" w:ascii="宋体" w:hAnsi="宋体" w:eastAsia="宋体"/>
          <w:b/>
          <w:color w:val="000000"/>
          <w:sz w:val="24"/>
          <w:szCs w:val="24"/>
          <w:u w:val="none"/>
          <w:lang w:val="en-US" w:eastAsia="zh-CN"/>
        </w:rPr>
        <w:instrText xml:space="preserve"> </w:instrText>
      </w:r>
      <w:r>
        <w:rPr>
          <w:rStyle w:val="1017"/>
          <w:rFonts w:ascii="宋体" w:hAnsi="宋体" w:eastAsia="宋体"/>
          <w:b/>
          <w:color w:val="000000"/>
          <w:sz w:val="24"/>
          <w:szCs w:val="24"/>
          <w:u w:val="none"/>
          <w:lang w:val="en-US" w:eastAsia="zh-CN"/>
        </w:rPr>
        <w:instrText xml:space="preserve">PAGEREF _Toc226127000 \h</w:instrText>
      </w:r>
      <w:r>
        <w:rPr>
          <w:rStyle w:val="1017"/>
          <w:rFonts w:hint="eastAsia" w:ascii="宋体" w:hAnsi="宋体" w:eastAsia="宋体"/>
          <w:b/>
          <w:color w:val="000000"/>
          <w:sz w:val="24"/>
          <w:szCs w:val="24"/>
          <w:u w:val="none"/>
          <w:lang w:val="en-US" w:eastAsia="zh-CN"/>
        </w:rPr>
        <w:instrText xml:space="preserve"> </w:instrText>
      </w:r>
      <w:r>
        <w:rPr>
          <w:rStyle w:val="1017"/>
          <w:rFonts w:hint="eastAsia" w:ascii="宋体" w:hAnsi="宋体" w:eastAsia="宋体"/>
          <w:b/>
          <w:color w:val="000000"/>
          <w:sz w:val="24"/>
          <w:szCs w:val="24"/>
          <w:u w:val="none"/>
          <w:lang w:val="en-US" w:eastAsia="zh-CN"/>
        </w:rPr>
        <w:fldChar w:fldCharType="separate"/>
      </w:r>
      <w:r>
        <w:rPr>
          <w:rStyle w:val="1017"/>
          <w:rFonts w:hint="eastAsia" w:ascii="宋体" w:hAnsi="宋体" w:eastAsia="宋体"/>
          <w:b/>
          <w:color w:val="000000"/>
          <w:sz w:val="24"/>
          <w:szCs w:val="24"/>
          <w:u w:val="none"/>
          <w:lang w:val="en-US" w:eastAsia="zh-CN"/>
        </w:rPr>
        <w:t xml:space="preserve">16</w:t>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fldChar w:fldCharType="end"/>
      </w:r>
      <w:r>
        <w:rPr>
          <w:rStyle w:val="1017"/>
          <w:rFonts w:hint="eastAsia" w:ascii="宋体" w:hAnsi="宋体" w:eastAsia="宋体"/>
          <w:b/>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"_Toc226127001"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第三章 项目需求</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_Toc226127001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17</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"_Toc226127002"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第四章 评标方法与评标标准</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_Toc226127002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22</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"_Toc226127006"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第五章 合同文本</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_Toc226127006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25</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0"/>
        <w:jc w:val="both"/>
        <w:spacing w:before="0" w:after="0" w:line="420" w:lineRule="auto"/>
        <w:rPr>
          <w:rStyle w:val="1017"/>
          <w:rFonts w:hint="eastAsia" w:ascii="宋体" w:hAnsi="宋体" w:eastAsia="宋体"/>
          <w:b/>
          <w:bCs/>
          <w:color w:val="000000"/>
          <w:sz w:val="24"/>
          <w:szCs w:val="24"/>
          <w:u w:val="none"/>
          <w:lang w:val="en-US" w:eastAsia="zh-CN"/>
        </w:rPr>
      </w:pP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HYPERLINK \l "_Toc226127007"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第六章 投标文件格式</w:t>
      </w:r>
      <w:r>
        <w:rPr>
          <w:rStyle w:val="1017"/>
          <w:rFonts w:hint="eastAsia" w:ascii="宋体" w:hAnsi="宋体" w:eastAsia="宋体"/>
          <w:b/>
          <w:bCs/>
          <w:color w:val="000000"/>
          <w:sz w:val="24"/>
          <w:szCs w:val="24"/>
          <w:u w:val="none"/>
          <w:lang w:val="en-US" w:eastAsia="zh-CN"/>
        </w:rPr>
        <w:tab/>
      </w:r>
      <w:r>
        <w:rPr>
          <w:rStyle w:val="1017"/>
          <w:rFonts w:hint="eastAsia" w:ascii="宋体" w:hAnsi="宋体" w:eastAsia="宋体"/>
          <w:b/>
          <w:bCs/>
          <w:color w:val="000000"/>
          <w:sz w:val="24"/>
          <w:szCs w:val="24"/>
          <w:u w:val="none"/>
          <w:lang w:val="en-US" w:eastAsia="zh-CN"/>
        </w:rPr>
        <w:fldChar w:fldCharType="begin"/>
      </w:r>
      <w:r>
        <w:rPr>
          <w:rStyle w:val="1017"/>
          <w:rFonts w:hint="eastAsia" w:ascii="宋体" w:hAnsi="宋体" w:eastAsia="宋体"/>
          <w:b/>
          <w:bCs/>
          <w:color w:val="000000"/>
          <w:sz w:val="24"/>
          <w:szCs w:val="24"/>
          <w:u w:val="none"/>
          <w:lang w:val="en-US" w:eastAsia="zh-CN"/>
        </w:rPr>
        <w:instrText xml:space="preserve"> </w:instrText>
      </w:r>
      <w:r>
        <w:rPr>
          <w:rStyle w:val="1017"/>
          <w:rFonts w:ascii="宋体" w:hAnsi="宋体" w:eastAsia="宋体"/>
          <w:b/>
          <w:bCs/>
          <w:color w:val="000000"/>
          <w:sz w:val="24"/>
          <w:szCs w:val="24"/>
          <w:u w:val="none"/>
          <w:lang w:val="en-US" w:eastAsia="zh-CN"/>
        </w:rPr>
        <w:instrText xml:space="preserve">PAGEREF _Toc226127007 \h</w:instrText>
      </w:r>
      <w:r>
        <w:rPr>
          <w:rStyle w:val="1017"/>
          <w:rFonts w:hint="eastAsia" w:ascii="宋体" w:hAnsi="宋体" w:eastAsia="宋体"/>
          <w:b/>
          <w:bCs/>
          <w:color w:val="000000"/>
          <w:sz w:val="24"/>
          <w:szCs w:val="24"/>
          <w:u w:val="none"/>
          <w:lang w:val="en-US" w:eastAsia="zh-CN"/>
        </w:rPr>
        <w:instrText xml:space="preserve"> </w:instrText>
      </w:r>
      <w:r>
        <w:rPr>
          <w:rStyle w:val="1017"/>
          <w:rFonts w:hint="eastAsia" w:ascii="宋体" w:hAnsi="宋体" w:eastAsia="宋体"/>
          <w:b/>
          <w:bCs/>
          <w:color w:val="000000"/>
          <w:sz w:val="24"/>
          <w:szCs w:val="24"/>
          <w:u w:val="none"/>
          <w:lang w:val="en-US" w:eastAsia="zh-CN"/>
        </w:rPr>
        <w:fldChar w:fldCharType="separate"/>
      </w:r>
      <w:r>
        <w:rPr>
          <w:rStyle w:val="1017"/>
          <w:rFonts w:hint="eastAsia" w:ascii="宋体" w:hAnsi="宋体" w:eastAsia="宋体"/>
          <w:b/>
          <w:bCs/>
          <w:color w:val="000000"/>
          <w:sz w:val="24"/>
          <w:szCs w:val="24"/>
          <w:u w:val="none"/>
          <w:lang w:val="en-US" w:eastAsia="zh-CN"/>
        </w:rPr>
        <w:t xml:space="preserve">26</w:t>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fldChar w:fldCharType="end"/>
      </w:r>
      <w:r>
        <w:rPr>
          <w:rStyle w:val="1017"/>
          <w:rFonts w:hint="eastAsia" w:ascii="宋体" w:hAnsi="宋体" w:eastAsia="宋体"/>
          <w:b/>
          <w:bCs/>
          <w:color w:val="000000"/>
          <w:sz w:val="24"/>
          <w:szCs w:val="24"/>
          <w:u w:val="none"/>
          <w:lang w:val="en-US" w:eastAsia="zh-CN"/>
        </w:rPr>
      </w:r>
      <w:r/>
    </w:p>
    <w:p>
      <w:pPr>
        <w:pStyle w:val="1077"/>
        <w:ind w:firstLine="480"/>
        <w:jc w:val="both"/>
        <w:spacing w:line="420" w:lineRule="auto"/>
        <w:rPr>
          <w:rFonts w:hint="eastAsia" w:ascii="宋体" w:hAnsi="宋体"/>
          <w:sz w:val="24"/>
        </w:rPr>
      </w:pPr>
      <w:r>
        <w:rPr>
          <w:rStyle w:val="1017"/>
          <w:rFonts w:ascii="宋体" w:hAnsi="宋体" w:eastAsia="宋体" w:cs="Arial"/>
          <w:b/>
          <w:color w:val="000000"/>
          <w:sz w:val="24"/>
          <w:szCs w:val="24"/>
          <w:u w:val="none"/>
          <w:lang w:val="en-US" w:eastAsia="zh-CN"/>
        </w:rPr>
        <w:fldChar w:fldCharType="end"/>
      </w:r>
      <w:r>
        <w:rPr>
          <w:rFonts w:hint="eastAsia" w:ascii="宋体" w:hAnsi="宋体"/>
          <w:sz w:val="24"/>
        </w:rPr>
      </w:r>
      <w:r/>
    </w:p>
    <w:p>
      <w:pPr>
        <w:pStyle w:val="1003"/>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1002"/>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项目管理有限公司受</w:t>
      </w:r>
      <w:r>
        <w:rPr>
          <w:rFonts w:ascii="宋体" w:hAnsi="宋体"/>
          <w:bCs/>
          <w:sz w:val="24"/>
        </w:rPr>
        <w:t xml:space="preserve">江苏省交通技师学院</w:t>
      </w:r>
      <w:r>
        <w:rPr>
          <w:rFonts w:hint="eastAsia" w:ascii="宋体" w:hAnsi="宋体"/>
          <w:bCs/>
          <w:sz w:val="24"/>
        </w:rPr>
        <w:t xml:space="preserve">的委托，就其所需的</w:t>
      </w:r>
      <w:r>
        <w:rPr>
          <w:rFonts w:ascii="宋体" w:hAnsi="宋体"/>
          <w:bCs/>
          <w:sz w:val="24"/>
        </w:rPr>
        <w:t xml:space="preserve">江苏省交通技师学院学生宿舍楼出新、维修、改造工程</w:t>
      </w:r>
      <w:r>
        <w:rPr>
          <w:rFonts w:hint="eastAsia" w:ascii="宋体" w:hAnsi="宋体"/>
          <w:bCs/>
          <w:sz w:val="24"/>
        </w:rPr>
        <w:t xml:space="preserve">进行公开招标采购，欢迎符合条件的供应商参加投标。</w:t>
      </w:r>
      <w:r>
        <w:rPr>
          <w:rFonts w:ascii="宋体" w:hAnsi="宋体"/>
          <w:sz w:val="24"/>
        </w:rPr>
      </w:r>
      <w:r/>
    </w:p>
    <w:p>
      <w:pPr>
        <w:pStyle w:val="1002"/>
        <w:ind w:firstLine="480"/>
        <w:spacing w:line="440" w:lineRule="exact"/>
        <w:rPr>
          <w:rFonts w:ascii="宋体" w:hAnsi="宋体"/>
          <w:bCs/>
          <w:sz w:val="24"/>
        </w:rPr>
      </w:pPr>
      <w:r>
        <w:rPr>
          <w:rFonts w:ascii="宋体" w:hAnsi="宋体"/>
          <w:bCs/>
          <w:sz w:val="24"/>
        </w:rPr>
        <w:t xml:space="preserve">江苏省交通技师学院学生宿舍楼出新、维修、改造工程</w:t>
      </w:r>
      <w:r>
        <w:rPr>
          <w:rFonts w:hint="eastAsia" w:ascii="宋体" w:hAnsi="宋体"/>
          <w:bCs/>
          <w:sz w:val="24"/>
        </w:rPr>
        <w:t xml:space="preserve">招标项目的潜在投标人可在</w:t>
      </w:r>
      <w:r>
        <w:rPr>
          <w:rFonts w:hint="eastAsia" w:ascii="宋体" w:hAnsi="宋体"/>
          <w:sz w:val="24"/>
        </w:rPr>
        <w:t xml:space="preserve">“江苏政府采购网”自行下载</w:t>
      </w:r>
      <w:r>
        <w:rPr>
          <w:rFonts w:hint="eastAsia" w:ascii="宋体" w:hAnsi="宋体"/>
          <w:bCs/>
          <w:sz w:val="24"/>
        </w:rPr>
        <w:t xml:space="preserve">招标文件，并于</w:t>
      </w:r>
      <w:bookmarkStart w:id="18" w:name="OLE_LINK36"/>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5</w:t>
      </w:r>
      <w:r>
        <w:rPr>
          <w:rFonts w:hint="eastAsia" w:ascii="宋体" w:hAnsi="宋体"/>
          <w:bCs/>
          <w:sz w:val="24"/>
        </w:rPr>
        <w:t xml:space="preserve">-</w:t>
      </w:r>
      <w:r>
        <w:rPr>
          <w:rFonts w:hint="eastAsia" w:ascii="宋体" w:hAnsi="宋体"/>
          <w:bCs/>
          <w:sz w:val="24"/>
        </w:rPr>
        <w:t xml:space="preserve">26</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r>
        <w:rPr>
          <w:rFonts w:hint="eastAsia" w:ascii="宋体" w:hAnsi="宋体"/>
          <w:bCs/>
          <w:sz w:val="24"/>
        </w:rPr>
        <w:t xml:space="preserve">（</w:t>
      </w:r>
      <w:bookmarkEnd w:id="18"/>
      <w:r>
        <w:rPr>
          <w:rFonts w:hint="eastAsia" w:ascii="宋体" w:hAnsi="宋体"/>
          <w:bCs/>
          <w:sz w:val="24"/>
        </w:rPr>
        <w:t xml:space="preserve">北京时间）前递交投标文件。</w:t>
      </w:r>
      <w:r>
        <w:rPr>
          <w:rFonts w:ascii="宋体" w:hAnsi="宋体"/>
          <w:bCs/>
          <w:sz w:val="24"/>
        </w:rPr>
      </w:r>
      <w:r/>
    </w:p>
    <w:p>
      <w:pPr>
        <w:pStyle w:val="1002"/>
        <w:ind w:firstLine="482"/>
        <w:spacing w:line="440" w:lineRule="exact"/>
        <w:widowControl/>
        <w:rPr>
          <w:rFonts w:ascii="宋体" w:hAnsi="宋体" w:cs="宋体"/>
          <w:b/>
          <w:bCs/>
          <w:sz w:val="24"/>
        </w:rPr>
      </w:pPr>
      <w:r>
        <w:rPr>
          <w:rFonts w:hint="eastAsia" w:ascii="宋体" w:hAnsi="宋体" w:cs="宋体"/>
          <w:b/>
          <w:bCs/>
          <w:sz w:val="24"/>
        </w:rPr>
        <w:t xml:space="preserve">一、项目基本情况</w:t>
      </w:r>
      <w:r>
        <w:rPr>
          <w:rFonts w:ascii="宋体" w:hAnsi="宋体" w:cs="宋体"/>
          <w:b/>
          <w:bCs/>
          <w:sz w:val="24"/>
        </w:rPr>
      </w:r>
      <w:r/>
    </w:p>
    <w:p>
      <w:pPr>
        <w:pStyle w:val="1002"/>
        <w:ind w:firstLine="480"/>
        <w:spacing w:line="440" w:lineRule="exact"/>
        <w:widowControl/>
        <w:rPr>
          <w:rFonts w:ascii="宋体" w:hAnsi="宋体" w:cs="宋体"/>
          <w:bCs/>
          <w:sz w:val="24"/>
          <w:highlight w:val="yellow"/>
          <w:lang w:val="en-US"/>
        </w:rPr>
      </w:pPr>
      <w:r/>
      <w:bookmarkStart w:id="19" w:name="_Hlk28680462"/>
      <w:r>
        <w:rPr>
          <w:rFonts w:hint="eastAsia" w:ascii="宋体" w:hAnsi="宋体" w:cs="宋体"/>
          <w:bCs/>
          <w:sz w:val="24"/>
        </w:rPr>
        <w:t xml:space="preserve">（一）</w:t>
      </w:r>
      <w:r>
        <w:rPr>
          <w:rFonts w:hint="eastAsia" w:ascii="宋体" w:hAnsi="宋体" w:cs="宋体"/>
          <w:bCs/>
          <w:color w:val="000000"/>
          <w:sz w:val="24"/>
        </w:rPr>
        <w:t xml:space="preserve">项目编号：</w:t>
      </w:r>
      <w:r>
        <w:rPr>
          <w:rFonts w:ascii="宋体" w:hAnsi="宋体" w:cs="宋体"/>
          <w:bCs/>
          <w:color w:val="000000"/>
          <w:sz w:val="24"/>
        </w:rPr>
        <w:t xml:space="preserve">JSZC-320000-HCAI-G2026-0023</w:t>
      </w:r>
      <w:r>
        <w:rPr>
          <w:rFonts w:ascii="宋体" w:hAnsi="宋体" w:cs="宋体"/>
          <w:bCs/>
          <w:sz w:val="24"/>
          <w:highlight w:val="yellow"/>
          <w:lang w:val="en-US"/>
        </w:rPr>
      </w:r>
      <w:r/>
    </w:p>
    <w:p>
      <w:pPr>
        <w:pStyle w:val="1002"/>
        <w:ind w:firstLine="480"/>
        <w:spacing w:line="440" w:lineRule="exact"/>
        <w:widowControl/>
        <w:rPr>
          <w:rFonts w:ascii="宋体" w:hAnsi="宋体" w:cs="宋体"/>
          <w:bCs/>
          <w:sz w:val="24"/>
        </w:rPr>
      </w:pPr>
      <w:r/>
      <w:bookmarkStart w:id="20" w:name="_Hlk88135353"/>
      <w:r>
        <w:rPr>
          <w:rFonts w:hint="eastAsia" w:ascii="宋体" w:hAnsi="宋体" w:cs="宋体"/>
          <w:bCs/>
          <w:sz w:val="24"/>
        </w:rPr>
        <w:t xml:space="preserve">（二）项目名称：</w:t>
      </w:r>
      <w:bookmarkEnd w:id="20"/>
      <w:r/>
      <w:bookmarkStart w:id="21" w:name="OLE_LINK6"/>
      <w:r>
        <w:rPr>
          <w:rFonts w:ascii="宋体" w:hAnsi="宋体"/>
          <w:bCs/>
          <w:sz w:val="24"/>
        </w:rPr>
        <w:t xml:space="preserve">江苏省交通技师学院学生宿舍楼出新、维修、改造工程</w:t>
      </w:r>
      <w:r>
        <w:rPr>
          <w:rFonts w:ascii="宋体" w:hAnsi="宋体" w:cs="宋体"/>
          <w:bCs/>
          <w:sz w:val="24"/>
        </w:rPr>
      </w:r>
      <w:r/>
    </w:p>
    <w:p>
      <w:pPr>
        <w:pStyle w:val="1002"/>
        <w:ind w:firstLine="480"/>
        <w:spacing w:line="440" w:lineRule="exact"/>
        <w:widowControl/>
        <w:rPr>
          <w:rFonts w:hint="eastAsia" w:ascii="宋体" w:hAnsi="宋体" w:cs="宋体"/>
          <w:bCs/>
          <w:sz w:val="24"/>
        </w:rPr>
      </w:pPr>
      <w:r/>
      <w:bookmarkEnd w:id="21"/>
      <w:r>
        <w:rPr>
          <w:rFonts w:hint="eastAsia" w:ascii="宋体" w:hAnsi="宋体" w:cs="宋体"/>
          <w:bCs/>
          <w:sz w:val="24"/>
        </w:rPr>
        <w:t xml:space="preserve">（三）预算金额：人民币</w:t>
      </w:r>
      <w:r>
        <w:rPr>
          <w:rFonts w:hint="eastAsia" w:ascii="宋体" w:hAnsi="宋体"/>
          <w:bCs/>
          <w:sz w:val="24"/>
        </w:rPr>
        <w:t xml:space="preserve">220</w:t>
      </w:r>
      <w:r>
        <w:rPr>
          <w:rFonts w:hint="eastAsia" w:ascii="宋体" w:hAnsi="宋体"/>
          <w:bCs/>
          <w:sz w:val="24"/>
        </w:rPr>
        <w:t xml:space="preserve">万元</w:t>
      </w:r>
      <w:r>
        <w:rPr>
          <w:rFonts w:hint="eastAsia" w:ascii="宋体" w:hAnsi="宋体" w:cs="宋体"/>
          <w:bCs/>
          <w:sz w:val="24"/>
        </w:rPr>
        <w:t xml:space="preserve">（采购包1：</w:t>
      </w:r>
      <w:r>
        <w:rPr>
          <w:rFonts w:hint="eastAsia" w:ascii="宋体" w:hAnsi="宋体" w:cs="宋体"/>
          <w:bCs/>
          <w:sz w:val="24"/>
        </w:rPr>
        <w:t xml:space="preserve">129</w:t>
      </w:r>
      <w:r>
        <w:rPr>
          <w:rFonts w:hint="eastAsia" w:ascii="宋体" w:hAnsi="宋体" w:cs="宋体"/>
          <w:bCs/>
          <w:sz w:val="24"/>
        </w:rPr>
        <w:t xml:space="preserve">万元；采购包2：</w:t>
      </w:r>
      <w:r>
        <w:rPr>
          <w:rFonts w:hint="eastAsia" w:ascii="宋体" w:hAnsi="宋体" w:cs="宋体"/>
          <w:bCs/>
          <w:sz w:val="24"/>
        </w:rPr>
        <w:t xml:space="preserve">91</w:t>
      </w:r>
      <w:r>
        <w:rPr>
          <w:rFonts w:hint="eastAsia" w:ascii="宋体" w:hAnsi="宋体" w:cs="宋体"/>
          <w:bCs/>
          <w:sz w:val="24"/>
        </w:rPr>
        <w:t xml:space="preserve">万元；） </w:t>
      </w:r>
      <w:r/>
    </w:p>
    <w:p>
      <w:pPr>
        <w:pStyle w:val="1002"/>
        <w:ind w:firstLine="480"/>
        <w:spacing w:line="440" w:lineRule="exact"/>
        <w:widowControl/>
        <w:rPr>
          <w:rFonts w:hint="eastAsia" w:ascii="宋体" w:hAnsi="宋体" w:cs="宋体"/>
          <w:bCs/>
          <w:sz w:val="24"/>
        </w:rPr>
      </w:pPr>
      <w:r>
        <w:rPr>
          <w:rFonts w:hint="eastAsia" w:ascii="宋体" w:hAnsi="宋体" w:cs="宋体"/>
          <w:bCs/>
          <w:sz w:val="24"/>
        </w:rPr>
        <w:t xml:space="preserve">（四）最高限价：</w:t>
      </w:r>
      <w:r>
        <w:rPr>
          <w:rFonts w:hint="eastAsia" w:ascii="宋体" w:hAnsi="宋体" w:cs="宋体"/>
          <w:sz w:val="24"/>
        </w:rPr>
        <w:t xml:space="preserve">本项目</w:t>
      </w:r>
      <w:r>
        <w:rPr>
          <w:rFonts w:hint="eastAsia" w:ascii="宋体" w:hAnsi="宋体"/>
          <w:bCs/>
          <w:sz w:val="24"/>
        </w:rPr>
        <w:t xml:space="preserve">设定</w:t>
      </w:r>
      <w:r>
        <w:rPr>
          <w:rFonts w:hint="eastAsia" w:ascii="宋体" w:hAnsi="宋体" w:cs="宋体"/>
          <w:bCs/>
          <w:sz w:val="24"/>
        </w:rPr>
        <w:t xml:space="preserve">最高限价，详见下述采购需求，</w:t>
      </w:r>
      <w:r>
        <w:rPr>
          <w:rFonts w:hint="eastAsia" w:ascii="宋体" w:hAnsi="宋体" w:cs="宋体"/>
          <w:sz w:val="24"/>
        </w:rPr>
        <w:t xml:space="preserve">投标人的报价超过最高限价</w:t>
      </w:r>
      <w:bookmarkStart w:id="22" w:name="_Hlk88135376"/>
      <w:r>
        <w:rPr>
          <w:rFonts w:hint="eastAsia" w:ascii="宋体" w:hAnsi="宋体" w:cs="宋体"/>
          <w:sz w:val="24"/>
        </w:rPr>
        <w:t xml:space="preserve">的，作无效投标处理。</w:t>
      </w:r>
      <w:r>
        <w:rPr>
          <w:rFonts w:hint="eastAsia" w:ascii="宋体" w:hAnsi="宋体" w:cs="宋体"/>
          <w:bCs/>
          <w:sz w:val="24"/>
        </w:rPr>
      </w:r>
      <w:r/>
    </w:p>
    <w:p>
      <w:pPr>
        <w:pStyle w:val="1002"/>
        <w:ind w:firstLine="480"/>
        <w:spacing w:line="440" w:lineRule="exact"/>
        <w:widowControl/>
        <w:rPr>
          <w:rFonts w:ascii="宋体" w:hAnsi="宋体"/>
          <w:bCs/>
          <w:sz w:val="24"/>
        </w:rPr>
      </w:pPr>
      <w:r>
        <w:rPr>
          <w:rFonts w:hint="eastAsia" w:ascii="宋体" w:hAnsi="宋体" w:cs="宋体"/>
          <w:bCs/>
          <w:sz w:val="24"/>
        </w:rPr>
        <w:t xml:space="preserve">（五）采购需求：</w:t>
      </w:r>
      <w:bookmarkEnd w:id="22"/>
      <w:r/>
      <w:bookmarkStart w:id="23" w:name="_Hlk210926822"/>
      <w:r/>
      <w:bookmarkStart w:id="24" w:name="_Hlk172038136"/>
      <w:r>
        <w:rPr>
          <w:rFonts w:hint="eastAsia" w:ascii="宋体" w:hAnsi="宋体"/>
          <w:bCs/>
          <w:sz w:val="24"/>
        </w:rPr>
        <w:t xml:space="preserve">三栋学生宿舍楼出新改造和维修。涵盖内墙涂料出新、涂料返潮起皮部位贴墙砖、楼梯间墙面贴瓷砖墙裙、伸缩缝漏水维修</w:t>
      </w:r>
      <w:bookmarkStart w:id="25" w:name="OLE_LINK5"/>
      <w:r>
        <w:rPr>
          <w:rFonts w:hint="eastAsia" w:ascii="宋体" w:hAnsi="宋体"/>
          <w:bCs/>
          <w:sz w:val="24"/>
        </w:rPr>
        <w:t xml:space="preserve">和空调外机机位玻璃窗改铝合金百叶五大项目</w:t>
      </w:r>
      <w:bookmarkEnd w:id="25"/>
      <w:r>
        <w:rPr>
          <w:rFonts w:hint="eastAsia" w:ascii="宋体" w:hAnsi="宋体"/>
          <w:bCs/>
          <w:sz w:val="24"/>
        </w:rPr>
        <w:t xml:space="preserve">，详见本招标文件“第三章 项目需</w:t>
      </w:r>
      <w:r>
        <w:rPr>
          <w:rFonts w:hint="eastAsia" w:ascii="宋体" w:hAnsi="宋体"/>
          <w:bCs/>
          <w:sz w:val="24"/>
        </w:rPr>
        <w:t xml:space="preserve">求”。</w:t>
      </w:r>
      <w:bookmarkEnd w:id="24"/>
      <w:r>
        <w:rPr>
          <w:rFonts w:ascii="宋体" w:hAnsi="宋体"/>
          <w:bCs/>
          <w:sz w:val="24"/>
        </w:rPr>
      </w:r>
      <w:r/>
    </w:p>
    <w:p>
      <w:pPr>
        <w:pStyle w:val="1002"/>
        <w:ind w:firstLine="482"/>
        <w:spacing w:line="360" w:lineRule="auto"/>
        <w:widowControl/>
        <w:rPr>
          <w:rFonts w:ascii="宋体" w:hAnsi="宋体" w:cs="宋体"/>
          <w:b/>
          <w:sz w:val="24"/>
        </w:rPr>
      </w:pPr>
      <w:r>
        <w:rPr>
          <w:rFonts w:hint="eastAsia" w:ascii="宋体" w:hAnsi="宋体" w:cs="宋体"/>
          <w:b/>
          <w:sz w:val="24"/>
        </w:rPr>
        <w:t xml:space="preserve">各分包最高限价：</w:t>
      </w:r>
      <w:r>
        <w:rPr>
          <w:rFonts w:ascii="宋体" w:hAnsi="宋体" w:cs="宋体"/>
          <w:b/>
          <w:sz w:val="24"/>
        </w:rPr>
        <w:t xml:space="preserve"> </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3759"/>
        <w:gridCol w:w="4332"/>
      </w:tblGrid>
      <w:tr>
        <w:trPr/>
        <w:tc>
          <w:tcPr>
            <w:tcW w:w="697" w:type="pct"/>
            <w:vAlign w:val="center"/>
            <w:textDirection w:val="lrTb"/>
            <w:noWrap w:val="false"/>
          </w:tcPr>
          <w:p>
            <w:pPr>
              <w:pStyle w:val="1002"/>
              <w:jc w:val="center"/>
              <w:spacing w:line="360" w:lineRule="auto"/>
              <w:widowControl/>
              <w:rPr>
                <w:rFonts w:hint="eastAsia" w:ascii="宋体" w:hAnsi="宋体" w:cs="宋体"/>
                <w:bCs/>
                <w:sz w:val="24"/>
              </w:rPr>
            </w:pPr>
            <w:r/>
            <w:bookmarkStart w:id="26" w:name="OLE_LINK3"/>
            <w:r>
              <w:rPr>
                <w:rFonts w:hint="eastAsia" w:ascii="宋体" w:hAnsi="宋体" w:cs="宋体"/>
                <w:bCs/>
                <w:sz w:val="24"/>
              </w:rPr>
              <w:t xml:space="preserve">分包号</w:t>
            </w:r>
            <w:r/>
          </w:p>
        </w:tc>
        <w:tc>
          <w:tcPr>
            <w:tcW w:w="1999"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cs="宋体"/>
                <w:bCs/>
                <w:sz w:val="24"/>
              </w:rPr>
              <w:t xml:space="preserve">分包名称</w:t>
            </w:r>
            <w:r/>
          </w:p>
        </w:tc>
        <w:tc>
          <w:tcPr>
            <w:tcW w:w="2304"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cs="宋体"/>
                <w:bCs/>
                <w:sz w:val="24"/>
              </w:rPr>
              <w:t xml:space="preserve">最高限价（万元）</w:t>
            </w:r>
            <w:r/>
          </w:p>
        </w:tc>
      </w:tr>
      <w:tr>
        <w:trPr/>
        <w:tc>
          <w:tcPr>
            <w:tcW w:w="697"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cs="宋体"/>
                <w:bCs/>
                <w:sz w:val="24"/>
              </w:rPr>
              <w:t xml:space="preserve">1</w:t>
            </w:r>
            <w:r/>
          </w:p>
        </w:tc>
        <w:tc>
          <w:tcPr>
            <w:tcW w:w="1999"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cs="宋体"/>
                <w:bCs/>
                <w:sz w:val="24"/>
              </w:rPr>
              <w:t xml:space="preserve">榴园涂料出新和改造维修工程</w:t>
            </w:r>
            <w:r/>
          </w:p>
        </w:tc>
        <w:tc>
          <w:tcPr>
            <w:tcW w:w="2304"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sz w:val="24"/>
              </w:rPr>
              <w:t xml:space="preserve">128.3</w:t>
            </w:r>
            <w:r>
              <w:rPr>
                <w:rFonts w:hint="eastAsia" w:ascii="宋体" w:hAnsi="宋体" w:cs="宋体"/>
                <w:bCs/>
                <w:sz w:val="24"/>
              </w:rPr>
            </w:r>
            <w:r/>
          </w:p>
        </w:tc>
      </w:tr>
      <w:tr>
        <w:trPr/>
        <w:tc>
          <w:tcPr>
            <w:tcW w:w="697"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cs="宋体"/>
                <w:bCs/>
                <w:sz w:val="24"/>
              </w:rPr>
              <w:t xml:space="preserve">2</w:t>
            </w:r>
            <w:r/>
          </w:p>
        </w:tc>
        <w:tc>
          <w:tcPr>
            <w:tcW w:w="1999"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cs="宋体"/>
                <w:bCs/>
                <w:sz w:val="24"/>
              </w:rPr>
              <w:t xml:space="preserve">兰园和紫园改造维修工程</w:t>
            </w:r>
            <w:r/>
          </w:p>
        </w:tc>
        <w:tc>
          <w:tcPr>
            <w:tcW w:w="2304" w:type="pct"/>
            <w:vAlign w:val="center"/>
            <w:textDirection w:val="lrTb"/>
            <w:noWrap w:val="false"/>
          </w:tcPr>
          <w:p>
            <w:pPr>
              <w:pStyle w:val="1002"/>
              <w:jc w:val="center"/>
              <w:spacing w:line="360" w:lineRule="auto"/>
              <w:widowControl/>
              <w:rPr>
                <w:rFonts w:hint="eastAsia" w:ascii="宋体" w:hAnsi="宋体" w:cs="宋体"/>
                <w:bCs/>
                <w:sz w:val="24"/>
              </w:rPr>
            </w:pPr>
            <w:r>
              <w:rPr>
                <w:rFonts w:hint="eastAsia" w:ascii="宋体" w:hAnsi="宋体"/>
                <w:sz w:val="24"/>
              </w:rPr>
              <w:t xml:space="preserve">91</w:t>
            </w:r>
            <w:r>
              <w:rPr>
                <w:rFonts w:hint="eastAsia" w:ascii="宋体" w:hAnsi="宋体" w:cs="宋体"/>
                <w:bCs/>
                <w:sz w:val="24"/>
              </w:rPr>
            </w:r>
            <w:r/>
          </w:p>
        </w:tc>
      </w:tr>
    </w:tbl>
    <w:p>
      <w:pPr>
        <w:pStyle w:val="1002"/>
        <w:ind w:firstLine="480"/>
        <w:spacing w:line="440" w:lineRule="exact"/>
        <w:widowControl/>
        <w:rPr>
          <w:rFonts w:ascii="宋体" w:hAnsi="宋体" w:cs="宋体"/>
          <w:bCs/>
          <w:sz w:val="24"/>
        </w:rPr>
      </w:pPr>
      <w:r/>
      <w:bookmarkEnd w:id="23"/>
      <w:r/>
      <w:bookmarkEnd w:id="26"/>
      <w:r>
        <w:rPr>
          <w:rFonts w:hint="eastAsia" w:ascii="宋体" w:hAnsi="宋体" w:cs="宋体"/>
          <w:bCs/>
          <w:sz w:val="24"/>
        </w:rPr>
        <w:t xml:space="preserve">（六）合同履行期限：</w:t>
      </w:r>
      <w:r>
        <w:rPr>
          <w:rFonts w:hint="eastAsia" w:ascii="宋体" w:hAnsi="宋体"/>
          <w:bCs/>
          <w:sz w:val="24"/>
        </w:rPr>
        <w:t xml:space="preserve">55个日历日内（</w:t>
      </w:r>
      <w:bookmarkStart w:id="27" w:name="OLE_LINK1"/>
      <w:r>
        <w:rPr>
          <w:rFonts w:hint="eastAsia" w:ascii="宋体" w:hAnsi="宋体" w:cs="宋体"/>
          <w:bCs/>
          <w:sz w:val="24"/>
        </w:rPr>
        <w:t xml:space="preserve">自项目开工之日起</w:t>
      </w:r>
      <w:r>
        <w:rPr>
          <w:rFonts w:hint="eastAsia" w:ascii="宋体" w:hAnsi="宋体"/>
          <w:bCs/>
          <w:sz w:val="24"/>
        </w:rPr>
        <w:t xml:space="preserve">计</w:t>
      </w:r>
      <w:bookmarkEnd w:id="27"/>
      <w:r>
        <w:rPr>
          <w:rFonts w:hint="eastAsia" w:ascii="宋体" w:hAnsi="宋体"/>
          <w:bCs/>
          <w:sz w:val="24"/>
        </w:rPr>
        <w:t xml:space="preserve">），</w:t>
      </w:r>
      <w:r>
        <w:rPr>
          <w:rFonts w:hint="eastAsia" w:ascii="宋体" w:hAnsi="宋体" w:cs="宋体"/>
          <w:bCs/>
          <w:sz w:val="24"/>
        </w:rPr>
        <w:t xml:space="preserve">详细内容见招标文件“第三章 项目需求”；</w:t>
      </w:r>
      <w:r>
        <w:rPr>
          <w:rFonts w:ascii="宋体" w:hAnsi="宋体" w:cs="宋体"/>
          <w:bCs/>
          <w:sz w:val="24"/>
        </w:rPr>
      </w:r>
      <w:r/>
    </w:p>
    <w:p>
      <w:pPr>
        <w:pStyle w:val="1002"/>
        <w:ind w:firstLine="480"/>
        <w:spacing w:line="440" w:lineRule="exact"/>
        <w:widowControl/>
        <w:rPr>
          <w:rFonts w:hint="eastAsia" w:ascii="宋体" w:hAnsi="宋体" w:cs="宋体"/>
          <w:bCs/>
          <w:sz w:val="24"/>
        </w:rPr>
      </w:pPr>
      <w:r/>
      <w:bookmarkStart w:id="28"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sz w:val="24"/>
        </w:rPr>
        <w:t xml:space="preserve">。</w:t>
      </w:r>
      <w:r>
        <w:rPr>
          <w:rFonts w:hint="eastAsia" w:ascii="宋体" w:hAnsi="宋体" w:cs="宋体"/>
          <w:bCs/>
          <w:sz w:val="24"/>
        </w:rPr>
      </w:r>
      <w:r/>
    </w:p>
    <w:p>
      <w:pPr>
        <w:pStyle w:val="1002"/>
        <w:ind w:firstLine="482"/>
        <w:spacing w:line="440" w:lineRule="exact"/>
        <w:widowControl/>
        <w:rPr>
          <w:rFonts w:ascii="宋体" w:hAnsi="宋体" w:cs="宋体"/>
          <w:b/>
          <w:bCs/>
          <w:sz w:val="24"/>
        </w:rPr>
      </w:pPr>
      <w:r/>
      <w:bookmarkEnd w:id="19"/>
      <w:r/>
      <w:bookmarkEnd w:id="28"/>
      <w:r>
        <w:rPr>
          <w:rFonts w:hint="eastAsia" w:ascii="宋体" w:hAnsi="宋体" w:cs="宋体"/>
          <w:b/>
          <w:bCs/>
          <w:sz w:val="24"/>
        </w:rPr>
        <w:t xml:space="preserve">二、申请人的资格要求</w:t>
      </w:r>
      <w:r>
        <w:rPr>
          <w:rFonts w:ascii="宋体" w:hAnsi="宋体" w:cs="宋体"/>
          <w:b/>
          <w:bCs/>
          <w:sz w:val="24"/>
        </w:rPr>
      </w:r>
      <w:r/>
    </w:p>
    <w:p>
      <w:pPr>
        <w:pStyle w:val="1002"/>
        <w:ind w:firstLine="482"/>
        <w:spacing w:line="440" w:lineRule="exact"/>
        <w:rPr>
          <w:rFonts w:ascii="宋体" w:hAnsi="宋体" w:cs="Arial"/>
          <w:b/>
          <w:bCs/>
          <w:sz w:val="24"/>
        </w:rPr>
      </w:pPr>
      <w:r/>
      <w:bookmarkStart w:id="29"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1002"/>
        <w:ind w:firstLine="480"/>
        <w:spacing w:line="440" w:lineRule="exact"/>
        <w:rPr>
          <w:rFonts w:ascii="宋体" w:hAnsi="宋体" w:cs="Arial"/>
          <w:sz w:val="24"/>
        </w:rPr>
      </w:pPr>
      <w:r>
        <w:rPr>
          <w:rFonts w:hint="eastAsia" w:ascii="宋体" w:hAnsi="宋体" w:cs="Arial"/>
          <w:sz w:val="24"/>
        </w:rPr>
        <w:t xml:space="preserve">1.</w:t>
      </w:r>
      <w:r>
        <w:rPr>
          <w:rFonts w:hint="eastAsia" w:ascii="宋体" w:hAnsi="宋体" w:cs="Arial"/>
          <w:sz w:val="24"/>
        </w:rPr>
        <w:t xml:space="preserve">通用资格要求：</w:t>
      </w:r>
      <w:r>
        <w:rPr>
          <w:rFonts w:ascii="宋体" w:hAnsi="宋体" w:cs="Arial"/>
          <w:sz w:val="24"/>
        </w:rPr>
      </w:r>
      <w:r/>
    </w:p>
    <w:p>
      <w:pPr>
        <w:pStyle w:val="1002"/>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w:t>
      </w:r>
      <w:r>
        <w:rPr>
          <w:rFonts w:ascii="宋体" w:hAnsi="宋体" w:cs="宋体"/>
          <w:sz w:val="24"/>
        </w:rPr>
        <w:t xml:space="preserve">证明； </w:t>
      </w:r>
      <w:r/>
    </w:p>
    <w:p>
      <w:pPr>
        <w:pStyle w:val="100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30"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30"/>
      <w:r>
        <w:rPr>
          <w:rFonts w:hint="eastAsia" w:ascii="宋体" w:hAnsi="宋体" w:cs="宋体"/>
          <w:sz w:val="24"/>
        </w:rPr>
        <w:t xml:space="preserve">任意一个月</w:t>
      </w:r>
      <w:bookmarkStart w:id="31" w:name="_Hlk109904785"/>
      <w:r>
        <w:rPr>
          <w:rFonts w:hint="eastAsia" w:ascii="宋体" w:hAnsi="宋体" w:cs="宋体"/>
          <w:sz w:val="24"/>
        </w:rPr>
        <w:t xml:space="preserve">的</w:t>
      </w:r>
      <w:bookmarkStart w:id="32" w:name="_Hlk109904404"/>
      <w:r>
        <w:rPr>
          <w:rFonts w:hint="eastAsia" w:ascii="宋体" w:hAnsi="宋体" w:cs="宋体"/>
          <w:sz w:val="24"/>
        </w:rPr>
        <w:t xml:space="preserve">财务报表</w:t>
      </w:r>
      <w:bookmarkEnd w:id="31"/>
      <w:r/>
      <w:bookmarkEnd w:id="32"/>
      <w:r>
        <w:rPr>
          <w:rFonts w:hint="eastAsia" w:ascii="宋体" w:hAnsi="宋体" w:cs="宋体"/>
          <w:sz w:val="24"/>
        </w:rPr>
        <w:t xml:space="preserve">，或银行出具的资信证明，或财政部门认可的专业担保机构出具的投标担保函（成立不满一年不需提供）；</w:t>
      </w:r>
      <w:r/>
    </w:p>
    <w:p>
      <w:pPr>
        <w:pStyle w:val="1002"/>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1002"/>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1002"/>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w:t>
      </w:r>
      <w:r>
        <w:rPr>
          <w:rFonts w:ascii="宋体" w:hAnsi="宋体" w:cs="宋体"/>
          <w:sz w:val="24"/>
        </w:rPr>
        <w:t xml:space="preserve">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1002"/>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1002"/>
        <w:ind w:firstLine="480"/>
        <w:spacing w:line="440" w:lineRule="exact"/>
        <w:rPr>
          <w:rFonts w:hint="eastAsia" w:ascii="宋体" w:hAnsi="宋体" w:cs="宋体"/>
          <w:sz w:val="24"/>
        </w:rPr>
      </w:pPr>
      <w:r/>
      <w:bookmarkStart w:id="33"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pStyle w:val="1002"/>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1002"/>
        <w:ind w:firstLine="480"/>
        <w:spacing w:line="440" w:lineRule="exact"/>
        <w:rPr>
          <w:rFonts w:ascii="宋体" w:hAnsi="宋体" w:cs="宋体"/>
          <w:sz w:val="24"/>
        </w:rPr>
      </w:pPr>
      <w:r>
        <w:rPr>
          <w:rFonts w:hint="eastAsia" w:ascii="宋体" w:hAnsi="宋体" w:cs="宋体"/>
          <w:sz w:val="24"/>
        </w:rPr>
        <w:t xml:space="preserve">（3）提供投标函</w:t>
      </w:r>
      <w:r>
        <w:rPr>
          <w:rFonts w:hint="eastAsia" w:ascii="宋体" w:hAnsi="宋体" w:cs="宋体"/>
          <w:sz w:val="24"/>
        </w:rPr>
        <w:t xml:space="preserve">；</w:t>
      </w:r>
      <w:bookmarkEnd w:id="33"/>
      <w:r>
        <w:rPr>
          <w:rFonts w:ascii="宋体" w:hAnsi="宋体" w:cs="宋体"/>
          <w:sz w:val="24"/>
        </w:rPr>
      </w:r>
      <w:r/>
    </w:p>
    <w:p>
      <w:pPr>
        <w:pStyle w:val="1002"/>
        <w:ind w:firstLine="482"/>
        <w:spacing w:line="440" w:lineRule="exact"/>
        <w:rPr>
          <w:rFonts w:ascii="宋体" w:hAnsi="宋体" w:cs="宋体"/>
          <w:bCs/>
          <w:sz w:val="24"/>
        </w:rPr>
      </w:pPr>
      <w:r>
        <w:rPr>
          <w:rFonts w:hint="eastAsia" w:ascii="宋体" w:hAnsi="宋体" w:cs="Arial"/>
          <w:b/>
          <w:bCs/>
          <w:sz w:val="24"/>
        </w:rPr>
        <w:t xml:space="preserve">（二）落实政府采购政策需满足的资格要求：</w:t>
      </w:r>
      <w:r>
        <w:rPr>
          <w:rFonts w:hint="eastAsia" w:ascii="宋体" w:hAnsi="宋体" w:cs="宋体"/>
          <w:sz w:val="24"/>
        </w:rPr>
        <w:t xml:space="preserve">本项目整体专门面向中小企业采购</w:t>
      </w:r>
      <w:r>
        <w:rPr>
          <w:rFonts w:hint="eastAsia" w:ascii="宋体" w:hAnsi="宋体" w:cs="宋体"/>
          <w:sz w:val="24"/>
        </w:rPr>
        <w:t xml:space="preserve">；</w:t>
      </w:r>
      <w:r>
        <w:rPr>
          <w:rFonts w:ascii="宋体" w:hAnsi="宋体" w:cs="宋体"/>
          <w:bCs/>
          <w:sz w:val="24"/>
        </w:rPr>
      </w:r>
      <w:r/>
    </w:p>
    <w:p>
      <w:pPr>
        <w:pStyle w:val="1063"/>
        <w:ind w:firstLine="480"/>
        <w:spacing w:line="440" w:lineRule="exact"/>
        <w:rPr>
          <w:rFonts w:ascii="宋体" w:hAnsi="宋体" w:cs="宋体"/>
          <w:sz w:val="24"/>
          <w:lang w:eastAsia="zh-CN"/>
        </w:rPr>
      </w:pPr>
      <w:r>
        <w:rPr>
          <w:rFonts w:hint="eastAsia" w:ascii="宋体" w:hAnsi="宋体" w:cs="宋体"/>
          <w:sz w:val="24"/>
        </w:rPr>
        <w:t xml:space="preserve">残疾人福利性单位、监狱和戒毒企业（简称监狱企业）视同小型、微型企业。</w:t>
      </w:r>
      <w:r>
        <w:rPr>
          <w:rFonts w:ascii="宋体" w:hAnsi="宋体" w:cs="宋体"/>
          <w:sz w:val="24"/>
          <w:lang w:eastAsia="zh-CN"/>
        </w:rPr>
      </w:r>
      <w:r/>
    </w:p>
    <w:p>
      <w:pPr>
        <w:pStyle w:val="1063"/>
        <w:ind w:firstLine="482"/>
        <w:spacing w:line="440" w:lineRule="exact"/>
        <w:rPr>
          <w:rFonts w:ascii="宋体" w:hAnsi="宋体" w:cs="宋体"/>
          <w:b/>
          <w:bCs/>
          <w:sz w:val="24"/>
          <w:lang w:eastAsia="zh-CN"/>
        </w:rPr>
      </w:pPr>
      <w:r>
        <w:rPr>
          <w:rFonts w:hint="eastAsia" w:ascii="宋体" w:hAnsi="宋体" w:cs="宋体"/>
          <w:b/>
          <w:bCs/>
          <w:sz w:val="24"/>
        </w:rPr>
        <w:t xml:space="preserve">（</w:t>
      </w:r>
      <w:r>
        <w:rPr>
          <w:rFonts w:hint="eastAsia" w:ascii="宋体" w:hAnsi="宋体" w:cs="宋体"/>
          <w:b/>
          <w:bCs/>
          <w:sz w:val="24"/>
          <w:lang w:eastAsia="zh-CN"/>
        </w:rPr>
        <w:t xml:space="preserve">投标人须</w:t>
      </w:r>
      <w:r>
        <w:rPr>
          <w:rFonts w:hint="eastAsia" w:ascii="宋体" w:hAnsi="宋体" w:cs="宋体"/>
          <w:b/>
          <w:bCs/>
          <w:sz w:val="24"/>
        </w:rPr>
        <w:t xml:space="preserve">按要求填写并提供《中小微企业声明函》或《残疾人福利性单位声明函》或提供由省级以上监狱管理局、戒毒管理局(含新疆生产建设兵团)出具的属于监狱企业的证明文件。）</w:t>
      </w:r>
      <w:r>
        <w:rPr>
          <w:rFonts w:ascii="宋体" w:hAnsi="宋体" w:cs="宋体"/>
          <w:b/>
          <w:bCs/>
          <w:sz w:val="24"/>
          <w:lang w:eastAsia="zh-CN"/>
        </w:rPr>
      </w:r>
      <w:r/>
    </w:p>
    <w:p>
      <w:pPr>
        <w:pStyle w:val="1002"/>
        <w:ind w:firstLine="482"/>
        <w:spacing w:line="440" w:lineRule="exact"/>
        <w:rPr>
          <w:rFonts w:ascii="宋体" w:hAnsi="宋体"/>
          <w:b/>
          <w:bCs/>
          <w:sz w:val="24"/>
        </w:rPr>
      </w:pPr>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）本项目的特定资格要求：</w:t>
      </w:r>
      <w:r>
        <w:rPr>
          <w:rFonts w:ascii="宋体" w:hAnsi="宋体"/>
          <w:b/>
          <w:bCs/>
          <w:sz w:val="24"/>
        </w:rPr>
      </w:r>
      <w:r/>
    </w:p>
    <w:p>
      <w:pPr>
        <w:pStyle w:val="1002"/>
        <w:ind w:firstLine="482"/>
        <w:spacing w:line="440" w:lineRule="exact"/>
        <w:widowControl/>
        <w:rPr>
          <w:rFonts w:hint="eastAsia" w:ascii="宋体" w:hAnsi="宋体" w:cs="宋体"/>
          <w:b/>
          <w:bCs/>
          <w:sz w:val="24"/>
        </w:rPr>
      </w:pPr>
      <w:r/>
      <w:bookmarkEnd w:id="29"/>
      <w:r/>
      <w:bookmarkStart w:id="36" w:name="_Hlk204083582"/>
      <w:r/>
      <w:bookmarkStart w:id="37" w:name="OLE_LINK8"/>
      <w:r>
        <w:rPr>
          <w:rFonts w:hint="eastAsia" w:ascii="宋体" w:hAnsi="宋体" w:cs="宋体"/>
          <w:b/>
          <w:bCs/>
          <w:sz w:val="24"/>
        </w:rPr>
        <w:t xml:space="preserve">（1）供应商具备建筑工程施工总承包叁级及以上资质，并具备安全生产许可证（提供有效的证书复印件并加盖公章）。</w:t>
      </w:r>
      <w:r/>
    </w:p>
    <w:p>
      <w:pPr>
        <w:pStyle w:val="1002"/>
        <w:ind w:firstLine="482"/>
        <w:spacing w:line="440" w:lineRule="exact"/>
        <w:widowControl/>
        <w:rPr>
          <w:rFonts w:ascii="宋体" w:hAnsi="宋体" w:cs="宋体"/>
          <w:b/>
          <w:bCs/>
          <w:sz w:val="24"/>
        </w:rPr>
      </w:pPr>
      <w:r>
        <w:rPr>
          <w:rFonts w:hint="eastAsia" w:ascii="宋体" w:hAnsi="宋体" w:cs="宋体"/>
          <w:b/>
          <w:bCs/>
          <w:sz w:val="24"/>
        </w:rPr>
        <w:t xml:space="preserve">（2）</w:t>
      </w:r>
      <w:bookmarkStart w:id="38" w:name="OLE_LINK10"/>
      <w:r>
        <w:rPr>
          <w:rFonts w:hint="eastAsia" w:ascii="宋体" w:hAnsi="宋体" w:cs="宋体"/>
          <w:b/>
          <w:bCs/>
          <w:sz w:val="24"/>
        </w:rPr>
        <w:t xml:space="preserve">供应商拟选派项目经理具备建</w:t>
      </w:r>
      <w:r>
        <w:rPr>
          <w:rFonts w:hint="eastAsia" w:ascii="宋体" w:hAnsi="宋体" w:cs="宋体"/>
          <w:b/>
          <w:bCs/>
          <w:sz w:val="24"/>
        </w:rPr>
        <w:t xml:space="preserve">筑工程专业二级及以上注册建造师，同时取得有效安全生产考核合格证书（B证）（需提供有效证书复印件及供应商自2025年10月以来任意一个月为其缴纳社保的证明材料，并加盖公章）。</w:t>
      </w:r>
      <w:bookmarkEnd w:id="38"/>
      <w:r>
        <w:rPr>
          <w:rFonts w:ascii="宋体" w:hAnsi="宋体" w:cs="宋体"/>
          <w:b/>
          <w:bCs/>
          <w:sz w:val="24"/>
        </w:rPr>
      </w:r>
      <w:r/>
    </w:p>
    <w:p>
      <w:pPr>
        <w:pStyle w:val="1002"/>
        <w:ind w:firstLine="482"/>
        <w:spacing w:line="440" w:lineRule="exact"/>
        <w:widowControl/>
        <w:rPr>
          <w:rFonts w:ascii="宋体" w:hAnsi="宋体" w:cs="宋体"/>
          <w:b/>
          <w:bCs/>
          <w:sz w:val="24"/>
        </w:rPr>
      </w:pPr>
      <w:r/>
      <w:bookmarkEnd w:id="37"/>
      <w:r>
        <w:rPr>
          <w:rFonts w:hint="eastAsia" w:ascii="宋体" w:hAnsi="宋体" w:cs="宋体"/>
          <w:b/>
          <w:bCs/>
          <w:sz w:val="24"/>
        </w:rPr>
        <w:t xml:space="preserve">三、获取招标文件</w:t>
      </w:r>
      <w:r>
        <w:rPr>
          <w:rFonts w:ascii="宋体" w:hAnsi="宋体" w:cs="宋体"/>
          <w:b/>
          <w:bCs/>
          <w:sz w:val="24"/>
        </w:rPr>
      </w:r>
      <w:r/>
    </w:p>
    <w:p>
      <w:pPr>
        <w:pStyle w:val="1002"/>
        <w:ind w:firstLine="480"/>
        <w:spacing w:line="440" w:lineRule="exact"/>
        <w:widowControl/>
        <w:rPr>
          <w:rFonts w:ascii="宋体" w:hAnsi="宋体" w:cs="宋体"/>
          <w:bCs/>
          <w:sz w:val="24"/>
        </w:rPr>
      </w:pPr>
      <w:r/>
      <w:bookmarkStart w:id="39" w:name="_Hlk171011150"/>
      <w:r>
        <w:rPr>
          <w:rFonts w:hint="eastAsia" w:ascii="宋体" w:hAnsi="宋体" w:cs="宋体"/>
          <w:bCs/>
          <w:sz w:val="24"/>
        </w:rPr>
        <w:t xml:space="preserve">（一）时间：</w:t>
      </w:r>
      <w:bookmarkStart w:id="40" w:name="_Hlk151113466"/>
      <w:r>
        <w:rPr>
          <w:rFonts w:hint="eastAsia" w:ascii="宋体" w:hAnsi="宋体" w:cs="宋体"/>
          <w:bCs/>
          <w:sz w:val="24"/>
        </w:rPr>
        <w:t xml:space="preserve">自招标文件公告发布之日起5个工作日</w:t>
      </w:r>
      <w:bookmarkEnd w:id="40"/>
      <w:r>
        <w:rPr>
          <w:rFonts w:hint="eastAsia" w:ascii="宋体" w:hAnsi="宋体"/>
          <w:sz w:val="24"/>
        </w:rPr>
        <w:t xml:space="preserve">；</w:t>
      </w:r>
      <w:bookmarkEnd w:id="39"/>
      <w:r>
        <w:rPr>
          <w:rFonts w:ascii="宋体" w:hAnsi="宋体" w:cs="宋体"/>
          <w:bCs/>
          <w:sz w:val="24"/>
        </w:rPr>
        <w:t xml:space="preserve"> </w:t>
      </w:r>
      <w:r/>
    </w:p>
    <w:p>
      <w:pPr>
        <w:pStyle w:val="1002"/>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1002"/>
        <w:ind w:firstLine="480"/>
        <w:spacing w:line="440" w:lineRule="exact"/>
        <w:widowControl/>
        <w:rPr>
          <w:rFonts w:ascii="宋体" w:hAnsi="宋体" w:cs="宋体"/>
          <w:bCs/>
          <w:sz w:val="24"/>
        </w:rPr>
      </w:pPr>
      <w:r/>
      <w:bookmarkStart w:id="41" w:name="_Hlk204083569"/>
      <w:r>
        <w:rPr>
          <w:rFonts w:hint="eastAsia" w:ascii="宋体" w:hAnsi="宋体" w:cs="宋体"/>
          <w:bCs/>
          <w:sz w:val="24"/>
        </w:rPr>
        <w:t xml:space="preserve">（三）方式：</w:t>
      </w:r>
      <w:bookmarkStart w:id="42" w:name="_Hlk171011164"/>
      <w:r/>
      <w:bookmarkStart w:id="43" w:name="_Hlk172038052"/>
      <w:r>
        <w:rPr>
          <w:rFonts w:hint="eastAsia" w:ascii="宋体" w:hAnsi="宋体" w:cs="宋体"/>
          <w:bCs/>
          <w:sz w:val="24"/>
        </w:rPr>
        <w:t xml:space="preserve">在“江苏政府采购网”自行下载采购文件</w:t>
      </w:r>
      <w:bookmarkEnd w:id="43"/>
      <w:r>
        <w:rPr>
          <w:rFonts w:hint="eastAsia" w:ascii="宋体" w:hAnsi="宋体"/>
          <w:sz w:val="24"/>
        </w:rPr>
        <w:t xml:space="preserve">；</w:t>
      </w:r>
      <w:r>
        <w:rPr>
          <w:rFonts w:ascii="宋体" w:hAnsi="宋体" w:cs="宋体"/>
          <w:bCs/>
          <w:sz w:val="24"/>
        </w:rPr>
      </w:r>
      <w:r/>
    </w:p>
    <w:p>
      <w:pPr>
        <w:pStyle w:val="1002"/>
        <w:ind w:firstLine="480"/>
        <w:spacing w:line="440" w:lineRule="exact"/>
        <w:widowControl/>
        <w:rPr>
          <w:rFonts w:hint="eastAsia" w:ascii="宋体" w:hAnsi="宋体" w:cs="宋体"/>
          <w:bCs/>
          <w:sz w:val="24"/>
        </w:rPr>
      </w:pPr>
      <w:r/>
      <w:bookmarkEnd w:id="42"/>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元</w:t>
      </w:r>
      <w:bookmarkStart w:id="44" w:name="_Hlk162603855"/>
      <w:r/>
      <w:bookmarkStart w:id="45" w:name="_Hlk162603955"/>
      <w:r>
        <w:rPr>
          <w:rFonts w:hint="eastAsia" w:ascii="宋体" w:hAnsi="宋体" w:cs="宋体"/>
          <w:bCs/>
          <w:sz w:val="24"/>
        </w:rPr>
        <w:t xml:space="preserve">。</w:t>
      </w:r>
      <w:r/>
    </w:p>
    <w:p>
      <w:pPr>
        <w:pStyle w:val="1002"/>
        <w:ind w:firstLine="482"/>
        <w:spacing w:line="440" w:lineRule="exact"/>
        <w:widowControl/>
        <w:rPr>
          <w:rFonts w:ascii="宋体" w:hAnsi="宋体" w:cs="宋体"/>
          <w:b/>
          <w:bCs/>
          <w:sz w:val="24"/>
        </w:rPr>
      </w:pPr>
      <w:r/>
      <w:bookmarkEnd w:id="36"/>
      <w:r/>
      <w:bookmarkEnd w:id="41"/>
      <w:r/>
      <w:bookmarkEnd w:id="44"/>
      <w:r/>
      <w:bookmarkEnd w:id="45"/>
      <w:r>
        <w:rPr>
          <w:rFonts w:hint="eastAsia" w:ascii="宋体" w:hAnsi="宋体" w:cs="宋体"/>
          <w:b/>
          <w:bCs/>
          <w:sz w:val="24"/>
        </w:rPr>
        <w:t xml:space="preserve">四、</w:t>
      </w:r>
      <w:bookmarkStart w:id="46" w:name="_Hlk176277315"/>
      <w:r>
        <w:rPr>
          <w:rFonts w:hint="eastAsia" w:ascii="宋体" w:hAnsi="宋体" w:cs="宋体"/>
          <w:b/>
          <w:bCs/>
          <w:sz w:val="24"/>
        </w:rPr>
        <w:t xml:space="preserve">提交投标文件截止时间</w:t>
      </w:r>
      <w:bookmarkEnd w:id="46"/>
      <w:r>
        <w:rPr>
          <w:rFonts w:hint="eastAsia" w:ascii="宋体" w:hAnsi="宋体" w:cs="宋体"/>
          <w:b/>
          <w:bCs/>
          <w:sz w:val="24"/>
        </w:rPr>
        <w:t xml:space="preserve">、开标时间和地点</w:t>
      </w:r>
      <w:r>
        <w:rPr>
          <w:rFonts w:ascii="宋体" w:hAnsi="宋体" w:cs="宋体"/>
          <w:b/>
          <w:bCs/>
          <w:sz w:val="24"/>
        </w:rPr>
      </w:r>
      <w:r/>
    </w:p>
    <w:p>
      <w:pPr>
        <w:pStyle w:val="1002"/>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提交投标文件截止时间和开标时间：</w:t>
      </w:r>
      <w:r>
        <w:rPr>
          <w:rFonts w:ascii="宋体" w:hAnsi="宋体"/>
          <w:bCs/>
          <w:sz w:val="24"/>
        </w:rPr>
        <w:t xml:space="preserve">202</w:t>
      </w:r>
      <w:r>
        <w:rPr>
          <w:rFonts w:hint="eastAsia" w:ascii="宋体" w:hAnsi="宋体"/>
          <w:bCs/>
          <w:sz w:val="24"/>
        </w:rPr>
        <w:t xml:space="preserve">6-0</w:t>
      </w:r>
      <w:r>
        <w:rPr>
          <w:rFonts w:hint="eastAsia" w:ascii="宋体" w:hAnsi="宋体"/>
          <w:bCs/>
          <w:sz w:val="24"/>
        </w:rPr>
        <w:t xml:space="preserve">5</w:t>
      </w:r>
      <w:r>
        <w:rPr>
          <w:rFonts w:hint="eastAsia" w:ascii="宋体" w:hAnsi="宋体"/>
          <w:bCs/>
          <w:sz w:val="24"/>
        </w:rPr>
        <w:t xml:space="preserve">-</w:t>
      </w:r>
      <w:r>
        <w:rPr>
          <w:rFonts w:hint="eastAsia" w:ascii="宋体" w:hAnsi="宋体"/>
          <w:bCs/>
          <w:sz w:val="24"/>
        </w:rPr>
        <w:t xml:space="preserve">26</w:t>
      </w:r>
      <w:r>
        <w:rPr>
          <w:rFonts w:hint="eastAsia" w:ascii="宋体" w:hAnsi="宋体"/>
          <w:bCs/>
          <w:sz w:val="24"/>
        </w:rPr>
        <w:t xml:space="preserve">，0</w:t>
      </w:r>
      <w:r>
        <w:rPr>
          <w:rFonts w:hint="eastAsia" w:ascii="宋体" w:hAnsi="宋体"/>
          <w:bCs/>
          <w:sz w:val="24"/>
        </w:rPr>
        <w:t xml:space="preserve">9</w:t>
      </w:r>
      <w:r>
        <w:rPr>
          <w:rFonts w:hint="eastAsia" w:ascii="宋体" w:hAnsi="宋体"/>
          <w:bCs/>
          <w:sz w:val="24"/>
        </w:rPr>
        <w:t xml:space="preserve">:00</w:t>
      </w:r>
      <w:r>
        <w:rPr>
          <w:rFonts w:hint="eastAsia" w:ascii="宋体" w:hAnsi="宋体" w:cs="宋体"/>
          <w:bCs/>
          <w:sz w:val="24"/>
        </w:rPr>
        <w:t xml:space="preserve">（北京时间）</w:t>
      </w:r>
      <w:r>
        <w:rPr>
          <w:rFonts w:hint="eastAsia" w:ascii="宋体" w:hAnsi="宋体"/>
          <w:sz w:val="24"/>
        </w:rPr>
      </w:r>
      <w:r/>
    </w:p>
    <w:p>
      <w:pPr>
        <w:pStyle w:val="1002"/>
        <w:ind w:firstLine="480"/>
        <w:spacing w:line="440" w:lineRule="exact"/>
        <w:rPr>
          <w:rFonts w:ascii="宋体" w:hAnsi="宋体"/>
          <w:sz w:val="24"/>
        </w:rPr>
      </w:pPr>
      <w:r>
        <w:rPr>
          <w:rFonts w:hint="eastAsia" w:ascii="宋体" w:hAnsi="宋体"/>
          <w:sz w:val="24"/>
        </w:rPr>
        <w:t xml:space="preserve">（二）地点：“苏采云”政府采购交易系统</w:t>
      </w:r>
      <w:r>
        <w:rPr>
          <w:rFonts w:ascii="宋体" w:hAnsi="宋体"/>
          <w:sz w:val="24"/>
        </w:rPr>
      </w:r>
      <w:r/>
    </w:p>
    <w:p>
      <w:pPr>
        <w:pStyle w:val="1002"/>
        <w:ind w:firstLine="482"/>
        <w:spacing w:line="440" w:lineRule="exact"/>
        <w:rPr>
          <w:rFonts w:hint="eastAsia" w:ascii="宋体" w:hAnsi="宋体"/>
          <w:bCs/>
          <w:sz w:val="24"/>
        </w:rPr>
      </w:pPr>
      <w:r>
        <w:rPr>
          <w:rFonts w:hint="eastAsia" w:ascii="宋体" w:hAnsi="宋体" w:cs="宋体"/>
          <w:b/>
          <w:bCs/>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1002"/>
        <w:ind w:firstLine="482"/>
        <w:spacing w:line="440" w:lineRule="exact"/>
        <w:widowControl/>
        <w:rPr>
          <w:rFonts w:ascii="宋体" w:hAnsi="宋体" w:cs="宋体"/>
          <w:b/>
          <w:bCs/>
          <w:sz w:val="24"/>
        </w:rPr>
      </w:pPr>
      <w:r>
        <w:rPr>
          <w:rFonts w:hint="eastAsia" w:ascii="宋体" w:hAnsi="宋体" w:cs="宋体"/>
          <w:b/>
          <w:bCs/>
          <w:sz w:val="24"/>
        </w:rPr>
        <w:t xml:space="preserve">六、其他补充事宜</w:t>
      </w:r>
      <w:r>
        <w:rPr>
          <w:rFonts w:ascii="宋体" w:hAnsi="宋体" w:cs="宋体"/>
          <w:b/>
          <w:bCs/>
          <w:sz w:val="24"/>
        </w:rPr>
      </w:r>
      <w:r/>
    </w:p>
    <w:p>
      <w:pPr>
        <w:pStyle w:val="1002"/>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1002"/>
        <w:ind w:firstLine="480"/>
        <w:spacing w:line="440" w:lineRule="exact"/>
        <w:widowControl/>
        <w:rPr>
          <w:rFonts w:ascii="宋体" w:hAnsi="宋体"/>
          <w:sz w:val="24"/>
        </w:rPr>
      </w:pPr>
      <w:r/>
      <w:bookmarkStart w:id="47" w:name="_Hlk171011619"/>
      <w:r/>
      <w:bookmarkStart w:id="48" w:name="_Hlk196927902"/>
      <w:r>
        <w:rPr>
          <w:rFonts w:hint="eastAsia" w:ascii="宋体" w:hAnsi="宋体" w:cs="宋体"/>
          <w:sz w:val="24"/>
        </w:rPr>
        <w:t xml:space="preserve">（二）公告发布媒体：本项目相关公告在</w:t>
      </w:r>
      <w:bookmarkEnd w:id="48"/>
      <w:r/>
      <w:bookmarkStart w:id="49" w:name="_Hlk196927919"/>
      <w:r>
        <w:rPr>
          <w:rFonts w:hint="eastAsia" w:ascii="宋体" w:hAnsi="宋体" w:cs="宋体"/>
          <w:sz w:val="24"/>
        </w:rPr>
        <w:t xml:space="preserve">“江苏政府采购网”发布，</w:t>
      </w:r>
      <w:bookmarkEnd w:id="49"/>
      <w:r>
        <w:rPr>
          <w:rFonts w:hint="eastAsia" w:ascii="宋体" w:hAnsi="宋体" w:cs="宋体"/>
          <w:sz w:val="24"/>
        </w:rPr>
        <w:t xml:space="preserve">有关本次招标的事项若存在变动或修改，敬请及时关注</w:t>
      </w:r>
      <w:r>
        <w:rPr>
          <w:rFonts w:hint="eastAsia" w:ascii="宋体" w:hAnsi="宋体" w:cs="宋体"/>
          <w:sz w:val="24"/>
        </w:rPr>
        <w:t xml:space="preserve">南京汇采</w:t>
      </w:r>
      <w:r>
        <w:rPr>
          <w:rFonts w:hint="eastAsia" w:ascii="宋体" w:hAnsi="宋体" w:cs="宋体"/>
          <w:sz w:val="24"/>
        </w:rPr>
        <w:t xml:space="preserve">项目管理有限公司在</w:t>
      </w:r>
      <w:bookmarkStart w:id="50" w:name="_Hlk196927960"/>
      <w:r>
        <w:rPr>
          <w:rFonts w:hint="eastAsia" w:ascii="宋体" w:hAnsi="宋体" w:cs="宋体"/>
          <w:sz w:val="24"/>
        </w:rPr>
        <w:t xml:space="preserve">该媒体上发布的更正公告</w:t>
      </w:r>
      <w:bookmarkEnd w:id="50"/>
      <w:r>
        <w:rPr>
          <w:rFonts w:hint="eastAsia" w:ascii="宋体" w:hAnsi="宋体" w:cs="宋体"/>
          <w:sz w:val="24"/>
        </w:rPr>
        <w:t xml:space="preserve">；</w:t>
      </w:r>
      <w:r>
        <w:rPr>
          <w:rFonts w:ascii="宋体" w:hAnsi="宋体"/>
          <w:sz w:val="24"/>
        </w:rPr>
        <w:t xml:space="preserve"> </w:t>
      </w:r>
      <w:r/>
    </w:p>
    <w:p>
      <w:pPr>
        <w:pStyle w:val="1002"/>
        <w:ind w:firstLine="480"/>
        <w:jc w:val="left"/>
        <w:spacing w:line="440" w:lineRule="exact"/>
        <w:tabs>
          <w:tab w:val="left" w:pos="900" w:leader="none"/>
        </w:tabs>
        <w:rPr>
          <w:rFonts w:ascii="宋体" w:hAnsi="宋体"/>
          <w:sz w:val="24"/>
        </w:rPr>
      </w:pPr>
      <w:r/>
      <w:bookmarkEnd w:id="47"/>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1002"/>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w:t>
      </w:r>
      <w:r>
        <w:rPr>
          <w:rFonts w:hint="eastAsia" w:ascii="宋体" w:hAnsi="宋体"/>
          <w:bCs/>
          <w:sz w:val="24"/>
        </w:rPr>
        <w:t xml:space="preserve">册并按《操作手册》要求制作、上传电子投标文件。投标人也可前往“江苏政务服务网</w:t>
      </w:r>
      <w:r>
        <w:rPr>
          <w:rFonts w:hint="eastAsia" w:ascii="宋体" w:hAnsi="宋体"/>
          <w:bCs/>
          <w:sz w:val="24"/>
        </w:rPr>
        <w:t xml:space="preserve">”</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1002"/>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1002"/>
        <w:ind w:firstLine="480"/>
        <w:spacing w:line="440" w:lineRule="exact"/>
        <w:rPr>
          <w:rFonts w:hint="eastAsia" w:ascii="宋体" w:hAnsi="宋体"/>
          <w:sz w:val="24"/>
        </w:rPr>
      </w:pPr>
      <w:r>
        <w:rPr>
          <w:rFonts w:hint="eastAsia" w:ascii="宋体" w:hAnsi="宋体" w:cs="宋体"/>
          <w:sz w:val="24"/>
        </w:rPr>
        <w:t xml:space="preserve">（四）</w:t>
      </w:r>
      <w:bookmarkStart w:id="51" w:name="_Hlk65067909"/>
      <w:r/>
      <w:bookmarkStart w:id="52" w:name="_Hlk172038204"/>
      <w:r>
        <w:rPr>
          <w:rFonts w:hint="eastAsia" w:ascii="宋体" w:hAnsi="宋体"/>
          <w:sz w:val="24"/>
        </w:rPr>
        <w:t xml:space="preserve">同一个投标人可同时参与多个分包，但最多只能在一个分包上中标。本项目按照分包号正顺序依次评审，已被推荐为前面分包中标候选人的投标人，不再参与后续分包评审；</w:t>
      </w:r>
      <w:r/>
    </w:p>
    <w:p>
      <w:pPr>
        <w:pStyle w:val="1002"/>
        <w:ind w:firstLine="480"/>
        <w:spacing w:line="440" w:lineRule="exact"/>
        <w:rPr>
          <w:rFonts w:hint="eastAsia" w:ascii="宋体" w:hAnsi="宋体"/>
          <w:sz w:val="24"/>
        </w:rPr>
      </w:pPr>
      <w:r>
        <w:rPr>
          <w:rFonts w:hint="eastAsia" w:ascii="宋体" w:hAnsi="宋体"/>
          <w:sz w:val="24"/>
        </w:rPr>
        <w:t xml:space="preserve">（五）本项目统一现场勘察： </w:t>
      </w:r>
      <w:r/>
    </w:p>
    <w:p>
      <w:pPr>
        <w:pStyle w:val="1002"/>
        <w:ind w:firstLine="480"/>
        <w:spacing w:line="440" w:lineRule="exact"/>
        <w:rPr>
          <w:rFonts w:hint="eastAsia" w:ascii="宋体" w:hAnsi="宋体"/>
          <w:sz w:val="24"/>
        </w:rPr>
      </w:pPr>
      <w:r/>
      <w:bookmarkStart w:id="53" w:name="OLE_LINK37"/>
      <w:r>
        <w:rPr>
          <w:rFonts w:hint="eastAsia" w:ascii="宋体" w:hAnsi="宋体"/>
          <w:sz w:val="24"/>
        </w:rPr>
        <w:t xml:space="preserve">勘察</w:t>
      </w:r>
      <w:r>
        <w:rPr>
          <w:rFonts w:hint="eastAsia" w:ascii="宋体" w:hAnsi="宋体"/>
          <w:sz w:val="24"/>
        </w:rPr>
        <w:t xml:space="preserve">时间：</w:t>
      </w:r>
      <w:r>
        <w:rPr>
          <w:rFonts w:hint="eastAsia" w:ascii="宋体" w:hAnsi="宋体"/>
          <w:sz w:val="24"/>
        </w:rPr>
        <w:t xml:space="preserve">2026</w:t>
      </w:r>
      <w:r>
        <w:rPr>
          <w:rFonts w:hint="eastAsia" w:ascii="宋体" w:hAnsi="宋体"/>
          <w:sz w:val="24"/>
        </w:rPr>
        <w:t xml:space="preserve">年</w:t>
      </w:r>
      <w:r>
        <w:rPr>
          <w:rFonts w:hint="eastAsia" w:ascii="宋体" w:hAnsi="宋体"/>
          <w:sz w:val="24"/>
        </w:rPr>
        <w:t xml:space="preserve">5</w:t>
      </w:r>
      <w:r>
        <w:rPr>
          <w:rFonts w:hint="eastAsia" w:ascii="宋体" w:hAnsi="宋体"/>
          <w:sz w:val="24"/>
        </w:rPr>
        <w:t xml:space="preserve">月</w:t>
      </w:r>
      <w:r>
        <w:rPr>
          <w:rFonts w:hint="eastAsia" w:ascii="宋体" w:hAnsi="宋体"/>
          <w:sz w:val="24"/>
        </w:rPr>
        <w:t xml:space="preserve">13</w:t>
      </w:r>
      <w:r>
        <w:rPr>
          <w:rFonts w:hint="eastAsia" w:ascii="宋体" w:hAnsi="宋体"/>
          <w:sz w:val="24"/>
        </w:rPr>
        <w:t xml:space="preserve">日，</w:t>
      </w:r>
      <w:r>
        <w:rPr>
          <w:rFonts w:hint="eastAsia" w:ascii="宋体" w:hAnsi="宋体"/>
          <w:sz w:val="24"/>
        </w:rPr>
        <w:t xml:space="preserve">下</w:t>
      </w:r>
      <w:r>
        <w:rPr>
          <w:rFonts w:hint="eastAsia" w:ascii="宋体" w:hAnsi="宋体"/>
          <w:sz w:val="24"/>
        </w:rPr>
        <w:t xml:space="preserve">午</w:t>
      </w:r>
      <w:r>
        <w:rPr>
          <w:rFonts w:hint="eastAsia" w:ascii="宋体" w:hAnsi="宋体"/>
          <w:sz w:val="24"/>
        </w:rPr>
        <w:t xml:space="preserve">14</w:t>
      </w:r>
      <w:r>
        <w:rPr>
          <w:rFonts w:hint="eastAsia" w:ascii="宋体" w:hAnsi="宋体"/>
          <w:sz w:val="24"/>
        </w:rPr>
        <w:t xml:space="preserve">：</w:t>
      </w:r>
      <w:r>
        <w:rPr>
          <w:rFonts w:hint="eastAsia" w:ascii="宋体" w:hAnsi="宋体"/>
          <w:sz w:val="24"/>
        </w:rPr>
        <w:t xml:space="preserve">00</w:t>
      </w:r>
      <w:r>
        <w:rPr>
          <w:rFonts w:hint="eastAsia" w:ascii="宋体" w:hAnsi="宋体"/>
          <w:sz w:val="24"/>
        </w:rPr>
      </w:r>
      <w:r/>
    </w:p>
    <w:p>
      <w:pPr>
        <w:pStyle w:val="1002"/>
        <w:ind w:firstLine="480"/>
        <w:spacing w:line="440" w:lineRule="exact"/>
        <w:rPr>
          <w:rFonts w:hint="eastAsia" w:ascii="宋体" w:hAnsi="宋体"/>
          <w:sz w:val="24"/>
          <w:szCs w:val="24"/>
        </w:rPr>
      </w:pPr>
      <w:r>
        <w:rPr>
          <w:rFonts w:hint="eastAsia" w:ascii="宋体" w:hAnsi="宋体"/>
          <w:sz w:val="24"/>
        </w:rPr>
        <w:t xml:space="preserve">勘察地址： 镇江市丹徒区长香西大道500号江苏省交通技师学院</w:t>
      </w:r>
      <w:r>
        <w:rPr>
          <w:rFonts w:hint="eastAsia" w:ascii="宋体" w:hAnsi="宋体"/>
          <w:sz w:val="24"/>
        </w:rPr>
        <w:t xml:space="preserve">致远楼（办公楼）南门停车场</w:t>
      </w:r>
      <w:r>
        <w:rPr>
          <w:rFonts w:hint="eastAsia" w:ascii="宋体" w:hAnsi="宋体"/>
          <w:sz w:val="24"/>
          <w:szCs w:val="24"/>
        </w:rPr>
      </w:r>
      <w:r/>
    </w:p>
    <w:p>
      <w:pPr>
        <w:pStyle w:val="1002"/>
        <w:ind w:firstLine="480"/>
        <w:spacing w:line="440" w:lineRule="exact"/>
        <w:rPr>
          <w:rFonts w:hint="eastAsia" w:ascii="宋体" w:hAnsi="宋体"/>
          <w:sz w:val="24"/>
        </w:rPr>
      </w:pPr>
      <w:r/>
      <w:bookmarkEnd w:id="53"/>
      <w:r>
        <w:rPr>
          <w:rFonts w:hint="eastAsia" w:ascii="宋体" w:hAnsi="宋体"/>
          <w:sz w:val="24"/>
        </w:rPr>
        <w:t xml:space="preserve">联系人（联系电话）： 0511-83820526</w:t>
      </w:r>
      <w:r/>
    </w:p>
    <w:p>
      <w:pPr>
        <w:pStyle w:val="1002"/>
        <w:ind w:firstLine="480"/>
        <w:spacing w:line="440" w:lineRule="exact"/>
        <w:rPr>
          <w:rFonts w:hint="eastAsia" w:ascii="宋体" w:hAnsi="宋体"/>
          <w:sz w:val="24"/>
        </w:rPr>
      </w:pPr>
      <w:r>
        <w:rPr>
          <w:rFonts w:hint="eastAsia" w:ascii="宋体" w:hAnsi="宋体"/>
          <w:sz w:val="24"/>
        </w:rPr>
        <w:t xml:space="preserve">各潜在</w:t>
      </w:r>
      <w:r>
        <w:rPr>
          <w:rFonts w:hint="eastAsia" w:ascii="宋体" w:hAnsi="宋体"/>
          <w:sz w:val="24"/>
        </w:rPr>
        <w:t xml:space="preserve">投标</w:t>
      </w:r>
      <w:r>
        <w:rPr>
          <w:rFonts w:hint="eastAsia" w:ascii="宋体" w:hAnsi="宋体"/>
          <w:sz w:val="24"/>
        </w:rPr>
        <w:t xml:space="preserve">供应商需准时到达指定勘察现场，供应商代表应持本人身份证、携带企业法人营业执照复印件（加盖企业公章）、法人授权委托书。供应商需务必对项目现场和周围环境进行仔细认真地查勘，在随后的采购中，对现场资料和数据所作出的推论、解释和结论及由此造成的后果由供应商负责。</w:t>
      </w:r>
      <w:r>
        <w:rPr>
          <w:rFonts w:hint="eastAsia" w:ascii="宋体" w:hAnsi="宋体"/>
          <w:sz w:val="24"/>
        </w:rPr>
      </w:r>
      <w:r/>
    </w:p>
    <w:p>
      <w:pPr>
        <w:pStyle w:val="1002"/>
        <w:ind w:firstLine="482"/>
        <w:spacing w:line="440" w:lineRule="exact"/>
        <w:widowControl/>
        <w:rPr>
          <w:rFonts w:ascii="宋体" w:hAnsi="宋体" w:cs="宋体"/>
          <w:b/>
          <w:bCs/>
          <w:sz w:val="24"/>
        </w:rPr>
      </w:pPr>
      <w:r/>
      <w:bookmarkEnd w:id="51"/>
      <w:r/>
      <w:bookmarkEnd w:id="52"/>
      <w:r>
        <w:rPr>
          <w:rFonts w:hint="eastAsia" w:ascii="宋体" w:hAnsi="宋体" w:cs="宋体"/>
          <w:b/>
          <w:bCs/>
          <w:sz w:val="24"/>
        </w:rPr>
        <w:t xml:space="preserve">七、本次招标联系方式</w:t>
      </w:r>
      <w:r>
        <w:rPr>
          <w:rFonts w:ascii="宋体" w:hAnsi="宋体" w:cs="宋体"/>
          <w:b/>
          <w:bCs/>
          <w:sz w:val="24"/>
        </w:rPr>
      </w:r>
      <w:r/>
    </w:p>
    <w:p>
      <w:pPr>
        <w:pStyle w:val="1002"/>
        <w:ind w:firstLine="480"/>
        <w:spacing w:line="46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pStyle w:val="1002"/>
        <w:ind w:firstLine="480"/>
        <w:spacing w:line="460" w:lineRule="exact"/>
        <w:rPr>
          <w:rFonts w:hint="eastAsia" w:ascii="宋体" w:hAnsi="宋体"/>
          <w:sz w:val="24"/>
        </w:rPr>
      </w:pPr>
      <w:r>
        <w:rPr>
          <w:rFonts w:hint="eastAsia" w:ascii="宋体" w:hAnsi="宋体"/>
          <w:sz w:val="24"/>
        </w:rPr>
        <w:t xml:space="preserve">名  称：江苏省交通技师学院</w:t>
      </w:r>
      <w:r/>
    </w:p>
    <w:p>
      <w:pPr>
        <w:pStyle w:val="1002"/>
        <w:ind w:firstLine="480"/>
        <w:spacing w:line="460" w:lineRule="exact"/>
        <w:rPr>
          <w:rFonts w:hint="eastAsia" w:ascii="宋体" w:hAnsi="宋体"/>
          <w:sz w:val="24"/>
        </w:rPr>
      </w:pPr>
      <w:r>
        <w:rPr>
          <w:rFonts w:hint="eastAsia" w:ascii="宋体" w:hAnsi="宋体"/>
          <w:sz w:val="24"/>
        </w:rPr>
        <w:t xml:space="preserve">地  址：</w:t>
      </w:r>
      <w:bookmarkStart w:id="54" w:name="OLE_LINK7"/>
      <w:r>
        <w:rPr>
          <w:rFonts w:hint="eastAsia" w:ascii="宋体" w:hAnsi="宋体"/>
          <w:sz w:val="24"/>
        </w:rPr>
        <w:t xml:space="preserve">镇江市丹徒区长香西大道500号</w:t>
      </w:r>
      <w:bookmarkEnd w:id="54"/>
      <w:r>
        <w:rPr>
          <w:rFonts w:hint="eastAsia" w:ascii="宋体" w:hAnsi="宋体"/>
          <w:sz w:val="24"/>
        </w:rPr>
      </w:r>
      <w:r/>
    </w:p>
    <w:p>
      <w:pPr>
        <w:pStyle w:val="1002"/>
        <w:ind w:firstLine="480"/>
        <w:spacing w:line="460" w:lineRule="exact"/>
        <w:rPr>
          <w:rFonts w:hint="eastAsia" w:ascii="宋体" w:hAnsi="宋体"/>
          <w:sz w:val="24"/>
        </w:rPr>
      </w:pPr>
      <w:r>
        <w:rPr>
          <w:rFonts w:hint="eastAsia" w:ascii="宋体" w:hAnsi="宋体"/>
          <w:sz w:val="24"/>
        </w:rPr>
        <w:t xml:space="preserve">联系人：任老师</w:t>
      </w:r>
      <w:r/>
    </w:p>
    <w:p>
      <w:pPr>
        <w:pStyle w:val="1002"/>
        <w:ind w:firstLine="480"/>
        <w:spacing w:line="460" w:lineRule="exact"/>
        <w:rPr>
          <w:rFonts w:hint="eastAsia" w:ascii="宋体" w:hAnsi="宋体"/>
          <w:sz w:val="24"/>
        </w:rPr>
      </w:pPr>
      <w:r>
        <w:rPr>
          <w:rFonts w:hint="eastAsia" w:ascii="宋体" w:hAnsi="宋体"/>
          <w:sz w:val="24"/>
        </w:rPr>
        <w:t xml:space="preserve">联系电话：0511-83820526</w:t>
      </w:r>
      <w:r/>
    </w:p>
    <w:p>
      <w:pPr>
        <w:pStyle w:val="1002"/>
        <w:ind w:firstLine="480"/>
        <w:spacing w:line="460" w:lineRule="exact"/>
        <w:rPr>
          <w:rFonts w:hint="eastAsia" w:ascii="宋体" w:hAnsi="宋体"/>
          <w:sz w:val="24"/>
        </w:rPr>
      </w:pPr>
      <w:r>
        <w:rPr>
          <w:rFonts w:hint="eastAsia" w:ascii="宋体" w:hAnsi="宋体"/>
          <w:sz w:val="24"/>
        </w:rPr>
        <w:t xml:space="preserve">（二）采购代理机构信息</w:t>
      </w:r>
      <w:r/>
    </w:p>
    <w:p>
      <w:pPr>
        <w:pStyle w:val="1002"/>
        <w:ind w:firstLine="480"/>
        <w:spacing w:line="46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南京</w:t>
      </w:r>
      <w:r>
        <w:rPr>
          <w:rFonts w:hint="eastAsia" w:ascii="宋体" w:hAnsi="宋体"/>
          <w:sz w:val="24"/>
        </w:rPr>
        <w:t xml:space="preserve">汇采项目管理有限公司</w:t>
      </w:r>
      <w:r/>
    </w:p>
    <w:p>
      <w:pPr>
        <w:pStyle w:val="1002"/>
        <w:ind w:firstLine="480"/>
        <w:spacing w:line="460" w:lineRule="exact"/>
        <w:rPr>
          <w:rFonts w:hint="eastAsia" w:ascii="宋体" w:hAnsi="宋体"/>
          <w:sz w:val="24"/>
        </w:rPr>
      </w:pPr>
      <w:r>
        <w:rPr>
          <w:rFonts w:hint="eastAsia" w:ascii="宋体" w:hAnsi="宋体"/>
          <w:sz w:val="24"/>
        </w:rPr>
        <w:t xml:space="preserve">地  址：南京市汉中门大街1号金鹰汉中新城17楼A座</w:t>
      </w:r>
      <w:r/>
    </w:p>
    <w:p>
      <w:pPr>
        <w:pStyle w:val="1002"/>
        <w:ind w:firstLine="480"/>
        <w:spacing w:line="460" w:lineRule="exact"/>
        <w:rPr>
          <w:rFonts w:hint="eastAsia" w:ascii="宋体" w:hAnsi="宋体"/>
          <w:sz w:val="24"/>
        </w:rPr>
      </w:pPr>
      <w:r>
        <w:rPr>
          <w:rFonts w:hint="eastAsia" w:ascii="宋体" w:hAnsi="宋体"/>
          <w:sz w:val="24"/>
        </w:rPr>
        <w:t xml:space="preserve">联系人：郑吉玉、张娜</w:t>
      </w:r>
      <w:r/>
    </w:p>
    <w:p>
      <w:pPr>
        <w:pStyle w:val="1002"/>
        <w:ind w:firstLine="480"/>
        <w:spacing w:line="460" w:lineRule="exact"/>
        <w:rPr>
          <w:rFonts w:hint="eastAsia" w:ascii="宋体" w:hAnsi="宋体"/>
          <w:sz w:val="24"/>
        </w:rPr>
      </w:pPr>
      <w:r>
        <w:rPr>
          <w:rFonts w:hint="eastAsia" w:ascii="宋体" w:hAnsi="宋体"/>
          <w:sz w:val="24"/>
        </w:rPr>
        <w:t xml:space="preserve">联系电话：025-86606690</w:t>
      </w:r>
      <w:r/>
    </w:p>
    <w:p>
      <w:pPr>
        <w:pStyle w:val="1002"/>
        <w:ind w:firstLine="480"/>
        <w:spacing w:line="460" w:lineRule="exact"/>
        <w:rPr>
          <w:rFonts w:hint="eastAsia" w:ascii="宋体" w:hAnsi="宋体"/>
          <w:sz w:val="24"/>
        </w:rPr>
      </w:pPr>
      <w:r>
        <w:rPr>
          <w:rFonts w:hint="eastAsia" w:ascii="宋体" w:hAnsi="宋体"/>
          <w:sz w:val="24"/>
        </w:rPr>
        <w:t xml:space="preserve">（三）项目联系方式</w:t>
      </w:r>
      <w:r/>
    </w:p>
    <w:p>
      <w:pPr>
        <w:pStyle w:val="1002"/>
        <w:ind w:firstLine="480"/>
        <w:spacing w:line="460" w:lineRule="exact"/>
        <w:rPr>
          <w:rFonts w:hint="eastAsia" w:ascii="宋体" w:hAnsi="宋体"/>
          <w:sz w:val="24"/>
        </w:rPr>
      </w:pPr>
      <w:r>
        <w:rPr>
          <w:rFonts w:hint="eastAsia" w:ascii="宋体" w:hAnsi="宋体"/>
          <w:sz w:val="24"/>
        </w:rPr>
        <w:t xml:space="preserve">项目联系人：郑吉玉、张娜</w:t>
      </w:r>
      <w:r/>
    </w:p>
    <w:p>
      <w:pPr>
        <w:pStyle w:val="1002"/>
        <w:ind w:firstLine="480"/>
        <w:spacing w:line="460" w:lineRule="exact"/>
        <w:rPr>
          <w:rFonts w:hint="eastAsia" w:ascii="宋体" w:hAnsi="宋体"/>
          <w:sz w:val="24"/>
        </w:rPr>
      </w:pPr>
      <w:r>
        <w:rPr>
          <w:rFonts w:hint="eastAsia" w:ascii="宋体" w:hAnsi="宋体"/>
          <w:sz w:val="24"/>
        </w:rPr>
        <w:t xml:space="preserve">联系电话：025-86606690</w:t>
      </w:r>
      <w:r>
        <w:rPr>
          <w:rFonts w:hint="eastAsia" w:ascii="宋体" w:hAnsi="宋体"/>
          <w:sz w:val="24"/>
        </w:rPr>
      </w:r>
      <w:r/>
    </w:p>
    <w:p>
      <w:pPr>
        <w:pStyle w:val="1003"/>
        <w:jc w:val="center"/>
        <w:spacing w:before="286" w:after="286"/>
        <w:rPr>
          <w:rFonts w:ascii="华文中宋" w:hAnsi="华文中宋" w:eastAsia="华文中宋" w:cs="宋体"/>
          <w:b/>
          <w:bCs/>
          <w:sz w:val="36"/>
          <w:szCs w:val="36"/>
        </w:rPr>
      </w:pPr>
      <w:r/>
      <w:bookmarkEnd w:id="17"/>
      <w:r/>
      <w:bookmarkStart w:id="55" w:name="_Toc120614211"/>
      <w:r/>
      <w:bookmarkStart w:id="56" w:name="_Toc8485111"/>
      <w:r>
        <w:rPr>
          <w:rFonts w:ascii="华文中宋" w:hAnsi="华文中宋" w:eastAsia="华文中宋"/>
          <w:b/>
          <w:sz w:val="36"/>
          <w:szCs w:val="36"/>
        </w:rPr>
        <w:br w:type="page" w:clear="all"/>
      </w:r>
      <w:bookmarkStart w:id="57" w:name="_Toc9363425"/>
      <w:r/>
      <w:bookmarkStart w:id="58" w:name="_Toc12708970"/>
      <w:r/>
      <w:bookmarkStart w:id="59" w:name="_Toc12887260"/>
      <w:r/>
      <w:bookmarkStart w:id="60"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55"/>
      <w:r/>
      <w:bookmarkStart w:id="61" w:name="_Toc513029202"/>
      <w:r/>
      <w:bookmarkStart w:id="62" w:name="_Toc16938518"/>
      <w:r/>
      <w:bookmarkStart w:id="63" w:name="_Toc20823274"/>
      <w:r/>
      <w:bookmarkStart w:id="64"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6"/>
      <w:r/>
      <w:bookmarkEnd w:id="57"/>
      <w:r/>
      <w:bookmarkEnd w:id="58"/>
      <w:r/>
      <w:bookmarkEnd w:id="59"/>
      <w:r/>
      <w:bookmarkEnd w:id="60"/>
      <w:r/>
      <w:bookmarkEnd w:id="61"/>
      <w:r/>
      <w:bookmarkEnd w:id="62"/>
      <w:r/>
      <w:bookmarkEnd w:id="63"/>
      <w:r/>
      <w:bookmarkEnd w:id="64"/>
      <w:r>
        <w:rPr>
          <w:rFonts w:ascii="华文中宋" w:hAnsi="华文中宋" w:eastAsia="华文中宋" w:cs="宋体"/>
          <w:b/>
          <w:bCs/>
          <w:sz w:val="36"/>
          <w:szCs w:val="36"/>
        </w:rPr>
      </w:r>
      <w:r/>
    </w:p>
    <w:p>
      <w:pPr>
        <w:pStyle w:val="1004"/>
        <w:spacing w:before="429" w:after="143" w:line="400" w:lineRule="exact"/>
        <w:rPr>
          <w:rFonts w:ascii="宋体" w:hAnsi="宋体" w:eastAsia="宋体"/>
          <w:sz w:val="32"/>
          <w:szCs w:val="32"/>
        </w:rPr>
      </w:pPr>
      <w:r/>
      <w:bookmarkStart w:id="65" w:name="_Toc513029203"/>
      <w:r/>
      <w:bookmarkStart w:id="66" w:name="_Toc16938519"/>
      <w:r/>
      <w:bookmarkStart w:id="67" w:name="_Toc20823275"/>
      <w:r/>
      <w:bookmarkStart w:id="68" w:name="_Toc120614214"/>
      <w:r/>
      <w:bookmarkStart w:id="69" w:name="_Toc8485112"/>
      <w:r/>
      <w:bookmarkStart w:id="70" w:name="_Toc9363426"/>
      <w:r/>
      <w:bookmarkStart w:id="71" w:name="_Toc12708971"/>
      <w:r/>
      <w:bookmarkStart w:id="72" w:name="_Toc12887261"/>
      <w:r/>
      <w:bookmarkStart w:id="73" w:name="_Hlk198053487"/>
      <w:r/>
      <w:bookmarkStart w:id="74" w:name="_Toc226126994"/>
      <w:r>
        <w:rPr>
          <w:rFonts w:hint="eastAsia" w:ascii="宋体" w:hAnsi="宋体" w:eastAsia="宋体"/>
          <w:sz w:val="32"/>
          <w:szCs w:val="32"/>
        </w:rPr>
        <w:t xml:space="preserve">一、总 则</w:t>
      </w:r>
      <w:bookmarkEnd w:id="65"/>
      <w:r/>
      <w:bookmarkEnd w:id="66"/>
      <w:r/>
      <w:bookmarkEnd w:id="67"/>
      <w:r/>
      <w:bookmarkEnd w:id="68"/>
      <w:r/>
      <w:bookmarkEnd w:id="69"/>
      <w:r/>
      <w:bookmarkEnd w:id="70"/>
      <w:r/>
      <w:bookmarkEnd w:id="71"/>
      <w:r/>
      <w:bookmarkEnd w:id="72"/>
      <w:r/>
      <w:bookmarkEnd w:id="74"/>
      <w:r>
        <w:rPr>
          <w:rFonts w:ascii="宋体" w:hAnsi="宋体" w:eastAsia="宋体"/>
          <w:sz w:val="32"/>
          <w:szCs w:val="32"/>
        </w:rPr>
      </w:r>
      <w:r/>
    </w:p>
    <w:p>
      <w:pPr>
        <w:pStyle w:val="1005"/>
        <w:spacing w:before="57" w:after="0" w:line="400" w:lineRule="exact"/>
        <w:rPr>
          <w:rFonts w:ascii="宋体" w:hAnsi="宋体"/>
          <w:sz w:val="24"/>
          <w:szCs w:val="24"/>
        </w:rPr>
      </w:pPr>
      <w:r/>
      <w:bookmarkStart w:id="75" w:name="_Hlt16619475"/>
      <w:r/>
      <w:bookmarkEnd w:id="75"/>
      <w:r/>
      <w:bookmarkStart w:id="76" w:name="_Toc458694821"/>
      <w:r/>
      <w:bookmarkStart w:id="77" w:name="_Toc513029204"/>
      <w:r/>
      <w:bookmarkStart w:id="78" w:name="_Toc16938520"/>
      <w:r/>
      <w:bookmarkStart w:id="79" w:name="_Toc20823276"/>
      <w:r>
        <w:rPr>
          <w:rFonts w:hint="eastAsia" w:ascii="宋体" w:hAnsi="宋体"/>
          <w:sz w:val="24"/>
          <w:szCs w:val="24"/>
        </w:rPr>
        <w:t xml:space="preserve">1</w:t>
      </w:r>
      <w:bookmarkEnd w:id="76"/>
      <w:r>
        <w:rPr>
          <w:rFonts w:hint="eastAsia" w:ascii="宋体" w:hAnsi="宋体"/>
          <w:sz w:val="24"/>
          <w:szCs w:val="24"/>
        </w:rPr>
        <w:t xml:space="preserve">、招标方式</w:t>
      </w:r>
      <w:bookmarkEnd w:id="77"/>
      <w:r/>
      <w:bookmarkEnd w:id="78"/>
      <w:r/>
      <w:bookmarkEnd w:id="79"/>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1005"/>
        <w:spacing w:before="57" w:after="0" w:line="400" w:lineRule="exact"/>
        <w:rPr>
          <w:rFonts w:ascii="宋体" w:hAnsi="宋体"/>
          <w:sz w:val="24"/>
          <w:szCs w:val="24"/>
        </w:rPr>
      </w:pPr>
      <w:r/>
      <w:bookmarkStart w:id="80" w:name="_Toc513029205"/>
      <w:r/>
      <w:bookmarkStart w:id="81" w:name="_Toc16938521"/>
      <w:r/>
      <w:bookmarkStart w:id="82" w:name="_Toc20823277"/>
      <w:r>
        <w:rPr>
          <w:rFonts w:hint="eastAsia" w:ascii="宋体" w:hAnsi="宋体"/>
          <w:sz w:val="24"/>
          <w:szCs w:val="24"/>
        </w:rPr>
        <w:t xml:space="preserve">2、合格的投标人</w:t>
      </w:r>
      <w:bookmarkEnd w:id="80"/>
      <w:r/>
      <w:bookmarkEnd w:id="81"/>
      <w:r/>
      <w:bookmarkEnd w:id="82"/>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1005"/>
        <w:spacing w:before="57" w:after="0" w:line="400" w:lineRule="exact"/>
        <w:rPr>
          <w:rFonts w:ascii="宋体" w:hAnsi="宋体"/>
          <w:sz w:val="24"/>
          <w:szCs w:val="24"/>
        </w:rPr>
      </w:pPr>
      <w:r/>
      <w:bookmarkStart w:id="83" w:name="_Toc513029206"/>
      <w:r/>
      <w:bookmarkStart w:id="84" w:name="_Toc16938522"/>
      <w:r/>
      <w:bookmarkStart w:id="85" w:name="_Toc20823278"/>
      <w:r>
        <w:rPr>
          <w:rFonts w:hint="eastAsia" w:ascii="宋体" w:hAnsi="宋体"/>
          <w:sz w:val="24"/>
          <w:szCs w:val="24"/>
        </w:rPr>
        <w:t xml:space="preserve">3</w:t>
      </w:r>
      <w:r>
        <w:rPr>
          <w:rFonts w:hint="eastAsia" w:ascii="宋体" w:hAnsi="宋体"/>
          <w:sz w:val="24"/>
          <w:szCs w:val="24"/>
        </w:rPr>
        <w:t xml:space="preserve">、适用法律</w:t>
      </w:r>
      <w:bookmarkEnd w:id="83"/>
      <w:r/>
      <w:bookmarkEnd w:id="84"/>
      <w:r/>
      <w:bookmarkEnd w:id="85"/>
      <w:r>
        <w:rPr>
          <w:rFonts w:hint="eastAsia" w:ascii="宋体" w:hAnsi="宋体"/>
          <w:sz w:val="24"/>
          <w:szCs w:val="24"/>
          <w:lang w:eastAsia="zh-CN"/>
        </w:rPr>
        <w:t xml:space="preserve">和标准</w:t>
      </w:r>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02"/>
        <w:spacing w:before="57" w:line="400" w:lineRule="exact"/>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1005"/>
        <w:spacing w:before="57" w:after="0" w:line="400" w:lineRule="exact"/>
        <w:rPr>
          <w:rFonts w:ascii="宋体" w:hAnsi="宋体"/>
          <w:sz w:val="24"/>
          <w:szCs w:val="24"/>
        </w:rPr>
      </w:pPr>
      <w:r/>
      <w:bookmarkStart w:id="86" w:name="_Toc462564067"/>
      <w:r/>
      <w:bookmarkStart w:id="87" w:name="_Toc513029207"/>
      <w:r/>
      <w:bookmarkStart w:id="88" w:name="_Toc16938523"/>
      <w:r/>
      <w:bookmarkStart w:id="89" w:name="_Toc20823279"/>
      <w:r>
        <w:rPr>
          <w:rFonts w:hint="eastAsia" w:ascii="宋体" w:hAnsi="宋体"/>
          <w:sz w:val="24"/>
          <w:szCs w:val="24"/>
        </w:rPr>
        <w:t xml:space="preserve">4、投标费用</w:t>
      </w:r>
      <w:bookmarkEnd w:id="86"/>
      <w:r/>
      <w:bookmarkEnd w:id="87"/>
      <w:r/>
      <w:bookmarkEnd w:id="88"/>
      <w:r/>
      <w:bookmarkEnd w:id="89"/>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项目管理有限公司（以下称代理机构）在任何情况下均无义务和责任承担这些费用。</w:t>
      </w:r>
      <w:r>
        <w:rPr>
          <w:rFonts w:ascii="宋体" w:hAnsi="宋体"/>
          <w:sz w:val="24"/>
        </w:rPr>
      </w:r>
      <w:r/>
    </w:p>
    <w:p>
      <w:pPr>
        <w:pStyle w:val="1002"/>
        <w:spacing w:before="57" w:line="400" w:lineRule="exact"/>
        <w:rPr>
          <w:rFonts w:hint="eastAsia" w:ascii="宋体" w:hAnsi="宋体"/>
          <w:sz w:val="24"/>
        </w:rPr>
      </w:pPr>
      <w:r>
        <w:rPr>
          <w:rFonts w:hint="eastAsia" w:ascii="宋体" w:hAnsi="宋体"/>
          <w:sz w:val="24"/>
        </w:rPr>
        <w:t xml:space="preserve">4.2本次招标收取代理服务费。</w:t>
      </w:r>
      <w:r>
        <w:rPr>
          <w:rFonts w:hint="eastAsia" w:ascii="宋体" w:hAnsi="宋体"/>
          <w:b/>
          <w:bCs/>
          <w:sz w:val="24"/>
        </w:rPr>
        <w:t xml:space="preserve">本项目代理服务费以中标金额为基础</w:t>
      </w:r>
      <w:r>
        <w:rPr>
          <w:rFonts w:hint="eastAsia" w:ascii="宋体" w:hAnsi="宋体"/>
          <w:b/>
          <w:bCs/>
          <w:sz w:val="24"/>
        </w:rPr>
        <w:t xml:space="preserve">，参照“计价格[2002]1980号文件和发改委[2003]857号文件”收费标准的60</w:t>
      </w:r>
      <w:r>
        <w:rPr>
          <w:rFonts w:ascii="宋体" w:hAnsi="宋体"/>
          <w:b/>
          <w:bCs/>
          <w:sz w:val="24"/>
        </w:rPr>
        <w:t xml:space="preserve">%</w:t>
      </w:r>
      <w:r>
        <w:rPr>
          <w:rFonts w:hint="eastAsia" w:ascii="宋体" w:hAnsi="宋体"/>
          <w:b/>
          <w:bCs/>
          <w:sz w:val="24"/>
        </w:rPr>
        <w:t xml:space="preserve">收取，如计算出的代理服务费低于</w:t>
      </w:r>
      <w:r>
        <w:rPr>
          <w:rFonts w:ascii="宋体" w:hAnsi="宋体"/>
          <w:b/>
          <w:bCs/>
          <w:sz w:val="24"/>
        </w:rPr>
        <w:t xml:space="preserve">50</w:t>
      </w:r>
      <w:r>
        <w:rPr>
          <w:rFonts w:hint="eastAsia" w:ascii="宋体" w:hAnsi="宋体"/>
          <w:b/>
          <w:bCs/>
          <w:sz w:val="24"/>
        </w:rPr>
        <w:t xml:space="preserve">00元的，则按5</w:t>
      </w:r>
      <w:r>
        <w:rPr>
          <w:rFonts w:ascii="宋体" w:hAnsi="宋体"/>
          <w:b/>
          <w:bCs/>
          <w:sz w:val="24"/>
        </w:rPr>
        <w:t xml:space="preserve">0</w:t>
      </w:r>
      <w:r>
        <w:rPr>
          <w:rFonts w:hint="eastAsia" w:ascii="宋体" w:hAnsi="宋体"/>
          <w:b/>
          <w:bCs/>
          <w:sz w:val="24"/>
        </w:rPr>
        <w:t xml:space="preserve">00元收取。</w:t>
      </w:r>
      <w:r>
        <w:rPr>
          <w:rFonts w:hint="eastAsia" w:ascii="宋体" w:hAnsi="宋体"/>
          <w:sz w:val="24"/>
        </w:rPr>
        <w:t xml:space="preserve">代理服务费由中标供应商在领取中标通知书时向代理机构缴纳。</w:t>
      </w:r>
      <w:r>
        <w:rPr>
          <w:rFonts w:hint="eastAsia" w:ascii="宋体" w:hAnsi="宋体"/>
          <w:sz w:val="24"/>
        </w:rPr>
      </w:r>
      <w:r/>
    </w:p>
    <w:p>
      <w:pPr>
        <w:pStyle w:val="1005"/>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1004"/>
        <w:spacing w:before="286" w:after="143" w:line="400" w:lineRule="exact"/>
        <w:rPr>
          <w:rFonts w:ascii="宋体" w:hAnsi="宋体" w:eastAsia="宋体"/>
          <w:sz w:val="32"/>
          <w:szCs w:val="32"/>
        </w:rPr>
      </w:pPr>
      <w:r/>
      <w:bookmarkStart w:id="90" w:name="_Toc513029209"/>
      <w:r/>
      <w:bookmarkStart w:id="91" w:name="_Toc16938525"/>
      <w:r/>
      <w:bookmarkStart w:id="92" w:name="_Toc20823281"/>
      <w:r/>
      <w:bookmarkStart w:id="93" w:name="_Toc120614215"/>
      <w:r/>
      <w:bookmarkStart w:id="94" w:name="_Toc8485113"/>
      <w:r/>
      <w:bookmarkStart w:id="95" w:name="_Toc9363427"/>
      <w:r/>
      <w:bookmarkStart w:id="96" w:name="_Toc12708972"/>
      <w:r/>
      <w:bookmarkStart w:id="97" w:name="_Toc12887262"/>
      <w:r/>
      <w:bookmarkStart w:id="98" w:name="_Toc226126995"/>
      <w:r>
        <w:rPr>
          <w:rFonts w:hint="eastAsia" w:ascii="宋体" w:hAnsi="宋体" w:eastAsia="宋体"/>
          <w:sz w:val="32"/>
          <w:szCs w:val="32"/>
        </w:rPr>
        <w:t xml:space="preserve">二、招标文件</w:t>
      </w:r>
      <w:bookmarkEnd w:id="90"/>
      <w:r/>
      <w:bookmarkEnd w:id="91"/>
      <w:r/>
      <w:bookmarkEnd w:id="92"/>
      <w:r/>
      <w:bookmarkEnd w:id="93"/>
      <w:r/>
      <w:bookmarkEnd w:id="94"/>
      <w:r/>
      <w:bookmarkEnd w:id="95"/>
      <w:r/>
      <w:bookmarkEnd w:id="96"/>
      <w:r/>
      <w:bookmarkEnd w:id="97"/>
      <w:r/>
      <w:bookmarkEnd w:id="98"/>
      <w:r>
        <w:rPr>
          <w:rFonts w:ascii="宋体" w:hAnsi="宋体" w:eastAsia="宋体"/>
          <w:sz w:val="32"/>
          <w:szCs w:val="32"/>
        </w:rPr>
      </w:r>
      <w:r/>
    </w:p>
    <w:p>
      <w:pPr>
        <w:pStyle w:val="1005"/>
        <w:spacing w:before="57" w:after="0" w:line="400" w:lineRule="exact"/>
        <w:rPr>
          <w:rFonts w:ascii="宋体" w:hAnsi="宋体"/>
          <w:sz w:val="24"/>
          <w:szCs w:val="24"/>
        </w:rPr>
      </w:pPr>
      <w:r/>
      <w:bookmarkStart w:id="99" w:name="_Toc513029210"/>
      <w:r/>
      <w:bookmarkStart w:id="100" w:name="_Toc16938526"/>
      <w:r/>
      <w:bookmarkStart w:id="101" w:name="_Toc20823282"/>
      <w:r>
        <w:rPr>
          <w:rFonts w:hint="eastAsia" w:ascii="宋体" w:hAnsi="宋体"/>
          <w:sz w:val="24"/>
          <w:szCs w:val="24"/>
        </w:rPr>
        <w:t xml:space="preserve">6、招标文件构成</w:t>
      </w:r>
      <w:bookmarkEnd w:id="99"/>
      <w:r/>
      <w:bookmarkEnd w:id="100"/>
      <w:r/>
      <w:bookmarkEnd w:id="101"/>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w:t>
      </w:r>
      <w:r>
        <w:rPr>
          <w:rFonts w:hint="eastAsia" w:ascii="宋体" w:hAnsi="宋体"/>
          <w:sz w:val="24"/>
        </w:rPr>
        <w:t xml:space="preserve">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1005"/>
        <w:spacing w:before="57" w:after="0" w:line="400" w:lineRule="exact"/>
        <w:rPr>
          <w:rFonts w:ascii="宋体" w:hAnsi="宋体"/>
          <w:sz w:val="24"/>
          <w:szCs w:val="24"/>
        </w:rPr>
      </w:pPr>
      <w:r/>
      <w:bookmarkStart w:id="102" w:name="_Toc462564071"/>
      <w:r/>
      <w:bookmarkStart w:id="103" w:name="_Toc513029212"/>
      <w:r/>
      <w:bookmarkStart w:id="104" w:name="_Toc16938528"/>
      <w:r/>
      <w:bookmarkStart w:id="105"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102"/>
      <w:r/>
      <w:bookmarkEnd w:id="103"/>
      <w:r/>
      <w:bookmarkEnd w:id="104"/>
      <w:r/>
      <w:bookmarkEnd w:id="105"/>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1004"/>
        <w:spacing w:before="286" w:after="143" w:line="400" w:lineRule="exact"/>
        <w:rPr>
          <w:rFonts w:ascii="宋体" w:hAnsi="宋体" w:eastAsia="宋体"/>
          <w:sz w:val="32"/>
          <w:szCs w:val="32"/>
        </w:rPr>
      </w:pPr>
      <w:r/>
      <w:bookmarkStart w:id="106" w:name="_Toc462564072"/>
      <w:r/>
      <w:bookmarkStart w:id="107" w:name="_Toc513029213"/>
      <w:r/>
      <w:bookmarkStart w:id="108" w:name="_Toc16938529"/>
      <w:r/>
      <w:bookmarkStart w:id="109" w:name="_Toc20823285"/>
      <w:r/>
      <w:bookmarkStart w:id="110" w:name="_Toc120614216"/>
      <w:r/>
      <w:bookmarkStart w:id="111" w:name="_Toc8485114"/>
      <w:r/>
      <w:bookmarkStart w:id="112" w:name="_Toc9363428"/>
      <w:r/>
      <w:bookmarkStart w:id="113" w:name="_Toc12708973"/>
      <w:r/>
      <w:bookmarkStart w:id="114" w:name="_Toc12887263"/>
      <w:r/>
      <w:bookmarkStart w:id="115" w:name="_Toc226126996"/>
      <w:r>
        <w:rPr>
          <w:rFonts w:hint="eastAsia" w:ascii="宋体" w:hAnsi="宋体" w:eastAsia="宋体"/>
          <w:sz w:val="32"/>
          <w:szCs w:val="32"/>
        </w:rPr>
        <w:t xml:space="preserve">三、投标文件的编制</w:t>
      </w:r>
      <w:bookmarkEnd w:id="106"/>
      <w:r/>
      <w:bookmarkEnd w:id="107"/>
      <w:r/>
      <w:bookmarkEnd w:id="108"/>
      <w:r/>
      <w:bookmarkEnd w:id="109"/>
      <w:r/>
      <w:bookmarkEnd w:id="110"/>
      <w:r/>
      <w:bookmarkEnd w:id="111"/>
      <w:r/>
      <w:bookmarkEnd w:id="112"/>
      <w:r/>
      <w:bookmarkEnd w:id="113"/>
      <w:r/>
      <w:bookmarkEnd w:id="114"/>
      <w:r/>
      <w:bookmarkEnd w:id="115"/>
      <w:r>
        <w:rPr>
          <w:rFonts w:ascii="宋体" w:hAnsi="宋体" w:eastAsia="宋体"/>
          <w:sz w:val="32"/>
          <w:szCs w:val="32"/>
        </w:rPr>
      </w:r>
      <w:r/>
    </w:p>
    <w:p>
      <w:pPr>
        <w:pStyle w:val="1005"/>
        <w:spacing w:before="57" w:after="0" w:line="400" w:lineRule="exact"/>
        <w:rPr>
          <w:rFonts w:ascii="宋体" w:hAnsi="宋体"/>
          <w:bCs/>
          <w:sz w:val="24"/>
          <w:szCs w:val="24"/>
        </w:rPr>
      </w:pPr>
      <w:r/>
      <w:bookmarkStart w:id="116" w:name="_Toc462564073"/>
      <w:r/>
      <w:bookmarkStart w:id="117" w:name="_Toc513029214"/>
      <w:r/>
      <w:bookmarkStart w:id="118" w:name="_Toc16938530"/>
      <w:r/>
      <w:bookmarkStart w:id="119"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6"/>
      <w:r/>
      <w:bookmarkEnd w:id="117"/>
      <w:r/>
      <w:bookmarkEnd w:id="118"/>
      <w:r/>
      <w:bookmarkEnd w:id="119"/>
      <w:r>
        <w:rPr>
          <w:rFonts w:ascii="宋体" w:hAnsi="宋体"/>
          <w:bCs/>
          <w:sz w:val="24"/>
          <w:szCs w:val="24"/>
        </w:rPr>
      </w:r>
      <w:r/>
    </w:p>
    <w:p>
      <w:pPr>
        <w:pStyle w:val="1002"/>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1005"/>
        <w:spacing w:before="57" w:after="0" w:line="400" w:lineRule="exact"/>
        <w:rPr>
          <w:rFonts w:ascii="宋体" w:hAnsi="宋体"/>
          <w:sz w:val="24"/>
          <w:szCs w:val="24"/>
        </w:rPr>
      </w:pPr>
      <w:r/>
      <w:bookmarkStart w:id="120" w:name="_Toc462564074"/>
      <w:r/>
      <w:bookmarkStart w:id="121" w:name="_Toc513029215"/>
      <w:r/>
      <w:bookmarkStart w:id="122" w:name="_Toc16938531"/>
      <w:r/>
      <w:bookmarkStart w:id="123"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20"/>
      <w:r/>
      <w:bookmarkEnd w:id="121"/>
      <w:r/>
      <w:bookmarkEnd w:id="122"/>
      <w:r/>
      <w:bookmarkEnd w:id="123"/>
      <w:r>
        <w:rPr>
          <w:rFonts w:ascii="宋体" w:hAnsi="宋体"/>
          <w:sz w:val="24"/>
          <w:szCs w:val="24"/>
        </w:rPr>
      </w:r>
      <w:r/>
    </w:p>
    <w:p>
      <w:pPr>
        <w:pStyle w:val="1002"/>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1002"/>
        <w:spacing w:before="57" w:line="400" w:lineRule="exact"/>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”下载的招标文件不一致，请以“江苏政府采购网”下载的招标文件为准。</w:t>
      </w:r>
      <w:r/>
    </w:p>
    <w:p>
      <w:pPr>
        <w:pStyle w:val="1002"/>
        <w:spacing w:before="57" w:line="400" w:lineRule="exact"/>
        <w:rPr>
          <w:rFonts w:ascii="宋体" w:hAnsi="宋体"/>
          <w:sz w:val="24"/>
        </w:rPr>
      </w:pPr>
      <w:r/>
      <w:bookmarkStart w:id="124" w:name="_Hlt26668975"/>
      <w:r/>
      <w:bookmarkEnd w:id="124"/>
      <w:r/>
      <w:bookmarkStart w:id="125" w:name="_Hlt26670360"/>
      <w:r/>
      <w:bookmarkEnd w:id="125"/>
      <w:r/>
      <w:bookmarkStart w:id="126" w:name="_Hlt26954838"/>
      <w:r/>
      <w:bookmarkEnd w:id="126"/>
      <w:r/>
      <w:bookmarkStart w:id="127" w:name="_Toc513029219"/>
      <w:r/>
      <w:bookmarkStart w:id="128" w:name="_Toc14577357"/>
      <w:r/>
      <w:bookmarkStart w:id="129" w:name="_Toc49090509"/>
      <w:r/>
      <w:bookmarkStart w:id="130" w:name="_Toc49090507"/>
      <w:r/>
      <w:bookmarkStart w:id="131" w:name="_Toc513029216"/>
      <w:r/>
      <w:bookmarkStart w:id="132" w:name="_Toc14577354"/>
      <w:r>
        <w:rPr>
          <w:rFonts w:hint="eastAsia" w:ascii="宋体" w:hAnsi="宋体"/>
          <w:sz w:val="24"/>
        </w:rPr>
        <w:t xml:space="preserve">10、</w:t>
      </w:r>
      <w:bookmarkEnd w:id="127"/>
      <w:r/>
      <w:bookmarkEnd w:id="128"/>
      <w:r/>
      <w:bookmarkEnd w:id="129"/>
      <w:r>
        <w:rPr>
          <w:rFonts w:hint="eastAsia" w:ascii="宋体" w:hAnsi="宋体"/>
          <w:sz w:val="24"/>
        </w:rPr>
        <w:t xml:space="preserve">证明投标人及投</w:t>
      </w:r>
      <w:r>
        <w:rPr>
          <w:rFonts w:hint="eastAsia" w:ascii="宋体" w:hAnsi="宋体"/>
          <w:sz w:val="24"/>
        </w:rPr>
        <w:t xml:space="preserve">标标的符合招标文件规定的文件</w:t>
      </w:r>
      <w:r>
        <w:rPr>
          <w:rFonts w:ascii="宋体" w:hAnsi="宋体"/>
          <w:sz w:val="24"/>
        </w:rPr>
      </w:r>
      <w:r/>
    </w:p>
    <w:p>
      <w:pPr>
        <w:pStyle w:val="1002"/>
        <w:spacing w:before="57" w:line="400" w:lineRule="exact"/>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p>
    <w:p>
      <w:pPr>
        <w:pStyle w:val="1002"/>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1005"/>
        <w:spacing w:before="57" w:after="0" w:line="400" w:lineRule="exact"/>
        <w:rPr>
          <w:rFonts w:ascii="宋体" w:hAnsi="宋体"/>
          <w:sz w:val="24"/>
          <w:szCs w:val="24"/>
        </w:rPr>
      </w:pPr>
      <w:r/>
      <w:bookmarkEnd w:id="130"/>
      <w:r/>
      <w:bookmarkEnd w:id="131"/>
      <w:r/>
      <w:bookmarkEnd w:id="132"/>
      <w:r/>
      <w:bookmarkStart w:id="133" w:name="_Toc14577355"/>
      <w:r/>
      <w:bookmarkStart w:id="134"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33"/>
      <w:r/>
      <w:bookmarkStart w:id="135" w:name="_Hlt26670373"/>
      <w:r/>
      <w:bookmarkEnd w:id="135"/>
      <w:r>
        <w:rPr>
          <w:rFonts w:hint="eastAsia" w:ascii="宋体" w:hAnsi="宋体"/>
          <w:sz w:val="24"/>
          <w:szCs w:val="24"/>
        </w:rPr>
        <w:t xml:space="preserve">表</w:t>
      </w:r>
      <w:bookmarkEnd w:id="134"/>
      <w:r>
        <w:rPr>
          <w:rFonts w:ascii="宋体" w:hAnsi="宋体"/>
          <w:sz w:val="24"/>
          <w:szCs w:val="24"/>
        </w:rPr>
      </w:r>
      <w:r/>
    </w:p>
    <w:p>
      <w:pPr>
        <w:pStyle w:val="100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1002"/>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1005"/>
        <w:spacing w:before="57" w:after="0" w:line="400" w:lineRule="exact"/>
        <w:rPr>
          <w:rFonts w:ascii="宋体" w:hAnsi="宋体"/>
          <w:sz w:val="24"/>
          <w:szCs w:val="24"/>
        </w:rPr>
      </w:pPr>
      <w:r/>
      <w:bookmarkStart w:id="136" w:name="_Hlt26670482"/>
      <w:r/>
      <w:bookmarkEnd w:id="136"/>
      <w:r/>
      <w:bookmarkStart w:id="137" w:name="_Hlt26954846"/>
      <w:r/>
      <w:bookmarkEnd w:id="137"/>
      <w:r/>
      <w:bookmarkStart w:id="138" w:name="_Hlt26670486"/>
      <w:r/>
      <w:bookmarkEnd w:id="138"/>
      <w:r/>
      <w:bookmarkStart w:id="139" w:name="_Hlt26954731"/>
      <w:r/>
      <w:bookmarkEnd w:id="139"/>
      <w:r/>
      <w:bookmarkStart w:id="140" w:name="_Hlt26954848"/>
      <w:r/>
      <w:bookmarkEnd w:id="140"/>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1002"/>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1002"/>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1005"/>
        <w:spacing w:before="57" w:after="0" w:line="400" w:lineRule="exact"/>
        <w:rPr>
          <w:rFonts w:ascii="宋体" w:hAnsi="宋体"/>
          <w:sz w:val="24"/>
          <w:szCs w:val="24"/>
        </w:rPr>
      </w:pPr>
      <w:r/>
      <w:bookmarkStart w:id="141" w:name="_Toc14577359"/>
      <w:r/>
      <w:bookmarkStart w:id="142"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1002"/>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1005"/>
        <w:spacing w:before="57" w:after="0" w:line="400" w:lineRule="exact"/>
        <w:rPr>
          <w:rFonts w:ascii="宋体" w:hAnsi="宋体"/>
          <w:sz w:val="24"/>
          <w:szCs w:val="24"/>
        </w:rPr>
      </w:pPr>
      <w:r/>
      <w:bookmarkEnd w:id="141"/>
      <w:r/>
      <w:bookmarkEnd w:id="142"/>
      <w:r/>
      <w:bookmarkStart w:id="143" w:name="_Hlt26670489"/>
      <w:r/>
      <w:bookmarkEnd w:id="143"/>
      <w:r/>
      <w:bookmarkStart w:id="144" w:name="_Hlt26954734"/>
      <w:r/>
      <w:bookmarkEnd w:id="144"/>
      <w:r/>
      <w:bookmarkStart w:id="145" w:name="_Hlt26954850"/>
      <w:r/>
      <w:bookmarkEnd w:id="145"/>
      <w:r/>
      <w:bookmarkStart w:id="146" w:name="_Toc14577360"/>
      <w:r/>
      <w:bookmarkStart w:id="147"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6"/>
      <w:r/>
      <w:bookmarkEnd w:id="147"/>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1005"/>
        <w:spacing w:before="57" w:after="0"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1002"/>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004"/>
        <w:spacing w:before="286" w:after="143" w:line="400" w:lineRule="exact"/>
        <w:rPr>
          <w:rFonts w:ascii="宋体" w:hAnsi="宋体" w:eastAsia="宋体"/>
          <w:sz w:val="32"/>
          <w:szCs w:val="32"/>
        </w:rPr>
      </w:pPr>
      <w:r/>
      <w:bookmarkStart w:id="148" w:name="_Hlt26954739"/>
      <w:r/>
      <w:bookmarkEnd w:id="148"/>
      <w:r/>
      <w:bookmarkStart w:id="149" w:name="_Hlt26954852"/>
      <w:r/>
      <w:bookmarkEnd w:id="149"/>
      <w:r/>
      <w:bookmarkStart w:id="150" w:name="_Toc513029224"/>
      <w:r/>
      <w:bookmarkStart w:id="151" w:name="_Toc16938540"/>
      <w:r/>
      <w:bookmarkStart w:id="152" w:name="_Toc20823296"/>
      <w:r/>
      <w:bookmarkStart w:id="153" w:name="_Toc120614217"/>
      <w:r/>
      <w:bookmarkStart w:id="154" w:name="_Toc8485115"/>
      <w:r/>
      <w:bookmarkStart w:id="155" w:name="_Toc9363429"/>
      <w:r/>
      <w:bookmarkStart w:id="156" w:name="_Toc12708974"/>
      <w:r/>
      <w:bookmarkStart w:id="157" w:name="_Toc12887264"/>
      <w:r/>
      <w:bookmarkStart w:id="158" w:name="_Toc226126997"/>
      <w:r>
        <w:rPr>
          <w:rFonts w:hint="eastAsia" w:ascii="宋体" w:hAnsi="宋体" w:eastAsia="宋体"/>
          <w:sz w:val="32"/>
          <w:szCs w:val="32"/>
        </w:rPr>
        <w:t xml:space="preserve">四、投标文件的递交</w:t>
      </w:r>
      <w:bookmarkEnd w:id="150"/>
      <w:r/>
      <w:bookmarkEnd w:id="151"/>
      <w:r/>
      <w:bookmarkEnd w:id="152"/>
      <w:r/>
      <w:bookmarkEnd w:id="153"/>
      <w:r/>
      <w:bookmarkEnd w:id="154"/>
      <w:r/>
      <w:bookmarkEnd w:id="155"/>
      <w:r/>
      <w:bookmarkEnd w:id="156"/>
      <w:r/>
      <w:bookmarkEnd w:id="157"/>
      <w:r/>
      <w:bookmarkEnd w:id="158"/>
      <w:r>
        <w:rPr>
          <w:rFonts w:ascii="宋体" w:hAnsi="宋体" w:eastAsia="宋体"/>
          <w:sz w:val="32"/>
          <w:szCs w:val="32"/>
        </w:rPr>
      </w:r>
      <w:r/>
    </w:p>
    <w:p>
      <w:pPr>
        <w:pStyle w:val="1005"/>
        <w:spacing w:before="57" w:after="0" w:line="400" w:lineRule="exact"/>
        <w:rPr>
          <w:rFonts w:ascii="宋体" w:hAnsi="宋体"/>
          <w:sz w:val="24"/>
          <w:szCs w:val="24"/>
        </w:rPr>
      </w:pPr>
      <w:r/>
      <w:bookmarkStart w:id="159" w:name="_Toc462564084"/>
      <w:r/>
      <w:bookmarkStart w:id="160" w:name="_Toc513029225"/>
      <w:r/>
      <w:bookmarkStart w:id="161" w:name="_Toc16938541"/>
      <w:r/>
      <w:bookmarkStart w:id="162"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9"/>
      <w:r/>
      <w:bookmarkEnd w:id="160"/>
      <w:r/>
      <w:bookmarkEnd w:id="161"/>
      <w:r/>
      <w:bookmarkEnd w:id="162"/>
      <w:r>
        <w:rPr>
          <w:rFonts w:hint="eastAsia" w:ascii="宋体" w:hAnsi="宋体"/>
          <w:sz w:val="24"/>
          <w:szCs w:val="24"/>
          <w:lang w:eastAsia="zh-CN"/>
        </w:rPr>
        <w:t xml:space="preserve">递交</w:t>
      </w:r>
      <w:r>
        <w:rPr>
          <w:rFonts w:ascii="宋体" w:hAnsi="宋体"/>
          <w:sz w:val="24"/>
          <w:szCs w:val="24"/>
        </w:rPr>
      </w:r>
      <w:r/>
    </w:p>
    <w:p>
      <w:pPr>
        <w:pStyle w:val="1002"/>
        <w:spacing w:before="57" w:line="4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rPr>
          <w:rFonts w:hint="eastAsia"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子投标文件。</w:t>
      </w:r>
      <w:r>
        <w:rPr>
          <w:rFonts w:ascii="宋体" w:hAnsi="宋体"/>
          <w:bCs/>
          <w:sz w:val="24"/>
        </w:rPr>
      </w:r>
      <w:r/>
    </w:p>
    <w:p>
      <w:pPr>
        <w:pStyle w:val="1005"/>
        <w:spacing w:before="57" w:after="0" w:line="400" w:lineRule="exact"/>
        <w:rPr>
          <w:rFonts w:ascii="宋体" w:hAnsi="宋体"/>
          <w:sz w:val="24"/>
          <w:szCs w:val="24"/>
        </w:rPr>
      </w:pPr>
      <w:r/>
      <w:bookmarkStart w:id="163" w:name="_Toc513029226"/>
      <w:r/>
      <w:bookmarkStart w:id="164" w:name="_Toc16938542"/>
      <w:r/>
      <w:bookmarkStart w:id="165"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63"/>
      <w:r/>
      <w:bookmarkEnd w:id="164"/>
      <w:r/>
      <w:bookmarkEnd w:id="165"/>
      <w:r>
        <w:rPr>
          <w:rFonts w:hint="eastAsia" w:ascii="宋体" w:hAnsi="宋体"/>
          <w:sz w:val="24"/>
          <w:szCs w:val="24"/>
          <w:lang w:eastAsia="zh-CN"/>
        </w:rPr>
        <w:t xml:space="preserve">时间</w:t>
      </w:r>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17.1</w:t>
      </w:r>
      <w:r>
        <w:rPr>
          <w:rFonts w:hint="eastAsia" w:ascii="宋体" w:hAnsi="宋体"/>
          <w:bCs/>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1005"/>
        <w:spacing w:before="57" w:after="0" w:line="400" w:lineRule="exact"/>
        <w:rPr>
          <w:rFonts w:ascii="宋体" w:hAnsi="宋体"/>
          <w:sz w:val="24"/>
          <w:szCs w:val="24"/>
        </w:rPr>
      </w:pPr>
      <w:r/>
      <w:bookmarkStart w:id="166" w:name="_Toc513029227"/>
      <w:r/>
      <w:bookmarkStart w:id="167" w:name="_Toc16938543"/>
      <w:r/>
      <w:bookmarkStart w:id="168"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6"/>
      <w:r/>
      <w:bookmarkEnd w:id="167"/>
      <w:r/>
      <w:bookmarkEnd w:id="168"/>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w:t>
      </w:r>
      <w:r>
        <w:rPr>
          <w:rFonts w:hint="eastAsia" w:ascii="宋体" w:hAnsi="宋体"/>
          <w:bCs/>
          <w:sz w:val="24"/>
        </w:rPr>
        <w:t xml:space="preserve">在其规定的提交投标文件截止时间后上传的任何投标文件。</w:t>
      </w:r>
      <w:r>
        <w:rPr>
          <w:rFonts w:ascii="宋体" w:hAnsi="宋体"/>
          <w:bCs/>
          <w:sz w:val="24"/>
        </w:rPr>
      </w:r>
      <w:r/>
    </w:p>
    <w:p>
      <w:pPr>
        <w:pStyle w:val="1002"/>
        <w:spacing w:before="57" w:line="400" w:lineRule="exact"/>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1005"/>
        <w:spacing w:before="57" w:after="0" w:line="400" w:lineRule="exact"/>
        <w:rPr>
          <w:rFonts w:ascii="宋体" w:hAnsi="宋体"/>
          <w:sz w:val="24"/>
          <w:szCs w:val="24"/>
        </w:rPr>
      </w:pPr>
      <w:r/>
      <w:bookmarkStart w:id="169" w:name="_Toc513029228"/>
      <w:r/>
      <w:bookmarkStart w:id="170" w:name="_Toc16938544"/>
      <w:r/>
      <w:bookmarkStart w:id="171"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9"/>
      <w:r/>
      <w:bookmarkEnd w:id="170"/>
      <w:r/>
      <w:bookmarkEnd w:id="171"/>
      <w:r/>
      <w:bookmarkStart w:id="172" w:name="_Toc513029229"/>
      <w:r/>
      <w:bookmarkStart w:id="173" w:name="_Toc16938545"/>
      <w:r/>
      <w:bookmarkStart w:id="174" w:name="_Toc20823301"/>
      <w:r/>
      <w:bookmarkStart w:id="175" w:name="_Toc120614218"/>
      <w:r/>
      <w:bookmarkStart w:id="176" w:name="_Toc8485116"/>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19.1 投标文件的撤回</w:t>
      </w:r>
      <w:r/>
    </w:p>
    <w:p>
      <w:pPr>
        <w:pStyle w:val="1002"/>
        <w:spacing w:before="57" w:line="400" w:lineRule="exact"/>
        <w:rPr>
          <w:rFonts w:hint="eastAsia" w:ascii="宋体" w:hAnsi="宋体"/>
          <w:sz w:val="24"/>
        </w:rPr>
      </w:pPr>
      <w:r>
        <w:rPr>
          <w:rFonts w:hint="eastAsia" w:ascii="宋体" w:hAnsi="宋体"/>
          <w:sz w:val="24"/>
        </w:rPr>
        <w:t xml:space="preserve">19.1.1 电子投标文件的撤回</w:t>
      </w:r>
      <w:r/>
    </w:p>
    <w:p>
      <w:pPr>
        <w:pStyle w:val="1002"/>
        <w:spacing w:before="57"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1002"/>
        <w:spacing w:before="57" w:line="400" w:lineRule="exact"/>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1002"/>
        <w:spacing w:before="57" w:line="400" w:lineRule="exact"/>
        <w:rPr>
          <w:rFonts w:hint="eastAsia" w:ascii="宋体" w:hAnsi="宋体"/>
          <w:sz w:val="24"/>
        </w:rPr>
      </w:pPr>
      <w:r>
        <w:rPr>
          <w:rFonts w:hint="eastAsia" w:ascii="宋体" w:hAnsi="宋体"/>
          <w:sz w:val="24"/>
        </w:rPr>
        <w:t xml:space="preserve">19.2 投标文件的修改</w:t>
      </w:r>
      <w:r/>
    </w:p>
    <w:p>
      <w:pPr>
        <w:pStyle w:val="1002"/>
        <w:spacing w:before="57"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1002"/>
        <w:spacing w:before="57" w:line="400" w:lineRule="exact"/>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1002"/>
        <w:spacing w:before="57" w:line="400" w:lineRule="exact"/>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1004"/>
        <w:spacing w:before="286" w:after="143" w:line="400" w:lineRule="exact"/>
        <w:rPr>
          <w:rFonts w:ascii="宋体" w:hAnsi="宋体" w:eastAsia="宋体"/>
          <w:sz w:val="32"/>
          <w:szCs w:val="32"/>
        </w:rPr>
      </w:pPr>
      <w:r/>
      <w:bookmarkStart w:id="177" w:name="_Toc9363430"/>
      <w:r/>
      <w:bookmarkStart w:id="178" w:name="_Toc12708975"/>
      <w:r/>
      <w:bookmarkStart w:id="179" w:name="_Toc12887265"/>
      <w:r/>
      <w:bookmarkStart w:id="180" w:name="_Toc226126998"/>
      <w:r>
        <w:rPr>
          <w:rFonts w:hint="eastAsia" w:ascii="宋体" w:hAnsi="宋体" w:eastAsia="宋体"/>
          <w:sz w:val="32"/>
          <w:szCs w:val="32"/>
        </w:rPr>
        <w:t xml:space="preserve">五、开标与评标</w:t>
      </w:r>
      <w:bookmarkEnd w:id="172"/>
      <w:r/>
      <w:bookmarkEnd w:id="173"/>
      <w:r/>
      <w:bookmarkEnd w:id="174"/>
      <w:r/>
      <w:bookmarkEnd w:id="175"/>
      <w:r/>
      <w:bookmarkEnd w:id="176"/>
      <w:r/>
      <w:bookmarkEnd w:id="177"/>
      <w:r/>
      <w:bookmarkEnd w:id="178"/>
      <w:r/>
      <w:bookmarkEnd w:id="179"/>
      <w:r/>
      <w:bookmarkEnd w:id="180"/>
      <w:r>
        <w:rPr>
          <w:rFonts w:ascii="宋体" w:hAnsi="宋体" w:eastAsia="宋体"/>
          <w:sz w:val="32"/>
          <w:szCs w:val="32"/>
        </w:rPr>
      </w:r>
      <w:r/>
    </w:p>
    <w:p>
      <w:pPr>
        <w:pStyle w:val="1005"/>
        <w:spacing w:before="57" w:after="0" w:line="400" w:lineRule="exact"/>
        <w:rPr>
          <w:rFonts w:ascii="宋体" w:hAnsi="宋体"/>
          <w:sz w:val="24"/>
          <w:szCs w:val="24"/>
        </w:rPr>
      </w:pPr>
      <w:r/>
      <w:bookmarkStart w:id="181" w:name="_Toc513029230"/>
      <w:r/>
      <w:bookmarkStart w:id="182" w:name="_Toc16938546"/>
      <w:r/>
      <w:bookmarkStart w:id="183"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81"/>
      <w:r/>
      <w:bookmarkEnd w:id="182"/>
      <w:r/>
      <w:bookmarkEnd w:id="183"/>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1002"/>
        <w:spacing w:before="57" w:line="400" w:lineRule="exact"/>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1002"/>
        <w:spacing w:before="57" w:line="400" w:lineRule="exact"/>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1002"/>
        <w:spacing w:before="57" w:line="400" w:lineRule="exact"/>
        <w:rPr>
          <w:rFonts w:ascii="宋体" w:hAnsi="宋体"/>
          <w:sz w:val="24"/>
        </w:rPr>
      </w:pPr>
      <w:r>
        <w:rPr>
          <w:rFonts w:hint="eastAsia" w:ascii="宋体" w:hAnsi="宋体"/>
          <w:sz w:val="24"/>
        </w:rPr>
        <w:t xml:space="preserve">20.4投</w:t>
      </w:r>
      <w:r>
        <w:rPr>
          <w:rFonts w:hint="eastAsia" w:ascii="宋体" w:hAnsi="宋体"/>
          <w:sz w:val="24"/>
        </w:rPr>
        <w:t xml:space="preserve">标人如果对开标过程和开标记录有疑义，应当根据《操作手册》规定提出，如苏采云系统中《开标记录表》宣布后5分钟内未提出的，视同认可开标结果。</w:t>
      </w:r>
      <w:r>
        <w:rPr>
          <w:rFonts w:ascii="宋体" w:hAnsi="宋体"/>
          <w:sz w:val="24"/>
        </w:rPr>
      </w:r>
      <w:r/>
    </w:p>
    <w:p>
      <w:pPr>
        <w:pStyle w:val="1005"/>
        <w:spacing w:before="57" w:after="0" w:line="400" w:lineRule="exact"/>
        <w:rPr>
          <w:rFonts w:ascii="宋体" w:hAnsi="宋体"/>
          <w:sz w:val="24"/>
          <w:szCs w:val="24"/>
        </w:rPr>
      </w:pPr>
      <w:r/>
      <w:bookmarkStart w:id="184" w:name="_Toc513029231"/>
      <w:r/>
      <w:bookmarkStart w:id="185" w:name="_Toc16938547"/>
      <w:r/>
      <w:bookmarkStart w:id="186"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1002"/>
        <w:spacing w:before="57" w:line="400" w:lineRule="exact"/>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1002"/>
        <w:spacing w:before="57" w:line="400" w:lineRule="exact"/>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100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1002"/>
        <w:spacing w:before="57" w:line="400" w:lineRule="exact"/>
        <w:rPr>
          <w:rFonts w:ascii="宋体" w:hAnsi="宋体"/>
          <w:bCs/>
          <w:sz w:val="24"/>
        </w:rPr>
      </w:pPr>
      <w:r/>
      <w:bookmarkEnd w:id="184"/>
      <w:r/>
      <w:bookmarkEnd w:id="185"/>
      <w:r/>
      <w:bookmarkEnd w:id="186"/>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w:t>
      </w:r>
      <w:r>
        <w:rPr>
          <w:rFonts w:hint="eastAsia" w:ascii="宋体" w:hAnsi="宋体"/>
          <w:bCs/>
          <w:sz w:val="24"/>
        </w:rPr>
        <w:t xml:space="preserve">关的其他人员透露。</w:t>
      </w:r>
      <w:r>
        <w:rPr>
          <w:rFonts w:ascii="宋体" w:hAnsi="宋体"/>
          <w:bCs/>
          <w:sz w:val="24"/>
        </w:rPr>
      </w:r>
      <w:r/>
    </w:p>
    <w:p>
      <w:pPr>
        <w:pStyle w:val="1002"/>
        <w:spacing w:before="57" w:line="400" w:lineRule="exact"/>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1005"/>
        <w:spacing w:before="57" w:after="0" w:line="400" w:lineRule="exact"/>
        <w:rPr>
          <w:rFonts w:ascii="宋体" w:hAnsi="宋体"/>
          <w:sz w:val="24"/>
          <w:szCs w:val="24"/>
        </w:rPr>
      </w:pPr>
      <w:r/>
      <w:bookmarkStart w:id="187" w:name="_Toc513029232"/>
      <w:r/>
      <w:bookmarkStart w:id="188" w:name="_Toc16938548"/>
      <w:r/>
      <w:bookmarkStart w:id="189"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7"/>
      <w:r/>
      <w:bookmarkEnd w:id="188"/>
      <w:r/>
      <w:bookmarkEnd w:id="189"/>
      <w:r>
        <w:rPr>
          <w:rFonts w:ascii="宋体" w:hAnsi="宋体"/>
          <w:sz w:val="24"/>
          <w:szCs w:val="24"/>
        </w:rPr>
      </w:r>
      <w:r/>
    </w:p>
    <w:p>
      <w:pPr>
        <w:pStyle w:val="100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w:t>
      </w:r>
      <w:r>
        <w:rPr>
          <w:rFonts w:hint="eastAsia" w:ascii="宋体" w:hAnsi="宋体"/>
          <w:sz w:val="24"/>
        </w:rPr>
        <w:t xml:space="preserve">明或者补正。投标人的澄清、说明或者补正不得超出投标文件的范围或者改变投标文件的实质性内容。</w:t>
      </w:r>
      <w:r/>
    </w:p>
    <w:p>
      <w:pPr>
        <w:pStyle w:val="1002"/>
        <w:spacing w:before="57" w:line="400" w:lineRule="exact"/>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100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1005"/>
        <w:spacing w:before="57" w:after="0" w:line="400" w:lineRule="exact"/>
        <w:rPr>
          <w:rFonts w:ascii="宋体" w:hAnsi="宋体"/>
          <w:sz w:val="24"/>
          <w:szCs w:val="24"/>
        </w:rPr>
      </w:pPr>
      <w:r/>
      <w:bookmarkStart w:id="190" w:name="_Toc513029233"/>
      <w:r/>
      <w:bookmarkStart w:id="191" w:name="_Toc16938549"/>
      <w:r/>
      <w:bookmarkStart w:id="192"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90"/>
      <w:r/>
      <w:bookmarkEnd w:id="191"/>
      <w:r/>
      <w:bookmarkEnd w:id="192"/>
      <w:r>
        <w:rPr>
          <w:rFonts w:ascii="宋体" w:hAnsi="宋体"/>
          <w:sz w:val="24"/>
          <w:szCs w:val="24"/>
        </w:rPr>
      </w:r>
      <w:r/>
    </w:p>
    <w:p>
      <w:pPr>
        <w:pStyle w:val="1002"/>
        <w:spacing w:before="57"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1002"/>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1002"/>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sz w:val="24"/>
          <w:szCs w:val="21"/>
        </w:rPr>
        <w:t xml:space="preserve">任何一方</w:t>
      </w:r>
      <w:r>
        <w:rPr>
          <w:rFonts w:hint="eastAsia" w:ascii="宋体" w:hAnsi="宋体"/>
          <w:bCs/>
          <w:sz w:val="24"/>
        </w:rPr>
        <w:t xml:space="preserve">存在</w:t>
      </w:r>
      <w:r>
        <w:rPr>
          <w:rFonts w:hint="eastAsia" w:ascii="宋体" w:hAnsi="宋体"/>
          <w:bCs/>
          <w:sz w:val="24"/>
        </w:rPr>
        <w:t xml:space="preserve">不良信用记录的，视同联合体存在不良应用记录。</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1002"/>
        <w:spacing w:before="57" w:line="400" w:lineRule="exact"/>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w:t>
      </w:r>
      <w:r>
        <w:rPr>
          <w:rFonts w:hint="eastAsia" w:ascii="宋体" w:hAnsi="宋体"/>
          <w:sz w:val="24"/>
        </w:rPr>
        <w:t xml:space="preserve">部条款、条件和规格相符，没有重大偏离或保留的投标。</w:t>
      </w:r>
      <w:r>
        <w:rPr>
          <w:rFonts w:ascii="宋体" w:hAnsi="宋体"/>
          <w:sz w:val="24"/>
        </w:rPr>
      </w:r>
      <w:r/>
    </w:p>
    <w:p>
      <w:pPr>
        <w:pStyle w:val="1002"/>
        <w:spacing w:before="57"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002"/>
        <w:spacing w:before="57" w:line="400" w:lineRule="exact"/>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w:t>
      </w:r>
      <w:r>
        <w:rPr>
          <w:rFonts w:hint="eastAsia" w:ascii="宋体" w:hAnsi="宋体"/>
          <w:bCs/>
          <w:sz w:val="24"/>
        </w:rPr>
        <w:t xml:space="preserve">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1002"/>
        <w:spacing w:line="400" w:lineRule="exact"/>
        <w:rPr>
          <w:rFonts w:ascii="宋体" w:hAnsi="宋体"/>
          <w:sz w:val="24"/>
          <w:szCs w:val="21"/>
        </w:rPr>
      </w:pPr>
      <w:r>
        <w:rPr>
          <w:rFonts w:hint="eastAsia" w:ascii="宋体" w:hAnsi="宋体"/>
          <w:sz w:val="24"/>
          <w:szCs w:val="21"/>
        </w:rPr>
        <w:t xml:space="preserve">24.6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1002"/>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供应商</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1002"/>
        <w:spacing w:line="4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pStyle w:val="1002"/>
        <w:spacing w:line="400" w:lineRule="exact"/>
        <w:rPr>
          <w:rFonts w:hint="eastAsia" w:ascii="宋体" w:hAnsi="宋体"/>
          <w:sz w:val="24"/>
          <w:szCs w:val="21"/>
        </w:rPr>
      </w:pPr>
      <w:r>
        <w:rPr>
          <w:rFonts w:hint="eastAsia" w:ascii="宋体" w:hAnsi="宋体"/>
          <w:sz w:val="24"/>
          <w:szCs w:val="21"/>
        </w:rPr>
        <w:t xml:space="preserve">24.7投标人在开、评标全过程中应保持通讯畅通，及时登录苏采云系统查阅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并安排授权代表与代理机构及评标委员会联系。</w:t>
      </w:r>
      <w:r/>
    </w:p>
    <w:p>
      <w:pPr>
        <w:pStyle w:val="1002"/>
        <w:spacing w:line="400" w:lineRule="exact"/>
        <w:rPr>
          <w:rFonts w:hint="eastAsia" w:ascii="宋体" w:hAnsi="宋体"/>
          <w:sz w:val="24"/>
          <w:szCs w:val="21"/>
        </w:rPr>
      </w:pPr>
      <w:r>
        <w:rPr>
          <w:rFonts w:hint="eastAsia" w:ascii="宋体" w:hAnsi="宋体"/>
          <w:sz w:val="24"/>
          <w:szCs w:val="21"/>
        </w:rPr>
      </w:r>
      <w:r/>
    </w:p>
    <w:p>
      <w:pPr>
        <w:pStyle w:val="1002"/>
        <w:spacing w:before="57" w:line="400" w:lineRule="exact"/>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1002"/>
        <w:spacing w:before="57" w:line="400" w:lineRule="exact"/>
        <w:rPr>
          <w:rFonts w:hint="eastAsia" w:ascii="宋体" w:hAnsi="宋体"/>
          <w:b/>
          <w:sz w:val="24"/>
        </w:rPr>
      </w:pPr>
      <w:r/>
      <w:bookmarkStart w:id="193" w:name="_Toc513029234"/>
      <w:r/>
      <w:bookmarkStart w:id="194" w:name="_Toc16938550"/>
      <w:r/>
      <w:bookmarkStart w:id="195" w:name="_Toc20823306"/>
      <w:r>
        <w:rPr>
          <w:rFonts w:hint="eastAsia" w:ascii="宋体" w:hAnsi="宋体"/>
          <w:b/>
          <w:sz w:val="24"/>
        </w:rPr>
        <w:t xml:space="preserve">24.8.1 评标过程中出现</w:t>
      </w:r>
      <w:r>
        <w:rPr>
          <w:rFonts w:hint="eastAsia" w:ascii="宋体" w:hAnsi="宋体"/>
          <w:b/>
          <w:sz w:val="24"/>
        </w:rPr>
        <w:t xml:space="preserve">下列情形之一的，评标委员会应当启动异常低价投标审查程序：</w:t>
      </w:r>
      <w:r/>
    </w:p>
    <w:p>
      <w:pPr>
        <w:pStyle w:val="1002"/>
        <w:spacing w:before="57" w:line="400" w:lineRule="exact"/>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全部通过符合性审查供应商投标报价平均值×</w:t>
      </w:r>
      <w:r>
        <w:rPr>
          <w:rFonts w:hint="eastAsia" w:ascii="宋体" w:hAnsi="宋体"/>
          <w:b/>
          <w:sz w:val="24"/>
        </w:rPr>
        <w:t xml:space="preserve">65</w:t>
      </w:r>
      <w:r>
        <w:rPr>
          <w:rFonts w:ascii="宋体" w:hAnsi="宋体"/>
          <w:b/>
          <w:sz w:val="24"/>
        </w:rPr>
        <w:t xml:space="preserve">%；</w:t>
      </w:r>
      <w:r/>
    </w:p>
    <w:p>
      <w:pPr>
        <w:pStyle w:val="1002"/>
        <w:spacing w:before="57" w:line="400" w:lineRule="exact"/>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w:t>
      </w:r>
      <w:r>
        <w:rPr>
          <w:rFonts w:hint="eastAsia" w:ascii="宋体" w:hAnsi="宋体"/>
          <w:b/>
          <w:sz w:val="24"/>
        </w:rPr>
        <w:t xml:space="preserve">65</w:t>
      </w:r>
      <w:r>
        <w:rPr>
          <w:rFonts w:ascii="宋体" w:hAnsi="宋体"/>
          <w:b/>
          <w:sz w:val="24"/>
        </w:rPr>
        <w:t xml:space="preserve">%的，即投标报价</w:t>
      </w:r>
      <w:r>
        <w:rPr>
          <w:rFonts w:hint="eastAsia" w:ascii="宋体" w:hAnsi="宋体"/>
          <w:b/>
          <w:sz w:val="24"/>
        </w:rPr>
        <w:t xml:space="preserve">＜</w:t>
      </w:r>
      <w:r>
        <w:rPr>
          <w:rFonts w:ascii="宋体" w:hAnsi="宋体"/>
          <w:b/>
          <w:sz w:val="24"/>
        </w:rPr>
        <w:t xml:space="preserve">通过符合性审查的次低报价供应商投标报价×</w:t>
      </w:r>
      <w:r>
        <w:rPr>
          <w:rFonts w:hint="eastAsia" w:ascii="宋体" w:hAnsi="宋体"/>
          <w:b/>
          <w:sz w:val="24"/>
        </w:rPr>
        <w:t xml:space="preserve">65</w:t>
      </w:r>
      <w:r>
        <w:rPr>
          <w:rFonts w:ascii="宋体" w:hAnsi="宋体"/>
          <w:b/>
          <w:sz w:val="24"/>
        </w:rPr>
        <w:t xml:space="preserve">%；</w:t>
      </w:r>
      <w:r>
        <w:rPr>
          <w:rFonts w:hint="eastAsia" w:ascii="宋体" w:hAnsi="宋体"/>
          <w:b/>
          <w:sz w:val="24"/>
        </w:rPr>
      </w:r>
      <w:r/>
    </w:p>
    <w:p>
      <w:pPr>
        <w:pStyle w:val="1002"/>
        <w:spacing w:before="57" w:line="400" w:lineRule="exact"/>
        <w:rPr>
          <w:rFonts w:hint="eastAsia" w:ascii="宋体" w:hAnsi="宋体"/>
          <w:b/>
          <w:sz w:val="24"/>
        </w:rPr>
      </w:pPr>
      <w:r>
        <w:rPr>
          <w:rFonts w:hint="eastAsia" w:ascii="宋体" w:hAnsi="宋体"/>
          <w:b/>
          <w:sz w:val="24"/>
        </w:rPr>
        <w:t xml:space="preserve">（3）投标报价低于采购项目最高限价</w:t>
      </w:r>
      <w:r>
        <w:rPr>
          <w:rFonts w:hint="eastAsia" w:ascii="宋体" w:hAnsi="宋体"/>
          <w:b/>
          <w:sz w:val="24"/>
        </w:rPr>
        <w:t xml:space="preserve">6</w:t>
      </w:r>
      <w:r>
        <w:rPr>
          <w:rFonts w:hint="eastAsia" w:ascii="宋体" w:hAnsi="宋体"/>
          <w:b/>
          <w:sz w:val="24"/>
        </w:rPr>
        <w:t xml:space="preserve">5%的，即投标报价＜采购项目最高限价×</w:t>
      </w:r>
      <w:r>
        <w:rPr>
          <w:rFonts w:hint="eastAsia" w:ascii="宋体" w:hAnsi="宋体"/>
          <w:b/>
          <w:sz w:val="24"/>
        </w:rPr>
        <w:t xml:space="preserve">6</w:t>
      </w:r>
      <w:r>
        <w:rPr>
          <w:rFonts w:hint="eastAsia" w:ascii="宋体" w:hAnsi="宋体"/>
          <w:b/>
          <w:sz w:val="24"/>
        </w:rPr>
        <w:t xml:space="preserve">5%；</w:t>
      </w:r>
      <w:r/>
    </w:p>
    <w:p>
      <w:pPr>
        <w:pStyle w:val="1002"/>
        <w:spacing w:before="57" w:line="400" w:lineRule="exact"/>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1002"/>
        <w:spacing w:before="57" w:line="400" w:lineRule="exact"/>
        <w:rPr>
          <w:rFonts w:hint="eastAsia" w:ascii="宋体" w:hAnsi="宋体"/>
          <w:bCs/>
          <w:sz w:val="24"/>
        </w:rPr>
      </w:pPr>
      <w:r>
        <w:rPr>
          <w:rFonts w:hint="eastAsia" w:ascii="宋体" w:hAnsi="宋体"/>
          <w:bCs/>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1002"/>
        <w:spacing w:before="57" w:line="400" w:lineRule="exact"/>
        <w:rPr>
          <w:rFonts w:ascii="宋体" w:hAnsi="宋体"/>
          <w:bCs/>
          <w:sz w:val="24"/>
        </w:rPr>
      </w:pPr>
      <w:r>
        <w:rPr>
          <w:rFonts w:hint="eastAsia" w:ascii="宋体" w:hAnsi="宋体"/>
          <w:bCs/>
          <w:sz w:val="24"/>
        </w:rPr>
        <w:t xml:space="preserve">评标委员会依据专业经验，参考同类项目中标价格、类似产品市场价格水平、行业人工费用标准、国家有关部门指导行业协会发布的行业</w:t>
      </w:r>
      <w:r>
        <w:rPr>
          <w:rFonts w:hint="eastAsia" w:ascii="宋体" w:hAnsi="宋体"/>
          <w:bCs/>
          <w:sz w:val="24"/>
        </w:rPr>
        <w:t xml:space="preserve">平均成本等情况，对报价合理性进行判断。投标供应商不能提供书面说明、证明材料，或者提供的书面说明、证明材料不能证明其报价合理性的，评标委员会应当将其作为无效投标处理。</w:t>
      </w:r>
      <w:r>
        <w:rPr>
          <w:rFonts w:ascii="宋体" w:hAnsi="宋体"/>
          <w:bCs/>
          <w:sz w:val="24"/>
        </w:rPr>
      </w:r>
      <w:r/>
    </w:p>
    <w:p>
      <w:pPr>
        <w:pStyle w:val="1005"/>
        <w:spacing w:before="57" w:after="0"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93"/>
      <w:r/>
      <w:bookmarkEnd w:id="194"/>
      <w:r/>
      <w:bookmarkEnd w:id="195"/>
      <w:r>
        <w:rPr>
          <w:rFonts w:hint="eastAsia" w:ascii="宋体" w:hAnsi="宋体"/>
          <w:sz w:val="24"/>
          <w:szCs w:val="24"/>
        </w:rPr>
        <w:t xml:space="preserve">无效投标条款和废标条款</w:t>
      </w:r>
      <w:r>
        <w:rPr>
          <w:rFonts w:ascii="宋体" w:hAnsi="宋体"/>
          <w:sz w:val="24"/>
          <w:szCs w:val="24"/>
        </w:rPr>
      </w:r>
      <w:r/>
    </w:p>
    <w:p>
      <w:pPr>
        <w:pStyle w:val="1002"/>
        <w:spacing w:before="57" w:line="400" w:lineRule="exact"/>
        <w:rPr>
          <w:rFonts w:ascii="宋体" w:hAnsi="宋体"/>
          <w:bCs/>
          <w:sz w:val="24"/>
        </w:rPr>
      </w:pPr>
      <w:r/>
      <w:bookmarkStart w:id="196" w:name="_Toc513029235"/>
      <w:r/>
      <w:bookmarkStart w:id="197" w:name="_Toc16938551"/>
      <w:r/>
      <w:bookmarkStart w:id="198" w:name="_Toc20823307"/>
      <w:r>
        <w:rPr>
          <w:rFonts w:hint="eastAsia" w:ascii="宋体" w:hAnsi="宋体"/>
          <w:bCs/>
          <w:sz w:val="24"/>
        </w:rPr>
        <w:t xml:space="preserve">25.1无效投标条款</w:t>
      </w:r>
      <w:r>
        <w:rPr>
          <w:rFonts w:ascii="宋体" w:hAnsi="宋体"/>
          <w:bCs/>
          <w:sz w:val="24"/>
        </w:rPr>
      </w:r>
      <w:r/>
    </w:p>
    <w:p>
      <w:pPr>
        <w:pStyle w:val="1002"/>
        <w:spacing w:line="400" w:lineRule="exact"/>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1002"/>
        <w:spacing w:line="400" w:lineRule="exact"/>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1002"/>
        <w:spacing w:before="57" w:line="400" w:lineRule="exact"/>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1002"/>
        <w:spacing w:before="57" w:line="400" w:lineRule="exact"/>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1002"/>
        <w:spacing w:before="57" w:line="400" w:lineRule="exact"/>
        <w:rPr>
          <w:rFonts w:ascii="宋体" w:hAnsi="宋体"/>
          <w:bCs/>
          <w:i/>
          <w:sz w:val="24"/>
          <w:u w:val="single"/>
        </w:rPr>
      </w:pPr>
      <w:r>
        <w:rPr>
          <w:rFonts w:hint="eastAsia" w:ascii="宋体" w:hAnsi="宋体"/>
          <w:bCs/>
          <w:sz w:val="24"/>
        </w:rPr>
        <w:t xml:space="preserve">25.1.7不符合招标文件中规定的实质性要求的</w:t>
      </w:r>
      <w:bookmarkStart w:id="199" w:name="_Hlk185331020"/>
      <w:r>
        <w:rPr>
          <w:rFonts w:hint="eastAsia" w:ascii="宋体" w:hAnsi="宋体"/>
          <w:b/>
          <w:sz w:val="24"/>
        </w:rPr>
        <w:t xml:space="preserve">（</w:t>
      </w:r>
      <w:bookmarkStart w:id="200"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1" w:name="_Hlk185331222"/>
      <w:r>
        <w:rPr>
          <w:rFonts w:hint="eastAsia" w:ascii="宋体" w:hAnsi="宋体"/>
          <w:b/>
          <w:sz w:val="24"/>
        </w:rPr>
        <w:t xml:space="preserve">或标★内容为实质性要求</w:t>
      </w:r>
      <w:bookmarkEnd w:id="201"/>
      <w:r>
        <w:rPr>
          <w:rFonts w:hint="eastAsia" w:ascii="宋体" w:hAnsi="宋体"/>
          <w:b/>
          <w:sz w:val="24"/>
        </w:rPr>
        <w:t xml:space="preserve">）。</w:t>
      </w:r>
      <w:bookmarkEnd w:id="200"/>
      <w:r>
        <w:rPr>
          <w:rFonts w:ascii="宋体" w:hAnsi="宋体"/>
          <w:bCs/>
          <w:i/>
          <w:sz w:val="24"/>
          <w:u w:val="single"/>
        </w:rPr>
      </w:r>
      <w:r/>
    </w:p>
    <w:p>
      <w:pPr>
        <w:pStyle w:val="1002"/>
        <w:spacing w:before="57" w:line="400" w:lineRule="exact"/>
        <w:rPr>
          <w:rFonts w:ascii="宋体" w:hAnsi="宋体"/>
          <w:bCs/>
          <w:sz w:val="24"/>
        </w:rPr>
      </w:pPr>
      <w:r/>
      <w:bookmarkEnd w:id="199"/>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25.1.</w:t>
      </w:r>
      <w:bookmarkStart w:id="202"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w:t>
      </w:r>
      <w:r>
        <w:rPr>
          <w:rFonts w:hint="eastAsia" w:ascii="宋体" w:hAnsi="宋体"/>
          <w:bCs/>
          <w:sz w:val="24"/>
        </w:rPr>
        <w:t xml:space="preserve">明其报价合理性的。</w:t>
      </w:r>
      <w:bookmarkEnd w:id="202"/>
      <w:r>
        <w:rPr>
          <w:rFonts w:ascii="宋体" w:hAnsi="宋体"/>
          <w:bCs/>
          <w:sz w:val="24"/>
        </w:rPr>
      </w:r>
      <w:r/>
    </w:p>
    <w:p>
      <w:pPr>
        <w:pStyle w:val="1002"/>
        <w:spacing w:before="57" w:line="400" w:lineRule="exact"/>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1002"/>
        <w:spacing w:before="57"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1002"/>
        <w:spacing w:before="57"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1002"/>
        <w:spacing w:before="57" w:line="400" w:lineRule="exact"/>
        <w:rPr>
          <w:rFonts w:ascii="宋体" w:hAnsi="宋体"/>
          <w:bCs/>
          <w:sz w:val="24"/>
        </w:rPr>
      </w:pPr>
      <w:r>
        <w:rPr>
          <w:rFonts w:hint="eastAsia" w:ascii="宋体" w:hAnsi="宋体"/>
          <w:bCs/>
          <w:sz w:val="24"/>
        </w:rPr>
        <w:t xml:space="preserve">25.1.1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25.2废标条款：</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1002"/>
        <w:spacing w:before="57" w:line="400" w:lineRule="exact"/>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1002"/>
        <w:spacing w:before="57" w:line="400" w:lineRule="exact"/>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1004"/>
        <w:spacing w:before="286" w:after="143" w:line="400" w:lineRule="exact"/>
        <w:rPr>
          <w:rFonts w:ascii="宋体" w:hAnsi="宋体" w:eastAsia="宋体"/>
          <w:sz w:val="32"/>
          <w:szCs w:val="32"/>
        </w:rPr>
      </w:pPr>
      <w:r/>
      <w:bookmarkStart w:id="203" w:name="_Toc120614219"/>
      <w:r/>
      <w:bookmarkStart w:id="204" w:name="_Toc8485117"/>
      <w:r/>
      <w:bookmarkStart w:id="205" w:name="_Toc9363431"/>
      <w:r/>
      <w:bookmarkStart w:id="206" w:name="_Toc12708976"/>
      <w:r/>
      <w:bookmarkStart w:id="207" w:name="_Toc12887266"/>
      <w:r/>
      <w:bookmarkStart w:id="208" w:name="_Toc226126999"/>
      <w:r>
        <w:rPr>
          <w:rFonts w:hint="eastAsia" w:ascii="宋体" w:hAnsi="宋体" w:eastAsia="宋体"/>
          <w:sz w:val="32"/>
          <w:szCs w:val="32"/>
        </w:rPr>
        <w:t xml:space="preserve">六、</w:t>
      </w:r>
      <w:bookmarkEnd w:id="196"/>
      <w:r/>
      <w:bookmarkEnd w:id="197"/>
      <w:r/>
      <w:bookmarkEnd w:id="198"/>
      <w:r>
        <w:rPr>
          <w:rFonts w:hint="eastAsia" w:ascii="宋体" w:hAnsi="宋体" w:eastAsia="宋体"/>
          <w:sz w:val="32"/>
          <w:szCs w:val="32"/>
        </w:rPr>
        <w:t xml:space="preserve">定标</w:t>
      </w:r>
      <w:bookmarkEnd w:id="203"/>
      <w:r/>
      <w:bookmarkEnd w:id="204"/>
      <w:r/>
      <w:bookmarkEnd w:id="205"/>
      <w:r/>
      <w:bookmarkEnd w:id="206"/>
      <w:r/>
      <w:bookmarkEnd w:id="207"/>
      <w:r/>
      <w:bookmarkEnd w:id="208"/>
      <w:r>
        <w:rPr>
          <w:rFonts w:ascii="宋体" w:hAnsi="宋体" w:eastAsia="宋体"/>
          <w:sz w:val="32"/>
          <w:szCs w:val="32"/>
        </w:rPr>
      </w:r>
      <w:r/>
    </w:p>
    <w:p>
      <w:pPr>
        <w:pStyle w:val="1005"/>
        <w:spacing w:before="57" w:after="0" w:line="400" w:lineRule="exact"/>
        <w:rPr>
          <w:rFonts w:ascii="宋体" w:hAnsi="宋体"/>
          <w:sz w:val="24"/>
          <w:szCs w:val="24"/>
        </w:rPr>
      </w:pPr>
      <w:r/>
      <w:bookmarkStart w:id="209" w:name="_Toc513029238"/>
      <w:r/>
      <w:bookmarkStart w:id="210" w:name="_Toc16938554"/>
      <w:r/>
      <w:bookmarkStart w:id="211" w:name="_Toc20823310"/>
      <w:r>
        <w:rPr>
          <w:rFonts w:hint="eastAsia" w:ascii="宋体" w:hAnsi="宋体"/>
          <w:sz w:val="24"/>
          <w:szCs w:val="24"/>
          <w:lang w:eastAsia="zh-CN"/>
        </w:rPr>
        <w:t xml:space="preserve">26</w:t>
      </w:r>
      <w:r>
        <w:rPr>
          <w:rFonts w:hint="eastAsia" w:ascii="宋体" w:hAnsi="宋体"/>
          <w:sz w:val="24"/>
          <w:szCs w:val="24"/>
        </w:rPr>
        <w:t xml:space="preserve">、</w:t>
      </w:r>
      <w:bookmarkEnd w:id="209"/>
      <w:r>
        <w:rPr>
          <w:rFonts w:hint="eastAsia" w:ascii="宋体" w:hAnsi="宋体"/>
          <w:sz w:val="24"/>
          <w:szCs w:val="24"/>
        </w:rPr>
        <w:t xml:space="preserve">确</w:t>
      </w:r>
      <w:r>
        <w:rPr>
          <w:rFonts w:hint="eastAsia" w:ascii="宋体" w:hAnsi="宋体"/>
          <w:sz w:val="24"/>
          <w:szCs w:val="24"/>
        </w:rPr>
        <w:t xml:space="preserve">定</w:t>
      </w:r>
      <w:bookmarkEnd w:id="210"/>
      <w:r/>
      <w:bookmarkEnd w:id="211"/>
      <w:r>
        <w:rPr>
          <w:rFonts w:hint="eastAsia" w:ascii="宋体" w:hAnsi="宋体"/>
          <w:sz w:val="24"/>
          <w:szCs w:val="24"/>
        </w:rPr>
        <w:t xml:space="preserve">中标单位</w:t>
      </w:r>
      <w:r>
        <w:rPr>
          <w:rFonts w:ascii="宋体" w:hAnsi="宋体"/>
          <w:sz w:val="24"/>
          <w:szCs w:val="24"/>
        </w:rPr>
      </w:r>
      <w:r/>
    </w:p>
    <w:p>
      <w:pPr>
        <w:pStyle w:val="1002"/>
        <w:spacing w:before="57" w:line="400" w:lineRule="exact"/>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1002"/>
        <w:spacing w:before="57" w:line="400" w:lineRule="exact"/>
        <w:rPr>
          <w:rFonts w:ascii="宋体" w:hAnsi="宋体"/>
          <w:bCs/>
          <w:sz w:val="24"/>
        </w:rPr>
      </w:pPr>
      <w:r>
        <w:rPr>
          <w:rFonts w:hint="eastAsia" w:ascii="宋体" w:hAnsi="宋体"/>
          <w:bCs/>
          <w:sz w:val="24"/>
        </w:rPr>
        <w:t xml:space="preserve">26.2 采购人应根据评标委员会推荐的中标候选人确定中标供应商。</w:t>
      </w:r>
      <w:r>
        <w:rPr>
          <w:rFonts w:ascii="宋体" w:hAnsi="宋体"/>
          <w:bCs/>
          <w:sz w:val="24"/>
        </w:rPr>
      </w:r>
      <w:r/>
    </w:p>
    <w:p>
      <w:pPr>
        <w:pStyle w:val="1002"/>
        <w:spacing w:before="57" w:line="400" w:lineRule="exact"/>
        <w:rPr>
          <w:rFonts w:ascii="宋体" w:hAnsi="宋体"/>
          <w:sz w:val="24"/>
        </w:rPr>
      </w:pPr>
      <w:r>
        <w:rPr>
          <w:rFonts w:hint="eastAsia" w:ascii="宋体" w:hAnsi="宋体"/>
          <w:bCs/>
          <w:sz w:val="24"/>
        </w:rPr>
        <w:t xml:space="preserve">26.3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1002"/>
        <w:spacing w:before="57" w:line="400" w:lineRule="exact"/>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sz w:val="24"/>
        </w:rPr>
        <w:t xml:space="preserve">评标委员会</w:t>
      </w:r>
      <w:r>
        <w:rPr>
          <w:rFonts w:hint="eastAsia" w:ascii="宋体" w:hAnsi="宋体"/>
          <w:sz w:val="24"/>
        </w:rPr>
        <w:t xml:space="preserve">发现的。</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1002"/>
        <w:spacing w:before="57" w:line="400" w:lineRule="exact"/>
        <w:rPr>
          <w:rFonts w:ascii="宋体" w:hAnsi="宋体"/>
          <w:sz w:val="24"/>
        </w:rPr>
      </w:pPr>
      <w:r/>
      <w:bookmarkStart w:id="212" w:name="_Toc200451960"/>
      <w:r>
        <w:rPr>
          <w:rFonts w:hint="eastAsia" w:ascii="宋体" w:hAnsi="宋体"/>
          <w:bCs/>
          <w:sz w:val="24"/>
        </w:rPr>
        <w:t xml:space="preserve">26</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1002"/>
        <w:spacing w:before="57" w:line="400" w:lineRule="exact"/>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1005"/>
        <w:spacing w:before="57" w:after="0" w:line="400" w:lineRule="exact"/>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12"/>
      <w:r>
        <w:rPr>
          <w:rFonts w:ascii="宋体" w:hAnsi="宋体"/>
          <w:sz w:val="24"/>
          <w:szCs w:val="24"/>
        </w:rPr>
      </w:r>
      <w:r/>
    </w:p>
    <w:p>
      <w:pPr>
        <w:pStyle w:val="1002"/>
        <w:spacing w:before="57" w:line="400" w:lineRule="exact"/>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1002"/>
        <w:spacing w:before="57" w:line="400" w:lineRule="exact"/>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1002"/>
        <w:spacing w:before="57" w:line="400" w:lineRule="exact"/>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w:t>
      </w:r>
      <w:r>
        <w:rPr>
          <w:rFonts w:hint="eastAsia" w:ascii="宋体" w:hAnsi="宋体" w:cs="宋体"/>
          <w:sz w:val="24"/>
        </w:rPr>
        <w:t xml:space="preserve">针对同一采购程序环节的质疑。供应商如在法定期限内对同一采购程序环节提出多次质疑的，代理机构将只对供应商第一次质疑作出答复。</w:t>
      </w:r>
      <w:r>
        <w:rPr>
          <w:rFonts w:ascii="宋体" w:hAnsi="宋体" w:cs="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1002"/>
        <w:spacing w:before="57" w:line="400" w:lineRule="exact"/>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1005"/>
        <w:spacing w:before="57" w:after="0" w:line="400" w:lineRule="exact"/>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8、中标通知书</w:t>
      </w:r>
      <w:r/>
    </w:p>
    <w:p>
      <w:pPr>
        <w:pStyle w:val="1002"/>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l中标结果确定后，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1002"/>
        <w:spacing w:before="57" w:line="400" w:lineRule="exact"/>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1004"/>
        <w:spacing w:before="286" w:after="143" w:line="400" w:lineRule="exact"/>
        <w:rPr>
          <w:rFonts w:ascii="宋体" w:hAnsi="宋体" w:eastAsia="宋体"/>
          <w:sz w:val="32"/>
          <w:szCs w:val="32"/>
        </w:rPr>
      </w:pPr>
      <w:r/>
      <w:bookmarkStart w:id="213" w:name="_Toc120614220"/>
      <w:r/>
      <w:bookmarkStart w:id="214" w:name="_Toc8485118"/>
      <w:r/>
      <w:bookmarkStart w:id="215" w:name="_Toc9363432"/>
      <w:r/>
      <w:bookmarkStart w:id="216" w:name="_Toc12708977"/>
      <w:r/>
      <w:bookmarkStart w:id="217" w:name="_Toc12887267"/>
      <w:r/>
      <w:bookmarkStart w:id="218" w:name="_Toc513029236"/>
      <w:r/>
      <w:bookmarkStart w:id="219" w:name="_Toc16938552"/>
      <w:r/>
      <w:bookmarkStart w:id="220" w:name="_Toc20823308"/>
      <w:r/>
      <w:bookmarkStart w:id="221" w:name="_Toc226127000"/>
      <w:r>
        <w:rPr>
          <w:rFonts w:hint="eastAsia" w:ascii="宋体" w:hAnsi="宋体" w:eastAsia="宋体"/>
          <w:sz w:val="32"/>
          <w:szCs w:val="32"/>
        </w:rPr>
        <w:t xml:space="preserve">七、授予合同</w:t>
      </w:r>
      <w:bookmarkEnd w:id="213"/>
      <w:r/>
      <w:bookmarkEnd w:id="214"/>
      <w:r/>
      <w:bookmarkEnd w:id="215"/>
      <w:r/>
      <w:bookmarkEnd w:id="216"/>
      <w:r/>
      <w:bookmarkEnd w:id="217"/>
      <w:r/>
      <w:bookmarkEnd w:id="221"/>
      <w:r>
        <w:rPr>
          <w:rFonts w:ascii="宋体" w:hAnsi="宋体" w:eastAsia="宋体"/>
          <w:sz w:val="32"/>
          <w:szCs w:val="32"/>
        </w:rPr>
      </w:r>
      <w:r/>
    </w:p>
    <w:p>
      <w:pPr>
        <w:pStyle w:val="1005"/>
        <w:spacing w:before="57" w:after="0" w:line="400" w:lineRule="exact"/>
        <w:rPr>
          <w:rFonts w:ascii="宋体" w:hAnsi="宋体"/>
          <w:sz w:val="24"/>
          <w:szCs w:val="24"/>
        </w:rPr>
      </w:pPr>
      <w:r/>
      <w:bookmarkEnd w:id="218"/>
      <w:r/>
      <w:bookmarkEnd w:id="219"/>
      <w:r/>
      <w:bookmarkEnd w:id="220"/>
      <w:r/>
      <w:bookmarkStart w:id="222" w:name="_Toc513029237"/>
      <w:r/>
      <w:bookmarkStart w:id="223" w:name="_Toc16938553"/>
      <w:r/>
      <w:bookmarkStart w:id="224" w:name="_Toc20823309"/>
      <w:r>
        <w:rPr>
          <w:rFonts w:hint="eastAsia" w:ascii="宋体" w:hAnsi="宋体"/>
          <w:sz w:val="24"/>
          <w:szCs w:val="24"/>
          <w:lang w:eastAsia="zh-CN"/>
        </w:rPr>
        <w:t xml:space="preserve">2</w:t>
      </w:r>
      <w:r>
        <w:rPr>
          <w:rFonts w:hint="eastAsia" w:ascii="宋体" w:hAnsi="宋体"/>
          <w:sz w:val="24"/>
          <w:szCs w:val="24"/>
          <w:lang w:eastAsia="zh-CN"/>
        </w:rPr>
        <w:t xml:space="preserve">9</w:t>
      </w:r>
      <w:r>
        <w:rPr>
          <w:rFonts w:hint="eastAsia" w:ascii="宋体" w:hAnsi="宋体"/>
          <w:sz w:val="24"/>
          <w:szCs w:val="24"/>
        </w:rPr>
        <w:t xml:space="preserve">. 签订合同</w:t>
      </w:r>
      <w:r>
        <w:rPr>
          <w:rFonts w:ascii="宋体" w:hAnsi="宋体"/>
          <w:sz w:val="24"/>
          <w:szCs w:val="24"/>
        </w:rPr>
      </w:r>
      <w:r/>
    </w:p>
    <w:p>
      <w:pPr>
        <w:pStyle w:val="1002"/>
        <w:spacing w:before="57" w:line="400" w:lineRule="exact"/>
        <w:rPr>
          <w:rFonts w:hint="eastAsia" w:ascii="宋体" w:hAnsi="宋体"/>
          <w:sz w:val="24"/>
        </w:rPr>
      </w:pPr>
      <w:r>
        <w:rPr>
          <w:rFonts w:hint="eastAsia" w:ascii="宋体" w:hAnsi="宋体"/>
          <w:sz w:val="24"/>
        </w:rPr>
        <w:t xml:space="preserve">29.l中标供应商应当在中标通知书发出之日起三十日内，按照招标文件确定的事项与采购人签订政府采购合同。</w:t>
      </w:r>
      <w:r/>
    </w:p>
    <w:p>
      <w:pPr>
        <w:pStyle w:val="1002"/>
        <w:spacing w:before="57" w:line="400" w:lineRule="exact"/>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1002"/>
        <w:spacing w:before="57" w:line="400" w:lineRule="exact"/>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1002"/>
        <w:spacing w:before="57" w:line="400" w:lineRule="exact"/>
        <w:rPr>
          <w:rFonts w:ascii="宋体" w:hAnsi="宋体"/>
          <w:sz w:val="24"/>
        </w:rPr>
      </w:pPr>
      <w:r>
        <w:rPr>
          <w:rFonts w:ascii="宋体" w:hAnsi="宋体"/>
          <w:sz w:val="24"/>
        </w:rPr>
      </w:r>
      <w:r/>
    </w:p>
    <w:p>
      <w:pPr>
        <w:pStyle w:val="1002"/>
        <w:jc w:val="left"/>
        <w:widowControl/>
        <w:rPr>
          <w:rFonts w:ascii="华文中宋" w:hAnsi="华文中宋" w:eastAsia="华文中宋"/>
          <w:b/>
          <w:sz w:val="36"/>
          <w:szCs w:val="36"/>
        </w:rPr>
      </w:pPr>
      <w:r/>
      <w:bookmarkEnd w:id="73"/>
      <w:r/>
      <w:bookmarkEnd w:id="222"/>
      <w:r/>
      <w:bookmarkEnd w:id="223"/>
      <w:r/>
      <w:bookmarkEnd w:id="224"/>
      <w:r/>
      <w:bookmarkStart w:id="225" w:name="_Toc479757207"/>
      <w:r/>
      <w:bookmarkStart w:id="226" w:name="_Toc513029242"/>
      <w:r/>
      <w:bookmarkStart w:id="227" w:name="_Toc16938558"/>
      <w:r/>
      <w:bookmarkStart w:id="228" w:name="_Toc20823314"/>
      <w:r/>
      <w:bookmarkStart w:id="229" w:name="_Toc120614221"/>
      <w:r/>
      <w:bookmarkStart w:id="230" w:name="_Toc8485120"/>
      <w:r>
        <w:rPr>
          <w:rFonts w:ascii="华文中宋" w:hAnsi="华文中宋" w:eastAsia="华文中宋"/>
          <w:b/>
          <w:sz w:val="36"/>
          <w:szCs w:val="36"/>
        </w:rPr>
      </w:r>
      <w:r/>
    </w:p>
    <w:p>
      <w:pPr>
        <w:pStyle w:val="100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5"/>
      <w:r/>
      <w:bookmarkEnd w:id="226"/>
      <w:r/>
      <w:bookmarkEnd w:id="227"/>
      <w:r/>
      <w:bookmarkEnd w:id="228"/>
      <w:r/>
      <w:bookmarkEnd w:id="229"/>
      <w:r/>
      <w:bookmarkEnd w:id="230"/>
      <w:r/>
      <w:bookmarkStart w:id="231" w:name="_Toc8485121"/>
      <w:r/>
      <w:bookmarkStart w:id="232" w:name="_Toc9363435"/>
      <w:r/>
      <w:bookmarkStart w:id="233" w:name="_Toc12708980"/>
      <w:r/>
      <w:bookmarkStart w:id="234" w:name="_Toc12887270"/>
      <w:r/>
      <w:bookmarkStart w:id="235" w:name="_Toc226127001"/>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1"/>
      <w:r/>
      <w:bookmarkEnd w:id="232"/>
      <w:r/>
      <w:bookmarkEnd w:id="233"/>
      <w:r/>
      <w:bookmarkEnd w:id="234"/>
      <w:r/>
      <w:bookmarkEnd w:id="235"/>
      <w:r>
        <w:rPr>
          <w:rFonts w:ascii="华文中宋" w:hAnsi="华文中宋" w:eastAsia="华文中宋"/>
          <w:b/>
          <w:sz w:val="36"/>
          <w:szCs w:val="36"/>
        </w:rPr>
      </w:r>
      <w:r/>
    </w:p>
    <w:p>
      <w:pPr>
        <w:pStyle w:val="1002"/>
        <w:ind w:firstLine="482"/>
        <w:spacing w:line="360" w:lineRule="auto"/>
        <w:rPr>
          <w:rFonts w:ascii="宋体" w:hAnsi="宋体" w:cs="Arial"/>
          <w:b/>
          <w:bCs/>
          <w:sz w:val="24"/>
        </w:rPr>
      </w:pPr>
      <w:r/>
      <w:bookmarkStart w:id="236" w:name="_Toc8485122"/>
      <w:r/>
      <w:bookmarkStart w:id="237" w:name="_Toc9363436"/>
      <w:r/>
      <w:bookmarkStart w:id="238" w:name="_Toc49090575"/>
      <w:r/>
      <w:bookmarkStart w:id="239" w:name="_Toc120614281"/>
      <w:r/>
      <w:bookmarkStart w:id="240" w:name="_Toc26554093"/>
      <w:r/>
      <w:bookmarkStart w:id="241" w:name="_Toc12708982"/>
      <w:r/>
      <w:bookmarkStart w:id="242" w:name="_Toc12887273"/>
      <w:r/>
      <w:bookmarkStart w:id="243" w:name="_Hlk28691518"/>
      <w:r/>
      <w:bookmarkStart w:id="244" w:name="_Hlk172189752"/>
      <w:r/>
      <w:bookmarkStart w:id="245" w:name="_Hlk174538584"/>
      <w:r/>
      <w:bookmarkStart w:id="246" w:name="_Toc12887271"/>
      <w:r/>
      <w:bookmarkStart w:id="247" w:name="_Hlk174538476"/>
      <w:r>
        <w:rPr>
          <w:rFonts w:hint="eastAsia" w:ascii="宋体" w:hAnsi="宋体" w:cs="Arial"/>
          <w:b/>
          <w:bCs/>
          <w:sz w:val="24"/>
        </w:rPr>
        <w:t xml:space="preserve">采购标的：</w:t>
      </w:r>
      <w:r>
        <w:rPr>
          <w:rFonts w:ascii="宋体" w:hAnsi="宋体" w:cs="Arial"/>
          <w:b/>
          <w:bCs/>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3575"/>
        <w:gridCol w:w="2700"/>
        <w:gridCol w:w="2057"/>
      </w:tblGrid>
      <w:tr>
        <w:trPr>
          <w:trHeight w:val="538"/>
        </w:trPr>
        <w:tc>
          <w:tcPr>
            <w:tcW w:w="569" w:type="pct"/>
            <w:vAlign w:val="center"/>
            <w:textDirection w:val="lrTb"/>
            <w:noWrap w:val="false"/>
          </w:tcPr>
          <w:p>
            <w:pPr>
              <w:pStyle w:val="1002"/>
              <w:jc w:val="center"/>
              <w:spacing w:line="440" w:lineRule="exact"/>
              <w:widowControl/>
              <w:rPr>
                <w:rFonts w:hint="eastAsia" w:ascii="宋体" w:hAnsi="宋体"/>
                <w:sz w:val="24"/>
              </w:rPr>
            </w:pPr>
            <w:r/>
            <w:bookmarkStart w:id="248" w:name="_Hlk210927219"/>
            <w:r>
              <w:rPr>
                <w:rFonts w:hint="eastAsia" w:ascii="宋体" w:hAnsi="宋体"/>
                <w:sz w:val="24"/>
              </w:rPr>
              <w:t xml:space="preserve">序号</w:t>
            </w:r>
            <w:r/>
          </w:p>
        </w:tc>
        <w:tc>
          <w:tcPr>
            <w:tcW w:w="1901" w:type="pct"/>
            <w:vAlign w:val="center"/>
            <w:textDirection w:val="lrTb"/>
            <w:noWrap w:val="false"/>
          </w:tcPr>
          <w:p>
            <w:pPr>
              <w:pStyle w:val="1002"/>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p>
            <w:pPr>
              <w:pStyle w:val="1002"/>
              <w:jc w:val="center"/>
              <w:spacing w:line="440" w:lineRule="exact"/>
              <w:widowControl/>
              <w:rPr>
                <w:rFonts w:ascii="宋体" w:hAnsi="宋体"/>
                <w:sz w:val="24"/>
              </w:rPr>
            </w:pPr>
            <w:r>
              <w:rPr>
                <w:rFonts w:hint="eastAsia" w:ascii="宋体" w:hAnsi="宋体"/>
                <w:sz w:val="22"/>
                <w:szCs w:val="22"/>
              </w:rPr>
              <w:t xml:space="preserve">(</w:t>
            </w:r>
            <w:r>
              <w:rPr>
                <w:rFonts w:hint="eastAsia" w:ascii="宋体" w:hAnsi="宋体" w:cs="宋体"/>
                <w:sz w:val="22"/>
                <w:szCs w:val="22"/>
              </w:rPr>
              <w:t xml:space="preserve">对应中小企业划分标准</w:t>
            </w:r>
            <w:r>
              <w:rPr>
                <w:rFonts w:hint="eastAsia" w:ascii="宋体" w:hAnsi="宋体"/>
                <w:sz w:val="22"/>
                <w:szCs w:val="22"/>
              </w:rPr>
              <w:t xml:space="preserve">)</w:t>
            </w:r>
            <w:r>
              <w:rPr>
                <w:rFonts w:ascii="宋体" w:hAnsi="宋体"/>
                <w:sz w:val="24"/>
              </w:rPr>
            </w:r>
            <w:r/>
          </w:p>
        </w:tc>
        <w:tc>
          <w:tcPr>
            <w:tcW w:w="1436" w:type="pct"/>
            <w:vAlign w:val="center"/>
            <w:textDirection w:val="lrTb"/>
            <w:noWrap w:val="false"/>
          </w:tcPr>
          <w:p>
            <w:pPr>
              <w:pStyle w:val="1002"/>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1002"/>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1094" w:type="pct"/>
            <w:vAlign w:val="center"/>
            <w:textDirection w:val="lrTb"/>
            <w:noWrap w:val="false"/>
          </w:tcPr>
          <w:p>
            <w:pPr>
              <w:pStyle w:val="1002"/>
              <w:jc w:val="center"/>
              <w:spacing w:line="440" w:lineRule="exact"/>
              <w:widowControl/>
              <w:rPr>
                <w:rFonts w:hint="eastAsia" w:ascii="宋体" w:hAnsi="宋体" w:cs="宋体"/>
                <w:sz w:val="24"/>
              </w:rPr>
            </w:pPr>
            <w:r>
              <w:rPr>
                <w:rFonts w:hint="eastAsia" w:ascii="宋体" w:hAnsi="宋体"/>
                <w:sz w:val="24"/>
                <w:lang w:val="en-US"/>
              </w:rPr>
              <w:t xml:space="preserve">项目属性</w:t>
            </w:r>
            <w:r>
              <w:rPr>
                <w:rFonts w:hint="eastAsia" w:ascii="宋体" w:hAnsi="宋体" w:cs="宋体"/>
                <w:sz w:val="24"/>
              </w:rPr>
            </w:r>
            <w:r/>
          </w:p>
        </w:tc>
      </w:tr>
      <w:tr>
        <w:trPr>
          <w:trHeight w:val="364"/>
        </w:trPr>
        <w:tc>
          <w:tcPr>
            <w:tcW w:w="569" w:type="pct"/>
            <w:vAlign w:val="center"/>
            <w:textDirection w:val="lrTb"/>
            <w:noWrap w:val="false"/>
          </w:tcPr>
          <w:p>
            <w:pPr>
              <w:pStyle w:val="1002"/>
              <w:jc w:val="center"/>
              <w:spacing w:line="440" w:lineRule="exact"/>
              <w:widowControl/>
              <w:rPr>
                <w:rFonts w:hint="eastAsia" w:ascii="宋体" w:hAnsi="宋体"/>
                <w:bCs/>
                <w:sz w:val="24"/>
              </w:rPr>
            </w:pPr>
            <w:r>
              <w:rPr>
                <w:rFonts w:hint="eastAsia" w:ascii="宋体" w:hAnsi="宋体"/>
                <w:bCs/>
                <w:sz w:val="24"/>
              </w:rPr>
              <w:t xml:space="preserve">1</w:t>
            </w:r>
            <w:r>
              <w:rPr>
                <w:rFonts w:hint="eastAsia" w:ascii="宋体" w:hAnsi="宋体"/>
                <w:bCs/>
                <w:sz w:val="24"/>
              </w:rPr>
            </w:r>
            <w:r/>
          </w:p>
        </w:tc>
        <w:tc>
          <w:tcPr>
            <w:tcW w:w="1901" w:type="pct"/>
            <w:vAlign w:val="center"/>
            <w:textDirection w:val="lrTb"/>
            <w:noWrap w:val="false"/>
          </w:tcPr>
          <w:p>
            <w:pPr>
              <w:pStyle w:val="1002"/>
              <w:jc w:val="center"/>
              <w:spacing w:line="440" w:lineRule="exact"/>
              <w:widowControl/>
              <w:rPr>
                <w:rFonts w:ascii="宋体" w:hAnsi="宋体"/>
                <w:bCs/>
                <w:sz w:val="24"/>
              </w:rPr>
            </w:pPr>
            <w:r>
              <w:rPr>
                <w:rFonts w:hint="eastAsia" w:ascii="宋体" w:hAnsi="宋体" w:cs="宋体"/>
                <w:bCs/>
                <w:sz w:val="24"/>
              </w:rPr>
              <w:t xml:space="preserve">榴园涂料出新和改造维修工程</w:t>
            </w:r>
            <w:r>
              <w:rPr>
                <w:rFonts w:ascii="宋体" w:hAnsi="宋体"/>
                <w:bCs/>
                <w:sz w:val="24"/>
              </w:rPr>
            </w:r>
            <w:r/>
          </w:p>
        </w:tc>
        <w:tc>
          <w:tcPr>
            <w:tcW w:w="1436" w:type="pct"/>
            <w:vAlign w:val="center"/>
            <w:textDirection w:val="lrTb"/>
            <w:noWrap w:val="false"/>
          </w:tcPr>
          <w:p>
            <w:pPr>
              <w:pStyle w:val="1002"/>
              <w:jc w:val="center"/>
              <w:spacing w:line="440" w:lineRule="exact"/>
              <w:widowControl/>
              <w:rPr>
                <w:rFonts w:hint="eastAsia" w:ascii="宋体" w:hAnsi="宋体" w:cs="宋体"/>
                <w:bCs/>
                <w:sz w:val="24"/>
              </w:rPr>
            </w:pPr>
            <w:r>
              <w:rPr>
                <w:rFonts w:hint="eastAsia" w:ascii="宋体" w:hAnsi="宋体" w:cs="宋体"/>
                <w:bCs/>
                <w:sz w:val="24"/>
              </w:rPr>
              <w:t xml:space="preserve">建筑业</w:t>
            </w:r>
            <w:r/>
          </w:p>
        </w:tc>
        <w:tc>
          <w:tcPr>
            <w:tcW w:w="1094" w:type="pct"/>
            <w:vAlign w:val="center"/>
            <w:textDirection w:val="lrTb"/>
            <w:noWrap w:val="false"/>
          </w:tcPr>
          <w:p>
            <w:pPr>
              <w:pStyle w:val="1002"/>
              <w:jc w:val="center"/>
              <w:spacing w:line="440" w:lineRule="exact"/>
              <w:widowControl/>
              <w:rPr>
                <w:rFonts w:ascii="宋体" w:hAnsi="宋体"/>
                <w:bCs/>
                <w:sz w:val="24"/>
              </w:rPr>
            </w:pPr>
            <w:r>
              <w:rPr>
                <w:rFonts w:hint="eastAsia" w:ascii="宋体" w:hAnsi="宋体"/>
                <w:bCs/>
                <w:sz w:val="24"/>
              </w:rPr>
              <w:t xml:space="preserve">工程类</w:t>
            </w:r>
            <w:r>
              <w:rPr>
                <w:rFonts w:ascii="宋体" w:hAnsi="宋体"/>
                <w:bCs/>
                <w:sz w:val="24"/>
              </w:rPr>
            </w:r>
            <w:r/>
          </w:p>
        </w:tc>
      </w:tr>
      <w:tr>
        <w:trPr>
          <w:trHeight w:val="321"/>
        </w:trPr>
        <w:tc>
          <w:tcPr>
            <w:tcW w:w="569" w:type="pct"/>
            <w:vAlign w:val="center"/>
            <w:textDirection w:val="lrTb"/>
            <w:noWrap w:val="false"/>
          </w:tcPr>
          <w:p>
            <w:pPr>
              <w:pStyle w:val="1002"/>
              <w:jc w:val="center"/>
              <w:spacing w:line="440" w:lineRule="exact"/>
              <w:widowControl/>
              <w:rPr>
                <w:rFonts w:hint="eastAsia" w:ascii="宋体" w:hAnsi="宋体"/>
                <w:bCs/>
                <w:sz w:val="24"/>
              </w:rPr>
            </w:pPr>
            <w:r>
              <w:rPr>
                <w:rFonts w:hint="eastAsia" w:ascii="宋体" w:hAnsi="宋体"/>
                <w:bCs/>
                <w:sz w:val="24"/>
              </w:rPr>
              <w:t xml:space="preserve">2</w:t>
            </w:r>
            <w:r/>
          </w:p>
        </w:tc>
        <w:tc>
          <w:tcPr>
            <w:tcW w:w="1901" w:type="pct"/>
            <w:vAlign w:val="center"/>
            <w:textDirection w:val="lrTb"/>
            <w:noWrap w:val="false"/>
          </w:tcPr>
          <w:p>
            <w:pPr>
              <w:pStyle w:val="1002"/>
              <w:jc w:val="center"/>
              <w:spacing w:line="440" w:lineRule="exact"/>
              <w:widowControl/>
              <w:rPr>
                <w:rFonts w:ascii="宋体" w:hAnsi="宋体"/>
                <w:bCs/>
                <w:sz w:val="24"/>
              </w:rPr>
            </w:pPr>
            <w:r>
              <w:rPr>
                <w:rFonts w:hint="eastAsia" w:ascii="宋体" w:hAnsi="宋体" w:cs="宋体"/>
                <w:bCs/>
                <w:sz w:val="24"/>
              </w:rPr>
              <w:t xml:space="preserve">兰园和紫园改造维修工程</w:t>
            </w:r>
            <w:r>
              <w:rPr>
                <w:rFonts w:ascii="宋体" w:hAnsi="宋体"/>
                <w:bCs/>
                <w:sz w:val="24"/>
              </w:rPr>
            </w:r>
            <w:r/>
          </w:p>
        </w:tc>
        <w:tc>
          <w:tcPr>
            <w:tcW w:w="1436" w:type="pct"/>
            <w:vAlign w:val="center"/>
            <w:textDirection w:val="lrTb"/>
            <w:noWrap w:val="false"/>
          </w:tcPr>
          <w:p>
            <w:pPr>
              <w:pStyle w:val="1002"/>
              <w:jc w:val="center"/>
              <w:spacing w:line="440" w:lineRule="exact"/>
              <w:widowControl/>
              <w:rPr>
                <w:rFonts w:hint="eastAsia" w:ascii="宋体" w:hAnsi="宋体" w:cs="宋体"/>
                <w:bCs/>
                <w:sz w:val="24"/>
              </w:rPr>
            </w:pPr>
            <w:r>
              <w:rPr>
                <w:rFonts w:hint="eastAsia" w:ascii="宋体" w:hAnsi="宋体" w:cs="宋体"/>
                <w:bCs/>
                <w:sz w:val="24"/>
              </w:rPr>
              <w:t xml:space="preserve">建筑业</w:t>
            </w:r>
            <w:r/>
          </w:p>
        </w:tc>
        <w:tc>
          <w:tcPr>
            <w:tcW w:w="1094" w:type="pct"/>
            <w:vAlign w:val="center"/>
            <w:textDirection w:val="lrTb"/>
            <w:noWrap w:val="false"/>
          </w:tcPr>
          <w:p>
            <w:pPr>
              <w:pStyle w:val="1002"/>
              <w:jc w:val="center"/>
              <w:spacing w:line="440" w:lineRule="exact"/>
              <w:widowControl/>
              <w:rPr>
                <w:rFonts w:hint="eastAsia" w:ascii="宋体" w:hAnsi="宋体"/>
                <w:bCs/>
                <w:sz w:val="24"/>
              </w:rPr>
            </w:pPr>
            <w:r>
              <w:rPr>
                <w:rFonts w:hint="eastAsia" w:ascii="宋体" w:hAnsi="宋体"/>
                <w:bCs/>
                <w:sz w:val="24"/>
              </w:rPr>
              <w:t xml:space="preserve">工程类</w:t>
            </w:r>
            <w:r/>
          </w:p>
        </w:tc>
      </w:tr>
    </w:tbl>
    <w:p>
      <w:pPr>
        <w:pStyle w:val="1002"/>
        <w:ind w:firstLine="482"/>
        <w:spacing w:line="360" w:lineRule="auto"/>
        <w:rPr>
          <w:rFonts w:ascii="宋体" w:hAnsi="宋体" w:cs="Arial"/>
          <w:b/>
          <w:bCs/>
          <w:sz w:val="24"/>
        </w:rPr>
      </w:pPr>
      <w:r/>
      <w:bookmarkEnd w:id="243"/>
      <w:r/>
      <w:bookmarkEnd w:id="244"/>
      <w:r/>
      <w:bookmarkEnd w:id="245"/>
      <w:r/>
      <w:bookmarkEnd w:id="246"/>
      <w:r/>
      <w:bookmarkEnd w:id="247"/>
      <w:r/>
      <w:bookmarkEnd w:id="248"/>
      <w:r>
        <w:rPr>
          <w:rFonts w:hint="eastAsia" w:ascii="宋体" w:hAnsi="宋体" w:cs="Arial"/>
          <w:b/>
          <w:bCs/>
          <w:sz w:val="24"/>
        </w:rPr>
        <w:t xml:space="preserve">一、项目简介</w:t>
      </w:r>
      <w:r>
        <w:rPr>
          <w:rFonts w:ascii="宋体" w:hAnsi="宋体" w:cs="Arial"/>
          <w:b/>
          <w:bCs/>
          <w:sz w:val="24"/>
        </w:rPr>
      </w:r>
      <w:r/>
    </w:p>
    <w:p>
      <w:pPr>
        <w:pStyle w:val="1002"/>
        <w:ind w:firstLine="480"/>
        <w:jc w:val="left"/>
        <w:spacing w:line="360" w:lineRule="auto"/>
        <w:widowControl/>
        <w:rPr>
          <w:rFonts w:ascii="宋体" w:cs="宋体"/>
          <w:sz w:val="24"/>
        </w:rPr>
      </w:pPr>
      <w:r>
        <w:rPr>
          <w:rFonts w:hint="eastAsia" w:ascii="宋体" w:cs="宋体"/>
          <w:sz w:val="24"/>
        </w:rPr>
        <w:t xml:space="preserve">1、项目名称：</w:t>
      </w:r>
      <w:r>
        <w:rPr>
          <w:rFonts w:ascii="宋体" w:hAnsi="宋体"/>
          <w:bCs/>
          <w:sz w:val="24"/>
        </w:rPr>
        <w:t xml:space="preserve">江苏省交通技师学院学生宿舍楼出新、维修、改造工程</w:t>
      </w:r>
      <w:r>
        <w:rPr>
          <w:rFonts w:ascii="宋体" w:cs="宋体"/>
          <w:sz w:val="24"/>
        </w:rPr>
      </w:r>
      <w:r/>
    </w:p>
    <w:p>
      <w:pPr>
        <w:pStyle w:val="1002"/>
        <w:ind w:firstLine="480"/>
        <w:jc w:val="left"/>
        <w:spacing w:line="360" w:lineRule="auto"/>
        <w:widowControl/>
        <w:rPr>
          <w:rFonts w:ascii="宋体" w:cs="宋体"/>
          <w:sz w:val="24"/>
        </w:rPr>
      </w:pPr>
      <w:r>
        <w:rPr>
          <w:rFonts w:hint="eastAsia" w:ascii="宋体" w:cs="宋体"/>
          <w:sz w:val="24"/>
        </w:rPr>
        <w:t xml:space="preserve">2、项目位置：江苏省镇江市丹徒区长香西大道500号</w:t>
      </w:r>
      <w:r>
        <w:rPr>
          <w:rFonts w:ascii="宋体" w:cs="宋体"/>
          <w:sz w:val="24"/>
        </w:rPr>
      </w:r>
      <w:r/>
    </w:p>
    <w:p>
      <w:pPr>
        <w:pStyle w:val="1002"/>
        <w:ind w:firstLine="480"/>
        <w:spacing w:line="360" w:lineRule="auto"/>
        <w:rPr>
          <w:rFonts w:ascii="宋体" w:cs="宋体"/>
          <w:sz w:val="24"/>
        </w:rPr>
      </w:pPr>
      <w:r>
        <w:rPr>
          <w:rFonts w:ascii="宋体" w:cs="宋体"/>
          <w:sz w:val="24"/>
        </w:rPr>
        <w:t xml:space="preserve">3</w:t>
      </w:r>
      <w:r>
        <w:rPr>
          <w:rFonts w:hint="eastAsia" w:ascii="宋体" w:cs="宋体"/>
          <w:sz w:val="24"/>
        </w:rPr>
        <w:t xml:space="preserve">、项目概况：三栋学生宿舍楼出新改造和维修。涵盖内墙涂料出新、涂料返潮起皮部位贴墙砖、楼梯间墙面贴瓷砖墙裙和伸缩缝漏水维修</w:t>
      </w:r>
      <w:r>
        <w:rPr>
          <w:rFonts w:hint="eastAsia" w:ascii="宋体" w:hAnsi="宋体"/>
          <w:bCs/>
          <w:sz w:val="24"/>
        </w:rPr>
        <w:t xml:space="preserve">和空调外机机位玻璃窗改铝合金百叶五大项目</w:t>
      </w:r>
      <w:r>
        <w:rPr>
          <w:rFonts w:hint="eastAsia" w:ascii="宋体" w:cs="宋体"/>
          <w:sz w:val="24"/>
        </w:rPr>
        <w:t xml:space="preserve">。分为两个分包。</w:t>
      </w:r>
      <w:r>
        <w:rPr>
          <w:rFonts w:ascii="宋体" w:cs="宋体"/>
          <w:sz w:val="24"/>
        </w:rPr>
      </w:r>
      <w:r/>
    </w:p>
    <w:p>
      <w:pPr>
        <w:pStyle w:val="1002"/>
        <w:ind w:firstLine="480"/>
        <w:spacing w:line="360" w:lineRule="auto"/>
        <w:rPr>
          <w:rFonts w:ascii="宋体" w:cs="宋体"/>
          <w:sz w:val="24"/>
        </w:rPr>
      </w:pPr>
      <w:r>
        <w:rPr>
          <w:rFonts w:hint="eastAsia" w:ascii="宋体" w:cs="宋体"/>
          <w:sz w:val="24"/>
        </w:rPr>
        <w:t xml:space="preserve">分包一：榴园涂料出新和改造维修工程。工程包括内墙涂料粉刷出新、宿舍内卫生间和盥洗区返潮</w:t>
      </w:r>
      <w:r>
        <w:rPr>
          <w:rFonts w:hint="eastAsia" w:ascii="宋体" w:cs="宋体"/>
          <w:sz w:val="24"/>
        </w:rPr>
        <w:t xml:space="preserve">墙面贴墙砖、楼梯间贴墙砖墙裙和伸缩缝漏水维修。</w:t>
      </w:r>
      <w:r>
        <w:rPr>
          <w:rFonts w:ascii="宋体" w:cs="宋体"/>
          <w:sz w:val="24"/>
        </w:rPr>
      </w:r>
      <w:r/>
    </w:p>
    <w:p>
      <w:pPr>
        <w:pStyle w:val="1002"/>
        <w:ind w:firstLine="480"/>
        <w:spacing w:line="360" w:lineRule="auto"/>
        <w:rPr>
          <w:rFonts w:hint="eastAsia" w:ascii="宋体" w:hAnsi="宋体" w:cs="Arial"/>
          <w:b/>
          <w:bCs/>
          <w:sz w:val="24"/>
        </w:rPr>
      </w:pPr>
      <w:r>
        <w:rPr>
          <w:rFonts w:hint="eastAsia" w:ascii="宋体" w:cs="宋体"/>
          <w:sz w:val="24"/>
        </w:rPr>
        <w:t xml:space="preserve">分包二：兰园和紫园改造维修工程。工程包括宿舍内卫生间和盥洗区返潮墙面贴墙砖、楼梯间贴墙砖墙裙和伸缩缝漏水维修。</w:t>
      </w:r>
      <w:r>
        <w:rPr>
          <w:rFonts w:hint="eastAsia" w:ascii="宋体" w:hAnsi="宋体" w:cs="Arial"/>
          <w:b/>
          <w:bCs/>
          <w:sz w:val="24"/>
        </w:rPr>
      </w:r>
      <w:r/>
    </w:p>
    <w:p>
      <w:pPr>
        <w:pStyle w:val="1002"/>
        <w:ind w:firstLine="482"/>
        <w:spacing w:line="360" w:lineRule="auto"/>
        <w:rPr>
          <w:rFonts w:hint="eastAsia" w:ascii="宋体" w:hAnsi="宋体" w:cs="System"/>
          <w:b/>
          <w:sz w:val="24"/>
        </w:rPr>
      </w:pPr>
      <w:r>
        <w:rPr>
          <w:rFonts w:hint="eastAsia" w:ascii="宋体" w:hAnsi="宋体" w:cs="System"/>
          <w:b/>
          <w:sz w:val="24"/>
        </w:rPr>
        <w:t xml:space="preserve">二、具体改造内容</w:t>
      </w:r>
      <w:r/>
    </w:p>
    <w:p>
      <w:pPr>
        <w:pStyle w:val="1002"/>
        <w:ind w:firstLine="482"/>
        <w:jc w:val="left"/>
        <w:spacing w:line="360" w:lineRule="auto"/>
        <w:rPr>
          <w:rFonts w:hint="eastAsia" w:ascii="宋体" w:hAnsi="宋体"/>
          <w:sz w:val="24"/>
          <w:szCs w:val="21"/>
        </w:rPr>
      </w:pPr>
      <w:r>
        <w:rPr>
          <w:rFonts w:hint="eastAsia" w:ascii="宋体" w:hAnsi="宋体"/>
          <w:b/>
          <w:bCs/>
          <w:sz w:val="24"/>
          <w:szCs w:val="21"/>
        </w:rPr>
        <w:t xml:space="preserve">详见附件工程量清单。</w:t>
      </w:r>
      <w:r>
        <w:rPr>
          <w:rFonts w:hint="eastAsia" w:ascii="宋体" w:hAnsi="宋体"/>
          <w:sz w:val="24"/>
          <w:szCs w:val="21"/>
        </w:rPr>
      </w:r>
      <w:r/>
    </w:p>
    <w:p>
      <w:pPr>
        <w:pStyle w:val="1002"/>
        <w:ind w:firstLine="482"/>
        <w:jc w:val="left"/>
        <w:spacing w:line="360" w:lineRule="auto"/>
        <w:rPr>
          <w:rFonts w:hint="eastAsia" w:ascii="宋体" w:hAnsi="宋体"/>
          <w:b/>
          <w:bCs/>
          <w:sz w:val="24"/>
          <w:szCs w:val="21"/>
        </w:rPr>
      </w:pPr>
      <w:r>
        <w:rPr>
          <w:rFonts w:hint="eastAsia" w:ascii="宋体" w:hAnsi="宋体"/>
          <w:b/>
          <w:bCs/>
          <w:sz w:val="24"/>
          <w:szCs w:val="21"/>
        </w:rPr>
        <w:t xml:space="preserve">三、主要材料需参考或相当于以下品牌：</w:t>
      </w:r>
      <w:r/>
    </w:p>
    <w:p>
      <w:pPr>
        <w:pStyle w:val="1002"/>
        <w:ind w:firstLine="480"/>
        <w:spacing w:line="360" w:lineRule="auto"/>
        <w:rPr>
          <w:rFonts w:ascii="宋体" w:cs="宋体"/>
          <w:sz w:val="24"/>
        </w:rPr>
      </w:pPr>
      <w:r>
        <w:rPr>
          <w:rFonts w:hint="eastAsia" w:ascii="宋体" w:cs="宋体"/>
          <w:sz w:val="24"/>
        </w:rPr>
        <w:t xml:space="preserve">1、乳胶漆：多乐士家丽安净味或致悦净味系列、立邦净味120或净味五合一系列、华润漆纯境抗甲醛净味系列。</w:t>
      </w:r>
      <w:r>
        <w:rPr>
          <w:rFonts w:ascii="宋体" w:cs="宋体"/>
          <w:sz w:val="24"/>
        </w:rPr>
      </w:r>
      <w:r/>
    </w:p>
    <w:p>
      <w:pPr>
        <w:pStyle w:val="1002"/>
        <w:ind w:firstLine="480"/>
        <w:spacing w:line="360" w:lineRule="auto"/>
        <w:rPr>
          <w:rFonts w:ascii="宋体" w:cs="宋体"/>
          <w:sz w:val="24"/>
        </w:rPr>
      </w:pPr>
      <w:r>
        <w:rPr>
          <w:rFonts w:hint="eastAsia" w:ascii="宋体" w:cs="宋体"/>
          <w:sz w:val="24"/>
        </w:rPr>
        <w:t xml:space="preserve">2、墙砖：大将军、金舵、利家居、宏陶；</w:t>
      </w:r>
      <w:r>
        <w:rPr>
          <w:rFonts w:ascii="宋体" w:cs="宋体"/>
          <w:sz w:val="24"/>
        </w:rPr>
      </w:r>
      <w:r/>
    </w:p>
    <w:p>
      <w:pPr>
        <w:pStyle w:val="1002"/>
        <w:ind w:firstLine="480"/>
        <w:spacing w:line="360" w:lineRule="auto"/>
        <w:rPr>
          <w:rFonts w:ascii="宋体" w:cs="宋体"/>
          <w:sz w:val="24"/>
        </w:rPr>
      </w:pPr>
      <w:r>
        <w:rPr>
          <w:rFonts w:hint="eastAsia" w:ascii="宋体" w:cs="宋体"/>
          <w:sz w:val="24"/>
        </w:rPr>
        <w:t xml:space="preserve">3、水泥：鹤林、海螺、中国建材；</w:t>
      </w:r>
      <w:r>
        <w:rPr>
          <w:rFonts w:ascii="宋体" w:cs="宋体"/>
          <w:sz w:val="24"/>
        </w:rPr>
      </w:r>
      <w:r/>
    </w:p>
    <w:p>
      <w:pPr>
        <w:pStyle w:val="1002"/>
        <w:ind w:firstLine="480"/>
        <w:spacing w:line="360" w:lineRule="auto"/>
        <w:rPr>
          <w:rFonts w:hint="eastAsia" w:ascii="宋体" w:cs="宋体"/>
          <w:sz w:val="24"/>
        </w:rPr>
      </w:pPr>
      <w:r>
        <w:rPr>
          <w:rFonts w:ascii="宋体" w:cs="宋体"/>
          <w:sz w:val="24"/>
        </w:rPr>
        <w:t xml:space="preserve">（</w:t>
      </w:r>
      <w:r>
        <w:rPr>
          <w:rFonts w:hint="eastAsia" w:ascii="宋体" w:cs="宋体"/>
          <w:sz w:val="24"/>
        </w:rPr>
        <w:t xml:space="preserve">上述</w:t>
      </w:r>
      <w:r>
        <w:rPr>
          <w:rFonts w:ascii="宋体" w:cs="宋体"/>
          <w:sz w:val="24"/>
        </w:rPr>
        <w:t xml:space="preserve">为推荐品牌，可使用同档次及以上品牌，若投标人在投标文件中未注明品牌的，</w:t>
      </w:r>
      <w:bookmarkStart w:id="249" w:name="OLE_LINK12"/>
      <w:r>
        <w:rPr>
          <w:rFonts w:hint="eastAsia" w:ascii="宋体" w:cs="宋体"/>
          <w:sz w:val="24"/>
        </w:rPr>
        <w:t xml:space="preserve">采购人</w:t>
      </w:r>
      <w:bookmarkEnd w:id="249"/>
      <w:r>
        <w:rPr>
          <w:rFonts w:ascii="宋体" w:cs="宋体"/>
          <w:sz w:val="24"/>
        </w:rPr>
        <w:t xml:space="preserve">可在所给品牌中任选或经</w:t>
      </w:r>
      <w:r>
        <w:rPr>
          <w:rFonts w:hint="eastAsia" w:ascii="宋体" w:cs="宋体"/>
          <w:sz w:val="24"/>
        </w:rPr>
        <w:t xml:space="preserve">采购人</w:t>
      </w:r>
      <w:r>
        <w:rPr>
          <w:rFonts w:ascii="宋体" w:cs="宋体"/>
          <w:sz w:val="24"/>
        </w:rPr>
        <w:t xml:space="preserve">认可的不低于该档次替换)</w:t>
      </w:r>
      <w:r>
        <w:rPr>
          <w:rFonts w:hint="eastAsia" w:ascii="宋体" w:cs="宋体"/>
          <w:sz w:val="24"/>
        </w:rPr>
      </w:r>
      <w:r/>
    </w:p>
    <w:p>
      <w:pPr>
        <w:pStyle w:val="1002"/>
        <w:ind w:firstLine="482"/>
        <w:jc w:val="left"/>
        <w:spacing w:line="520" w:lineRule="exact"/>
        <w:rPr>
          <w:rFonts w:hint="eastAsia" w:ascii="宋体" w:hAnsi="宋体"/>
          <w:b/>
          <w:bCs/>
          <w:sz w:val="24"/>
          <w:szCs w:val="21"/>
        </w:rPr>
      </w:pPr>
      <w:r>
        <w:rPr>
          <w:rFonts w:hint="eastAsia" w:ascii="宋体" w:hAnsi="宋体"/>
          <w:b/>
          <w:bCs/>
          <w:sz w:val="24"/>
          <w:szCs w:val="21"/>
        </w:rPr>
        <w:t xml:space="preserve">四、报价说明</w:t>
      </w:r>
      <w:r/>
    </w:p>
    <w:p>
      <w:pPr>
        <w:pStyle w:val="1002"/>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投标</w:t>
      </w:r>
      <w:r>
        <w:rPr>
          <w:rFonts w:ascii="宋体" w:hAnsi="宋体"/>
          <w:sz w:val="24"/>
        </w:rPr>
        <w:t xml:space="preserve">报价应是招标文件所确定的</w:t>
      </w:r>
      <w:r>
        <w:rPr>
          <w:rFonts w:hint="eastAsia" w:ascii="宋体" w:hAnsi="宋体"/>
          <w:sz w:val="24"/>
        </w:rPr>
        <w:t xml:space="preserve">招标</w:t>
      </w:r>
      <w:r>
        <w:rPr>
          <w:rFonts w:ascii="宋体" w:hAnsi="宋体"/>
          <w:sz w:val="24"/>
        </w:rPr>
        <w:t xml:space="preserve">范围内的全部工作内容的价格体现。其应包括但不限于</w:t>
      </w:r>
      <w:r>
        <w:rPr>
          <w:rFonts w:hint="eastAsia" w:ascii="宋体" w:hAnsi="宋体"/>
          <w:sz w:val="24"/>
        </w:rPr>
        <w:t xml:space="preserve">人工费、施工机械使用费、材料费、其他（运杂费、质检费、安装费、缺陷修复费、保险费，</w:t>
      </w:r>
      <w:r>
        <w:rPr>
          <w:rFonts w:ascii="宋体" w:hAnsi="宋体"/>
          <w:sz w:val="24"/>
        </w:rPr>
        <w:t xml:space="preserve">夜间施工办证费、排污费、道路占用费、噪音费、安全施工费、交通安全防护费</w:t>
      </w:r>
      <w:r>
        <w:rPr>
          <w:rFonts w:hint="eastAsia" w:ascii="宋体" w:hAnsi="宋体"/>
          <w:sz w:val="24"/>
        </w:rPr>
        <w:t xml:space="preserve">、与其他施工队伍共同作业时所发生的施工配合费以及合同明示或暗示的风险、责任和义务等），以及管理费、利润等各项所有费用。</w:t>
      </w:r>
      <w:r/>
    </w:p>
    <w:p>
      <w:pPr>
        <w:pStyle w:val="1002"/>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本工程设备和材料由供应商自购部分，其规格、技术指标、质量等级</w:t>
      </w:r>
      <w:r>
        <w:rPr>
          <w:rFonts w:hint="eastAsia" w:ascii="宋体" w:hAnsi="宋体"/>
          <w:sz w:val="24"/>
        </w:rPr>
        <w:t xml:space="preserve">须满足招标文件要求</w:t>
      </w:r>
      <w:r>
        <w:rPr>
          <w:rFonts w:ascii="宋体" w:hAnsi="宋体"/>
          <w:sz w:val="24"/>
        </w:rPr>
        <w:t xml:space="preserve">，同时必须满足</w:t>
      </w:r>
      <w:r>
        <w:rPr>
          <w:rFonts w:hint="eastAsia" w:ascii="宋体" w:hAnsi="宋体"/>
          <w:sz w:val="24"/>
        </w:rPr>
        <w:t xml:space="preserve">国家</w:t>
      </w:r>
      <w:r>
        <w:rPr>
          <w:rFonts w:ascii="宋体" w:hAnsi="宋体"/>
          <w:sz w:val="24"/>
        </w:rPr>
        <w:t xml:space="preserve">相</w:t>
      </w:r>
      <w:r>
        <w:rPr>
          <w:rFonts w:ascii="宋体" w:hAnsi="宋体"/>
          <w:sz w:val="24"/>
        </w:rPr>
        <w:t xml:space="preserve">应技术规范或技术标准的要求。</w:t>
      </w:r>
      <w:r>
        <w:rPr>
          <w:rFonts w:hint="eastAsia" w:ascii="宋体" w:hAnsi="宋体"/>
          <w:sz w:val="24"/>
        </w:rPr>
        <w:t xml:space="preserve">投标</w:t>
      </w:r>
      <w:r>
        <w:rPr>
          <w:rFonts w:ascii="宋体" w:hAnsi="宋体"/>
          <w:sz w:val="24"/>
        </w:rPr>
        <w:t xml:space="preserve">时</w:t>
      </w:r>
      <w:r>
        <w:rPr>
          <w:rFonts w:hint="eastAsia" w:ascii="宋体" w:hAnsi="宋体"/>
          <w:sz w:val="24"/>
        </w:rPr>
        <w:t xml:space="preserve">需明确</w:t>
      </w:r>
      <w:r>
        <w:rPr>
          <w:rFonts w:ascii="宋体" w:hAnsi="宋体"/>
          <w:sz w:val="24"/>
        </w:rPr>
        <w:t xml:space="preserve">材料品牌</w:t>
      </w:r>
      <w:r>
        <w:rPr>
          <w:rFonts w:hint="eastAsia" w:ascii="宋体" w:hAnsi="宋体"/>
          <w:sz w:val="24"/>
        </w:rPr>
        <w:t xml:space="preserve">、规格</w:t>
      </w:r>
      <w:r>
        <w:rPr>
          <w:rFonts w:ascii="宋体" w:hAnsi="宋体"/>
          <w:sz w:val="24"/>
        </w:rPr>
        <w:t xml:space="preserve">、厂家</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如未明确</w:t>
      </w:r>
      <w:r>
        <w:rPr>
          <w:rFonts w:ascii="宋体" w:hAnsi="宋体"/>
          <w:sz w:val="24"/>
        </w:rPr>
        <w:t xml:space="preserve">或进场材料与</w:t>
      </w:r>
      <w:r>
        <w:rPr>
          <w:rFonts w:hint="eastAsia" w:ascii="宋体" w:hAnsi="宋体"/>
          <w:sz w:val="24"/>
        </w:rPr>
        <w:t xml:space="preserve">投标</w:t>
      </w:r>
      <w:r>
        <w:rPr>
          <w:rFonts w:hint="eastAsia" w:ascii="宋体" w:hAnsi="宋体"/>
          <w:sz w:val="24"/>
        </w:rPr>
        <w:t xml:space="preserve">响应</w:t>
      </w:r>
      <w:r>
        <w:rPr>
          <w:rFonts w:ascii="宋体" w:hAnsi="宋体"/>
          <w:sz w:val="24"/>
        </w:rPr>
        <w:t xml:space="preserve">不符，采购人可另行采购，</w:t>
      </w:r>
      <w:r>
        <w:rPr>
          <w:rFonts w:hint="eastAsia" w:ascii="宋体" w:hAnsi="宋体"/>
          <w:sz w:val="24"/>
        </w:rPr>
        <w:t xml:space="preserve">中标</w:t>
      </w:r>
      <w:r>
        <w:rPr>
          <w:rFonts w:hint="eastAsia" w:ascii="宋体" w:hAnsi="宋体"/>
          <w:sz w:val="24"/>
        </w:rPr>
        <w:t xml:space="preserve">供应商</w:t>
      </w:r>
      <w:r>
        <w:rPr>
          <w:rFonts w:ascii="宋体" w:hAnsi="宋体"/>
          <w:sz w:val="24"/>
        </w:rPr>
        <w:t xml:space="preserve">承担相应的材料差价及采购费用。</w:t>
      </w:r>
      <w:r>
        <w:rPr>
          <w:rFonts w:hint="eastAsia" w:ascii="宋体" w:hAnsi="宋体"/>
          <w:sz w:val="24"/>
        </w:rPr>
      </w:r>
      <w:r/>
    </w:p>
    <w:p>
      <w:pPr>
        <w:pStyle w:val="1002"/>
        <w:ind w:firstLine="482"/>
        <w:spacing w:line="520" w:lineRule="exact"/>
        <w:rPr>
          <w:rFonts w:hint="eastAsia" w:ascii="宋体" w:hAnsi="宋体"/>
          <w:b/>
          <w:bCs/>
          <w:i/>
          <w:iCs/>
          <w:sz w:val="24"/>
          <w:u w:val="single"/>
        </w:rPr>
      </w:pPr>
      <w:r>
        <w:rPr>
          <w:rFonts w:hint="eastAsia" w:ascii="宋体" w:hAnsi="宋体"/>
          <w:b/>
          <w:bCs/>
          <w:i/>
          <w:iCs/>
          <w:sz w:val="24"/>
          <w:u w:val="single"/>
        </w:rPr>
        <w:t xml:space="preserve">★</w:t>
      </w:r>
      <w:r>
        <w:rPr>
          <w:rFonts w:ascii="宋体" w:hAnsi="宋体"/>
          <w:b/>
          <w:bCs/>
          <w:i/>
          <w:iCs/>
          <w:sz w:val="24"/>
          <w:u w:val="single"/>
        </w:rPr>
        <w:t xml:space="preserve">3</w:t>
      </w:r>
      <w:r>
        <w:rPr>
          <w:rFonts w:hint="eastAsia" w:ascii="宋体" w:hAnsi="宋体"/>
          <w:b/>
          <w:bCs/>
          <w:i/>
          <w:iCs/>
          <w:sz w:val="24"/>
          <w:u w:val="single"/>
        </w:rPr>
        <w:t xml:space="preserve">、供应商必须按最新工程量清单计价规范要求进行报价，否则按无效处理。</w:t>
      </w:r>
      <w:r/>
    </w:p>
    <w:p>
      <w:pPr>
        <w:pStyle w:val="1002"/>
        <w:ind w:firstLine="480"/>
        <w:jc w:val="left"/>
        <w:spacing w:line="52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合同价格形式：</w:t>
      </w:r>
      <w:r>
        <w:rPr>
          <w:rFonts w:hint="eastAsia" w:ascii="宋体" w:hAnsi="宋体"/>
          <w:sz w:val="24"/>
        </w:rPr>
        <w:t xml:space="preserve">固定单价合同；</w:t>
      </w:r>
      <w:r>
        <w:rPr>
          <w:rFonts w:ascii="宋体" w:hAnsi="宋体"/>
          <w:sz w:val="24"/>
        </w:rPr>
      </w:r>
      <w:r/>
    </w:p>
    <w:p>
      <w:pPr>
        <w:pStyle w:val="1002"/>
        <w:ind w:firstLine="480"/>
        <w:jc w:val="left"/>
        <w:spacing w:line="520" w:lineRule="exact"/>
        <w:rPr>
          <w:rFonts w:ascii="宋体" w:hAnsi="宋体"/>
          <w:sz w:val="24"/>
        </w:rPr>
      </w:pPr>
      <w:r>
        <w:rPr>
          <w:rFonts w:hint="eastAsia" w:ascii="宋体" w:hAnsi="宋体"/>
          <w:sz w:val="24"/>
        </w:rPr>
        <w:t xml:space="preserve">5、价格调整方式：综合单价在合同履行期间不做调整，工程量按实结算；最终结算总价不得高于本项目中标价。供应商应充分考虑自身成本及其他有关的为完成本项目发生的所有费用，如发生漏、缺、少项，都将被认为是供应商的报价让利行为。</w:t>
      </w:r>
      <w:r>
        <w:rPr>
          <w:rFonts w:ascii="宋体" w:hAnsi="宋体"/>
          <w:sz w:val="24"/>
        </w:rPr>
      </w:r>
      <w:r/>
    </w:p>
    <w:p>
      <w:pPr>
        <w:pStyle w:val="1002"/>
        <w:ind w:firstLine="482"/>
        <w:jc w:val="left"/>
        <w:spacing w:line="360" w:lineRule="auto"/>
        <w:rPr>
          <w:rFonts w:hint="eastAsia" w:ascii="宋体" w:hAnsi="宋体"/>
          <w:sz w:val="24"/>
        </w:rPr>
      </w:pPr>
      <w:r>
        <w:rPr>
          <w:rFonts w:hint="eastAsia" w:ascii="宋体" w:hAnsi="宋体"/>
          <w:b/>
          <w:bCs/>
          <w:i/>
          <w:iCs/>
          <w:sz w:val="24"/>
          <w:u w:val="single"/>
        </w:rPr>
        <w:t xml:space="preserve">★</w:t>
      </w:r>
      <w:r>
        <w:rPr>
          <w:rFonts w:hint="eastAsia" w:ascii="宋体" w:hAnsi="宋体"/>
          <w:b/>
          <w:bCs/>
          <w:i/>
          <w:iCs/>
          <w:sz w:val="24"/>
          <w:szCs w:val="21"/>
          <w:u w:val="single"/>
        </w:rPr>
        <w:t xml:space="preserve">五、工期要求及缺陷责任期要求</w:t>
      </w:r>
      <w:r>
        <w:rPr>
          <w:rFonts w:hint="eastAsia" w:ascii="宋体" w:hAnsi="宋体"/>
          <w:sz w:val="24"/>
        </w:rPr>
      </w:r>
      <w:r/>
    </w:p>
    <w:p>
      <w:pPr>
        <w:pStyle w:val="1002"/>
        <w:ind w:firstLine="482"/>
        <w:jc w:val="left"/>
        <w:spacing w:line="360" w:lineRule="auto"/>
        <w:rPr>
          <w:rFonts w:ascii="宋体" w:hAnsi="宋体"/>
          <w:b/>
          <w:bCs/>
          <w:i/>
          <w:iCs/>
          <w:sz w:val="24"/>
          <w:u w:val="single"/>
        </w:rPr>
      </w:pPr>
      <w:r>
        <w:rPr>
          <w:rFonts w:hint="eastAsia" w:ascii="宋体" w:hAnsi="宋体"/>
          <w:b/>
          <w:bCs/>
          <w:i/>
          <w:iCs/>
          <w:sz w:val="24"/>
          <w:szCs w:val="21"/>
          <w:u w:val="single"/>
        </w:rPr>
        <w:t xml:space="preserve">1、</w:t>
      </w:r>
      <w:r>
        <w:rPr>
          <w:rFonts w:hint="eastAsia" w:ascii="宋体" w:hAnsi="宋体"/>
          <w:b/>
          <w:bCs/>
          <w:i/>
          <w:iCs/>
          <w:sz w:val="24"/>
          <w:u w:val="single"/>
        </w:rPr>
        <w:t xml:space="preserve">工期总日历天数：</w:t>
      </w:r>
      <w:r>
        <w:rPr>
          <w:rFonts w:hint="eastAsia" w:ascii="宋体" w:hAnsi="宋体"/>
          <w:b/>
          <w:bCs/>
          <w:i/>
          <w:iCs/>
          <w:sz w:val="24"/>
          <w:u w:val="single"/>
        </w:rPr>
        <w:t xml:space="preserve">自项目开工之日起</w:t>
      </w:r>
      <w:r>
        <w:rPr>
          <w:rFonts w:hint="eastAsia" w:ascii="宋体" w:hAnsi="宋体"/>
          <w:b/>
          <w:bCs/>
          <w:i/>
          <w:iCs/>
          <w:sz w:val="24"/>
          <w:u w:val="single"/>
        </w:rPr>
        <w:t xml:space="preserve">55个日历日内完成整个工程的工程量并且验收合格，可交付采购人竣工验收投入使用。</w:t>
      </w:r>
      <w:r>
        <w:rPr>
          <w:rFonts w:ascii="宋体" w:hAnsi="宋体"/>
          <w:b/>
          <w:bCs/>
          <w:i/>
          <w:iCs/>
          <w:sz w:val="24"/>
          <w:u w:val="single"/>
        </w:rPr>
      </w:r>
      <w:r/>
    </w:p>
    <w:p>
      <w:pPr>
        <w:pStyle w:val="1002"/>
        <w:ind w:firstLine="482"/>
        <w:jc w:val="left"/>
        <w:spacing w:line="360" w:lineRule="auto"/>
        <w:rPr>
          <w:rFonts w:hint="eastAsia" w:ascii="宋体" w:hAnsi="宋体"/>
          <w:b/>
          <w:bCs/>
          <w:i/>
          <w:iCs/>
          <w:sz w:val="24"/>
          <w:szCs w:val="21"/>
          <w:u w:val="single"/>
        </w:rPr>
      </w:pPr>
      <w:r>
        <w:rPr>
          <w:rFonts w:hint="eastAsia" w:ascii="宋体" w:hAnsi="宋体"/>
          <w:b/>
          <w:bCs/>
          <w:i/>
          <w:iCs/>
          <w:sz w:val="24"/>
          <w:u w:val="single"/>
        </w:rPr>
        <w:t xml:space="preserve">实际开工日期以采购人或监理</w:t>
      </w:r>
      <w:r>
        <w:rPr>
          <w:rFonts w:ascii="宋体" w:hAnsi="宋体"/>
          <w:b/>
          <w:bCs/>
          <w:i/>
          <w:iCs/>
          <w:sz w:val="24"/>
          <w:u w:val="single"/>
        </w:rPr>
        <w:t xml:space="preserve">以监理单位签署的开工报告日期</w:t>
      </w:r>
      <w:r>
        <w:rPr>
          <w:rFonts w:hint="eastAsia" w:ascii="宋体" w:hAnsi="宋体"/>
          <w:b/>
          <w:bCs/>
          <w:i/>
          <w:iCs/>
          <w:sz w:val="24"/>
          <w:u w:val="single"/>
        </w:rPr>
        <w:t xml:space="preserve">为准。</w:t>
      </w:r>
      <w:r>
        <w:rPr>
          <w:rFonts w:hint="eastAsia" w:ascii="宋体" w:hAnsi="宋体"/>
          <w:b/>
          <w:bCs/>
          <w:i/>
          <w:iCs/>
          <w:sz w:val="24"/>
          <w:szCs w:val="21"/>
          <w:u w:val="single"/>
        </w:rPr>
      </w:r>
      <w:r/>
    </w:p>
    <w:p>
      <w:pPr>
        <w:pStyle w:val="1002"/>
        <w:ind w:firstLine="482"/>
        <w:jc w:val="left"/>
        <w:spacing w:line="360" w:lineRule="auto"/>
        <w:rPr>
          <w:rFonts w:ascii="宋体" w:hAnsi="宋体"/>
          <w:b/>
          <w:bCs/>
          <w:i/>
          <w:iCs/>
          <w:sz w:val="24"/>
          <w:szCs w:val="21"/>
          <w:u w:val="single"/>
        </w:rPr>
      </w:pPr>
      <w:r>
        <w:rPr>
          <w:rFonts w:ascii="宋体" w:hAnsi="宋体"/>
          <w:b/>
          <w:bCs/>
          <w:i/>
          <w:iCs/>
          <w:sz w:val="24"/>
          <w:szCs w:val="21"/>
          <w:u w:val="single"/>
        </w:rPr>
        <w:t xml:space="preserve">2</w:t>
      </w:r>
      <w:r>
        <w:rPr>
          <w:rFonts w:hint="eastAsia" w:ascii="宋体" w:hAnsi="宋体"/>
          <w:b/>
          <w:bCs/>
          <w:i/>
          <w:iCs/>
          <w:sz w:val="24"/>
          <w:szCs w:val="21"/>
          <w:u w:val="single"/>
        </w:rPr>
        <w:t xml:space="preserve">、缺陷责任期：缺陷责任期的具体期限：自实际竣工日期起  两  年。</w:t>
      </w:r>
      <w:r>
        <w:rPr>
          <w:rFonts w:ascii="宋体" w:hAnsi="宋体"/>
          <w:b/>
          <w:bCs/>
          <w:i/>
          <w:iCs/>
          <w:sz w:val="24"/>
          <w:szCs w:val="21"/>
          <w:u w:val="single"/>
        </w:rPr>
      </w:r>
      <w:r/>
    </w:p>
    <w:p>
      <w:pPr>
        <w:pStyle w:val="1002"/>
        <w:ind w:firstLine="482"/>
        <w:jc w:val="left"/>
        <w:spacing w:line="360" w:lineRule="auto"/>
        <w:rPr>
          <w:rFonts w:hint="eastAsia" w:ascii="宋体" w:hAnsi="宋体"/>
          <w:b/>
          <w:bCs/>
          <w:i/>
          <w:iCs/>
          <w:sz w:val="24"/>
          <w:szCs w:val="21"/>
          <w:u w:val="single"/>
        </w:rPr>
      </w:pPr>
      <w:r/>
      <w:bookmarkStart w:id="250" w:name="OLE_LINK4"/>
      <w:r>
        <w:rPr>
          <w:rFonts w:hint="eastAsia" w:ascii="宋体" w:hAnsi="宋体"/>
          <w:b/>
          <w:bCs/>
          <w:i/>
          <w:iCs/>
          <w:sz w:val="24"/>
          <w:u w:val="single"/>
        </w:rPr>
        <w:t xml:space="preserve">★</w:t>
      </w:r>
      <w:bookmarkEnd w:id="250"/>
      <w:r>
        <w:rPr>
          <w:rFonts w:hint="eastAsia" w:ascii="宋体" w:hAnsi="宋体"/>
          <w:b/>
          <w:bCs/>
          <w:i/>
          <w:iCs/>
          <w:sz w:val="24"/>
          <w:szCs w:val="21"/>
          <w:u w:val="single"/>
        </w:rPr>
        <w:t xml:space="preserve">六、质量保修期</w:t>
      </w:r>
      <w:r/>
    </w:p>
    <w:p>
      <w:pPr>
        <w:pStyle w:val="1002"/>
        <w:ind w:firstLine="482"/>
        <w:jc w:val="left"/>
        <w:spacing w:line="360" w:lineRule="auto"/>
        <w:rPr>
          <w:rFonts w:hint="eastAsia" w:ascii="宋体" w:hAnsi="宋体"/>
          <w:b/>
          <w:bCs/>
          <w:i/>
          <w:iCs/>
          <w:sz w:val="24"/>
          <w:szCs w:val="21"/>
          <w:u w:val="single"/>
        </w:rPr>
      </w:pPr>
      <w:r>
        <w:rPr>
          <w:rFonts w:hint="eastAsia" w:ascii="宋体" w:hAnsi="宋体"/>
          <w:b/>
          <w:bCs/>
          <w:i/>
          <w:iCs/>
          <w:sz w:val="24"/>
          <w:szCs w:val="21"/>
          <w:u w:val="single"/>
        </w:rPr>
        <w:t xml:space="preserve">1、工程质量保修期2年，防水工程保修期5年；</w:t>
      </w:r>
      <w:r/>
    </w:p>
    <w:p>
      <w:pPr>
        <w:pStyle w:val="1002"/>
        <w:ind w:firstLine="482"/>
        <w:jc w:val="left"/>
        <w:spacing w:line="360" w:lineRule="auto"/>
        <w:rPr>
          <w:rFonts w:hint="eastAsia" w:ascii="宋体" w:hAnsi="宋体"/>
          <w:b/>
          <w:bCs/>
          <w:i/>
          <w:iCs/>
          <w:sz w:val="24"/>
          <w:szCs w:val="21"/>
          <w:u w:val="single"/>
        </w:rPr>
      </w:pPr>
      <w:r>
        <w:rPr>
          <w:rFonts w:hint="eastAsia" w:ascii="宋体" w:hAnsi="宋体"/>
          <w:b/>
          <w:bCs/>
          <w:i/>
          <w:iCs/>
          <w:sz w:val="24"/>
          <w:szCs w:val="21"/>
          <w:u w:val="single"/>
        </w:rPr>
        <w:t xml:space="preserve">2、质量保修期自工程竣工验收合格之日起计算。</w:t>
      </w:r>
      <w:r/>
    </w:p>
    <w:p>
      <w:pPr>
        <w:pStyle w:val="1002"/>
        <w:ind w:firstLine="482"/>
        <w:jc w:val="left"/>
        <w:spacing w:line="360" w:lineRule="auto"/>
        <w:rPr>
          <w:rFonts w:ascii="宋体" w:hAnsi="宋体"/>
          <w:b/>
          <w:bCs/>
          <w:sz w:val="24"/>
        </w:rPr>
      </w:pPr>
      <w:r>
        <w:rPr>
          <w:rFonts w:hint="eastAsia" w:ascii="宋体" w:hAnsi="宋体"/>
          <w:b/>
          <w:bCs/>
          <w:sz w:val="24"/>
        </w:rPr>
        <w:t xml:space="preserve">七、项目经理驻场要求</w:t>
      </w:r>
      <w:r>
        <w:rPr>
          <w:rFonts w:ascii="宋体" w:hAnsi="宋体"/>
          <w:b/>
          <w:bCs/>
          <w:sz w:val="24"/>
        </w:rPr>
      </w:r>
      <w:r/>
    </w:p>
    <w:p>
      <w:pPr>
        <w:pStyle w:val="1002"/>
        <w:ind w:firstLine="482"/>
        <w:jc w:val="left"/>
        <w:spacing w:line="360" w:lineRule="auto"/>
        <w:rPr>
          <w:rFonts w:hint="eastAsia" w:ascii="宋体" w:hAnsi="宋体"/>
          <w:b/>
          <w:bCs/>
          <w:i/>
          <w:iCs/>
          <w:sz w:val="24"/>
          <w:u w:val="single"/>
        </w:rPr>
      </w:pPr>
      <w:r>
        <w:rPr>
          <w:rFonts w:hint="eastAsia" w:ascii="宋体" w:hAnsi="宋体"/>
          <w:b/>
          <w:bCs/>
          <w:i/>
          <w:iCs/>
          <w:sz w:val="24"/>
          <w:u w:val="single"/>
        </w:rPr>
        <w:t xml:space="preserve">★</w:t>
      </w:r>
      <w:r>
        <w:rPr>
          <w:rFonts w:hint="eastAsia" w:ascii="宋体" w:hAnsi="宋体"/>
          <w:b/>
          <w:bCs/>
          <w:i/>
          <w:iCs/>
          <w:sz w:val="24"/>
          <w:u w:val="single"/>
        </w:rPr>
        <w:t xml:space="preserve">供应商需承诺在项目施工期间，项目经理驻场不得低于8小时*42天，如有</w:t>
      </w:r>
      <w:bookmarkStart w:id="251" w:name="OLE_LINK18"/>
      <w:r>
        <w:rPr>
          <w:rFonts w:hint="eastAsia" w:ascii="宋体" w:hAnsi="宋体"/>
          <w:b/>
          <w:bCs/>
          <w:i/>
          <w:iCs/>
          <w:sz w:val="24"/>
          <w:u w:val="single"/>
        </w:rPr>
        <w:t xml:space="preserve">缺勤</w:t>
      </w:r>
      <w:bookmarkEnd w:id="251"/>
      <w:r>
        <w:rPr>
          <w:rFonts w:hint="eastAsia" w:ascii="宋体" w:hAnsi="宋体"/>
          <w:b/>
          <w:bCs/>
          <w:i/>
          <w:iCs/>
          <w:sz w:val="24"/>
          <w:u w:val="single"/>
        </w:rPr>
        <w:t xml:space="preserve">的，按照5000元/天扣款。</w:t>
      </w:r>
      <w:r>
        <w:rPr>
          <w:rFonts w:hint="eastAsia" w:ascii="宋体" w:hAnsi="宋体"/>
          <w:b/>
          <w:bCs/>
          <w:i/>
          <w:iCs/>
          <w:sz w:val="24"/>
          <w:u w:val="single"/>
        </w:rPr>
      </w:r>
      <w:r/>
    </w:p>
    <w:p>
      <w:pPr>
        <w:pStyle w:val="1002"/>
        <w:ind w:firstLine="482"/>
        <w:jc w:val="left"/>
        <w:spacing w:line="360" w:lineRule="auto"/>
        <w:rPr>
          <w:rFonts w:ascii="宋体" w:hAnsi="宋体"/>
          <w:b/>
          <w:bCs/>
          <w:sz w:val="24"/>
        </w:rPr>
      </w:pPr>
      <w:r>
        <w:rPr>
          <w:rFonts w:hint="eastAsia" w:ascii="宋体" w:hAnsi="宋体"/>
          <w:b/>
          <w:bCs/>
          <w:sz w:val="24"/>
          <w:szCs w:val="21"/>
        </w:rPr>
        <w:t xml:space="preserve">八、</w:t>
      </w:r>
      <w:r>
        <w:rPr>
          <w:rFonts w:ascii="宋体" w:hAnsi="宋体"/>
          <w:b/>
          <w:bCs/>
          <w:sz w:val="24"/>
        </w:rPr>
        <w:t xml:space="preserve">付款周期</w:t>
      </w:r>
      <w:r/>
    </w:p>
    <w:p>
      <w:pPr>
        <w:pStyle w:val="1002"/>
        <w:ind w:firstLine="480"/>
        <w:jc w:val="left"/>
        <w:spacing w:line="360" w:lineRule="auto"/>
        <w:rPr>
          <w:rFonts w:hint="eastAsia" w:ascii="宋体" w:hAnsi="宋体"/>
          <w:b/>
          <w:bCs/>
          <w:sz w:val="24"/>
        </w:rPr>
      </w:pPr>
      <w:r>
        <w:rPr>
          <w:rFonts w:hint="eastAsia" w:ascii="宋体" w:hAnsi="宋体"/>
          <w:sz w:val="24"/>
        </w:rPr>
        <w:t xml:space="preserve">（一）双方</w:t>
      </w:r>
      <w:r>
        <w:rPr>
          <w:rFonts w:hint="eastAsia" w:ascii="宋体" w:hAnsi="宋体"/>
          <w:sz w:val="24"/>
        </w:rPr>
        <w:t xml:space="preserve">约定本工程按照以下工程款(进度款)支付的方式和时间执行：</w:t>
      </w:r>
      <w:r>
        <w:rPr>
          <w:rFonts w:hint="eastAsia" w:ascii="宋体" w:hAnsi="宋体"/>
          <w:b/>
          <w:bCs/>
          <w:sz w:val="24"/>
        </w:rPr>
      </w:r>
      <w:r/>
    </w:p>
    <w:p>
      <w:pPr>
        <w:pStyle w:val="1002"/>
        <w:ind w:firstLine="480"/>
        <w:spacing w:line="360" w:lineRule="auto"/>
        <w:rPr>
          <w:rFonts w:hint="eastAsia" w:ascii="宋体" w:hAnsi="宋体"/>
          <w:sz w:val="24"/>
        </w:rPr>
      </w:pPr>
      <w:r/>
      <w:bookmarkStart w:id="252" w:name="OLE_LINK14"/>
      <w:r>
        <w:rPr>
          <w:rFonts w:hint="eastAsia" w:ascii="宋体" w:hAnsi="宋体"/>
          <w:sz w:val="24"/>
        </w:rPr>
        <w:t xml:space="preserve">（1）本项目工程竣工验收合格，发包人支付至合同价扣除暂列金的80%。</w:t>
      </w:r>
      <w:r/>
    </w:p>
    <w:p>
      <w:pPr>
        <w:pStyle w:val="1002"/>
        <w:ind w:firstLine="480"/>
        <w:spacing w:line="360" w:lineRule="auto"/>
        <w:rPr>
          <w:rFonts w:hint="eastAsia" w:ascii="宋体" w:hAnsi="宋体"/>
          <w:sz w:val="24"/>
        </w:rPr>
      </w:pPr>
      <w:r>
        <w:rPr>
          <w:rFonts w:hint="eastAsia" w:ascii="宋体" w:hAnsi="宋体"/>
          <w:sz w:val="24"/>
        </w:rPr>
        <w:t xml:space="preserve">（2）审计结束，承包人先向学院支付审定金额的3%工程质</w:t>
      </w:r>
      <w:r>
        <w:rPr>
          <w:rFonts w:hint="eastAsia" w:ascii="宋体" w:hAnsi="宋体"/>
          <w:sz w:val="24"/>
        </w:rPr>
        <w:t xml:space="preserve">保金</w:t>
      </w:r>
      <w:bookmarkStart w:id="253" w:name="OLE_LINK11"/>
      <w:r>
        <w:rPr>
          <w:rFonts w:hint="eastAsia" w:ascii="宋体" w:hAnsi="宋体"/>
          <w:sz w:val="24"/>
        </w:rPr>
        <w:t xml:space="preserve">（以</w:t>
      </w:r>
      <w:r>
        <w:rPr>
          <w:rFonts w:hint="eastAsia" w:ascii="宋体" w:hAnsi="宋体"/>
          <w:sz w:val="24"/>
        </w:rPr>
        <w:t xml:space="preserve">转账</w:t>
      </w:r>
      <w:r>
        <w:rPr>
          <w:rFonts w:hint="eastAsia" w:ascii="宋体" w:hAnsi="宋体"/>
          <w:sz w:val="24"/>
        </w:rPr>
        <w:t xml:space="preserve">形式</w:t>
      </w:r>
      <w:r>
        <w:rPr>
          <w:rFonts w:hint="eastAsia" w:ascii="宋体" w:hAnsi="宋体"/>
          <w:sz w:val="24"/>
        </w:rPr>
        <w:t xml:space="preserve">支付至</w:t>
      </w:r>
      <w:r>
        <w:rPr>
          <w:rFonts w:hint="eastAsia" w:ascii="宋体" w:hAnsi="宋体"/>
          <w:sz w:val="24"/>
        </w:rPr>
        <w:t xml:space="preserve">学院指定账户）</w:t>
      </w:r>
      <w:bookmarkEnd w:id="253"/>
      <w:r>
        <w:rPr>
          <w:rFonts w:hint="eastAsia" w:ascii="宋体" w:hAnsi="宋体"/>
          <w:sz w:val="24"/>
        </w:rPr>
        <w:t xml:space="preserve">，发包人在10个工作日内付清工程尾款。</w:t>
      </w:r>
      <w:r/>
    </w:p>
    <w:p>
      <w:pPr>
        <w:pStyle w:val="1002"/>
        <w:ind w:firstLine="480"/>
        <w:spacing w:line="360" w:lineRule="auto"/>
        <w:rPr>
          <w:rFonts w:hint="eastAsia" w:ascii="宋体" w:hAnsi="宋体"/>
          <w:sz w:val="24"/>
        </w:rPr>
      </w:pPr>
      <w:r>
        <w:rPr>
          <w:rFonts w:hint="eastAsia" w:ascii="宋体" w:hAnsi="宋体"/>
          <w:sz w:val="24"/>
        </w:rPr>
        <w:t xml:space="preserve">（3）工程质保金的退还按《工程质量保修书》约定的</w:t>
      </w:r>
      <w:r>
        <w:rPr>
          <w:rFonts w:hint="eastAsia" w:ascii="宋体" w:hAnsi="宋体"/>
          <w:sz w:val="24"/>
        </w:rPr>
        <w:t xml:space="preserve">条款执行。</w:t>
      </w:r>
      <w:r/>
    </w:p>
    <w:p>
      <w:pPr>
        <w:pStyle w:val="1002"/>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1002"/>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1002"/>
        <w:ind w:firstLine="482"/>
        <w:spacing w:line="360" w:lineRule="auto"/>
        <w:rPr>
          <w:rFonts w:hint="eastAsia" w:ascii="宋体" w:hAnsi="宋体"/>
          <w:b/>
          <w:bCs/>
          <w:sz w:val="24"/>
        </w:rPr>
      </w:pPr>
      <w:r/>
      <w:bookmarkEnd w:id="252"/>
      <w:r>
        <w:rPr>
          <w:rFonts w:hint="eastAsia" w:ascii="宋体" w:hAnsi="宋体"/>
          <w:b/>
          <w:bCs/>
          <w:sz w:val="24"/>
        </w:rPr>
        <w:t xml:space="preserve">九</w:t>
      </w:r>
      <w:r>
        <w:rPr>
          <w:rFonts w:hint="eastAsia" w:ascii="宋体" w:hAnsi="宋体"/>
          <w:b/>
          <w:bCs/>
          <w:sz w:val="24"/>
        </w:rPr>
        <w:t xml:space="preserve">、</w:t>
      </w:r>
      <w:r>
        <w:rPr>
          <w:rFonts w:hint="eastAsia" w:ascii="宋体" w:hAnsi="宋体"/>
          <w:b/>
          <w:bCs/>
          <w:sz w:val="24"/>
        </w:rPr>
        <w:t xml:space="preserve">施工方案、计划及措施方案要求</w:t>
      </w:r>
      <w:r>
        <w:rPr>
          <w:rFonts w:hint="eastAsia" w:ascii="宋体" w:hAnsi="宋体"/>
          <w:b/>
          <w:bCs/>
          <w:sz w:val="24"/>
        </w:rPr>
      </w:r>
      <w:r/>
    </w:p>
    <w:p>
      <w:pPr>
        <w:pStyle w:val="1002"/>
        <w:ind w:firstLine="480"/>
        <w:spacing w:line="360" w:lineRule="auto"/>
        <w:rPr>
          <w:rFonts w:hint="eastAsia" w:ascii="宋体" w:hAnsi="宋体" w:cs="宋体"/>
          <w:b/>
          <w:sz w:val="24"/>
        </w:rPr>
      </w:pPr>
      <w:r>
        <w:rPr>
          <w:rFonts w:hint="eastAsia" w:ascii="宋体" w:hAnsi="宋体" w:cs="宋体"/>
          <w:bCs/>
          <w:sz w:val="24"/>
        </w:rPr>
        <w:t xml:space="preserve">1、</w:t>
      </w:r>
      <w:r>
        <w:rPr>
          <w:rFonts w:hint="eastAsia" w:cs="宋体"/>
          <w:bCs/>
          <w:sz w:val="24"/>
        </w:rPr>
        <w:t xml:space="preserve">施工总体</w:t>
      </w:r>
      <w:r>
        <w:rPr>
          <w:rFonts w:hint="eastAsia" w:cs="宋体"/>
          <w:bCs/>
          <w:sz w:val="24"/>
        </w:rPr>
        <w:t xml:space="preserve">部</w:t>
      </w:r>
      <w:r>
        <w:rPr>
          <w:rFonts w:hint="eastAsia" w:cs="宋体"/>
          <w:bCs/>
          <w:sz w:val="24"/>
        </w:rPr>
        <w:t xml:space="preserve">署方案</w:t>
      </w:r>
      <w:r>
        <w:rPr>
          <w:rFonts w:hint="eastAsia" w:ascii="宋体" w:hAnsi="宋体" w:cs="宋体"/>
          <w:b/>
          <w:sz w:val="24"/>
        </w:rPr>
      </w:r>
      <w:r/>
    </w:p>
    <w:p>
      <w:pPr>
        <w:pStyle w:val="1092"/>
        <w:ind w:firstLine="480"/>
        <w:spacing w:line="360" w:lineRule="auto"/>
        <w:rPr>
          <w:rFonts w:hint="eastAsia" w:cs="宋体"/>
          <w:bCs/>
          <w:sz w:val="24"/>
        </w:rPr>
      </w:pPr>
      <w:r>
        <w:rPr>
          <w:rFonts w:hint="eastAsia" w:cs="宋体"/>
          <w:bCs/>
          <w:sz w:val="24"/>
        </w:rPr>
        <w:t xml:space="preserve">供应商应根据招标文件要求</w:t>
      </w:r>
      <w:r>
        <w:rPr>
          <w:rFonts w:hint="eastAsia" w:cs="宋体"/>
          <w:bCs/>
          <w:sz w:val="24"/>
        </w:rPr>
        <w:t xml:space="preserve">提供施工总体</w:t>
      </w:r>
      <w:r>
        <w:rPr>
          <w:rFonts w:hint="eastAsia" w:cs="宋体"/>
          <w:bCs/>
          <w:sz w:val="24"/>
        </w:rPr>
        <w:t xml:space="preserve">部</w:t>
      </w:r>
      <w:r>
        <w:rPr>
          <w:rFonts w:hint="eastAsia" w:cs="宋体"/>
          <w:bCs/>
          <w:sz w:val="24"/>
        </w:rPr>
        <w:t xml:space="preserve">署方案，包括整体施工的部署、施工组织总体设想、施工前准备、现场平面布置等，应服从采购人管理要求，方案应做到详细完整、科学合理，并具备严密性；确保在规定的交付时限内完成；</w:t>
      </w:r>
      <w:r/>
    </w:p>
    <w:p>
      <w:pPr>
        <w:pStyle w:val="1092"/>
        <w:ind w:firstLine="480"/>
        <w:spacing w:line="360" w:lineRule="auto"/>
        <w:rPr>
          <w:rFonts w:hint="eastAsia" w:cs="宋体"/>
          <w:bCs/>
          <w:sz w:val="24"/>
        </w:rPr>
      </w:pPr>
      <w:r>
        <w:rPr>
          <w:rFonts w:hint="eastAsia" w:cs="宋体"/>
          <w:bCs/>
          <w:sz w:val="24"/>
        </w:rPr>
        <w:t xml:space="preserve">2、各分部分项工程的施工方案</w:t>
      </w:r>
      <w:r/>
    </w:p>
    <w:p>
      <w:pPr>
        <w:pStyle w:val="1092"/>
        <w:ind w:firstLine="480"/>
        <w:spacing w:line="360" w:lineRule="auto"/>
        <w:rPr>
          <w:rFonts w:hint="eastAsia" w:cs="宋体"/>
          <w:bCs/>
          <w:sz w:val="24"/>
        </w:rPr>
      </w:pPr>
      <w:r>
        <w:rPr>
          <w:rFonts w:hint="eastAsia" w:cs="宋体"/>
          <w:bCs/>
          <w:sz w:val="24"/>
        </w:rPr>
        <w:t xml:space="preserve">供应商应根据招标文件要求提供各分部分项工程的施工方案，包括施工前准备、施工内容、主要技术方案等，应服从采购人管理要求，方案应做到详细完整、科学合理，并具备严密性；确保在规定的交付时限内完成： </w:t>
      </w:r>
      <w:r/>
    </w:p>
    <w:p>
      <w:pPr>
        <w:pStyle w:val="1092"/>
        <w:ind w:firstLine="480"/>
        <w:spacing w:line="360" w:lineRule="auto"/>
        <w:rPr>
          <w:rFonts w:hint="eastAsia" w:cs="宋体"/>
          <w:bCs/>
          <w:sz w:val="24"/>
        </w:rPr>
      </w:pPr>
      <w:r>
        <w:rPr>
          <w:rFonts w:hint="eastAsia" w:cs="宋体"/>
          <w:bCs/>
          <w:sz w:val="24"/>
        </w:rPr>
        <w:t xml:space="preserve">3、施工技术、工艺及工程项目实施重点难点分析的解决方案</w:t>
      </w:r>
      <w:r/>
    </w:p>
    <w:p>
      <w:pPr>
        <w:pStyle w:val="1092"/>
        <w:ind w:firstLine="480"/>
        <w:spacing w:line="360" w:lineRule="auto"/>
        <w:rPr>
          <w:rFonts w:hint="eastAsia" w:cs="宋体"/>
          <w:bCs/>
          <w:sz w:val="24"/>
        </w:rPr>
      </w:pPr>
      <w:r>
        <w:rPr>
          <w:rFonts w:hint="eastAsia" w:cs="宋体"/>
          <w:bCs/>
          <w:sz w:val="24"/>
        </w:rPr>
        <w:t xml:space="preserve">供应商根据招标文件要求及本项目特点结合</w:t>
      </w:r>
      <w:r>
        <w:rPr>
          <w:rFonts w:hint="eastAsia" w:cs="宋体"/>
          <w:bCs/>
          <w:sz w:val="24"/>
        </w:rPr>
        <w:t xml:space="preserve">现场勘查，提供施工技术、工艺及工程项目实施重点难点分析的解决方案，包括对关键施工技术、工艺及工程项目实施的重点、难点的分析，方案应详细完整、科学合理，并具备严密性，并提出解决方案；</w:t>
      </w:r>
      <w:r/>
    </w:p>
    <w:p>
      <w:pPr>
        <w:pStyle w:val="1092"/>
        <w:ind w:firstLine="480"/>
        <w:spacing w:line="360" w:lineRule="auto"/>
        <w:rPr>
          <w:rFonts w:hint="eastAsia" w:cs="宋体"/>
          <w:bCs/>
          <w:sz w:val="24"/>
        </w:rPr>
      </w:pPr>
      <w:r>
        <w:rPr>
          <w:rFonts w:hint="eastAsia" w:cs="宋体"/>
          <w:bCs/>
          <w:sz w:val="24"/>
        </w:rPr>
        <w:t xml:space="preserve">4、针对本项目的工程进度计划及措施等方案</w:t>
      </w:r>
      <w:r/>
    </w:p>
    <w:p>
      <w:pPr>
        <w:pStyle w:val="1092"/>
        <w:ind w:firstLine="480"/>
        <w:spacing w:line="360" w:lineRule="auto"/>
        <w:rPr>
          <w:rFonts w:hint="eastAsia" w:cs="宋体"/>
          <w:bCs/>
          <w:sz w:val="24"/>
        </w:rPr>
      </w:pPr>
      <w:r>
        <w:rPr>
          <w:rFonts w:hint="eastAsia" w:cs="宋体"/>
          <w:bCs/>
          <w:sz w:val="24"/>
        </w:rPr>
        <w:t xml:space="preserve">供应商应根据招标文件要求提供针对本项目的工程进度计划及措施等方案，包括总进度计划工期、施工工期保障措施、进度计划检查等：方案详细完整、流程清晰完善，确保在规定的交付时限内完成；</w:t>
      </w:r>
      <w:r/>
    </w:p>
    <w:p>
      <w:pPr>
        <w:pStyle w:val="1092"/>
        <w:ind w:firstLine="480"/>
        <w:spacing w:line="360" w:lineRule="auto"/>
        <w:rPr>
          <w:rFonts w:hint="eastAsia" w:cs="宋体"/>
          <w:bCs/>
          <w:sz w:val="24"/>
        </w:rPr>
      </w:pPr>
      <w:r>
        <w:rPr>
          <w:rFonts w:hint="eastAsia" w:cs="宋体"/>
          <w:bCs/>
          <w:sz w:val="24"/>
        </w:rPr>
        <w:t xml:space="preserve">5、安全文明施工及环境保护措施</w:t>
      </w:r>
      <w:r/>
    </w:p>
    <w:p>
      <w:pPr>
        <w:pStyle w:val="1092"/>
        <w:ind w:firstLine="480"/>
        <w:spacing w:line="360" w:lineRule="auto"/>
        <w:rPr>
          <w:rFonts w:hint="eastAsia" w:cs="宋体"/>
          <w:bCs/>
          <w:sz w:val="24"/>
        </w:rPr>
      </w:pPr>
      <w:r>
        <w:rPr>
          <w:rFonts w:hint="eastAsia" w:cs="宋体"/>
          <w:bCs/>
          <w:sz w:val="24"/>
        </w:rPr>
        <w:t xml:space="preserve">供应商应根据招标文件要求及本项目特点，提供安全文明施工及环境保护措施，包括针对本项目明确提出控制扬尘、治污减排、降低噪音的要求（不影响大厦的正常办公），</w:t>
      </w:r>
      <w:r>
        <w:rPr>
          <w:rFonts w:hint="eastAsia" w:cs="宋体"/>
          <w:bCs/>
          <w:sz w:val="24"/>
        </w:rPr>
        <w:t xml:space="preserve">成品保护措施等，施工现场应有严禁烟火的安全标语，大厦内严禁明火作业。整体措施应做到完整全面、考虑周到可行，确保达到采购人的要求。</w:t>
      </w:r>
      <w:r/>
    </w:p>
    <w:p>
      <w:pPr>
        <w:pStyle w:val="1092"/>
        <w:ind w:firstLine="480"/>
        <w:spacing w:line="360" w:lineRule="auto"/>
        <w:rPr>
          <w:rFonts w:hint="eastAsia" w:cs="宋体"/>
          <w:bCs/>
          <w:sz w:val="24"/>
        </w:rPr>
      </w:pPr>
      <w:r>
        <w:rPr>
          <w:rFonts w:hint="eastAsia" w:cs="宋体"/>
          <w:bCs/>
          <w:sz w:val="24"/>
        </w:rPr>
        <w:t xml:space="preserve">6、针对本项目拟投入资源配备计划</w:t>
      </w:r>
      <w:r/>
    </w:p>
    <w:p>
      <w:pPr>
        <w:pStyle w:val="1092"/>
        <w:ind w:firstLine="480"/>
        <w:spacing w:line="360" w:lineRule="auto"/>
        <w:rPr>
          <w:rFonts w:hint="eastAsia" w:cs="宋体"/>
          <w:bCs/>
          <w:sz w:val="24"/>
        </w:rPr>
      </w:pPr>
      <w:r>
        <w:rPr>
          <w:rFonts w:hint="eastAsia" w:cs="宋体"/>
          <w:bCs/>
          <w:sz w:val="24"/>
        </w:rPr>
        <w:t xml:space="preserve">供应商应根据招标文件要求提供针对本项目拟投入资源配备计划，包括采用的设备，工艺材料、技术等方面，计划应做到设备齐全到位；工艺材料安全稳定、技术先进：</w:t>
      </w:r>
      <w:r/>
    </w:p>
    <w:p>
      <w:pPr>
        <w:pStyle w:val="1092"/>
        <w:ind w:firstLine="480"/>
        <w:spacing w:line="360" w:lineRule="auto"/>
        <w:rPr>
          <w:rFonts w:hint="eastAsia" w:cs="宋体"/>
          <w:bCs/>
          <w:sz w:val="24"/>
        </w:rPr>
      </w:pPr>
      <w:r>
        <w:rPr>
          <w:rFonts w:hint="eastAsia" w:cs="宋体"/>
          <w:bCs/>
          <w:sz w:val="24"/>
        </w:rPr>
        <w:t xml:space="preserve">7、质量保证措施</w:t>
      </w:r>
      <w:r/>
    </w:p>
    <w:p>
      <w:pPr>
        <w:pStyle w:val="1092"/>
        <w:ind w:firstLine="480"/>
        <w:spacing w:line="360" w:lineRule="auto"/>
        <w:rPr>
          <w:rFonts w:hint="eastAsia" w:cs="宋体"/>
          <w:bCs/>
          <w:sz w:val="24"/>
        </w:rPr>
      </w:pPr>
      <w:r>
        <w:rPr>
          <w:rFonts w:hint="eastAsia" w:cs="宋体"/>
          <w:bCs/>
          <w:sz w:val="24"/>
        </w:rPr>
        <w:t xml:space="preserve">供应商应根据招标文件要求提供质量保证措施，包括质量管理体系、质量控制程序等：措施具体明确，条理性强、效果达</w:t>
      </w:r>
      <w:r>
        <w:rPr>
          <w:rFonts w:hint="eastAsia" w:cs="宋体"/>
          <w:bCs/>
          <w:sz w:val="24"/>
        </w:rPr>
        <w:t xml:space="preserve">到采购人要求，确保在规定的交付时限内完成；</w:t>
      </w:r>
      <w:r/>
    </w:p>
    <w:p>
      <w:pPr>
        <w:pStyle w:val="1092"/>
        <w:ind w:firstLine="480"/>
        <w:spacing w:line="360" w:lineRule="auto"/>
        <w:rPr>
          <w:rFonts w:hint="eastAsia" w:cs="宋体"/>
          <w:bCs/>
          <w:sz w:val="24"/>
        </w:rPr>
      </w:pPr>
      <w:r>
        <w:rPr>
          <w:rFonts w:hint="eastAsia" w:cs="宋体"/>
          <w:bCs/>
          <w:sz w:val="24"/>
        </w:rPr>
        <w:t xml:space="preserve">8、拟投入本项目的技术人员素质、工种配备、劳动力安排等的情况说明</w:t>
      </w:r>
      <w:r/>
    </w:p>
    <w:p>
      <w:pPr>
        <w:pStyle w:val="1092"/>
        <w:ind w:firstLine="480"/>
        <w:spacing w:line="360" w:lineRule="auto"/>
        <w:rPr>
          <w:rFonts w:hint="eastAsia" w:cs="宋体"/>
          <w:bCs/>
          <w:sz w:val="24"/>
        </w:rPr>
      </w:pPr>
      <w:r>
        <w:rPr>
          <w:rFonts w:hint="eastAsia" w:cs="宋体"/>
          <w:bCs/>
          <w:sz w:val="24"/>
        </w:rPr>
        <w:t xml:space="preserve">供应商应根据招标文件要求及本项目特点，提供拟投入本项目的技术人员素质、工种配备、劳动力安排等的情况说明：配备具有相应资质和经验的项目组人员、明确人员分工及岗位职责、提供人员相应履历表、确保项目顺利实施。</w:t>
      </w:r>
      <w:r/>
    </w:p>
    <w:p>
      <w:pPr>
        <w:pStyle w:val="1092"/>
        <w:ind w:firstLine="480"/>
        <w:spacing w:line="360" w:lineRule="auto"/>
        <w:rPr>
          <w:rFonts w:hint="eastAsia" w:cs="宋体"/>
          <w:bCs/>
          <w:sz w:val="24"/>
        </w:rPr>
      </w:pPr>
      <w:r>
        <w:rPr>
          <w:rFonts w:hint="eastAsia" w:cs="宋体"/>
          <w:bCs/>
          <w:sz w:val="24"/>
        </w:rPr>
        <w:t xml:space="preserve">9、应急方案</w:t>
      </w:r>
      <w:r/>
    </w:p>
    <w:p>
      <w:pPr>
        <w:pStyle w:val="1092"/>
        <w:ind w:firstLine="480"/>
        <w:spacing w:line="360" w:lineRule="auto"/>
        <w:rPr>
          <w:rFonts w:hint="eastAsia" w:cs="宋体"/>
          <w:bCs/>
          <w:sz w:val="24"/>
        </w:rPr>
      </w:pPr>
      <w:r>
        <w:rPr>
          <w:rFonts w:hint="eastAsia" w:cs="宋体"/>
          <w:bCs/>
          <w:sz w:val="24"/>
        </w:rPr>
        <w:t xml:space="preserve">供应商应根据本项目特点，结合现场勘察情况，制订针对本项目的应急方案，应急方案应根据不同的紧急事件类别，制订完整详细的应急措施，确保应急预案的实效性。</w:t>
      </w:r>
      <w:r/>
    </w:p>
    <w:p>
      <w:pPr>
        <w:pStyle w:val="1092"/>
        <w:ind w:firstLine="480"/>
        <w:spacing w:line="360" w:lineRule="auto"/>
        <w:rPr>
          <w:rFonts w:hint="eastAsia" w:cs="宋体"/>
          <w:bCs/>
          <w:sz w:val="24"/>
        </w:rPr>
      </w:pPr>
      <w:r>
        <w:rPr>
          <w:rFonts w:hint="eastAsia" w:cs="宋体"/>
          <w:bCs/>
          <w:sz w:val="24"/>
        </w:rPr>
        <w:t xml:space="preserve">10、工程验收合格后的质保服务保障方案</w:t>
      </w:r>
      <w:r/>
    </w:p>
    <w:p>
      <w:pPr>
        <w:pStyle w:val="1092"/>
        <w:ind w:firstLine="480"/>
        <w:spacing w:line="360" w:lineRule="auto"/>
        <w:rPr>
          <w:rFonts w:hint="eastAsia"/>
          <w:b/>
          <w:bCs/>
          <w:i/>
          <w:iCs/>
          <w:sz w:val="24"/>
          <w:szCs w:val="21"/>
          <w:u w:val="single"/>
        </w:rPr>
      </w:pPr>
      <w:r>
        <w:rPr>
          <w:rFonts w:hint="eastAsia" w:cs="宋体"/>
          <w:bCs/>
          <w:sz w:val="24"/>
        </w:rPr>
        <w:t xml:space="preserve">供应商应根据招标文件要求及本项目特点，提供工程验收合格后的质保服务保障方案，包括响应时间、人员配备、技术配备等；服务方案应科学合理、具备针对性，并指定专门的服务人员，确保质保期内可及时响应并解决问题。</w:t>
      </w:r>
      <w:r>
        <w:rPr>
          <w:rFonts w:hint="eastAsia"/>
          <w:b/>
          <w:bCs/>
          <w:i/>
          <w:iCs/>
          <w:sz w:val="24"/>
          <w:szCs w:val="21"/>
          <w:u w:val="single"/>
        </w:rPr>
      </w:r>
      <w:r/>
    </w:p>
    <w:p>
      <w:pPr>
        <w:pStyle w:val="1092"/>
        <w:ind w:firstLine="482"/>
        <w:spacing w:line="360" w:lineRule="auto"/>
        <w:rPr>
          <w:rFonts w:hint="eastAsia" w:cs="宋体"/>
          <w:b/>
          <w:sz w:val="24"/>
        </w:rPr>
      </w:pPr>
      <w:r>
        <w:rPr>
          <w:rFonts w:hint="eastAsia" w:cs="宋体"/>
          <w:b/>
          <w:sz w:val="24"/>
        </w:rPr>
        <w:t xml:space="preserve">十、其他要求</w:t>
      </w:r>
      <w:r/>
    </w:p>
    <w:p>
      <w:pPr>
        <w:pStyle w:val="1092"/>
        <w:ind w:firstLine="480"/>
        <w:spacing w:line="360" w:lineRule="auto"/>
        <w:rPr>
          <w:rFonts w:cs="宋体"/>
          <w:bCs/>
          <w:sz w:val="24"/>
        </w:rPr>
      </w:pPr>
      <w:r>
        <w:rPr>
          <w:rFonts w:hint="eastAsia" w:cs="宋体"/>
          <w:bCs/>
          <w:sz w:val="24"/>
        </w:rPr>
        <w:t xml:space="preserve">1、</w:t>
      </w:r>
      <w:r>
        <w:rPr>
          <w:rFonts w:hint="eastAsia" w:cs="宋体"/>
          <w:bCs/>
          <w:sz w:val="24"/>
        </w:rPr>
        <w:t xml:space="preserve">为确保本项目的顺利实施，供应商拟派项目经理具备中级及以上职称、拟派项目成员具备中级及以上职称证书的优先，供应商及其拟派项目经理承接过与本项目类似的承接经验的优先。</w:t>
      </w:r>
      <w:r>
        <w:rPr>
          <w:rFonts w:cs="宋体"/>
          <w:bCs/>
          <w:sz w:val="24"/>
        </w:rPr>
      </w:r>
      <w:r/>
    </w:p>
    <w:p>
      <w:pPr>
        <w:pStyle w:val="1092"/>
        <w:ind w:firstLine="480"/>
        <w:spacing w:line="360" w:lineRule="auto"/>
        <w:rPr>
          <w:rFonts w:hint="eastAsia" w:cs="宋体"/>
          <w:bCs/>
          <w:sz w:val="24"/>
        </w:rPr>
      </w:pPr>
      <w:r>
        <w:rPr>
          <w:rFonts w:hint="eastAsia" w:cs="宋体"/>
          <w:bCs/>
          <w:sz w:val="24"/>
        </w:rPr>
        <w:t xml:space="preserve">2、为确保本项目的施工质量，</w:t>
      </w:r>
      <w:r>
        <w:rPr>
          <w:rFonts w:hint="eastAsia" w:cs="宋体"/>
          <w:sz w:val="24"/>
        </w:rPr>
        <w:t xml:space="preserve">供应商承诺的工程质量保修期超过招标文件最低要求的优先。</w:t>
      </w:r>
      <w:r>
        <w:rPr>
          <w:rFonts w:hint="eastAsia" w:cs="宋体"/>
          <w:bCs/>
          <w:sz w:val="24"/>
        </w:rPr>
      </w:r>
      <w:r/>
    </w:p>
    <w:p>
      <w:pPr>
        <w:pStyle w:val="1092"/>
        <w:ind w:firstLine="482"/>
        <w:spacing w:line="360" w:lineRule="auto"/>
        <w:rPr>
          <w:rFonts w:hint="eastAsia"/>
          <w:sz w:val="24"/>
        </w:rPr>
      </w:pPr>
      <w:r>
        <w:rPr>
          <w:rFonts w:hint="eastAsia"/>
          <w:b/>
          <w:bCs/>
          <w:sz w:val="24"/>
        </w:rPr>
        <w:t xml:space="preserve">十</w:t>
      </w:r>
      <w:r>
        <w:rPr>
          <w:rFonts w:hint="eastAsia"/>
          <w:b/>
          <w:bCs/>
          <w:sz w:val="24"/>
        </w:rPr>
        <w:t xml:space="preserve">一</w:t>
      </w:r>
      <w:r>
        <w:rPr>
          <w:rFonts w:hint="eastAsia"/>
          <w:b/>
          <w:bCs/>
          <w:sz w:val="24"/>
        </w:rPr>
        <w:t xml:space="preserve">、其他要求详见招标文件“第三章 合</w:t>
      </w:r>
      <w:r>
        <w:rPr>
          <w:rFonts w:hint="eastAsia"/>
          <w:b/>
          <w:bCs/>
          <w:sz w:val="24"/>
        </w:rPr>
        <w:t xml:space="preserve">同条款及格式”。</w:t>
      </w:r>
      <w:r>
        <w:rPr>
          <w:rFonts w:hint="eastAsia"/>
          <w:sz w:val="24"/>
        </w:rPr>
      </w:r>
      <w:r/>
    </w:p>
    <w:p>
      <w:pPr>
        <w:pStyle w:val="1092"/>
        <w:ind w:firstLine="482"/>
        <w:spacing w:line="360" w:lineRule="auto"/>
        <w:rPr>
          <w:rFonts w:hint="eastAsia"/>
          <w:b/>
          <w:bCs/>
          <w:sz w:val="24"/>
        </w:rPr>
      </w:pPr>
      <w:r>
        <w:rPr>
          <w:rFonts w:hint="eastAsia"/>
          <w:b/>
          <w:bCs/>
          <w:sz w:val="24"/>
        </w:rPr>
        <w:t xml:space="preserve">十</w:t>
      </w:r>
      <w:r>
        <w:rPr>
          <w:rFonts w:hint="eastAsia"/>
          <w:b/>
          <w:bCs/>
          <w:sz w:val="24"/>
        </w:rPr>
        <w:t xml:space="preserve">二</w:t>
      </w:r>
      <w:r>
        <w:rPr>
          <w:rFonts w:hint="eastAsia"/>
          <w:b/>
          <w:bCs/>
          <w:sz w:val="24"/>
        </w:rPr>
        <w:t xml:space="preserve">、本项目统一现场勘察：</w:t>
      </w:r>
      <w:r>
        <w:rPr>
          <w:b/>
          <w:bCs/>
          <w:sz w:val="24"/>
        </w:rPr>
        <w:t xml:space="preserve"> </w:t>
      </w:r>
      <w:r>
        <w:rPr>
          <w:rFonts w:hint="eastAsia"/>
          <w:b/>
          <w:bCs/>
          <w:sz w:val="24"/>
        </w:rPr>
      </w:r>
      <w:r/>
    </w:p>
    <w:p>
      <w:pPr>
        <w:pStyle w:val="1002"/>
        <w:ind w:firstLine="480"/>
        <w:spacing w:line="360" w:lineRule="auto"/>
        <w:rPr>
          <w:rFonts w:ascii="宋体" w:hAnsi="宋体"/>
          <w:sz w:val="24"/>
        </w:rPr>
      </w:pPr>
      <w:r>
        <w:rPr>
          <w:rFonts w:ascii="宋体" w:hAnsi="宋体"/>
          <w:sz w:val="24"/>
        </w:rPr>
        <w:t xml:space="preserve">勘察时间：</w:t>
      </w:r>
      <w:r>
        <w:rPr>
          <w:rFonts w:hint="eastAsia" w:ascii="宋体" w:hAnsi="宋体"/>
          <w:sz w:val="24"/>
        </w:rPr>
        <w:t xml:space="preserve">2026</w:t>
      </w:r>
      <w:r>
        <w:rPr>
          <w:rFonts w:hint="eastAsia" w:ascii="宋体" w:hAnsi="宋体"/>
          <w:sz w:val="24"/>
        </w:rPr>
        <w:t xml:space="preserve">年</w:t>
      </w:r>
      <w:r>
        <w:rPr>
          <w:rFonts w:hint="eastAsia" w:ascii="宋体" w:hAnsi="宋体"/>
          <w:sz w:val="24"/>
        </w:rPr>
        <w:t xml:space="preserve">5</w:t>
      </w:r>
      <w:r>
        <w:rPr>
          <w:rFonts w:hint="eastAsia" w:ascii="宋体" w:hAnsi="宋体"/>
          <w:sz w:val="24"/>
        </w:rPr>
        <w:t xml:space="preserve">月</w:t>
      </w:r>
      <w:r>
        <w:rPr>
          <w:rFonts w:hint="eastAsia" w:ascii="宋体" w:hAnsi="宋体"/>
          <w:sz w:val="24"/>
        </w:rPr>
        <w:t xml:space="preserve">13</w:t>
      </w:r>
      <w:r>
        <w:rPr>
          <w:rFonts w:hint="eastAsia" w:ascii="宋体" w:hAnsi="宋体"/>
          <w:sz w:val="24"/>
        </w:rPr>
        <w:t xml:space="preserve">日，</w:t>
      </w:r>
      <w:r>
        <w:rPr>
          <w:rFonts w:hint="eastAsia" w:ascii="宋体" w:hAnsi="宋体"/>
          <w:sz w:val="24"/>
        </w:rPr>
        <w:t xml:space="preserve">下</w:t>
      </w:r>
      <w:r>
        <w:rPr>
          <w:rFonts w:hint="eastAsia" w:ascii="宋体" w:hAnsi="宋体"/>
          <w:sz w:val="24"/>
        </w:rPr>
        <w:t xml:space="preserve">午</w:t>
      </w:r>
      <w:r>
        <w:rPr>
          <w:rFonts w:hint="eastAsia" w:ascii="宋体" w:hAnsi="宋体"/>
          <w:sz w:val="24"/>
        </w:rPr>
        <w:t xml:space="preserve">14</w:t>
      </w:r>
      <w:r>
        <w:rPr>
          <w:rFonts w:hint="eastAsia" w:ascii="宋体" w:hAnsi="宋体"/>
          <w:sz w:val="24"/>
        </w:rPr>
        <w:t xml:space="preserve">：</w:t>
      </w:r>
      <w:r>
        <w:rPr>
          <w:rFonts w:hint="eastAsia" w:ascii="宋体" w:hAnsi="宋体"/>
          <w:sz w:val="24"/>
        </w:rPr>
        <w:t xml:space="preserve">00</w:t>
      </w:r>
      <w:r>
        <w:rPr>
          <w:rFonts w:ascii="宋体" w:hAnsi="宋体"/>
          <w:sz w:val="24"/>
        </w:rPr>
      </w:r>
      <w:r/>
    </w:p>
    <w:p>
      <w:pPr>
        <w:pStyle w:val="1002"/>
        <w:ind w:firstLine="480"/>
        <w:spacing w:line="360" w:lineRule="auto"/>
        <w:rPr>
          <w:rFonts w:ascii="宋体" w:hAnsi="宋体"/>
          <w:sz w:val="24"/>
        </w:rPr>
      </w:pPr>
      <w:r>
        <w:rPr>
          <w:rFonts w:ascii="宋体" w:hAnsi="宋体"/>
          <w:sz w:val="24"/>
        </w:rPr>
        <w:t xml:space="preserve">勘察地址：</w:t>
      </w:r>
      <w:r>
        <w:rPr>
          <w:rFonts w:hint="eastAsia" w:ascii="宋体" w:hAnsi="宋体"/>
          <w:sz w:val="24"/>
        </w:rPr>
        <w:t xml:space="preserve">镇江市丹徒区长香西大道500号江苏省交通技师学院</w:t>
      </w:r>
      <w:r>
        <w:rPr>
          <w:rFonts w:hint="eastAsia" w:ascii="宋体" w:hAnsi="宋体"/>
          <w:sz w:val="24"/>
        </w:rPr>
        <w:t xml:space="preserve">致远楼（办公楼）南门停车场</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联</w:t>
      </w:r>
      <w:r>
        <w:rPr>
          <w:rFonts w:hint="eastAsia" w:ascii="宋体" w:hAnsi="宋体"/>
          <w:sz w:val="24"/>
        </w:rPr>
        <w:t xml:space="preserve">系人：</w:t>
      </w:r>
      <w:r>
        <w:rPr>
          <w:rFonts w:ascii="宋体" w:hAnsi="宋体"/>
          <w:sz w:val="24"/>
        </w:rPr>
        <w:t xml:space="preserve"> </w:t>
      </w:r>
      <w:r>
        <w:rPr>
          <w:rFonts w:hint="eastAsia" w:ascii="宋体" w:hAnsi="宋体"/>
          <w:sz w:val="24"/>
        </w:rPr>
        <w:t xml:space="preserve">任老师</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联系电话：</w:t>
      </w:r>
      <w:r>
        <w:rPr>
          <w:rFonts w:ascii="宋体" w:hAnsi="宋体"/>
          <w:sz w:val="24"/>
        </w:rPr>
        <w:t xml:space="preserve">0511-83820526</w:t>
      </w:r>
      <w:r/>
    </w:p>
    <w:p>
      <w:pPr>
        <w:pStyle w:val="1002"/>
        <w:ind w:firstLine="480"/>
        <w:spacing w:line="360" w:lineRule="auto"/>
        <w:rPr>
          <w:rFonts w:hint="eastAsia" w:ascii="宋体" w:hAnsi="宋体"/>
          <w:b/>
          <w:iCs/>
          <w:sz w:val="28"/>
          <w:szCs w:val="28"/>
        </w:rPr>
      </w:pPr>
      <w:r>
        <w:rPr>
          <w:rFonts w:hint="eastAsia"/>
          <w:sz w:val="24"/>
        </w:rPr>
        <w:t xml:space="preserve">各</w:t>
      </w:r>
      <w:r>
        <w:rPr>
          <w:rFonts w:hint="eastAsia"/>
          <w:sz w:val="24"/>
        </w:rPr>
        <w:t xml:space="preserve">潜在</w:t>
      </w:r>
      <w:r>
        <w:rPr>
          <w:rFonts w:hint="eastAsia"/>
          <w:sz w:val="24"/>
        </w:rPr>
        <w:t xml:space="preserve">投标</w:t>
      </w:r>
      <w:r>
        <w:rPr>
          <w:rFonts w:hint="eastAsia"/>
          <w:sz w:val="24"/>
        </w:rPr>
        <w:t xml:space="preserve">供应商需准时到达指定勘察现场，供应商代表应持本人身份证、携带企业法人营业执照复印件（加盖企业公章）、法人授权委托书</w:t>
      </w:r>
      <w:r>
        <w:rPr>
          <w:rFonts w:hint="eastAsia"/>
          <w:sz w:val="24"/>
        </w:rPr>
        <w:t xml:space="preserve">。供应商需务必对项目现场和周围环境进行仔细认真地查勘，在随后的采购中，对现场资料和数据所作出的推论、解释和结论及由此造成的后果由供应商负责。</w:t>
      </w:r>
      <w:r>
        <w:rPr>
          <w:rFonts w:hint="eastAsia" w:ascii="宋体" w:hAnsi="宋体"/>
          <w:b/>
          <w:iCs/>
          <w:sz w:val="28"/>
          <w:szCs w:val="28"/>
        </w:rPr>
      </w:r>
      <w:r/>
    </w:p>
    <w:p>
      <w:pPr>
        <w:pStyle w:val="1003"/>
        <w:jc w:val="center"/>
        <w:spacing w:before="286" w:after="286"/>
        <w:rPr>
          <w:rFonts w:hint="eastAsia" w:ascii="华文中宋" w:hAnsi="华文中宋" w:eastAsia="华文中宋"/>
          <w:b/>
          <w:sz w:val="36"/>
          <w:szCs w:val="36"/>
        </w:rPr>
      </w:pPr>
      <w:r>
        <w:br w:type="page" w:clear="all"/>
      </w:r>
      <w:bookmarkStart w:id="254" w:name="_Toc226127002"/>
      <w:r>
        <w:rPr>
          <w:rFonts w:hint="eastAsia" w:ascii="华文中宋" w:hAnsi="华文中宋" w:eastAsia="华文中宋"/>
          <w:b/>
          <w:sz w:val="36"/>
          <w:szCs w:val="36"/>
        </w:rPr>
        <w:t xml:space="preserve">第四章 评标方法与评标标准</w:t>
      </w:r>
      <w:bookmarkEnd w:id="236"/>
      <w:r/>
      <w:bookmarkEnd w:id="237"/>
      <w:r/>
      <w:bookmarkEnd w:id="241"/>
      <w:r/>
      <w:bookmarkEnd w:id="242"/>
      <w:r/>
      <w:bookmarkEnd w:id="254"/>
      <w:r>
        <w:rPr>
          <w:rFonts w:hint="eastAsia" w:ascii="华文中宋" w:hAnsi="华文中宋" w:eastAsia="华文中宋"/>
          <w:b/>
          <w:sz w:val="36"/>
          <w:szCs w:val="36"/>
        </w:rPr>
      </w:r>
      <w:r/>
    </w:p>
    <w:p>
      <w:pPr>
        <w:pStyle w:val="1004"/>
        <w:ind w:firstLine="482"/>
        <w:jc w:val="both"/>
        <w:spacing w:before="0" w:after="0" w:line="360" w:lineRule="auto"/>
        <w:rPr>
          <w:rFonts w:ascii="宋体" w:hAnsi="宋体" w:eastAsia="宋体"/>
          <w:sz w:val="24"/>
          <w:szCs w:val="24"/>
        </w:rPr>
      </w:pPr>
      <w:r/>
      <w:bookmarkStart w:id="255" w:name="_Toc9363437"/>
      <w:r/>
      <w:bookmarkStart w:id="256" w:name="_Toc12708983"/>
      <w:r/>
      <w:bookmarkStart w:id="257" w:name="_Toc12887274"/>
      <w:r/>
      <w:bookmarkStart w:id="258" w:name="_Toc47453314"/>
      <w:r/>
      <w:bookmarkStart w:id="259" w:name="_Toc172203081"/>
      <w:r/>
      <w:bookmarkStart w:id="260" w:name="_Toc210922447"/>
      <w:r/>
      <w:bookmarkStart w:id="261" w:name="_Toc226127003"/>
      <w:r>
        <w:rPr>
          <w:rFonts w:hint="eastAsia" w:ascii="宋体" w:hAnsi="宋体" w:eastAsia="宋体"/>
          <w:sz w:val="24"/>
          <w:szCs w:val="24"/>
        </w:rPr>
        <w:t xml:space="preserve">一、评标</w:t>
      </w:r>
      <w:r>
        <w:rPr>
          <w:rFonts w:hint="eastAsia" w:ascii="宋体" w:hAnsi="宋体" w:eastAsia="宋体"/>
          <w:sz w:val="24"/>
          <w:szCs w:val="24"/>
        </w:rPr>
        <w:t xml:space="preserve">方法与定标原则</w:t>
      </w:r>
      <w:bookmarkEnd w:id="255"/>
      <w:r/>
      <w:bookmarkEnd w:id="256"/>
      <w:r/>
      <w:bookmarkEnd w:id="257"/>
      <w:r/>
      <w:bookmarkEnd w:id="258"/>
      <w:r/>
      <w:bookmarkEnd w:id="259"/>
      <w:r/>
      <w:bookmarkEnd w:id="260"/>
      <w:r/>
      <w:bookmarkEnd w:id="261"/>
      <w:r>
        <w:rPr>
          <w:rFonts w:ascii="宋体" w:hAnsi="宋体" w:eastAsia="宋体"/>
          <w:sz w:val="24"/>
          <w:szCs w:val="24"/>
        </w:rPr>
      </w:r>
      <w:r/>
    </w:p>
    <w:p>
      <w:pPr>
        <w:pStyle w:val="1096"/>
        <w:jc w:val="both"/>
        <w:spacing w:before="0" w:after="0"/>
        <w:rPr>
          <w:rFonts w:ascii="宋体" w:hAnsi="宋体"/>
          <w:bCs/>
          <w:lang w:eastAsia="zh-CN"/>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lang w:eastAsia="zh-CN"/>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w:t>
      </w:r>
      <w:bookmarkStart w:id="262" w:name="_Hlk172038253"/>
      <w:r>
        <w:rPr>
          <w:rFonts w:hint="eastAsia" w:ascii="宋体" w:hAnsi="宋体"/>
          <w:bCs/>
        </w:rPr>
        <w:t xml:space="preserve">最高的投标人为中标候选人</w:t>
      </w:r>
      <w:r>
        <w:rPr>
          <w:rFonts w:ascii="宋体" w:hAnsi="宋体"/>
          <w:bCs/>
        </w:rPr>
        <w:t xml:space="preserve">。</w:t>
      </w:r>
      <w:bookmarkStart w:id="263" w:name="_Hlk150936301"/>
      <w:r>
        <w:rPr>
          <w:rFonts w:ascii="宋体" w:hAnsi="宋体"/>
          <w:bCs/>
          <w:lang w:eastAsia="zh-CN"/>
        </w:rPr>
      </w:r>
      <w:r/>
    </w:p>
    <w:p>
      <w:pPr>
        <w:pStyle w:val="1002"/>
        <w:ind w:firstLine="480"/>
        <w:spacing w:line="360" w:lineRule="auto"/>
        <w:rPr>
          <w:rFonts w:ascii="宋体" w:hAnsi="宋体"/>
          <w:bCs/>
          <w:sz w:val="24"/>
        </w:rPr>
      </w:pPr>
      <w:r/>
      <w:bookmarkEnd w:id="262"/>
      <w:r/>
      <w:bookmarkEnd w:id="263"/>
      <w:r/>
      <w:bookmarkStart w:id="264" w:name="_Toc9363438"/>
      <w:r/>
      <w:bookmarkStart w:id="265" w:name="_Toc12708984"/>
      <w:r/>
      <w:bookmarkStart w:id="266" w:name="_Toc12887275"/>
      <w:r/>
      <w:bookmarkStart w:id="267" w:name="_Toc47453315"/>
      <w:r/>
      <w:bookmarkStart w:id="268" w:name="_Toc172203082"/>
      <w:r/>
      <w:bookmarkStart w:id="269" w:name="_Toc210922448"/>
      <w:r/>
      <w:bookmarkStart w:id="270" w:name="_Toc226127004"/>
      <w:r>
        <w:rPr>
          <w:rFonts w:hint="eastAsia" w:ascii="宋体" w:hAnsi="宋体"/>
          <w:bCs/>
          <w:sz w:val="24"/>
        </w:rPr>
        <w:t xml:space="preserve">同一个投标人可同时参与多个分包，但最多只能在一个分包上中标。本项目按照分包号正顺序依次评审，已被推荐为前面分包中标候选人的投标人，不再参与后续分包评审。</w:t>
      </w:r>
      <w:r>
        <w:rPr>
          <w:rFonts w:ascii="宋体" w:hAnsi="宋体"/>
          <w:bCs/>
          <w:sz w:val="24"/>
        </w:rPr>
      </w:r>
      <w:r/>
    </w:p>
    <w:p>
      <w:pPr>
        <w:pStyle w:val="1004"/>
        <w:ind w:firstLine="482"/>
        <w:jc w:val="both"/>
        <w:spacing w:before="0" w:after="0" w:line="360" w:lineRule="auto"/>
        <w:rPr>
          <w:rFonts w:ascii="宋体" w:hAnsi="宋体" w:eastAsia="宋体"/>
          <w:sz w:val="24"/>
          <w:szCs w:val="24"/>
        </w:rPr>
      </w:pPr>
      <w:r>
        <w:rPr>
          <w:rFonts w:hint="eastAsia" w:ascii="宋体" w:hAnsi="宋体" w:eastAsia="宋体"/>
          <w:sz w:val="24"/>
          <w:szCs w:val="24"/>
        </w:rPr>
        <w:t xml:space="preserve">二、评标标准</w:t>
      </w:r>
      <w:bookmarkEnd w:id="264"/>
      <w:r/>
      <w:bookmarkEnd w:id="265"/>
      <w:r/>
      <w:bookmarkEnd w:id="266"/>
      <w:r/>
      <w:bookmarkEnd w:id="267"/>
      <w:r/>
      <w:bookmarkEnd w:id="268"/>
      <w:r/>
      <w:bookmarkEnd w:id="269"/>
      <w:r/>
      <w:bookmarkEnd w:id="270"/>
      <w:r>
        <w:rPr>
          <w:rFonts w:ascii="宋体" w:hAnsi="宋体" w:eastAsia="宋体"/>
          <w:sz w:val="24"/>
          <w:szCs w:val="24"/>
        </w:rPr>
      </w:r>
      <w:r/>
    </w:p>
    <w:p>
      <w:pPr>
        <w:pStyle w:val="1002"/>
        <w:ind w:firstLine="480"/>
        <w:spacing w:line="360" w:lineRule="auto"/>
        <w:rPr>
          <w:rFonts w:ascii="宋体" w:hAnsi="宋体"/>
          <w:bCs/>
          <w:sz w:val="24"/>
        </w:rPr>
      </w:pPr>
      <w:r/>
      <w:bookmarkStart w:id="271" w:name="_Hlk106725945"/>
      <w:r>
        <w:rPr>
          <w:rFonts w:ascii="宋体" w:hAnsi="宋体"/>
          <w:bCs/>
          <w:sz w:val="24"/>
        </w:rPr>
        <w:t xml:space="preserve">本项目采用综合评分法确定中标候选人。评标委员会将按下列评分办法和标准进行评分，总分值为100分。</w:t>
      </w:r>
      <w:bookmarkStart w:id="272" w:name="_Hlk106726583"/>
      <w:r/>
      <w:bookmarkStart w:id="273" w:name="_Toc8485125"/>
      <w:r/>
      <w:bookmarkStart w:id="274" w:name="_Toc9363439"/>
      <w:r/>
      <w:bookmarkStart w:id="275" w:name="_Toc12708985"/>
      <w:r/>
      <w:bookmarkStart w:id="276" w:name="_Toc12887276"/>
      <w:r/>
      <w:bookmarkStart w:id="277" w:name="_Toc47453316"/>
      <w:r/>
      <w:bookmarkStart w:id="278" w:name="_Hlk106727412"/>
      <w:r>
        <w:rPr>
          <w:rFonts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567"/>
      </w:tblGrid>
      <w:tr>
        <w:trPr>
          <w:trHeight w:val="20"/>
        </w:trPr>
        <w:tc>
          <w:tcPr>
            <w:tcW w:w="1242"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评审因素</w:t>
            </w:r>
            <w:r/>
          </w:p>
        </w:tc>
        <w:tc>
          <w:tcPr>
            <w:tcW w:w="567"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1002"/>
              <w:jc w:val="center"/>
              <w:spacing w:line="360" w:lineRule="auto"/>
              <w:rPr>
                <w:rFonts w:ascii="宋体" w:hAnsi="宋体"/>
                <w:b/>
                <w:bCs/>
                <w:sz w:val="24"/>
              </w:rPr>
            </w:pPr>
            <w:r>
              <w:rPr>
                <w:rFonts w:hint="eastAsia" w:ascii="宋体" w:hAnsi="宋体"/>
                <w:b/>
                <w:bCs/>
                <w:sz w:val="24"/>
              </w:rPr>
              <w:t xml:space="preserve">1</w:t>
            </w:r>
            <w:r>
              <w:rPr>
                <w:rFonts w:ascii="宋体" w:hAnsi="宋体"/>
                <w:b/>
                <w:bCs/>
                <w:sz w:val="24"/>
              </w:rPr>
            </w:r>
            <w:r/>
          </w:p>
          <w:p>
            <w:pPr>
              <w:pStyle w:val="1002"/>
              <w:jc w:val="center"/>
              <w:spacing w:line="360" w:lineRule="auto"/>
              <w:rPr>
                <w:rFonts w:hint="eastAsia" w:ascii="宋体" w:hAnsi="宋体"/>
                <w:b/>
                <w:bCs/>
                <w:sz w:val="24"/>
              </w:rPr>
            </w:pPr>
            <w:r>
              <w:rPr>
                <w:rFonts w:ascii="宋体" w:hAnsi="宋体"/>
                <w:b/>
                <w:bCs/>
                <w:sz w:val="24"/>
              </w:rPr>
              <w:t xml:space="preserve">价格分</w:t>
            </w:r>
            <w:r>
              <w:rPr>
                <w:rFonts w:hint="eastAsia"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30</w:t>
            </w:r>
            <w:r>
              <w:rPr>
                <w:rFonts w:hint="eastAsia" w:ascii="宋体" w:hAnsi="宋体"/>
                <w:b/>
                <w:bCs/>
                <w:sz w:val="24"/>
              </w:rPr>
              <w:t xml:space="preserve">分)</w:t>
            </w:r>
            <w:r/>
          </w:p>
        </w:tc>
        <w:tc>
          <w:tcPr>
            <w:tcW w:w="7513" w:type="dxa"/>
            <w:vAlign w:val="center"/>
            <w:textDirection w:val="lrTb"/>
            <w:noWrap w:val="false"/>
          </w:tcPr>
          <w:p>
            <w:pPr>
              <w:pStyle w:val="1002"/>
              <w:spacing w:line="360" w:lineRule="auto"/>
              <w:rPr>
                <w:rFonts w:hint="eastAsia" w:ascii="宋体" w:hAnsi="宋体"/>
                <w:bCs/>
                <w:sz w:val="24"/>
              </w:rPr>
            </w:pPr>
            <w:r>
              <w:rPr>
                <w:rFonts w:ascii="宋体" w:hAnsi="宋体"/>
                <w:sz w:val="24"/>
              </w:rPr>
              <w:t xml:space="preserve">1.1</w:t>
            </w:r>
            <w:r>
              <w:rPr>
                <w:rFonts w:ascii="宋体" w:hAnsi="宋体"/>
                <w:bCs/>
                <w:sz w:val="24"/>
              </w:rPr>
              <w:t xml:space="preserve">价格分采用低价优先法计算，即满足采购文件要求且</w:t>
            </w:r>
            <w:r>
              <w:rPr>
                <w:rFonts w:hint="eastAsia" w:ascii="宋体" w:hAnsi="宋体"/>
                <w:bCs/>
                <w:sz w:val="24"/>
              </w:rPr>
              <w:t xml:space="preserve">投标价格</w:t>
            </w:r>
            <w:r>
              <w:rPr>
                <w:rFonts w:ascii="宋体" w:hAnsi="宋体"/>
                <w:bCs/>
                <w:sz w:val="24"/>
              </w:rPr>
              <w:t xml:space="preserve">最低的供应商</w:t>
            </w:r>
            <w:r>
              <w:rPr>
                <w:rFonts w:hint="eastAsia" w:ascii="宋体" w:hAnsi="宋体"/>
                <w:bCs/>
                <w:sz w:val="24"/>
              </w:rPr>
              <w:t xml:space="preserve">投标</w:t>
            </w:r>
            <w:r>
              <w:rPr>
                <w:rFonts w:ascii="宋体" w:hAnsi="宋体"/>
                <w:bCs/>
                <w:sz w:val="24"/>
              </w:rPr>
              <w:t xml:space="preserve">报价为评标基准价，其价格分为满分</w:t>
            </w:r>
            <w:r>
              <w:rPr>
                <w:rFonts w:hint="eastAsia" w:ascii="宋体" w:hAnsi="宋体"/>
                <w:bCs/>
                <w:sz w:val="24"/>
              </w:rPr>
              <w:t xml:space="preserve">3</w:t>
            </w:r>
            <w:r>
              <w:rPr>
                <w:rFonts w:ascii="宋体" w:hAnsi="宋体"/>
                <w:bCs/>
                <w:sz w:val="24"/>
              </w:rPr>
              <w:t xml:space="preserve">0分，其它投标人的价格分统一按照以下公式计算：投标报价得分=（评标基准价/该投标</w:t>
            </w:r>
            <w:r>
              <w:rPr>
                <w:rFonts w:ascii="宋体" w:hAnsi="宋体"/>
                <w:bCs/>
                <w:sz w:val="24"/>
              </w:rPr>
              <w:t xml:space="preserve">人的投标报价）×</w:t>
            </w:r>
            <w:r>
              <w:rPr>
                <w:rFonts w:hint="eastAsia" w:ascii="宋体" w:hAnsi="宋体"/>
                <w:bCs/>
                <w:sz w:val="24"/>
              </w:rPr>
              <w:t xml:space="preserve">3</w:t>
            </w:r>
            <w:r>
              <w:rPr>
                <w:rFonts w:ascii="宋体" w:hAnsi="宋体"/>
                <w:bCs/>
                <w:sz w:val="24"/>
              </w:rPr>
              <w:t xml:space="preserve">0分。分值保留小数点后2位。</w:t>
            </w:r>
            <w:r>
              <w:rPr>
                <w:rFonts w:hint="eastAsia" w:ascii="宋体" w:hAnsi="宋体"/>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bCs/>
                <w:sz w:val="24"/>
              </w:rPr>
              <w:t xml:space="preserve">30</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1002"/>
              <w:jc w:val="center"/>
              <w:spacing w:line="360" w:lineRule="auto"/>
              <w:rPr>
                <w:rFonts w:ascii="宋体" w:hAnsi="宋体"/>
                <w:b/>
                <w:bCs/>
                <w:sz w:val="24"/>
              </w:rPr>
            </w:pPr>
            <w:r>
              <w:rPr>
                <w:rFonts w:hint="eastAsia" w:ascii="宋体" w:hAnsi="宋体"/>
                <w:b/>
                <w:bCs/>
                <w:sz w:val="24"/>
              </w:rPr>
              <w:t xml:space="preserve">2</w:t>
            </w:r>
            <w:r>
              <w:rPr>
                <w:rFonts w:ascii="宋体" w:hAnsi="宋体"/>
                <w:b/>
                <w:bCs/>
                <w:sz w:val="24"/>
              </w:rPr>
            </w:r>
            <w:r/>
          </w:p>
          <w:p>
            <w:pPr>
              <w:pStyle w:val="1002"/>
              <w:jc w:val="center"/>
              <w:spacing w:line="360" w:lineRule="auto"/>
              <w:rPr>
                <w:rFonts w:ascii="宋体" w:hAnsi="宋体"/>
                <w:b/>
                <w:bCs/>
                <w:sz w:val="24"/>
              </w:rPr>
            </w:pPr>
            <w:r>
              <w:rPr>
                <w:rFonts w:hint="eastAsia" w:ascii="宋体" w:hAnsi="宋体"/>
                <w:b/>
                <w:bCs/>
                <w:sz w:val="24"/>
              </w:rPr>
              <w:t xml:space="preserve">项目实施方案</w:t>
            </w:r>
            <w:r>
              <w:rPr>
                <w:rFonts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4</w:t>
            </w:r>
            <w:r>
              <w:rPr>
                <w:rFonts w:hint="eastAsia" w:ascii="宋体" w:hAnsi="宋体"/>
                <w:b/>
                <w:bCs/>
                <w:sz w:val="24"/>
              </w:rPr>
              <w:t xml:space="preserve">0分)</w:t>
            </w:r>
            <w:r/>
          </w:p>
        </w:tc>
        <w:tc>
          <w:tcPr>
            <w:tcW w:w="7513" w:type="dxa"/>
            <w:vAlign w:val="center"/>
            <w:textDirection w:val="lrTb"/>
            <w:noWrap w:val="false"/>
          </w:tcPr>
          <w:p>
            <w:pPr>
              <w:pStyle w:val="1002"/>
              <w:spacing w:line="360" w:lineRule="auto"/>
              <w:rPr>
                <w:rFonts w:hint="eastAsia" w:ascii="宋体" w:hAnsi="宋体"/>
                <w:b/>
                <w:sz w:val="24"/>
              </w:rPr>
            </w:pPr>
            <w:r>
              <w:rPr>
                <w:rFonts w:hint="eastAsia" w:ascii="宋体" w:hAnsi="宋体"/>
                <w:b/>
                <w:sz w:val="24"/>
              </w:rPr>
              <w:t xml:space="preserve">2.1</w:t>
            </w:r>
            <w:bookmarkStart w:id="279" w:name="OLE_LINK13"/>
            <w:r>
              <w:rPr>
                <w:rFonts w:hint="eastAsia" w:ascii="宋体" w:hAnsi="宋体"/>
                <w:b/>
                <w:sz w:val="24"/>
              </w:rPr>
              <w:t xml:space="preserve">施工总体</w:t>
            </w:r>
            <w:r>
              <w:rPr>
                <w:rFonts w:hint="eastAsia" w:ascii="宋体" w:hAnsi="宋体"/>
                <w:b/>
                <w:sz w:val="24"/>
              </w:rPr>
              <w:t xml:space="preserve">部</w:t>
            </w:r>
            <w:r>
              <w:rPr>
                <w:rFonts w:hint="eastAsia" w:ascii="宋体" w:hAnsi="宋体"/>
                <w:b/>
                <w:sz w:val="24"/>
              </w:rPr>
              <w:t xml:space="preserve">署方案</w:t>
            </w:r>
            <w:bookmarkEnd w:id="279"/>
            <w:r>
              <w:rPr>
                <w:rFonts w:hint="eastAsia" w:ascii="宋体" w:hAnsi="宋体"/>
                <w:b/>
                <w:sz w:val="24"/>
              </w:rPr>
            </w:r>
            <w:r/>
          </w:p>
          <w:p>
            <w:pPr>
              <w:pStyle w:val="1002"/>
              <w:spacing w:line="360" w:lineRule="auto"/>
              <w:rPr>
                <w:rFonts w:hint="eastAsia" w:ascii="宋体" w:hAnsi="宋体"/>
                <w:sz w:val="24"/>
              </w:rPr>
            </w:pPr>
            <w:r>
              <w:rPr>
                <w:rFonts w:hint="eastAsia" w:ascii="宋体" w:hAnsi="宋体"/>
                <w:bCs/>
                <w:sz w:val="24"/>
              </w:rPr>
              <w:t xml:space="preserve">供应商应根据招标文件要求提供</w:t>
            </w:r>
            <w:r>
              <w:rPr>
                <w:rFonts w:hint="eastAsia" w:ascii="宋体" w:hAnsi="宋体"/>
                <w:bCs/>
                <w:sz w:val="24"/>
              </w:rPr>
              <w:t xml:space="preserve">具体详实的</w:t>
            </w:r>
            <w:r>
              <w:rPr>
                <w:rFonts w:hint="eastAsia" w:ascii="宋体" w:hAnsi="宋体"/>
                <w:bCs/>
                <w:sz w:val="24"/>
              </w:rPr>
              <w:t xml:space="preserve">施工总体</w:t>
            </w:r>
            <w:r>
              <w:rPr>
                <w:rFonts w:hint="eastAsia" w:ascii="宋体" w:hAnsi="宋体"/>
                <w:bCs/>
                <w:sz w:val="24"/>
              </w:rPr>
              <w:t xml:space="preserve">部</w:t>
            </w:r>
            <w:r>
              <w:rPr>
                <w:rFonts w:hint="eastAsia" w:ascii="宋体" w:hAnsi="宋体"/>
                <w:bCs/>
                <w:sz w:val="24"/>
              </w:rPr>
              <w:t xml:space="preserve">署方案，</w:t>
            </w:r>
            <w:r>
              <w:rPr>
                <w:rFonts w:hint="eastAsia" w:ascii="宋体" w:hAnsi="宋体"/>
                <w:sz w:val="24"/>
              </w:rPr>
              <w:t xml:space="preserve">方案优于招标文件要求</w:t>
            </w:r>
            <w:r>
              <w:rPr>
                <w:rFonts w:hint="eastAsia" w:ascii="宋体" w:hAnsi="宋体"/>
                <w:sz w:val="24"/>
              </w:rPr>
              <w:t xml:space="preserve">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sz w:val="24"/>
              </w:rPr>
            </w:pPr>
            <w:r>
              <w:rPr>
                <w:rFonts w:hint="eastAsia" w:ascii="宋体" w:hAnsi="宋体"/>
                <w:sz w:val="24"/>
              </w:rPr>
              <w:t xml:space="preserve">4</w:t>
            </w:r>
            <w:r>
              <w:rPr>
                <w:rFonts w:hint="eastAsia" w:ascii="宋体" w:hAnsi="宋体"/>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b/>
                <w:bCs/>
                <w:sz w:val="24"/>
              </w:rPr>
            </w:pPr>
            <w:r>
              <w:rPr>
                <w:rFonts w:hint="eastAsia" w:ascii="宋体" w:hAnsi="宋体"/>
                <w:b/>
                <w:bCs/>
                <w:sz w:val="24"/>
              </w:rPr>
              <w:t xml:space="preserve">2.2</w:t>
            </w:r>
            <w:bookmarkStart w:id="280" w:name="OLE_LINK19"/>
            <w:r>
              <w:rPr>
                <w:rFonts w:hint="eastAsia" w:ascii="宋体" w:hAnsi="宋体"/>
                <w:b/>
                <w:bCs/>
                <w:sz w:val="24"/>
              </w:rPr>
              <w:t xml:space="preserve">各分部分项工程的施工方案</w:t>
            </w:r>
            <w:bookmarkEnd w:id="280"/>
            <w:r>
              <w:rPr>
                <w:rFonts w:hint="eastAsia" w:ascii="宋体" w:hAnsi="宋体"/>
                <w:b/>
                <w:bCs/>
                <w:sz w:val="24"/>
              </w:rPr>
            </w:r>
            <w:r/>
          </w:p>
          <w:p>
            <w:pPr>
              <w:pStyle w:val="1002"/>
              <w:spacing w:line="360" w:lineRule="auto"/>
              <w:rPr>
                <w:rFonts w:hint="eastAsia" w:ascii="宋体" w:hAnsi="宋体"/>
                <w:sz w:val="24"/>
              </w:rPr>
            </w:pPr>
            <w:r>
              <w:rPr>
                <w:rFonts w:hint="eastAsia" w:ascii="宋体" w:hAnsi="宋体"/>
                <w:bCs/>
                <w:sz w:val="24"/>
              </w:rPr>
              <w:t xml:space="preserve">供应商</w:t>
            </w:r>
            <w:r>
              <w:rPr>
                <w:rFonts w:hint="eastAsia" w:ascii="宋体" w:hAnsi="宋体"/>
                <w:sz w:val="24"/>
              </w:rPr>
              <w:t xml:space="preserve">应根据</w:t>
            </w:r>
            <w:r>
              <w:rPr>
                <w:rFonts w:hint="eastAsia" w:ascii="宋体" w:hAnsi="宋体"/>
                <w:bCs/>
                <w:sz w:val="24"/>
              </w:rPr>
              <w:t xml:space="preserve">招标文件</w:t>
            </w:r>
            <w:r>
              <w:rPr>
                <w:rFonts w:hint="eastAsia" w:ascii="宋体" w:hAnsi="宋体"/>
                <w:sz w:val="24"/>
              </w:rPr>
              <w:t xml:space="preserve">要求提供</w:t>
            </w:r>
            <w:r>
              <w:rPr>
                <w:rFonts w:hint="eastAsia" w:ascii="宋体" w:hAnsi="宋体"/>
                <w:sz w:val="24"/>
              </w:rPr>
              <w:t xml:space="preserve">具体详实的</w:t>
            </w:r>
            <w:r>
              <w:rPr>
                <w:rFonts w:hint="eastAsia" w:ascii="宋体" w:hAnsi="宋体"/>
                <w:sz w:val="24"/>
              </w:rPr>
              <w:t xml:space="preserve">具各分部分项工程的施工方案，</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2.3</w:t>
            </w:r>
            <w:r>
              <w:rPr>
                <w:rFonts w:hint="eastAsia" w:ascii="宋体" w:hAnsi="宋体" w:cs="宋体"/>
                <w:b/>
                <w:bCs/>
                <w:sz w:val="24"/>
              </w:rPr>
              <w:t xml:space="preserve">针对本项目关键施工技术、工艺及工程项目实施的重点、难点和解决方案</w:t>
            </w:r>
            <w:r>
              <w:rPr>
                <w:rStyle w:val="1145"/>
                <w:b/>
                <w:bCs/>
              </w:rPr>
            </w:r>
            <w:r/>
          </w:p>
          <w:p>
            <w:pPr>
              <w:pStyle w:val="1002"/>
              <w:spacing w:line="360" w:lineRule="auto"/>
              <w:rPr>
                <w:rFonts w:hint="eastAsia" w:ascii="宋体" w:hAnsi="宋体"/>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要求及本项目特点结合现场勘查,提供</w:t>
            </w:r>
            <w:r>
              <w:rPr>
                <w:rFonts w:hint="eastAsia" w:ascii="宋体" w:hAnsi="宋体" w:cs="宋体"/>
                <w:sz w:val="24"/>
              </w:rPr>
              <w:t xml:space="preserve">本项目关键施工技术、工艺及工程项目实施的重点、难点和解决方案</w:t>
            </w:r>
            <w:r>
              <w:rPr>
                <w:rStyle w:val="1145"/>
                <w:rFonts w:hint="eastAsia" w:ascii="宋体" w:hAnsi="宋体"/>
                <w:sz w:val="24"/>
              </w:rPr>
              <w:t xml:space="preserve">，</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2.4针对本项目的工程进度计划及措施等方案</w:t>
            </w:r>
            <w:r>
              <w:rPr>
                <w:rStyle w:val="1145"/>
                <w:b/>
                <w:bCs/>
              </w:rPr>
            </w:r>
            <w:r/>
          </w:p>
          <w:p>
            <w:pPr>
              <w:pStyle w:val="1002"/>
              <w:spacing w:line="360" w:lineRule="auto"/>
              <w:rPr>
                <w:rStyle w:val="1145"/>
                <w:rFonts w:hint="eastAsia" w:ascii="宋体" w:hAnsi="宋体"/>
                <w:b/>
                <w:bCs/>
                <w:sz w:val="24"/>
              </w:rPr>
            </w:pPr>
            <w:r/>
            <w:bookmarkStart w:id="281" w:name="OLE_LINK21"/>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要求提供</w:t>
            </w:r>
            <w:r>
              <w:rPr>
                <w:rFonts w:hint="eastAsia" w:ascii="宋体" w:hAnsi="宋体" w:cs="宋体"/>
                <w:sz w:val="24"/>
              </w:rPr>
              <w:t xml:space="preserve">针对本项目的工程进度计划及措施等方案，</w:t>
            </w:r>
            <w:r>
              <w:rPr>
                <w:rFonts w:hint="eastAsia" w:ascii="宋体" w:hAnsi="宋体"/>
                <w:sz w:val="24"/>
              </w:rPr>
              <w:t xml:space="preserve">方案优于招标文件要求的得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bookmarkEnd w:id="281"/>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2.5</w:t>
            </w:r>
            <w:bookmarkStart w:id="282" w:name="OLE_LINK22"/>
            <w:r>
              <w:rPr>
                <w:rStyle w:val="1145"/>
                <w:rFonts w:hint="eastAsia" w:ascii="宋体" w:hAnsi="宋体"/>
                <w:b/>
                <w:bCs/>
                <w:sz w:val="24"/>
              </w:rPr>
              <w:t xml:space="preserve">安全文明施工及环境保护措施</w:t>
            </w:r>
            <w:bookmarkEnd w:id="282"/>
            <w:r>
              <w:rPr>
                <w:rStyle w:val="1145"/>
                <w:b/>
                <w:bCs/>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要求及本项目特点，提供安全文明施</w:t>
            </w:r>
            <w:r>
              <w:rPr>
                <w:rStyle w:val="1145"/>
                <w:rFonts w:hint="eastAsia" w:ascii="宋体" w:hAnsi="宋体"/>
                <w:sz w:val="24"/>
              </w:rPr>
              <w:t xml:space="preserve">工及环境保护措施，</w:t>
            </w:r>
            <w:r>
              <w:rPr>
                <w:rFonts w:hint="eastAsia" w:ascii="宋体" w:hAnsi="宋体" w:cs="宋体"/>
                <w:sz w:val="24"/>
              </w:rPr>
              <w:t xml:space="preserve">措施</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w:t>
            </w:r>
            <w:r>
              <w:rPr>
                <w:rStyle w:val="1145"/>
                <w:rFonts w:ascii="宋体" w:hAnsi="宋体"/>
                <w:b/>
                <w:bCs/>
                <w:sz w:val="24"/>
              </w:rPr>
              <w:t xml:space="preserve">6</w:t>
            </w:r>
            <w:r>
              <w:rPr>
                <w:rStyle w:val="1145"/>
                <w:rFonts w:hint="eastAsia" w:ascii="宋体" w:hAnsi="宋体"/>
                <w:b/>
                <w:bCs/>
                <w:sz w:val="24"/>
              </w:rPr>
              <w:t xml:space="preserve">质量保证措施</w:t>
            </w:r>
            <w:r>
              <w:rPr>
                <w:rStyle w:val="1145"/>
                <w:b/>
                <w:bCs/>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要求提供</w:t>
            </w:r>
            <w:r>
              <w:rPr>
                <w:rFonts w:hint="eastAsia" w:ascii="宋体" w:hAnsi="宋体" w:cs="宋体"/>
                <w:sz w:val="24"/>
              </w:rPr>
              <w:t xml:space="preserve">质量保证措施，</w:t>
            </w:r>
            <w:bookmarkStart w:id="283" w:name="OLE_LINK27"/>
            <w:r>
              <w:rPr>
                <w:rFonts w:hint="eastAsia" w:ascii="宋体" w:hAnsi="宋体" w:cs="宋体"/>
                <w:sz w:val="24"/>
              </w:rPr>
              <w:t xml:space="preserve">措施</w:t>
            </w:r>
            <w:bookmarkEnd w:id="283"/>
            <w:r/>
            <w:bookmarkStart w:id="284" w:name="OLE_LINK28"/>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bookmarkEnd w:id="284"/>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w:t>
            </w:r>
            <w:r>
              <w:rPr>
                <w:rStyle w:val="1145"/>
                <w:rFonts w:ascii="宋体" w:hAnsi="宋体"/>
                <w:b/>
                <w:bCs/>
                <w:sz w:val="24"/>
              </w:rPr>
              <w:t xml:space="preserve">7</w:t>
            </w:r>
            <w:bookmarkStart w:id="285" w:name="OLE_LINK23"/>
            <w:r>
              <w:rPr>
                <w:rStyle w:val="1145"/>
                <w:rFonts w:hint="eastAsia" w:ascii="宋体" w:hAnsi="宋体"/>
                <w:b/>
                <w:bCs/>
                <w:sz w:val="24"/>
              </w:rPr>
              <w:t xml:space="preserve">针对本项目拟投入资源配备计划</w:t>
            </w:r>
            <w:r>
              <w:rPr>
                <w:rStyle w:val="1145"/>
                <w:b/>
                <w:bCs/>
              </w:rPr>
            </w:r>
            <w:r/>
          </w:p>
          <w:p>
            <w:pPr>
              <w:pStyle w:val="1002"/>
              <w:spacing w:line="360" w:lineRule="auto"/>
              <w:rPr>
                <w:rStyle w:val="1145"/>
                <w:rFonts w:hint="eastAsia" w:ascii="宋体" w:hAnsi="宋体"/>
                <w:b/>
                <w:bCs/>
                <w:sz w:val="24"/>
              </w:rPr>
            </w:pPr>
            <w:r/>
            <w:bookmarkEnd w:id="285"/>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要求提供针对本项目拟投入资源配备计划，计划</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b/>
                <w:bCs/>
              </w:rPr>
            </w:pPr>
            <w:r>
              <w:rPr>
                <w:rStyle w:val="1145"/>
                <w:rFonts w:hint="eastAsia" w:ascii="宋体" w:hAnsi="宋体"/>
                <w:b/>
                <w:bCs/>
                <w:sz w:val="24"/>
              </w:rPr>
              <w:t xml:space="preserve">2.8拟投入本工程的技术人员素质、工种配备、劳动力安排等情况</w:t>
            </w:r>
            <w:r>
              <w:rPr>
                <w:rStyle w:val="1145"/>
                <w:b/>
                <w:bCs/>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要求及本项目特点，提供</w:t>
            </w:r>
            <w:r>
              <w:rPr>
                <w:rFonts w:hint="eastAsia" w:ascii="宋体" w:hAnsi="宋体" w:cs="宋体"/>
                <w:sz w:val="24"/>
              </w:rPr>
              <w:t xml:space="preserve">拟投入本工程的技术人员素质、工种配备、劳动力安排等情况，安排</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Fonts w:ascii="宋体" w:hAnsi="宋体"/>
                <w:sz w:val="24"/>
              </w:rPr>
              <w:t xml:space="preserve">。</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Style w:val="1145"/>
                <w:rFonts w:hint="eastAsia" w:ascii="宋体" w:hAnsi="宋体"/>
                <w:b/>
                <w:bCs/>
                <w:sz w:val="24"/>
              </w:rPr>
            </w:pPr>
            <w:r>
              <w:rPr>
                <w:rStyle w:val="1145"/>
                <w:rFonts w:hint="eastAsia" w:ascii="宋体" w:hAnsi="宋体"/>
                <w:b/>
                <w:bCs/>
                <w:sz w:val="24"/>
              </w:rPr>
              <w:t xml:space="preserve">2</w:t>
            </w:r>
            <w:r>
              <w:rPr>
                <w:rStyle w:val="1145"/>
                <w:rFonts w:ascii="宋体" w:hAnsi="宋体"/>
                <w:b/>
                <w:bCs/>
                <w:sz w:val="24"/>
              </w:rPr>
              <w:t xml:space="preserve">.9</w:t>
            </w:r>
            <w:bookmarkStart w:id="286" w:name="OLE_LINK24"/>
            <w:r>
              <w:rPr>
                <w:rStyle w:val="1145"/>
                <w:rFonts w:hint="eastAsia" w:ascii="宋体" w:hAnsi="宋体"/>
                <w:b/>
                <w:bCs/>
                <w:sz w:val="24"/>
              </w:rPr>
              <w:t xml:space="preserve">应急方案</w:t>
            </w:r>
            <w:bookmarkEnd w:id="286"/>
            <w:r>
              <w:rPr>
                <w:rStyle w:val="1145"/>
                <w:rFonts w:hint="eastAsia" w:ascii="宋体" w:hAnsi="宋体"/>
                <w:b/>
                <w:bCs/>
                <w:sz w:val="24"/>
              </w:rPr>
            </w:r>
            <w:r/>
          </w:p>
          <w:p>
            <w:pPr>
              <w:pStyle w:val="1002"/>
              <w:spacing w:line="360" w:lineRule="auto"/>
              <w:rPr>
                <w:rStyle w:val="1145"/>
                <w:rFonts w:hint="eastAsia" w:ascii="宋体" w:hAnsi="宋体"/>
                <w:b/>
                <w:bCs/>
                <w:sz w:val="24"/>
              </w:rPr>
            </w:pPr>
            <w:r>
              <w:rPr>
                <w:rFonts w:hint="eastAsia" w:ascii="宋体" w:hAnsi="宋体"/>
                <w:bCs/>
                <w:sz w:val="24"/>
              </w:rPr>
              <w:t xml:space="preserve">供应商</w:t>
            </w:r>
            <w:r>
              <w:rPr>
                <w:rStyle w:val="1145"/>
                <w:rFonts w:hint="eastAsia" w:ascii="宋体" w:hAnsi="宋体"/>
                <w:sz w:val="24"/>
              </w:rPr>
              <w:t xml:space="preserve">应根据</w:t>
            </w:r>
            <w:r>
              <w:rPr>
                <w:rFonts w:hint="eastAsia" w:ascii="宋体" w:hAnsi="宋体"/>
                <w:bCs/>
                <w:sz w:val="24"/>
              </w:rPr>
              <w:t xml:space="preserve">招标文件</w:t>
            </w:r>
            <w:r>
              <w:rPr>
                <w:rStyle w:val="1145"/>
                <w:rFonts w:hint="eastAsia" w:ascii="宋体" w:hAnsi="宋体"/>
                <w:sz w:val="24"/>
              </w:rPr>
              <w:t xml:space="preserve">要求及本项目特点，提供在项目实施过程中的应急方案</w:t>
            </w:r>
            <w:r>
              <w:rPr>
                <w:rFonts w:hint="eastAsia" w:ascii="宋体" w:hAnsi="宋体" w:cs="宋体"/>
                <w:sz w:val="24"/>
              </w:rPr>
              <w:t xml:space="preserve">，方案</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ascii="宋体" w:hAnsi="宋体"/>
                <w:sz w:val="24"/>
              </w:rPr>
            </w:pPr>
            <w:r>
              <w:rPr>
                <w:rFonts w:hint="eastAsia" w:ascii="宋体" w:hAnsi="宋体"/>
                <w:b/>
                <w:bCs/>
                <w:sz w:val="24"/>
              </w:rPr>
              <w:t xml:space="preserve">2.10</w:t>
            </w:r>
            <w:bookmarkStart w:id="287" w:name="OLE_LINK25"/>
            <w:r>
              <w:rPr>
                <w:rFonts w:hint="eastAsia" w:ascii="宋体" w:hAnsi="宋体"/>
                <w:b/>
                <w:bCs/>
                <w:sz w:val="24"/>
              </w:rPr>
              <w:t xml:space="preserve">工程验收合格后的质保服务保障方案</w:t>
            </w:r>
            <w:bookmarkEnd w:id="287"/>
            <w:r>
              <w:rPr>
                <w:rFonts w:ascii="宋体" w:hAnsi="宋体"/>
                <w:sz w:val="24"/>
              </w:rPr>
            </w:r>
            <w:r/>
          </w:p>
          <w:p>
            <w:pPr>
              <w:pStyle w:val="1002"/>
              <w:spacing w:line="360" w:lineRule="auto"/>
              <w:rPr>
                <w:rStyle w:val="1145"/>
                <w:rFonts w:hint="eastAsia" w:ascii="宋体" w:hAnsi="宋体"/>
                <w:b/>
                <w:bCs/>
                <w:sz w:val="24"/>
              </w:rPr>
            </w:pPr>
            <w:r>
              <w:rPr>
                <w:rFonts w:hint="eastAsia" w:ascii="宋体" w:hAnsi="宋体" w:cs="宋体"/>
                <w:sz w:val="24"/>
                <w:shd w:val="clear" w:color="auto" w:fill="ffffff"/>
                <w:lang w:bidi="ar"/>
              </w:rPr>
              <w:t xml:space="preserve">供应商</w:t>
            </w:r>
            <w:r>
              <w:rPr>
                <w:rStyle w:val="1145"/>
                <w:rFonts w:hint="eastAsia"/>
                <w:sz w:val="24"/>
              </w:rPr>
              <w:t xml:space="preserve">应根据</w:t>
            </w:r>
            <w:r>
              <w:rPr>
                <w:rFonts w:hint="eastAsia" w:ascii="宋体" w:hAnsi="宋体"/>
                <w:sz w:val="24"/>
              </w:rPr>
              <w:t xml:space="preserve">招标</w:t>
            </w:r>
            <w:r>
              <w:rPr>
                <w:rStyle w:val="1145"/>
                <w:rFonts w:hint="eastAsia"/>
                <w:sz w:val="24"/>
              </w:rPr>
              <w:t xml:space="preserve">文件要求及本项目特点，提供</w:t>
            </w:r>
            <w:r>
              <w:rPr>
                <w:rFonts w:hint="eastAsia" w:ascii="宋体" w:hAnsi="宋体"/>
                <w:sz w:val="24"/>
              </w:rPr>
              <w:t xml:space="preserve">工程验收合格后的质保服务保障方案</w:t>
            </w:r>
            <w:r>
              <w:rPr>
                <w:rStyle w:val="1145"/>
                <w:rFonts w:hint="eastAsia"/>
                <w:sz w:val="24"/>
              </w:rPr>
              <w:t xml:space="preserve">，</w:t>
            </w:r>
            <w:r>
              <w:rPr>
                <w:rFonts w:hint="eastAsia" w:ascii="宋体" w:hAnsi="宋体"/>
                <w:sz w:val="24"/>
              </w:rPr>
              <w:t xml:space="preserve">包括响应时间、人</w:t>
            </w:r>
            <w:r>
              <w:rPr>
                <w:rFonts w:hint="eastAsia" w:ascii="宋体" w:hAnsi="宋体"/>
                <w:sz w:val="24"/>
              </w:rPr>
              <w:t xml:space="preserve">员配备、技术配备等；方案</w:t>
            </w:r>
            <w:r>
              <w:rPr>
                <w:rFonts w:hint="eastAsia" w:ascii="宋体" w:hAnsi="宋体"/>
                <w:sz w:val="24"/>
              </w:rPr>
              <w:t xml:space="preserve">优于招标文件要求的得</w:t>
            </w:r>
            <w:r>
              <w:rPr>
                <w:rFonts w:hint="eastAsia" w:ascii="宋体" w:hAnsi="宋体"/>
                <w:sz w:val="24"/>
              </w:rPr>
              <w:t xml:space="preserve">4</w:t>
            </w:r>
            <w:r>
              <w:rPr>
                <w:rFonts w:hint="eastAsia" w:ascii="宋体" w:hAnsi="宋体"/>
                <w:sz w:val="24"/>
              </w:rPr>
              <w:t xml:space="preserve">分，符合招标文件要求的得</w:t>
            </w:r>
            <w:r>
              <w:rPr>
                <w:rFonts w:hint="eastAsia" w:ascii="宋体" w:hAnsi="宋体"/>
                <w:sz w:val="24"/>
              </w:rPr>
              <w:t xml:space="preserve">2</w:t>
            </w:r>
            <w:r>
              <w:rPr>
                <w:rFonts w:hint="eastAsia" w:ascii="宋体" w:hAnsi="宋体"/>
                <w:sz w:val="24"/>
              </w:rPr>
              <w:t xml:space="preserve">分，不完全符合或未提供的不得分。</w:t>
            </w:r>
            <w:r>
              <w:rPr>
                <w:rStyle w:val="1145"/>
                <w:rFonts w:hint="eastAsia" w:ascii="宋体" w:hAnsi="宋体"/>
                <w:b/>
                <w:bCs/>
                <w:sz w:val="24"/>
              </w:rPr>
            </w:r>
            <w:r/>
          </w:p>
        </w:tc>
        <w:tc>
          <w:tcPr>
            <w:tcW w:w="567" w:type="dxa"/>
            <w:vAlign w:val="center"/>
            <w:textDirection w:val="lrTb"/>
            <w:noWrap w:val="false"/>
          </w:tcPr>
          <w:p>
            <w:pPr>
              <w:pStyle w:val="1002"/>
              <w:jc w:val="center"/>
              <w:spacing w:line="360" w:lineRule="auto"/>
              <w:rPr>
                <w:rFonts w:hint="eastAsia" w:ascii="宋体" w:hAnsi="宋体"/>
                <w:bCs/>
                <w:sz w:val="24"/>
              </w:rPr>
            </w:pPr>
            <w:r>
              <w:rPr>
                <w:rFonts w:hint="eastAsia" w:ascii="宋体" w:hAnsi="宋体"/>
                <w:sz w:val="24"/>
              </w:rPr>
              <w:t xml:space="preserve">4</w:t>
            </w:r>
            <w:r>
              <w:rPr>
                <w:rFonts w:hint="eastAsia" w:ascii="宋体" w:hAnsi="宋体"/>
                <w:bCs/>
                <w:sz w:val="24"/>
              </w:rPr>
            </w:r>
            <w:r/>
          </w:p>
        </w:tc>
      </w:tr>
      <w:tr>
        <w:trPr>
          <w:cantSplit/>
          <w:trHeight w:val="20"/>
        </w:trPr>
        <w:tc>
          <w:tcPr>
            <w:tcW w:w="1242" w:type="dxa"/>
            <w:vAlign w:val="center"/>
            <w:vMerge w:val="restart"/>
            <w:textDirection w:val="lrTb"/>
            <w:noWrap w:val="false"/>
          </w:tcPr>
          <w:p>
            <w:pPr>
              <w:pStyle w:val="1002"/>
              <w:jc w:val="center"/>
              <w:spacing w:line="360" w:lineRule="auto"/>
              <w:rPr>
                <w:rFonts w:hint="eastAsia" w:ascii="宋体" w:hAnsi="宋体"/>
                <w:b/>
                <w:bCs/>
                <w:sz w:val="24"/>
              </w:rPr>
            </w:pPr>
            <w:r>
              <w:rPr>
                <w:rFonts w:hint="eastAsia" w:ascii="宋体" w:hAnsi="宋体"/>
                <w:b/>
                <w:bCs/>
                <w:sz w:val="24"/>
              </w:rPr>
              <w:t xml:space="preserve">3</w:t>
            </w:r>
            <w:r/>
          </w:p>
          <w:p>
            <w:pPr>
              <w:pStyle w:val="1002"/>
              <w:jc w:val="center"/>
              <w:spacing w:line="360" w:lineRule="auto"/>
              <w:rPr>
                <w:rFonts w:hint="eastAsia" w:ascii="宋体" w:hAnsi="宋体"/>
                <w:b/>
                <w:bCs/>
                <w:sz w:val="24"/>
              </w:rPr>
            </w:pPr>
            <w:r>
              <w:rPr>
                <w:rFonts w:hint="eastAsia" w:ascii="宋体" w:hAnsi="宋体"/>
                <w:b/>
                <w:bCs/>
                <w:sz w:val="24"/>
              </w:rPr>
              <w:t xml:space="preserve">项目组成员</w:t>
            </w:r>
            <w:r/>
          </w:p>
          <w:p>
            <w:pPr>
              <w:pStyle w:val="1002"/>
              <w:jc w:val="center"/>
              <w:spacing w:line="360" w:lineRule="auto"/>
              <w:rPr>
                <w:rFonts w:hint="eastAsia" w:ascii="宋体" w:hAnsi="宋体"/>
                <w:sz w:val="24"/>
              </w:rPr>
            </w:pPr>
            <w:r>
              <w:rPr>
                <w:rFonts w:hint="eastAsia" w:ascii="宋体" w:hAnsi="宋体"/>
                <w:b/>
                <w:bCs/>
                <w:sz w:val="24"/>
              </w:rPr>
              <w:t xml:space="preserve">(6分)</w:t>
            </w: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1</w:t>
            </w:r>
            <w:bookmarkStart w:id="288" w:name="OLE_LINK26"/>
            <w:r>
              <w:rPr>
                <w:rFonts w:hint="eastAsia" w:ascii="宋体" w:hAnsi="宋体"/>
                <w:b/>
                <w:sz w:val="24"/>
              </w:rPr>
              <w:t xml:space="preserve">项目经理</w:t>
            </w:r>
            <w:bookmarkEnd w:id="288"/>
            <w:r>
              <w:rPr>
                <w:rFonts w:hint="eastAsia" w:ascii="宋体" w:hAnsi="宋体"/>
                <w:b/>
                <w:sz w:val="24"/>
              </w:rPr>
            </w:r>
            <w:r/>
          </w:p>
          <w:p>
            <w:pPr>
              <w:pStyle w:val="1002"/>
              <w:spacing w:line="360" w:lineRule="auto"/>
              <w:rPr>
                <w:rFonts w:hint="eastAsia" w:ascii="宋体" w:hAnsi="宋体"/>
                <w:sz w:val="24"/>
              </w:rPr>
            </w:pPr>
            <w:r>
              <w:rPr>
                <w:rFonts w:hint="eastAsia" w:ascii="宋体" w:hAnsi="宋体" w:cs="宋体"/>
                <w:sz w:val="24"/>
              </w:rPr>
              <w:t xml:space="preserve">供应商拟派项目经理具有工程系列中级及以上职称</w:t>
            </w:r>
            <w:r>
              <w:rPr>
                <w:rFonts w:hint="eastAsia" w:ascii="宋体" w:hAnsi="宋体" w:cs="宋体"/>
                <w:sz w:val="24"/>
              </w:rPr>
              <w:t xml:space="preserve">得2分。（本项需提供有效证书复印件，以及供应商2025年10月至今任意一个月为其缴纳社保的证明材料复印件并加盖公章，未按要求提供的不得分）</w:t>
            </w:r>
            <w:r>
              <w:rPr>
                <w:rFonts w:hint="eastAsia" w:ascii="宋体" w:hAnsi="宋体"/>
                <w:sz w:val="24"/>
              </w:rPr>
            </w:r>
            <w:r/>
          </w:p>
        </w:tc>
        <w:tc>
          <w:tcPr>
            <w:tcW w:w="567" w:type="dxa"/>
            <w:vAlign w:val="center"/>
            <w:textDirection w:val="lrTb"/>
            <w:noWrap w:val="false"/>
          </w:tcPr>
          <w:p>
            <w:pPr>
              <w:pStyle w:val="1002"/>
              <w:jc w:val="center"/>
              <w:spacing w:line="360" w:lineRule="auto"/>
              <w:rPr>
                <w:rFonts w:hint="eastAsia" w:ascii="宋体" w:hAnsi="宋体"/>
                <w:b/>
                <w:bCs/>
                <w:sz w:val="24"/>
              </w:rPr>
            </w:pPr>
            <w:r>
              <w:rPr>
                <w:rFonts w:hint="eastAsia" w:ascii="宋体" w:hAnsi="宋体"/>
                <w:sz w:val="24"/>
              </w:rPr>
              <w:t xml:space="preserve">2</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cs="宋体"/>
                <w:b/>
                <w:bCs/>
                <w:sz w:val="24"/>
              </w:rPr>
            </w:pPr>
            <w:r>
              <w:rPr>
                <w:rFonts w:hint="eastAsia" w:ascii="宋体" w:hAnsi="宋体" w:cs="宋体"/>
                <w:b/>
                <w:bCs/>
                <w:sz w:val="24"/>
              </w:rPr>
              <w:t xml:space="preserve">3.2</w:t>
            </w:r>
            <w:bookmarkStart w:id="289" w:name="OLE_LINK29"/>
            <w:r>
              <w:rPr>
                <w:rFonts w:hint="eastAsia" w:ascii="宋体" w:hAnsi="宋体" w:cs="宋体"/>
                <w:b/>
                <w:bCs/>
                <w:sz w:val="24"/>
              </w:rPr>
              <w:t xml:space="preserve">其他项目成员证书（项目经理除外）</w:t>
            </w:r>
            <w:bookmarkEnd w:id="289"/>
            <w:r>
              <w:rPr>
                <w:rFonts w:hint="eastAsia" w:ascii="宋体" w:hAnsi="宋体" w:cs="宋体"/>
                <w:b/>
                <w:bCs/>
                <w:sz w:val="24"/>
              </w:rPr>
            </w:r>
            <w:r/>
          </w:p>
          <w:p>
            <w:pPr>
              <w:pStyle w:val="1002"/>
              <w:spacing w:line="360" w:lineRule="auto"/>
              <w:rPr>
                <w:rFonts w:hint="eastAsia" w:ascii="宋体" w:hAnsi="宋体" w:cs="宋体"/>
                <w:sz w:val="24"/>
              </w:rPr>
            </w:pPr>
            <w:r/>
            <w:bookmarkStart w:id="290" w:name="OLE_LINK30"/>
            <w:r>
              <w:rPr>
                <w:rFonts w:hint="eastAsia" w:ascii="宋体" w:hAnsi="宋体" w:cs="宋体"/>
                <w:sz w:val="24"/>
              </w:rPr>
              <w:t xml:space="preserve">投标人拟投入本项目的其他项目成员，具备工程系列中级及以上职称证书的，每提供1人得2分，最高得4分。（需提供有效证书复印件及投标人自2025年10月至今任意一个月为其缴纳社保的证明材料，未按要求提供的不得分。）</w:t>
            </w:r>
            <w:bookmarkEnd w:id="290"/>
            <w:r>
              <w:rPr>
                <w:rFonts w:hint="eastAsia" w:ascii="宋体" w:hAnsi="宋体" w:cs="宋体"/>
                <w:sz w:val="24"/>
              </w:rPr>
            </w:r>
            <w:r/>
          </w:p>
        </w:tc>
        <w:tc>
          <w:tcPr>
            <w:tcW w:w="567" w:type="dxa"/>
            <w:vAlign w:val="center"/>
            <w:textDirection w:val="lrTb"/>
            <w:noWrap w:val="false"/>
          </w:tcPr>
          <w:p>
            <w:pPr>
              <w:pStyle w:val="1002"/>
              <w:jc w:val="center"/>
              <w:spacing w:line="360" w:lineRule="auto"/>
              <w:rPr>
                <w:rFonts w:hint="eastAsia" w:ascii="宋体" w:hAnsi="宋体"/>
                <w:sz w:val="24"/>
              </w:rPr>
            </w:pPr>
            <w:r>
              <w:rPr>
                <w:rFonts w:hint="eastAsia" w:ascii="宋体" w:hAnsi="宋体"/>
                <w:sz w:val="24"/>
              </w:rPr>
              <w:t xml:space="preserve">4</w:t>
            </w:r>
            <w:r/>
          </w:p>
        </w:tc>
      </w:tr>
      <w:tr>
        <w:trPr>
          <w:cantSplit/>
          <w:trHeight w:val="20"/>
        </w:trPr>
        <w:tc>
          <w:tcPr>
            <w:tcW w:w="1242" w:type="dxa"/>
            <w:vAlign w:val="center"/>
            <w:vMerge w:val="restart"/>
            <w:textDirection w:val="lrTb"/>
            <w:noWrap w:val="false"/>
          </w:tcPr>
          <w:p>
            <w:pPr>
              <w:pStyle w:val="1002"/>
              <w:jc w:val="center"/>
              <w:spacing w:line="360" w:lineRule="auto"/>
              <w:rPr>
                <w:rFonts w:hint="eastAsia" w:ascii="宋体" w:hAnsi="宋体"/>
                <w:b/>
                <w:bCs/>
                <w:sz w:val="24"/>
              </w:rPr>
            </w:pPr>
            <w:r>
              <w:rPr>
                <w:rFonts w:hint="eastAsia" w:ascii="宋体" w:hAnsi="宋体"/>
                <w:b/>
                <w:bCs/>
                <w:sz w:val="24"/>
              </w:rPr>
              <w:t xml:space="preserve">4</w:t>
            </w:r>
            <w:r/>
          </w:p>
          <w:p>
            <w:pPr>
              <w:pStyle w:val="1002"/>
              <w:jc w:val="center"/>
              <w:spacing w:line="360" w:lineRule="auto"/>
              <w:rPr>
                <w:rFonts w:hint="eastAsia" w:ascii="宋体" w:hAnsi="宋体"/>
                <w:b/>
                <w:bCs/>
                <w:sz w:val="24"/>
              </w:rPr>
            </w:pPr>
            <w:r>
              <w:rPr>
                <w:rFonts w:ascii="宋体" w:hAnsi="宋体"/>
                <w:b/>
                <w:bCs/>
                <w:sz w:val="24"/>
              </w:rPr>
              <w:t xml:space="preserve">履约能力</w:t>
            </w:r>
            <w:r>
              <w:rPr>
                <w:rFonts w:hint="eastAsia"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(18分)</w:t>
            </w:r>
            <w:r/>
          </w:p>
        </w:tc>
        <w:tc>
          <w:tcPr>
            <w:tcW w:w="7513" w:type="dxa"/>
            <w:vAlign w:val="center"/>
            <w:textDirection w:val="lrTb"/>
            <w:noWrap w:val="false"/>
          </w:tcPr>
          <w:p>
            <w:pPr>
              <w:pStyle w:val="1002"/>
              <w:spacing w:line="360" w:lineRule="auto"/>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.1</w:t>
            </w:r>
            <w:r>
              <w:rPr>
                <w:rFonts w:hint="eastAsia" w:ascii="宋体" w:hAnsi="宋体" w:cs="宋体"/>
                <w:b/>
                <w:bCs/>
                <w:sz w:val="24"/>
              </w:rPr>
              <w:t xml:space="preserve">企业业绩</w:t>
            </w:r>
            <w:r/>
          </w:p>
          <w:p>
            <w:pPr>
              <w:pStyle w:val="1002"/>
              <w:spacing w:line="360" w:lineRule="auto"/>
              <w:rPr>
                <w:sz w:val="24"/>
              </w:rPr>
            </w:pPr>
            <w:r>
              <w:rPr>
                <w:rFonts w:hint="eastAsia" w:ascii="宋体" w:hAnsi="宋体" w:cs="宋体"/>
                <w:sz w:val="24"/>
              </w:rPr>
              <w:t xml:space="preserve">供应商提供自2023年4月1日（以竣工时间为准）以来承担与本项目类似的</w:t>
            </w:r>
            <w:r>
              <w:rPr>
                <w:rFonts w:hint="eastAsia" w:ascii="宋体" w:hAnsi="宋体" w:cs="宋体"/>
                <w:sz w:val="24"/>
              </w:rPr>
              <w:t xml:space="preserve">建筑出新或维修或改造</w:t>
            </w:r>
            <w:r>
              <w:rPr>
                <w:rFonts w:hint="eastAsia" w:ascii="宋体" w:hAnsi="宋体" w:cs="宋体"/>
                <w:sz w:val="24"/>
              </w:rPr>
              <w:t xml:space="preserve">业绩，每提供一个业绩的得3分，最多得9分（需提供合同和竣工验收合格证明材料的复印件加盖公章，缺一不可，未按要求提供的不得分）。</w:t>
            </w:r>
            <w:r>
              <w:rPr>
                <w:sz w:val="24"/>
              </w:rPr>
            </w:r>
            <w:r/>
          </w:p>
        </w:tc>
        <w:tc>
          <w:tcPr>
            <w:tcW w:w="567" w:type="dxa"/>
            <w:vAlign w:val="center"/>
            <w:textDirection w:val="lrTb"/>
            <w:noWrap w:val="false"/>
          </w:tcPr>
          <w:p>
            <w:pPr>
              <w:pStyle w:val="1002"/>
              <w:jc w:val="center"/>
              <w:spacing w:line="360" w:lineRule="auto"/>
              <w:rPr>
                <w:rFonts w:hint="eastAsia" w:ascii="宋体" w:hAnsi="宋体"/>
                <w:b/>
                <w:bCs/>
                <w:sz w:val="24"/>
              </w:rPr>
            </w:pPr>
            <w:r>
              <w:rPr>
                <w:rFonts w:hint="eastAsia" w:ascii="宋体" w:hAnsi="宋体"/>
                <w:sz w:val="24"/>
              </w:rPr>
              <w:t xml:space="preserve">9</w:t>
            </w:r>
            <w:r>
              <w:rPr>
                <w:rFonts w:hint="eastAsia" w:ascii="宋体" w:hAnsi="宋体"/>
                <w:b/>
                <w:bCs/>
                <w:sz w:val="24"/>
              </w:rPr>
            </w:r>
            <w:r/>
          </w:p>
        </w:tc>
      </w:tr>
      <w:tr>
        <w:trPr>
          <w:cantSplit/>
          <w:trHeight w:val="20"/>
        </w:trPr>
        <w:tc>
          <w:tcPr>
            <w:tcW w:w="1242" w:type="dxa"/>
            <w:vAlign w:val="center"/>
            <w:vMerge w:val="continue"/>
            <w:textDirection w:val="lrTb"/>
            <w:noWrap w:val="false"/>
          </w:tcPr>
          <w:p>
            <w:pPr>
              <w:pStyle w:val="1002"/>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pStyle w:val="1002"/>
              <w:spacing w:line="360" w:lineRule="auto"/>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.2</w:t>
            </w:r>
            <w:r>
              <w:rPr>
                <w:rFonts w:hint="eastAsia" w:ascii="宋体" w:hAnsi="宋体" w:cs="宋体"/>
                <w:b/>
                <w:bCs/>
                <w:sz w:val="24"/>
              </w:rPr>
              <w:t xml:space="preserve">项目经理业绩</w:t>
            </w:r>
            <w:r/>
          </w:p>
          <w:p>
            <w:pPr>
              <w:pStyle w:val="1002"/>
              <w:spacing w:line="360" w:lineRule="auto"/>
              <w:rPr>
                <w:rFonts w:ascii="宋体" w:hAnsi="宋体"/>
                <w:sz w:val="24"/>
              </w:rPr>
            </w:pPr>
            <w:r>
              <w:rPr>
                <w:rFonts w:hint="eastAsia" w:ascii="宋体" w:hAnsi="宋体" w:cs="宋体"/>
                <w:sz w:val="24"/>
              </w:rPr>
              <w:t xml:space="preserve">供应商拟派项目经理自2023年</w:t>
            </w:r>
            <w:r>
              <w:rPr>
                <w:rFonts w:hint="eastAsia" w:ascii="宋体" w:hAnsi="宋体" w:cs="宋体"/>
                <w:sz w:val="24"/>
              </w:rPr>
              <w:t xml:space="preserve">4</w:t>
            </w:r>
            <w:r>
              <w:rPr>
                <w:rFonts w:hint="eastAsia" w:ascii="宋体" w:hAnsi="宋体" w:cs="宋体"/>
                <w:sz w:val="24"/>
              </w:rPr>
              <w:t xml:space="preserve">月1日（以竣工时间为准）以来承担与本项目类似的建筑出新</w:t>
            </w:r>
            <w:r>
              <w:rPr>
                <w:rFonts w:hint="eastAsia" w:ascii="宋体" w:hAnsi="宋体" w:cs="宋体"/>
                <w:sz w:val="24"/>
              </w:rPr>
              <w:t xml:space="preserve">或</w:t>
            </w:r>
            <w:r>
              <w:rPr>
                <w:rFonts w:hint="eastAsia" w:ascii="宋体" w:hAnsi="宋体" w:cs="宋体"/>
                <w:sz w:val="24"/>
              </w:rPr>
              <w:t xml:space="preserve">维修</w:t>
            </w:r>
            <w:r>
              <w:rPr>
                <w:rFonts w:hint="eastAsia" w:ascii="宋体" w:hAnsi="宋体" w:cs="宋体"/>
                <w:sz w:val="24"/>
              </w:rPr>
              <w:t xml:space="preserve">或</w:t>
            </w:r>
            <w:r>
              <w:rPr>
                <w:rFonts w:hint="eastAsia" w:ascii="宋体" w:hAnsi="宋体" w:cs="宋体"/>
                <w:sz w:val="24"/>
              </w:rPr>
              <w:t xml:space="preserve">改造业绩，每提供一个业绩的得3分，最多得</w:t>
            </w:r>
            <w:r>
              <w:rPr>
                <w:rFonts w:hint="eastAsia" w:ascii="宋体" w:hAnsi="宋体" w:cs="宋体"/>
                <w:sz w:val="24"/>
              </w:rPr>
              <w:t xml:space="preserve">9分（需提供合同和竣工验收合格证明材料的复印件加盖公章，缺一不可，未按要求提供的不得分。证明材料</w:t>
            </w:r>
            <w:r>
              <w:rPr>
                <w:rFonts w:hint="eastAsia" w:ascii="宋体" w:hAnsi="宋体" w:cs="宋体"/>
                <w:bCs/>
                <w:sz w:val="24"/>
              </w:rPr>
              <w:t xml:space="preserve">须能反映出项目经理姓名，企业业绩与项目经理业绩不可重复计分）</w:t>
            </w:r>
            <w:r>
              <w:rPr>
                <w:rFonts w:ascii="宋体" w:hAnsi="宋体"/>
                <w:sz w:val="24"/>
              </w:rPr>
            </w:r>
            <w:r/>
          </w:p>
        </w:tc>
        <w:tc>
          <w:tcPr>
            <w:tcW w:w="567" w:type="dxa"/>
            <w:vAlign w:val="center"/>
            <w:textDirection w:val="lrTb"/>
            <w:noWrap w:val="false"/>
          </w:tcPr>
          <w:p>
            <w:pPr>
              <w:pStyle w:val="1002"/>
              <w:jc w:val="center"/>
              <w:spacing w:line="360" w:lineRule="auto"/>
              <w:rPr>
                <w:rFonts w:ascii="宋体" w:hAnsi="宋体"/>
                <w:bCs/>
                <w:sz w:val="24"/>
              </w:rPr>
            </w:pPr>
            <w:r>
              <w:rPr>
                <w:rFonts w:hint="eastAsia" w:ascii="宋体" w:hAnsi="宋体"/>
                <w:sz w:val="24"/>
              </w:rPr>
              <w:t xml:space="preserve">9</w:t>
            </w:r>
            <w:r>
              <w:rPr>
                <w:rFonts w:ascii="宋体" w:hAnsi="宋体"/>
                <w:bCs/>
                <w:sz w:val="24"/>
              </w:rPr>
            </w:r>
            <w:r/>
          </w:p>
        </w:tc>
      </w:tr>
      <w:tr>
        <w:trPr>
          <w:trHeight w:val="20"/>
        </w:trPr>
        <w:tc>
          <w:tcPr>
            <w:tcW w:w="1242" w:type="dxa"/>
            <w:vAlign w:val="center"/>
            <w:textDirection w:val="lrTb"/>
            <w:noWrap w:val="false"/>
          </w:tcPr>
          <w:p>
            <w:pPr>
              <w:pStyle w:val="1002"/>
              <w:jc w:val="center"/>
              <w:spacing w:line="360" w:lineRule="auto"/>
              <w:rPr>
                <w:rFonts w:ascii="宋体" w:hAnsi="宋体"/>
                <w:b/>
                <w:bCs/>
                <w:sz w:val="24"/>
              </w:rPr>
            </w:pPr>
            <w:r>
              <w:rPr>
                <w:rFonts w:hint="eastAsia" w:ascii="宋体" w:hAnsi="宋体"/>
                <w:b/>
                <w:bCs/>
                <w:sz w:val="24"/>
              </w:rPr>
              <w:t xml:space="preserve">5</w:t>
            </w:r>
            <w:r>
              <w:rPr>
                <w:rFonts w:ascii="宋体" w:hAnsi="宋体"/>
                <w:b/>
                <w:bCs/>
                <w:sz w:val="24"/>
              </w:rPr>
            </w:r>
            <w:r/>
          </w:p>
          <w:p>
            <w:pPr>
              <w:pStyle w:val="1002"/>
              <w:jc w:val="center"/>
              <w:spacing w:line="360" w:lineRule="auto"/>
              <w:rPr>
                <w:rFonts w:ascii="宋体" w:hAnsi="宋体"/>
                <w:b/>
                <w:bCs/>
                <w:sz w:val="24"/>
              </w:rPr>
            </w:pPr>
            <w:r>
              <w:rPr>
                <w:rFonts w:hint="eastAsia" w:ascii="宋体" w:hAnsi="宋体"/>
                <w:b/>
                <w:bCs/>
                <w:sz w:val="24"/>
              </w:rPr>
              <w:t xml:space="preserve">质保承诺</w:t>
            </w:r>
            <w:r>
              <w:rPr>
                <w:rFonts w:ascii="宋体" w:hAnsi="宋体"/>
                <w:b/>
                <w:bCs/>
                <w:sz w:val="24"/>
              </w:rPr>
            </w:r>
            <w:r/>
          </w:p>
          <w:p>
            <w:pPr>
              <w:pStyle w:val="1002"/>
              <w:jc w:val="center"/>
              <w:spacing w:line="360" w:lineRule="auto"/>
              <w:rPr>
                <w:rFonts w:hint="eastAsia" w:ascii="宋体" w:hAnsi="宋体"/>
                <w:b/>
                <w:bCs/>
                <w:sz w:val="24"/>
              </w:rPr>
            </w:pPr>
            <w:r>
              <w:rPr>
                <w:rFonts w:hint="eastAsia" w:ascii="宋体" w:hAnsi="宋体"/>
                <w:b/>
                <w:bCs/>
                <w:sz w:val="24"/>
              </w:rPr>
              <w:t xml:space="preserve">（6分）</w:t>
            </w:r>
            <w:r/>
          </w:p>
        </w:tc>
        <w:tc>
          <w:tcPr>
            <w:tcW w:w="7513" w:type="dxa"/>
            <w:vAlign w:val="center"/>
            <w:textDirection w:val="lrTb"/>
            <w:noWrap w:val="false"/>
          </w:tcPr>
          <w:p>
            <w:pPr>
              <w:pStyle w:val="1002"/>
              <w:spacing w:line="360" w:lineRule="auto"/>
              <w:rPr>
                <w:rFonts w:hint="eastAsia" w:ascii="宋体" w:hAnsi="宋体" w:cs="宋体"/>
                <w:sz w:val="24"/>
              </w:rPr>
            </w:pPr>
            <w:r>
              <w:rPr>
                <w:rFonts w:hint="eastAsia" w:ascii="宋体" w:hAnsi="宋体" w:cs="宋体"/>
                <w:sz w:val="24"/>
              </w:rPr>
              <w:t xml:space="preserve">5.1除防水工程以外的工程质量保修期超过招标文件最低要求（工程质量保修期2年）的，每多1年得3分，本项最高得6分。</w:t>
            </w:r>
            <w:r>
              <w:rPr>
                <w:rFonts w:hint="eastAsia" w:ascii="宋体" w:hAnsi="宋体" w:cs="宋体"/>
                <w:b/>
                <w:bCs/>
                <w:sz w:val="24"/>
              </w:rPr>
              <w:t xml:space="preserve">（提供承诺函加盖公章，格式自拟）</w:t>
            </w:r>
            <w:r>
              <w:rPr>
                <w:rFonts w:hint="eastAsia" w:ascii="宋体" w:hAnsi="宋体" w:cs="宋体"/>
                <w:sz w:val="24"/>
              </w:rPr>
            </w:r>
            <w:r/>
          </w:p>
        </w:tc>
        <w:tc>
          <w:tcPr>
            <w:tcW w:w="567" w:type="dxa"/>
            <w:vAlign w:val="center"/>
            <w:textDirection w:val="lrTb"/>
            <w:noWrap w:val="false"/>
          </w:tcPr>
          <w:p>
            <w:pPr>
              <w:pStyle w:val="1002"/>
              <w:jc w:val="center"/>
              <w:spacing w:line="360" w:lineRule="auto"/>
              <w:rPr>
                <w:rFonts w:hint="eastAsia" w:ascii="宋体" w:hAnsi="宋体"/>
                <w:sz w:val="24"/>
              </w:rPr>
            </w:pPr>
            <w:r>
              <w:rPr>
                <w:rFonts w:hint="eastAsia" w:ascii="宋体" w:hAnsi="宋体"/>
                <w:sz w:val="24"/>
              </w:rPr>
              <w:t xml:space="preserve">6</w:t>
            </w:r>
            <w:r/>
          </w:p>
        </w:tc>
      </w:tr>
    </w:tbl>
    <w:p>
      <w:pPr>
        <w:pStyle w:val="1002"/>
        <w:spacing w:line="360" w:lineRule="auto"/>
        <w:rPr>
          <w:rFonts w:hint="eastAsia" w:ascii="宋体" w:hAnsi="宋体"/>
          <w:b/>
          <w:iCs/>
          <w:sz w:val="24"/>
        </w:rPr>
      </w:pPr>
      <w:r>
        <w:rPr>
          <w:rFonts w:hint="eastAsia" w:ascii="宋体" w:hAnsi="宋体"/>
          <w:b/>
          <w:iCs/>
          <w:sz w:val="24"/>
        </w:rPr>
        <w:t xml:space="preserve">注：在本项目合同签订前,采购人有权对中标供应商在投标文件中提供的证明材料原件进行核查，如中标供应商无法提供,或无法核实真实性的,则视为虚假响应,</w:t>
      </w:r>
      <w:r>
        <w:rPr>
          <w:rFonts w:hint="eastAsia"/>
        </w:rPr>
        <w:t xml:space="preserve"> </w:t>
      </w:r>
      <w:r>
        <w:rPr>
          <w:rFonts w:hint="eastAsia" w:ascii="宋体" w:hAnsi="宋体"/>
          <w:b/>
          <w:iCs/>
          <w:sz w:val="24"/>
        </w:rPr>
        <w:t xml:space="preserve">按提供虚假材料谋取中标处理。</w:t>
      </w:r>
      <w:bookmarkEnd w:id="271"/>
      <w:r/>
      <w:bookmarkEnd w:id="272"/>
      <w:r/>
      <w:bookmarkEnd w:id="273"/>
      <w:r/>
      <w:bookmarkEnd w:id="274"/>
      <w:r/>
      <w:bookmarkEnd w:id="275"/>
      <w:r/>
      <w:bookmarkEnd w:id="276"/>
      <w:r/>
      <w:bookmarkEnd w:id="277"/>
      <w:r/>
      <w:bookmarkEnd w:id="278"/>
      <w:r/>
      <w:bookmarkStart w:id="291" w:name="_Toc8485126"/>
      <w:r/>
      <w:bookmarkStart w:id="292" w:name="_Toc12887277"/>
      <w:r/>
      <w:bookmarkStart w:id="293" w:name="_Toc9363440"/>
      <w:r/>
      <w:bookmarkStart w:id="294" w:name="_Toc12708986"/>
      <w:r>
        <w:rPr>
          <w:rFonts w:hint="eastAsia" w:ascii="宋体" w:hAnsi="宋体"/>
          <w:b/>
          <w:iCs/>
          <w:sz w:val="24"/>
        </w:rPr>
      </w:r>
      <w:r/>
    </w:p>
    <w:p>
      <w:pPr>
        <w:pStyle w:val="1003"/>
        <w:jc w:val="center"/>
        <w:spacing w:before="286" w:after="286"/>
        <w:rPr>
          <w:rFonts w:ascii="华文中宋" w:hAnsi="华文中宋" w:eastAsia="华文中宋"/>
          <w:b/>
          <w:sz w:val="36"/>
          <w:szCs w:val="36"/>
        </w:rPr>
      </w:pPr>
      <w:r/>
      <w:bookmarkStart w:id="295" w:name="_Toc9363434"/>
      <w:r/>
      <w:bookmarkStart w:id="296" w:name="_Toc12708979"/>
      <w:r/>
      <w:bookmarkStart w:id="297" w:name="_Toc12887269"/>
      <w:r/>
      <w:bookmarkStart w:id="298" w:name="_Toc226127006"/>
      <w:r>
        <w:rPr>
          <w:rFonts w:hint="eastAsia" w:ascii="华文中宋" w:hAnsi="华文中宋" w:eastAsia="华文中宋"/>
          <w:b/>
          <w:sz w:val="36"/>
          <w:szCs w:val="36"/>
        </w:rPr>
        <w:br w:type="page" w:clear="all"/>
      </w:r>
      <w:bookmarkEnd w:id="295"/>
      <w:r/>
      <w:bookmarkEnd w:id="296"/>
      <w:r/>
      <w:bookmarkEnd w:id="297"/>
      <w:r/>
      <w:bookmarkEnd w:id="298"/>
      <w:r/>
      <w:bookmarkStart w:id="299" w:name="_Toc226127007"/>
      <w:r/>
      <w:bookmarkStart w:id="300" w:name="_Toc210922450"/>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00"/>
      <w:r>
        <w:rPr>
          <w:rFonts w:ascii="华文中宋" w:hAnsi="华文中宋" w:eastAsia="华文中宋"/>
          <w:b/>
          <w:sz w:val="36"/>
          <w:szCs w:val="36"/>
        </w:rPr>
      </w:r>
      <w:r/>
    </w:p>
    <w:p>
      <w:pPr>
        <w:pStyle w:val="1002"/>
        <w:ind w:firstLine="480"/>
        <w:spacing w:line="560" w:lineRule="exact"/>
        <w:rPr>
          <w:rFonts w:hint="eastAsia" w:ascii="宋体" w:hAnsi="宋体"/>
          <w:bCs/>
          <w:sz w:val="24"/>
        </w:rPr>
      </w:pPr>
      <w:r/>
      <w:bookmarkStart w:id="301" w:name="_Hlk14339205"/>
      <w:r/>
      <w:bookmarkStart w:id="302" w:name="_Hlk8656442"/>
      <w:r>
        <w:rPr>
          <w:rFonts w:hint="eastAsia" w:ascii="宋体" w:hAnsi="宋体"/>
          <w:bCs/>
          <w:sz w:val="24"/>
        </w:rPr>
        <w:t xml:space="preserve">以下为</w:t>
      </w:r>
      <w:r>
        <w:rPr>
          <w:rFonts w:hint="eastAsia" w:ascii="宋体" w:hAnsi="宋体"/>
          <w:bCs/>
          <w:sz w:val="24"/>
        </w:rPr>
        <w:t xml:space="preserve">中标</w:t>
      </w:r>
      <w:r>
        <w:rPr>
          <w:rFonts w:hint="eastAsia" w:ascii="宋体" w:hAnsi="宋体"/>
          <w:bCs/>
          <w:sz w:val="24"/>
        </w:rPr>
        <w:t xml:space="preserve">后签定本项目合同的通用条款，</w:t>
      </w:r>
      <w:r>
        <w:rPr>
          <w:rFonts w:hint="eastAsia" w:ascii="宋体" w:hAnsi="宋体"/>
          <w:bCs/>
          <w:sz w:val="24"/>
        </w:rPr>
        <w:t xml:space="preserve">中标</w:t>
      </w:r>
      <w:r>
        <w:rPr>
          <w:rFonts w:hint="eastAsia" w:ascii="宋体" w:hAnsi="宋体"/>
          <w:bCs/>
          <w:sz w:val="24"/>
        </w:rPr>
        <w:t xml:space="preserve">供应商不得提出实质性的修改，关于专用条款将由采购人与</w:t>
      </w:r>
      <w:r>
        <w:rPr>
          <w:rFonts w:hint="eastAsia" w:ascii="宋体" w:hAnsi="宋体"/>
          <w:bCs/>
          <w:sz w:val="24"/>
        </w:rPr>
        <w:t xml:space="preserve">中标</w:t>
      </w:r>
      <w:r>
        <w:rPr>
          <w:rFonts w:hint="eastAsia" w:ascii="宋体" w:hAnsi="宋体"/>
          <w:bCs/>
          <w:sz w:val="24"/>
        </w:rPr>
        <w:t xml:space="preserve">供应商结合本项目具体情况协商后签订。</w:t>
      </w:r>
      <w:r/>
    </w:p>
    <w:p>
      <w:pPr>
        <w:pStyle w:val="1071"/>
      </w:pPr>
      <w:r/>
      <w:bookmarkEnd w:id="301"/>
      <w:r/>
      <w:bookmarkEnd w:id="302"/>
      <w:r/>
      <w:bookmarkStart w:id="303" w:name="_Hlt16619369"/>
      <w:r/>
      <w:bookmarkEnd w:id="303"/>
      <w:r/>
      <w:bookmarkStart w:id="304" w:name="_Hlk70090906"/>
      <w:r/>
      <w:r/>
    </w:p>
    <w:p>
      <w:pPr>
        <w:pStyle w:val="1004"/>
        <w:spacing w:before="286" w:after="143" w:line="400" w:lineRule="exact"/>
        <w:rPr>
          <w:rFonts w:hint="eastAsia" w:ascii="宋体" w:hAnsi="宋体" w:eastAsia="宋体" w:cs="Arial"/>
          <w:bCs/>
          <w:sz w:val="32"/>
          <w:szCs w:val="32"/>
        </w:rPr>
      </w:pPr>
      <w:r>
        <w:rPr>
          <w:rFonts w:hint="eastAsia" w:ascii="宋体" w:hAnsi="宋体" w:eastAsia="宋体" w:cs="Arial"/>
          <w:bCs/>
          <w:sz w:val="32"/>
          <w:szCs w:val="32"/>
        </w:rPr>
        <w:t xml:space="preserve">第一部分 合同协议书</w:t>
      </w:r>
      <w:r/>
    </w:p>
    <w:p>
      <w:pPr>
        <w:pStyle w:val="1086"/>
        <w:ind w:firstLine="482"/>
        <w:spacing w:before="57" w:line="400" w:lineRule="exact"/>
        <w:rPr>
          <w:rFonts w:hint="eastAsia" w:ascii="宋体" w:hAnsi="宋体"/>
          <w:b/>
          <w:sz w:val="24"/>
          <w:szCs w:val="24"/>
          <w:u w:val="single"/>
        </w:rPr>
      </w:pPr>
      <w:r>
        <w:rPr>
          <w:rFonts w:ascii="宋体" w:hAnsi="宋体"/>
          <w:b/>
          <w:sz w:val="24"/>
          <w:szCs w:val="24"/>
        </w:rPr>
        <w:t xml:space="preserve">发包人（全称）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t xml:space="preserve"> </w:t>
      </w:r>
      <w:r/>
    </w:p>
    <w:p>
      <w:pPr>
        <w:pStyle w:val="1086"/>
        <w:ind w:firstLine="482"/>
        <w:spacing w:before="57" w:line="400" w:lineRule="exact"/>
        <w:rPr>
          <w:rFonts w:hint="eastAsia" w:ascii="宋体" w:hAnsi="宋体"/>
          <w:b/>
          <w:sz w:val="24"/>
          <w:szCs w:val="24"/>
          <w:u w:val="single"/>
        </w:rPr>
      </w:pPr>
      <w:r>
        <w:rPr>
          <w:rFonts w:ascii="宋体" w:hAnsi="宋体"/>
          <w:b/>
          <w:sz w:val="24"/>
          <w:szCs w:val="24"/>
        </w:rPr>
        <w:t xml:space="preserve">承包人（全称）</w:t>
      </w:r>
      <w:r>
        <w:rPr>
          <w:rFonts w:hint="eastAsia" w:ascii="宋体" w:hAnsi="宋体"/>
          <w:b/>
          <w:sz w:val="24"/>
          <w:szCs w:val="24"/>
        </w:rPr>
        <w:t xml:space="preserve"> </w:t>
      </w:r>
      <w:r>
        <w:rPr>
          <w:rFonts w:ascii="宋体" w:hAnsi="宋体"/>
          <w:b/>
          <w:sz w:val="24"/>
          <w:szCs w:val="24"/>
        </w:rPr>
        <w:t xml:space="preserve">：</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u w:val="single"/>
        </w:rPr>
      </w:r>
      <w:r/>
    </w:p>
    <w:p>
      <w:pPr>
        <w:pStyle w:val="1086"/>
        <w:ind w:firstLine="482"/>
        <w:spacing w:before="57" w:line="400" w:lineRule="exact"/>
        <w:rPr>
          <w:rFonts w:hint="eastAsia" w:ascii="宋体" w:hAnsi="宋体"/>
          <w:b/>
          <w:sz w:val="24"/>
          <w:szCs w:val="24"/>
          <w:u w:val="single"/>
        </w:rPr>
      </w:pPr>
      <w:r>
        <w:rPr>
          <w:rFonts w:hint="eastAsia" w:ascii="宋体" w:hAnsi="宋体"/>
          <w:b/>
          <w:sz w:val="24"/>
          <w:szCs w:val="24"/>
          <w:u w:val="single"/>
        </w:rPr>
      </w:r>
      <w:r/>
    </w:p>
    <w:p>
      <w:pPr>
        <w:pStyle w:val="1086"/>
        <w:ind w:firstLine="480"/>
        <w:spacing w:before="57" w:line="400" w:lineRule="exact"/>
        <w:rPr>
          <w:rFonts w:hint="eastAsia" w:ascii="宋体" w:hAnsi="宋体"/>
          <w:sz w:val="24"/>
          <w:szCs w:val="24"/>
        </w:rPr>
      </w:pPr>
      <w:r>
        <w:rPr>
          <w:rFonts w:ascii="宋体" w:hAnsi="宋体"/>
          <w:sz w:val="24"/>
          <w:szCs w:val="24"/>
        </w:rPr>
        <w:t xml:space="preserve">根据《中华人民共和国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》、《中华人民共和国建筑法》及有关法律规定，遵循平等、自愿、公平和诚实信用的原则，双方</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项目 </w:t>
      </w:r>
      <w:r>
        <w:rPr>
          <w:rFonts w:ascii="宋体" w:hAnsi="宋体"/>
          <w:sz w:val="24"/>
          <w:szCs w:val="24"/>
        </w:rPr>
        <w:t xml:space="preserve">施工及有关事项协商一致</w:t>
      </w:r>
      <w:r>
        <w:rPr>
          <w:rFonts w:hint="eastAsia" w:ascii="宋体" w:hAnsi="宋体"/>
          <w:sz w:val="24"/>
          <w:szCs w:val="24"/>
        </w:rPr>
        <w:t xml:space="preserve">，</w:t>
      </w:r>
      <w:r>
        <w:rPr>
          <w:rFonts w:ascii="宋体" w:hAnsi="宋体"/>
          <w:sz w:val="24"/>
          <w:szCs w:val="24"/>
        </w:rPr>
        <w:t xml:space="preserve">共同达成如下协议：</w:t>
      </w:r>
      <w:r>
        <w:rPr>
          <w:rFonts w:hint="eastAsia" w:ascii="宋体" w:hAnsi="宋体"/>
          <w:sz w:val="24"/>
          <w:szCs w:val="24"/>
        </w:rPr>
      </w:r>
      <w:r/>
    </w:p>
    <w:p>
      <w:pPr>
        <w:pStyle w:val="1006"/>
        <w:ind w:firstLine="482"/>
        <w:spacing w:before="57" w:after="0" w:line="400" w:lineRule="exact"/>
        <w:rPr>
          <w:rFonts w:hint="eastAsia" w:ascii="宋体" w:hAnsi="宋体" w:eastAsia="宋体"/>
          <w:bCs w:val="0"/>
          <w:sz w:val="24"/>
          <w:szCs w:val="24"/>
        </w:rPr>
      </w:pPr>
      <w:r/>
      <w:bookmarkStart w:id="305" w:name="_Toc351203481"/>
      <w:r>
        <w:rPr>
          <w:rFonts w:ascii="宋体" w:hAnsi="宋体" w:eastAsia="宋体"/>
          <w:bCs w:val="0"/>
          <w:sz w:val="24"/>
          <w:szCs w:val="24"/>
        </w:rPr>
        <w:t xml:space="preserve">一、工程概况</w:t>
      </w:r>
      <w:bookmarkEnd w:id="305"/>
      <w:r>
        <w:rPr>
          <w:rFonts w:hint="eastAsia" w:ascii="宋体" w:hAnsi="宋体" w:eastAsia="宋体"/>
          <w:bCs w:val="0"/>
          <w:sz w:val="24"/>
          <w:szCs w:val="24"/>
        </w:rPr>
      </w:r>
      <w:r/>
    </w:p>
    <w:p>
      <w:pPr>
        <w:pStyle w:val="1086"/>
        <w:ind w:firstLine="480"/>
        <w:spacing w:before="57" w:line="400" w:lineRule="exact"/>
        <w:rPr>
          <w:rFonts w:hint="eastAsia" w:ascii="宋体" w:hAnsi="宋体"/>
          <w:sz w:val="24"/>
          <w:szCs w:val="24"/>
          <w:u w:val="single"/>
        </w:rPr>
      </w:pPr>
      <w:r>
        <w:rPr>
          <w:rFonts w:ascii="宋体" w:hAnsi="宋体"/>
          <w:bCs/>
          <w:sz w:val="24"/>
          <w:szCs w:val="24"/>
        </w:rPr>
        <w:t xml:space="preserve">1.工程名称</w:t>
      </w:r>
      <w:r>
        <w:rPr>
          <w:rFonts w:hint="eastAsia" w:ascii="宋体" w:hAnsi="宋体"/>
          <w:bCs/>
          <w:sz w:val="24"/>
          <w:szCs w:val="24"/>
        </w:rPr>
        <w:t xml:space="preserve">：</w:t>
      </w:r>
      <w:r>
        <w:rPr>
          <w:rFonts w:hint="eastAsia" w:ascii="宋体" w:hAnsi="宋体"/>
          <w:bCs/>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r>
      <w:r/>
    </w:p>
    <w:p>
      <w:pPr>
        <w:pStyle w:val="1002"/>
        <w:ind w:firstLine="480"/>
        <w:spacing w:before="57" w:line="400" w:lineRule="exact"/>
        <w:rPr>
          <w:rFonts w:hint="eastAsia" w:ascii="宋体" w:hAnsi="宋体"/>
          <w:bCs/>
          <w:sz w:val="24"/>
        </w:rPr>
      </w:pPr>
      <w:r>
        <w:rPr>
          <w:rFonts w:ascii="宋体" w:hAnsi="宋体"/>
          <w:bCs/>
          <w:sz w:val="24"/>
        </w:rPr>
        <w:t xml:space="preserve">2.工程地点</w:t>
      </w:r>
      <w:r>
        <w:rPr>
          <w:rFonts w:hint="eastAsia" w:ascii="宋体" w:hAnsi="宋体"/>
          <w:bCs/>
          <w:sz w:val="24"/>
        </w:rPr>
        <w:t xml:space="preserve">：</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t xml:space="preserve"> </w:t>
      </w:r>
      <w:r>
        <w:rPr>
          <w:rFonts w:hint="eastAsia" w:ascii="宋体" w:hAnsi="宋体"/>
          <w:bCs/>
          <w:sz w:val="24"/>
        </w:rPr>
      </w:r>
      <w:r/>
    </w:p>
    <w:p>
      <w:pPr>
        <w:pStyle w:val="1002"/>
        <w:ind w:firstLine="480"/>
        <w:spacing w:before="57" w:line="400" w:lineRule="exact"/>
        <w:rPr>
          <w:rFonts w:hint="eastAsia" w:ascii="宋体" w:hAnsi="宋体"/>
          <w:bCs/>
          <w:sz w:val="24"/>
        </w:rPr>
      </w:pPr>
      <w:r>
        <w:rPr>
          <w:rFonts w:hint="eastAsia" w:ascii="宋体" w:hAnsi="宋体"/>
          <w:bCs/>
          <w:sz w:val="24"/>
        </w:rPr>
        <w:t xml:space="preserve">3</w:t>
      </w:r>
      <w:r>
        <w:rPr>
          <w:rFonts w:ascii="宋体" w:hAnsi="宋体"/>
          <w:bCs/>
          <w:sz w:val="24"/>
        </w:rPr>
        <w:t xml:space="preserve">.资金来源：</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hint="eastAsia" w:ascii="宋体" w:hAnsi="宋体"/>
          <w:bCs/>
          <w:sz w:val="24"/>
        </w:rPr>
        <w:t xml:space="preserve">4.工程内容：</w:t>
      </w:r>
      <w:r>
        <w:rPr>
          <w:rFonts w:hint="eastAsia" w:ascii="宋体" w:hAnsi="宋体"/>
          <w:b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w:t>
      </w:r>
      <w:r>
        <w:rPr>
          <w:rFonts w:hint="eastAsia" w:ascii="宋体" w:hAnsi="宋体"/>
          <w:bCs/>
          <w:sz w:val="24"/>
          <w:u w:val="single"/>
        </w:rPr>
        <w:t xml:space="preserve">，具体内容详见</w:t>
      </w:r>
      <w:r>
        <w:rPr>
          <w:rFonts w:hint="eastAsia" w:ascii="宋体" w:hAnsi="宋体"/>
          <w:bCs/>
          <w:sz w:val="24"/>
          <w:u w:val="single"/>
        </w:rPr>
        <w:t xml:space="preserve">招标</w:t>
      </w:r>
      <w:r>
        <w:rPr>
          <w:rFonts w:hint="eastAsia" w:ascii="宋体" w:hAnsi="宋体"/>
          <w:bCs/>
          <w:sz w:val="24"/>
          <w:u w:val="single"/>
        </w:rPr>
        <w:t xml:space="preserve">文件及工程量清单</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.工程承包范围：</w:t>
      </w:r>
      <w:r>
        <w:rPr>
          <w:rFonts w:hint="eastAsia" w:ascii="宋体" w:hAnsi="宋体"/>
          <w:bCs/>
          <w:sz w:val="24"/>
          <w:u w:val="single"/>
        </w:rPr>
        <w:t xml:space="preserve"> 详见</w:t>
      </w:r>
      <w:r>
        <w:rPr>
          <w:rFonts w:hint="eastAsia" w:ascii="宋体" w:hAnsi="宋体"/>
          <w:bCs/>
          <w:sz w:val="24"/>
          <w:u w:val="single"/>
        </w:rPr>
        <w:t xml:space="preserve">招标</w:t>
      </w:r>
      <w:r>
        <w:rPr>
          <w:rFonts w:hint="eastAsia" w:ascii="宋体" w:hAnsi="宋体"/>
          <w:bCs/>
          <w:sz w:val="24"/>
          <w:u w:val="single"/>
        </w:rPr>
        <w:t xml:space="preserve">文件及工程量清单 </w:t>
      </w:r>
      <w:r>
        <w:rPr>
          <w:rFonts w:hint="eastAsia" w:ascii="宋体" w:hAnsi="宋体"/>
          <w:bCs/>
          <w:sz w:val="24"/>
        </w:rPr>
        <w:t xml:space="preserve">。</w:t>
      </w:r>
      <w:r/>
    </w:p>
    <w:p>
      <w:pPr>
        <w:pStyle w:val="1006"/>
        <w:ind w:firstLine="482"/>
        <w:spacing w:before="57" w:after="0" w:line="400" w:lineRule="exact"/>
        <w:rPr>
          <w:rFonts w:hint="eastAsia" w:ascii="宋体" w:hAnsi="宋体" w:eastAsia="宋体"/>
          <w:bCs w:val="0"/>
          <w:sz w:val="24"/>
          <w:szCs w:val="24"/>
        </w:rPr>
      </w:pPr>
      <w:r/>
      <w:bookmarkStart w:id="306" w:name="_Toc351203482"/>
      <w:r>
        <w:rPr>
          <w:rFonts w:ascii="宋体" w:hAnsi="宋体" w:eastAsia="宋体"/>
          <w:bCs w:val="0"/>
          <w:sz w:val="24"/>
          <w:szCs w:val="24"/>
        </w:rPr>
        <w:t xml:space="preserve">二、合同工期</w:t>
      </w:r>
      <w:bookmarkEnd w:id="306"/>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sz w:val="24"/>
        </w:rPr>
        <w:t xml:space="preserve">计划开工日期：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ascii="宋体" w:hAnsi="宋体"/>
          <w:sz w:val="24"/>
        </w:rPr>
        <w:t xml:space="preserve">计划竣工日期：</w:t>
      </w:r>
      <w:r>
        <w:rPr>
          <w:rFonts w:hint="eastAsia" w:ascii="宋体" w:hAnsi="宋体"/>
          <w:bCs/>
          <w:sz w:val="24"/>
          <w:u w:val="single"/>
        </w:rPr>
        <w:t xml:space="preserve">     </w:t>
      </w:r>
      <w:r>
        <w:rPr>
          <w:rFonts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月 </w:t>
      </w:r>
      <w:r>
        <w:rPr>
          <w:rFonts w:hint="eastAsia" w:ascii="宋体" w:hAnsi="宋体"/>
          <w:bCs/>
          <w:sz w:val="24"/>
          <w:u w:val="single"/>
        </w:rPr>
        <w:t xml:space="preserve"> </w:t>
      </w:r>
      <w:r>
        <w:rPr>
          <w:rFonts w:ascii="宋体" w:hAnsi="宋体"/>
          <w:bCs/>
          <w:sz w:val="24"/>
          <w:u w:val="single"/>
        </w:rPr>
        <w:t xml:space="preserve"> 日</w:t>
      </w:r>
      <w:r>
        <w:rPr>
          <w:rFonts w:hint="eastAsia" w:ascii="宋体" w:hAnsi="宋体"/>
          <w:bCs/>
          <w:sz w:val="24"/>
          <w:u w:val="single"/>
        </w:rPr>
        <w:t xml:space="preserve"> </w:t>
      </w:r>
      <w:r>
        <w:rPr>
          <w:rFonts w:hint="eastAsia" w:ascii="宋体" w:hAnsi="宋体"/>
          <w:bCs/>
          <w:sz w:val="24"/>
        </w:rPr>
        <w:t xml:space="preserve">；</w:t>
      </w:r>
      <w:r/>
    </w:p>
    <w:p>
      <w:pPr>
        <w:pStyle w:val="1002"/>
        <w:ind w:firstLine="480"/>
        <w:spacing w:before="57" w:line="400" w:lineRule="exact"/>
        <w:rPr>
          <w:rFonts w:hint="eastAsia" w:ascii="宋体" w:hAnsi="宋体"/>
          <w:bCs/>
          <w:sz w:val="24"/>
        </w:rPr>
      </w:pPr>
      <w:r>
        <w:rPr>
          <w:rFonts w:ascii="宋体" w:hAnsi="宋体"/>
          <w:sz w:val="24"/>
        </w:rPr>
        <w:t xml:space="preserve">工期总日历天数：</w:t>
      </w:r>
      <w:r>
        <w:rPr>
          <w:rFonts w:ascii="宋体" w:hAnsi="宋体"/>
          <w:b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07" w:name="_Toc351203483"/>
      <w:r>
        <w:rPr>
          <w:rFonts w:ascii="宋体" w:hAnsi="宋体" w:eastAsia="宋体"/>
          <w:bCs w:val="0"/>
          <w:sz w:val="24"/>
          <w:szCs w:val="24"/>
        </w:rPr>
        <w:t xml:space="preserve">三、质量标准</w:t>
      </w:r>
      <w:bookmarkEnd w:id="307"/>
      <w:r>
        <w:rPr>
          <w:rFonts w:hint="eastAsia" w:ascii="宋体" w:hAnsi="宋体" w:eastAsia="宋体"/>
          <w:bCs w:val="0"/>
          <w:sz w:val="24"/>
          <w:szCs w:val="24"/>
        </w:rPr>
      </w:r>
      <w:r/>
    </w:p>
    <w:p>
      <w:pPr>
        <w:pStyle w:val="1002"/>
        <w:ind w:firstLine="480"/>
        <w:spacing w:before="57" w:line="400" w:lineRule="exact"/>
        <w:rPr>
          <w:rFonts w:hint="eastAsia" w:ascii="宋体" w:hAnsi="宋体"/>
          <w:sz w:val="24"/>
        </w:rPr>
      </w:pPr>
      <w:r>
        <w:rPr>
          <w:rFonts w:ascii="宋体" w:hAnsi="宋体"/>
          <w:sz w:val="24"/>
        </w:rPr>
        <w:t xml:space="preserve">工程质量符合</w:t>
      </w:r>
      <w:r>
        <w:rPr>
          <w:rFonts w:hint="eastAsia" w:ascii="宋体" w:hAnsi="宋体"/>
          <w:sz w:val="24"/>
          <w:u w:val="single"/>
        </w:rPr>
        <w:t xml:space="preserve"> </w:t>
      </w:r>
      <w:r>
        <w:rPr>
          <w:rFonts w:hint="eastAsia" w:ascii="宋体" w:hAnsi="宋体"/>
          <w:bCs/>
          <w:sz w:val="24"/>
          <w:u w:val="single"/>
        </w:rPr>
        <w:t xml:space="preserve">国家质量验收合格及工程设计、施工方案、合同要求 </w:t>
      </w:r>
      <w:r>
        <w:rPr>
          <w:rFonts w:ascii="宋体" w:hAnsi="宋体"/>
          <w:sz w:val="24"/>
        </w:rPr>
        <w:t xml:space="preserve">标准。</w:t>
      </w:r>
      <w:r>
        <w:rPr>
          <w:rFonts w:hint="eastAsia" w:ascii="宋体" w:hAnsi="宋体"/>
          <w:sz w:val="24"/>
        </w:rPr>
      </w:r>
      <w:r/>
    </w:p>
    <w:p>
      <w:pPr>
        <w:pStyle w:val="1006"/>
        <w:ind w:firstLine="482"/>
        <w:spacing w:before="57" w:after="0" w:line="400" w:lineRule="exact"/>
        <w:rPr>
          <w:rFonts w:hint="eastAsia" w:ascii="宋体" w:hAnsi="宋体" w:eastAsia="宋体"/>
          <w:bCs w:val="0"/>
          <w:sz w:val="24"/>
          <w:szCs w:val="24"/>
        </w:rPr>
      </w:pPr>
      <w:r/>
      <w:bookmarkStart w:id="308" w:name="_Toc351203484"/>
      <w:r>
        <w:rPr>
          <w:rFonts w:ascii="宋体" w:hAnsi="宋体" w:eastAsia="宋体"/>
          <w:bCs w:val="0"/>
          <w:sz w:val="24"/>
          <w:szCs w:val="24"/>
        </w:rPr>
        <w:t xml:space="preserve">四、签约合同价与合同价格形式</w:t>
      </w:r>
      <w:bookmarkEnd w:id="308"/>
      <w:r>
        <w:rPr>
          <w:rFonts w:ascii="宋体" w:hAnsi="宋体" w:eastAsia="宋体"/>
          <w:bCs w:val="0"/>
          <w:sz w:val="24"/>
          <w:szCs w:val="24"/>
        </w:rPr>
        <w:tab/>
      </w:r>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1.签约合同价为：</w:t>
      </w:r>
      <w:r>
        <w:rPr>
          <w:rFonts w:ascii="宋体" w:hAnsi="宋体"/>
          <w:sz w:val="24"/>
        </w:rPr>
        <w:t xml:space="preserve">人民币</w:t>
      </w: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rPr>
          <w:rFonts w:hint="eastAsia" w:ascii="宋体" w:hAnsi="宋体"/>
          <w:bCs/>
          <w:sz w:val="24"/>
        </w:rPr>
      </w:r>
      <w:r/>
    </w:p>
    <w:p>
      <w:pPr>
        <w:pStyle w:val="1002"/>
        <w:ind w:firstLine="480"/>
        <w:spacing w:before="57" w:line="400" w:lineRule="exact"/>
        <w:rPr>
          <w:rFonts w:ascii="宋体" w:hAnsi="宋体"/>
          <w:sz w:val="24"/>
        </w:rPr>
      </w:pPr>
      <w:r>
        <w:rPr>
          <w:rFonts w:ascii="宋体" w:hAnsi="宋体"/>
          <w:sz w:val="24"/>
        </w:rPr>
        <w:t xml:space="preserve">2.合同价格形式：</w:t>
      </w:r>
      <w:r>
        <w:rPr>
          <w:rFonts w:hint="eastAsia" w:ascii="宋体" w:hAnsi="宋体"/>
          <w:sz w:val="24"/>
          <w:u w:val="single"/>
        </w:rPr>
        <w:t xml:space="preserve"> </w:t>
      </w:r>
      <w:r>
        <w:rPr>
          <w:rFonts w:hint="eastAsia" w:ascii="宋体" w:hAnsi="宋体"/>
          <w:bCs/>
          <w:sz w:val="24"/>
          <w:u w:val="single"/>
        </w:rPr>
        <w:t xml:space="preserve">单价合同。双方商定本合同价款采用固定综合单价的计价方式，工程量按实结算，风险费已包含在报价中，综合单价不因任何风险因素而调整。</w:t>
      </w:r>
      <w:r>
        <w:rPr>
          <w:rFonts w:ascii="宋体" w:hAnsi="宋体"/>
          <w:sz w:val="24"/>
        </w:rPr>
      </w:r>
      <w:r/>
    </w:p>
    <w:p>
      <w:pPr>
        <w:pStyle w:val="1002"/>
        <w:ind w:firstLine="480"/>
        <w:spacing w:before="57" w:line="400" w:lineRule="exact"/>
        <w:rPr>
          <w:rFonts w:hint="eastAsia" w:ascii="宋体" w:hAnsi="宋体"/>
          <w:sz w:val="24"/>
        </w:rPr>
      </w:pPr>
      <w:r>
        <w:rPr>
          <w:rFonts w:hint="eastAsia" w:ascii="宋体" w:hAnsi="宋体"/>
          <w:sz w:val="24"/>
        </w:rPr>
        <w:t xml:space="preserve">3.合同以外价款（工程量清单漏项或设计变更引起的工程量清单项目）的调整方法为工程量清单中有的项目（项目特征相同）按投标报价的综合单价计算；投标报价中没有综合单价的新的工程量清单项目，按照《建设工程工程量清单</w:t>
      </w:r>
      <w:r>
        <w:rPr>
          <w:rFonts w:hint="eastAsia" w:ascii="宋体" w:hAnsi="宋体"/>
          <w:sz w:val="24"/>
        </w:rPr>
        <w:t xml:space="preserve">计价规范</w:t>
      </w:r>
      <w:r>
        <w:rPr>
          <w:rFonts w:hint="eastAsia" w:ascii="宋体" w:hAnsi="宋体"/>
          <w:sz w:val="24"/>
        </w:rPr>
        <w:t xml:space="preserve">》《江苏省建筑与装饰工程计价表》中的人工、各种主辅材、机械台班耗用量、投标报价时的人工、机械台班单价、管理费、利润等费用标准及各种主辅材价格（无投标价的按市场价）计算，其相应综合单价及市场价由乙方按让利后提出，经甲方确认后报甲方安排的审计部门核定）。</w:t>
      </w:r>
      <w:r/>
    </w:p>
    <w:p>
      <w:pPr>
        <w:pStyle w:val="1006"/>
        <w:ind w:firstLine="482"/>
        <w:spacing w:before="57" w:after="0" w:line="400" w:lineRule="exact"/>
        <w:rPr>
          <w:rFonts w:hint="eastAsia" w:ascii="宋体" w:hAnsi="宋体" w:eastAsia="宋体"/>
          <w:bCs w:val="0"/>
          <w:sz w:val="24"/>
          <w:szCs w:val="24"/>
        </w:rPr>
      </w:pPr>
      <w:r/>
      <w:bookmarkStart w:id="309" w:name="_Toc351203485"/>
      <w:r>
        <w:rPr>
          <w:rFonts w:ascii="宋体" w:hAnsi="宋体" w:eastAsia="宋体"/>
          <w:bCs w:val="0"/>
          <w:sz w:val="24"/>
          <w:szCs w:val="24"/>
        </w:rPr>
        <w:t xml:space="preserve">五、</w:t>
      </w:r>
      <w:bookmarkEnd w:id="309"/>
      <w:r>
        <w:rPr>
          <w:rFonts w:ascii="宋体" w:hAnsi="宋体" w:eastAsia="宋体"/>
          <w:bCs w:val="0"/>
          <w:sz w:val="24"/>
          <w:szCs w:val="24"/>
        </w:rPr>
        <w:t xml:space="preserve">项目</w:t>
      </w:r>
      <w:r>
        <w:rPr>
          <w:rFonts w:hint="eastAsia" w:ascii="宋体" w:hAnsi="宋体" w:eastAsia="宋体"/>
          <w:bCs w:val="0"/>
          <w:sz w:val="24"/>
          <w:szCs w:val="24"/>
        </w:rPr>
        <w:t xml:space="preserve">经理</w:t>
      </w:r>
      <w:r/>
    </w:p>
    <w:p>
      <w:pPr>
        <w:pStyle w:val="1002"/>
        <w:ind w:firstLine="480"/>
        <w:spacing w:before="57" w:line="400" w:lineRule="exact"/>
        <w:rPr>
          <w:rFonts w:hint="eastAsia" w:ascii="宋体" w:hAnsi="宋体"/>
          <w:sz w:val="24"/>
        </w:rPr>
      </w:pPr>
      <w:r>
        <w:rPr>
          <w:rFonts w:ascii="宋体" w:hAnsi="宋体"/>
          <w:sz w:val="24"/>
        </w:rPr>
        <w:t xml:space="preserve">承包人项目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r>
      <w:r/>
    </w:p>
    <w:p>
      <w:pPr>
        <w:pStyle w:val="1006"/>
        <w:ind w:firstLine="482"/>
        <w:spacing w:before="57" w:after="0" w:line="400" w:lineRule="exact"/>
        <w:rPr>
          <w:rFonts w:hint="eastAsia" w:ascii="宋体" w:hAnsi="宋体" w:eastAsia="宋体"/>
          <w:bCs w:val="0"/>
          <w:sz w:val="24"/>
          <w:szCs w:val="24"/>
        </w:rPr>
      </w:pPr>
      <w:r/>
      <w:bookmarkStart w:id="310" w:name="_Toc351203486"/>
      <w:r>
        <w:rPr>
          <w:rFonts w:ascii="宋体" w:hAnsi="宋体" w:eastAsia="宋体"/>
          <w:bCs w:val="0"/>
          <w:sz w:val="24"/>
          <w:szCs w:val="24"/>
        </w:rPr>
        <w:t xml:space="preserve">六、合同文件构成</w:t>
      </w:r>
      <w:bookmarkEnd w:id="310"/>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本协议书与下列文件一起构成合同文件：</w:t>
      </w:r>
      <w:r>
        <w:rPr>
          <w:rFonts w:hint="eastAsia" w:ascii="宋体" w:hAnsi="宋体"/>
          <w:bCs/>
          <w:sz w:val="24"/>
        </w:rPr>
      </w:r>
      <w:r/>
    </w:p>
    <w:p>
      <w:pPr>
        <w:pStyle w:val="1002"/>
        <w:ind w:firstLine="480"/>
        <w:jc w:val="left"/>
        <w:spacing w:before="57" w:line="400" w:lineRule="exact"/>
        <w:rPr>
          <w:rFonts w:hint="eastAsia" w:ascii="宋体" w:hAnsi="宋体"/>
          <w:sz w:val="24"/>
        </w:rPr>
      </w:pPr>
      <w:r>
        <w:rPr>
          <w:rFonts w:ascii="宋体" w:hAnsi="宋体"/>
          <w:sz w:val="24"/>
        </w:rPr>
        <w:t xml:space="preserve">（1）</w:t>
      </w:r>
      <w:r>
        <w:rPr>
          <w:rFonts w:hint="eastAsia" w:ascii="宋体" w:hAnsi="宋体"/>
          <w:sz w:val="24"/>
        </w:rPr>
        <w:t xml:space="preserve">中标</w:t>
      </w:r>
      <w:r>
        <w:rPr>
          <w:rFonts w:ascii="宋体" w:hAnsi="宋体"/>
          <w:sz w:val="24"/>
        </w:rPr>
        <w:t xml:space="preserve">通知书（如果有）；</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w:t>
      </w:r>
      <w:r>
        <w:rPr>
          <w:rFonts w:ascii="宋体" w:hAnsi="宋体"/>
          <w:sz w:val="24"/>
        </w:rPr>
        <w:t xml:space="preserve">函及其附录（如果有）； </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（3）专用合同条款及其附件；</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（4）通用合同条款；</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（5）技术标准和要求；</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（6）图纸；</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（7）已标价工程量清单或预算书；</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（8）其他合同文件。</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在合同订立及履行过程中形成的与合同有关的文件均构成合同文件组成部分。</w:t>
      </w:r>
      <w:r>
        <w:rPr>
          <w:rFonts w:hint="eastAsia" w:ascii="宋体" w:hAnsi="宋体"/>
          <w:sz w:val="24"/>
        </w:rPr>
      </w:r>
      <w:r/>
    </w:p>
    <w:p>
      <w:pPr>
        <w:pStyle w:val="1002"/>
        <w:ind w:firstLine="480"/>
        <w:jc w:val="left"/>
        <w:spacing w:before="57" w:line="400" w:lineRule="exact"/>
        <w:rPr>
          <w:rFonts w:hint="eastAsia" w:ascii="宋体" w:hAnsi="宋体"/>
          <w:sz w:val="24"/>
        </w:rPr>
      </w:pPr>
      <w:r>
        <w:rPr>
          <w:rFonts w:ascii="宋体" w:hAnsi="宋体"/>
          <w:sz w:val="24"/>
        </w:rPr>
        <w:t xml:space="preserve">上述各项合同文件包括合同当事人就该项合同文件所作出的补充和修改，属于同一类内容的文件，应以最新签署的为准。</w:t>
      </w:r>
      <w:r>
        <w:rPr>
          <w:rFonts w:hint="eastAsia" w:ascii="宋体" w:hAnsi="宋体"/>
          <w:sz w:val="24"/>
        </w:rPr>
        <w:t xml:space="preserve">专用合同条款及其附件须经合同当事人签字或盖章。</w:t>
      </w:r>
      <w:r/>
    </w:p>
    <w:p>
      <w:pPr>
        <w:pStyle w:val="1006"/>
        <w:ind w:firstLine="482"/>
        <w:spacing w:before="57" w:after="0" w:line="400" w:lineRule="exact"/>
        <w:rPr>
          <w:rFonts w:hint="eastAsia" w:ascii="宋体" w:hAnsi="宋体" w:eastAsia="宋体"/>
          <w:bCs w:val="0"/>
          <w:sz w:val="24"/>
          <w:szCs w:val="24"/>
        </w:rPr>
      </w:pPr>
      <w:r/>
      <w:bookmarkStart w:id="311" w:name="_Toc351203487"/>
      <w:r>
        <w:rPr>
          <w:rFonts w:ascii="宋体" w:hAnsi="宋体" w:eastAsia="宋体"/>
          <w:bCs w:val="0"/>
          <w:sz w:val="24"/>
          <w:szCs w:val="24"/>
        </w:rPr>
        <w:t xml:space="preserve">七、承诺</w:t>
      </w:r>
      <w:bookmarkEnd w:id="311"/>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1.发包人承诺按照法律规定履行项目审批手续、筹集工程建设资金并按照合同约定的期限和方式支付合同价款。</w:t>
      </w:r>
      <w:r>
        <w:rPr>
          <w:rFonts w:hint="eastAsia" w:ascii="宋体" w:hAnsi="宋体"/>
          <w:bCs/>
          <w:sz w:val="24"/>
        </w:rPr>
      </w:r>
      <w:r/>
    </w:p>
    <w:p>
      <w:pPr>
        <w:pStyle w:val="1002"/>
        <w:ind w:firstLine="480"/>
        <w:spacing w:before="57" w:line="400" w:lineRule="exact"/>
        <w:rPr>
          <w:rFonts w:hint="eastAsia" w:ascii="宋体" w:hAnsi="宋体"/>
          <w:bCs/>
          <w:sz w:val="24"/>
        </w:rPr>
      </w:pPr>
      <w:r>
        <w:rPr>
          <w:rFonts w:ascii="宋体" w:hAnsi="宋体"/>
          <w:bCs/>
          <w:sz w:val="24"/>
        </w:rPr>
        <w:t xml:space="preserve">2.承包人承诺按照法律规定及合同约定组织完成工程施工，确保工程质量和安全，不进行转包及违法分包，</w:t>
      </w:r>
      <w:r>
        <w:rPr>
          <w:rFonts w:ascii="宋体" w:hAnsi="宋体"/>
          <w:bCs/>
          <w:sz w:val="24"/>
        </w:rPr>
        <w:t xml:space="preserve">并在缺陷</w:t>
      </w:r>
      <w:r>
        <w:rPr>
          <w:rFonts w:ascii="宋体" w:hAnsi="宋体"/>
          <w:bCs/>
          <w:sz w:val="24"/>
        </w:rPr>
        <w:t xml:space="preserve">责任期及保修期内承担相应的工程维修责任。</w:t>
      </w:r>
      <w:r>
        <w:rPr>
          <w:rFonts w:hint="eastAsia" w:ascii="宋体" w:hAnsi="宋体"/>
          <w:bCs/>
          <w:sz w:val="24"/>
        </w:rPr>
      </w:r>
      <w:r/>
    </w:p>
    <w:p>
      <w:pPr>
        <w:pStyle w:val="1002"/>
        <w:ind w:firstLine="480"/>
        <w:spacing w:before="57" w:line="400" w:lineRule="exact"/>
        <w:rPr>
          <w:rFonts w:hint="eastAsia" w:ascii="宋体" w:hAnsi="宋体"/>
          <w:bCs/>
          <w:sz w:val="24"/>
        </w:rPr>
      </w:pPr>
      <w:r>
        <w:rPr>
          <w:rFonts w:ascii="宋体" w:hAnsi="宋体"/>
          <w:bCs/>
          <w:sz w:val="24"/>
        </w:rPr>
        <w:t xml:space="preserve">3.发包人和承包人通过招投标形式签订合同的，双方理解并</w:t>
      </w:r>
      <w:r>
        <w:rPr>
          <w:rFonts w:hint="eastAsia" w:ascii="宋体" w:hAnsi="宋体"/>
          <w:bCs/>
          <w:sz w:val="24"/>
        </w:rPr>
        <w:t xml:space="preserve">承诺</w:t>
      </w:r>
      <w:r>
        <w:rPr>
          <w:rFonts w:ascii="宋体" w:hAnsi="宋体"/>
          <w:bCs/>
          <w:sz w:val="24"/>
        </w:rPr>
        <w:t xml:space="preserve">不再就同一工程另行签订与合同实质性内容相背离的协议。</w:t>
      </w:r>
      <w:r>
        <w:rPr>
          <w:rFonts w:hint="eastAsia" w:ascii="宋体" w:hAnsi="宋体"/>
          <w:bCs/>
          <w:sz w:val="24"/>
        </w:rPr>
      </w:r>
      <w:r/>
    </w:p>
    <w:p>
      <w:pPr>
        <w:pStyle w:val="1002"/>
        <w:ind w:firstLine="482"/>
        <w:spacing w:before="57" w:line="400" w:lineRule="exact"/>
        <w:rPr>
          <w:rFonts w:hint="eastAsia" w:ascii="宋体" w:hAnsi="宋体"/>
          <w:b/>
          <w:bCs/>
          <w:sz w:val="24"/>
        </w:rPr>
      </w:pPr>
      <w:r/>
      <w:bookmarkStart w:id="312" w:name="_Toc351203488"/>
      <w:r>
        <w:rPr>
          <w:rFonts w:ascii="宋体" w:hAnsi="宋体"/>
          <w:b/>
          <w:bCs/>
          <w:sz w:val="24"/>
        </w:rPr>
        <w:t xml:space="preserve">八、词语含义</w:t>
      </w:r>
      <w:bookmarkEnd w:id="312"/>
      <w:r>
        <w:rPr>
          <w:rFonts w:hint="eastAsia" w:ascii="宋体" w:hAnsi="宋体"/>
          <w:b/>
          <w:bCs/>
          <w:sz w:val="24"/>
        </w:rPr>
      </w:r>
      <w:r/>
    </w:p>
    <w:p>
      <w:pPr>
        <w:pStyle w:val="1002"/>
        <w:ind w:firstLine="480"/>
        <w:spacing w:before="57" w:line="400" w:lineRule="exact"/>
        <w:rPr>
          <w:rFonts w:hint="eastAsia" w:ascii="宋体" w:hAnsi="宋体"/>
          <w:bCs/>
          <w:sz w:val="24"/>
        </w:rPr>
      </w:pPr>
      <w:r>
        <w:rPr>
          <w:rFonts w:ascii="宋体" w:hAnsi="宋体"/>
          <w:bCs/>
          <w:sz w:val="24"/>
        </w:rPr>
        <w:t xml:space="preserve">本协议书中词语含义与第二部分通用合同条款中赋予的含义相同。</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13" w:name="_Toc351203489"/>
      <w:r>
        <w:rPr>
          <w:rFonts w:ascii="宋体" w:hAnsi="宋体" w:eastAsia="宋体"/>
          <w:bCs w:val="0"/>
          <w:sz w:val="24"/>
          <w:szCs w:val="24"/>
        </w:rPr>
        <w:t xml:space="preserve">九、签订时间</w:t>
      </w:r>
      <w:bookmarkEnd w:id="313"/>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本合同于</w:t>
      </w:r>
      <w:r>
        <w:rPr>
          <w:rFonts w:hint="eastAsia" w:ascii="宋体" w:hAnsi="宋体"/>
          <w:bCs/>
          <w:sz w:val="24"/>
          <w:u w:val="single"/>
        </w:rPr>
        <w:t xml:space="preserve">      </w:t>
      </w:r>
      <w:r>
        <w:rPr>
          <w:rFonts w:ascii="宋体" w:hAnsi="宋体"/>
          <w:bCs/>
          <w:sz w:val="24"/>
        </w:rPr>
        <w:t xml:space="preserve">年</w:t>
      </w:r>
      <w:r>
        <w:rPr>
          <w:rFonts w:hint="eastAsia" w:ascii="宋体" w:hAnsi="宋体"/>
          <w:bCs/>
          <w:sz w:val="24"/>
          <w:u w:val="single"/>
        </w:rPr>
        <w:t xml:space="preserve">      </w:t>
      </w:r>
      <w:r>
        <w:rPr>
          <w:rFonts w:ascii="宋体" w:hAnsi="宋体"/>
          <w:bCs/>
          <w:sz w:val="24"/>
        </w:rPr>
        <w:t xml:space="preserve">月</w:t>
      </w:r>
      <w:r>
        <w:rPr>
          <w:rFonts w:hint="eastAsia" w:ascii="宋体" w:hAnsi="宋体"/>
          <w:bCs/>
          <w:sz w:val="24"/>
          <w:u w:val="single"/>
        </w:rPr>
        <w:t xml:space="preserve">     </w:t>
      </w:r>
      <w:r>
        <w:rPr>
          <w:rFonts w:ascii="宋体" w:hAnsi="宋体"/>
          <w:bCs/>
          <w:sz w:val="24"/>
        </w:rPr>
        <w:t xml:space="preserve">日签订。</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14" w:name="_Toc351203490"/>
      <w:r>
        <w:rPr>
          <w:rFonts w:ascii="宋体" w:hAnsi="宋体" w:eastAsia="宋体"/>
          <w:bCs w:val="0"/>
          <w:sz w:val="24"/>
          <w:szCs w:val="24"/>
        </w:rPr>
        <w:t xml:space="preserve">十、签订地点</w:t>
      </w:r>
      <w:bookmarkEnd w:id="314"/>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本合同在</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rPr>
        <w:t xml:space="preserve">签订。</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15" w:name="_Toc351203491"/>
      <w:r>
        <w:rPr>
          <w:rFonts w:ascii="宋体" w:hAnsi="宋体" w:eastAsia="宋体"/>
          <w:bCs w:val="0"/>
          <w:sz w:val="24"/>
          <w:szCs w:val="24"/>
        </w:rPr>
        <w:t xml:space="preserve">十一、补充协议</w:t>
      </w:r>
      <w:bookmarkEnd w:id="315"/>
      <w:r>
        <w:rPr>
          <w:rFonts w:hint="eastAsia" w:ascii="宋体" w:hAnsi="宋体" w:eastAsia="宋体"/>
          <w:bCs w:val="0"/>
          <w:sz w:val="24"/>
          <w:szCs w:val="24"/>
        </w:rPr>
      </w:r>
      <w:r/>
    </w:p>
    <w:p>
      <w:pPr>
        <w:pStyle w:val="1002"/>
        <w:ind w:firstLine="480"/>
        <w:spacing w:before="57" w:line="400" w:lineRule="exact"/>
        <w:rPr>
          <w:rFonts w:hint="eastAsia" w:ascii="宋体" w:hAnsi="宋体"/>
          <w:b/>
          <w:bCs/>
          <w:sz w:val="24"/>
        </w:rPr>
      </w:pPr>
      <w:r>
        <w:rPr>
          <w:rFonts w:ascii="宋体" w:hAnsi="宋体"/>
          <w:bCs/>
          <w:sz w:val="24"/>
        </w:rPr>
        <w:t xml:space="preserve">合同未尽事宜，合同当事人另行签订补充协议</w:t>
      </w:r>
      <w:r>
        <w:rPr>
          <w:rFonts w:hint="eastAsia" w:ascii="宋体" w:hAnsi="宋体"/>
          <w:bCs/>
          <w:sz w:val="24"/>
        </w:rPr>
        <w:t xml:space="preserve">，</w:t>
      </w:r>
      <w:r>
        <w:rPr>
          <w:rFonts w:ascii="宋体" w:hAnsi="宋体"/>
          <w:bCs/>
          <w:sz w:val="24"/>
        </w:rPr>
        <w:t xml:space="preserve">补充协议是合同的组成部分。</w:t>
      </w:r>
      <w:r>
        <w:rPr>
          <w:rFonts w:hint="eastAsia" w:ascii="宋体" w:hAnsi="宋体"/>
          <w:b/>
          <w:bCs/>
          <w:sz w:val="24"/>
        </w:rPr>
      </w:r>
      <w:r/>
    </w:p>
    <w:p>
      <w:pPr>
        <w:pStyle w:val="1006"/>
        <w:ind w:firstLine="482"/>
        <w:spacing w:before="57" w:after="0" w:line="400" w:lineRule="exact"/>
        <w:rPr>
          <w:rFonts w:hint="eastAsia" w:ascii="宋体" w:hAnsi="宋体" w:eastAsia="宋体"/>
          <w:bCs w:val="0"/>
          <w:sz w:val="24"/>
          <w:szCs w:val="24"/>
        </w:rPr>
      </w:pPr>
      <w:r/>
      <w:bookmarkStart w:id="316" w:name="_Toc351203492"/>
      <w:r>
        <w:rPr>
          <w:rFonts w:ascii="宋体" w:hAnsi="宋体" w:eastAsia="宋体"/>
          <w:bCs w:val="0"/>
          <w:sz w:val="24"/>
          <w:szCs w:val="24"/>
        </w:rPr>
        <w:t xml:space="preserve">十二、合同生效</w:t>
      </w:r>
      <w:bookmarkEnd w:id="316"/>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本合同自</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双方签字盖章后 </w:t>
      </w:r>
      <w:r>
        <w:rPr>
          <w:rFonts w:ascii="宋体" w:hAnsi="宋体"/>
          <w:bCs/>
          <w:sz w:val="24"/>
          <w:u w:val="single"/>
        </w:rPr>
        <w:t xml:space="preserve"> </w:t>
      </w:r>
      <w:r>
        <w:rPr>
          <w:rFonts w:ascii="宋体" w:hAnsi="宋体"/>
          <w:bCs/>
          <w:sz w:val="24"/>
        </w:rPr>
        <w:t xml:space="preserve">生效。</w:t>
      </w:r>
      <w:r>
        <w:rPr>
          <w:rFonts w:hint="eastAsia" w:ascii="宋体" w:hAnsi="宋体"/>
          <w:bCs/>
          <w:sz w:val="24"/>
        </w:rPr>
      </w:r>
      <w:r/>
    </w:p>
    <w:p>
      <w:pPr>
        <w:pStyle w:val="1006"/>
        <w:ind w:firstLine="482"/>
        <w:spacing w:before="57" w:after="0" w:line="400" w:lineRule="exact"/>
        <w:rPr>
          <w:rFonts w:hint="eastAsia" w:ascii="宋体" w:hAnsi="宋体" w:eastAsia="宋体"/>
          <w:bCs w:val="0"/>
          <w:sz w:val="24"/>
          <w:szCs w:val="24"/>
        </w:rPr>
      </w:pPr>
      <w:r/>
      <w:bookmarkStart w:id="317" w:name="_Toc351203493"/>
      <w:r>
        <w:rPr>
          <w:rFonts w:ascii="宋体" w:hAnsi="宋体" w:eastAsia="宋体"/>
          <w:bCs w:val="0"/>
          <w:sz w:val="24"/>
          <w:szCs w:val="24"/>
        </w:rPr>
        <w:t xml:space="preserve">十三、合同份数</w:t>
      </w:r>
      <w:bookmarkEnd w:id="317"/>
      <w:r>
        <w:rPr>
          <w:rFonts w:hint="eastAsia" w:ascii="宋体" w:hAnsi="宋体" w:eastAsia="宋体"/>
          <w:bCs w:val="0"/>
          <w:sz w:val="24"/>
          <w:szCs w:val="24"/>
        </w:rPr>
      </w:r>
      <w:r/>
    </w:p>
    <w:p>
      <w:pPr>
        <w:pStyle w:val="1002"/>
        <w:ind w:firstLine="480"/>
        <w:spacing w:before="57" w:line="400" w:lineRule="exact"/>
        <w:rPr>
          <w:rFonts w:hint="eastAsia" w:ascii="宋体" w:hAnsi="宋体"/>
          <w:bCs/>
          <w:sz w:val="24"/>
        </w:rPr>
      </w:pPr>
      <w:r>
        <w:rPr>
          <w:rFonts w:ascii="宋体" w:hAnsi="宋体"/>
          <w:bCs/>
          <w:sz w:val="24"/>
        </w:rPr>
        <w:t xml:space="preserve">本合同一式</w:t>
      </w:r>
      <w:r>
        <w:rPr>
          <w:rFonts w:hint="eastAsia" w:ascii="宋体" w:hAnsi="宋体"/>
          <w:bCs/>
          <w:sz w:val="24"/>
          <w:u w:val="single"/>
        </w:rPr>
        <w:t xml:space="preserve">   </w:t>
      </w:r>
      <w:r>
        <w:rPr>
          <w:rFonts w:ascii="宋体" w:hAnsi="宋体"/>
          <w:bCs/>
          <w:sz w:val="24"/>
        </w:rPr>
        <w:t xml:space="preserve">份，均具有同等法律效力，发包人执</w:t>
      </w:r>
      <w:r>
        <w:rPr>
          <w:rFonts w:hint="eastAsia" w:ascii="宋体" w:hAnsi="宋体"/>
          <w:bCs/>
          <w:sz w:val="24"/>
          <w:u w:val="single"/>
        </w:rPr>
        <w:t xml:space="preserve">   </w:t>
      </w:r>
      <w:r>
        <w:rPr>
          <w:rFonts w:ascii="宋体" w:hAnsi="宋体"/>
          <w:bCs/>
          <w:sz w:val="24"/>
        </w:rPr>
        <w:t xml:space="preserve">份，承包人执</w:t>
      </w:r>
      <w:r>
        <w:rPr>
          <w:rFonts w:hint="eastAsia" w:ascii="宋体" w:hAnsi="宋体"/>
          <w:bCs/>
          <w:sz w:val="24"/>
          <w:u w:val="single"/>
        </w:rPr>
        <w:t xml:space="preserve">   </w:t>
      </w:r>
      <w:r>
        <w:rPr>
          <w:rFonts w:ascii="宋体" w:hAnsi="宋体"/>
          <w:bCs/>
          <w:sz w:val="24"/>
        </w:rPr>
        <w:t xml:space="preserve">份。</w:t>
      </w:r>
      <w:r>
        <w:rPr>
          <w:rFonts w:hint="eastAsia" w:ascii="宋体" w:hAnsi="宋体"/>
          <w:bCs/>
          <w:sz w:val="24"/>
        </w:rPr>
      </w:r>
      <w:r/>
    </w:p>
    <w:p>
      <w:pPr>
        <w:pStyle w:val="1002"/>
        <w:ind w:firstLine="480"/>
        <w:spacing w:before="57" w:line="400" w:lineRule="exact"/>
        <w:rPr>
          <w:rFonts w:hint="eastAsia" w:ascii="宋体" w:hAnsi="宋体"/>
          <w:sz w:val="24"/>
        </w:rPr>
      </w:pPr>
      <w:r>
        <w:rPr>
          <w:rFonts w:hint="eastAsia" w:ascii="宋体" w:hAnsi="宋体"/>
          <w:sz w:val="24"/>
        </w:rPr>
      </w:r>
      <w:r/>
    </w:p>
    <w:p>
      <w:pPr>
        <w:pStyle w:val="1002"/>
        <w:spacing w:before="57" w:line="400" w:lineRule="exact"/>
        <w:rPr>
          <w:rFonts w:hint="eastAsia" w:ascii="宋体" w:hAnsi="宋体"/>
          <w:sz w:val="24"/>
        </w:rPr>
      </w:pP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发包人</w:t>
      </w:r>
      <w:r>
        <w:rPr>
          <w:rFonts w:hint="eastAsia" w:ascii="宋体" w:hAnsi="宋体"/>
          <w:sz w:val="24"/>
        </w:rPr>
        <w:t xml:space="preserve">：</w:t>
      </w:r>
      <w:r>
        <w:rPr>
          <w:rFonts w:ascii="宋体" w:hAnsi="宋体"/>
          <w:sz w:val="24"/>
        </w:rPr>
        <w:t xml:space="preserve">(公章)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(公章)</w:t>
      </w:r>
      <w:r>
        <w:rPr>
          <w:rFonts w:hint="eastAsia" w:ascii="宋体" w:hAnsi="宋体"/>
          <w:sz w:val="24"/>
        </w:rPr>
      </w:r>
      <w:r/>
    </w:p>
    <w:p>
      <w:pPr>
        <w:pStyle w:val="1002"/>
        <w:ind w:firstLine="480"/>
        <w:spacing w:before="57" w:line="400" w:lineRule="exact"/>
        <w:rPr>
          <w:rFonts w:hint="eastAsia" w:ascii="宋体" w:hAnsi="宋体"/>
          <w:sz w:val="24"/>
        </w:rPr>
      </w:pPr>
      <w:r>
        <w:rPr>
          <w:rFonts w:hint="eastAsia" w:ascii="宋体" w:hAnsi="宋体"/>
          <w:sz w:val="24"/>
        </w:rPr>
        <w:t xml:space="preserve">                                 </w:t>
      </w:r>
      <w:r/>
    </w:p>
    <w:p>
      <w:pPr>
        <w:pStyle w:val="1002"/>
        <w:ind w:firstLine="480"/>
        <w:spacing w:before="57" w:line="400" w:lineRule="exact"/>
        <w:rPr>
          <w:rFonts w:hint="eastAsia" w:ascii="宋体" w:hAnsi="宋体"/>
          <w:sz w:val="24"/>
        </w:rPr>
      </w:pPr>
      <w:r>
        <w:rPr>
          <w:rFonts w:hint="eastAsia" w:ascii="宋体" w:hAnsi="宋体"/>
          <w:sz w:val="24"/>
        </w:rPr>
        <w:t xml:space="preserve">法定代表人或其委托代理人：          法定代表人或其委托代理人：</w:t>
      </w:r>
      <w:r/>
    </w:p>
    <w:p>
      <w:pPr>
        <w:pStyle w:val="1002"/>
        <w:ind w:firstLine="480"/>
        <w:spacing w:before="57" w:line="400" w:lineRule="exact"/>
        <w:rPr>
          <w:rFonts w:hint="eastAsia" w:ascii="宋体" w:hAnsi="宋体"/>
          <w:sz w:val="24"/>
        </w:rPr>
      </w:pPr>
      <w:r>
        <w:rPr>
          <w:rFonts w:hint="eastAsia" w:ascii="宋体" w:hAnsi="宋体"/>
          <w:sz w:val="24"/>
        </w:rPr>
        <w:t xml:space="preserve">（签字）                           （签字）</w:t>
      </w:r>
      <w:r/>
    </w:p>
    <w:p>
      <w:pPr>
        <w:pStyle w:val="1002"/>
        <w:ind w:firstLine="480"/>
        <w:spacing w:before="57" w:line="400" w:lineRule="exact"/>
        <w:rPr>
          <w:rFonts w:hint="eastAsia" w:ascii="宋体" w:hAnsi="宋体"/>
          <w:sz w:val="24"/>
          <w:u w:val="single"/>
        </w:rPr>
      </w:pPr>
      <w:r>
        <w:rPr>
          <w:rFonts w:hint="eastAsia" w:ascii="宋体" w:hAnsi="宋体"/>
          <w:sz w:val="24"/>
          <w:u w:val="single"/>
        </w:rPr>
      </w:r>
      <w:r/>
    </w:p>
    <w:p>
      <w:pPr>
        <w:pStyle w:val="1002"/>
        <w:ind w:firstLine="480"/>
        <w:spacing w:before="57" w:line="400" w:lineRule="exact"/>
        <w:tabs>
          <w:tab w:val="left" w:pos="4410" w:leader="none"/>
        </w:tabs>
        <w:rPr>
          <w:rFonts w:hint="eastAsia" w:ascii="宋体" w:hAnsi="宋体"/>
          <w:sz w:val="24"/>
        </w:rPr>
      </w:pPr>
      <w:r>
        <w:rPr>
          <w:rFonts w:hint="eastAsia" w:ascii="宋体" w:hAnsi="宋体"/>
          <w:sz w:val="24"/>
        </w:rPr>
        <w:t xml:space="preserve">组织机构代码：</w:t>
      </w:r>
      <w:r>
        <w:rPr>
          <w:rFonts w:ascii="宋体" w:hAnsi="宋体"/>
          <w:sz w:val="24"/>
        </w:rPr>
        <w:t xml:space="preserve"> </w:t>
      </w:r>
      <w:r>
        <w:rPr>
          <w:rFonts w:hint="eastAsia" w:ascii="宋体" w:hAnsi="宋体"/>
          <w:sz w:val="24"/>
        </w:rPr>
        <w:t xml:space="preserve">                     组织机构代码：</w:t>
      </w:r>
      <w:r/>
    </w:p>
    <w:p>
      <w:pPr>
        <w:pStyle w:val="1002"/>
        <w:ind w:firstLine="480"/>
        <w:spacing w:before="57" w:line="400" w:lineRule="exact"/>
        <w:rPr>
          <w:rFonts w:hint="eastAsia" w:ascii="宋体" w:hAnsi="宋体"/>
          <w:sz w:val="24"/>
        </w:rPr>
      </w:pPr>
      <w:r>
        <w:rPr>
          <w:rFonts w:ascii="宋体" w:hAnsi="宋体"/>
          <w:sz w:val="24"/>
        </w:rPr>
        <w:t xml:space="preserve">地  址：</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地  址：</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邮政编码：</w:t>
      </w:r>
      <w:r>
        <w:rPr>
          <w:rFonts w:hint="eastAsia" w:ascii="宋体" w:hAnsi="宋体"/>
          <w:sz w:val="24"/>
        </w:rPr>
        <w:t xml:space="preserve">                          </w:t>
      </w:r>
      <w:r>
        <w:rPr>
          <w:rFonts w:ascii="宋体" w:hAnsi="宋体"/>
          <w:sz w:val="24"/>
        </w:rPr>
        <w:t xml:space="preserve">邮政编码：</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法定代表人： </w:t>
      </w:r>
      <w:r>
        <w:rPr>
          <w:rFonts w:hint="eastAsia" w:ascii="宋体" w:hAnsi="宋体"/>
          <w:sz w:val="24"/>
        </w:rPr>
        <w:t xml:space="preserve">                       </w:t>
      </w:r>
      <w:r>
        <w:rPr>
          <w:rFonts w:ascii="宋体" w:hAnsi="宋体"/>
          <w:sz w:val="24"/>
        </w:rPr>
        <w:t xml:space="preserve">法定代表人：</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委托代理人：</w:t>
      </w:r>
      <w:r>
        <w:rPr>
          <w:rFonts w:hint="eastAsia" w:ascii="宋体" w:hAnsi="宋体"/>
          <w:sz w:val="24"/>
        </w:rPr>
        <w:t xml:space="preserve">                        </w:t>
      </w:r>
      <w:r>
        <w:rPr>
          <w:rFonts w:ascii="宋体" w:hAnsi="宋体"/>
          <w:sz w:val="24"/>
        </w:rPr>
        <w:t xml:space="preserve">委托代理人：</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电  话： </w:t>
      </w:r>
      <w:r>
        <w:rPr>
          <w:rFonts w:hint="eastAsia" w:ascii="宋体" w:hAnsi="宋体"/>
          <w:sz w:val="24"/>
        </w:rPr>
        <w:t xml:space="preserve">                           </w:t>
      </w:r>
      <w:r>
        <w:rPr>
          <w:rFonts w:ascii="宋体" w:hAnsi="宋体"/>
          <w:sz w:val="24"/>
        </w:rPr>
        <w:t xml:space="preserve">电  话：</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传  真：</w:t>
      </w:r>
      <w:r>
        <w:rPr>
          <w:rFonts w:hint="eastAsia" w:ascii="宋体" w:hAnsi="宋体"/>
          <w:bCs/>
          <w:sz w:val="24"/>
        </w:rPr>
        <w:t xml:space="preserve">                            </w:t>
      </w:r>
      <w:r>
        <w:rPr>
          <w:rFonts w:ascii="宋体" w:hAnsi="宋体"/>
          <w:sz w:val="24"/>
        </w:rPr>
        <w:t xml:space="preserve">传  真：</w:t>
      </w:r>
      <w:r>
        <w:rPr>
          <w:rFonts w:hint="eastAsia" w:ascii="宋体" w:hAnsi="宋体"/>
          <w:sz w:val="24"/>
        </w:rPr>
      </w:r>
      <w:r/>
    </w:p>
    <w:p>
      <w:pPr>
        <w:pStyle w:val="1002"/>
        <w:ind w:firstLine="480"/>
        <w:spacing w:before="57" w:line="400" w:lineRule="exact"/>
        <w:rPr>
          <w:rFonts w:hint="eastAsia" w:ascii="宋体" w:hAnsi="宋体"/>
          <w:bCs/>
          <w:sz w:val="24"/>
          <w:u w:val="single"/>
        </w:rPr>
      </w:pPr>
      <w:r>
        <w:rPr>
          <w:rFonts w:ascii="宋体" w:hAnsi="宋体"/>
          <w:sz w:val="24"/>
        </w:rPr>
        <w:t xml:space="preserve">电子信箱： </w:t>
      </w:r>
      <w:r>
        <w:rPr>
          <w:rFonts w:hint="eastAsia" w:ascii="宋体" w:hAnsi="宋体"/>
          <w:sz w:val="24"/>
        </w:rPr>
        <w:t xml:space="preserve">                         </w:t>
      </w:r>
      <w:r>
        <w:rPr>
          <w:rFonts w:ascii="宋体" w:hAnsi="宋体"/>
          <w:sz w:val="24"/>
        </w:rPr>
        <w:t xml:space="preserve">电子信箱：</w:t>
      </w:r>
      <w:r>
        <w:rPr>
          <w:rFonts w:hint="eastAsia" w:ascii="宋体" w:hAnsi="宋体"/>
          <w:bCs/>
          <w:sz w:val="24"/>
          <w:u w:val="single"/>
        </w:rPr>
      </w:r>
      <w:r/>
    </w:p>
    <w:p>
      <w:pPr>
        <w:pStyle w:val="1002"/>
        <w:ind w:firstLine="480"/>
        <w:spacing w:before="57" w:line="400" w:lineRule="exact"/>
        <w:rPr>
          <w:rFonts w:hint="eastAsia" w:ascii="宋体" w:hAnsi="宋体"/>
          <w:sz w:val="24"/>
        </w:rPr>
      </w:pPr>
      <w:r>
        <w:rPr>
          <w:rFonts w:ascii="宋体" w:hAnsi="宋体"/>
          <w:sz w:val="24"/>
        </w:rPr>
        <w:t xml:space="preserve">开户银行：</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开户银行：</w:t>
      </w:r>
      <w:r>
        <w:rPr>
          <w:rFonts w:hint="eastAsia" w:ascii="宋体" w:hAnsi="宋体"/>
          <w:sz w:val="24"/>
        </w:rPr>
      </w:r>
      <w:r/>
    </w:p>
    <w:p>
      <w:pPr>
        <w:pStyle w:val="1002"/>
        <w:ind w:firstLine="480"/>
        <w:spacing w:before="57" w:line="400" w:lineRule="exact"/>
        <w:rPr>
          <w:rFonts w:hint="eastAsia" w:ascii="宋体" w:hAnsi="宋体"/>
          <w:sz w:val="24"/>
        </w:rPr>
      </w:pPr>
      <w:r>
        <w:rPr>
          <w:rFonts w:ascii="宋体" w:hAnsi="宋体"/>
          <w:sz w:val="24"/>
        </w:rPr>
        <w:t xml:space="preserve">账  号：</w:t>
      </w:r>
      <w:r>
        <w:rPr>
          <w:rFonts w:hint="eastAsia" w:ascii="宋体" w:hAnsi="宋体"/>
          <w:sz w:val="24"/>
        </w:rPr>
        <w:t xml:space="preserve">                            </w:t>
      </w:r>
      <w:r>
        <w:rPr>
          <w:rFonts w:ascii="宋体" w:hAnsi="宋体"/>
          <w:sz w:val="24"/>
        </w:rPr>
        <w:t xml:space="preserve">账</w:t>
      </w:r>
      <w:r>
        <w:rPr>
          <w:rFonts w:hint="eastAsia" w:ascii="宋体" w:hAnsi="宋体"/>
          <w:sz w:val="24"/>
        </w:rPr>
        <w:t xml:space="preserve"> </w:t>
      </w:r>
      <w:r>
        <w:rPr>
          <w:rFonts w:ascii="宋体" w:hAnsi="宋体"/>
          <w:sz w:val="24"/>
        </w:rPr>
        <w:t xml:space="preserve"> 号：</w:t>
      </w:r>
      <w:r>
        <w:rPr>
          <w:rFonts w:hint="eastAsia" w:ascii="宋体" w:hAnsi="宋体"/>
          <w:sz w:val="24"/>
        </w:rPr>
      </w:r>
      <w:r/>
    </w:p>
    <w:p>
      <w:pPr>
        <w:pStyle w:val="1004"/>
        <w:spacing w:before="286" w:after="143" w:line="400" w:lineRule="exact"/>
        <w:rPr>
          <w:b w:val="0"/>
          <w:sz w:val="32"/>
          <w:szCs w:val="32"/>
        </w:rPr>
      </w:pPr>
      <w:r>
        <w:rPr>
          <w:rFonts w:ascii="宋体" w:hAnsi="宋体" w:eastAsia="宋体"/>
          <w:b w:val="0"/>
          <w:szCs w:val="44"/>
        </w:rPr>
        <w:br w:type="page" w:clear="all"/>
      </w:r>
      <w:bookmarkStart w:id="318" w:name="_Toc351203494"/>
      <w:r/>
      <w:bookmarkStart w:id="319" w:name="_Toc22914125"/>
      <w:r/>
      <w:bookmarkStart w:id="320" w:name="_Toc38273915"/>
      <w:r>
        <w:rPr>
          <w:rFonts w:ascii="华文中宋" w:hAnsi="华文中宋" w:eastAsia="华文中宋" w:cs="Arial"/>
          <w:bCs/>
          <w:sz w:val="32"/>
          <w:szCs w:val="32"/>
        </w:rPr>
        <w:t xml:space="preserve">第二部分 通用合同条款</w:t>
      </w:r>
      <w:bookmarkEnd w:id="318"/>
      <w:r/>
      <w:bookmarkEnd w:id="319"/>
      <w:r/>
      <w:bookmarkEnd w:id="320"/>
      <w:r/>
      <w:bookmarkStart w:id="321" w:name="_Toc337558727"/>
      <w:r>
        <w:rPr>
          <w:b w:val="0"/>
          <w:sz w:val="32"/>
          <w:szCs w:val="32"/>
        </w:rPr>
      </w:r>
      <w:r/>
    </w:p>
    <w:p>
      <w:pPr>
        <w:pStyle w:val="1141"/>
        <w:ind w:firstLine="0"/>
        <w:rPr>
          <w:rFonts w:ascii="宋体" w:hAnsi="宋体"/>
          <w:sz w:val="24"/>
          <w:szCs w:val="24"/>
        </w:rPr>
      </w:pPr>
      <w:r>
        <w:rPr>
          <w:rFonts w:ascii="宋体" w:hAnsi="宋体"/>
          <w:sz w:val="24"/>
          <w:szCs w:val="24"/>
        </w:rPr>
      </w:r>
      <w:r/>
    </w:p>
    <w:p>
      <w:pPr>
        <w:pStyle w:val="1141"/>
        <w:ind w:firstLine="560"/>
        <w:rPr>
          <w:rFonts w:hint="eastAsia" w:ascii="宋体" w:hAnsi="宋体"/>
          <w:sz w:val="28"/>
          <w:szCs w:val="28"/>
        </w:rPr>
      </w:pPr>
      <w:r>
        <w:rPr>
          <w:rFonts w:hint="eastAsia" w:ascii="宋体" w:hAnsi="宋体"/>
          <w:sz w:val="28"/>
          <w:szCs w:val="28"/>
        </w:rPr>
        <w:t xml:space="preserve">详见《建设工程施工合同》示范文本（GF—201</w:t>
      </w:r>
      <w:r>
        <w:rPr>
          <w:rFonts w:ascii="宋体" w:hAnsi="宋体"/>
          <w:sz w:val="28"/>
          <w:szCs w:val="28"/>
        </w:rPr>
        <w:t xml:space="preserve">7</w:t>
      </w:r>
      <w:r>
        <w:rPr>
          <w:rFonts w:hint="eastAsia" w:ascii="宋体" w:hAnsi="宋体"/>
          <w:sz w:val="28"/>
          <w:szCs w:val="28"/>
        </w:rPr>
        <w:t xml:space="preserve">—0201）中《第二部分 通用合同条款》。</w:t>
      </w:r>
      <w:r/>
    </w:p>
    <w:p>
      <w:pPr>
        <w:pStyle w:val="1002"/>
        <w:jc w:val="left"/>
        <w:widowControl/>
        <w:rPr>
          <w:rFonts w:hint="eastAsia" w:ascii="微软雅黑" w:hAnsi="微软雅黑" w:eastAsia="微软雅黑" w:cs="Arial"/>
          <w:bCs/>
          <w:sz w:val="32"/>
          <w:szCs w:val="32"/>
        </w:rPr>
      </w:pPr>
      <w:r/>
      <w:bookmarkEnd w:id="321"/>
      <w:r/>
      <w:bookmarkStart w:id="322" w:name="_Toc351203632"/>
      <w:r/>
      <w:bookmarkStart w:id="323" w:name="_Toc22914126"/>
      <w:r/>
      <w:bookmarkStart w:id="324" w:name="_Toc38273916"/>
      <w:r>
        <w:rPr>
          <w:rFonts w:hint="eastAsia" w:ascii="微软雅黑" w:hAnsi="微软雅黑" w:eastAsia="微软雅黑" w:cs="Arial"/>
          <w:bCs/>
          <w:sz w:val="32"/>
          <w:szCs w:val="32"/>
        </w:rPr>
      </w:r>
      <w:r/>
    </w:p>
    <w:p>
      <w:pPr>
        <w:pStyle w:val="1004"/>
        <w:spacing w:before="286" w:after="143" w:line="400" w:lineRule="exact"/>
        <w:rPr>
          <w:rFonts w:hint="eastAsia" w:ascii="宋体" w:hAnsi="宋体" w:eastAsia="宋体" w:cs="Arial"/>
          <w:bCs/>
          <w:sz w:val="32"/>
          <w:szCs w:val="32"/>
        </w:rPr>
      </w:pPr>
      <w:r>
        <w:rPr>
          <w:rFonts w:ascii="宋体" w:hAnsi="宋体" w:eastAsia="宋体" w:cs="Arial"/>
          <w:bCs/>
          <w:sz w:val="32"/>
          <w:szCs w:val="32"/>
        </w:rPr>
        <w:t xml:space="preserve">第三部分 </w:t>
      </w:r>
      <w:r>
        <w:rPr>
          <w:rFonts w:hint="eastAsia" w:ascii="宋体" w:hAnsi="宋体" w:eastAsia="宋体" w:cs="Arial"/>
          <w:bCs/>
          <w:sz w:val="32"/>
          <w:szCs w:val="32"/>
        </w:rPr>
        <w:t xml:space="preserve">专用合同条款</w:t>
      </w:r>
      <w:bookmarkEnd w:id="322"/>
      <w:r/>
      <w:bookmarkEnd w:id="323"/>
      <w:r/>
      <w:bookmarkEnd w:id="324"/>
      <w:r>
        <w:rPr>
          <w:rFonts w:hint="eastAsia" w:ascii="宋体" w:hAnsi="宋体" w:eastAsia="宋体" w:cs="Arial"/>
          <w:bCs/>
          <w:sz w:val="32"/>
          <w:szCs w:val="32"/>
        </w:rPr>
      </w:r>
      <w:r/>
    </w:p>
    <w:p>
      <w:pPr>
        <w:pStyle w:val="1006"/>
        <w:ind w:firstLine="482"/>
        <w:spacing w:before="0" w:after="0" w:line="300" w:lineRule="auto"/>
        <w:rPr>
          <w:rFonts w:hint="eastAsia" w:ascii="宋体" w:hAnsi="宋体" w:eastAsia="宋体"/>
          <w:bCs w:val="0"/>
          <w:sz w:val="24"/>
          <w:szCs w:val="24"/>
        </w:rPr>
      </w:pPr>
      <w:r/>
      <w:bookmarkStart w:id="325" w:name="_Toc351203633"/>
      <w:r>
        <w:rPr>
          <w:rFonts w:ascii="宋体" w:hAnsi="宋体" w:eastAsia="宋体"/>
          <w:bCs w:val="0"/>
          <w:sz w:val="24"/>
          <w:szCs w:val="24"/>
        </w:rPr>
        <w:t xml:space="preserve">1</w:t>
      </w:r>
      <w:bookmarkStart w:id="326" w:name="_Toc292559361"/>
      <w:r/>
      <w:bookmarkStart w:id="327" w:name="_Toc292559866"/>
      <w:r/>
      <w:bookmarkStart w:id="328" w:name="_Toc296346657"/>
      <w:r/>
      <w:bookmarkStart w:id="329" w:name="_Toc296347155"/>
      <w:r/>
      <w:bookmarkStart w:id="330" w:name="_Toc296503156"/>
      <w:r/>
      <w:bookmarkStart w:id="331" w:name="_Toc296890984"/>
      <w:r/>
      <w:bookmarkStart w:id="332" w:name="_Toc296891196"/>
      <w:r/>
      <w:bookmarkStart w:id="333" w:name="_Toc296944495"/>
      <w:r/>
      <w:bookmarkStart w:id="334" w:name="_Toc297048342"/>
      <w:r/>
      <w:bookmarkStart w:id="335" w:name="_Toc297120456"/>
      <w:r>
        <w:rPr>
          <w:rFonts w:ascii="宋体" w:hAnsi="宋体" w:eastAsia="宋体"/>
          <w:bCs w:val="0"/>
          <w:sz w:val="24"/>
          <w:szCs w:val="24"/>
        </w:rPr>
        <w:t xml:space="preserve">. 一般约定</w:t>
      </w:r>
      <w:bookmarkEnd w:id="325"/>
      <w:r>
        <w:rPr>
          <w:rFonts w:hint="eastAsia" w:ascii="宋体" w:hAnsi="宋体" w:eastAsia="宋体"/>
          <w:bCs w:val="0"/>
          <w:sz w:val="24"/>
          <w:szCs w:val="24"/>
        </w:rPr>
      </w:r>
      <w:r/>
    </w:p>
    <w:p>
      <w:pPr>
        <w:pStyle w:val="1002"/>
        <w:ind w:firstLine="480"/>
        <w:spacing w:line="300" w:lineRule="auto"/>
        <w:rPr>
          <w:rFonts w:hint="eastAsia" w:ascii="宋体" w:hAnsi="宋体"/>
          <w:bCs/>
          <w:sz w:val="24"/>
        </w:rPr>
      </w:pPr>
      <w:r/>
      <w:bookmarkEnd w:id="326"/>
      <w:r/>
      <w:bookmarkEnd w:id="327"/>
      <w:r/>
      <w:bookmarkEnd w:id="328"/>
      <w:r/>
      <w:bookmarkEnd w:id="329"/>
      <w:r/>
      <w:bookmarkEnd w:id="330"/>
      <w:r/>
      <w:bookmarkEnd w:id="331"/>
      <w:r/>
      <w:bookmarkEnd w:id="332"/>
      <w:r/>
      <w:bookmarkEnd w:id="333"/>
      <w:r/>
      <w:bookmarkEnd w:id="334"/>
      <w:r/>
      <w:bookmarkEnd w:id="335"/>
      <w:r>
        <w:rPr>
          <w:rFonts w:ascii="宋体" w:hAnsi="宋体"/>
          <w:bCs/>
          <w:sz w:val="24"/>
        </w:rPr>
        <w:t xml:space="preserve">1.1 词语定义</w:t>
      </w:r>
      <w:r>
        <w:rPr>
          <w:rFonts w:hint="eastAsia" w:ascii="宋体" w:hAnsi="宋体"/>
          <w:bCs/>
          <w:sz w:val="24"/>
        </w:rPr>
      </w:r>
      <w:r/>
    </w:p>
    <w:p>
      <w:pPr>
        <w:pStyle w:val="1002"/>
        <w:ind w:firstLine="480"/>
        <w:spacing w:line="300" w:lineRule="auto"/>
        <w:rPr>
          <w:rFonts w:hint="eastAsia" w:ascii="宋体" w:hAnsi="宋体"/>
          <w:sz w:val="24"/>
        </w:rPr>
      </w:pPr>
      <w:r>
        <w:rPr>
          <w:rFonts w:ascii="宋体" w:hAnsi="宋体"/>
          <w:sz w:val="24"/>
        </w:rPr>
        <w:t xml:space="preserve">1.1.1合同</w:t>
      </w:r>
      <w:r>
        <w:rPr>
          <w:rFonts w:hint="eastAsia" w:ascii="宋体" w:hAnsi="宋体"/>
          <w:sz w:val="24"/>
        </w:rPr>
      </w:r>
      <w:r/>
    </w:p>
    <w:p>
      <w:pPr>
        <w:pStyle w:val="1002"/>
        <w:ind w:firstLine="480"/>
        <w:spacing w:line="300" w:lineRule="auto"/>
        <w:rPr>
          <w:rFonts w:hint="eastAsia" w:ascii="宋体" w:hAnsi="宋体"/>
          <w:bCs/>
          <w:sz w:val="24"/>
          <w:u w:val="single"/>
        </w:rPr>
      </w:pPr>
      <w:r>
        <w:rPr>
          <w:rFonts w:ascii="宋体" w:hAnsi="宋体"/>
          <w:sz w:val="24"/>
        </w:rPr>
        <w:t xml:space="preserve">1.1.1.1其他合同文件包括：</w:t>
      </w:r>
      <w:r>
        <w:rPr>
          <w:rFonts w:hint="eastAsia" w:ascii="宋体" w:hAnsi="宋体"/>
          <w:bCs/>
          <w:sz w:val="24"/>
          <w:u w:val="single"/>
        </w:rPr>
        <w:t xml:space="preserve">1、</w:t>
      </w:r>
      <w:r>
        <w:rPr>
          <w:rFonts w:hint="eastAsia" w:ascii="宋体" w:hAnsi="宋体"/>
          <w:bCs/>
          <w:sz w:val="24"/>
          <w:u w:val="single"/>
        </w:rPr>
        <w:t xml:space="preserve">中标</w:t>
      </w:r>
      <w:r>
        <w:rPr>
          <w:rFonts w:hint="eastAsia" w:ascii="宋体" w:hAnsi="宋体"/>
          <w:bCs/>
          <w:sz w:val="24"/>
          <w:u w:val="single"/>
        </w:rPr>
        <w:t xml:space="preserve">通知书；</w:t>
      </w:r>
      <w:r>
        <w:rPr>
          <w:rFonts w:ascii="宋体" w:hAnsi="宋体"/>
          <w:bCs/>
          <w:sz w:val="24"/>
          <w:u w:val="single"/>
        </w:rPr>
        <w:t xml:space="preserve">2</w:t>
      </w:r>
      <w:r>
        <w:rPr>
          <w:rFonts w:hint="eastAsia" w:ascii="宋体" w:hAnsi="宋体"/>
          <w:bCs/>
          <w:sz w:val="24"/>
          <w:u w:val="single"/>
        </w:rPr>
        <w:t xml:space="preserve">、明确双方权利、义务的纪要、协议；</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4</w:t>
      </w:r>
      <w:r>
        <w:rPr>
          <w:rFonts w:hint="eastAsia" w:ascii="宋体" w:hAnsi="宋体"/>
          <w:bCs/>
          <w:sz w:val="24"/>
          <w:u w:val="single"/>
        </w:rPr>
        <w:t xml:space="preserve">、</w:t>
      </w:r>
      <w:r>
        <w:rPr>
          <w:rFonts w:hint="eastAsia" w:ascii="宋体" w:hAnsi="宋体"/>
          <w:bCs/>
          <w:sz w:val="24"/>
          <w:u w:val="single"/>
        </w:rPr>
        <w:t xml:space="preserve">投标</w:t>
      </w:r>
      <w:r>
        <w:rPr>
          <w:rFonts w:hint="eastAsia" w:ascii="宋体" w:hAnsi="宋体"/>
          <w:bCs/>
          <w:sz w:val="24"/>
          <w:u w:val="single"/>
        </w:rPr>
        <w:t xml:space="preserve">文件；</w:t>
      </w:r>
      <w:r>
        <w:rPr>
          <w:rFonts w:ascii="宋体" w:hAnsi="宋体"/>
          <w:bCs/>
          <w:sz w:val="24"/>
          <w:u w:val="single"/>
        </w:rPr>
        <w:t xml:space="preserve">5</w:t>
      </w:r>
      <w:r>
        <w:rPr>
          <w:rFonts w:hint="eastAsia" w:ascii="宋体" w:hAnsi="宋体"/>
          <w:bCs/>
          <w:sz w:val="24"/>
          <w:u w:val="single"/>
        </w:rPr>
        <w:t xml:space="preserve">、施工图纸；</w:t>
      </w:r>
      <w:r>
        <w:rPr>
          <w:rFonts w:ascii="宋体" w:hAnsi="宋体"/>
          <w:bCs/>
          <w:sz w:val="24"/>
          <w:u w:val="single"/>
        </w:rPr>
        <w:t xml:space="preserve">6</w:t>
      </w:r>
      <w:r>
        <w:rPr>
          <w:rFonts w:hint="eastAsia" w:ascii="宋体" w:hAnsi="宋体"/>
          <w:bCs/>
          <w:sz w:val="24"/>
          <w:u w:val="single"/>
        </w:rPr>
        <w:t xml:space="preserve">、标准、规范及有关技术文件、技术要求；</w:t>
      </w:r>
      <w:r>
        <w:rPr>
          <w:rFonts w:ascii="宋体" w:hAnsi="宋体"/>
          <w:bCs/>
          <w:sz w:val="24"/>
          <w:u w:val="single"/>
        </w:rPr>
        <w:t xml:space="preserve">7</w:t>
      </w:r>
      <w:r>
        <w:rPr>
          <w:rFonts w:hint="eastAsia" w:ascii="宋体" w:hAnsi="宋体"/>
          <w:bCs/>
          <w:sz w:val="24"/>
          <w:u w:val="single"/>
        </w:rPr>
        <w:t xml:space="preserve">、标价的工程量清单；8、双方有关工程的合同、变更等书面协议或文件等其</w:t>
      </w:r>
      <w:r>
        <w:rPr>
          <w:rFonts w:hint="eastAsia" w:ascii="宋体" w:hAnsi="宋体"/>
          <w:bCs/>
          <w:sz w:val="24"/>
          <w:u w:val="single"/>
        </w:rPr>
        <w:t xml:space="preserve">他经双方同意视为本合同组成的有关文件；</w:t>
      </w:r>
      <w:r/>
    </w:p>
    <w:p>
      <w:pPr>
        <w:pStyle w:val="1002"/>
        <w:ind w:firstLine="480"/>
        <w:spacing w:line="300" w:lineRule="auto"/>
        <w:rPr>
          <w:rFonts w:hint="eastAsia" w:ascii="宋体" w:hAnsi="宋体"/>
          <w:sz w:val="24"/>
        </w:rPr>
      </w:pPr>
      <w:r>
        <w:rPr>
          <w:rFonts w:ascii="宋体" w:hAnsi="宋体"/>
          <w:sz w:val="24"/>
        </w:rPr>
        <w:t xml:space="preserve">1.1.2 合同当事人及其他相关方</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1.1.2.1监理人：</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名称：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1.1.2.2 设计人：</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名称：</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资质类别和等级：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1.1.3 工程和设备</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1.1.3.1 作为施工现场组成部分的其他场所包括：</w:t>
      </w:r>
      <w:r>
        <w:rPr>
          <w:rFonts w:hint="eastAsia" w:ascii="宋体" w:hAnsi="宋体"/>
          <w:sz w:val="24"/>
          <w:u w:val="single"/>
        </w:rPr>
        <w:t xml:space="preserve"> </w:t>
      </w:r>
      <w:r>
        <w:rPr>
          <w:rFonts w:hint="eastAsia" w:ascii="宋体" w:hAnsi="宋体"/>
          <w:bCs/>
          <w:sz w:val="24"/>
          <w:u w:val="single"/>
        </w:rPr>
        <w:t xml:space="preserve">具体由发包人和承包人根据现场条件确定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1.1.3.2 永久占地包括：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1.1.3.3 临时占地包括：</w:t>
      </w:r>
      <w:r>
        <w:rPr>
          <w:rFonts w:ascii="宋体" w:hAnsi="宋体"/>
          <w:sz w:val="24"/>
        </w:rPr>
        <w:t xml:space="preserve"> </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1.2法律 </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适用</w:t>
      </w:r>
      <w:r>
        <w:rPr>
          <w:rFonts w:ascii="宋体" w:hAnsi="宋体"/>
          <w:sz w:val="24"/>
        </w:rPr>
        <w:t xml:space="preserve">于合同的</w:t>
      </w:r>
      <w:r>
        <w:rPr>
          <w:rFonts w:ascii="宋体" w:hAnsi="宋体"/>
          <w:sz w:val="24"/>
        </w:rPr>
        <w:t xml:space="preserve">其他规范性文件：</w:t>
      </w:r>
      <w:r>
        <w:rPr>
          <w:rFonts w:hint="eastAsia" w:ascii="宋体" w:hAnsi="宋体"/>
          <w:sz w:val="24"/>
          <w:u w:val="single"/>
        </w:rPr>
        <w:t xml:space="preserve"> </w:t>
      </w:r>
      <w:r>
        <w:rPr>
          <w:rFonts w:hint="eastAsia" w:ascii="宋体" w:hAnsi="宋体"/>
          <w:bCs/>
          <w:sz w:val="24"/>
          <w:u w:val="single"/>
        </w:rPr>
        <w:t xml:space="preserve">江苏省、镇江市现行的规范性文件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1.3标准和规范</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1.3.1适用于工程的标准规范包括：</w:t>
      </w:r>
      <w:r>
        <w:rPr>
          <w:rFonts w:hint="eastAsia" w:ascii="宋体" w:hAnsi="宋体"/>
          <w:sz w:val="24"/>
          <w:u w:val="single"/>
        </w:rPr>
        <w:t xml:space="preserve"> </w:t>
      </w:r>
      <w:r>
        <w:rPr>
          <w:rFonts w:hint="eastAsia" w:ascii="宋体" w:hAnsi="宋体"/>
          <w:bCs/>
          <w:sz w:val="24"/>
          <w:u w:val="single"/>
        </w:rPr>
        <w:t xml:space="preserve">现行施工验收规范、标准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1.3.2 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发包人提供国外标准、规范的份数：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发包人提供国外标准、规范的名称：</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1.3.3发包人对工程的技术标准和功能要求的特殊要求：</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1.4 合同文件的优先顺序</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合同文件组成及优先顺序为：</w:t>
      </w:r>
      <w:r>
        <w:rPr>
          <w:rFonts w:hint="eastAsia" w:ascii="宋体" w:hAnsi="宋体"/>
          <w:bCs/>
          <w:sz w:val="24"/>
          <w:u w:val="single"/>
        </w:rPr>
        <w:t xml:space="preserve">（</w:t>
      </w:r>
      <w:r>
        <w:rPr>
          <w:rFonts w:ascii="宋体" w:hAnsi="宋体"/>
          <w:bCs/>
          <w:sz w:val="24"/>
          <w:u w:val="single"/>
        </w:rPr>
        <w:t xml:space="preserve">1）本合同协议书；（2）</w:t>
      </w:r>
      <w:r>
        <w:rPr>
          <w:rFonts w:hint="eastAsia" w:ascii="宋体" w:hAnsi="宋体"/>
          <w:bCs/>
          <w:sz w:val="24"/>
          <w:u w:val="single"/>
        </w:rPr>
        <w:t xml:space="preserve">中标</w:t>
      </w:r>
      <w:r>
        <w:rPr>
          <w:rFonts w:ascii="宋体" w:hAnsi="宋体"/>
          <w:bCs/>
          <w:sz w:val="24"/>
          <w:u w:val="single"/>
        </w:rPr>
        <w:t xml:space="preserve">通知书；</w:t>
      </w:r>
      <w:r>
        <w:rPr>
          <w:rFonts w:hint="eastAsia" w:ascii="宋体" w:hAnsi="宋体"/>
          <w:bCs/>
          <w:sz w:val="24"/>
          <w:u w:val="single"/>
        </w:rPr>
        <w:t xml:space="preserve">（3）</w:t>
      </w:r>
      <w:r>
        <w:rPr>
          <w:rFonts w:hint="eastAsia" w:ascii="宋体" w:hAnsi="宋体"/>
          <w:bCs/>
          <w:sz w:val="24"/>
          <w:u w:val="single"/>
        </w:rPr>
        <w:t xml:space="preserve">投标函</w:t>
      </w:r>
      <w:r>
        <w:rPr>
          <w:rFonts w:hint="eastAsia" w:ascii="宋体" w:hAnsi="宋体"/>
          <w:bCs/>
          <w:sz w:val="24"/>
          <w:u w:val="single"/>
        </w:rPr>
        <w:t xml:space="preserve">及其附录（如有）</w:t>
      </w:r>
      <w:r>
        <w:rPr>
          <w:rFonts w:ascii="宋体" w:hAnsi="宋体"/>
          <w:bCs/>
          <w:sz w:val="24"/>
          <w:u w:val="single"/>
        </w:rPr>
        <w:t xml:space="preserve">（</w:t>
      </w:r>
      <w:r>
        <w:rPr>
          <w:rFonts w:hint="eastAsia" w:ascii="宋体" w:hAnsi="宋体"/>
          <w:bCs/>
          <w:sz w:val="24"/>
          <w:u w:val="single"/>
        </w:rPr>
        <w:t xml:space="preserve">4</w:t>
      </w:r>
      <w:r>
        <w:rPr>
          <w:rFonts w:ascii="宋体" w:hAnsi="宋体"/>
          <w:bCs/>
          <w:sz w:val="24"/>
          <w:u w:val="single"/>
        </w:rPr>
        <w:t xml:space="preserve">）本合同专用条款</w:t>
      </w:r>
      <w:r>
        <w:rPr>
          <w:rFonts w:hint="eastAsia" w:ascii="宋体" w:hAnsi="宋体"/>
          <w:bCs/>
          <w:sz w:val="24"/>
          <w:u w:val="single"/>
        </w:rPr>
        <w:t xml:space="preserve">及其附件</w:t>
      </w:r>
      <w:r>
        <w:rPr>
          <w:rFonts w:ascii="宋体" w:hAnsi="宋体"/>
          <w:bCs/>
          <w:sz w:val="24"/>
          <w:u w:val="single"/>
        </w:rPr>
        <w:t xml:space="preserve">；（</w:t>
      </w:r>
      <w:r>
        <w:rPr>
          <w:rFonts w:hint="eastAsia" w:ascii="宋体" w:hAnsi="宋体"/>
          <w:bCs/>
          <w:sz w:val="24"/>
          <w:u w:val="single"/>
        </w:rPr>
        <w:t xml:space="preserve">5</w:t>
      </w:r>
      <w:r>
        <w:rPr>
          <w:rFonts w:ascii="宋体" w:hAnsi="宋体"/>
          <w:bCs/>
          <w:sz w:val="24"/>
          <w:u w:val="single"/>
        </w:rPr>
        <w:t xml:space="preserve">）明确双方权利义务的纪要</w:t>
      </w:r>
      <w:r>
        <w:rPr>
          <w:rFonts w:hint="eastAsia" w:ascii="宋体" w:hAnsi="宋体"/>
          <w:bCs/>
          <w:sz w:val="24"/>
          <w:u w:val="single"/>
        </w:rPr>
        <w:t xml:space="preserve">、</w:t>
      </w:r>
      <w:r>
        <w:rPr>
          <w:rFonts w:ascii="宋体" w:hAnsi="宋体"/>
          <w:bCs/>
          <w:sz w:val="24"/>
          <w:u w:val="single"/>
        </w:rPr>
        <w:t xml:space="preserve">承诺或协议等；（</w:t>
      </w:r>
      <w:r>
        <w:rPr>
          <w:rFonts w:hint="eastAsia" w:ascii="宋体" w:hAnsi="宋体"/>
          <w:bCs/>
          <w:sz w:val="24"/>
          <w:u w:val="single"/>
        </w:rPr>
        <w:t xml:space="preserve">6</w:t>
      </w:r>
      <w:r>
        <w:rPr>
          <w:rFonts w:ascii="宋体" w:hAnsi="宋体"/>
          <w:bCs/>
          <w:sz w:val="24"/>
          <w:u w:val="single"/>
        </w:rPr>
        <w:t xml:space="preserve">）</w:t>
      </w:r>
      <w:r>
        <w:rPr>
          <w:rFonts w:hint="eastAsia" w:ascii="宋体" w:hAnsi="宋体"/>
          <w:bCs/>
          <w:sz w:val="24"/>
          <w:u w:val="single"/>
        </w:rPr>
        <w:t xml:space="preserve">招标文件、</w:t>
      </w:r>
      <w:r>
        <w:rPr>
          <w:rFonts w:hint="eastAsia" w:ascii="宋体" w:hAnsi="宋体"/>
          <w:bCs/>
          <w:sz w:val="24"/>
          <w:u w:val="single"/>
        </w:rPr>
        <w:t xml:space="preserve">投标</w:t>
      </w:r>
      <w:r>
        <w:rPr>
          <w:rFonts w:hint="eastAsia" w:ascii="宋体" w:hAnsi="宋体"/>
          <w:bCs/>
          <w:sz w:val="24"/>
          <w:u w:val="single"/>
        </w:rPr>
        <w:t xml:space="preserve">文件</w:t>
      </w:r>
      <w:r>
        <w:rPr>
          <w:rFonts w:ascii="宋体" w:hAnsi="宋体"/>
          <w:bCs/>
          <w:sz w:val="24"/>
          <w:u w:val="single"/>
        </w:rPr>
        <w:t xml:space="preserve">及其附件；（</w:t>
      </w:r>
      <w:r>
        <w:rPr>
          <w:rFonts w:hint="eastAsia" w:ascii="宋体" w:hAnsi="宋体"/>
          <w:bCs/>
          <w:sz w:val="24"/>
          <w:u w:val="single"/>
        </w:rPr>
        <w:t xml:space="preserve">7</w:t>
      </w:r>
      <w:r>
        <w:rPr>
          <w:rFonts w:ascii="宋体" w:hAnsi="宋体"/>
          <w:bCs/>
          <w:sz w:val="24"/>
          <w:u w:val="single"/>
        </w:rPr>
        <w:t xml:space="preserve">）本合同通用条款；（</w:t>
      </w:r>
      <w:r>
        <w:rPr>
          <w:rFonts w:hint="eastAsia" w:ascii="宋体" w:hAnsi="宋体"/>
          <w:bCs/>
          <w:sz w:val="24"/>
          <w:u w:val="single"/>
        </w:rPr>
        <w:t xml:space="preserve">8</w:t>
      </w:r>
      <w:r>
        <w:rPr>
          <w:rFonts w:ascii="宋体" w:hAnsi="宋体"/>
          <w:bCs/>
          <w:sz w:val="24"/>
          <w:u w:val="single"/>
        </w:rPr>
        <w:t xml:space="preserve">）标准、规范及有关技术文件、技术要求；（</w:t>
      </w:r>
      <w:r>
        <w:rPr>
          <w:rFonts w:hint="eastAsia" w:ascii="宋体" w:hAnsi="宋体"/>
          <w:bCs/>
          <w:sz w:val="24"/>
          <w:u w:val="single"/>
        </w:rPr>
        <w:t xml:space="preserve">9</w:t>
      </w:r>
      <w:r>
        <w:rPr>
          <w:rFonts w:ascii="宋体" w:hAnsi="宋体"/>
          <w:bCs/>
          <w:sz w:val="24"/>
          <w:u w:val="single"/>
        </w:rPr>
        <w:t xml:space="preserve">）设计文件以及地勘报告（包括施工图纸、图审意见等</w:t>
      </w:r>
      <w:r>
        <w:rPr>
          <w:rFonts w:hint="eastAsia" w:ascii="宋体" w:hAnsi="宋体"/>
          <w:bCs/>
          <w:sz w:val="24"/>
          <w:u w:val="single"/>
        </w:rPr>
        <w:t xml:space="preserve">，</w:t>
      </w:r>
      <w:r>
        <w:rPr>
          <w:rFonts w:ascii="宋体" w:hAnsi="宋体"/>
          <w:bCs/>
          <w:sz w:val="24"/>
          <w:u w:val="single"/>
        </w:rPr>
        <w:t xml:space="preserve">如有）；（</w:t>
      </w:r>
      <w:r>
        <w:rPr>
          <w:rFonts w:hint="eastAsia" w:ascii="宋体" w:hAnsi="宋体"/>
          <w:bCs/>
          <w:sz w:val="24"/>
          <w:u w:val="single"/>
        </w:rPr>
        <w:t xml:space="preserve">10</w:t>
      </w:r>
      <w:r>
        <w:rPr>
          <w:rFonts w:ascii="宋体" w:hAnsi="宋体"/>
          <w:bCs/>
          <w:sz w:val="24"/>
          <w:u w:val="single"/>
        </w:rPr>
        <w:t xml:space="preserve">）工程报价单或预算书； (11)其他经双方同意视为本合同组成的有关文件</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1.5 图纸和承包人文件</w:t>
        <w:tab/>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1.5.1 图纸的提供</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发包人向承包人提供图纸的期限：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发包人向承包人提供图纸的数量：</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发包人向承包人提供图纸的内容：</w:t>
      </w:r>
      <w:r>
        <w:rPr>
          <w:rFonts w:hint="eastAsia" w:ascii="宋体" w:hAnsi="宋体"/>
          <w:sz w:val="24"/>
          <w:u w:val="single"/>
        </w:rPr>
        <w:t xml:space="preserve"> </w:t>
      </w:r>
      <w:r>
        <w:rPr>
          <w:rFonts w:hint="eastAsia" w:ascii="宋体" w:hAnsi="宋体"/>
          <w:bCs/>
          <w:sz w:val="24"/>
          <w:u w:val="single"/>
        </w:rPr>
        <w:t xml:space="preserve">/ </w:t>
      </w:r>
      <w:r>
        <w:rPr>
          <w:rFonts w:hint="eastAsia" w:ascii="宋体" w:hAnsi="宋体"/>
          <w:sz w:val="24"/>
        </w:rPr>
        <w:t xml:space="preserve">；</w:t>
      </w:r>
      <w:r/>
    </w:p>
    <w:p>
      <w:pPr>
        <w:pStyle w:val="1002"/>
        <w:ind w:firstLine="480"/>
        <w:spacing w:line="300" w:lineRule="auto"/>
        <w:rPr>
          <w:rFonts w:hint="eastAsia" w:ascii="宋体" w:hAnsi="宋体"/>
          <w:sz w:val="24"/>
        </w:rPr>
      </w:pPr>
      <w:r>
        <w:rPr>
          <w:rFonts w:ascii="宋体" w:hAnsi="宋体"/>
          <w:sz w:val="24"/>
        </w:rPr>
        <w:t xml:space="preserve">1.5.2 承包人文件</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需要由承包人提供的文件，包括：</w:t>
      </w:r>
      <w:r>
        <w:rPr>
          <w:rFonts w:hint="eastAsia" w:ascii="宋体" w:hAnsi="宋体"/>
          <w:sz w:val="24"/>
          <w:u w:val="single"/>
        </w:rPr>
        <w:t xml:space="preserve">按发包人及监理人要求提供</w:t>
      </w:r>
      <w:r>
        <w:rPr>
          <w:rFonts w:hint="eastAsia" w:ascii="宋体" w:hAnsi="宋体"/>
          <w:bCs/>
          <w:sz w:val="24"/>
          <w:u w:val="single"/>
        </w:rPr>
        <w:t xml:space="preserve">施工组织</w:t>
      </w:r>
      <w:r>
        <w:rPr>
          <w:rFonts w:hint="eastAsia" w:ascii="宋体" w:hAnsi="宋体"/>
          <w:bCs/>
          <w:sz w:val="24"/>
          <w:u w:val="single"/>
        </w:rPr>
        <w:t xml:space="preserve">设计和进度计划等</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承包人提供的文件的期限为：</w:t>
      </w:r>
      <w:r>
        <w:rPr>
          <w:rFonts w:hint="eastAsia" w:ascii="宋体" w:hAnsi="宋体"/>
          <w:bCs/>
          <w:sz w:val="24"/>
          <w:u w:val="single"/>
        </w:rPr>
        <w:t xml:space="preserve">开工前</w:t>
      </w:r>
      <w:r>
        <w:rPr>
          <w:rFonts w:ascii="宋体" w:hAnsi="宋体"/>
          <w:bCs/>
          <w:sz w:val="24"/>
          <w:u w:val="single"/>
        </w:rPr>
        <w:t xml:space="preserve">7天</w:t>
      </w:r>
      <w:r>
        <w:rPr>
          <w:rFonts w:hint="eastAsia" w:ascii="宋体" w:hAnsi="宋体"/>
          <w:bCs/>
          <w:sz w:val="24"/>
          <w:u w:val="single"/>
        </w:rPr>
        <w:t xml:space="preserve">内</w:t>
      </w:r>
      <w:r>
        <w:rPr>
          <w:rFonts w:ascii="宋体" w:hAnsi="宋体"/>
          <w:bCs/>
          <w:sz w:val="24"/>
          <w:u w:val="single"/>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承包人提供的文件的数量为：</w:t>
      </w:r>
      <w:r>
        <w:rPr>
          <w:rFonts w:hint="eastAsia" w:ascii="宋体" w:hAnsi="宋体"/>
          <w:bCs/>
          <w:sz w:val="24"/>
          <w:u w:val="single"/>
        </w:rPr>
        <w:t xml:space="preserve">另行约定</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承包人提供的文件的形式为：</w:t>
      </w:r>
      <w:r>
        <w:rPr>
          <w:rFonts w:hint="eastAsia" w:ascii="宋体" w:hAnsi="宋体"/>
          <w:bCs/>
          <w:sz w:val="24"/>
          <w:u w:val="single"/>
        </w:rPr>
        <w:t xml:space="preserve">纸质文件和电子档文件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承包人文件的期限：</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1.5.3 现场图纸准备</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关于现场图纸准备的约定：</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1.6 联络</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1.6.1发包人和承包人应当在</w:t>
      </w:r>
      <w:r>
        <w:rPr>
          <w:rFonts w:ascii="宋体" w:hAnsi="宋体"/>
          <w:bCs/>
          <w:sz w:val="24"/>
          <w:u w:val="single"/>
        </w:rPr>
        <w:t xml:space="preserve"> </w:t>
      </w:r>
      <w:r>
        <w:rPr>
          <w:rFonts w:hint="eastAsia" w:ascii="宋体" w:hAnsi="宋体"/>
          <w:bCs/>
          <w:sz w:val="24"/>
          <w:u w:val="single"/>
        </w:rPr>
        <w:t xml:space="preserve">叁 </w:t>
      </w:r>
      <w:r>
        <w:rPr>
          <w:rFonts w:ascii="宋体" w:hAnsi="宋体"/>
          <w:sz w:val="24"/>
        </w:rPr>
        <w:t xml:space="preserve">天内将与合同有关的通知、批准、证明、证书、指示、指令、要求、请求、同意、意见、确定和决定等书面函件送达对方当事人</w:t>
      </w:r>
      <w:r>
        <w:rPr>
          <w:rFonts w:hint="eastAsia" w:ascii="宋体" w:hAnsi="宋体"/>
          <w:sz w:val="24"/>
        </w:rPr>
        <w:t xml:space="preserve">。</w:t>
      </w:r>
      <w:r/>
    </w:p>
    <w:p>
      <w:pPr>
        <w:pStyle w:val="1002"/>
        <w:ind w:firstLine="480"/>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发包人接收文件的地点：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监理人指定的接收人为：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1.7 交通运输</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1</w:t>
      </w:r>
      <w:bookmarkStart w:id="336" w:name="_Toc300934943"/>
      <w:r/>
      <w:bookmarkStart w:id="337" w:name="_Toc303539100"/>
      <w:r/>
      <w:bookmarkStart w:id="338" w:name="_Toc304295521"/>
      <w:r/>
      <w:bookmarkStart w:id="339" w:name="_Toc312677986"/>
      <w:r/>
      <w:bookmarkStart w:id="340" w:name="_Toc318581155"/>
      <w:r>
        <w:rPr>
          <w:rFonts w:ascii="宋体" w:hAnsi="宋体"/>
          <w:sz w:val="24"/>
        </w:rPr>
        <w:t xml:space="preserve">.7.1 出入现场的权利</w:t>
      </w:r>
      <w:r>
        <w:rPr>
          <w:rFonts w:hint="eastAsia" w:ascii="宋体" w:hAnsi="宋体"/>
          <w:sz w:val="24"/>
        </w:rPr>
      </w:r>
      <w:r/>
    </w:p>
    <w:p>
      <w:pPr>
        <w:pStyle w:val="1002"/>
        <w:ind w:firstLine="480"/>
        <w:spacing w:line="300" w:lineRule="auto"/>
        <w:rPr>
          <w:rFonts w:hint="eastAsia" w:ascii="宋体" w:hAnsi="宋体"/>
          <w:szCs w:val="21"/>
          <w:u w:val="single"/>
        </w:rPr>
      </w:pPr>
      <w:r>
        <w:rPr>
          <w:rFonts w:ascii="宋体" w:hAnsi="宋体"/>
          <w:sz w:val="24"/>
        </w:rPr>
        <w:t xml:space="preserve">关于出入现场的权利的约定：</w:t>
      </w:r>
      <w:r>
        <w:rPr>
          <w:rFonts w:hint="eastAsia" w:ascii="宋体" w:hAnsi="宋体"/>
          <w:bCs/>
          <w:sz w:val="24"/>
          <w:u w:val="single"/>
        </w:rPr>
        <w:t xml:space="preserve">除本项目参建单位相关人员外，其他人员未经许可不得进入施工现场，承包人应安排专人做好保</w:t>
      </w:r>
      <w:r>
        <w:rPr>
          <w:rFonts w:hint="eastAsia" w:ascii="宋体" w:hAnsi="宋体"/>
          <w:bCs/>
          <w:sz w:val="24"/>
          <w:u w:val="single"/>
        </w:rPr>
        <w:t xml:space="preserve">卫工作（</w:t>
      </w:r>
      <w:r>
        <w:rPr>
          <w:rFonts w:hint="eastAsia" w:ascii="宋体" w:hAnsi="宋体"/>
          <w:bCs/>
          <w:sz w:val="24"/>
          <w:u w:val="single"/>
        </w:rPr>
        <w:t xml:space="preserve">费用含在投标报价中），否则由此而产生的后果由承包人自行承担，其他未尽事宜按通用条款执行；</w:t>
      </w:r>
      <w:r>
        <w:rPr>
          <w:rFonts w:hint="eastAsia" w:ascii="宋体" w:hAnsi="宋体"/>
          <w:szCs w:val="21"/>
          <w:u w:val="single"/>
        </w:rPr>
      </w:r>
      <w:r/>
    </w:p>
    <w:p>
      <w:pPr>
        <w:pStyle w:val="1002"/>
        <w:ind w:firstLine="480"/>
        <w:jc w:val="left"/>
        <w:spacing w:line="300" w:lineRule="auto"/>
        <w:rPr>
          <w:rFonts w:hint="eastAsia" w:ascii="宋体" w:hAnsi="宋体"/>
          <w:sz w:val="24"/>
        </w:rPr>
      </w:pPr>
      <w:r/>
      <w:bookmarkEnd w:id="336"/>
      <w:r/>
      <w:bookmarkEnd w:id="337"/>
      <w:r/>
      <w:bookmarkEnd w:id="338"/>
      <w:r/>
      <w:bookmarkEnd w:id="339"/>
      <w:r/>
      <w:bookmarkEnd w:id="340"/>
      <w:r>
        <w:rPr>
          <w:rFonts w:ascii="宋体" w:hAnsi="宋体"/>
          <w:sz w:val="24"/>
        </w:rPr>
        <w:t xml:space="preserve">1</w:t>
      </w:r>
      <w:bookmarkStart w:id="341" w:name="_Toc300934944"/>
      <w:r/>
      <w:bookmarkStart w:id="342" w:name="_Toc303539101"/>
      <w:r/>
      <w:bookmarkStart w:id="343" w:name="_Toc304295522"/>
      <w:r/>
      <w:bookmarkStart w:id="344" w:name="_Toc312677987"/>
      <w:r/>
      <w:bookmarkStart w:id="345" w:name="_Toc318581156"/>
      <w:r>
        <w:rPr>
          <w:rFonts w:ascii="宋体" w:hAnsi="宋体"/>
          <w:sz w:val="24"/>
        </w:rPr>
        <w:t xml:space="preserve">.7.2 场内交通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关于场外交通和场内交通的边界的约定：</w:t>
      </w:r>
      <w:r>
        <w:rPr>
          <w:rFonts w:hint="eastAsia" w:ascii="宋体" w:hAnsi="宋体"/>
          <w:bCs/>
          <w:sz w:val="24"/>
          <w:u w:val="single"/>
        </w:rPr>
        <w:t xml:space="preserve">以本项目施工现场大门为界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关于发包人向承包人免费提供满足工程施工需要的场内道路和交通设施的约定：</w:t>
      </w:r>
      <w:r>
        <w:rPr>
          <w:rFonts w:hint="eastAsia" w:ascii="宋体" w:hAnsi="宋体"/>
          <w:bCs/>
          <w:sz w:val="24"/>
          <w:u w:val="single"/>
        </w:rPr>
        <w:t xml:space="preserve">发包人提供现场已有道路、围墙以及大门等设施，不再提供现场已有条件外的其他设施，如承包人施工期间损坏现有设施，应予以恢复或承担恢复的相关费用</w:t>
      </w:r>
      <w:r>
        <w:rPr>
          <w:rFonts w:ascii="宋体" w:hAnsi="宋体"/>
          <w:sz w:val="24"/>
        </w:rPr>
        <w:t xml:space="preserve">。</w:t>
      </w:r>
      <w:bookmarkEnd w:id="341"/>
      <w:r/>
      <w:bookmarkEnd w:id="342"/>
      <w:r/>
      <w:bookmarkEnd w:id="343"/>
      <w:r/>
      <w:bookmarkEnd w:id="344"/>
      <w:r/>
      <w:bookmarkEnd w:id="345"/>
      <w:r/>
      <w:bookmarkStart w:id="346" w:name="_Toc318581157"/>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ascii="宋体" w:hAnsi="宋体"/>
          <w:sz w:val="24"/>
        </w:rPr>
        <w:t xml:space="preserve">超大件和超重件的运输</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运输超大件或超重件所需的道路和桥梁临时加固改造费用和其他有关费用由</w:t>
      </w:r>
      <w:r>
        <w:rPr>
          <w:rFonts w:hint="eastAsia" w:ascii="宋体" w:hAnsi="宋体"/>
          <w:sz w:val="24"/>
          <w:u w:val="single"/>
        </w:rPr>
        <w:t xml:space="preserve"> </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1002"/>
        <w:ind w:firstLine="482"/>
        <w:spacing w:line="300" w:lineRule="auto"/>
        <w:rPr>
          <w:rFonts w:hint="eastAsia" w:ascii="宋体" w:hAnsi="宋体"/>
          <w:b/>
          <w:bCs/>
          <w:sz w:val="24"/>
        </w:rPr>
      </w:pPr>
      <w:r/>
      <w:bookmarkEnd w:id="346"/>
      <w:r>
        <w:rPr>
          <w:rFonts w:ascii="宋体" w:hAnsi="宋体"/>
          <w:b/>
          <w:bCs/>
          <w:sz w:val="24"/>
        </w:rPr>
        <w:t xml:space="preserve">1.8 知识产权</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sz w:val="24"/>
          <w:u w:val="single"/>
        </w:rPr>
        <w:t xml:space="preserve">发包人或按发包人与第三方签订的有关协议执行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关于发包人提供的上述文件的使用限制的要求：</w:t>
      </w:r>
      <w:r>
        <w:rPr>
          <w:rFonts w:hint="eastAsia" w:ascii="宋体" w:hAnsi="宋体"/>
          <w:bCs/>
          <w:sz w:val="24"/>
          <w:u w:val="single"/>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rPr>
          <w:rFonts w:ascii="宋体" w:hAnsi="宋体"/>
          <w:bCs/>
          <w:sz w:val="24"/>
          <w:u w:val="single"/>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1.8.2 关于承包人</w:t>
      </w:r>
      <w:r>
        <w:rPr>
          <w:rFonts w:ascii="宋体" w:hAnsi="宋体"/>
          <w:sz w:val="24"/>
        </w:rPr>
        <w:t xml:space="preserve">为实施工</w:t>
      </w:r>
      <w:r>
        <w:rPr>
          <w:rFonts w:ascii="宋体" w:hAnsi="宋体"/>
          <w:sz w:val="24"/>
        </w:rPr>
        <w:t xml:space="preserve">程所编制文件的著作权的归属：</w:t>
      </w:r>
      <w:r>
        <w:rPr>
          <w:rFonts w:hint="eastAsia" w:ascii="宋体" w:hAnsi="宋体"/>
          <w:bCs/>
          <w:sz w:val="24"/>
          <w:u w:val="single"/>
        </w:rPr>
        <w:t xml:space="preserve">除署名权以外的著作权外，均归属于发包人</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关于承包人提供的上述文件的使用限制的要求：</w:t>
      </w:r>
      <w:r>
        <w:rPr>
          <w:rFonts w:hint="eastAsia" w:ascii="宋体" w:hAnsi="宋体"/>
          <w:bCs/>
          <w:sz w:val="24"/>
          <w:u w:val="single"/>
        </w:rPr>
        <w:t xml:space="preserve">仅限用于本项目</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1.8.3 承包人在施工过程中所采用的专利、专有技术、技术秘密的使用费的承担方式：</w:t>
      </w:r>
      <w:r>
        <w:rPr>
          <w:rFonts w:hint="eastAsia" w:ascii="宋体" w:hAnsi="宋体"/>
          <w:bCs/>
          <w:sz w:val="24"/>
          <w:u w:val="single"/>
        </w:rPr>
        <w:t xml:space="preserve">已含在合同价款中，由承包人承担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1.9工程量清单错误的修正</w:t>
      </w:r>
      <w:r>
        <w:rPr>
          <w:rFonts w:hint="eastAsia" w:ascii="宋体" w:hAnsi="宋体"/>
          <w:b/>
          <w:bCs/>
          <w:sz w:val="24"/>
        </w:rPr>
      </w:r>
      <w:r/>
    </w:p>
    <w:p>
      <w:pPr>
        <w:pStyle w:val="1002"/>
        <w:ind w:firstLine="480"/>
        <w:spacing w:line="300" w:lineRule="auto"/>
        <w:rPr>
          <w:rFonts w:hint="eastAsia" w:ascii="宋体" w:hAnsi="宋体"/>
          <w:sz w:val="24"/>
        </w:rPr>
      </w:pPr>
      <w:r>
        <w:rPr>
          <w:rFonts w:hint="eastAsia" w:ascii="宋体" w:hAnsi="宋体"/>
          <w:sz w:val="24"/>
        </w:rPr>
        <w:t xml:space="preserve">出现工程量清单错误时，是否调整合同价格：</w:t>
      </w:r>
      <w:r>
        <w:rPr>
          <w:rFonts w:hint="eastAsia" w:ascii="宋体" w:hAnsi="宋体"/>
          <w:bCs/>
          <w:sz w:val="24"/>
          <w:u w:val="single"/>
        </w:rPr>
        <w:t xml:space="preserve">按现行清单计价规范相应条款执行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允许调整合同价格的工程量偏差范围：</w:t>
      </w:r>
      <w:r>
        <w:rPr>
          <w:rFonts w:hint="eastAsia" w:ascii="宋体" w:hAnsi="宋体"/>
          <w:bCs/>
          <w:sz w:val="24"/>
          <w:u w:val="single"/>
        </w:rPr>
        <w:t xml:space="preserve"> 发包人、承包人、监理人三方认可的设计变更</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347" w:name="_Toc351203634"/>
      <w:r>
        <w:rPr>
          <w:rFonts w:ascii="宋体" w:hAnsi="宋体" w:eastAsia="宋体"/>
          <w:bCs w:val="0"/>
          <w:sz w:val="24"/>
          <w:szCs w:val="24"/>
        </w:rPr>
        <w:t xml:space="preserve">2</w:t>
      </w:r>
      <w:bookmarkStart w:id="348" w:name="_Toc296890985"/>
      <w:r/>
      <w:bookmarkStart w:id="349" w:name="_Toc296891197"/>
      <w:r/>
      <w:bookmarkStart w:id="350" w:name="_Toc296944496"/>
      <w:r/>
      <w:bookmarkStart w:id="351" w:name="_Toc297048343"/>
      <w:r/>
      <w:bookmarkStart w:id="352" w:name="_Toc297120457"/>
      <w:r/>
      <w:bookmarkStart w:id="353" w:name="_Toc292559362"/>
      <w:r/>
      <w:bookmarkStart w:id="354" w:name="_Toc296347156"/>
      <w:r/>
      <w:bookmarkStart w:id="355" w:name="_Toc296503157"/>
      <w:r/>
      <w:bookmarkStart w:id="356" w:name="_Toc292559867"/>
      <w:r/>
      <w:bookmarkStart w:id="357" w:name="_Toc296346658"/>
      <w:r>
        <w:rPr>
          <w:rFonts w:ascii="宋体" w:hAnsi="宋体" w:eastAsia="宋体"/>
          <w:bCs w:val="0"/>
          <w:sz w:val="24"/>
          <w:szCs w:val="24"/>
        </w:rPr>
        <w:t xml:space="preserve">. 发包人</w:t>
      </w:r>
      <w:bookmarkEnd w:id="347"/>
      <w:r>
        <w:rPr>
          <w:rFonts w:hint="eastAsia" w:ascii="宋体" w:hAnsi="宋体" w:eastAsia="宋体"/>
          <w:bCs w:val="0"/>
          <w:sz w:val="24"/>
          <w:szCs w:val="24"/>
        </w:rPr>
      </w:r>
      <w:r/>
    </w:p>
    <w:p>
      <w:pPr>
        <w:pStyle w:val="1002"/>
        <w:ind w:firstLine="482"/>
        <w:spacing w:line="300" w:lineRule="auto"/>
        <w:rPr>
          <w:rFonts w:hint="eastAsia" w:ascii="宋体" w:hAnsi="宋体"/>
          <w:b/>
          <w:bCs/>
          <w:sz w:val="24"/>
        </w:rPr>
      </w:pPr>
      <w:r/>
      <w:bookmarkEnd w:id="348"/>
      <w:r/>
      <w:bookmarkEnd w:id="349"/>
      <w:r/>
      <w:bookmarkEnd w:id="350"/>
      <w:r/>
      <w:bookmarkEnd w:id="351"/>
      <w:r/>
      <w:bookmarkEnd w:id="352"/>
      <w:r/>
      <w:bookmarkEnd w:id="353"/>
      <w:r/>
      <w:bookmarkEnd w:id="354"/>
      <w:r/>
      <w:bookmarkEnd w:id="355"/>
      <w:r/>
      <w:bookmarkEnd w:id="356"/>
      <w:r/>
      <w:bookmarkEnd w:id="357"/>
      <w:r>
        <w:rPr>
          <w:rFonts w:ascii="宋体" w:hAnsi="宋体"/>
          <w:b/>
          <w:bCs/>
          <w:sz w:val="24"/>
        </w:rPr>
        <w:t xml:space="preserve">2.1 发包人代表</w:t>
      </w:r>
      <w:r>
        <w:rPr>
          <w:rFonts w:hint="eastAsia" w:ascii="宋体" w:hAnsi="宋体"/>
          <w:b/>
          <w:bCs/>
          <w:sz w:val="24"/>
        </w:rPr>
      </w:r>
      <w:r/>
    </w:p>
    <w:p>
      <w:pPr>
        <w:pStyle w:val="1002"/>
        <w:ind w:firstLine="480"/>
        <w:spacing w:line="300" w:lineRule="auto"/>
        <w:rPr>
          <w:rFonts w:hint="eastAsia" w:ascii="宋体" w:hAnsi="宋体"/>
          <w:sz w:val="24"/>
          <w:u w:val="single"/>
        </w:rPr>
      </w:pPr>
      <w:r>
        <w:rPr>
          <w:rFonts w:ascii="宋体" w:hAnsi="宋体"/>
          <w:sz w:val="24"/>
        </w:rPr>
        <w:t xml:space="preserve">发包人代表：</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姓名：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身份证号：</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职务：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 </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发包人对发包人代表的授权范围如下：</w:t>
      </w:r>
      <w:r>
        <w:rPr>
          <w:rFonts w:hint="eastAsia" w:ascii="宋体" w:hAnsi="宋体"/>
          <w:sz w:val="24"/>
          <w:u w:val="single"/>
        </w:rPr>
        <w:t xml:space="preserve">主持施工现场发包人的工作，包括对施工过程中的合同执行情况进行检查监督。处理在工程施工过程中发生的工期顺延、设计变更及施工条件变更、影响工程决算费用等事项；</w:t>
      </w:r>
      <w:r/>
    </w:p>
    <w:p>
      <w:pPr>
        <w:pStyle w:val="1002"/>
        <w:ind w:firstLine="482"/>
        <w:spacing w:line="300" w:lineRule="auto"/>
        <w:rPr>
          <w:rFonts w:hint="eastAsia" w:ascii="宋体" w:hAnsi="宋体"/>
          <w:b/>
          <w:bCs/>
          <w:sz w:val="24"/>
        </w:rPr>
      </w:pPr>
      <w:r>
        <w:rPr>
          <w:rFonts w:ascii="宋体" w:hAnsi="宋体"/>
          <w:b/>
          <w:bCs/>
          <w:sz w:val="24"/>
        </w:rPr>
        <w:t xml:space="preserve">2.2施工现场、施工条件和基础资料的提供</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2.2.1 提供施工现场</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关于发包人移交施工现场的期限要求：</w:t>
      </w:r>
      <w:r>
        <w:rPr>
          <w:rFonts w:hint="eastAsia" w:ascii="宋体" w:hAnsi="宋体"/>
          <w:bCs/>
          <w:sz w:val="24"/>
          <w:u w:val="single"/>
        </w:rPr>
        <w:t xml:space="preserve">开工前</w:t>
      </w:r>
      <w:r>
        <w:rPr>
          <w:rFonts w:hint="eastAsia" w:ascii="宋体" w:hAnsi="宋体"/>
          <w:bCs/>
          <w:sz w:val="24"/>
          <w:u w:val="single"/>
        </w:rPr>
        <w:t xml:space="preserve">2</w:t>
      </w:r>
      <w:r>
        <w:rPr>
          <w:rFonts w:ascii="宋体" w:hAnsi="宋体"/>
          <w:bCs/>
          <w:sz w:val="24"/>
          <w:u w:val="single"/>
        </w:rPr>
        <w:t xml:space="preserve">天</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2.2.2 提供施工条件</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关于发包人应负责提供施工</w:t>
      </w:r>
      <w:r>
        <w:rPr>
          <w:rFonts w:hint="eastAsia" w:ascii="宋体" w:hAnsi="宋体"/>
          <w:sz w:val="24"/>
        </w:rPr>
        <w:t xml:space="preserve">所需要的条件，</w:t>
      </w:r>
      <w:r>
        <w:rPr>
          <w:rFonts w:ascii="宋体" w:hAnsi="宋体"/>
          <w:sz w:val="24"/>
        </w:rPr>
        <w:t xml:space="preserve">包括：</w:t>
      </w:r>
      <w:r>
        <w:rPr>
          <w:rFonts w:hint="eastAsia" w:ascii="宋体" w:hAnsi="宋体"/>
          <w:bCs/>
          <w:sz w:val="24"/>
          <w:u w:val="single"/>
        </w:rPr>
        <w:t xml:space="preserve">承包人在投标前已经到工地勘察并充分了解工地位置、邻近建筑物、道路、储存空间、起卸限制及</w:t>
      </w:r>
      <w:r>
        <w:rPr>
          <w:rFonts w:hint="eastAsia" w:ascii="宋体" w:hAnsi="宋体"/>
          <w:bCs/>
          <w:sz w:val="24"/>
          <w:u w:val="single"/>
        </w:rPr>
        <w:t xml:space="preserve">任何其他</w:t>
      </w:r>
      <w:r>
        <w:rPr>
          <w:rFonts w:hint="eastAsia" w:ascii="宋体" w:hAnsi="宋体"/>
          <w:bCs/>
          <w:sz w:val="24"/>
          <w:u w:val="single"/>
        </w:rPr>
        <w:t xml:space="preserve">足以影响响应报价之情况。</w:t>
      </w:r>
      <w:r>
        <w:rPr>
          <w:rFonts w:hint="eastAsia" w:ascii="宋体" w:hAnsi="宋体"/>
          <w:bCs/>
          <w:sz w:val="24"/>
          <w:u w:val="single"/>
        </w:rPr>
        <w:t xml:space="preserve">中标</w:t>
      </w:r>
      <w:r>
        <w:rPr>
          <w:rFonts w:hint="eastAsia" w:ascii="宋体" w:hAnsi="宋体"/>
          <w:bCs/>
          <w:sz w:val="24"/>
          <w:u w:val="single"/>
        </w:rPr>
        <w:t xml:space="preserve">后，承包人不得因以不了解现场情况或误解工地情况提出费用或工期索赔</w:t>
      </w:r>
      <w:r>
        <w:rPr>
          <w:rFonts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2.3 资金来源证明及支付担保</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发包人提供资金来源证明的期限要求：</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发包人是否提供支付担保：</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发包人提供支付担保的形式：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1006"/>
        <w:ind w:firstLine="482"/>
        <w:spacing w:before="0" w:after="0" w:line="300" w:lineRule="auto"/>
        <w:rPr>
          <w:rFonts w:hint="eastAsia" w:ascii="宋体" w:hAnsi="宋体" w:eastAsia="宋体"/>
          <w:bCs w:val="0"/>
          <w:sz w:val="24"/>
          <w:szCs w:val="24"/>
        </w:rPr>
      </w:pPr>
      <w:r/>
      <w:bookmarkStart w:id="358" w:name="_Toc351203635"/>
      <w:r>
        <w:rPr>
          <w:rFonts w:ascii="宋体" w:hAnsi="宋体" w:eastAsia="宋体"/>
          <w:bCs w:val="0"/>
          <w:sz w:val="24"/>
          <w:szCs w:val="24"/>
        </w:rPr>
        <w:t xml:space="preserve">3</w:t>
      </w:r>
      <w:bookmarkStart w:id="359" w:name="_Toc296347157"/>
      <w:r/>
      <w:bookmarkStart w:id="360" w:name="_Toc292559868"/>
      <w:r/>
      <w:bookmarkStart w:id="361" w:name="_Toc296503158"/>
      <w:r/>
      <w:bookmarkStart w:id="362" w:name="_Toc296891198"/>
      <w:r/>
      <w:bookmarkStart w:id="363" w:name="_Toc296944497"/>
      <w:r/>
      <w:bookmarkStart w:id="364" w:name="_Toc296890986"/>
      <w:r/>
      <w:bookmarkStart w:id="365" w:name="_Toc297048344"/>
      <w:r/>
      <w:bookmarkStart w:id="366" w:name="_Toc292559363"/>
      <w:r/>
      <w:bookmarkStart w:id="367" w:name="_Toc296346659"/>
      <w:r/>
      <w:bookmarkStart w:id="368" w:name="_Toc297120458"/>
      <w:r>
        <w:rPr>
          <w:rFonts w:ascii="宋体" w:hAnsi="宋体" w:eastAsia="宋体"/>
          <w:bCs w:val="0"/>
          <w:sz w:val="24"/>
          <w:szCs w:val="24"/>
        </w:rPr>
        <w:t xml:space="preserve">. 承包人</w:t>
      </w:r>
      <w:bookmarkEnd w:id="358"/>
      <w:r>
        <w:rPr>
          <w:rFonts w:hint="eastAsia" w:ascii="宋体" w:hAnsi="宋体" w:eastAsia="宋体"/>
          <w:bCs w:val="0"/>
          <w:sz w:val="24"/>
          <w:szCs w:val="24"/>
        </w:rPr>
      </w:r>
      <w:r/>
    </w:p>
    <w:p>
      <w:pPr>
        <w:pStyle w:val="1002"/>
        <w:ind w:firstLine="482"/>
        <w:spacing w:line="300" w:lineRule="auto"/>
        <w:rPr>
          <w:rFonts w:hint="eastAsia" w:ascii="宋体" w:hAnsi="宋体"/>
          <w:b/>
          <w:bCs/>
          <w:sz w:val="24"/>
        </w:rPr>
      </w:pPr>
      <w:r/>
      <w:bookmarkEnd w:id="359"/>
      <w:r/>
      <w:bookmarkEnd w:id="360"/>
      <w:r/>
      <w:bookmarkEnd w:id="361"/>
      <w:r/>
      <w:bookmarkEnd w:id="362"/>
      <w:r/>
      <w:bookmarkEnd w:id="363"/>
      <w:r/>
      <w:bookmarkEnd w:id="364"/>
      <w:r/>
      <w:bookmarkEnd w:id="365"/>
      <w:r/>
      <w:bookmarkEnd w:id="366"/>
      <w:r/>
      <w:bookmarkEnd w:id="367"/>
      <w:r/>
      <w:bookmarkEnd w:id="368"/>
      <w:r>
        <w:rPr>
          <w:rFonts w:ascii="宋体" w:hAnsi="宋体"/>
          <w:b/>
          <w:bCs/>
          <w:sz w:val="24"/>
        </w:rPr>
        <w:t xml:space="preserve">3.1 承包人的一般义务</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.1.1</w:t>
      </w:r>
      <w:r>
        <w:rPr>
          <w:rFonts w:ascii="宋体" w:hAnsi="宋体"/>
          <w:sz w:val="24"/>
        </w:rPr>
        <w:t xml:space="preserve">承包人提交的竣工资料的内容：</w:t>
      </w:r>
      <w:r>
        <w:rPr>
          <w:rFonts w:hint="eastAsia" w:ascii="宋体" w:hAnsi="宋体"/>
          <w:bCs/>
          <w:sz w:val="24"/>
          <w:u w:val="single"/>
        </w:rPr>
        <w:t xml:space="preserve">按相关规定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承包人需要提交的竣工资料套数：</w:t>
      </w:r>
      <w:r>
        <w:rPr>
          <w:rFonts w:hint="eastAsia" w:ascii="宋体" w:hAnsi="宋体"/>
          <w:sz w:val="24"/>
          <w:u w:val="single"/>
        </w:rPr>
        <w:t xml:space="preserve"> </w:t>
      </w:r>
      <w:r>
        <w:rPr>
          <w:rFonts w:hint="eastAsia" w:ascii="宋体" w:hAnsi="宋体"/>
          <w:bCs/>
          <w:sz w:val="24"/>
          <w:u w:val="single"/>
        </w:rPr>
        <w:t xml:space="preserve">不少于陆套完整的竣工资料（另附竣工电子文件一套），其中包括竣工图、竣工决算资料等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承包人提交的竣工资料的费用承担：</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承包人提交的竣工资料移交时间：</w:t>
      </w:r>
      <w:r>
        <w:rPr>
          <w:rFonts w:hint="eastAsia" w:ascii="宋体" w:hAnsi="宋体"/>
          <w:bCs/>
          <w:sz w:val="24"/>
          <w:u w:val="single"/>
        </w:rPr>
        <w:t xml:space="preserve">竣工验收合格后</w:t>
      </w:r>
      <w:r>
        <w:rPr>
          <w:rFonts w:ascii="宋体" w:hAnsi="宋体"/>
          <w:bCs/>
          <w:sz w:val="24"/>
          <w:u w:val="single"/>
        </w:rPr>
        <w:t xml:space="preserve">30</w:t>
      </w:r>
      <w:r>
        <w:rPr>
          <w:rFonts w:hint="eastAsia" w:ascii="宋体" w:hAnsi="宋体"/>
          <w:bCs/>
          <w:sz w:val="24"/>
          <w:u w:val="single"/>
        </w:rPr>
        <w:t xml:space="preserve">日内</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承包人提交的竣工资料形式要求：</w:t>
      </w:r>
      <w:r>
        <w:rPr>
          <w:rFonts w:hint="eastAsia" w:ascii="宋体" w:hAnsi="宋体"/>
          <w:bCs/>
          <w:sz w:val="24"/>
          <w:u w:val="single"/>
        </w:rPr>
        <w:t xml:space="preserve">书面形式（胶装成册）和电子档，所有工程资料必须符合工程验收和档案管理要求，因承包人提供的资料不符合档案管理要求而重新制作整理所产生的费用由承包人自行承担，且承担违约和赔偿责任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hint="eastAsia" w:ascii="宋体" w:hAnsi="宋体"/>
          <w:sz w:val="24"/>
        </w:rPr>
        <w:t xml:space="preserve">3</w:t>
      </w:r>
      <w:r>
        <w:rPr>
          <w:rFonts w:ascii="宋体" w:hAnsi="宋体"/>
          <w:sz w:val="24"/>
        </w:rPr>
        <w:t xml:space="preserve">.1.2承包人应履行的其他义务：</w:t>
      </w:r>
      <w:r>
        <w:rPr>
          <w:rFonts w:hint="eastAsia" w:ascii="宋体" w:hAnsi="宋体"/>
          <w:sz w:val="24"/>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（1）承包人必须遵守江苏省及</w:t>
      </w:r>
      <w:r>
        <w:rPr>
          <w:rFonts w:hint="eastAsia" w:ascii="宋体" w:hAnsi="宋体"/>
          <w:bCs/>
          <w:sz w:val="24"/>
          <w:u w:val="single"/>
        </w:rPr>
        <w:t xml:space="preserve">镇江</w:t>
      </w:r>
      <w:r>
        <w:rPr>
          <w:rFonts w:hint="eastAsia" w:ascii="宋体" w:hAnsi="宋体"/>
          <w:bCs/>
          <w:sz w:val="24"/>
          <w:u w:val="single"/>
        </w:rPr>
        <w:t xml:space="preserve">市行业主管部门的相关规定，如须办理合同备案、质监、安监、施工许可证等开工前手续的，由承包人负责办理，发包人予以配合协助，发包人按照</w:t>
      </w:r>
      <w:r>
        <w:rPr>
          <w:rFonts w:hint="eastAsia" w:ascii="宋体" w:hAnsi="宋体"/>
          <w:bCs/>
          <w:sz w:val="24"/>
          <w:u w:val="single"/>
        </w:rPr>
        <w:t xml:space="preserve">镇江</w:t>
      </w:r>
      <w:r>
        <w:rPr>
          <w:rFonts w:hint="eastAsia" w:ascii="宋体" w:hAnsi="宋体"/>
          <w:bCs/>
          <w:sz w:val="24"/>
          <w:u w:val="single"/>
        </w:rPr>
        <w:t xml:space="preserve">市建设行政主管部门要求</w:t>
      </w:r>
      <w:r>
        <w:rPr>
          <w:rFonts w:hint="eastAsia" w:ascii="宋体" w:hAnsi="宋体"/>
          <w:bCs/>
          <w:sz w:val="24"/>
          <w:u w:val="single"/>
        </w:rPr>
        <w:t xml:space="preserve">，及时提</w:t>
      </w:r>
      <w:r>
        <w:rPr>
          <w:rFonts w:hint="eastAsia" w:ascii="宋体" w:hAnsi="宋体"/>
          <w:bCs/>
          <w:sz w:val="24"/>
          <w:u w:val="single"/>
        </w:rPr>
        <w:t xml:space="preserve">供用于申办本工程备案、报批等手续所需的必要资料，承包人应在发包人提供上述资料后</w:t>
      </w:r>
      <w:r>
        <w:rPr>
          <w:rFonts w:ascii="宋体" w:hAnsi="宋体"/>
          <w:bCs/>
          <w:sz w:val="24"/>
          <w:u w:val="single"/>
        </w:rPr>
        <w:t xml:space="preserve">14天内完成所有备案、报批等开工前必要的手续，因承包人原因逾期未办妥的而导致工期延误，工期不予顺延。</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sz w:val="24"/>
          <w:u w:val="single"/>
        </w:rPr>
        <w:t xml:space="preserve">，承包人应按照要求做出必要的配合，并承担有可能因此而引起工效降低需增加的费用。</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（3）承包人必须</w:t>
      </w:r>
      <w:bookmarkStart w:id="369" w:name="_Hlk68079070"/>
      <w:r>
        <w:rPr>
          <w:rFonts w:hint="eastAsia" w:ascii="宋体" w:hAnsi="宋体"/>
          <w:bCs/>
          <w:sz w:val="24"/>
          <w:u w:val="single"/>
        </w:rPr>
        <w:t xml:space="preserve">遵守江苏省及</w:t>
      </w:r>
      <w:r>
        <w:rPr>
          <w:rFonts w:hint="eastAsia" w:ascii="宋体" w:hAnsi="宋体"/>
          <w:bCs/>
          <w:sz w:val="24"/>
          <w:u w:val="single"/>
        </w:rPr>
        <w:t xml:space="preserve">镇江</w:t>
      </w:r>
      <w:r>
        <w:rPr>
          <w:rFonts w:hint="eastAsia" w:ascii="宋体" w:hAnsi="宋体"/>
          <w:bCs/>
          <w:sz w:val="24"/>
          <w:u w:val="single"/>
        </w:rPr>
        <w:t xml:space="preserve">市行业主管部门的相关规定</w:t>
      </w:r>
      <w:bookmarkEnd w:id="369"/>
      <w:r>
        <w:rPr>
          <w:rFonts w:hint="eastAsia" w:ascii="宋体" w:hAnsi="宋体"/>
          <w:bCs/>
          <w:sz w:val="24"/>
          <w:u w:val="single"/>
        </w:rPr>
        <w:t xml:space="preserve">，服从行业主管部门的管理，凡涉及到承包人的安全监督、质量监督、施工备案、车辆准运等有关证</w:t>
      </w:r>
      <w:r>
        <w:rPr>
          <w:rFonts w:hint="eastAsia" w:ascii="宋体" w:hAnsi="宋体"/>
          <w:bCs/>
          <w:sz w:val="24"/>
          <w:u w:val="single"/>
        </w:rPr>
        <w:t xml:space="preserve">、照，均由承包人自行办理，发包人给予配合，发生的费用全部由承包人承担，包括但不限于外地施工单位施工备案费用、排污管理费、噪声管理费、垃圾管理费等。</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（5）承包人所报价格应包含其自身分包引起的各项增加的或额外的费用。</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（6）承包人加强工程施工车辆的管</w:t>
      </w:r>
      <w:r>
        <w:rPr>
          <w:rFonts w:hint="eastAsia" w:ascii="宋体" w:hAnsi="宋体"/>
          <w:bCs/>
          <w:sz w:val="24"/>
          <w:u w:val="single"/>
        </w:rPr>
        <w:t xml:space="preserve">理，施工</w:t>
      </w:r>
      <w:r>
        <w:rPr>
          <w:rFonts w:hint="eastAsia" w:ascii="宋体" w:hAnsi="宋体"/>
          <w:bCs/>
          <w:sz w:val="24"/>
          <w:u w:val="single"/>
        </w:rPr>
        <w:t xml:space="preserve">车辆不得无故堵塞道路交通，不得沿途抛洒弃土，并根据发包人的要求，安排人员在主要路口疏导车辆、行人交通，其费用由承包人负责。</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（7）本合同承包人必须负责施工现场临时用水、用电工作</w:t>
      </w:r>
      <w:r>
        <w:rPr>
          <w:rFonts w:ascii="宋体" w:hAnsi="宋体"/>
          <w:bCs/>
          <w:sz w:val="24"/>
          <w:u w:val="single"/>
        </w:rPr>
        <w:t xml:space="preserve">(发包人指定施工用水用电接入点，承包人布管接线并挂表计量)，并接受发包人统一管理，以及全力</w:t>
      </w:r>
      <w:r>
        <w:rPr>
          <w:rFonts w:hint="eastAsia" w:ascii="宋体" w:hAnsi="宋体"/>
          <w:bCs/>
          <w:sz w:val="24"/>
          <w:u w:val="single"/>
        </w:rPr>
        <w:t xml:space="preserve">配合其他专业承包工程施工单位进行施工，确保双方能按照合同规定的工期完成工程，否则造成的损失由承包人承担。</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8）施工场地清洁卫生的要求：承包人负责工地现场除由承包人自身施工产生的建筑垃圾和生活垃圾清运工作外，如含装饰改造工程的，还需负责公共区域的卫生、清洁、垃圾清运等工作；以及本工程全区域的卫生管理与检查。按建设行政主管部门有关规定执行，文明施工，保证工完场清。①设置、维修和</w:t>
      </w:r>
      <w:r>
        <w:rPr>
          <w:rFonts w:hint="eastAsia" w:ascii="宋体" w:hAnsi="宋体"/>
          <w:bCs/>
          <w:sz w:val="24"/>
          <w:u w:val="single"/>
        </w:rPr>
        <w:t xml:space="preserve">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w:t>
      </w:r>
      <w:r>
        <w:rPr>
          <w:rFonts w:hint="eastAsia" w:ascii="宋体" w:hAnsi="宋体"/>
          <w:bCs/>
          <w:sz w:val="24"/>
          <w:u w:val="single"/>
        </w:rPr>
        <w:t xml:space="preserve">以要求承</w:t>
      </w:r>
      <w:r>
        <w:rPr>
          <w:rFonts w:hint="eastAsia" w:ascii="宋体" w:hAnsi="宋体"/>
          <w:bCs/>
          <w:sz w:val="24"/>
          <w:u w:val="single"/>
        </w:rPr>
        <w:t xml:space="preserve">包人支付1</w:t>
      </w:r>
      <w:r>
        <w:rPr>
          <w:rFonts w:ascii="宋体" w:hAnsi="宋体"/>
          <w:bCs/>
          <w:sz w:val="24"/>
          <w:u w:val="single"/>
        </w:rPr>
        <w:t xml:space="preserve">万元/次的违约金。⑥竣工交付时应将其排污设施全部拆除并清理至发包人满意，承包人承担其相应的费用。</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（9）</w:t>
      </w:r>
      <w:r>
        <w:rPr>
          <w:rFonts w:ascii="宋体" w:hAnsi="宋体"/>
          <w:bCs/>
          <w:sz w:val="24"/>
          <w:u w:val="single"/>
        </w:rPr>
        <w:t xml:space="preserve">在现场施工中，承包人应负责自身施工区域与公共区域的安全设施的搭设与维修管理工作，以及为安全检查所进行的管理、协调、配合工作等。承包人可以使用由发包人修建的道路</w:t>
      </w:r>
      <w:r>
        <w:rPr>
          <w:rFonts w:hint="eastAsia" w:ascii="宋体" w:hAnsi="宋体"/>
          <w:bCs/>
          <w:sz w:val="24"/>
          <w:u w:val="single"/>
        </w:rPr>
        <w:t xml:space="preserve">。</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0</w:t>
      </w:r>
      <w:r>
        <w:rPr>
          <w:rFonts w:hint="eastAsia" w:ascii="宋体" w:hAnsi="宋体"/>
          <w:bCs/>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1</w:t>
      </w:r>
      <w:r>
        <w:rPr>
          <w:rFonts w:hint="eastAsia" w:ascii="宋体" w:hAnsi="宋体"/>
          <w:bCs/>
          <w:sz w:val="24"/>
          <w:u w:val="single"/>
        </w:rPr>
        <w:t xml:space="preserve">）承包人应当服从监理工程师及发包人的现场管理和协调工作，合理调动资源，确保工期、质量目标的实现。</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2</w:t>
      </w:r>
      <w:r>
        <w:rPr>
          <w:rFonts w:hint="eastAsia" w:ascii="宋体" w:hAnsi="宋体"/>
          <w:bCs/>
          <w:sz w:val="24"/>
          <w:u w:val="single"/>
        </w:rPr>
        <w:t xml:space="preserve">）承包人必须在规定的时间之内执行发包人现场代表获本合同授权而发出的合理的书面指令。若承包人没有在规定时间之内执行指令，而在收到发包人催促执行的书面通知后</w:t>
      </w:r>
      <w:r>
        <w:rPr>
          <w:rFonts w:ascii="宋体" w:hAnsi="宋体"/>
          <w:bCs/>
          <w:sz w:val="24"/>
          <w:u w:val="single"/>
        </w:rPr>
        <w:t xml:space="preserve">7日之内，承包人仍未执行，发包人可另聘和指派他人执行该指示所要求的工作。其他承包人完成此项工作的相关费用从本合同应付或将会付给承包人的款项中扣除而无须承</w:t>
      </w:r>
      <w:r>
        <w:rPr>
          <w:rFonts w:ascii="宋体" w:hAnsi="宋体"/>
          <w:bCs/>
          <w:sz w:val="24"/>
          <w:u w:val="single"/>
        </w:rPr>
        <w:t xml:space="preserve">包人认可</w:t>
      </w:r>
      <w:r>
        <w:rPr>
          <w:rFonts w:ascii="宋体" w:hAnsi="宋体"/>
          <w:bCs/>
          <w:sz w:val="24"/>
          <w:u w:val="single"/>
        </w:rPr>
        <w:t xml:space="preserve">，由此造成发包人额外损失或间接损失的，作为债务向承包人追讨。</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3</w:t>
      </w:r>
      <w:r>
        <w:rPr>
          <w:rFonts w:hint="eastAsia" w:ascii="宋体" w:hAnsi="宋体"/>
          <w:bCs/>
          <w:sz w:val="24"/>
          <w:u w:val="single"/>
        </w:rPr>
        <w:t xml:space="preserve">）</w:t>
      </w:r>
      <w:r>
        <w:rPr>
          <w:rFonts w:ascii="宋体" w:hAnsi="宋体"/>
          <w:bCs/>
          <w:sz w:val="24"/>
          <w:u w:val="single"/>
        </w:rPr>
        <w:t xml:space="preserve">承包人必须签收监理工程师发出的书面资料，如有异议必须在收文之日起3日内书面回复，否则视同认可。</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4</w:t>
      </w:r>
      <w:r>
        <w:rPr>
          <w:rFonts w:hint="eastAsia" w:ascii="宋体" w:hAnsi="宋体"/>
          <w:bCs/>
          <w:sz w:val="24"/>
          <w:u w:val="single"/>
        </w:rPr>
        <w:t xml:space="preserve">）</w:t>
      </w:r>
      <w:r>
        <w:rPr>
          <w:rFonts w:ascii="宋体" w:hAnsi="宋体"/>
          <w:bCs/>
          <w:sz w:val="24"/>
          <w:u w:val="single"/>
        </w:rPr>
        <w:t xml:space="preserve">承包人报给监理的所有资料，须同步报发包人并办理签收手续，但发包人不会越过监理直接给承包人回复。</w:t>
      </w:r>
      <w:r>
        <w:rPr>
          <w:rFonts w:hint="eastAsia" w:ascii="宋体" w:hAnsi="宋体"/>
          <w:bCs/>
          <w:sz w:val="24"/>
          <w:u w:val="single"/>
        </w:rPr>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5</w:t>
      </w:r>
      <w:r>
        <w:rPr>
          <w:rFonts w:hint="eastAsia" w:ascii="宋体" w:hAnsi="宋体"/>
          <w:bCs/>
          <w:sz w:val="24"/>
          <w:u w:val="single"/>
        </w:rPr>
        <w:t xml:space="preserve">）</w:t>
      </w:r>
      <w:r>
        <w:rPr>
          <w:rFonts w:ascii="宋体" w:hAnsi="宋体"/>
          <w:bCs/>
          <w:sz w:val="24"/>
          <w:u w:val="single"/>
        </w:rPr>
        <w:t xml:space="preserve">对承包人因违约应支付的违约金</w:t>
      </w:r>
      <w:r>
        <w:rPr>
          <w:rFonts w:hint="eastAsia" w:ascii="宋体" w:hAnsi="宋体"/>
          <w:bCs/>
          <w:sz w:val="24"/>
          <w:u w:val="single"/>
        </w:rPr>
        <w:t xml:space="preserve">，发包人有权从当期节点付款时扣除。</w:t>
      </w:r>
      <w:r/>
    </w:p>
    <w:p>
      <w:pPr>
        <w:pStyle w:val="1002"/>
        <w:ind w:firstLine="480"/>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6</w:t>
      </w:r>
      <w:r>
        <w:rPr>
          <w:rFonts w:hint="eastAsia" w:ascii="宋体" w:hAnsi="宋体"/>
          <w:bCs/>
          <w:sz w:val="24"/>
          <w:u w:val="single"/>
        </w:rPr>
        <w:t xml:space="preserve">）任何时候、任何人未经发包人和监理同意，施工人员不得住在改造出新建筑内。</w:t>
      </w:r>
      <w:r/>
    </w:p>
    <w:p>
      <w:pPr>
        <w:pStyle w:val="1002"/>
        <w:ind w:firstLine="480"/>
        <w:spacing w:line="300" w:lineRule="auto"/>
        <w:rPr>
          <w:rFonts w:ascii="宋体" w:hAnsi="宋体"/>
          <w:sz w:val="24"/>
        </w:rPr>
      </w:pPr>
      <w:r>
        <w:rPr>
          <w:rFonts w:hint="eastAsia" w:ascii="宋体" w:hAnsi="宋体"/>
          <w:bCs/>
          <w:sz w:val="24"/>
          <w:u w:val="single"/>
        </w:rPr>
        <w:t xml:space="preserve">（1</w:t>
      </w:r>
      <w:r>
        <w:rPr>
          <w:rFonts w:ascii="宋体" w:hAnsi="宋体"/>
          <w:bCs/>
          <w:sz w:val="24"/>
          <w:u w:val="single"/>
        </w:rPr>
        <w:t xml:space="preserve">7</w:t>
      </w:r>
      <w:r>
        <w:rPr>
          <w:rFonts w:hint="eastAsia" w:ascii="宋体" w:hAnsi="宋体"/>
          <w:bCs/>
          <w:sz w:val="24"/>
          <w:u w:val="single"/>
        </w:rPr>
        <w:t xml:space="preserve">）双方另行协商的其他义务</w:t>
      </w:r>
      <w:r>
        <w:rPr>
          <w:rFonts w:ascii="宋体" w:hAnsi="宋体"/>
          <w:sz w:val="24"/>
        </w:rPr>
        <w:t xml:space="preserve">。</w:t>
      </w:r>
      <w:r/>
    </w:p>
    <w:p>
      <w:pPr>
        <w:pStyle w:val="1002"/>
        <w:ind w:firstLine="480"/>
        <w:spacing w:line="300" w:lineRule="auto"/>
        <w:rPr>
          <w:rFonts w:hint="eastAsia" w:ascii="宋体" w:hAnsi="宋体"/>
          <w:sz w:val="24"/>
        </w:rPr>
      </w:pPr>
      <w:r>
        <w:rPr>
          <w:rFonts w:hint="eastAsia" w:ascii="宋体" w:hAnsi="宋体"/>
          <w:sz w:val="24"/>
        </w:rPr>
        <w:t xml:space="preserve">①参加甲方组织的作法说明的现场交底，拟定施工方案和进度计划，交甲方审定。</w:t>
      </w:r>
      <w:r/>
    </w:p>
    <w:p>
      <w:pPr>
        <w:pStyle w:val="1002"/>
        <w:ind w:firstLine="480"/>
        <w:spacing w:line="300" w:lineRule="auto"/>
        <w:rPr>
          <w:rFonts w:hint="eastAsia" w:ascii="宋体" w:hAnsi="宋体"/>
          <w:sz w:val="24"/>
        </w:rPr>
      </w:pPr>
      <w:r>
        <w:rPr>
          <w:rFonts w:hint="eastAsia" w:ascii="宋体" w:hAnsi="宋体"/>
          <w:sz w:val="24"/>
        </w:rPr>
        <w:t xml:space="preserve">②指派      为乙方项目经理（项目负责人），负责合同履行。按要求组织施工，保质、保量、按期完成施工任务，解决由乙方负责的各项事宜，</w:t>
      </w:r>
      <w:bookmarkStart w:id="370" w:name="OLE_LINK2"/>
      <w:r>
        <w:rPr>
          <w:rFonts w:hint="eastAsia" w:ascii="宋体" w:hAnsi="宋体"/>
          <w:sz w:val="24"/>
        </w:rPr>
        <w:t xml:space="preserve">项目经理驻场不得低于42天，缺勤按照5000元/天扣款</w:t>
      </w:r>
      <w:bookmarkEnd w:id="370"/>
      <w:r>
        <w:rPr>
          <w:rFonts w:hint="eastAsia" w:ascii="宋体" w:hAnsi="宋体"/>
          <w:sz w:val="24"/>
        </w:rPr>
        <w:t xml:space="preserve">。</w:t>
      </w:r>
      <w:r/>
    </w:p>
    <w:p>
      <w:pPr>
        <w:pStyle w:val="1002"/>
        <w:ind w:firstLine="480"/>
        <w:spacing w:line="300" w:lineRule="auto"/>
        <w:rPr>
          <w:rFonts w:hint="eastAsia" w:ascii="宋体" w:hAnsi="宋体"/>
          <w:sz w:val="24"/>
        </w:rPr>
      </w:pPr>
      <w:r>
        <w:rPr>
          <w:rFonts w:hint="eastAsia" w:ascii="宋体" w:hAnsi="宋体"/>
          <w:sz w:val="24"/>
        </w:rPr>
        <w:t xml:space="preserve">③严格执行施工规范、安全操作规程、防火安全规定、环境保护规定。严格按照做法说明进行施工，做好各项质量检查记录，参加竣工验收，编制工程决算。</w:t>
      </w:r>
      <w:r/>
    </w:p>
    <w:p>
      <w:pPr>
        <w:pStyle w:val="1002"/>
        <w:ind w:firstLine="480"/>
        <w:spacing w:line="300" w:lineRule="auto"/>
        <w:rPr>
          <w:rFonts w:hint="eastAsia" w:ascii="宋体" w:hAnsi="宋体"/>
          <w:sz w:val="24"/>
        </w:rPr>
      </w:pPr>
      <w:r>
        <w:rPr>
          <w:rFonts w:hint="eastAsia" w:ascii="宋体" w:hAnsi="宋体"/>
          <w:sz w:val="24"/>
        </w:rPr>
        <w:t xml:space="preserve">④遵守国家或地方政府及有关部门对施工现场管理的规定，妥善保护好施工现场周围建筑物、设备管线、古树名木不受损坏。做好施工现场消防、保卫和垃圾消纳等工作，处理</w:t>
      </w:r>
      <w:r>
        <w:rPr>
          <w:rFonts w:hint="eastAsia" w:ascii="宋体" w:hAnsi="宋体"/>
          <w:sz w:val="24"/>
        </w:rPr>
        <w:t xml:space="preserve">好由于施</w:t>
      </w:r>
      <w:r>
        <w:rPr>
          <w:rFonts w:hint="eastAsia" w:ascii="宋体" w:hAnsi="宋体"/>
          <w:sz w:val="24"/>
        </w:rPr>
        <w:t xml:space="preserve">工带来的扰民问题及与周围单位（住户）的关系。施工安全由乙方负责。</w:t>
      </w:r>
      <w:r/>
    </w:p>
    <w:p>
      <w:pPr>
        <w:pStyle w:val="1002"/>
        <w:ind w:firstLine="480"/>
        <w:spacing w:line="300" w:lineRule="auto"/>
        <w:rPr>
          <w:rFonts w:hint="eastAsia" w:ascii="宋体" w:hAnsi="宋体"/>
          <w:sz w:val="24"/>
        </w:rPr>
      </w:pPr>
      <w:r>
        <w:rPr>
          <w:rFonts w:hint="eastAsia" w:ascii="宋体" w:hAnsi="宋体"/>
          <w:sz w:val="24"/>
        </w:rPr>
        <w:t xml:space="preserve">⑤施工中未经甲方同意或有关部门批准，不得随意拆改原建筑物结构及各种设备管线。若乙方在未经同意的情况下，单方施工，产生的一切责任、损失由乙方承担。</w:t>
      </w:r>
      <w:r/>
    </w:p>
    <w:p>
      <w:pPr>
        <w:pStyle w:val="1002"/>
        <w:ind w:firstLine="480"/>
        <w:spacing w:line="300" w:lineRule="auto"/>
        <w:rPr>
          <w:rFonts w:hint="eastAsia" w:ascii="宋体" w:hAnsi="宋体"/>
          <w:sz w:val="24"/>
        </w:rPr>
      </w:pPr>
      <w:r>
        <w:rPr>
          <w:rFonts w:hint="eastAsia" w:ascii="宋体" w:hAnsi="宋体"/>
          <w:sz w:val="24"/>
        </w:rPr>
        <w:t xml:space="preserve">⑥工程竣工未移交甲方之前，负责对现场的一切设施和工程成品进行保护。</w:t>
      </w:r>
      <w:r/>
    </w:p>
    <w:p>
      <w:pPr>
        <w:pStyle w:val="1002"/>
        <w:ind w:firstLine="482"/>
        <w:spacing w:line="300" w:lineRule="auto"/>
        <w:rPr>
          <w:rFonts w:hint="eastAsia" w:ascii="宋体" w:hAnsi="宋体"/>
          <w:b/>
          <w:bCs/>
          <w:sz w:val="24"/>
        </w:rPr>
      </w:pPr>
      <w:r>
        <w:rPr>
          <w:rFonts w:ascii="宋体" w:hAnsi="宋体"/>
          <w:b/>
          <w:bCs/>
          <w:sz w:val="24"/>
        </w:rPr>
        <w:t xml:space="preserve">3.2 项目</w:t>
      </w:r>
      <w:r>
        <w:rPr>
          <w:rFonts w:hint="eastAsia" w:ascii="宋体" w:hAnsi="宋体"/>
          <w:b/>
          <w:bCs/>
          <w:sz w:val="24"/>
        </w:rPr>
        <w:t xml:space="preserve">经理</w:t>
      </w:r>
      <w:r/>
    </w:p>
    <w:p>
      <w:pPr>
        <w:pStyle w:val="1002"/>
        <w:ind w:firstLine="480"/>
        <w:jc w:val="left"/>
        <w:spacing w:line="300" w:lineRule="auto"/>
        <w:rPr>
          <w:rFonts w:hint="eastAsia" w:ascii="宋体" w:hAnsi="宋体"/>
          <w:sz w:val="24"/>
          <w:u w:val="single"/>
        </w:rPr>
      </w:pPr>
      <w:r>
        <w:rPr>
          <w:rFonts w:ascii="宋体" w:hAnsi="宋体"/>
          <w:sz w:val="24"/>
        </w:rPr>
        <w:t xml:space="preserve">3.2.1 项目</w:t>
      </w:r>
      <w:r>
        <w:rPr>
          <w:rFonts w:hint="eastAsia" w:ascii="宋体" w:hAnsi="宋体"/>
          <w:sz w:val="24"/>
        </w:rPr>
        <w:t xml:space="preserve">经理</w:t>
      </w:r>
      <w:r>
        <w:rPr>
          <w:rFonts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1002"/>
        <w:ind w:firstLine="480"/>
        <w:jc w:val="left"/>
        <w:spacing w:line="300" w:lineRule="auto"/>
        <w:rPr>
          <w:rFonts w:hint="eastAsia" w:ascii="宋体" w:hAnsi="宋体"/>
          <w:sz w:val="24"/>
        </w:rPr>
      </w:pPr>
      <w:r>
        <w:rPr>
          <w:rFonts w:ascii="宋体" w:hAnsi="宋体"/>
          <w:sz w:val="24"/>
        </w:rPr>
        <w:t xml:space="preserve">身份证号：</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建造师执业资格等级：</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建造师注册证书号：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建造师执业印章号：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安全生产考核合格证书号：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承包人对项目</w:t>
      </w:r>
      <w:r>
        <w:rPr>
          <w:rFonts w:hint="eastAsia" w:ascii="宋体" w:hAnsi="宋体"/>
          <w:sz w:val="24"/>
        </w:rPr>
        <w:t xml:space="preserve">经理</w:t>
      </w:r>
      <w:r>
        <w:rPr>
          <w:rFonts w:ascii="宋体" w:hAnsi="宋体"/>
          <w:sz w:val="24"/>
        </w:rPr>
        <w:t xml:space="preserve">的授权范围如</w:t>
      </w:r>
      <w:r>
        <w:rPr>
          <w:rFonts w:ascii="宋体" w:hAnsi="宋体"/>
          <w:sz w:val="24"/>
        </w:rPr>
        <w:t xml:space="preserve">下：</w:t>
      </w:r>
      <w:r>
        <w:rPr>
          <w:rFonts w:hint="eastAsia" w:ascii="宋体" w:hAnsi="宋体"/>
          <w:bCs/>
          <w:sz w:val="24"/>
          <w:u w:val="single"/>
        </w:rPr>
        <w:t xml:space="preserve">组织与协调现场施工管理工作，履行承包人的权利与义务，且该项目经理必须是投标书中明确的项目经理</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关于项目</w:t>
      </w:r>
      <w:r>
        <w:rPr>
          <w:rFonts w:hint="eastAsia" w:ascii="宋体" w:hAnsi="宋体"/>
          <w:sz w:val="24"/>
        </w:rPr>
        <w:t xml:space="preserve">经理</w:t>
      </w:r>
      <w:r>
        <w:rPr>
          <w:rFonts w:ascii="宋体" w:hAnsi="宋体"/>
          <w:sz w:val="24"/>
        </w:rPr>
        <w:t xml:space="preserve">每月在施工现场的时间要求：</w:t>
      </w:r>
      <w:r>
        <w:rPr>
          <w:rFonts w:hint="eastAsia" w:ascii="宋体" w:hAnsi="宋体"/>
          <w:bCs/>
          <w:sz w:val="24"/>
          <w:u w:val="single"/>
        </w:rPr>
        <w:t xml:space="preserve">项目经理必须常驻施工现场，要求其本人每周不少于</w:t>
      </w:r>
      <w:r>
        <w:rPr>
          <w:rFonts w:ascii="宋体" w:hAnsi="宋体"/>
          <w:bCs/>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承包人未提交劳动合同，以及没有为项目</w:t>
      </w:r>
      <w:r>
        <w:rPr>
          <w:rFonts w:hint="eastAsia" w:ascii="宋体" w:hAnsi="宋体"/>
          <w:sz w:val="24"/>
        </w:rPr>
        <w:t xml:space="preserve">经理</w:t>
      </w:r>
      <w:r>
        <w:rPr>
          <w:rFonts w:ascii="宋体" w:hAnsi="宋体"/>
          <w:sz w:val="24"/>
        </w:rPr>
        <w:t xml:space="preserve">缴纳社会保险证明的违约责任：</w:t>
      </w:r>
      <w:r>
        <w:rPr>
          <w:rFonts w:hint="eastAsia" w:ascii="宋体" w:hAnsi="宋体"/>
          <w:bCs/>
          <w:sz w:val="24"/>
          <w:u w:val="single"/>
        </w:rPr>
        <w:t xml:space="preserve">按照通用条款执行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项目</w:t>
      </w:r>
      <w:r>
        <w:rPr>
          <w:rFonts w:hint="eastAsia" w:ascii="宋体" w:hAnsi="宋体"/>
          <w:sz w:val="24"/>
        </w:rPr>
        <w:t xml:space="preserve">经理</w:t>
      </w:r>
      <w:r>
        <w:rPr>
          <w:rFonts w:ascii="宋体" w:hAnsi="宋体"/>
          <w:sz w:val="24"/>
        </w:rPr>
        <w:t xml:space="preserve">未经批准，</w:t>
      </w:r>
      <w:r>
        <w:rPr>
          <w:rFonts w:ascii="宋体" w:hAnsi="宋体"/>
          <w:sz w:val="24"/>
        </w:rPr>
        <w:t xml:space="preserve">擅自离开</w:t>
      </w:r>
      <w:r>
        <w:rPr>
          <w:rFonts w:ascii="宋体" w:hAnsi="宋体"/>
          <w:sz w:val="24"/>
        </w:rPr>
        <w:t xml:space="preserve">施工现场的违约责任：</w:t>
      </w:r>
      <w:r>
        <w:rPr>
          <w:rFonts w:hint="eastAsia" w:ascii="宋体" w:hAnsi="宋体"/>
          <w:bCs/>
          <w:sz w:val="24"/>
          <w:u w:val="single"/>
        </w:rPr>
        <w:t xml:space="preserve">承包人按2000元/次支付违约金，且采购人有权就此行为向有关部门和单位举报和投诉</w:t>
      </w:r>
      <w:r>
        <w:rPr>
          <w:rFonts w:ascii="宋体" w:hAnsi="宋体"/>
          <w:sz w:val="24"/>
        </w:rPr>
        <w:t xml:space="preserve">。</w:t>
      </w:r>
      <w:r>
        <w:rPr>
          <w:rFonts w:hint="eastAsia" w:ascii="宋体" w:hAnsi="宋体"/>
          <w:sz w:val="24"/>
        </w:rPr>
        <w:t xml:space="preserve">  </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3.2.2 承包人擅自更换项目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承包人的项目经理不得擅自更换，如有特殊原因确需更换，承包人应向发包人提出书面申请，经发包人同意后方可更换，否则将追究承包人违约责任</w:t>
      </w:r>
      <w:r>
        <w:rPr>
          <w:rFonts w:ascii="宋体" w:hAnsi="宋体"/>
          <w:bCs/>
          <w:sz w:val="24"/>
          <w:u w:val="single"/>
        </w:rPr>
        <w:t xml:space="preserve">。项目经理变更还必须符合江苏省、</w:t>
      </w:r>
      <w:r>
        <w:rPr>
          <w:rFonts w:hint="eastAsia" w:ascii="宋体" w:hAnsi="宋体"/>
          <w:bCs/>
          <w:sz w:val="24"/>
          <w:u w:val="single"/>
        </w:rPr>
        <w:t xml:space="preserve">镇江</w:t>
      </w:r>
      <w:r>
        <w:rPr>
          <w:rFonts w:ascii="宋体" w:hAnsi="宋体"/>
          <w:bCs/>
          <w:sz w:val="24"/>
          <w:u w:val="single"/>
        </w:rPr>
        <w:t xml:space="preserve">市的相关规定并办理相关手续报发包人</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3.2.3 承包人无正当理由拒绝更换项目</w:t>
      </w:r>
      <w:r>
        <w:rPr>
          <w:rFonts w:hint="eastAsia" w:ascii="宋体" w:hAnsi="宋体"/>
          <w:sz w:val="24"/>
        </w:rPr>
        <w:t xml:space="preserve">经理</w:t>
      </w:r>
      <w:r>
        <w:rPr>
          <w:rFonts w:ascii="宋体" w:hAnsi="宋体"/>
          <w:sz w:val="24"/>
        </w:rPr>
        <w:t xml:space="preserve">的违约责任：</w:t>
      </w:r>
      <w:r>
        <w:rPr>
          <w:rFonts w:hint="eastAsia" w:ascii="宋体" w:hAnsi="宋体"/>
          <w:bCs/>
          <w:sz w:val="24"/>
          <w:u w:val="single"/>
        </w:rPr>
        <w:t xml:space="preserve">发包人将给予</w:t>
      </w:r>
      <w:r>
        <w:rPr>
          <w:rFonts w:hint="eastAsia" w:ascii="宋体" w:hAnsi="宋体"/>
          <w:bCs/>
          <w:sz w:val="24"/>
          <w:u w:val="single"/>
        </w:rPr>
        <w:t xml:space="preserve">相应的</w:t>
      </w:r>
      <w:r>
        <w:rPr>
          <w:rFonts w:ascii="宋体" w:hAnsi="宋体"/>
          <w:bCs/>
          <w:sz w:val="24"/>
          <w:u w:val="single"/>
        </w:rPr>
        <w:t xml:space="preserve">经济处罚（从当期进度款中扣除），且发包人有权终止本合同，追究承包人的违约责任（包括承担发包人的直接损失和间接损失），</w:t>
      </w:r>
      <w:r>
        <w:rPr>
          <w:rFonts w:hint="eastAsia" w:ascii="宋体" w:hAnsi="宋体"/>
          <w:bCs/>
          <w:sz w:val="24"/>
          <w:u w:val="single"/>
        </w:rPr>
        <w:t xml:space="preserve">并按江苏省、</w:t>
      </w:r>
      <w:r>
        <w:rPr>
          <w:rFonts w:hint="eastAsia" w:ascii="宋体" w:hAnsi="宋体"/>
          <w:bCs/>
          <w:sz w:val="24"/>
          <w:u w:val="single"/>
        </w:rPr>
        <w:t xml:space="preserve">镇江</w:t>
      </w:r>
      <w:r>
        <w:rPr>
          <w:rFonts w:hint="eastAsia" w:ascii="宋体" w:hAnsi="宋体"/>
          <w:bCs/>
          <w:sz w:val="24"/>
          <w:u w:val="single"/>
        </w:rPr>
        <w:t xml:space="preserve">市的相关规定</w:t>
      </w:r>
      <w:r>
        <w:rPr>
          <w:rFonts w:ascii="宋体" w:hAnsi="宋体"/>
          <w:bCs/>
          <w:sz w:val="24"/>
          <w:u w:val="single"/>
        </w:rPr>
        <w:t xml:space="preserve">报建设主管部门备案</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3.3 承包人人员</w:t>
      </w:r>
      <w:r>
        <w:rPr>
          <w:rFonts w:hint="eastAsia" w:ascii="宋体" w:hAnsi="宋体"/>
          <w:b/>
          <w:bCs/>
          <w:sz w:val="24"/>
        </w:rPr>
      </w:r>
      <w:r/>
    </w:p>
    <w:p>
      <w:pPr>
        <w:pStyle w:val="1002"/>
        <w:ind w:firstLine="480"/>
        <w:spacing w:line="300" w:lineRule="auto"/>
        <w:rPr>
          <w:rFonts w:hint="eastAsia" w:ascii="宋体" w:hAnsi="宋体"/>
          <w:sz w:val="24"/>
        </w:rPr>
      </w:pPr>
      <w:r>
        <w:rPr>
          <w:rFonts w:ascii="宋体" w:hAnsi="宋体"/>
          <w:sz w:val="24"/>
        </w:rPr>
        <w:t xml:space="preserve">3.3.1 承包人提交项目管理机构及施工现场管理人员安排报告的期限：</w:t>
      </w:r>
      <w:r>
        <w:rPr>
          <w:rFonts w:hint="eastAsia" w:ascii="宋体" w:hAnsi="宋体"/>
          <w:bCs/>
          <w:sz w:val="24"/>
          <w:u w:val="single"/>
        </w:rPr>
        <w:t xml:space="preserve">接到开工通知</w:t>
      </w:r>
      <w:r>
        <w:rPr>
          <w:rFonts w:ascii="宋体" w:hAnsi="宋体"/>
          <w:bCs/>
          <w:sz w:val="24"/>
          <w:u w:val="single"/>
        </w:rPr>
        <w:t xml:space="preserve">7天内</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3.3.2 承包人无正当理由拒绝撤换主要施工管理人员的违约责任：</w:t>
      </w:r>
      <w:r>
        <w:rPr>
          <w:rFonts w:hint="eastAsia" w:ascii="宋体" w:hAnsi="宋体"/>
          <w:bCs/>
          <w:sz w:val="24"/>
          <w:u w:val="single"/>
        </w:rPr>
        <w:t xml:space="preserve">承包人按照每人次</w:t>
      </w:r>
      <w:r>
        <w:rPr>
          <w:rFonts w:hint="eastAsia" w:ascii="宋体" w:hAnsi="宋体"/>
          <w:bCs/>
          <w:sz w:val="24"/>
          <w:u w:val="single"/>
        </w:rPr>
        <w:t xml:space="preserve">2000</w:t>
      </w:r>
      <w:r>
        <w:rPr>
          <w:rFonts w:ascii="宋体" w:hAnsi="宋体"/>
          <w:bCs/>
          <w:sz w:val="24"/>
          <w:u w:val="single"/>
        </w:rPr>
        <w:t xml:space="preserve">元向发包人支付违约金（从当期进度款扣除）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3.3.3承包人主要施工管理人员离开施工现场的批准要求：</w:t>
      </w:r>
      <w:r>
        <w:rPr>
          <w:rFonts w:ascii="宋体" w:hAnsi="宋体"/>
          <w:bCs/>
          <w:sz w:val="24"/>
          <w:u w:val="single"/>
        </w:rPr>
        <w:t xml:space="preserve">提前一天</w:t>
      </w:r>
      <w:r>
        <w:rPr>
          <w:rFonts w:hint="eastAsia" w:ascii="宋体" w:hAnsi="宋体"/>
          <w:bCs/>
          <w:sz w:val="24"/>
          <w:u w:val="single"/>
        </w:rPr>
        <w:t xml:space="preserve">经发包人和监理单位书面批准后方可离开现场</w:t>
      </w:r>
      <w:r>
        <w:rPr>
          <w:rFonts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3.3.4承包人擅自更换主要施工管理人员的违</w:t>
      </w:r>
      <w:r>
        <w:rPr>
          <w:rFonts w:ascii="宋体" w:hAnsi="宋体"/>
          <w:sz w:val="24"/>
        </w:rPr>
        <w:t xml:space="preserve">约责任：</w:t>
      </w:r>
      <w:r>
        <w:rPr>
          <w:rFonts w:hint="eastAsia" w:ascii="宋体" w:hAnsi="宋体"/>
          <w:bCs/>
          <w:sz w:val="24"/>
          <w:u w:val="single"/>
        </w:rPr>
        <w:t xml:space="preserve">投标文件中约定的施工管理人员不得擅自更换，如有特殊原因确需更换，承包人应向发包人提出书面申请，发包人同意后方可更换，否则将追究承包人违约责任，违约金为每人次</w:t>
      </w:r>
      <w:r>
        <w:rPr>
          <w:rFonts w:hint="eastAsia" w:ascii="宋体" w:hAnsi="宋体"/>
          <w:bCs/>
          <w:sz w:val="24"/>
          <w:u w:val="single"/>
        </w:rPr>
        <w:t xml:space="preserve">2000</w:t>
      </w:r>
      <w:r>
        <w:rPr>
          <w:rFonts w:ascii="宋体" w:hAnsi="宋体"/>
          <w:bCs/>
          <w:sz w:val="24"/>
          <w:u w:val="single"/>
        </w:rPr>
        <w:t xml:space="preserve">元（从当期进度款中扣除）</w:t>
      </w:r>
      <w:r>
        <w:rPr>
          <w:rFonts w:hint="eastAsia" w:ascii="宋体" w:hAnsi="宋体"/>
          <w:bCs/>
          <w:sz w:val="24"/>
          <w:u w:val="single"/>
        </w:rPr>
        <w:t xml:space="preserve">，且发包人有权终止本合同</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承包人主要施工管理人员擅自离开施工现场的违约责任：</w:t>
      </w:r>
      <w:r>
        <w:rPr>
          <w:rFonts w:hint="eastAsia" w:ascii="宋体" w:hAnsi="宋体"/>
          <w:bCs/>
          <w:sz w:val="24"/>
          <w:u w:val="single"/>
        </w:rPr>
        <w:t xml:space="preserve">如承包人主要施工管理人员未经发包人批准擅自离开施工现场，</w:t>
      </w:r>
      <w:r>
        <w:rPr>
          <w:rFonts w:hint="eastAsia" w:ascii="宋体" w:hAnsi="宋体"/>
          <w:bCs/>
          <w:sz w:val="24"/>
          <w:u w:val="single"/>
        </w:rPr>
        <w:t xml:space="preserve">按相关规定处理</w:t>
      </w:r>
      <w:r>
        <w:rPr>
          <w:rFonts w:ascii="宋体" w:hAnsi="宋体"/>
          <w:sz w:val="24"/>
        </w:rPr>
        <w:t xml:space="preserve">。</w:t>
      </w:r>
      <w:r>
        <w:rPr>
          <w:rFonts w:hint="eastAsia" w:ascii="宋体" w:hAnsi="宋体"/>
          <w:sz w:val="24"/>
        </w:rPr>
        <w:t xml:space="preserve"> </w:t>
      </w:r>
      <w:r/>
    </w:p>
    <w:p>
      <w:pPr>
        <w:pStyle w:val="1002"/>
        <w:ind w:firstLine="482"/>
        <w:spacing w:line="300" w:lineRule="auto"/>
        <w:rPr>
          <w:rFonts w:hint="eastAsia" w:ascii="宋体" w:hAnsi="宋体"/>
          <w:b/>
          <w:bCs/>
          <w:sz w:val="24"/>
        </w:rPr>
      </w:pPr>
      <w:r>
        <w:rPr>
          <w:rFonts w:ascii="宋体" w:hAnsi="宋体"/>
          <w:b/>
          <w:bCs/>
          <w:sz w:val="24"/>
        </w:rPr>
        <w:t xml:space="preserve">3</w:t>
      </w:r>
      <w:bookmarkStart w:id="371" w:name="_Toc292559364"/>
      <w:r/>
      <w:bookmarkStart w:id="372" w:name="_Toc292559869"/>
      <w:r/>
      <w:bookmarkStart w:id="373" w:name="_Toc296346660"/>
      <w:r/>
      <w:bookmarkStart w:id="374" w:name="_Toc296347158"/>
      <w:r/>
      <w:bookmarkStart w:id="375" w:name="_Toc296503159"/>
      <w:r/>
      <w:bookmarkStart w:id="376" w:name="_Toc296890987"/>
      <w:r/>
      <w:bookmarkStart w:id="377" w:name="_Toc296891199"/>
      <w:r/>
      <w:bookmarkStart w:id="378" w:name="_Toc296944498"/>
      <w:r/>
      <w:bookmarkStart w:id="379" w:name="_Toc297048345"/>
      <w:r/>
      <w:bookmarkStart w:id="380" w:name="_Toc297120459"/>
      <w:r/>
      <w:bookmarkStart w:id="381" w:name="_Toc297123492"/>
      <w:r/>
      <w:bookmarkStart w:id="382" w:name="_Toc297216151"/>
      <w:r/>
      <w:bookmarkStart w:id="383" w:name="_Toc300934945"/>
      <w:r/>
      <w:bookmarkStart w:id="384" w:name="_Toc303539102"/>
      <w:r/>
      <w:bookmarkStart w:id="385" w:name="_Toc304295523"/>
      <w:r/>
      <w:bookmarkStart w:id="386" w:name="_Toc312677988"/>
      <w:r>
        <w:rPr>
          <w:rFonts w:ascii="宋体" w:hAnsi="宋体"/>
          <w:b/>
          <w:bCs/>
          <w:sz w:val="24"/>
        </w:rPr>
        <w:t xml:space="preserve">.5 分包</w:t>
      </w:r>
      <w:r>
        <w:rPr>
          <w:rFonts w:hint="eastAsia" w:ascii="宋体" w:hAnsi="宋体"/>
          <w:b/>
          <w:bCs/>
          <w:sz w:val="24"/>
        </w:rPr>
      </w:r>
      <w:r/>
    </w:p>
    <w:p>
      <w:pPr>
        <w:pStyle w:val="1002"/>
        <w:ind w:firstLine="480"/>
        <w:spacing w:line="300" w:lineRule="auto"/>
        <w:rPr>
          <w:rFonts w:hint="eastAsia" w:ascii="宋体" w:hAnsi="宋体"/>
          <w:sz w:val="24"/>
        </w:rPr>
      </w:pPr>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ascii="宋体" w:hAnsi="宋体"/>
          <w:sz w:val="24"/>
        </w:rPr>
        <w:t xml:space="preserve">3</w:t>
      </w:r>
      <w:bookmarkStart w:id="387" w:name="_Toc292559365"/>
      <w:r/>
      <w:bookmarkStart w:id="388" w:name="_Toc292559870"/>
      <w:r/>
      <w:bookmarkStart w:id="389" w:name="_Toc296944499"/>
      <w:r/>
      <w:bookmarkStart w:id="390" w:name="_Toc297123493"/>
      <w:r/>
      <w:bookmarkStart w:id="391" w:name="_Toc296346661"/>
      <w:r/>
      <w:bookmarkStart w:id="392" w:name="_Toc296891200"/>
      <w:r/>
      <w:bookmarkStart w:id="393" w:name="_Toc296890988"/>
      <w:r/>
      <w:bookmarkStart w:id="394" w:name="_Toc297120460"/>
      <w:r/>
      <w:bookmarkStart w:id="395" w:name="_Toc296503160"/>
      <w:r/>
      <w:bookmarkStart w:id="396" w:name="_Toc296347159"/>
      <w:r/>
      <w:bookmarkStart w:id="397" w:name="_Toc297048346"/>
      <w:r/>
      <w:bookmarkStart w:id="398" w:name="_Toc297216152"/>
      <w:r/>
      <w:bookmarkStart w:id="399" w:name="_Toc300934946"/>
      <w:r/>
      <w:bookmarkStart w:id="400" w:name="_Toc303539103"/>
      <w:r/>
      <w:bookmarkStart w:id="401" w:name="_Toc304295524"/>
      <w:r/>
      <w:bookmarkStart w:id="402" w:name="_Toc318581158"/>
      <w:r/>
      <w:bookmarkStart w:id="403" w:name="_Toc312677989"/>
      <w:r>
        <w:rPr>
          <w:rFonts w:ascii="宋体" w:hAnsi="宋体"/>
          <w:sz w:val="24"/>
        </w:rPr>
        <w:t xml:space="preserve">.5.1 分包的一般约定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禁止分包的工程包括：</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主体结构、关键性工作的范围：</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Start w:id="404" w:name="_Toc297120461"/>
      <w:r/>
      <w:bookmarkStart w:id="405" w:name="_Toc297123494"/>
      <w:r/>
      <w:bookmarkStart w:id="406" w:name="_Toc297216153"/>
      <w:r/>
      <w:bookmarkStart w:id="407" w:name="_Toc300934947"/>
      <w:r/>
      <w:bookmarkStart w:id="408" w:name="_Toc304295525"/>
      <w:r/>
      <w:bookmarkStart w:id="409" w:name="_Toc296891201"/>
      <w:r/>
      <w:bookmarkStart w:id="410" w:name="_Toc296944500"/>
      <w:r/>
      <w:bookmarkStart w:id="411" w:name="_Toc296346662"/>
      <w:r/>
      <w:bookmarkStart w:id="412" w:name="_Toc296347160"/>
      <w:r/>
      <w:bookmarkStart w:id="413" w:name="_Toc296503161"/>
      <w:r/>
      <w:bookmarkStart w:id="414" w:name="_Toc296890989"/>
      <w:r/>
      <w:bookmarkStart w:id="415" w:name="_Toc297048347"/>
      <w:r/>
      <w:bookmarkStart w:id="416" w:name="_Toc303539104"/>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ascii="宋体" w:hAnsi="宋体"/>
          <w:sz w:val="24"/>
        </w:rPr>
        <w:t xml:space="preserve">3</w:t>
      </w:r>
      <w:bookmarkStart w:id="417" w:name="_Toc318581159"/>
      <w:r/>
      <w:bookmarkStart w:id="418" w:name="_Toc312677990"/>
      <w:r>
        <w:rPr>
          <w:rFonts w:ascii="宋体" w:hAnsi="宋体"/>
          <w:sz w:val="24"/>
        </w:rPr>
        <w:t xml:space="preserve">.5.2分包的确定</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允许分包的专业工程包括：</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其他关于分包的约定：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3.5.3 分包合同价款</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关于分包合同价款支付的约定：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417"/>
      <w:r/>
      <w:bookmarkEnd w:id="418"/>
      <w:r>
        <w:rPr>
          <w:rFonts w:ascii="宋体" w:hAnsi="宋体"/>
          <w:b/>
          <w:bCs/>
          <w:sz w:val="24"/>
        </w:rPr>
        <w:t xml:space="preserve">3.6 工程照管与成品、半成品保护</w:t>
      </w:r>
      <w:r>
        <w:rPr>
          <w:rFonts w:hint="eastAsia" w:ascii="宋体" w:hAnsi="宋体"/>
          <w:b/>
          <w:bCs/>
          <w:sz w:val="24"/>
        </w:rPr>
      </w:r>
      <w:r/>
    </w:p>
    <w:p>
      <w:pPr>
        <w:pStyle w:val="1002"/>
        <w:ind w:firstLine="480"/>
        <w:spacing w:line="300" w:lineRule="auto"/>
        <w:rPr>
          <w:rFonts w:hint="eastAsia" w:ascii="宋体" w:hAnsi="宋体"/>
          <w:sz w:val="24"/>
          <w:u w:val="single"/>
        </w:rPr>
      </w:pPr>
      <w:r>
        <w:rPr>
          <w:rFonts w:ascii="宋体" w:hAnsi="宋体"/>
          <w:sz w:val="24"/>
        </w:rPr>
        <w:t xml:space="preserve">承包人负责照管工程及工程相关的材料、工程设备的起始时间：</w:t>
      </w:r>
      <w:r>
        <w:rPr>
          <w:rFonts w:hint="eastAsia" w:ascii="宋体" w:hAnsi="宋体"/>
          <w:bCs/>
          <w:sz w:val="24"/>
          <w:u w:val="single"/>
        </w:rPr>
        <w:t xml:space="preserve">竣工交付前，由承包人负责，由此产生的相关费用由承包人承担</w:t>
      </w:r>
      <w:r>
        <w:rPr>
          <w:rFonts w:ascii="宋体" w:hAnsi="宋体"/>
          <w:sz w:val="24"/>
        </w:rPr>
        <w:t xml:space="preserve">。</w:t>
      </w:r>
      <w:r>
        <w:rPr>
          <w:rFonts w:hint="eastAsia" w:ascii="宋体" w:hAnsi="宋体"/>
          <w:sz w:val="24"/>
          <w:u w:val="single"/>
        </w:rPr>
      </w:r>
      <w:r/>
    </w:p>
    <w:p>
      <w:pPr>
        <w:pStyle w:val="1002"/>
        <w:ind w:firstLine="482"/>
        <w:spacing w:line="300" w:lineRule="auto"/>
        <w:rPr>
          <w:rFonts w:hint="eastAsia" w:ascii="宋体" w:hAnsi="宋体"/>
          <w:b/>
          <w:bCs/>
          <w:sz w:val="24"/>
        </w:rPr>
      </w:pPr>
      <w:r>
        <w:rPr>
          <w:rFonts w:ascii="宋体" w:hAnsi="宋体"/>
          <w:b/>
          <w:bCs/>
          <w:sz w:val="24"/>
        </w:rPr>
        <w:t xml:space="preserve">3.7 履约担保</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承包人是否提供履约担保：</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承包人提供履约担保的形式</w:t>
      </w:r>
      <w:r>
        <w:rPr>
          <w:rFonts w:hint="eastAsia" w:ascii="宋体" w:hAnsi="宋体"/>
          <w:sz w:val="24"/>
        </w:rPr>
        <w:t xml:space="preserve">、金额及期限的</w:t>
      </w:r>
      <w:r>
        <w:rPr>
          <w:rFonts w:ascii="宋体" w:hAnsi="宋体"/>
          <w:sz w:val="24"/>
        </w:rPr>
        <w:t xml:space="preserve">：</w:t>
      </w:r>
      <w:bookmarkStart w:id="419" w:name="_Toc351203636"/>
      <w:r>
        <w:rPr>
          <w:rFonts w:hint="eastAsia" w:ascii="宋体" w:hAnsi="宋体"/>
          <w:sz w:val="24"/>
          <w:u w:val="single"/>
        </w:rPr>
        <w:t xml:space="preserve">     </w:t>
      </w:r>
      <w:r>
        <w:rPr>
          <w:rFonts w:hint="eastAsia" w:ascii="宋体" w:hAnsi="宋体"/>
          <w:sz w:val="24"/>
          <w:u w:val="single"/>
        </w:rPr>
      </w:r>
      <w:r/>
    </w:p>
    <w:p>
      <w:pPr>
        <w:pStyle w:val="1006"/>
        <w:ind w:firstLine="482"/>
        <w:spacing w:before="0" w:after="0" w:line="300" w:lineRule="auto"/>
        <w:rPr>
          <w:rFonts w:hint="eastAsia" w:ascii="宋体" w:hAnsi="宋体" w:eastAsia="宋体"/>
          <w:bCs w:val="0"/>
          <w:sz w:val="24"/>
          <w:szCs w:val="24"/>
        </w:rPr>
      </w:pPr>
      <w:r>
        <w:rPr>
          <w:rFonts w:ascii="宋体" w:hAnsi="宋体" w:eastAsia="宋体"/>
          <w:bCs w:val="0"/>
          <w:sz w:val="24"/>
          <w:szCs w:val="24"/>
        </w:rPr>
        <w:t xml:space="preserve">4</w:t>
      </w:r>
      <w:bookmarkStart w:id="420" w:name="_Toc296890990"/>
      <w:r/>
      <w:bookmarkStart w:id="421" w:name="_Toc296503162"/>
      <w:r/>
      <w:bookmarkStart w:id="422" w:name="_Toc296347161"/>
      <w:r/>
      <w:bookmarkStart w:id="423" w:name="_Toc296346663"/>
      <w:r/>
      <w:bookmarkStart w:id="424" w:name="_Toc292559871"/>
      <w:r/>
      <w:bookmarkStart w:id="425" w:name="_Toc267251413"/>
      <w:r/>
      <w:bookmarkStart w:id="426" w:name="_Toc292559366"/>
      <w:r/>
      <w:bookmarkStart w:id="427" w:name="_Toc296944501"/>
      <w:r/>
      <w:bookmarkStart w:id="428" w:name="_Toc296891202"/>
      <w:r/>
      <w:bookmarkStart w:id="429" w:name="_Toc297048348"/>
      <w:r/>
      <w:bookmarkStart w:id="430" w:name="_Toc297120462"/>
      <w:r>
        <w:rPr>
          <w:rFonts w:ascii="宋体" w:hAnsi="宋体" w:eastAsia="宋体"/>
          <w:bCs w:val="0"/>
          <w:sz w:val="24"/>
          <w:szCs w:val="24"/>
        </w:rPr>
        <w:t xml:space="preserve">. 监</w:t>
      </w:r>
      <w:bookmarkEnd w:id="420"/>
      <w:r/>
      <w:bookmarkEnd w:id="421"/>
      <w:r/>
      <w:bookmarkEnd w:id="422"/>
      <w:r/>
      <w:bookmarkEnd w:id="423"/>
      <w:r/>
      <w:bookmarkEnd w:id="424"/>
      <w:r/>
      <w:bookmarkEnd w:id="425"/>
      <w:r/>
      <w:bookmarkEnd w:id="426"/>
      <w:r/>
      <w:bookmarkEnd w:id="427"/>
      <w:r/>
      <w:bookmarkEnd w:id="428"/>
      <w:r/>
      <w:bookmarkEnd w:id="429"/>
      <w:r/>
      <w:bookmarkEnd w:id="430"/>
      <w:r>
        <w:rPr>
          <w:rFonts w:ascii="宋体" w:hAnsi="宋体" w:eastAsia="宋体"/>
          <w:bCs w:val="0"/>
          <w:sz w:val="24"/>
          <w:szCs w:val="24"/>
        </w:rPr>
        <w:t xml:space="preserve">理人</w:t>
      </w:r>
      <w:bookmarkEnd w:id="419"/>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4.1监理人的一般规定</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关于监理人的监理内容：</w:t>
      </w:r>
      <w:r>
        <w:rPr>
          <w:rFonts w:hint="eastAsia" w:ascii="宋体" w:hAnsi="宋体"/>
          <w:bCs/>
          <w:sz w:val="24"/>
          <w:u w:val="single"/>
        </w:rPr>
        <w:t xml:space="preserve">四控两管一协调，即对工程进行进度、质量、投资、安全四控制，合同管理、信息管理，监督安全生产，</w:t>
      </w:r>
      <w:r>
        <w:rPr>
          <w:rFonts w:hint="eastAsia" w:ascii="宋体" w:hAnsi="宋体"/>
          <w:bCs/>
          <w:sz w:val="24"/>
          <w:u w:val="single"/>
        </w:rPr>
        <w:t xml:space="preserve">协调施工</w:t>
      </w:r>
      <w:r>
        <w:rPr>
          <w:rFonts w:hint="eastAsia" w:ascii="宋体" w:hAnsi="宋体"/>
          <w:bCs/>
          <w:sz w:val="24"/>
          <w:u w:val="single"/>
        </w:rPr>
        <w:t xml:space="preserve">现场各方面关系</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关于监理人的监理权限：</w:t>
      </w:r>
      <w:r>
        <w:rPr>
          <w:rFonts w:hint="eastAsia" w:ascii="宋体" w:hAnsi="宋体"/>
          <w:bCs/>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u w:val="single"/>
        </w:rPr>
      </w:pPr>
      <w:r>
        <w:rPr>
          <w:rFonts w:ascii="宋体" w:hAnsi="宋体"/>
          <w:sz w:val="24"/>
        </w:rPr>
        <w:t xml:space="preserve">关于监理人在施工现场的办公场所、生活场所的提供和费用承担的约定：</w:t>
      </w:r>
      <w:r>
        <w:rPr>
          <w:rFonts w:hint="eastAsia" w:ascii="宋体" w:hAnsi="宋体"/>
          <w:sz w:val="24"/>
          <w:u w:val="single"/>
        </w:rPr>
        <w:t xml:space="preserve"> / </w:t>
      </w:r>
      <w:r/>
    </w:p>
    <w:p>
      <w:pPr>
        <w:pStyle w:val="1002"/>
        <w:ind w:firstLine="482"/>
        <w:spacing w:line="300" w:lineRule="auto"/>
        <w:rPr>
          <w:rFonts w:hint="eastAsia" w:ascii="宋体" w:hAnsi="宋体"/>
          <w:b/>
          <w:bCs/>
          <w:sz w:val="24"/>
        </w:rPr>
      </w:pPr>
      <w:r>
        <w:rPr>
          <w:rFonts w:ascii="宋体" w:hAnsi="宋体"/>
          <w:b/>
          <w:bCs/>
          <w:sz w:val="24"/>
        </w:rPr>
        <w:t xml:space="preserve">4.2 监理人员</w:t>
      </w:r>
      <w:r>
        <w:rPr>
          <w:rFonts w:hint="eastAsia" w:ascii="宋体" w:hAnsi="宋体"/>
          <w:b/>
          <w:bCs/>
          <w:sz w:val="24"/>
        </w:rPr>
      </w:r>
      <w:r/>
    </w:p>
    <w:p>
      <w:pPr>
        <w:pStyle w:val="1002"/>
        <w:ind w:firstLine="480"/>
        <w:spacing w:line="300" w:lineRule="auto"/>
        <w:rPr>
          <w:rFonts w:hint="eastAsia" w:ascii="宋体" w:hAnsi="宋体"/>
          <w:sz w:val="24"/>
          <w:u w:val="single"/>
        </w:rPr>
      </w:pPr>
      <w:r>
        <w:rPr>
          <w:rFonts w:ascii="宋体" w:hAnsi="宋体"/>
          <w:sz w:val="24"/>
        </w:rPr>
        <w:t xml:space="preserve">总监理工程师：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u w:val="single"/>
        </w:rPr>
      </w:r>
      <w:r/>
    </w:p>
    <w:p>
      <w:pPr>
        <w:pStyle w:val="1002"/>
        <w:ind w:firstLine="480"/>
        <w:spacing w:line="300" w:lineRule="auto"/>
        <w:rPr>
          <w:rFonts w:hint="eastAsia" w:ascii="宋体" w:hAnsi="宋体"/>
          <w:sz w:val="24"/>
        </w:rPr>
      </w:pPr>
      <w:r>
        <w:rPr>
          <w:rFonts w:ascii="宋体" w:hAnsi="宋体"/>
          <w:sz w:val="24"/>
        </w:rPr>
        <w:t xml:space="preserve">姓名：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职务：</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监理工程师执业资格证书号：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1002"/>
        <w:ind w:firstLine="480"/>
        <w:spacing w:line="300" w:lineRule="auto"/>
        <w:rPr>
          <w:rFonts w:hint="eastAsia" w:ascii="宋体" w:hAnsi="宋体"/>
          <w:sz w:val="24"/>
        </w:rPr>
      </w:pPr>
      <w:r>
        <w:rPr>
          <w:rFonts w:ascii="宋体" w:hAnsi="宋体"/>
          <w:sz w:val="24"/>
        </w:rPr>
        <w:t xml:space="preserve">联系电话：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电子信箱：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通信地址：</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关于监理人的其他约定：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4.3 商定或确定</w:t>
      </w:r>
      <w:r>
        <w:rPr>
          <w:rFonts w:hint="eastAsia" w:ascii="宋体" w:hAnsi="宋体"/>
          <w:b/>
          <w:bCs/>
          <w:sz w:val="24"/>
        </w:rPr>
      </w:r>
      <w:r/>
    </w:p>
    <w:p>
      <w:pPr>
        <w:pStyle w:val="1002"/>
        <w:ind w:firstLine="480"/>
        <w:spacing w:line="300" w:lineRule="auto"/>
        <w:rPr>
          <w:rFonts w:hint="eastAsia" w:ascii="宋体" w:hAnsi="宋体"/>
          <w:sz w:val="24"/>
        </w:rPr>
      </w:pPr>
      <w:r/>
      <w:bookmarkStart w:id="431" w:name="_Toc267251418"/>
      <w:r>
        <w:rPr>
          <w:rFonts w:ascii="宋体" w:hAnsi="宋体"/>
          <w:sz w:val="24"/>
        </w:rPr>
        <w:t xml:space="preserve">在发包人和承包人不能通过协商达成一致意见时，发包人授权监理人对以下事项进行确定：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w:t>
      </w:r>
      <w:r>
        <w:rPr>
          <w:rFonts w:hint="eastAsia" w:ascii="宋体" w:hAnsi="宋体"/>
          <w:bCs/>
          <w:sz w:val="24"/>
          <w:u w:val="single"/>
        </w:rPr>
        <w:t xml:space="preserve">按监理合同专用条款执行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432" w:name="_Toc351203637"/>
      <w:r>
        <w:rPr>
          <w:rFonts w:ascii="宋体" w:hAnsi="宋体" w:eastAsia="宋体"/>
          <w:bCs w:val="0"/>
          <w:sz w:val="24"/>
          <w:szCs w:val="24"/>
        </w:rPr>
        <w:t xml:space="preserve">5</w:t>
      </w:r>
      <w:bookmarkEnd w:id="431"/>
      <w:r/>
      <w:bookmarkStart w:id="433" w:name="_Toc292559367"/>
      <w:r/>
      <w:bookmarkStart w:id="434" w:name="_Toc296944502"/>
      <w:r/>
      <w:bookmarkStart w:id="435" w:name="_Toc296346664"/>
      <w:r/>
      <w:bookmarkStart w:id="436" w:name="_Toc296890991"/>
      <w:r/>
      <w:bookmarkStart w:id="437" w:name="_Toc296347162"/>
      <w:r/>
      <w:bookmarkStart w:id="438" w:name="_Toc297048349"/>
      <w:r/>
      <w:bookmarkStart w:id="439" w:name="_Toc297120463"/>
      <w:r/>
      <w:bookmarkStart w:id="440" w:name="_Toc292559872"/>
      <w:r/>
      <w:bookmarkStart w:id="441" w:name="_Toc296891203"/>
      <w:r/>
      <w:bookmarkStart w:id="442" w:name="_Toc296503163"/>
      <w:r>
        <w:rPr>
          <w:rFonts w:ascii="宋体" w:hAnsi="宋体" w:eastAsia="宋体"/>
          <w:bCs w:val="0"/>
          <w:sz w:val="24"/>
          <w:szCs w:val="24"/>
        </w:rPr>
        <w:t xml:space="preserve">. 工程质量</w:t>
      </w:r>
      <w:bookmarkEnd w:id="432"/>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5.1 质量要求</w:t>
      </w:r>
      <w:r>
        <w:rPr>
          <w:rFonts w:hint="eastAsia" w:ascii="宋体" w:hAnsi="宋体"/>
          <w:b/>
          <w:sz w:val="24"/>
        </w:rPr>
      </w:r>
      <w:r/>
    </w:p>
    <w:p>
      <w:pPr>
        <w:pStyle w:val="1002"/>
        <w:ind w:firstLine="480"/>
        <w:jc w:val="left"/>
        <w:spacing w:line="300" w:lineRule="auto"/>
        <w:rPr>
          <w:rFonts w:hint="eastAsia" w:ascii="宋体" w:hAnsi="宋体"/>
          <w:bCs/>
          <w:sz w:val="24"/>
          <w:u w:val="single"/>
        </w:rPr>
      </w:pPr>
      <w:r>
        <w:rPr>
          <w:rFonts w:ascii="宋体" w:hAnsi="宋体"/>
          <w:sz w:val="24"/>
        </w:rPr>
        <w:t xml:space="preserve">5</w:t>
      </w:r>
      <w:bookmarkStart w:id="443" w:name="_Toc297123496"/>
      <w:r/>
      <w:bookmarkStart w:id="444" w:name="_Toc312677997"/>
      <w:r/>
      <w:bookmarkStart w:id="445" w:name="_Toc297216155"/>
      <w:r/>
      <w:bookmarkStart w:id="446" w:name="_Toc318581164"/>
      <w:r/>
      <w:bookmarkStart w:id="447" w:name="_Toc300934949"/>
      <w:r/>
      <w:bookmarkStart w:id="448" w:name="_Toc304295527"/>
      <w:r/>
      <w:bookmarkStart w:id="449" w:name="_Toc303539106"/>
      <w:r>
        <w:rPr>
          <w:rFonts w:ascii="宋体" w:hAnsi="宋体"/>
          <w:sz w:val="24"/>
        </w:rPr>
        <w:t xml:space="preserve">.1.1 特殊质量标准和要求：</w:t>
      </w:r>
      <w:r>
        <w:rPr>
          <w:rFonts w:hint="eastAsia" w:ascii="宋体" w:hAnsi="宋体"/>
          <w:bCs/>
          <w:sz w:val="24"/>
          <w:u w:val="single"/>
        </w:rPr>
        <w:t xml:space="preserve">工程质量符合现行相关规定</w:t>
      </w:r>
      <w:r>
        <w:rPr>
          <w:rFonts w:ascii="宋体" w:hAnsi="宋体"/>
          <w:bCs/>
          <w:sz w:val="24"/>
          <w:u w:val="single"/>
        </w:rPr>
        <w:t xml:space="preserve">，并达到投标承诺的质量标准等级</w:t>
      </w:r>
      <w:r>
        <w:rPr>
          <w:rFonts w:ascii="宋体" w:hAnsi="宋体"/>
          <w:sz w:val="24"/>
        </w:rPr>
        <w:t xml:space="preserve">。</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关于工程奖项的约定：</w:t>
      </w:r>
      <w:r>
        <w:rPr>
          <w:rFonts w:hint="eastAsia" w:ascii="宋体" w:hAnsi="宋体"/>
          <w:bCs/>
          <w:sz w:val="24"/>
          <w:u w:val="single"/>
        </w:rPr>
        <w:t xml:space="preserve"> / </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5.2隐蔽工程检查</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5.2.1承包人提前通知监理人隐蔽工程检查的期限的约定：</w:t>
      </w:r>
      <w:r>
        <w:rPr>
          <w:rFonts w:hint="eastAsia" w:ascii="宋体" w:hAnsi="宋体"/>
          <w:bCs/>
          <w:sz w:val="24"/>
          <w:u w:val="single"/>
        </w:rPr>
        <w:t xml:space="preserve">工程具备隐蔽条件或达到中间验收部位，承包人进行自检，并在隐蔽或中间验收前</w:t>
      </w:r>
      <w:r>
        <w:rPr>
          <w:rFonts w:ascii="宋体" w:hAnsi="宋体"/>
          <w:bCs/>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监理人不能按时进行检查时，应提前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1002"/>
        <w:ind w:firstLine="480"/>
        <w:jc w:val="left"/>
        <w:spacing w:line="300" w:lineRule="auto"/>
        <w:rPr>
          <w:rFonts w:ascii="宋体" w:hAnsi="宋体"/>
          <w:sz w:val="24"/>
        </w:rPr>
      </w:pPr>
      <w:r>
        <w:rPr>
          <w:rFonts w:ascii="宋体" w:hAnsi="宋体"/>
          <w:sz w:val="24"/>
        </w:rPr>
        <w:t xml:space="preserve">关于延期最长不得超过：</w:t>
      </w:r>
      <w:r>
        <w:rPr>
          <w:rFonts w:hint="eastAsia" w:ascii="宋体" w:hAnsi="宋体"/>
          <w:bCs/>
          <w:sz w:val="24"/>
          <w:u w:val="single"/>
        </w:rPr>
        <w:t xml:space="preserve">24</w:t>
      </w:r>
      <w:r>
        <w:rPr>
          <w:rFonts w:ascii="宋体" w:hAnsi="宋体"/>
          <w:sz w:val="24"/>
        </w:rPr>
        <w:t xml:space="preserve">小时。</w:t>
      </w:r>
      <w:r/>
    </w:p>
    <w:p>
      <w:pPr>
        <w:pStyle w:val="1002"/>
        <w:ind w:firstLine="480"/>
        <w:jc w:val="left"/>
        <w:spacing w:line="300" w:lineRule="auto"/>
        <w:rPr>
          <w:rFonts w:ascii="宋体" w:hAnsi="宋体"/>
          <w:b/>
          <w:sz w:val="24"/>
        </w:rPr>
      </w:pPr>
      <w:r>
        <w:rPr>
          <w:rFonts w:hint="eastAsia" w:ascii="宋体" w:hAnsi="宋体"/>
          <w:sz w:val="24"/>
        </w:rPr>
        <w:t xml:space="preserve">5.3</w:t>
      </w:r>
      <w:bookmarkStart w:id="450" w:name="OLE_LINK20"/>
      <w:r>
        <w:rPr>
          <w:rFonts w:hint="eastAsia" w:ascii="宋体" w:hAnsi="宋体"/>
          <w:sz w:val="24"/>
        </w:rPr>
        <w:t xml:space="preserve">本工程以施工图纸、设计变更和国家制订的最新施工及验收规范为质量评定验收标准。</w:t>
      </w:r>
      <w:r>
        <w:rPr>
          <w:rFonts w:ascii="宋体" w:hAnsi="宋体"/>
          <w:b/>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5.3.1所有材料进场前须提供质量、环保、安全等检测报告。</w:t>
      </w:r>
      <w:r/>
    </w:p>
    <w:p>
      <w:pPr>
        <w:pStyle w:val="1002"/>
        <w:ind w:firstLine="480"/>
        <w:jc w:val="left"/>
        <w:spacing w:line="300" w:lineRule="auto"/>
        <w:rPr>
          <w:rFonts w:ascii="宋体" w:hAnsi="宋体"/>
          <w:sz w:val="24"/>
        </w:rPr>
      </w:pPr>
      <w:r>
        <w:rPr>
          <w:rFonts w:hint="eastAsia" w:ascii="宋体" w:hAnsi="宋体"/>
          <w:sz w:val="24"/>
        </w:rPr>
        <w:t xml:space="preserve">5.3.2 本工程质量应达到最新国家质量评定合格标准。材料进场需经监理、甲方代表确认，提供出厂合格证、检测报告等质量证明材料原件。</w:t>
      </w:r>
      <w:r>
        <w:rPr>
          <w:rFonts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5.3.3本工程应符合国家环保质量要求,否则应承担违约责任并赔偿发包人损失。且承包人</w:t>
      </w:r>
      <w:r>
        <w:rPr>
          <w:rFonts w:hint="eastAsia" w:ascii="宋体" w:hAnsi="宋体"/>
          <w:sz w:val="24"/>
        </w:rPr>
        <w:t xml:space="preserve">承担全部治理费用。</w:t>
      </w:r>
      <w:r/>
    </w:p>
    <w:p>
      <w:pPr>
        <w:pStyle w:val="1002"/>
        <w:ind w:firstLine="480"/>
        <w:jc w:val="left"/>
        <w:spacing w:line="300" w:lineRule="auto"/>
        <w:rPr>
          <w:rFonts w:hint="eastAsia" w:ascii="宋体" w:hAnsi="宋体"/>
          <w:sz w:val="24"/>
        </w:rPr>
      </w:pPr>
      <w:r>
        <w:rPr>
          <w:rFonts w:hint="eastAsia" w:ascii="宋体" w:hAnsi="宋体"/>
          <w:sz w:val="24"/>
        </w:rPr>
        <w:t xml:space="preserve">5.3.4由于承包人原因造成质量事故，其返工费用由承包人承担，工期不顺延。且视为承包人违约，需承担合同价款20%违约金。</w:t>
      </w:r>
      <w:r/>
    </w:p>
    <w:p>
      <w:pPr>
        <w:pStyle w:val="1006"/>
        <w:ind w:firstLine="482"/>
        <w:spacing w:before="0" w:after="0" w:line="300" w:lineRule="auto"/>
        <w:rPr>
          <w:rFonts w:hint="eastAsia" w:ascii="宋体" w:hAnsi="宋体" w:eastAsia="宋体"/>
          <w:bCs w:val="0"/>
          <w:sz w:val="24"/>
          <w:szCs w:val="24"/>
        </w:rPr>
      </w:pPr>
      <w:r/>
      <w:bookmarkEnd w:id="450"/>
      <w:r/>
      <w:bookmarkStart w:id="451" w:name="_Toc351203638"/>
      <w:r>
        <w:rPr>
          <w:rFonts w:ascii="宋体" w:hAnsi="宋体" w:eastAsia="宋体"/>
          <w:bCs w:val="0"/>
          <w:sz w:val="24"/>
          <w:szCs w:val="24"/>
        </w:rPr>
        <w:t xml:space="preserve">6. 安全文明施工与环境保护</w:t>
      </w:r>
      <w:bookmarkEnd w:id="451"/>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6.1安全文明施工</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6.1.1 项目安全生产的达标目标及相应事项的约定：</w:t>
      </w:r>
      <w:r>
        <w:rPr>
          <w:rFonts w:hint="eastAsia" w:ascii="宋体" w:hAnsi="宋体"/>
          <w:bCs/>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6.1.2 关于治安保卫的特别约定：</w:t>
      </w:r>
      <w:r>
        <w:rPr>
          <w:rFonts w:hint="eastAsia" w:ascii="宋体" w:hAnsi="宋体"/>
          <w:bCs/>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sz w:val="24"/>
          <w:u w:val="single"/>
        </w:rPr>
        <w:t xml:space="preserve">24小时看管</w:t>
      </w:r>
      <w:r>
        <w:rPr>
          <w:rFonts w:hint="eastAsia" w:ascii="宋体" w:hAnsi="宋体"/>
          <w:bCs/>
          <w:sz w:val="24"/>
          <w:u w:val="single"/>
        </w:rPr>
        <w:t xml:space="preserve">；设置治安管理小组，各级职能分工明确，确保现场施工秩序井然，</w:t>
      </w:r>
      <w:r>
        <w:rPr>
          <w:rFonts w:ascii="宋体" w:hAnsi="宋体"/>
          <w:bCs/>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sz w:val="24"/>
          <w:u w:val="single"/>
        </w:rPr>
        <w:t xml:space="preserve">用条款相关义务造成工程、财产和人身伤害，由承</w:t>
      </w:r>
      <w:r>
        <w:rPr>
          <w:rFonts w:hint="eastAsia" w:ascii="宋体" w:hAnsi="宋体"/>
          <w:bCs/>
          <w:sz w:val="24"/>
          <w:u w:val="single"/>
        </w:rPr>
        <w:t xml:space="preserve">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sz w:val="24"/>
          <w:u w:val="single"/>
        </w:rPr>
        <w:t xml:space="preserve">万元(直接从工程进度款中扣除)；每发生一起人身伤亡事故，承包人除接受政府相关部门处罚、承担处理事故费用外，承包人还将赔偿发包人违约金</w:t>
      </w:r>
      <w:r>
        <w:rPr>
          <w:rFonts w:hint="eastAsia" w:ascii="宋体" w:hAnsi="宋体"/>
          <w:bCs/>
          <w:sz w:val="24"/>
          <w:u w:val="single"/>
        </w:rPr>
        <w:t xml:space="preserve">1</w:t>
      </w:r>
      <w:r>
        <w:rPr>
          <w:rFonts w:ascii="宋体" w:hAnsi="宋体"/>
          <w:bCs/>
          <w:sz w:val="24"/>
          <w:u w:val="single"/>
        </w:rPr>
        <w:t xml:space="preserve">万元(直接从工程进度款中扣除)；每发生一起重大质量安全事故，承包人除接受政府相关部门处</w:t>
      </w:r>
      <w:r>
        <w:rPr>
          <w:rFonts w:hint="eastAsia" w:ascii="宋体" w:hAnsi="宋体"/>
          <w:bCs/>
          <w:sz w:val="24"/>
          <w:u w:val="single"/>
        </w:rPr>
        <w:t xml:space="preserve">罚、承担处理事故费用外，承包人还将赔偿发包人违约金2</w:t>
      </w:r>
      <w:r>
        <w:rPr>
          <w:rFonts w:ascii="宋体" w:hAnsi="宋体"/>
          <w:bCs/>
          <w:sz w:val="24"/>
          <w:u w:val="single"/>
        </w:rPr>
        <w:t xml:space="preserve">万元(直接从工程进度款中扣除)。</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关于编制施工场地治安管理计划的约定：</w:t>
      </w:r>
      <w:r>
        <w:rPr>
          <w:rFonts w:hint="eastAsia" w:ascii="宋体" w:hAnsi="宋体"/>
          <w:bCs/>
          <w:sz w:val="24"/>
          <w:u w:val="single"/>
        </w:rPr>
        <w:t xml:space="preserve">由承包人负责施工现场内治安保卫工作，包括：（</w:t>
      </w:r>
      <w:r>
        <w:rPr>
          <w:rFonts w:ascii="宋体" w:hAnsi="宋体"/>
          <w:bCs/>
          <w:sz w:val="24"/>
          <w:u w:val="single"/>
        </w:rPr>
        <w:t xml:space="preserve">1）对进入到施工现场的参建单位相关人员的管理；（2）配合公安、交警等部门的管理；（3）</w:t>
      </w:r>
      <w:r>
        <w:rPr>
          <w:rFonts w:hint="eastAsia" w:ascii="宋体" w:hAnsi="宋体"/>
          <w:bCs/>
          <w:sz w:val="24"/>
          <w:u w:val="single"/>
        </w:rPr>
        <w:t xml:space="preserve">施工现场设紧急预案小组，并制定切实有效的紧急预案措施。（4）</w:t>
      </w:r>
      <w:r>
        <w:rPr>
          <w:rFonts w:ascii="宋体" w:hAnsi="宋体"/>
          <w:bCs/>
          <w:sz w:val="24"/>
          <w:u w:val="single"/>
        </w:rPr>
        <w:t xml:space="preserve">承担治安管理工作相关费用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6.1.</w:t>
      </w:r>
      <w:r>
        <w:rPr>
          <w:rFonts w:ascii="宋体" w:hAnsi="宋体"/>
          <w:sz w:val="24"/>
        </w:rPr>
        <w:t xml:space="preserve">3</w:t>
      </w:r>
      <w:r>
        <w:rPr>
          <w:rFonts w:hint="eastAsia" w:ascii="宋体" w:hAnsi="宋体"/>
          <w:sz w:val="24"/>
        </w:rPr>
        <w:t xml:space="preserve"> 文明施工</w:t>
      </w:r>
      <w:r/>
    </w:p>
    <w:p>
      <w:pPr>
        <w:pStyle w:val="1002"/>
        <w:ind w:firstLine="480"/>
        <w:jc w:val="left"/>
        <w:spacing w:line="30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bCs/>
          <w:sz w:val="24"/>
          <w:u w:val="single"/>
        </w:rPr>
        <w:t xml:space="preserve">施工场地须符合</w:t>
      </w:r>
      <w:r>
        <w:rPr>
          <w:rFonts w:hint="eastAsia" w:ascii="宋体" w:hAnsi="宋体"/>
          <w:bCs/>
          <w:sz w:val="24"/>
          <w:u w:val="single"/>
        </w:rPr>
        <w:t xml:space="preserve">镇江</w:t>
      </w:r>
      <w:r>
        <w:rPr>
          <w:rFonts w:hint="eastAsia" w:ascii="宋体" w:hAnsi="宋体"/>
          <w:bCs/>
          <w:sz w:val="24"/>
          <w:u w:val="single"/>
        </w:rPr>
        <w:t xml:space="preserve">有关主管部门规定的标准化施工现场和文明工地要求，同时应满足市政、市容等相关主管部门的有关规定，承包人违反规定造成的损失和罚款由承包人负责</w:t>
      </w:r>
      <w:r>
        <w:rPr>
          <w:rFonts w:hint="eastAsia" w:ascii="宋体" w:hAnsi="宋体"/>
          <w:sz w:val="24"/>
        </w:rPr>
        <w:t xml:space="preserve">。</w:t>
      </w:r>
      <w:r/>
    </w:p>
    <w:p>
      <w:pPr>
        <w:pStyle w:val="1002"/>
        <w:ind w:firstLine="480"/>
        <w:jc w:val="left"/>
        <w:spacing w:line="300" w:lineRule="auto"/>
        <w:rPr>
          <w:rFonts w:ascii="宋体" w:hAnsi="宋体"/>
          <w:sz w:val="24"/>
        </w:rPr>
      </w:pPr>
      <w:r>
        <w:rPr>
          <w:rFonts w:ascii="宋体" w:hAnsi="宋体"/>
          <w:sz w:val="24"/>
        </w:rPr>
        <w:t xml:space="preserve">6.1.</w:t>
      </w:r>
      <w:r>
        <w:rPr>
          <w:rFonts w:ascii="宋体" w:hAnsi="宋体"/>
          <w:sz w:val="24"/>
        </w:rPr>
        <w:t xml:space="preserve">4 关于安全文明施工费支付比例和支付期限的约定：</w:t>
      </w:r>
      <w:r>
        <w:rPr>
          <w:rFonts w:hint="eastAsia" w:ascii="宋体" w:hAnsi="宋体"/>
          <w:bCs/>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6.2有关安全生产和防火的约定</w:t>
      </w:r>
      <w:r/>
    </w:p>
    <w:p>
      <w:pPr>
        <w:pStyle w:val="1002"/>
        <w:ind w:firstLine="480"/>
        <w:jc w:val="left"/>
        <w:spacing w:line="300" w:lineRule="auto"/>
        <w:rPr>
          <w:rFonts w:hint="eastAsia" w:ascii="宋体" w:hAnsi="宋体"/>
          <w:sz w:val="24"/>
        </w:rPr>
      </w:pPr>
      <w:r>
        <w:rPr>
          <w:rFonts w:hint="eastAsia" w:ascii="宋体" w:hAnsi="宋体"/>
          <w:sz w:val="24"/>
        </w:rPr>
        <w:t xml:space="preserve">6.2.1</w:t>
      </w:r>
      <w:r>
        <w:rPr>
          <w:rFonts w:hint="eastAsia" w:ascii="宋体" w:hAnsi="宋体"/>
          <w:sz w:val="24"/>
        </w:rPr>
        <w:t xml:space="preserve">发包人</w:t>
      </w:r>
      <w:r>
        <w:rPr>
          <w:rFonts w:hint="eastAsia" w:ascii="宋体" w:hAnsi="宋体"/>
          <w:sz w:val="24"/>
        </w:rPr>
        <w:t xml:space="preserve">提供的作法说明，应符合《中华人民共和国消防法》和有关防火设计规范。</w:t>
      </w:r>
      <w:r/>
    </w:p>
    <w:p>
      <w:pPr>
        <w:pStyle w:val="1002"/>
        <w:ind w:firstLine="480"/>
        <w:jc w:val="left"/>
        <w:spacing w:line="300" w:lineRule="auto"/>
        <w:rPr>
          <w:rFonts w:hint="eastAsia" w:ascii="宋体" w:hAnsi="宋体"/>
          <w:sz w:val="24"/>
        </w:rPr>
      </w:pPr>
      <w:r>
        <w:rPr>
          <w:rFonts w:hint="eastAsia" w:ascii="宋体" w:hAnsi="宋体"/>
          <w:sz w:val="24"/>
        </w:rPr>
        <w:t xml:space="preserve">6.2.2</w:t>
      </w:r>
      <w:r>
        <w:rPr>
          <w:rFonts w:hint="eastAsia" w:ascii="宋体" w:hAnsi="宋体"/>
          <w:sz w:val="24"/>
        </w:rPr>
        <w:t xml:space="preserve">承包人</w:t>
      </w:r>
      <w:r>
        <w:rPr>
          <w:rFonts w:hint="eastAsia" w:ascii="宋体" w:hAnsi="宋体"/>
          <w:sz w:val="24"/>
        </w:rPr>
        <w:t xml:space="preserve">在施工期间应严格遵守《建设工程安全生产管理条例》、《建筑安装工人安全技术操作规程》、《中华人民共和国消防法》和其它相关的法规、规范。</w:t>
      </w:r>
      <w:r/>
    </w:p>
    <w:p>
      <w:pPr>
        <w:pStyle w:val="1002"/>
        <w:ind w:firstLine="480"/>
        <w:jc w:val="left"/>
        <w:spacing w:line="300" w:lineRule="auto"/>
        <w:rPr>
          <w:rFonts w:hint="eastAsia" w:ascii="宋体" w:hAnsi="宋体"/>
          <w:sz w:val="24"/>
        </w:rPr>
      </w:pPr>
      <w:r>
        <w:rPr>
          <w:rFonts w:hint="eastAsia" w:ascii="宋体" w:hAnsi="宋体"/>
          <w:sz w:val="24"/>
        </w:rPr>
        <w:t xml:space="preserve">6.2.3 由于</w:t>
      </w:r>
      <w:r>
        <w:rPr>
          <w:rFonts w:hint="eastAsia" w:ascii="宋体" w:hAnsi="宋体"/>
          <w:sz w:val="24"/>
        </w:rPr>
        <w:t xml:space="preserve">发包人</w:t>
      </w:r>
      <w:r>
        <w:rPr>
          <w:rFonts w:hint="eastAsia" w:ascii="宋体" w:hAnsi="宋体"/>
          <w:sz w:val="24"/>
        </w:rPr>
        <w:t xml:space="preserve">确认的做法说明，违反有关安全操作规程、消防条例和防火设计规范，导致发生安全或火灾事故，</w:t>
      </w:r>
      <w:r>
        <w:rPr>
          <w:rFonts w:hint="eastAsia" w:ascii="宋体" w:hAnsi="宋体"/>
          <w:sz w:val="24"/>
        </w:rPr>
        <w:t xml:space="preserve">发包人</w:t>
      </w:r>
      <w:r>
        <w:rPr>
          <w:rFonts w:hint="eastAsia" w:ascii="宋体" w:hAnsi="宋体"/>
          <w:sz w:val="24"/>
        </w:rPr>
        <w:t xml:space="preserve">应承担由此产生的一切经济损失。</w:t>
      </w:r>
      <w:r>
        <w:rPr>
          <w:rFonts w:hint="eastAsia" w:ascii="宋体" w:hAnsi="宋体"/>
          <w:sz w:val="24"/>
        </w:rPr>
        <w:t xml:space="preserve">承包人</w:t>
      </w:r>
      <w:r>
        <w:rPr>
          <w:rFonts w:hint="eastAsia" w:ascii="宋体" w:hAnsi="宋体"/>
          <w:sz w:val="24"/>
        </w:rPr>
        <w:t xml:space="preserve">施工中需尽提醒、谨慎义务，若</w:t>
      </w:r>
      <w:r>
        <w:rPr>
          <w:rFonts w:hint="eastAsia" w:ascii="宋体" w:hAnsi="宋体"/>
          <w:sz w:val="24"/>
        </w:rPr>
        <w:t xml:space="preserve">承包人</w:t>
      </w:r>
      <w:r>
        <w:rPr>
          <w:rFonts w:hint="eastAsia" w:ascii="宋体" w:hAnsi="宋体"/>
          <w:sz w:val="24"/>
        </w:rPr>
        <w:t xml:space="preserve">未履行，需承担一般过错责任。</w:t>
      </w:r>
      <w:r/>
    </w:p>
    <w:p>
      <w:pPr>
        <w:pStyle w:val="1002"/>
        <w:ind w:firstLine="480"/>
        <w:jc w:val="left"/>
        <w:spacing w:line="300" w:lineRule="auto"/>
        <w:rPr>
          <w:rFonts w:hint="eastAsia" w:ascii="宋体" w:hAnsi="宋体"/>
          <w:sz w:val="24"/>
        </w:rPr>
      </w:pPr>
      <w:r>
        <w:rPr>
          <w:rFonts w:hint="eastAsia" w:ascii="宋体" w:hAnsi="宋体"/>
          <w:sz w:val="24"/>
        </w:rPr>
        <w:t xml:space="preserve">6.2.4 由于</w:t>
      </w:r>
      <w:r>
        <w:rPr>
          <w:rFonts w:hint="eastAsia" w:ascii="宋体" w:hAnsi="宋体"/>
          <w:sz w:val="24"/>
        </w:rPr>
        <w:t xml:space="preserve">承包人</w:t>
      </w:r>
      <w:r>
        <w:rPr>
          <w:rFonts w:hint="eastAsia" w:ascii="宋体" w:hAnsi="宋体"/>
          <w:sz w:val="24"/>
        </w:rPr>
        <w:t xml:space="preserve">在施工生产过程中违反有关安全操作规程、消防条例，导致发生安全或火灾等事故，</w:t>
      </w:r>
      <w:r>
        <w:rPr>
          <w:rFonts w:hint="eastAsia" w:ascii="宋体" w:hAnsi="宋体"/>
          <w:sz w:val="24"/>
        </w:rPr>
        <w:t xml:space="preserve">承包人</w:t>
      </w:r>
      <w:r>
        <w:rPr>
          <w:rFonts w:hint="eastAsia" w:ascii="宋体" w:hAnsi="宋体"/>
          <w:sz w:val="24"/>
        </w:rPr>
        <w:t xml:space="preserve">应承担由此引发的一切经济损失及法律责任。</w:t>
      </w:r>
      <w:r/>
    </w:p>
    <w:p>
      <w:pPr>
        <w:pStyle w:val="1002"/>
        <w:ind w:firstLine="480"/>
        <w:jc w:val="left"/>
        <w:spacing w:line="300" w:lineRule="auto"/>
        <w:rPr>
          <w:rFonts w:hint="eastAsia" w:ascii="宋体" w:hAnsi="宋体"/>
          <w:sz w:val="24"/>
        </w:rPr>
      </w:pPr>
      <w:r>
        <w:rPr>
          <w:rFonts w:hint="eastAsia" w:ascii="宋体" w:hAnsi="宋体"/>
          <w:sz w:val="24"/>
        </w:rPr>
        <w:t xml:space="preserve">6.2.5 本建筑安装施工工程必须达到现行版的国家及江苏省的一切有关法律、法规要求，若本工程实施期间有新的相关法律、法规标准出台，则仍应满足新的标准要求。</w:t>
      </w:r>
      <w:r/>
    </w:p>
    <w:p>
      <w:pPr>
        <w:pStyle w:val="1006"/>
        <w:ind w:firstLine="482"/>
        <w:spacing w:before="0" w:after="0" w:line="300" w:lineRule="auto"/>
        <w:rPr>
          <w:rFonts w:hint="eastAsia" w:ascii="宋体" w:hAnsi="宋体" w:eastAsia="宋体"/>
          <w:bCs w:val="0"/>
          <w:sz w:val="24"/>
          <w:szCs w:val="24"/>
        </w:rPr>
      </w:pPr>
      <w:r/>
      <w:bookmarkEnd w:id="443"/>
      <w:r/>
      <w:bookmarkEnd w:id="444"/>
      <w:r/>
      <w:bookmarkEnd w:id="445"/>
      <w:r/>
      <w:bookmarkEnd w:id="446"/>
      <w:r/>
      <w:bookmarkEnd w:id="447"/>
      <w:r/>
      <w:bookmarkEnd w:id="448"/>
      <w:r/>
      <w:bookmarkEnd w:id="449"/>
      <w:r/>
      <w:bookmarkStart w:id="452" w:name="_Toc351203639"/>
      <w:r>
        <w:rPr>
          <w:rFonts w:ascii="宋体" w:hAnsi="宋体" w:eastAsia="宋体"/>
          <w:bCs w:val="0"/>
          <w:sz w:val="24"/>
          <w:szCs w:val="24"/>
        </w:rPr>
        <w:t xml:space="preserve">7. 工期和进度</w:t>
      </w:r>
      <w:bookmarkEnd w:id="452"/>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7.1 施工组织设计</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7.1.</w:t>
      </w:r>
      <w:r>
        <w:rPr>
          <w:rFonts w:hint="eastAsia" w:ascii="宋体" w:hAnsi="宋体"/>
          <w:sz w:val="24"/>
        </w:rPr>
        <w:t xml:space="preserve">1 </w:t>
      </w:r>
      <w:r>
        <w:rPr>
          <w:rFonts w:hint="eastAsia" w:ascii="宋体" w:hAnsi="宋体"/>
          <w:sz w:val="24"/>
        </w:rPr>
        <w:t xml:space="preserve">合</w:t>
      </w:r>
      <w:r>
        <w:rPr>
          <w:rFonts w:hint="eastAsia" w:ascii="宋体" w:hAnsi="宋体"/>
          <w:sz w:val="24"/>
        </w:rPr>
        <w:t xml:space="preserve">同当事人约定的</w:t>
      </w:r>
      <w:r>
        <w:rPr>
          <w:rFonts w:ascii="宋体" w:hAnsi="宋体"/>
          <w:sz w:val="24"/>
        </w:rPr>
        <w:t xml:space="preserve">施工组织设计</w:t>
      </w:r>
      <w:r>
        <w:rPr>
          <w:rFonts w:hint="eastAsia" w:ascii="宋体" w:hAnsi="宋体"/>
          <w:sz w:val="24"/>
        </w:rPr>
        <w:t xml:space="preserve">应包括的其他内容</w:t>
      </w:r>
      <w:r>
        <w:rPr>
          <w:rFonts w:ascii="宋体" w:hAnsi="宋体"/>
          <w:sz w:val="24"/>
        </w:rPr>
        <w:t xml:space="preserve">：</w:t>
      </w:r>
      <w:r>
        <w:rPr>
          <w:rFonts w:hint="eastAsia" w:ascii="宋体" w:hAnsi="宋体"/>
          <w:bCs/>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w:t>
      </w:r>
      <w:r>
        <w:rPr>
          <w:rFonts w:hint="eastAsia" w:ascii="宋体" w:hAnsi="宋体"/>
          <w:bCs/>
          <w:sz w:val="24"/>
          <w:u w:val="single"/>
        </w:rPr>
        <w:t xml:space="preserve">中标</w:t>
      </w:r>
      <w:r>
        <w:rPr>
          <w:rFonts w:hint="eastAsia" w:ascii="宋体" w:hAnsi="宋体"/>
          <w:bCs/>
          <w:sz w:val="24"/>
          <w:u w:val="single"/>
        </w:rPr>
        <w:t xml:space="preserve">后承包人提供的施工组织设计及施工方案不得作为增加合同价款的依据</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7.1.2 </w:t>
      </w:r>
      <w:r>
        <w:rPr>
          <w:rFonts w:ascii="宋体" w:hAnsi="宋体"/>
          <w:sz w:val="24"/>
        </w:rPr>
        <w:t xml:space="preserve">施工组织设计的提交和修改</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承包人提交详细施工组织设计的期限的约定：</w:t>
      </w:r>
      <w:r>
        <w:rPr>
          <w:rFonts w:hint="eastAsia" w:ascii="宋体" w:hAnsi="宋体"/>
          <w:bCs/>
          <w:sz w:val="24"/>
          <w:u w:val="single"/>
        </w:rPr>
        <w:t xml:space="preserve">承包人于开工前</w:t>
      </w:r>
      <w:r>
        <w:rPr>
          <w:rFonts w:ascii="宋体" w:hAnsi="宋体"/>
          <w:bCs/>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发包人和监理人在收到</w:t>
      </w:r>
      <w:r>
        <w:rPr>
          <w:rFonts w:hint="eastAsia" w:ascii="宋体" w:hAnsi="宋体"/>
          <w:sz w:val="24"/>
        </w:rPr>
        <w:t xml:space="preserve">详细的施工组织设计</w:t>
      </w:r>
      <w:r>
        <w:rPr>
          <w:rFonts w:ascii="宋体" w:hAnsi="宋体"/>
          <w:sz w:val="24"/>
        </w:rPr>
        <w:t xml:space="preserve">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7</w:t>
      </w:r>
      <w:bookmarkStart w:id="453" w:name="_Toc304295541"/>
      <w:r/>
      <w:bookmarkStart w:id="454" w:name="_Toc303539123"/>
      <w:r/>
      <w:bookmarkStart w:id="455" w:name="_Toc312678005"/>
      <w:r/>
      <w:bookmarkStart w:id="456" w:name="_Toc312677479"/>
      <w:r/>
      <w:bookmarkStart w:id="457" w:name="_Toc297216173"/>
      <w:r/>
      <w:bookmarkStart w:id="458" w:name="_Toc300934966"/>
      <w:r/>
      <w:bookmarkStart w:id="459" w:name="_Toc297123514"/>
      <w:r>
        <w:rPr>
          <w:rFonts w:ascii="宋体" w:hAnsi="宋体"/>
          <w:b/>
          <w:bCs/>
          <w:sz w:val="24"/>
        </w:rPr>
        <w:t xml:space="preserve">.2 施工进度计划</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7.2.1 施工进度计划的修订</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发包人和监理人在收到修订的施工进度计划后确认或提出修改意见的期限：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7.3 开工</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7.3.1 开工准备</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关于承包人提交</w:t>
      </w:r>
      <w:r>
        <w:rPr>
          <w:rFonts w:ascii="宋体" w:hAnsi="宋体"/>
          <w:sz w:val="24"/>
        </w:rPr>
        <w:t xml:space="preserve">工程开工报审表的期限：</w:t>
      </w:r>
      <w:r>
        <w:rPr>
          <w:rFonts w:hint="eastAsia" w:ascii="宋体" w:hAnsi="宋体"/>
          <w:bCs/>
          <w:sz w:val="24"/>
          <w:u w:val="single"/>
        </w:rPr>
        <w:t xml:space="preserve">接到开工令后</w:t>
      </w:r>
      <w:r>
        <w:rPr>
          <w:rFonts w:ascii="宋体" w:hAnsi="宋体"/>
          <w:bCs/>
          <w:sz w:val="24"/>
          <w:u w:val="single"/>
        </w:rPr>
        <w:t xml:space="preserve">3日内</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关于发包人应完成的其他开工准备工作及期限：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关于承包人应完成的其他开工准备工作及期限：</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7.3.2开工通知</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因发包人原因造成监理</w:t>
      </w:r>
      <w:r>
        <w:rPr>
          <w:rFonts w:ascii="宋体" w:hAnsi="宋体"/>
          <w:sz w:val="24"/>
        </w:rPr>
        <w:t xml:space="preserve">人未能在计划开工日期之日起</w:t>
      </w:r>
      <w:r>
        <w:rPr>
          <w:rFonts w:hint="eastAsia" w:ascii="宋体" w:hAnsi="宋体"/>
          <w:bCs/>
          <w:sz w:val="24"/>
          <w:u w:val="single"/>
        </w:rPr>
        <w:t xml:space="preserve"> </w:t>
      </w:r>
      <w:r>
        <w:rPr>
          <w:rFonts w:ascii="宋体" w:hAnsi="宋体"/>
          <w:bCs/>
          <w:sz w:val="24"/>
          <w:u w:val="single"/>
        </w:rPr>
        <w:t xml:space="preserve">/</w:t>
      </w:r>
      <w:r>
        <w:rPr>
          <w:rFonts w:ascii="宋体" w:hAnsi="宋体"/>
          <w:sz w:val="24"/>
        </w:rPr>
        <w:t xml:space="preserve">天内发出开工通知的，承包人有权提出价格调整要求，或者解除合同。</w:t>
      </w:r>
      <w:r>
        <w:rPr>
          <w:rFonts w:hint="eastAsia" w:ascii="宋体" w:hAnsi="宋体"/>
          <w:sz w:val="24"/>
        </w:rPr>
      </w:r>
      <w:r/>
    </w:p>
    <w:p>
      <w:pPr>
        <w:pStyle w:val="1002"/>
        <w:ind w:firstLine="482"/>
        <w:spacing w:line="300" w:lineRule="auto"/>
        <w:rPr>
          <w:rFonts w:hint="eastAsia" w:ascii="宋体" w:hAnsi="宋体"/>
          <w:b/>
          <w:bCs/>
          <w:sz w:val="24"/>
        </w:rPr>
      </w:pPr>
      <w:r/>
      <w:bookmarkEnd w:id="453"/>
      <w:r/>
      <w:bookmarkEnd w:id="454"/>
      <w:r/>
      <w:bookmarkEnd w:id="455"/>
      <w:r/>
      <w:bookmarkEnd w:id="456"/>
      <w:r/>
      <w:bookmarkEnd w:id="457"/>
      <w:r/>
      <w:bookmarkEnd w:id="458"/>
      <w:r/>
      <w:bookmarkEnd w:id="459"/>
      <w:r>
        <w:rPr>
          <w:rFonts w:ascii="宋体" w:hAnsi="宋体"/>
          <w:b/>
          <w:bCs/>
          <w:sz w:val="24"/>
        </w:rPr>
        <w:t xml:space="preserve">7.4 测量放线</w:t>
      </w:r>
      <w:r>
        <w:rPr>
          <w:rFonts w:hint="eastAsia" w:ascii="宋体" w:hAnsi="宋体"/>
          <w:b/>
          <w:bCs/>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7.4.1发包人通过监理人向承包人提供测量基准点、基准线和水准点及其书面资料的期限：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u w:val="single"/>
        </w:rPr>
      </w:r>
      <w:r/>
    </w:p>
    <w:p>
      <w:pPr>
        <w:pStyle w:val="1002"/>
        <w:ind w:firstLine="482"/>
        <w:spacing w:line="300" w:lineRule="auto"/>
        <w:rPr>
          <w:rFonts w:hint="eastAsia" w:ascii="宋体" w:hAnsi="宋体"/>
          <w:b/>
          <w:bCs/>
          <w:sz w:val="24"/>
        </w:rPr>
      </w:pPr>
      <w:r>
        <w:rPr>
          <w:rFonts w:ascii="宋体" w:hAnsi="宋体"/>
          <w:b/>
          <w:bCs/>
          <w:sz w:val="24"/>
        </w:rPr>
        <w:t xml:space="preserve">7</w:t>
      </w:r>
      <w:bookmarkStart w:id="460" w:name="_Toc297123516"/>
      <w:r/>
      <w:bookmarkStart w:id="461" w:name="_Toc297216175"/>
      <w:r/>
      <w:bookmarkStart w:id="462" w:name="_Toc312678010"/>
      <w:r/>
      <w:bookmarkStart w:id="463" w:name="_Toc300934968"/>
      <w:r/>
      <w:bookmarkStart w:id="464" w:name="_Toc312677484"/>
      <w:r/>
      <w:bookmarkStart w:id="465" w:name="_Toc303539125"/>
      <w:r/>
      <w:bookmarkStart w:id="466" w:name="_Toc304295546"/>
      <w:r>
        <w:rPr>
          <w:rFonts w:ascii="宋体" w:hAnsi="宋体"/>
          <w:b/>
          <w:bCs/>
          <w:sz w:val="24"/>
        </w:rPr>
        <w:t xml:space="preserve">.5 工期延误</w:t>
      </w:r>
      <w:r>
        <w:rPr>
          <w:rFonts w:hint="eastAsia" w:ascii="宋体" w:hAnsi="宋体"/>
          <w:b/>
          <w:bCs/>
          <w:sz w:val="24"/>
        </w:rPr>
      </w:r>
      <w:r/>
    </w:p>
    <w:p>
      <w:pPr>
        <w:pStyle w:val="1002"/>
        <w:ind w:firstLine="480"/>
        <w:jc w:val="left"/>
        <w:spacing w:line="300" w:lineRule="auto"/>
        <w:rPr>
          <w:rFonts w:hint="eastAsia" w:ascii="宋体" w:hAnsi="宋体"/>
          <w:sz w:val="24"/>
        </w:rPr>
      </w:pPr>
      <w:r/>
      <w:bookmarkEnd w:id="460"/>
      <w:r/>
      <w:bookmarkEnd w:id="461"/>
      <w:r/>
      <w:bookmarkEnd w:id="462"/>
      <w:r/>
      <w:bookmarkEnd w:id="463"/>
      <w:r/>
      <w:bookmarkEnd w:id="464"/>
      <w:r/>
      <w:bookmarkEnd w:id="465"/>
      <w:r/>
      <w:bookmarkEnd w:id="466"/>
      <w:r>
        <w:rPr>
          <w:rFonts w:ascii="宋体" w:hAnsi="宋体"/>
          <w:sz w:val="24"/>
        </w:rPr>
        <w:t xml:space="preserve">7.5.1 因发包人原因导致工期延误</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7.5.1.1因发包人原因导致工期延误的其他情形：</w:t>
      </w:r>
      <w:r>
        <w:rPr>
          <w:rFonts w:hint="eastAsia" w:ascii="宋体" w:hAnsi="宋体"/>
          <w:bCs/>
          <w:sz w:val="24"/>
          <w:u w:val="single"/>
        </w:rPr>
        <w:t xml:space="preserve">①发包人未能及时提供设计变更修改图；②一周内因发包人原因停水、停电、停气造成停工累计超过</w:t>
      </w:r>
      <w:r>
        <w:rPr>
          <w:rFonts w:ascii="宋体" w:hAnsi="宋体"/>
          <w:bCs/>
          <w:sz w:val="24"/>
          <w:u w:val="single"/>
        </w:rPr>
        <w:t xml:space="preserve">8小时。③不可抗力；④其余按本合同《通用条款》执行。由于发包人原因延误工期的，工期相应顺延，但无费用索赔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w:t>
      </w:r>
      <w:bookmarkStart w:id="467" w:name="_Toc312678012"/>
      <w:r/>
      <w:bookmarkStart w:id="468" w:name="_Toc318581169"/>
      <w:r/>
      <w:bookmarkStart w:id="469" w:name="_Toc312677486"/>
      <w:r/>
      <w:bookmarkStart w:id="470" w:name="_Toc304295548"/>
      <w:r/>
      <w:bookmarkStart w:id="471" w:name="_Toc303539127"/>
      <w:r/>
      <w:bookmarkStart w:id="472" w:name="_Toc300934970"/>
      <w:r/>
      <w:bookmarkStart w:id="473" w:name="_Toc297216177"/>
      <w:r/>
      <w:bookmarkStart w:id="474" w:name="_Toc297123518"/>
      <w:r>
        <w:rPr>
          <w:rFonts w:ascii="宋体" w:hAnsi="宋体"/>
          <w:sz w:val="24"/>
        </w:rPr>
        <w:t xml:space="preserve">.5.2 因承包人原因导致工期延误</w:t>
      </w:r>
      <w:r>
        <w:rPr>
          <w:rFonts w:hint="eastAsia" w:ascii="宋体" w:hAnsi="宋体"/>
          <w:sz w:val="24"/>
        </w:rPr>
      </w:r>
      <w:r/>
    </w:p>
    <w:p>
      <w:pPr>
        <w:pStyle w:val="1002"/>
        <w:ind w:firstLine="480"/>
        <w:jc w:val="left"/>
        <w:spacing w:line="300" w:lineRule="auto"/>
        <w:rPr>
          <w:rFonts w:ascii="宋体" w:hAnsi="宋体"/>
          <w:bCs/>
          <w:sz w:val="24"/>
          <w:u w:val="single"/>
        </w:rPr>
      </w:pPr>
      <w:r/>
      <w:bookmarkEnd w:id="467"/>
      <w:r/>
      <w:bookmarkEnd w:id="468"/>
      <w:r/>
      <w:bookmarkEnd w:id="469"/>
      <w:r>
        <w:rPr>
          <w:rFonts w:ascii="宋体" w:hAnsi="宋体"/>
          <w:sz w:val="24"/>
        </w:rPr>
        <w:t xml:space="preserve">因</w:t>
      </w:r>
      <w:bookmarkStart w:id="475" w:name="_Toc312677487"/>
      <w:r/>
      <w:bookmarkStart w:id="476" w:name="_Toc312678013"/>
      <w:r/>
      <w:bookmarkStart w:id="477" w:name="_Toc318581170"/>
      <w:r>
        <w:rPr>
          <w:rFonts w:ascii="宋体" w:hAnsi="宋体"/>
          <w:sz w:val="24"/>
        </w:rPr>
        <w:t xml:space="preserve">承包人原因造成工期延误，逾期竣工违约金的计算方法为：</w:t>
      </w:r>
      <w:bookmarkEnd w:id="470"/>
      <w:r/>
      <w:bookmarkEnd w:id="471"/>
      <w:r/>
      <w:bookmarkEnd w:id="472"/>
      <w:r/>
      <w:bookmarkEnd w:id="473"/>
      <w:r/>
      <w:bookmarkEnd w:id="474"/>
      <w:r/>
      <w:bookmarkEnd w:id="475"/>
      <w:r/>
      <w:bookmarkEnd w:id="476"/>
      <w:r>
        <w:rPr>
          <w:rFonts w:hint="eastAsia" w:ascii="宋体" w:hAnsi="宋体"/>
          <w:bCs/>
          <w:sz w:val="24"/>
          <w:u w:val="single"/>
        </w:rPr>
        <w:t xml:space="preserve"> 由于承包方造成的工期延误（不可抗力除外），工期不能顺延，由此引起的赶工措施等费用增加均由承包方自行承担；同时承包方应承担违约责任,并向发包方支付违约金,按照该合同工期延误15天后每推迟一天,违约金为合同价款的千分之一。发包方可从应向承包方支付的任何款项中扣除此违约金,此违约金的支付并不能解除承包方完成工程的责任和合同规定的其它责任。</w:t>
      </w:r>
      <w:r>
        <w:rPr>
          <w:rFonts w:ascii="宋体" w:hAnsi="宋体"/>
          <w:bCs/>
          <w:sz w:val="24"/>
          <w:u w:val="single"/>
        </w:rPr>
      </w:r>
      <w:r/>
    </w:p>
    <w:p>
      <w:pPr>
        <w:pStyle w:val="1002"/>
        <w:ind w:firstLine="480"/>
        <w:jc w:val="left"/>
        <w:spacing w:line="300" w:lineRule="auto"/>
        <w:rPr>
          <w:rFonts w:hint="eastAsia" w:ascii="宋体" w:hAnsi="宋体"/>
          <w:sz w:val="24"/>
          <w:u w:val="single"/>
        </w:rPr>
      </w:pPr>
      <w:r>
        <w:rPr>
          <w:rFonts w:hint="eastAsia" w:ascii="宋体" w:hAnsi="宋体"/>
          <w:sz w:val="24"/>
          <w:u w:val="single"/>
        </w:rPr>
        <w:t xml:space="preserve">因设计变更或非乙方原因造成的停电、停水、停气及不可抗力因素影响，导致停工8小时</w:t>
      </w:r>
      <w:r>
        <w:rPr>
          <w:rFonts w:hint="eastAsia" w:ascii="宋体" w:hAnsi="宋体"/>
          <w:sz w:val="24"/>
          <w:u w:val="single"/>
        </w:rPr>
        <w:t xml:space="preserve">以上（一周内累计计算）工期相应顺延。</w:t>
      </w:r>
      <w:r/>
    </w:p>
    <w:p>
      <w:pPr>
        <w:pStyle w:val="1002"/>
        <w:ind w:firstLine="480"/>
        <w:jc w:val="left"/>
        <w:spacing w:line="300" w:lineRule="auto"/>
        <w:rPr>
          <w:rFonts w:hint="eastAsia" w:ascii="宋体" w:hAnsi="宋体"/>
          <w:sz w:val="24"/>
        </w:rPr>
      </w:pPr>
      <w:r/>
      <w:bookmarkEnd w:id="477"/>
      <w:r>
        <w:rPr>
          <w:rFonts w:ascii="宋体" w:hAnsi="宋体"/>
          <w:sz w:val="24"/>
        </w:rPr>
        <w:t xml:space="preserve">因承包人原因造成工期延误，逾</w:t>
      </w:r>
      <w:bookmarkStart w:id="478" w:name="_Toc312678014"/>
      <w:r/>
      <w:bookmarkStart w:id="479" w:name="_Toc318581171"/>
      <w:r>
        <w:rPr>
          <w:rFonts w:ascii="宋体" w:hAnsi="宋体"/>
          <w:sz w:val="24"/>
        </w:rPr>
        <w:t xml:space="preserve">期竣工违约金的上限：</w:t>
      </w:r>
      <w:r>
        <w:rPr>
          <w:rFonts w:hint="eastAsia" w:ascii="宋体" w:hAnsi="宋体" w:cs="宋体"/>
          <w:sz w:val="24"/>
          <w:u w:val="single"/>
        </w:rPr>
        <w:t xml:space="preserve">不超过实际损失的30%</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478"/>
      <w:r/>
      <w:bookmarkEnd w:id="479"/>
      <w:r>
        <w:rPr>
          <w:rFonts w:ascii="宋体" w:hAnsi="宋体"/>
          <w:b/>
          <w:bCs/>
          <w:sz w:val="24"/>
        </w:rPr>
        <w:t xml:space="preserve">7</w:t>
      </w:r>
      <w:bookmarkStart w:id="480" w:name="_Toc304295549"/>
      <w:r/>
      <w:bookmarkStart w:id="481" w:name="_Toc312678015"/>
      <w:r/>
      <w:bookmarkStart w:id="482" w:name="_Toc300934971"/>
      <w:r/>
      <w:bookmarkStart w:id="483" w:name="_Toc303539128"/>
      <w:r/>
      <w:bookmarkStart w:id="484" w:name="_Toc297216178"/>
      <w:r/>
      <w:bookmarkStart w:id="485" w:name="_Toc297123519"/>
      <w:r>
        <w:rPr>
          <w:rFonts w:ascii="宋体" w:hAnsi="宋体"/>
          <w:b/>
          <w:bCs/>
          <w:sz w:val="24"/>
        </w:rPr>
        <w:t xml:space="preserve">.6 不</w:t>
      </w:r>
      <w:bookmarkEnd w:id="480"/>
      <w:r/>
      <w:bookmarkEnd w:id="481"/>
      <w:r/>
      <w:bookmarkEnd w:id="482"/>
      <w:r/>
      <w:bookmarkEnd w:id="483"/>
      <w:r/>
      <w:bookmarkEnd w:id="484"/>
      <w:r/>
      <w:bookmarkEnd w:id="485"/>
      <w:r>
        <w:rPr>
          <w:rFonts w:ascii="宋体" w:hAnsi="宋体"/>
          <w:b/>
          <w:bCs/>
          <w:sz w:val="24"/>
        </w:rPr>
        <w:t xml:space="preserve">利物质条件</w:t>
      </w:r>
      <w:r>
        <w:rPr>
          <w:rFonts w:hint="eastAsia" w:ascii="宋体" w:hAnsi="宋体"/>
          <w:b/>
          <w:bCs/>
          <w:sz w:val="24"/>
        </w:rPr>
      </w:r>
      <w:r/>
    </w:p>
    <w:p>
      <w:pPr>
        <w:pStyle w:val="1002"/>
        <w:ind w:firstLine="480"/>
        <w:jc w:val="left"/>
        <w:spacing w:line="300" w:lineRule="auto"/>
        <w:rPr>
          <w:rFonts w:hint="eastAsia" w:ascii="宋体" w:hAnsi="宋体"/>
          <w:sz w:val="24"/>
        </w:rPr>
      </w:pPr>
      <w:r/>
      <w:bookmarkStart w:id="486" w:name="_Toc297216179"/>
      <w:r/>
      <w:bookmarkStart w:id="487" w:name="_Toc304295550"/>
      <w:r/>
      <w:bookmarkStart w:id="488" w:name="_Toc312678016"/>
      <w:r/>
      <w:bookmarkStart w:id="489" w:name="_Toc318581172"/>
      <w:r/>
      <w:bookmarkStart w:id="490" w:name="_Toc297123520"/>
      <w:r/>
      <w:bookmarkStart w:id="491" w:name="_Toc300934972"/>
      <w:r/>
      <w:bookmarkStart w:id="492" w:name="_Toc303539129"/>
      <w:r>
        <w:rPr>
          <w:rFonts w:ascii="宋体" w:hAnsi="宋体"/>
          <w:sz w:val="24"/>
        </w:rPr>
        <w:t xml:space="preserve">不利物质条件的其他情形和有关约定：</w:t>
      </w:r>
      <w:r>
        <w:rPr>
          <w:rFonts w:ascii="宋体" w:hAnsi="宋体"/>
          <w:bCs/>
          <w:sz w:val="24"/>
          <w:u w:val="single"/>
        </w:rPr>
        <w:t xml:space="preserve"> 按本合同《通用条款》执行</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486"/>
      <w:r/>
      <w:bookmarkEnd w:id="487"/>
      <w:r/>
      <w:bookmarkEnd w:id="488"/>
      <w:r/>
      <w:bookmarkEnd w:id="489"/>
      <w:r/>
      <w:bookmarkEnd w:id="490"/>
      <w:r/>
      <w:bookmarkEnd w:id="491"/>
      <w:r/>
      <w:bookmarkEnd w:id="492"/>
      <w:r>
        <w:rPr>
          <w:rFonts w:ascii="宋体" w:hAnsi="宋体"/>
          <w:b/>
          <w:bCs/>
          <w:sz w:val="24"/>
        </w:rPr>
        <w:t xml:space="preserve">7</w:t>
      </w:r>
      <w:bookmarkStart w:id="493" w:name="_Toc304295551"/>
      <w:r/>
      <w:bookmarkStart w:id="494" w:name="_Toc312678017"/>
      <w:r/>
      <w:bookmarkStart w:id="495" w:name="_Toc303539130"/>
      <w:r/>
      <w:bookmarkStart w:id="496" w:name="_Toc297216180"/>
      <w:r/>
      <w:bookmarkStart w:id="497" w:name="_Toc300934973"/>
      <w:r/>
      <w:bookmarkStart w:id="498" w:name="_Toc297123521"/>
      <w:r>
        <w:rPr>
          <w:rFonts w:ascii="宋体" w:hAnsi="宋体"/>
          <w:b/>
          <w:bCs/>
          <w:sz w:val="24"/>
        </w:rPr>
        <w:t xml:space="preserve">.7异常恶劣的气候条件</w:t>
      </w:r>
      <w:r>
        <w:rPr>
          <w:rFonts w:hint="eastAsia" w:ascii="宋体" w:hAnsi="宋体"/>
          <w:b/>
          <w:bCs/>
          <w:sz w:val="24"/>
        </w:rPr>
      </w:r>
      <w:r/>
    </w:p>
    <w:p>
      <w:pPr>
        <w:pStyle w:val="1002"/>
        <w:ind w:firstLine="480"/>
        <w:jc w:val="left"/>
        <w:spacing w:line="300" w:lineRule="auto"/>
        <w:rPr>
          <w:rFonts w:hint="eastAsia" w:ascii="宋体" w:hAnsi="宋体"/>
          <w:sz w:val="24"/>
        </w:rPr>
      </w:pPr>
      <w:r/>
      <w:bookmarkEnd w:id="493"/>
      <w:r/>
      <w:bookmarkEnd w:id="494"/>
      <w:r/>
      <w:bookmarkEnd w:id="495"/>
      <w:r/>
      <w:bookmarkEnd w:id="496"/>
      <w:r/>
      <w:bookmarkEnd w:id="497"/>
      <w:r/>
      <w:bookmarkEnd w:id="498"/>
      <w:r>
        <w:rPr>
          <w:rFonts w:ascii="宋体" w:hAnsi="宋体"/>
          <w:sz w:val="24"/>
        </w:rPr>
        <w:t xml:space="preserve">发包人和承包人同意以下情形视为异常恶劣的气候条件：</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.7.1 </w:t>
      </w:r>
      <w:r>
        <w:rPr>
          <w:rFonts w:ascii="宋体" w:hAnsi="宋体"/>
          <w:bCs/>
          <w:sz w:val="24"/>
          <w:u w:val="single"/>
        </w:rPr>
        <w:t xml:space="preserve">11级以上大风</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.7.2</w:t>
      </w:r>
      <w:r>
        <w:rPr>
          <w:rFonts w:hint="eastAsia" w:ascii="宋体" w:hAnsi="宋体"/>
          <w:sz w:val="24"/>
        </w:rPr>
        <w:t xml:space="preserve"> </w:t>
      </w:r>
      <w:r>
        <w:rPr>
          <w:rFonts w:ascii="宋体" w:hAnsi="宋体"/>
          <w:bCs/>
          <w:sz w:val="24"/>
          <w:u w:val="single"/>
        </w:rPr>
        <w:t xml:space="preserve">24小时降雨量超过150mm；24小时积雪厚度大于400mm；当地气象部门认定的50年一遇的雨、雪、洪灾</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7</w:t>
      </w:r>
      <w:r>
        <w:rPr>
          <w:rFonts w:ascii="宋体" w:hAnsi="宋体"/>
          <w:sz w:val="24"/>
        </w:rPr>
        <w:t xml:space="preserve">.7.3 </w:t>
      </w:r>
      <w:r>
        <w:rPr>
          <w:rFonts w:hint="eastAsia" w:ascii="宋体" w:hAnsi="宋体"/>
          <w:bCs/>
          <w:sz w:val="24"/>
          <w:u w:val="single"/>
        </w:rPr>
        <w:t xml:space="preserve">六级及以上地震；非发包人、承包人责任造成的爆炸、火灾</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7.8提前竣工的奖励</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7.8.1提前竣工的奖励：</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499" w:name="_Toc351203640"/>
      <w:r>
        <w:rPr>
          <w:rFonts w:ascii="宋体" w:hAnsi="宋体" w:eastAsia="宋体"/>
          <w:bCs w:val="0"/>
          <w:sz w:val="24"/>
          <w:szCs w:val="24"/>
        </w:rPr>
        <w:t xml:space="preserve">8. 材料与设备</w:t>
      </w:r>
      <w:bookmarkEnd w:id="499"/>
      <w:r>
        <w:rPr>
          <w:rFonts w:hint="eastAsia" w:ascii="宋体" w:hAnsi="宋体" w:eastAsia="宋体"/>
          <w:bCs w:val="0"/>
          <w:sz w:val="24"/>
          <w:szCs w:val="24"/>
        </w:rPr>
      </w:r>
      <w:r/>
    </w:p>
    <w:p>
      <w:pPr>
        <w:pStyle w:val="1002"/>
        <w:ind w:firstLine="482"/>
        <w:spacing w:line="300" w:lineRule="auto"/>
        <w:rPr>
          <w:rFonts w:hint="eastAsia" w:ascii="宋体" w:hAnsi="宋体"/>
          <w:b/>
          <w:bCs/>
          <w:sz w:val="24"/>
        </w:rPr>
      </w:pPr>
      <w:r/>
      <w:bookmarkEnd w:id="433"/>
      <w:r/>
      <w:bookmarkEnd w:id="434"/>
      <w:r/>
      <w:bookmarkEnd w:id="435"/>
      <w:r/>
      <w:bookmarkEnd w:id="436"/>
      <w:r/>
      <w:bookmarkEnd w:id="437"/>
      <w:r/>
      <w:bookmarkEnd w:id="438"/>
      <w:r/>
      <w:bookmarkEnd w:id="439"/>
      <w:r/>
      <w:bookmarkEnd w:id="440"/>
      <w:r/>
      <w:bookmarkEnd w:id="441"/>
      <w:r/>
      <w:bookmarkEnd w:id="442"/>
      <w:r>
        <w:rPr>
          <w:rFonts w:ascii="宋体" w:hAnsi="宋体"/>
          <w:b/>
          <w:bCs/>
          <w:sz w:val="24"/>
        </w:rPr>
        <w:t xml:space="preserve">8</w:t>
      </w:r>
      <w:bookmarkStart w:id="500" w:name="_Toc296944506"/>
      <w:r/>
      <w:bookmarkStart w:id="501" w:name="_Toc312677493"/>
      <w:r/>
      <w:bookmarkStart w:id="502" w:name="_Toc292559877"/>
      <w:r/>
      <w:bookmarkStart w:id="503" w:name="_Toc296503167"/>
      <w:r/>
      <w:bookmarkStart w:id="504" w:name="_Toc296347166"/>
      <w:r/>
      <w:bookmarkStart w:id="505" w:name="_Toc296346668"/>
      <w:r/>
      <w:bookmarkStart w:id="506" w:name="_Toc296890995"/>
      <w:r/>
      <w:bookmarkStart w:id="507" w:name="_Toc312678019"/>
      <w:r/>
      <w:bookmarkStart w:id="508" w:name="_Toc280868654"/>
      <w:r/>
      <w:bookmarkStart w:id="509" w:name="_Toc297123527"/>
      <w:r/>
      <w:bookmarkStart w:id="510" w:name="_Toc297120467"/>
      <w:r/>
      <w:bookmarkStart w:id="511" w:name="_Toc297048353"/>
      <w:r/>
      <w:bookmarkStart w:id="512" w:name="_Toc304295556"/>
      <w:r/>
      <w:bookmarkStart w:id="513" w:name="_Toc303539136"/>
      <w:r/>
      <w:bookmarkStart w:id="514" w:name="_Toc300934979"/>
      <w:r/>
      <w:bookmarkStart w:id="515" w:name="_Toc297216186"/>
      <w:r/>
      <w:bookmarkStart w:id="516" w:name="_Toc292559372"/>
      <w:r/>
      <w:bookmarkStart w:id="517" w:name="_Toc296891207"/>
      <w:r/>
      <w:bookmarkStart w:id="518" w:name="_Toc267251424"/>
      <w:r/>
      <w:bookmarkStart w:id="519" w:name="_Toc280868656"/>
      <w:r/>
      <w:bookmarkStart w:id="520" w:name="_Toc280868655"/>
      <w:r>
        <w:rPr>
          <w:rFonts w:ascii="宋体" w:hAnsi="宋体"/>
          <w:b/>
          <w:bCs/>
          <w:sz w:val="24"/>
        </w:rPr>
        <w:t xml:space="preserve">.1材料与工程设备的保管与使用</w:t>
      </w:r>
      <w:r>
        <w:rPr>
          <w:rFonts w:hint="eastAsia" w:ascii="宋体" w:hAnsi="宋体"/>
          <w:b/>
          <w:bCs/>
          <w:sz w:val="24"/>
        </w:rPr>
      </w:r>
      <w:r/>
    </w:p>
    <w:p>
      <w:pPr>
        <w:pStyle w:val="1002"/>
        <w:ind w:firstLine="480"/>
        <w:jc w:val="left"/>
        <w:spacing w:line="300" w:lineRule="auto"/>
        <w:rPr>
          <w:rFonts w:hint="eastAsia" w:ascii="宋体" w:hAnsi="宋体"/>
          <w:sz w:val="24"/>
        </w:rPr>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宋体" w:hAnsi="宋体"/>
          <w:sz w:val="24"/>
        </w:rPr>
        <w:t xml:space="preserve">8</w:t>
      </w:r>
      <w:bookmarkStart w:id="521" w:name="_Toc292559373"/>
      <w:r/>
      <w:bookmarkStart w:id="522" w:name="_Toc292559878"/>
      <w:r/>
      <w:bookmarkStart w:id="523" w:name="_Toc296891208"/>
      <w:r/>
      <w:bookmarkStart w:id="524" w:name="_Toc296890996"/>
      <w:r/>
      <w:bookmarkStart w:id="525" w:name="_Toc296503168"/>
      <w:r/>
      <w:bookmarkStart w:id="526" w:name="_Toc297048354"/>
      <w:r/>
      <w:bookmarkStart w:id="527" w:name="_Toc296944507"/>
      <w:r/>
      <w:bookmarkStart w:id="528" w:name="_Toc297123528"/>
      <w:r/>
      <w:bookmarkStart w:id="529" w:name="_Toc297120468"/>
      <w:r/>
      <w:bookmarkStart w:id="530" w:name="_Toc300934980"/>
      <w:r/>
      <w:bookmarkStart w:id="531" w:name="_Toc297216187"/>
      <w:r/>
      <w:bookmarkStart w:id="532" w:name="_Toc304295557"/>
      <w:r/>
      <w:bookmarkStart w:id="533" w:name="_Toc303539137"/>
      <w:r/>
      <w:bookmarkStart w:id="534" w:name="_Toc312677494"/>
      <w:r/>
      <w:bookmarkStart w:id="535" w:name="_Toc312678020"/>
      <w:r/>
      <w:bookmarkStart w:id="536" w:name="_Toc318581173"/>
      <w:r/>
      <w:bookmarkStart w:id="537" w:name="_Toc296346669"/>
      <w:r/>
      <w:bookmarkStart w:id="538" w:name="_Toc296347167"/>
      <w:r>
        <w:rPr>
          <w:rFonts w:ascii="宋体" w:hAnsi="宋体"/>
          <w:sz w:val="24"/>
        </w:rPr>
        <w:t xml:space="preserve">.1.1发包人供应的材料设备的保管费用的承担：</w:t>
      </w:r>
      <w:r>
        <w:rPr>
          <w:rFonts w:hint="eastAsia" w:ascii="宋体" w:hAnsi="宋体"/>
          <w:bCs/>
          <w:sz w:val="24"/>
          <w:u w:val="single"/>
        </w:rPr>
        <w:t xml:space="preserve">发包人供应的材料设备的保管费用含在响应报价中，发包人不另行支付，承包人承担所供应设备的保管费用 </w:t>
      </w:r>
      <w:r>
        <w:rPr>
          <w:rFonts w:ascii="宋体" w:hAnsi="宋体"/>
          <w:sz w:val="24"/>
        </w:rPr>
        <w:t xml:space="preserve">。</w:t>
      </w:r>
      <w:bookmarkEnd w:id="521"/>
      <w:r/>
      <w:bookmarkEnd w:id="522"/>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8.2样品</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8.2.1</w:t>
        <w:tab/>
        <w:t xml:space="preserve">样品的报送</w:t>
      </w:r>
      <w:r>
        <w:rPr>
          <w:rFonts w:hint="eastAsia" w:ascii="宋体" w:hAnsi="宋体"/>
          <w:sz w:val="24"/>
        </w:rPr>
        <w:t xml:space="preserve">与封存</w:t>
      </w:r>
      <w:r/>
    </w:p>
    <w:p>
      <w:pPr>
        <w:pStyle w:val="1002"/>
        <w:ind w:firstLine="480"/>
        <w:jc w:val="left"/>
        <w:spacing w:line="300" w:lineRule="auto"/>
        <w:rPr>
          <w:rFonts w:hint="eastAsia" w:ascii="宋体" w:hAnsi="宋体"/>
          <w:sz w:val="24"/>
        </w:rPr>
      </w:pPr>
      <w:r>
        <w:rPr>
          <w:rFonts w:ascii="宋体" w:hAnsi="宋体"/>
          <w:sz w:val="24"/>
        </w:rPr>
        <w:t xml:space="preserve">需要承包人报送样品的材料或工程设备，样品的种类、名称、规格、数量要求：</w:t>
      </w:r>
      <w:r>
        <w:rPr>
          <w:rFonts w:hint="eastAsia" w:ascii="宋体" w:hAnsi="宋体"/>
          <w:bCs/>
          <w:sz w:val="24"/>
          <w:u w:val="single"/>
        </w:rPr>
        <w:t xml:space="preserve">用于本工程之任何材料，在使用前必须得到发包人和发包人授权的监理工程师认可或批准，必须符合有关规范、设计图纸、招标文件规定的质量及品牌要求，并提供产品合格证明、质保证</w:t>
      </w:r>
      <w:r>
        <w:rPr>
          <w:rFonts w:hint="eastAsia" w:ascii="宋体" w:hAnsi="宋体"/>
          <w:bCs/>
          <w:sz w:val="24"/>
          <w:u w:val="single"/>
        </w:rPr>
        <w:t xml:space="preserve">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8.3 施工设备和临时设施</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8.3.1 承包人提供的施工设备和临时设施</w:t>
      </w:r>
      <w:r>
        <w:rPr>
          <w:rFonts w:hint="eastAsia" w:ascii="宋体" w:hAnsi="宋体"/>
          <w:sz w:val="24"/>
        </w:rPr>
      </w:r>
      <w:r/>
    </w:p>
    <w:p>
      <w:pPr>
        <w:pStyle w:val="1002"/>
        <w:ind w:firstLine="480"/>
        <w:jc w:val="left"/>
        <w:spacing w:line="300" w:lineRule="auto"/>
        <w:rPr>
          <w:rFonts w:ascii="宋体" w:hAnsi="宋体"/>
          <w:sz w:val="24"/>
        </w:rPr>
      </w:pPr>
      <w:r>
        <w:rPr>
          <w:rFonts w:ascii="宋体" w:hAnsi="宋体"/>
          <w:sz w:val="24"/>
        </w:rPr>
        <w:t xml:space="preserve">关于修建临时设施费用承担的约定：</w:t>
      </w:r>
      <w:r>
        <w:rPr>
          <w:rFonts w:hint="eastAsia" w:ascii="宋体" w:hAnsi="宋体"/>
          <w:bCs/>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8.4凡由承包人采购的材料及配件、设备，如不符合质量要求或规格有差异，应禁止使用。若已使用，对工程造成的损失由承包人负责。并且视为承包人违约，需承担违约金，且赔偿发包人的一切损失。</w:t>
      </w:r>
      <w:r/>
    </w:p>
    <w:p>
      <w:pPr>
        <w:pStyle w:val="1002"/>
        <w:ind w:firstLine="480"/>
        <w:jc w:val="left"/>
        <w:spacing w:line="300" w:lineRule="auto"/>
        <w:rPr>
          <w:rFonts w:hint="eastAsia" w:ascii="宋体" w:hAnsi="宋体"/>
          <w:sz w:val="24"/>
        </w:rPr>
      </w:pPr>
      <w:r>
        <w:rPr>
          <w:rFonts w:hint="eastAsia" w:ascii="宋体" w:hAnsi="宋体"/>
          <w:sz w:val="24"/>
        </w:rPr>
        <w:t xml:space="preserve">8.5工程项目中所用所有主材必须征得发包人认可，发包人保留主材甲供的权利。承包人提供主材需提前7日报送3家以上品牌供发包人选择。</w:t>
      </w:r>
      <w:r/>
    </w:p>
    <w:p>
      <w:pPr>
        <w:pStyle w:val="1006"/>
        <w:ind w:firstLine="482"/>
        <w:spacing w:before="0" w:after="0" w:line="300" w:lineRule="auto"/>
        <w:rPr>
          <w:rFonts w:hint="eastAsia" w:ascii="宋体" w:hAnsi="宋体" w:eastAsia="宋体"/>
          <w:bCs w:val="0"/>
          <w:sz w:val="24"/>
          <w:szCs w:val="24"/>
        </w:rPr>
      </w:pPr>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351203641"/>
      <w:r>
        <w:rPr>
          <w:rFonts w:ascii="宋体" w:hAnsi="宋体" w:eastAsia="宋体"/>
          <w:bCs w:val="0"/>
          <w:sz w:val="24"/>
          <w:szCs w:val="24"/>
        </w:rPr>
        <w:t xml:space="preserve">9</w:t>
      </w:r>
      <w:bookmarkEnd w:id="518"/>
      <w:r/>
      <w:bookmarkEnd w:id="519"/>
      <w:r/>
      <w:bookmarkEnd w:id="520"/>
      <w:r/>
      <w:bookmarkStart w:id="540" w:name="_Toc312678021"/>
      <w:r/>
      <w:bookmarkStart w:id="541" w:name="_Toc312677495"/>
      <w:r/>
      <w:bookmarkStart w:id="542" w:name="_Toc304295559"/>
      <w:r/>
      <w:bookmarkStart w:id="543" w:name="_Toc303539139"/>
      <w:r/>
      <w:bookmarkStart w:id="544" w:name="_Toc300934982"/>
      <w:r/>
      <w:bookmarkStart w:id="545" w:name="_Toc297216192"/>
      <w:r/>
      <w:bookmarkStart w:id="546" w:name="_Toc297123533"/>
      <w:r/>
      <w:bookmarkStart w:id="547" w:name="_Toc296891213"/>
      <w:r/>
      <w:bookmarkStart w:id="548" w:name="_Toc296944512"/>
      <w:r/>
      <w:bookmarkStart w:id="549" w:name="_Toc297048359"/>
      <w:r/>
      <w:bookmarkStart w:id="550" w:name="_Toc296503173"/>
      <w:r/>
      <w:bookmarkStart w:id="551" w:name="_Toc292559883"/>
      <w:r/>
      <w:bookmarkStart w:id="552" w:name="_Toc267251428"/>
      <w:r/>
      <w:bookmarkStart w:id="553" w:name="_Toc267251427"/>
      <w:r/>
      <w:bookmarkStart w:id="554" w:name="_Toc296346674"/>
      <w:r/>
      <w:bookmarkStart w:id="555" w:name="_Toc292559378"/>
      <w:r/>
      <w:bookmarkStart w:id="556" w:name="_Toc296891001"/>
      <w:r/>
      <w:bookmarkStart w:id="557" w:name="_Toc297120473"/>
      <w:r/>
      <w:bookmarkStart w:id="558" w:name="_Toc296347172"/>
      <w:r>
        <w:rPr>
          <w:rFonts w:ascii="宋体" w:hAnsi="宋体" w:eastAsia="宋体"/>
          <w:bCs w:val="0"/>
          <w:sz w:val="24"/>
          <w:szCs w:val="24"/>
        </w:rPr>
        <w:t xml:space="preserve">. 试验与检验</w:t>
      </w:r>
      <w:bookmarkEnd w:id="539"/>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540"/>
      <w:r/>
      <w:bookmarkEnd w:id="541"/>
      <w:r/>
      <w:bookmarkEnd w:id="542"/>
      <w:r/>
      <w:bookmarkEnd w:id="543"/>
      <w:r/>
      <w:bookmarkEnd w:id="544"/>
      <w:r/>
      <w:bookmarkEnd w:id="545"/>
      <w:r/>
      <w:bookmarkEnd w:id="546"/>
      <w:r>
        <w:rPr>
          <w:rFonts w:ascii="宋体" w:hAnsi="宋体"/>
          <w:b/>
          <w:sz w:val="24"/>
        </w:rPr>
        <w:t xml:space="preserve">9</w:t>
      </w:r>
      <w:bookmarkStart w:id="559" w:name="_Toc297123534"/>
      <w:r/>
      <w:bookmarkStart w:id="560" w:name="_Toc312677496"/>
      <w:r/>
      <w:bookmarkStart w:id="561" w:name="_Toc312678022"/>
      <w:r/>
      <w:bookmarkStart w:id="562" w:name="_Toc300934983"/>
      <w:r/>
      <w:bookmarkStart w:id="563" w:name="_Toc304295560"/>
      <w:r/>
      <w:bookmarkStart w:id="564" w:name="_Toc297216193"/>
      <w:r/>
      <w:bookmarkStart w:id="565" w:name="_Toc303539140"/>
      <w:r>
        <w:rPr>
          <w:rFonts w:ascii="宋体" w:hAnsi="宋体"/>
          <w:b/>
          <w:sz w:val="24"/>
        </w:rPr>
        <w:t xml:space="preserve">.1试验设备与试验人员</w:t>
      </w:r>
      <w:r>
        <w:rPr>
          <w:rFonts w:hint="eastAsia" w:ascii="宋体" w:hAnsi="宋体"/>
          <w:b/>
          <w:sz w:val="24"/>
        </w:rPr>
      </w:r>
      <w:r/>
    </w:p>
    <w:p>
      <w:pPr>
        <w:pStyle w:val="1002"/>
        <w:ind w:firstLine="480"/>
        <w:jc w:val="left"/>
        <w:spacing w:line="300" w:lineRule="auto"/>
        <w:rPr>
          <w:rFonts w:hint="eastAsia" w:ascii="宋体" w:hAnsi="宋体"/>
          <w:sz w:val="24"/>
        </w:rPr>
      </w:pPr>
      <w:r/>
      <w:bookmarkEnd w:id="559"/>
      <w:r/>
      <w:bookmarkEnd w:id="560"/>
      <w:r/>
      <w:bookmarkEnd w:id="561"/>
      <w:r/>
      <w:bookmarkEnd w:id="562"/>
      <w:r/>
      <w:bookmarkEnd w:id="563"/>
      <w:r/>
      <w:bookmarkEnd w:id="564"/>
      <w:r/>
      <w:bookmarkEnd w:id="565"/>
      <w:r>
        <w:rPr>
          <w:rFonts w:ascii="宋体" w:hAnsi="宋体"/>
          <w:sz w:val="24"/>
        </w:rPr>
        <w:t xml:space="preserve">9</w:t>
      </w:r>
      <w:bookmarkStart w:id="566" w:name="_Toc312678023"/>
      <w:r/>
      <w:bookmarkStart w:id="567" w:name="_Toc297123535"/>
      <w:r/>
      <w:bookmarkStart w:id="568" w:name="_Toc297216194"/>
      <w:r/>
      <w:bookmarkStart w:id="569" w:name="_Toc300934984"/>
      <w:r/>
      <w:bookmarkStart w:id="570" w:name="_Toc312677497"/>
      <w:r/>
      <w:bookmarkStart w:id="571" w:name="_Toc303539141"/>
      <w:r/>
      <w:bookmarkStart w:id="572" w:name="_Toc304295561"/>
      <w:r/>
      <w:bookmarkStart w:id="573" w:name="_Toc318581174"/>
      <w:r>
        <w:rPr>
          <w:rFonts w:ascii="宋体" w:hAnsi="宋体"/>
          <w:sz w:val="24"/>
        </w:rPr>
        <w:t xml:space="preserve">.1.1试验设备</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施工现场需要配置的试验场所：</w:t>
      </w:r>
      <w:bookmarkEnd w:id="566"/>
      <w:r/>
      <w:bookmarkEnd w:id="567"/>
      <w:r/>
      <w:bookmarkEnd w:id="568"/>
      <w:r/>
      <w:bookmarkEnd w:id="569"/>
      <w:r/>
      <w:bookmarkEnd w:id="570"/>
      <w:r/>
      <w:bookmarkEnd w:id="571"/>
      <w:r/>
      <w:bookmarkEnd w:id="572"/>
      <w:r/>
      <w:bookmarkStart w:id="574" w:name="_Toc300934985"/>
      <w:r/>
      <w:bookmarkStart w:id="575" w:name="_Toc297216195"/>
      <w:r/>
      <w:bookmarkStart w:id="576" w:name="_Toc303539142"/>
      <w:r/>
      <w:bookmarkStart w:id="577" w:name="_Toc304295562"/>
      <w:r/>
      <w:bookmarkStart w:id="578" w:name="_Toc312678024"/>
      <w:r/>
      <w:bookmarkStart w:id="579" w:name="_Toc312677498"/>
      <w:r/>
      <w:bookmarkStart w:id="580" w:name="_Toc297123536"/>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施工现场需要配备的试验设备：</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施</w:t>
      </w:r>
      <w:r>
        <w:rPr>
          <w:rFonts w:ascii="宋体" w:hAnsi="宋体"/>
          <w:sz w:val="24"/>
        </w:rPr>
        <w:t xml:space="preserve">工现场需要具备的其他试验条件：</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9.2现场工艺试验</w:t>
      </w:r>
      <w:r>
        <w:rPr>
          <w:rFonts w:hint="eastAsia" w:ascii="宋体" w:hAnsi="宋体"/>
          <w:b/>
          <w:bCs/>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现场工艺试验的有关约定：</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573"/>
      <w:r/>
      <w:bookmarkEnd w:id="574"/>
      <w:r/>
      <w:bookmarkEnd w:id="575"/>
      <w:r/>
      <w:bookmarkEnd w:id="576"/>
      <w:r/>
      <w:bookmarkEnd w:id="577"/>
      <w:r/>
      <w:bookmarkEnd w:id="578"/>
      <w:r/>
      <w:bookmarkEnd w:id="579"/>
      <w:r/>
      <w:bookmarkEnd w:id="580"/>
      <w:r/>
      <w:bookmarkStart w:id="581" w:name="_Toc351203642"/>
      <w:r>
        <w:rPr>
          <w:rFonts w:ascii="宋体" w:hAnsi="宋体" w:eastAsia="宋体"/>
          <w:bCs w:val="0"/>
          <w:sz w:val="24"/>
          <w:szCs w:val="24"/>
        </w:rPr>
        <w:t xml:space="preserve">1</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Start w:id="582" w:name="_Toc292559398"/>
      <w:r/>
      <w:bookmarkStart w:id="583" w:name="_Toc292559903"/>
      <w:r/>
      <w:bookmarkStart w:id="584" w:name="_Toc296346694"/>
      <w:r/>
      <w:bookmarkStart w:id="585" w:name="_Toc296347192"/>
      <w:r/>
      <w:bookmarkStart w:id="586" w:name="_Toc296503193"/>
      <w:r/>
      <w:bookmarkStart w:id="587" w:name="_Toc296891021"/>
      <w:r/>
      <w:bookmarkStart w:id="588" w:name="_Toc296891233"/>
      <w:r/>
      <w:bookmarkStart w:id="589" w:name="_Toc296944532"/>
      <w:r/>
      <w:bookmarkStart w:id="590" w:name="_Toc297048379"/>
      <w:r/>
      <w:bookmarkStart w:id="591" w:name="_Toc297120493"/>
      <w:r/>
      <w:bookmarkStart w:id="592" w:name="_Toc297123540"/>
      <w:r/>
      <w:bookmarkStart w:id="593" w:name="_Toc297216199"/>
      <w:r/>
      <w:bookmarkStart w:id="594" w:name="_Toc300934989"/>
      <w:r/>
      <w:bookmarkStart w:id="595" w:name="_Toc303539146"/>
      <w:r/>
      <w:bookmarkStart w:id="596" w:name="_Toc304295566"/>
      <w:r/>
      <w:bookmarkStart w:id="597" w:name="_Toc312678025"/>
      <w:r/>
      <w:bookmarkStart w:id="598" w:name="_Toc312677499"/>
      <w:r/>
      <w:bookmarkStart w:id="599" w:name="_Toc267251439"/>
      <w:r/>
      <w:bookmarkStart w:id="600" w:name="_Toc267251437"/>
      <w:r/>
      <w:bookmarkStart w:id="601" w:name="_Toc267251435"/>
      <w:r/>
      <w:bookmarkStart w:id="602" w:name="_Toc267251433"/>
      <w:r/>
      <w:bookmarkStart w:id="603" w:name="_Toc267251441"/>
      <w:r/>
      <w:bookmarkStart w:id="604" w:name="_Toc267251440"/>
      <w:r/>
      <w:bookmarkStart w:id="605" w:name="_Toc267251442"/>
      <w:r>
        <w:rPr>
          <w:rFonts w:ascii="宋体" w:hAnsi="宋体" w:eastAsia="宋体"/>
          <w:bCs w:val="0"/>
          <w:sz w:val="24"/>
          <w:szCs w:val="24"/>
        </w:rPr>
        <w:t xml:space="preserve">0. 变更</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597"/>
      <w:r/>
      <w:bookmarkEnd w:id="598"/>
      <w:r>
        <w:rPr>
          <w:rFonts w:ascii="宋体" w:hAnsi="宋体"/>
          <w:b/>
          <w:sz w:val="24"/>
        </w:rPr>
        <w:t xml:space="preserve">1</w:t>
      </w:r>
      <w:bookmarkStart w:id="606" w:name="_Toc292559904"/>
      <w:r/>
      <w:bookmarkStart w:id="607" w:name="_Toc300934990"/>
      <w:r/>
      <w:bookmarkStart w:id="608" w:name="_Toc296891022"/>
      <w:r/>
      <w:bookmarkStart w:id="609" w:name="_Toc296891234"/>
      <w:r/>
      <w:bookmarkStart w:id="610" w:name="_Toc312677500"/>
      <w:r/>
      <w:bookmarkStart w:id="611" w:name="_Toc296503194"/>
      <w:r/>
      <w:bookmarkStart w:id="612" w:name="_Toc296944533"/>
      <w:r/>
      <w:bookmarkStart w:id="613" w:name="_Toc297120494"/>
      <w:r/>
      <w:bookmarkStart w:id="614" w:name="_Toc297123541"/>
      <w:r/>
      <w:bookmarkStart w:id="615" w:name="_Toc296346695"/>
      <w:r/>
      <w:bookmarkStart w:id="616" w:name="_Toc297048380"/>
      <w:r/>
      <w:bookmarkStart w:id="617" w:name="_Toc304295567"/>
      <w:r/>
      <w:bookmarkStart w:id="618" w:name="_Toc303539147"/>
      <w:r/>
      <w:bookmarkStart w:id="619" w:name="_Toc297216200"/>
      <w:r/>
      <w:bookmarkStart w:id="620" w:name="_Toc292559399"/>
      <w:r/>
      <w:bookmarkStart w:id="621" w:name="_Toc312678026"/>
      <w:r/>
      <w:bookmarkStart w:id="622" w:name="_Toc296347193"/>
      <w:r>
        <w:rPr>
          <w:rFonts w:ascii="宋体" w:hAnsi="宋体"/>
          <w:b/>
          <w:sz w:val="24"/>
        </w:rPr>
        <w:t xml:space="preserve">0.1变更的范围</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关于变更的范围的约定：</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1）施工中发包人需对原工程</w:t>
      </w:r>
      <w:r>
        <w:rPr>
          <w:rFonts w:hint="eastAsia" w:ascii="宋体" w:hAnsi="宋体"/>
          <w:bCs/>
          <w:sz w:val="24"/>
          <w:u w:val="single"/>
        </w:rPr>
        <w:t xml:space="preserve">进行</w:t>
      </w:r>
      <w:r>
        <w:rPr>
          <w:rFonts w:ascii="宋体" w:hAnsi="宋体"/>
          <w:bCs/>
          <w:sz w:val="24"/>
          <w:u w:val="single"/>
        </w:rPr>
        <w:t xml:space="preserve">设计变更，应提前</w:t>
      </w:r>
      <w:r>
        <w:rPr>
          <w:rFonts w:hint="eastAsia" w:ascii="宋体" w:hAnsi="宋体"/>
          <w:bCs/>
          <w:sz w:val="24"/>
          <w:u w:val="single"/>
        </w:rPr>
        <w:t xml:space="preserve">7</w:t>
      </w:r>
      <w:r>
        <w:rPr>
          <w:rFonts w:ascii="宋体" w:hAnsi="宋体"/>
          <w:bCs/>
          <w:sz w:val="24"/>
          <w:u w:val="single"/>
        </w:rPr>
        <w:t xml:space="preserve">天以书面形式向承包人发出变更通知。变更超过原设计标准或批准的建设规模需要重新报批或重新审图时，发包人应报规划管理部门和其他相关部门重新审查准，并由原设计单位提供变更的相应图纸及说明。</w:t>
      </w:r>
      <w:r>
        <w:rPr>
          <w:rFonts w:hint="eastAsia" w:ascii="宋体" w:hAnsi="宋体"/>
          <w:bCs/>
          <w:sz w:val="24"/>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2）承包人不得对原设计</w:t>
      </w:r>
      <w:r>
        <w:rPr>
          <w:rFonts w:hint="eastAsia" w:ascii="宋体" w:hAnsi="宋体"/>
          <w:bCs/>
          <w:sz w:val="24"/>
          <w:u w:val="single"/>
        </w:rPr>
        <w:t xml:space="preserve">擅自</w:t>
      </w:r>
      <w:r>
        <w:rPr>
          <w:rFonts w:ascii="宋体" w:hAnsi="宋体"/>
          <w:bCs/>
          <w:sz w:val="24"/>
          <w:u w:val="single"/>
        </w:rPr>
        <w:t xml:space="preserve">进行变更，由此造成</w:t>
      </w:r>
      <w:r>
        <w:rPr>
          <w:rFonts w:hint="eastAsia" w:ascii="宋体" w:hAnsi="宋体"/>
          <w:bCs/>
          <w:sz w:val="24"/>
          <w:u w:val="single"/>
        </w:rPr>
        <w:t xml:space="preserve">的</w:t>
      </w:r>
      <w:r>
        <w:rPr>
          <w:rFonts w:ascii="宋体" w:hAnsi="宋体"/>
          <w:bCs/>
          <w:sz w:val="24"/>
          <w:u w:val="single"/>
        </w:rPr>
        <w:t xml:space="preserve">经济损失及工期延后由承包人</w:t>
      </w:r>
      <w:r>
        <w:rPr>
          <w:rFonts w:hint="eastAsia" w:ascii="宋体" w:hAnsi="宋体"/>
          <w:bCs/>
          <w:sz w:val="24"/>
          <w:u w:val="single"/>
        </w:rPr>
        <w:t xml:space="preserve">自行</w:t>
      </w:r>
      <w:r>
        <w:rPr>
          <w:rFonts w:ascii="宋体" w:hAnsi="宋体"/>
          <w:bCs/>
          <w:sz w:val="24"/>
          <w:u w:val="single"/>
        </w:rPr>
        <w:t xml:space="preserve">承担，并赔偿发包人有关损失。</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3）承包人在施工中提出合理化建议及涉及到对设计图纸或施工组织设计的更改及对材料、设备的</w:t>
      </w:r>
      <w:r>
        <w:rPr>
          <w:rFonts w:hint="eastAsia" w:ascii="宋体" w:hAnsi="宋体"/>
          <w:bCs/>
          <w:sz w:val="24"/>
          <w:u w:val="single"/>
        </w:rPr>
        <w:t xml:space="preserve">代换</w:t>
      </w:r>
      <w:r>
        <w:rPr>
          <w:rFonts w:ascii="宋体" w:hAnsi="宋体"/>
          <w:bCs/>
          <w:sz w:val="24"/>
          <w:u w:val="single"/>
        </w:rPr>
        <w:t xml:space="preserve">，须经设计单位、总监理工程师及发包人书面同意。未经同意擅自更改</w:t>
      </w:r>
      <w:r>
        <w:rPr>
          <w:rFonts w:hint="eastAsia" w:ascii="宋体" w:hAnsi="宋体"/>
          <w:bCs/>
          <w:sz w:val="24"/>
          <w:u w:val="single"/>
        </w:rPr>
        <w:t xml:space="preserve">的</w:t>
      </w:r>
      <w:r>
        <w:rPr>
          <w:rFonts w:ascii="宋体" w:hAnsi="宋体"/>
          <w:bCs/>
          <w:sz w:val="24"/>
          <w:u w:val="single"/>
        </w:rPr>
        <w:t xml:space="preserve">，承包人承担由此发生</w:t>
      </w:r>
      <w:r>
        <w:rPr>
          <w:rFonts w:hint="eastAsia" w:ascii="宋体" w:hAnsi="宋体"/>
          <w:bCs/>
          <w:sz w:val="24"/>
          <w:u w:val="single"/>
        </w:rPr>
        <w:t xml:space="preserve">的</w:t>
      </w:r>
      <w:r>
        <w:rPr>
          <w:rFonts w:ascii="宋体" w:hAnsi="宋体"/>
          <w:bCs/>
          <w:sz w:val="24"/>
          <w:u w:val="single"/>
        </w:rPr>
        <w:t xml:space="preserve">费用，并赔偿发包人有关损失，工期不得延后。</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发包人采用承包人合</w:t>
      </w:r>
      <w:r>
        <w:rPr>
          <w:rFonts w:hint="eastAsia" w:ascii="宋体" w:hAnsi="宋体"/>
          <w:bCs/>
          <w:sz w:val="24"/>
          <w:u w:val="single"/>
        </w:rPr>
        <w:t xml:space="preserve">理化建议，所发生的费用和获得的收益，发包人、承包人另行约定。</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4）合同履行中发包人要求变更工程质量标准及发生其他实质性变更，由双方协商解决。</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5）发包人保</w:t>
      </w:r>
      <w:r>
        <w:rPr>
          <w:rFonts w:hint="eastAsia" w:ascii="宋体" w:hAnsi="宋体"/>
          <w:bCs/>
          <w:sz w:val="24"/>
          <w:u w:val="single"/>
        </w:rPr>
        <w:t xml:space="preserve">留变更或调整工程量的权力，承包人不得拒绝变更，更不得以变更为由提出不合理的要求；</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6）承包人必须按发包人要求完成变更工作，否则发包人有权交由第三方承包人完成，并按第三方承包人报价的双倍作为违约金扣减承包人的合同价款。</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7）因设计变更导致工期的顺延以监理工程师审核、发包人批准为准。</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10.2 变更估价</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10.</w:t>
      </w:r>
      <w:r>
        <w:rPr>
          <w:rFonts w:ascii="宋体" w:hAnsi="宋体"/>
          <w:sz w:val="24"/>
        </w:rPr>
        <w:t xml:space="preserve">2</w:t>
      </w:r>
      <w:r>
        <w:rPr>
          <w:rFonts w:hint="eastAsia" w:ascii="宋体" w:hAnsi="宋体"/>
          <w:sz w:val="24"/>
        </w:rPr>
        <w:t xml:space="preserve">.1 变更估价原则</w:t>
      </w:r>
      <w:r/>
    </w:p>
    <w:p>
      <w:pPr>
        <w:pStyle w:val="1002"/>
        <w:ind w:firstLine="480"/>
        <w:jc w:val="left"/>
        <w:spacing w:line="300" w:lineRule="auto"/>
        <w:rPr>
          <w:rFonts w:hint="eastAsia" w:ascii="宋体" w:hAnsi="宋体"/>
          <w:bCs/>
          <w:sz w:val="24"/>
          <w:u w:val="single"/>
        </w:rPr>
      </w:pPr>
      <w:r>
        <w:rPr>
          <w:rFonts w:ascii="宋体" w:hAnsi="宋体"/>
          <w:sz w:val="24"/>
        </w:rPr>
        <w:t xml:space="preserve">关于变更估价的约定:</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1）已标价工程量清单中有适用于变更工程的子目，采用该子目的单价。</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2）已标价工程量清单中无适用于变更工程的子目，但有类似子目，可在合理范围内参照类似子目的单价，由监理、</w:t>
      </w:r>
      <w:r>
        <w:rPr>
          <w:rFonts w:hint="eastAsia" w:ascii="宋体" w:hAnsi="宋体"/>
          <w:bCs/>
          <w:sz w:val="24"/>
          <w:u w:val="single"/>
        </w:rPr>
        <w:t xml:space="preserve">跟踪审计</w:t>
      </w:r>
      <w:r>
        <w:rPr>
          <w:rFonts w:ascii="宋体" w:hAnsi="宋体"/>
          <w:bCs/>
          <w:sz w:val="24"/>
          <w:u w:val="single"/>
        </w:rPr>
        <w:t xml:space="preserve">核定综合单价报发包人批准或者由发包人与承包人商定。</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上述“与响应报价中项目类似的”新增项目，指与响应分部分项工程量清单项目编码一至九位完全</w:t>
      </w:r>
      <w:r>
        <w:rPr>
          <w:rFonts w:hint="eastAsia" w:ascii="宋体" w:hAnsi="宋体"/>
          <w:bCs/>
          <w:sz w:val="24"/>
          <w:u w:val="single"/>
        </w:rPr>
        <w:t xml:space="preserve">相同的新增的分部分项工程。</w:t>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3）已标价工程量清单中无适用或类似子目的单价，由承包人编制变更综合单价，经监理、跟踪审计核定综合单价，并报发包人批准后作为结算依据。计价原则：（1）《</w:t>
      </w:r>
      <w:r>
        <w:rPr>
          <w:rFonts w:hint="eastAsia" w:ascii="宋体" w:hAnsi="宋体"/>
          <w:bCs/>
          <w:sz w:val="24"/>
          <w:u w:val="single"/>
        </w:rPr>
        <w:t xml:space="preserve">建设工程工程量清单计价规范》（</w:t>
      </w:r>
      <w:r>
        <w:rPr>
          <w:rFonts w:ascii="宋体" w:hAnsi="宋体"/>
          <w:bCs/>
          <w:sz w:val="24"/>
          <w:u w:val="single"/>
        </w:rPr>
        <w:t xml:space="preserve">GB50500-2013）、《江苏省建筑与装饰工程计价表》、《江苏省安装工程计价表》（2014）（缺项部分参照相关行业定额），以及江苏省、</w:t>
      </w:r>
      <w:r>
        <w:rPr>
          <w:rFonts w:hint="eastAsia" w:ascii="宋体" w:hAnsi="宋体"/>
          <w:bCs/>
          <w:sz w:val="24"/>
          <w:u w:val="single"/>
        </w:rPr>
        <w:t xml:space="preserve">镇江</w:t>
      </w:r>
      <w:r>
        <w:rPr>
          <w:rFonts w:ascii="宋体" w:hAnsi="宋体"/>
          <w:bCs/>
          <w:sz w:val="24"/>
          <w:u w:val="single"/>
        </w:rPr>
        <w:t xml:space="preserve">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sz w:val="24"/>
          <w:u w:val="single"/>
        </w:rPr>
        <w:t xml:space="preserve">响应</w:t>
      </w:r>
      <w:r>
        <w:rPr>
          <w:rFonts w:ascii="宋体" w:hAnsi="宋体"/>
          <w:bCs/>
          <w:sz w:val="24"/>
          <w:u w:val="single"/>
        </w:rPr>
        <w:t xml:space="preserve">报价水平（单价或费率）。新增子目的综合单价及材料单价由承包人提出，经监理、</w:t>
      </w:r>
      <w:r>
        <w:rPr>
          <w:rFonts w:hint="eastAsia" w:ascii="宋体" w:hAnsi="宋体"/>
          <w:bCs/>
          <w:sz w:val="24"/>
          <w:u w:val="single"/>
        </w:rPr>
        <w:t xml:space="preserve">跟踪审计</w:t>
      </w:r>
      <w:r>
        <w:rPr>
          <w:rFonts w:ascii="宋体" w:hAnsi="宋体"/>
          <w:bCs/>
          <w:sz w:val="24"/>
          <w:u w:val="single"/>
        </w:rPr>
        <w:t xml:space="preserve">审核后，报发包人批准作为最终结算依据；（4）措施项目费调整按清单计价规</w:t>
      </w:r>
      <w:r>
        <w:rPr>
          <w:rFonts w:hint="eastAsia" w:ascii="宋体" w:hAnsi="宋体"/>
          <w:bCs/>
          <w:sz w:val="24"/>
          <w:u w:val="single"/>
        </w:rPr>
        <w:t xml:space="preserve">范执行</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Start w:id="623" w:name="_Toc303539150"/>
      <w:r/>
      <w:bookmarkStart w:id="624" w:name="_Toc296503197"/>
      <w:r/>
      <w:bookmarkStart w:id="625" w:name="_Toc296891237"/>
      <w:r/>
      <w:bookmarkStart w:id="626" w:name="_Toc292559402"/>
      <w:r/>
      <w:bookmarkStart w:id="627" w:name="_Toc297048383"/>
      <w:r/>
      <w:bookmarkStart w:id="628" w:name="_Toc297120497"/>
      <w:r/>
      <w:bookmarkStart w:id="629" w:name="_Toc296346698"/>
      <w:r/>
      <w:bookmarkStart w:id="630" w:name="_Toc296347196"/>
      <w:r/>
      <w:bookmarkStart w:id="631" w:name="_Toc297123544"/>
      <w:r/>
      <w:bookmarkStart w:id="632" w:name="_Toc300934993"/>
      <w:r/>
      <w:bookmarkStart w:id="633" w:name="_Toc296944536"/>
      <w:r/>
      <w:bookmarkStart w:id="634" w:name="_Toc296891025"/>
      <w:r/>
      <w:bookmarkStart w:id="635" w:name="_Toc292559907"/>
      <w:r/>
      <w:bookmarkStart w:id="636" w:name="_Toc297216203"/>
      <w:r/>
      <w:bookmarkStart w:id="637" w:name="_Toc304295570"/>
      <w:r/>
      <w:bookmarkStart w:id="638" w:name="_Toc312677503"/>
      <w:r/>
      <w:bookmarkStart w:id="639" w:name="_Toc312678029"/>
      <w:r>
        <w:rPr>
          <w:rFonts w:ascii="宋体" w:hAnsi="宋体"/>
          <w:b/>
          <w:bCs/>
          <w:sz w:val="24"/>
        </w:rPr>
        <w:t xml:space="preserve">0.3承</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Start w:id="640" w:name="_Toc297120503"/>
      <w:r/>
      <w:bookmarkStart w:id="641" w:name="_Toc292559913"/>
      <w:r/>
      <w:bookmarkStart w:id="642" w:name="_Toc292559408"/>
      <w:r/>
      <w:bookmarkStart w:id="643" w:name="_Toc297048389"/>
      <w:r/>
      <w:bookmarkStart w:id="644" w:name="_Toc296891243"/>
      <w:r/>
      <w:bookmarkStart w:id="645" w:name="_Toc296503203"/>
      <w:r/>
      <w:bookmarkStart w:id="646" w:name="_Toc300934994"/>
      <w:r/>
      <w:bookmarkStart w:id="647" w:name="_Toc297216204"/>
      <w:r/>
      <w:bookmarkStart w:id="648" w:name="_Toc303539151"/>
      <w:r/>
      <w:bookmarkStart w:id="649" w:name="_Toc296346704"/>
      <w:r/>
      <w:bookmarkStart w:id="650" w:name="_Toc296944542"/>
      <w:r/>
      <w:bookmarkStart w:id="651" w:name="_Toc297123545"/>
      <w:r/>
      <w:bookmarkStart w:id="652" w:name="_Toc296347202"/>
      <w:r/>
      <w:bookmarkStart w:id="653" w:name="_Toc296891031"/>
      <w:r>
        <w:rPr>
          <w:rFonts w:ascii="宋体" w:hAnsi="宋体"/>
          <w:b/>
          <w:bCs/>
          <w:sz w:val="24"/>
        </w:rPr>
        <w:t xml:space="preserve">包人的合理化建议</w:t>
      </w:r>
      <w:r>
        <w:rPr>
          <w:rFonts w:hint="eastAsia" w:ascii="宋体" w:hAnsi="宋体"/>
          <w:b/>
          <w:bCs/>
          <w:sz w:val="24"/>
        </w:rPr>
      </w:r>
      <w:r/>
    </w:p>
    <w:p>
      <w:pPr>
        <w:pStyle w:val="1002"/>
        <w:ind w:firstLine="480"/>
        <w:jc w:val="left"/>
        <w:spacing w:line="300" w:lineRule="auto"/>
        <w:rPr>
          <w:rFonts w:hint="eastAsia" w:ascii="宋体" w:hAnsi="宋体"/>
          <w:sz w:val="24"/>
        </w:rPr>
      </w:pPr>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rFonts w:ascii="宋体" w:hAnsi="宋体"/>
          <w:sz w:val="24"/>
        </w:rPr>
        <w:t xml:space="preserve">监理人审查承包人合理化建议的期限：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发包人审批承包人合理化建议的期限：</w:t>
      </w:r>
      <w:r>
        <w:rPr>
          <w:rFonts w:hint="eastAsia" w:ascii="宋体" w:hAnsi="宋体"/>
          <w:bCs/>
          <w:sz w:val="24"/>
          <w:u w:val="single"/>
        </w:rPr>
        <w:t xml:space="preserve">按通用条款规定</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承</w:t>
      </w:r>
      <w:bookmarkStart w:id="654" w:name="_Toc297123546"/>
      <w:r/>
      <w:bookmarkStart w:id="655" w:name="_Toc300934995"/>
      <w:r/>
      <w:bookmarkStart w:id="656" w:name="_Toc303539152"/>
      <w:r/>
      <w:bookmarkStart w:id="657" w:name="_Toc292559914"/>
      <w:r/>
      <w:bookmarkStart w:id="658" w:name="_Toc296891032"/>
      <w:r/>
      <w:bookmarkStart w:id="659" w:name="_Toc296503204"/>
      <w:r/>
      <w:bookmarkStart w:id="660" w:name="_Toc296347203"/>
      <w:r/>
      <w:bookmarkStart w:id="661" w:name="_Toc296346705"/>
      <w:r/>
      <w:bookmarkStart w:id="662" w:name="_Toc297048390"/>
      <w:r/>
      <w:bookmarkStart w:id="663" w:name="_Toc312678030"/>
      <w:r/>
      <w:bookmarkStart w:id="664" w:name="_Toc312677504"/>
      <w:r/>
      <w:bookmarkStart w:id="665" w:name="_Toc304295571"/>
      <w:r/>
      <w:bookmarkStart w:id="666" w:name="_Toc297216205"/>
      <w:r/>
      <w:bookmarkStart w:id="667" w:name="_Toc292559409"/>
      <w:r/>
      <w:bookmarkStart w:id="668" w:name="_Toc318581175"/>
      <w:r/>
      <w:bookmarkStart w:id="669" w:name="_Toc297120504"/>
      <w:r/>
      <w:bookmarkStart w:id="670" w:name="_Toc296944543"/>
      <w:r/>
      <w:bookmarkStart w:id="671" w:name="_Toc296891244"/>
      <w:r>
        <w:rPr>
          <w:rFonts w:ascii="宋体" w:hAnsi="宋体"/>
          <w:sz w:val="24"/>
        </w:rPr>
        <w:t xml:space="preserve">包人提出的合理化建议降低了合同价格或者提高了工程经济效益的奖励的方法和金额为：</w:t>
      </w:r>
      <w:r>
        <w:rPr>
          <w:rFonts w:hint="eastAsia" w:ascii="宋体" w:hAnsi="宋体"/>
          <w:bCs/>
          <w:sz w:val="24"/>
          <w:u w:val="single"/>
        </w:rPr>
        <w:t xml:space="preserve">双方另行协商</w:t>
      </w:r>
      <w:r>
        <w:rPr>
          <w:rFonts w:ascii="宋体" w:hAnsi="宋体"/>
          <w:sz w:val="24"/>
        </w:rPr>
        <w:t xml:space="preserve">。</w:t>
      </w:r>
      <w:r>
        <w:rPr>
          <w:rFonts w:hint="eastAsia" w:ascii="宋体" w:hAnsi="宋体"/>
          <w:sz w:val="24"/>
          <w:u w:val="single"/>
        </w:rPr>
      </w:r>
      <w:r/>
    </w:p>
    <w:p>
      <w:pPr>
        <w:pStyle w:val="1002"/>
        <w:ind w:firstLine="482"/>
        <w:spacing w:line="300" w:lineRule="auto"/>
        <w:rPr>
          <w:rFonts w:hint="eastAsia" w:ascii="宋体" w:hAnsi="宋体"/>
          <w:b/>
          <w:bCs/>
          <w:sz w:val="24"/>
        </w:rPr>
      </w:pPr>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Pr>
          <w:rFonts w:ascii="宋体" w:hAnsi="宋体"/>
          <w:b/>
          <w:bCs/>
          <w:sz w:val="24"/>
        </w:rPr>
        <w:t xml:space="preserve">1</w:t>
      </w:r>
      <w:bookmarkStart w:id="672" w:name="_Toc304295574"/>
      <w:r/>
      <w:bookmarkStart w:id="673" w:name="_Toc296503199"/>
      <w:r/>
      <w:bookmarkStart w:id="674" w:name="_Toc292559909"/>
      <w:r/>
      <w:bookmarkStart w:id="675" w:name="_Toc297120499"/>
      <w:r/>
      <w:bookmarkStart w:id="676" w:name="_Toc296346700"/>
      <w:r/>
      <w:bookmarkStart w:id="677" w:name="_Toc297216207"/>
      <w:r/>
      <w:bookmarkStart w:id="678" w:name="_Toc296347198"/>
      <w:r/>
      <w:bookmarkStart w:id="679" w:name="_Toc300934997"/>
      <w:r/>
      <w:bookmarkStart w:id="680" w:name="_Toc312677507"/>
      <w:r/>
      <w:bookmarkStart w:id="681" w:name="_Toc297048385"/>
      <w:r/>
      <w:bookmarkStart w:id="682" w:name="_Toc296944538"/>
      <w:r/>
      <w:bookmarkStart w:id="683" w:name="_Toc312678033"/>
      <w:r/>
      <w:bookmarkStart w:id="684" w:name="_Toc292559404"/>
      <w:r/>
      <w:bookmarkStart w:id="685" w:name="_Toc297123548"/>
      <w:r/>
      <w:bookmarkStart w:id="686" w:name="_Toc296891239"/>
      <w:r/>
      <w:bookmarkStart w:id="687" w:name="_Toc296891027"/>
      <w:r/>
      <w:bookmarkStart w:id="688" w:name="_Toc303539154"/>
      <w:r>
        <w:rPr>
          <w:rFonts w:ascii="宋体" w:hAnsi="宋体"/>
          <w:b/>
          <w:bCs/>
          <w:sz w:val="24"/>
        </w:rPr>
        <w:t xml:space="preserve">0.4 暂估价</w:t>
      </w:r>
      <w:r>
        <w:rPr>
          <w:rFonts w:hint="eastAsia" w:ascii="宋体" w:hAnsi="宋体"/>
          <w:b/>
          <w:bCs/>
          <w:sz w:val="24"/>
        </w:rPr>
      </w:r>
      <w:r/>
    </w:p>
    <w:p>
      <w:pPr>
        <w:pStyle w:val="1002"/>
        <w:ind w:firstLine="480"/>
        <w:jc w:val="left"/>
        <w:spacing w:line="300" w:lineRule="auto"/>
        <w:rPr>
          <w:rFonts w:hint="eastAsia" w:ascii="宋体" w:hAnsi="宋体"/>
          <w:sz w:val="24"/>
        </w:rPr>
      </w:pPr>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Pr>
          <w:rFonts w:ascii="宋体" w:hAnsi="宋体"/>
          <w:sz w:val="24"/>
        </w:rPr>
        <w:t xml:space="preserve">暂</w:t>
      </w:r>
      <w:bookmarkStart w:id="689" w:name="_Toc318581176"/>
      <w:r/>
      <w:bookmarkStart w:id="690" w:name="_Toc312677508"/>
      <w:r/>
      <w:bookmarkStart w:id="691" w:name="_Toc312678034"/>
      <w:r>
        <w:rPr>
          <w:rFonts w:ascii="宋体" w:hAnsi="宋体"/>
          <w:sz w:val="24"/>
        </w:rPr>
        <w:t xml:space="preserve">估价材料和工程设备的明细详见</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bookmarkEnd w:id="689"/>
      <w:r/>
      <w:bookmarkEnd w:id="690"/>
      <w:r/>
      <w:bookmarkEnd w:id="691"/>
      <w:r>
        <w:rPr>
          <w:rFonts w:ascii="宋体" w:hAnsi="宋体"/>
          <w:sz w:val="24"/>
        </w:rPr>
        <w:t xml:space="preserve">1</w:t>
      </w:r>
      <w:bookmarkStart w:id="692" w:name="_Toc312677509"/>
      <w:r/>
      <w:bookmarkStart w:id="693" w:name="_Toc312678035"/>
      <w:r/>
      <w:bookmarkStart w:id="694" w:name="_Toc318581177"/>
      <w:r>
        <w:rPr>
          <w:rFonts w:ascii="宋体" w:hAnsi="宋体"/>
          <w:sz w:val="24"/>
        </w:rPr>
        <w:t xml:space="preserve">0.4.1 依法必须招标的暂估价项目</w:t>
      </w:r>
      <w:r>
        <w:rPr>
          <w:rFonts w:hint="eastAsia" w:ascii="宋体" w:hAnsi="宋体"/>
          <w:sz w:val="24"/>
        </w:rPr>
      </w:r>
      <w:r/>
    </w:p>
    <w:p>
      <w:pPr>
        <w:pStyle w:val="1002"/>
        <w:ind w:firstLine="480"/>
        <w:jc w:val="left"/>
        <w:spacing w:line="300" w:lineRule="auto"/>
        <w:rPr>
          <w:rFonts w:hint="eastAsia" w:ascii="宋体" w:hAnsi="宋体"/>
          <w:sz w:val="24"/>
        </w:rPr>
      </w:pPr>
      <w:r/>
      <w:bookmarkEnd w:id="692"/>
      <w:r/>
      <w:bookmarkEnd w:id="693"/>
      <w:r/>
      <w:bookmarkEnd w:id="694"/>
      <w:r>
        <w:rPr>
          <w:rFonts w:ascii="宋体" w:hAnsi="宋体"/>
          <w:sz w:val="24"/>
        </w:rPr>
        <w:t xml:space="preserve">对</w:t>
      </w:r>
      <w:r>
        <w:rPr>
          <w:rFonts w:ascii="宋体" w:hAnsi="宋体"/>
          <w:sz w:val="24"/>
        </w:rPr>
        <w:t xml:space="preserve">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10.4.2 不属于依法必须招标的暂估价项目</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对于不属于依法必须招标的暂估价项目的确认和批准采取第</w:t>
      </w:r>
      <w:r>
        <w:rPr>
          <w:rFonts w:ascii="宋体" w:hAnsi="宋体"/>
          <w:bCs/>
          <w:sz w:val="24"/>
          <w:u w:val="single"/>
        </w:rPr>
        <w:t xml:space="preserve">/</w:t>
      </w:r>
      <w:r>
        <w:rPr>
          <w:rFonts w:ascii="宋体" w:hAnsi="宋体"/>
          <w:sz w:val="24"/>
        </w:rPr>
        <w:t xml:space="preserve">种方式确定。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第3种方式：</w:t>
      </w:r>
      <w:r>
        <w:rPr>
          <w:rFonts w:ascii="宋体" w:hAnsi="宋体"/>
          <w:sz w:val="24"/>
        </w:rPr>
        <w:t xml:space="preserve">承包人直接实施的暂估价项目</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承包人直接实施的暂估价项目的约定：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10.5暂列金额</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bCs/>
          <w:sz w:val="24"/>
          <w:u w:val="single"/>
        </w:rPr>
        <w:t xml:space="preserve">暂列金使用权归发包人所有，若施工期间没有发生额外费用的支出，则从竣工结算款中扣除</w:t>
      </w:r>
      <w:r>
        <w:rPr>
          <w:rFonts w:hint="eastAsia" w:ascii="宋体" w:hAnsi="宋体"/>
          <w:sz w:val="24"/>
        </w:rPr>
        <w:t xml:space="preserve">。</w:t>
      </w:r>
      <w:r/>
    </w:p>
    <w:p>
      <w:pPr>
        <w:pStyle w:val="1006"/>
        <w:ind w:firstLine="482"/>
        <w:spacing w:before="0" w:after="0" w:line="300" w:lineRule="auto"/>
        <w:rPr>
          <w:rFonts w:hint="eastAsia" w:ascii="宋体" w:hAnsi="宋体" w:eastAsia="宋体"/>
          <w:bCs w:val="0"/>
          <w:sz w:val="24"/>
          <w:szCs w:val="24"/>
        </w:rPr>
      </w:pPr>
      <w:r/>
      <w:bookmarkStart w:id="695" w:name="_Toc351203643"/>
      <w:r>
        <w:rPr>
          <w:rFonts w:ascii="宋体" w:hAnsi="宋体" w:eastAsia="宋体"/>
          <w:bCs w:val="0"/>
          <w:sz w:val="24"/>
          <w:szCs w:val="24"/>
        </w:rPr>
        <w:t xml:space="preserve">11. 价格调整</w:t>
      </w:r>
      <w:bookmarkEnd w:id="695"/>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Start w:id="696" w:name="_Toc292559911"/>
      <w:r/>
      <w:bookmarkStart w:id="697" w:name="_Toc312678039"/>
      <w:r/>
      <w:bookmarkStart w:id="698" w:name="_Toc292559406"/>
      <w:r/>
      <w:bookmarkStart w:id="699" w:name="_Toc296891029"/>
      <w:r/>
      <w:bookmarkStart w:id="700" w:name="_Toc296944540"/>
      <w:r/>
      <w:bookmarkStart w:id="701" w:name="_Toc300935000"/>
      <w:r/>
      <w:bookmarkStart w:id="702" w:name="_Toc304295577"/>
      <w:r/>
      <w:bookmarkStart w:id="703" w:name="_Toc297123550"/>
      <w:r/>
      <w:bookmarkStart w:id="704" w:name="_Toc296346702"/>
      <w:r/>
      <w:bookmarkStart w:id="705" w:name="_Toc303539157"/>
      <w:r/>
      <w:bookmarkStart w:id="706" w:name="_Toc297216209"/>
      <w:r/>
      <w:bookmarkStart w:id="707" w:name="_Toc296891241"/>
      <w:r/>
      <w:bookmarkStart w:id="708" w:name="_Toc297048387"/>
      <w:r/>
      <w:bookmarkStart w:id="709" w:name="_Toc296347200"/>
      <w:r/>
      <w:bookmarkStart w:id="710" w:name="_Toc296503201"/>
      <w:r/>
      <w:bookmarkStart w:id="711" w:name="_Toc297120501"/>
      <w:r>
        <w:rPr>
          <w:rFonts w:ascii="宋体" w:hAnsi="宋体"/>
          <w:b/>
          <w:sz w:val="24"/>
        </w:rPr>
        <w:t xml:space="preserve">11.1 市场价格波动引起的调整</w:t>
      </w:r>
      <w:r>
        <w:rPr>
          <w:rFonts w:hint="eastAsia" w:ascii="宋体" w:hAnsi="宋体"/>
          <w:b/>
          <w:sz w:val="24"/>
        </w:rPr>
      </w:r>
      <w:r/>
    </w:p>
    <w:p>
      <w:pPr>
        <w:pStyle w:val="1002"/>
        <w:ind w:firstLine="480"/>
        <w:jc w:val="left"/>
        <w:spacing w:line="300" w:lineRule="auto"/>
        <w:rPr>
          <w:rFonts w:hint="eastAsia" w:ascii="宋体" w:hAnsi="宋体"/>
          <w:sz w:val="24"/>
        </w:rPr>
      </w:pPr>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rFonts w:ascii="宋体" w:hAnsi="宋体"/>
          <w:sz w:val="24"/>
        </w:rPr>
        <w:t xml:space="preserve">市场价格波动是否调整合同价格的约定：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因市场价格波动调整合同价格，采用以下第</w:t>
      </w:r>
      <w:r>
        <w:rPr>
          <w:rFonts w:ascii="宋体" w:hAnsi="宋体"/>
          <w:bCs/>
          <w:sz w:val="24"/>
          <w:u w:val="single"/>
        </w:rPr>
        <w:t xml:space="preserve">   </w:t>
      </w:r>
      <w:r>
        <w:rPr>
          <w:rFonts w:ascii="宋体" w:hAnsi="宋体"/>
          <w:sz w:val="24"/>
        </w:rPr>
        <w:t xml:space="preserve">种方式对合同价格进行调整：</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第1种方式：采用价格指数</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关于各可调因子、定值和变值权重，以及基本价格指数及其来源的约定：</w:t>
      </w:r>
      <w:r>
        <w:rPr>
          <w:rFonts w:ascii="宋体" w:hAnsi="宋体"/>
          <w:bCs/>
          <w:sz w:val="24"/>
          <w:u w:val="single"/>
        </w:rPr>
        <w:t xml:space="preserve">/</w:t>
      </w:r>
      <w:r>
        <w:rPr>
          <w:rFonts w:ascii="宋体" w:hAnsi="宋体"/>
          <w:sz w:val="24"/>
        </w:rPr>
        <w:t xml:space="preserve">；  </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第2种方式：采用造价信息</w:t>
      </w:r>
      <w:r>
        <w:rPr>
          <w:rFonts w:hint="eastAsia" w:ascii="宋体" w:hAnsi="宋体"/>
          <w:sz w:val="24"/>
        </w:rPr>
        <w:t xml:space="preserve">进行价格</w:t>
      </w:r>
      <w:r>
        <w:rPr>
          <w:rFonts w:ascii="宋体" w:hAnsi="宋体"/>
          <w:sz w:val="24"/>
        </w:rPr>
        <w:t xml:space="preserve">调整。</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（1）关于基准价格的约定：</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专用合同条款</w:t>
      </w:r>
      <w:r>
        <w:rPr>
          <w:rFonts w:hint="eastAsia" w:ascii="宋体" w:hAnsi="宋体" w:cs="宋体"/>
          <w:sz w:val="24"/>
        </w:rPr>
        <w:t xml:space="preserve">①</w:t>
      </w:r>
      <w:r>
        <w:rPr>
          <w:rFonts w:ascii="宋体" w:hAnsi="宋体"/>
          <w:sz w:val="24"/>
        </w:rPr>
        <w:t xml:space="preserve">承包人在已标价工程量清单或预算书中载明的材料单价低于基准价格的：专用合同条款合同履行期间材料单价涨幅以基准价格为基础超过</w:t>
      </w:r>
      <w:r>
        <w:rPr>
          <w:rFonts w:ascii="宋体" w:hAnsi="宋体"/>
          <w:bCs/>
          <w:sz w:val="24"/>
          <w:u w:val="single"/>
        </w:rPr>
        <w:t xml:space="preserve">/</w:t>
      </w:r>
      <w:r>
        <w:rPr>
          <w:rFonts w:ascii="宋体" w:hAnsi="宋体"/>
          <w:sz w:val="24"/>
        </w:rPr>
        <w:t xml:space="preserve">%时，或材料单价跌幅以已标价工程量清单或预算书中载明材料单价为基础超过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cs="宋体"/>
          <w:sz w:val="24"/>
        </w:rPr>
        <w:t xml:space="preserve">②</w:t>
      </w:r>
      <w:r>
        <w:rPr>
          <w:rFonts w:ascii="宋体" w:hAnsi="宋体"/>
          <w:sz w:val="24"/>
        </w:rPr>
        <w:t xml:space="preserve">承包人在已标价工程量清单或预算书中载明的材料单价</w:t>
      </w:r>
      <w:r>
        <w:rPr>
          <w:rFonts w:ascii="宋体" w:hAnsi="宋体"/>
          <w:sz w:val="24"/>
        </w:rPr>
        <w:t xml:space="preserve">高于基准价格的：专用合同条款合同履行期间材料单价跌幅以基准价格为基础超过</w:t>
      </w:r>
      <w:r>
        <w:rPr>
          <w:rFonts w:ascii="宋体" w:hAnsi="宋体"/>
          <w:bCs/>
          <w:sz w:val="24"/>
          <w:u w:val="single"/>
        </w:rPr>
        <w:t xml:space="preserve">/</w:t>
      </w:r>
      <w:r>
        <w:rPr>
          <w:rFonts w:ascii="宋体" w:hAnsi="宋体"/>
          <w:sz w:val="24"/>
        </w:rPr>
        <w:t xml:space="preserve">%时，材料单价涨幅以已标价工程量清单或预算书中载明材料单价为基础超过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cs="宋体"/>
          <w:sz w:val="24"/>
        </w:rPr>
        <w:t xml:space="preserve">③</w:t>
      </w:r>
      <w:r>
        <w:rPr>
          <w:rFonts w:ascii="宋体" w:hAnsi="宋体"/>
          <w:sz w:val="24"/>
        </w:rPr>
        <w:t xml:space="preserve">承包人在已标价工程量清单或预算书中载明的材料单价等于基准单价的：专用合同条款合同履行期间材料单价涨跌幅以基准单价为基础超过±</w:t>
      </w:r>
      <w:r>
        <w:rPr>
          <w:rFonts w:ascii="宋体" w:hAnsi="宋体"/>
          <w:bCs/>
          <w:sz w:val="24"/>
          <w:u w:val="single"/>
        </w:rPr>
        <w:t xml:space="preserve">/</w:t>
      </w:r>
      <w:r>
        <w:rPr>
          <w:rFonts w:ascii="宋体" w:hAnsi="宋体"/>
          <w:sz w:val="24"/>
        </w:rPr>
        <w:t xml:space="preserve">%时，其超过部分据实调整。</w:t>
      </w:r>
      <w:r>
        <w:rPr>
          <w:rFonts w:hint="eastAsia" w:ascii="宋体" w:hAnsi="宋体"/>
          <w:sz w:val="24"/>
        </w:rPr>
      </w:r>
      <w:r/>
    </w:p>
    <w:p>
      <w:pPr>
        <w:pStyle w:val="1002"/>
        <w:ind w:firstLine="480"/>
        <w:jc w:val="left"/>
        <w:spacing w:line="300" w:lineRule="auto"/>
        <w:rPr>
          <w:rFonts w:hint="eastAsia" w:ascii="宋体" w:hAnsi="宋体"/>
          <w:sz w:val="24"/>
        </w:rPr>
      </w:pPr>
      <w:r/>
      <w:bookmarkStart w:id="712" w:name="_Hlk68781323"/>
      <w:r>
        <w:rPr>
          <w:rFonts w:ascii="宋体" w:hAnsi="宋体"/>
          <w:sz w:val="24"/>
        </w:rPr>
        <w:t xml:space="preserve">第3种方式：其他价格调整方式：</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599"/>
      <w:r/>
      <w:bookmarkEnd w:id="600"/>
      <w:r/>
      <w:bookmarkEnd w:id="601"/>
      <w:r/>
      <w:bookmarkEnd w:id="602"/>
      <w:r/>
      <w:bookmarkEnd w:id="603"/>
      <w:r/>
      <w:bookmarkEnd w:id="604"/>
      <w:r/>
      <w:bookmarkEnd w:id="712"/>
      <w:r/>
      <w:bookmarkStart w:id="713" w:name="_Toc297120505"/>
      <w:r/>
      <w:bookmarkStart w:id="714" w:name="_Toc296346706"/>
      <w:r/>
      <w:bookmarkStart w:id="715" w:name="_Toc292559915"/>
      <w:r/>
      <w:bookmarkStart w:id="716" w:name="_Toc296503205"/>
      <w:r/>
      <w:bookmarkStart w:id="717" w:name="_Toc292559410"/>
      <w:r/>
      <w:bookmarkStart w:id="718" w:name="_Toc296891033"/>
      <w:r/>
      <w:bookmarkStart w:id="719" w:name="_Toc296891245"/>
      <w:r/>
      <w:bookmarkStart w:id="720" w:name="_Toc297048391"/>
      <w:r/>
      <w:bookmarkStart w:id="721" w:name="_Toc296944544"/>
      <w:r/>
      <w:bookmarkStart w:id="722" w:name="_Toc296347204"/>
      <w:r/>
      <w:bookmarkStart w:id="723" w:name="_Toc351203644"/>
      <w:r/>
      <w:bookmarkStart w:id="724" w:name="_Toc312678040"/>
      <w:r/>
      <w:bookmarkStart w:id="725" w:name="_Toc297123552"/>
      <w:r/>
      <w:bookmarkStart w:id="726" w:name="_Toc297216211"/>
      <w:r/>
      <w:bookmarkStart w:id="727" w:name="_Toc300935002"/>
      <w:r/>
      <w:bookmarkStart w:id="728" w:name="_Toc303539159"/>
      <w:r/>
      <w:bookmarkStart w:id="729" w:name="_Toc304295579"/>
      <w:r>
        <w:rPr>
          <w:rFonts w:ascii="宋体" w:hAnsi="宋体" w:eastAsia="宋体"/>
          <w:bCs w:val="0"/>
          <w:sz w:val="24"/>
          <w:szCs w:val="24"/>
        </w:rPr>
        <w:t xml:space="preserve">12. </w:t>
      </w:r>
      <w:bookmarkEnd w:id="713"/>
      <w:r/>
      <w:bookmarkEnd w:id="714"/>
      <w:r/>
      <w:bookmarkEnd w:id="715"/>
      <w:r/>
      <w:bookmarkEnd w:id="716"/>
      <w:r/>
      <w:bookmarkEnd w:id="717"/>
      <w:r/>
      <w:bookmarkEnd w:id="718"/>
      <w:r/>
      <w:bookmarkEnd w:id="719"/>
      <w:r/>
      <w:bookmarkEnd w:id="720"/>
      <w:r/>
      <w:bookmarkEnd w:id="721"/>
      <w:r/>
      <w:bookmarkEnd w:id="722"/>
      <w:r>
        <w:rPr>
          <w:rFonts w:ascii="宋体" w:hAnsi="宋体" w:eastAsia="宋体"/>
          <w:bCs w:val="0"/>
          <w:sz w:val="24"/>
          <w:szCs w:val="24"/>
        </w:rPr>
        <w:t xml:space="preserve">合同价格、计量与支付</w:t>
      </w:r>
      <w:bookmarkEnd w:id="723"/>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724"/>
      <w:r/>
      <w:bookmarkEnd w:id="725"/>
      <w:r/>
      <w:bookmarkEnd w:id="726"/>
      <w:r/>
      <w:bookmarkEnd w:id="727"/>
      <w:r/>
      <w:bookmarkEnd w:id="728"/>
      <w:r/>
      <w:bookmarkEnd w:id="729"/>
      <w:r/>
      <w:bookmarkStart w:id="730" w:name="_Toc292559916"/>
      <w:r/>
      <w:bookmarkStart w:id="731" w:name="_Toc292559411"/>
      <w:r/>
      <w:bookmarkStart w:id="732" w:name="_Toc267251461"/>
      <w:r/>
      <w:bookmarkStart w:id="733" w:name="_Toc296347205"/>
      <w:r/>
      <w:bookmarkStart w:id="734" w:name="_Toc296346707"/>
      <w:r/>
      <w:bookmarkStart w:id="735" w:name="_Toc296503206"/>
      <w:r/>
      <w:bookmarkStart w:id="736" w:name="_Toc296891034"/>
      <w:r/>
      <w:bookmarkStart w:id="737" w:name="_Toc296891246"/>
      <w:r/>
      <w:bookmarkStart w:id="738" w:name="_Toc296944545"/>
      <w:r/>
      <w:bookmarkStart w:id="739" w:name="_Toc297048392"/>
      <w:r/>
      <w:bookmarkStart w:id="740" w:name="_Toc297120506"/>
      <w:r/>
      <w:bookmarkStart w:id="741" w:name="_Toc297123553"/>
      <w:r/>
      <w:bookmarkStart w:id="742" w:name="_Toc297216212"/>
      <w:r/>
      <w:bookmarkStart w:id="743" w:name="_Toc300935003"/>
      <w:r/>
      <w:bookmarkStart w:id="744" w:name="_Toc303539160"/>
      <w:r/>
      <w:bookmarkStart w:id="745" w:name="_Toc304295580"/>
      <w:r/>
      <w:bookmarkStart w:id="746" w:name="_Toc312678041"/>
      <w:r>
        <w:rPr>
          <w:rFonts w:ascii="宋体" w:hAnsi="宋体"/>
          <w:b/>
          <w:sz w:val="24"/>
        </w:rPr>
        <w:t xml:space="preserve">12.1 合</w:t>
      </w:r>
      <w:bookmarkEnd w:id="730"/>
      <w:r/>
      <w:bookmarkEnd w:id="731"/>
      <w:r/>
      <w:bookmarkEnd w:id="732"/>
      <w:r>
        <w:rPr>
          <w:rFonts w:ascii="宋体" w:hAnsi="宋体"/>
          <w:b/>
          <w:sz w:val="24"/>
        </w:rPr>
        <w:t xml:space="preserve">同价</w:t>
      </w:r>
      <w:bookmarkEnd w:id="733"/>
      <w:r/>
      <w:bookmarkEnd w:id="734"/>
      <w:r/>
      <w:bookmarkEnd w:id="735"/>
      <w:r/>
      <w:bookmarkEnd w:id="736"/>
      <w:r/>
      <w:bookmarkEnd w:id="737"/>
      <w:r/>
      <w:bookmarkEnd w:id="738"/>
      <w:r/>
      <w:bookmarkEnd w:id="739"/>
      <w:r/>
      <w:bookmarkEnd w:id="740"/>
      <w:r>
        <w:rPr>
          <w:rFonts w:ascii="宋体" w:hAnsi="宋体"/>
          <w:b/>
          <w:sz w:val="24"/>
        </w:rPr>
        <w:t xml:space="preserve">格形式</w:t>
      </w:r>
      <w:r>
        <w:rPr>
          <w:rFonts w:hint="eastAsia" w:ascii="宋体" w:hAnsi="宋体"/>
          <w:b/>
          <w:sz w:val="24"/>
        </w:rPr>
      </w:r>
      <w:r/>
    </w:p>
    <w:p>
      <w:pPr>
        <w:pStyle w:val="1002"/>
        <w:ind w:firstLine="480"/>
        <w:jc w:val="left"/>
        <w:spacing w:line="300" w:lineRule="auto"/>
        <w:rPr>
          <w:rFonts w:hint="eastAsia" w:ascii="宋体" w:hAnsi="宋体"/>
          <w:sz w:val="24"/>
        </w:rPr>
      </w:pPr>
      <w:r/>
      <w:bookmarkEnd w:id="741"/>
      <w:r/>
      <w:bookmarkEnd w:id="742"/>
      <w:r/>
      <w:bookmarkEnd w:id="743"/>
      <w:r/>
      <w:bookmarkEnd w:id="744"/>
      <w:r/>
      <w:bookmarkEnd w:id="745"/>
      <w:r/>
      <w:bookmarkEnd w:id="746"/>
      <w:r>
        <w:rPr>
          <w:rFonts w:ascii="宋体" w:hAnsi="宋体"/>
          <w:sz w:val="24"/>
        </w:rPr>
        <w:t xml:space="preserve">12.1.1单价合同。</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综合单价包含的风险范围：</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(1)各类人工费、机械台班、建材的市场价格波动风险；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(2)工程量发生变更时，相同子目综合单价不予调整的风险；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(3)因承包人自身施工管理等原因造成工期、误工费用增加的风险；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(4)作为有丰富经验的承包商应该可以预见到的风险；</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(5)</w:t>
      </w:r>
      <w:r>
        <w:rPr>
          <w:rFonts w:hint="eastAsia" w:ascii="宋体" w:hAnsi="宋体"/>
          <w:bCs/>
          <w:sz w:val="24"/>
          <w:u w:val="single"/>
        </w:rPr>
        <w:t xml:space="preserve">招标文件</w:t>
      </w:r>
      <w:r>
        <w:rPr>
          <w:rFonts w:ascii="宋体" w:hAnsi="宋体"/>
          <w:bCs/>
          <w:sz w:val="24"/>
          <w:u w:val="single"/>
        </w:rPr>
        <w:t xml:space="preserve">中明示和暗示的风险费用</w:t>
      </w:r>
      <w:r>
        <w:rPr>
          <w:rFonts w:hint="eastAsia" w:ascii="宋体" w:hAnsi="宋体"/>
          <w:bCs/>
          <w:sz w:val="24"/>
          <w:u w:val="single"/>
        </w:rPr>
        <w:t xml:space="preserve">；</w:t>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(6)施工组织设计的各项技术、安全措施；</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(7)施工期间的各类政策性调整；</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承包人在响应报价时已经知晓上述风险范围，已经考虑相应的风险费用计入报价</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风险范围以外合同价格的调整方法：</w:t>
      </w:r>
      <w:r>
        <w:rPr>
          <w:rFonts w:hint="eastAsia" w:ascii="宋体" w:hAnsi="宋体"/>
          <w:sz w:val="24"/>
          <w:u w:val="single"/>
        </w:rPr>
        <w:t xml:space="preserve">由发包人和承包人另行协商。</w:t>
      </w:r>
      <w:r/>
    </w:p>
    <w:p>
      <w:pPr>
        <w:pStyle w:val="1002"/>
        <w:ind w:firstLine="480"/>
        <w:jc w:val="left"/>
        <w:spacing w:line="300" w:lineRule="auto"/>
        <w:rPr>
          <w:rFonts w:hint="eastAsia" w:ascii="宋体" w:hAnsi="宋体"/>
          <w:sz w:val="24"/>
        </w:rPr>
      </w:pPr>
      <w:r>
        <w:rPr>
          <w:rFonts w:ascii="宋体" w:hAnsi="宋体"/>
          <w:sz w:val="24"/>
        </w:rPr>
        <w:t xml:space="preserve">12.1.2总价合同。</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总价包含的风险范围：</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风险费用的计算方法：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风险范围以外合同价格的调整方法：</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12.1.3其他价格方式：</w:t>
      </w:r>
      <w:r>
        <w:rPr>
          <w:rFonts w:hint="eastAsia"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Start w:id="747" w:name="_Toc303539161"/>
      <w:r/>
      <w:bookmarkStart w:id="748" w:name="_Toc304295581"/>
      <w:r/>
      <w:bookmarkStart w:id="749" w:name="_Toc312678042"/>
      <w:r/>
      <w:bookmarkStart w:id="750" w:name="_Toc297123554"/>
      <w:r/>
      <w:bookmarkStart w:id="751" w:name="_Toc297216213"/>
      <w:r/>
      <w:bookmarkStart w:id="752" w:name="_Toc300935004"/>
      <w:r/>
      <w:bookmarkStart w:id="753" w:name="_Toc292559412"/>
      <w:r/>
      <w:bookmarkStart w:id="754" w:name="_Toc292559917"/>
      <w:r/>
      <w:bookmarkStart w:id="755" w:name="_Toc296346708"/>
      <w:r/>
      <w:bookmarkStart w:id="756" w:name="_Toc296347206"/>
      <w:r/>
      <w:bookmarkStart w:id="757" w:name="_Toc296503207"/>
      <w:r/>
      <w:bookmarkStart w:id="758" w:name="_Toc296891035"/>
      <w:r/>
      <w:bookmarkStart w:id="759" w:name="_Toc296891247"/>
      <w:r/>
      <w:bookmarkStart w:id="760" w:name="_Toc296944546"/>
      <w:r/>
      <w:bookmarkStart w:id="761" w:name="_Toc297048393"/>
      <w:r/>
      <w:bookmarkStart w:id="762" w:name="_Toc297120507"/>
      <w:r>
        <w:rPr>
          <w:rFonts w:ascii="宋体" w:hAnsi="宋体"/>
          <w:b/>
          <w:bCs/>
          <w:sz w:val="24"/>
        </w:rPr>
        <w:t xml:space="preserve">12.2 预付款</w:t>
      </w:r>
      <w:r>
        <w:rPr>
          <w:rFonts w:hint="eastAsia" w:ascii="宋体" w:hAnsi="宋体"/>
          <w:b/>
          <w:bCs/>
          <w:sz w:val="24"/>
        </w:rPr>
      </w:r>
      <w:r/>
    </w:p>
    <w:p>
      <w:pPr>
        <w:pStyle w:val="1002"/>
        <w:ind w:firstLine="480"/>
        <w:jc w:val="left"/>
        <w:spacing w:line="300" w:lineRule="auto"/>
        <w:rPr>
          <w:rFonts w:hint="eastAsia" w:ascii="宋体" w:hAnsi="宋体"/>
          <w:sz w:val="24"/>
        </w:rPr>
      </w:pPr>
      <w:r/>
      <w:bookmarkEnd w:id="747"/>
      <w:r/>
      <w:bookmarkEnd w:id="748"/>
      <w:r/>
      <w:bookmarkEnd w:id="749"/>
      <w:r/>
      <w:bookmarkEnd w:id="750"/>
      <w:r/>
      <w:bookmarkEnd w:id="751"/>
      <w:r/>
      <w:bookmarkEnd w:id="752"/>
      <w:r>
        <w:rPr>
          <w:rFonts w:ascii="宋体" w:hAnsi="宋体"/>
          <w:sz w:val="24"/>
        </w:rPr>
        <w:t xml:space="preserve">12.2.1 预付款的支付</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预付款支付比例或金额：</w:t>
      </w:r>
      <w:r>
        <w:rPr>
          <w:rFonts w:hint="eastAsia" w:ascii="宋体" w:hAnsi="宋体"/>
          <w:bCs/>
          <w:sz w:val="24"/>
          <w:u w:val="single"/>
        </w:rPr>
        <w:t xml:space="preserve"> 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预付款支付期限：</w:t>
      </w:r>
      <w:r>
        <w:rPr>
          <w:rFonts w:hint="eastAsia" w:ascii="宋体" w:hAnsi="宋体"/>
          <w:bCs/>
          <w:sz w:val="24"/>
          <w:u w:val="single"/>
        </w:rPr>
        <w:t xml:space="preserve">按照本项目专用合同条款1</w:t>
      </w:r>
      <w:r>
        <w:rPr>
          <w:rFonts w:ascii="宋体" w:hAnsi="宋体"/>
          <w:bCs/>
          <w:sz w:val="24"/>
          <w:u w:val="single"/>
        </w:rPr>
        <w:t xml:space="preserve">2.4.1</w:t>
      </w:r>
      <w:r>
        <w:rPr>
          <w:rFonts w:hint="eastAsia" w:ascii="宋体" w:hAnsi="宋体"/>
          <w:bCs/>
          <w:sz w:val="24"/>
          <w:u w:val="single"/>
        </w:rPr>
        <w:t xml:space="preserve">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预付款扣回的方式：</w:t>
      </w:r>
      <w:r>
        <w:rPr>
          <w:rFonts w:hint="eastAsia" w:ascii="宋体" w:hAnsi="宋体"/>
          <w:bCs/>
          <w:sz w:val="24"/>
          <w:u w:val="single"/>
        </w:rPr>
        <w:t xml:space="preserve"> 抵充工程款，不扣回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12.2.2 预付款担保</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承包人提交预付款担保的期限：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预付款担保的形式为：</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753"/>
      <w:r/>
      <w:bookmarkEnd w:id="754"/>
      <w:r/>
      <w:bookmarkEnd w:id="755"/>
      <w:r/>
      <w:bookmarkEnd w:id="756"/>
      <w:r/>
      <w:bookmarkEnd w:id="757"/>
      <w:r/>
      <w:bookmarkEnd w:id="758"/>
      <w:r/>
      <w:bookmarkEnd w:id="759"/>
      <w:r/>
      <w:bookmarkEnd w:id="760"/>
      <w:r/>
      <w:bookmarkEnd w:id="761"/>
      <w:r/>
      <w:bookmarkEnd w:id="762"/>
      <w:r>
        <w:rPr>
          <w:rFonts w:ascii="宋体" w:hAnsi="宋体"/>
          <w:b/>
          <w:bCs/>
          <w:sz w:val="24"/>
        </w:rPr>
        <w:t xml:space="preserve">12.3 计量</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12.3.1 计量原则</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工程量计算规则：</w:t>
      </w:r>
      <w:r>
        <w:rPr>
          <w:rFonts w:hint="eastAsia" w:ascii="宋体" w:hAnsi="宋体"/>
          <w:bCs/>
          <w:sz w:val="24"/>
          <w:u w:val="single"/>
        </w:rPr>
        <w:t xml:space="preserve">除合同、招标文件、工程量清单有特殊约定外，按照《建设工程工程量清单计价规范》（</w:t>
      </w:r>
      <w:r>
        <w:rPr>
          <w:rFonts w:ascii="宋体" w:hAnsi="宋体"/>
          <w:bCs/>
          <w:sz w:val="24"/>
          <w:u w:val="single"/>
        </w:rPr>
        <w:t xml:space="preserve">2013）、2014年《江苏省建筑装饰工程计价表》、2014年《江苏省安装工程计价表》计量</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12.3.2 计量周期</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关于计量周期的约定：</w:t>
      </w:r>
      <w:r>
        <w:rPr>
          <w:rFonts w:hint="eastAsia" w:ascii="宋体" w:hAnsi="宋体"/>
          <w:bCs/>
          <w:sz w:val="24"/>
          <w:u w:val="single"/>
        </w:rPr>
        <w:t xml:space="preserve">每月</w:t>
      </w:r>
      <w:r>
        <w:rPr>
          <w:rFonts w:ascii="宋体" w:hAnsi="宋体"/>
          <w:bCs/>
          <w:sz w:val="24"/>
          <w:u w:val="single"/>
        </w:rPr>
        <w:t xml:space="preserve">5日前承包人向发包人、监理提交上月已完工程量报告，其他按通用条款执行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12.3.3 单价合同的计量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关于单价合同计量的约定：</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1）计量的范围与要求</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①只能对工程量清单、变更工程、计日工等合同规定支付的项目计量，此范围以外的不得进行计量；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②计量必须严格按合同规定的方法、范围、内容、单位进行；</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③工程质量未经检验或检验不合</w:t>
      </w:r>
      <w:r>
        <w:rPr>
          <w:rFonts w:hint="eastAsia" w:ascii="宋体" w:hAnsi="宋体"/>
          <w:bCs/>
          <w:sz w:val="24"/>
          <w:u w:val="single"/>
        </w:rPr>
        <w:t xml:space="preserve">格的，不得计量；因承包人原因造成返工的工程量不予计量；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④无论一般的和当地的习惯如何，除合同中另有规定，工程的计量应以净值为准。因此，属于承包人超出设计图纸范围的工程量不予计量；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⑤按合同</w:t>
      </w:r>
      <w:r>
        <w:rPr>
          <w:rFonts w:ascii="宋体" w:hAnsi="宋体"/>
          <w:bCs/>
          <w:sz w:val="24"/>
          <w:u w:val="single"/>
        </w:rPr>
        <w:t xml:space="preserve">5.2[ 隐蔽工程检查]、13.1[分部分项工程验收]条款的约定需计量的中间部位、隐蔽工程、拆除工程。</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2）单价合同的计量</w:t>
      </w:r>
      <w:r>
        <w:rPr>
          <w:rFonts w:hint="eastAsia" w:ascii="宋体" w:hAnsi="宋体"/>
          <w:bCs/>
          <w:sz w:val="24"/>
          <w:u w:val="single"/>
        </w:rPr>
        <w:t xml:space="preserve">方法</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①已标价工程量清单中的单价子目工程量为估算工程量。结算工程量是以竣工结算审计结论为准的承包人实际完成的，并按合同约定的计量方法进行计量的工程量</w:t>
      </w:r>
      <w:r>
        <w:rPr>
          <w:rFonts w:ascii="宋体" w:hAnsi="宋体"/>
          <w:bCs/>
          <w:sz w:val="24"/>
          <w:u w:val="single"/>
        </w:rPr>
        <w:t xml:space="preserve"> 。</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②承包人对已完成的工程进行计量，向监理人提交进度付款申请单、已完成工程量报表和有关计量资料。</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④监理人认为有必要时，可通知承包人共同进行联合测量、计量，承包人应遵照执行。</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⑤承包人完成工程量清单中每个子目的工程量后，监理人应要求承包人派员共同对每个子目的历次计量报表进行汇总，</w:t>
      </w:r>
      <w:r>
        <w:rPr>
          <w:rFonts w:hint="eastAsia" w:ascii="宋体" w:hAnsi="宋体"/>
          <w:bCs/>
          <w:sz w:val="24"/>
          <w:u w:val="single"/>
        </w:rPr>
        <w:t xml:space="preserve">以核实最终结算工程量。监理人可要求承包人提供补充计量资料，以确定最后一次进度付款的准确工程量。承包人未按监理人要求派员参加的，监理人最终核实的工程量视为承包人完成该子目的估算工程量。</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⑥承包人未在已标价工程量清单中填入单价或总额价的工程子目，将被认为其已包含在本合同的其他子目的单价和总额价中，发包人将不另行支付。</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sz w:val="24"/>
        </w:rPr>
        <w:t xml:space="preserve">。</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12.3.4 总价合同的计量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关于总价合同计量的约定：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12.3.5总价合同采用支付分解表计量支付的，是否适用第</w:t>
      </w:r>
      <w:r>
        <w:rPr>
          <w:rFonts w:ascii="宋体" w:hAnsi="宋体"/>
          <w:sz w:val="24"/>
        </w:rPr>
        <w:t xml:space="preserve">12.3.4 </w:t>
      </w:r>
      <w:r>
        <w:rPr>
          <w:rFonts w:ascii="宋体" w:hAnsi="宋体"/>
          <w:sz w:val="24"/>
        </w:rPr>
        <w:t xml:space="preserve">项</w:t>
      </w:r>
      <w:r>
        <w:rPr>
          <w:rFonts w:hint="eastAsia" w:ascii="宋体" w:hAnsi="宋体"/>
          <w:sz w:val="24"/>
        </w:rPr>
        <w:t xml:space="preserve">〔</w:t>
      </w:r>
      <w:r>
        <w:rPr>
          <w:rFonts w:ascii="宋体" w:hAnsi="宋体"/>
          <w:sz w:val="24"/>
        </w:rPr>
        <w:t xml:space="preserve">总价合同的计量</w:t>
      </w:r>
      <w:r>
        <w:rPr>
          <w:rFonts w:hint="eastAsia" w:ascii="宋体" w:hAnsi="宋体"/>
          <w:sz w:val="24"/>
        </w:rPr>
        <w:t xml:space="preserve">〕</w:t>
      </w:r>
      <w:r>
        <w:rPr>
          <w:rFonts w:ascii="宋体" w:hAnsi="宋体"/>
          <w:sz w:val="24"/>
        </w:rPr>
        <w:t xml:space="preserve">约定</w:t>
      </w:r>
      <w:r>
        <w:rPr>
          <w:rFonts w:hint="eastAsia" w:ascii="宋体" w:hAnsi="宋体"/>
          <w:sz w:val="24"/>
        </w:rPr>
        <w:t xml:space="preserve">进行计量：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12.3.6 其他价格形式合同的计量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其他价格形式的计量方式和程序：</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12.4 工程进度款支付</w:t>
      </w:r>
      <w:r>
        <w:rPr>
          <w:rFonts w:hint="eastAsia" w:ascii="宋体" w:hAnsi="宋体"/>
          <w:b/>
          <w:bCs/>
          <w:sz w:val="24"/>
        </w:rPr>
      </w:r>
      <w:r/>
    </w:p>
    <w:p>
      <w:pPr>
        <w:pStyle w:val="1002"/>
        <w:ind w:firstLine="482"/>
        <w:jc w:val="left"/>
        <w:spacing w:line="300" w:lineRule="auto"/>
        <w:rPr>
          <w:rFonts w:hint="eastAsia" w:ascii="宋体" w:hAnsi="宋体"/>
          <w:b/>
          <w:bCs/>
          <w:sz w:val="24"/>
        </w:rPr>
      </w:pPr>
      <w:r/>
      <w:bookmarkStart w:id="763" w:name="_Toc296891251"/>
      <w:r/>
      <w:bookmarkStart w:id="764" w:name="_Toc296503211"/>
      <w:r/>
      <w:bookmarkStart w:id="765" w:name="_Toc296346712"/>
      <w:r/>
      <w:bookmarkStart w:id="766" w:name="_Toc292559921"/>
      <w:r/>
      <w:bookmarkStart w:id="767" w:name="_Toc296347210"/>
      <w:r/>
      <w:bookmarkStart w:id="768" w:name="_Toc303539163"/>
      <w:r/>
      <w:bookmarkStart w:id="769" w:name="_Toc300935006"/>
      <w:r/>
      <w:bookmarkStart w:id="770" w:name="_Toc297120511"/>
      <w:r/>
      <w:bookmarkStart w:id="771" w:name="_Toc297123556"/>
      <w:r/>
      <w:bookmarkStart w:id="772" w:name="_Toc297216215"/>
      <w:r/>
      <w:bookmarkStart w:id="773" w:name="_Toc297048397"/>
      <w:r/>
      <w:bookmarkStart w:id="774" w:name="_Toc296944550"/>
      <w:r/>
      <w:bookmarkStart w:id="775" w:name="_Toc296891039"/>
      <w:r/>
      <w:bookmarkStart w:id="776" w:name="_Toc292559416"/>
      <w:r>
        <w:rPr>
          <w:rFonts w:ascii="宋体" w:hAnsi="宋体"/>
          <w:b/>
          <w:bCs/>
          <w:sz w:val="24"/>
        </w:rPr>
        <w:t xml:space="preserve">12.4.1 付款周期</w:t>
      </w:r>
      <w:r>
        <w:rPr>
          <w:rFonts w:hint="eastAsia" w:ascii="宋体" w:hAnsi="宋体"/>
          <w:b/>
          <w:bCs/>
          <w:sz w:val="24"/>
        </w:rPr>
      </w:r>
      <w:r/>
    </w:p>
    <w:p>
      <w:pPr>
        <w:pStyle w:val="1002"/>
        <w:ind w:firstLine="482"/>
        <w:spacing w:line="360" w:lineRule="auto"/>
        <w:rPr>
          <w:rFonts w:ascii="宋体" w:hAnsi="宋体"/>
          <w:sz w:val="24"/>
          <w:u w:val="single"/>
        </w:rPr>
      </w:pPr>
      <w:r>
        <w:rPr>
          <w:rFonts w:ascii="宋体" w:hAnsi="宋体"/>
          <w:b/>
          <w:bCs/>
          <w:sz w:val="24"/>
        </w:rPr>
        <w:t xml:space="preserve">关于付款周期的约定：</w:t>
      </w:r>
      <w:r>
        <w:rPr>
          <w:rFonts w:ascii="宋体" w:hAnsi="宋体"/>
          <w:sz w:val="24"/>
          <w:u w:val="single"/>
        </w:rPr>
      </w:r>
      <w:r/>
    </w:p>
    <w:p>
      <w:pPr>
        <w:pStyle w:val="1002"/>
        <w:ind w:firstLine="480"/>
        <w:spacing w:line="360" w:lineRule="auto"/>
        <w:rPr>
          <w:rFonts w:hint="eastAsia" w:ascii="宋体" w:hAnsi="宋体"/>
          <w:sz w:val="24"/>
        </w:rPr>
      </w:pPr>
      <w:r>
        <w:rPr>
          <w:rFonts w:hint="eastAsia" w:ascii="宋体" w:hAnsi="宋体"/>
          <w:sz w:val="24"/>
        </w:rPr>
        <w:t xml:space="preserve">（1）本项目工程竣工验收合格，发包人支付至合同价扣除暂列金的80%。</w:t>
      </w:r>
      <w:r/>
    </w:p>
    <w:p>
      <w:pPr>
        <w:pStyle w:val="1002"/>
        <w:ind w:firstLine="480"/>
        <w:spacing w:line="360" w:lineRule="auto"/>
        <w:rPr>
          <w:rFonts w:hint="eastAsia" w:ascii="宋体" w:hAnsi="宋体"/>
          <w:sz w:val="24"/>
        </w:rPr>
      </w:pPr>
      <w:r>
        <w:rPr>
          <w:rFonts w:hint="eastAsia" w:ascii="宋体" w:hAnsi="宋体"/>
          <w:sz w:val="24"/>
        </w:rPr>
        <w:t xml:space="preserve">（2）审计结束，承包人先向学院支付审定金额的3%工</w:t>
      </w:r>
      <w:r>
        <w:rPr>
          <w:rFonts w:hint="eastAsia" w:ascii="宋体" w:hAnsi="宋体"/>
          <w:sz w:val="24"/>
        </w:rPr>
        <w:t xml:space="preserve">程质保金</w:t>
      </w:r>
      <w:r>
        <w:rPr>
          <w:rFonts w:hint="eastAsia" w:ascii="宋体" w:hAnsi="宋体"/>
          <w:sz w:val="24"/>
        </w:rPr>
        <w:t xml:space="preserve">（以转账形式支付至学院指定账户）</w:t>
      </w:r>
      <w:r>
        <w:rPr>
          <w:rFonts w:hint="eastAsia" w:ascii="宋体" w:hAnsi="宋体"/>
          <w:sz w:val="24"/>
        </w:rPr>
        <w:t xml:space="preserve">，发包人在10个工作日内付清工程尾款。</w:t>
      </w:r>
      <w:r/>
    </w:p>
    <w:p>
      <w:pPr>
        <w:pStyle w:val="1002"/>
        <w:ind w:firstLine="480"/>
        <w:spacing w:line="360" w:lineRule="auto"/>
        <w:rPr>
          <w:rFonts w:hint="eastAsia" w:ascii="宋体" w:hAnsi="宋体"/>
          <w:sz w:val="24"/>
        </w:rPr>
      </w:pPr>
      <w:r>
        <w:rPr>
          <w:rFonts w:hint="eastAsia" w:ascii="宋体" w:hAnsi="宋体"/>
          <w:sz w:val="24"/>
        </w:rPr>
        <w:t xml:space="preserve">（3）工程质保金的退还按《工程质量保修书》</w:t>
      </w:r>
      <w:r>
        <w:rPr>
          <w:rFonts w:hint="eastAsia" w:ascii="宋体" w:hAnsi="宋体"/>
          <w:sz w:val="24"/>
        </w:rPr>
        <w:t xml:space="preserve">约定的条款执行。</w:t>
      </w:r>
      <w:r/>
    </w:p>
    <w:p>
      <w:pPr>
        <w:pStyle w:val="1002"/>
        <w:ind w:firstLine="480"/>
        <w:spacing w:line="360" w:lineRule="auto"/>
        <w:rPr>
          <w:rFonts w:hint="eastAsia" w:ascii="宋体" w:hAnsi="宋体"/>
          <w:sz w:val="24"/>
        </w:rPr>
      </w:pPr>
      <w:r>
        <w:rPr>
          <w:rFonts w:hint="eastAsia" w:ascii="宋体" w:hAnsi="宋体"/>
          <w:sz w:val="24"/>
        </w:rPr>
        <w:t xml:space="preserve">（4）每次付款前，承包人必须开具正规足额税务发票。</w:t>
      </w:r>
      <w:r/>
    </w:p>
    <w:p>
      <w:pPr>
        <w:pStyle w:val="1002"/>
        <w:ind w:firstLine="480"/>
        <w:spacing w:line="360" w:lineRule="auto"/>
        <w:rPr>
          <w:rFonts w:ascii="宋体" w:hAnsi="宋体"/>
          <w:sz w:val="24"/>
        </w:rPr>
      </w:pPr>
      <w:r>
        <w:rPr>
          <w:rFonts w:hint="eastAsia" w:ascii="宋体" w:hAnsi="宋体"/>
          <w:sz w:val="24"/>
        </w:rPr>
        <w:t xml:space="preserve">（5）经确认的变更工程价款由审计部门审计后，在工程竣工结算时一并支付。</w:t>
      </w:r>
      <w:r>
        <w:rPr>
          <w:rFonts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12.4.2 进度付款申请单的编制</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关于进度付款申请单编制的约定：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ascii="宋体" w:hAnsi="宋体"/>
          <w:sz w:val="24"/>
        </w:rPr>
        <w:t xml:space="preserve">2.4.3 进度付款申请单的提交</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（1）单价合同进度付款申请单提交的约定</w:t>
      </w:r>
      <w:r>
        <w:rPr>
          <w:rFonts w:hint="eastAsia" w:ascii="宋体" w:hAnsi="宋体"/>
          <w:sz w:val="24"/>
        </w:rPr>
        <w:t xml:space="preserve">：</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（2）总价合同进度付款申请单提交的约定</w:t>
      </w:r>
      <w:r>
        <w:rPr>
          <w:rFonts w:hint="eastAsia" w:ascii="宋体" w:hAnsi="宋体"/>
          <w:sz w:val="24"/>
        </w:rPr>
        <w:t xml:space="preserve">：</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（3）其他价格形式合同进度付款申请单提交的约定：</w:t>
      </w:r>
      <w:r>
        <w:rPr>
          <w:rFonts w:hint="eastAsia" w:ascii="宋体" w:hAnsi="宋体"/>
          <w:bCs/>
          <w:sz w:val="24"/>
          <w:u w:val="single"/>
        </w:rPr>
        <w:t xml:space="preserve">不采用</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12.4.4 进度款审核和支付</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（1）监理人审查并报送发包人的期限：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发包人完成审批并签发进度款支付证书的期限：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（2）发包人支付进度款的期限：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发包人逾期支付进度款的违约金的计算方式：</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12.4.5 支付分解表的编制</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（1）</w:t>
      </w:r>
      <w:r>
        <w:rPr>
          <w:rFonts w:ascii="宋体" w:hAnsi="宋体"/>
          <w:sz w:val="24"/>
        </w:rPr>
        <w:t xml:space="preserve">总价合同支付分解表的编制与审批：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hint="eastAsia" w:ascii="宋体" w:hAnsi="宋体"/>
          <w:sz w:val="24"/>
        </w:rPr>
        <w:t xml:space="preserve">（2）</w:t>
      </w:r>
      <w:r>
        <w:rPr>
          <w:rFonts w:ascii="宋体" w:hAnsi="宋体"/>
          <w:sz w:val="24"/>
        </w:rPr>
        <w:t xml:space="preserve">单价合同的总价项目支付分解表的编制与审批：</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605"/>
      <w:r/>
      <w:bookmarkStart w:id="777" w:name="_Toc351203645"/>
      <w:r/>
      <w:bookmarkStart w:id="778" w:name="_Toc296347218"/>
      <w:r/>
      <w:bookmarkStart w:id="779" w:name="_Toc296503219"/>
      <w:r/>
      <w:bookmarkStart w:id="780" w:name="_Toc296891047"/>
      <w:r/>
      <w:bookmarkStart w:id="781" w:name="_Toc296891259"/>
      <w:r/>
      <w:bookmarkStart w:id="782" w:name="_Toc296944558"/>
      <w:r/>
      <w:bookmarkStart w:id="783" w:name="_Toc297120519"/>
      <w:r/>
      <w:bookmarkStart w:id="784" w:name="_Toc297216223"/>
      <w:r/>
      <w:bookmarkStart w:id="785" w:name="_Toc303539172"/>
      <w:r/>
      <w:bookmarkStart w:id="786" w:name="_Toc304295593"/>
      <w:r/>
      <w:bookmarkStart w:id="787" w:name="_Toc312678053"/>
      <w:r/>
      <w:bookmarkStart w:id="788" w:name="_Toc292559424"/>
      <w:r/>
      <w:bookmarkStart w:id="789" w:name="_Toc297048405"/>
      <w:r/>
      <w:bookmarkStart w:id="790" w:name="_Toc292559929"/>
      <w:r/>
      <w:bookmarkStart w:id="791" w:name="_Toc297123564"/>
      <w:r/>
      <w:bookmarkStart w:id="792" w:name="_Toc296346720"/>
      <w:r/>
      <w:bookmarkStart w:id="793" w:name="_Toc300935015"/>
      <w:r>
        <w:rPr>
          <w:rFonts w:ascii="宋体" w:hAnsi="宋体" w:eastAsia="宋体"/>
          <w:bCs w:val="0"/>
          <w:sz w:val="24"/>
          <w:szCs w:val="24"/>
        </w:rPr>
        <w:t xml:space="preserve">13.</w:t>
      </w:r>
      <w:r>
        <w:rPr>
          <w:rFonts w:hint="eastAsia" w:ascii="宋体" w:hAnsi="宋体" w:eastAsia="宋体"/>
          <w:bCs w:val="0"/>
          <w:sz w:val="24"/>
          <w:szCs w:val="24"/>
        </w:rPr>
        <w:t xml:space="preserve"> </w:t>
      </w:r>
      <w:r>
        <w:rPr>
          <w:rFonts w:ascii="宋体" w:hAnsi="宋体" w:eastAsia="宋体"/>
          <w:bCs w:val="0"/>
          <w:sz w:val="24"/>
          <w:szCs w:val="24"/>
        </w:rPr>
        <w:t xml:space="preserve">验收和工程试车</w:t>
      </w:r>
      <w:bookmarkEnd w:id="777"/>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rFonts w:ascii="宋体" w:hAnsi="宋体"/>
          <w:b/>
          <w:sz w:val="24"/>
        </w:rPr>
        <w:t xml:space="preserve">13.1 分部分项工程验收</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13.1.1监理人不能按时进行验收时，应提前</w:t>
      </w:r>
      <w:r>
        <w:rPr>
          <w:rFonts w:ascii="宋体" w:hAnsi="宋体"/>
          <w:bCs/>
          <w:sz w:val="24"/>
          <w:u w:val="single"/>
        </w:rPr>
        <w:t xml:space="preserve">24</w:t>
      </w:r>
      <w:r>
        <w:rPr>
          <w:rFonts w:ascii="宋体" w:hAnsi="宋体"/>
          <w:sz w:val="24"/>
        </w:rPr>
        <w:t xml:space="preserve">小时提交书面延期要求。</w:t>
      </w:r>
      <w:r>
        <w:rPr>
          <w:rFonts w:hint="eastAsia" w:ascii="宋体" w:hAnsi="宋体"/>
          <w:sz w:val="24"/>
        </w:rPr>
      </w:r>
      <w:r/>
    </w:p>
    <w:p>
      <w:pPr>
        <w:pStyle w:val="1002"/>
        <w:ind w:firstLine="480"/>
        <w:jc w:val="left"/>
        <w:spacing w:line="300" w:lineRule="auto"/>
        <w:rPr>
          <w:rFonts w:hint="eastAsia" w:ascii="宋体" w:hAnsi="宋体"/>
          <w:b/>
          <w:sz w:val="24"/>
        </w:rPr>
      </w:pPr>
      <w:r>
        <w:rPr>
          <w:rFonts w:ascii="宋体" w:hAnsi="宋体"/>
          <w:sz w:val="24"/>
        </w:rPr>
        <w:t xml:space="preserve">关于延期最长不得超过：</w:t>
      </w:r>
      <w:r>
        <w:rPr>
          <w:rFonts w:ascii="宋体" w:hAnsi="宋体"/>
          <w:bCs/>
          <w:sz w:val="24"/>
          <w:u w:val="single"/>
        </w:rPr>
        <w:t xml:space="preserve">48</w:t>
      </w:r>
      <w:r>
        <w:rPr>
          <w:rFonts w:ascii="宋体" w:hAnsi="宋体"/>
          <w:sz w:val="24"/>
        </w:rPr>
        <w:t xml:space="preserve">小时。</w:t>
      </w:r>
      <w:r>
        <w:rPr>
          <w:rFonts w:hint="eastAsia" w:ascii="宋体" w:hAnsi="宋体"/>
          <w:b/>
          <w:sz w:val="24"/>
        </w:rPr>
      </w:r>
      <w:r/>
    </w:p>
    <w:p>
      <w:pPr>
        <w:pStyle w:val="1002"/>
        <w:ind w:firstLine="482"/>
        <w:spacing w:line="300" w:lineRule="auto"/>
        <w:rPr>
          <w:rFonts w:hint="eastAsia" w:ascii="宋体" w:hAnsi="宋体"/>
          <w:b/>
          <w:bCs/>
          <w:sz w:val="24"/>
        </w:rPr>
      </w:pPr>
      <w:r/>
      <w:bookmarkStart w:id="794" w:name="_Toc292559428"/>
      <w:r/>
      <w:bookmarkStart w:id="795" w:name="_Toc292559933"/>
      <w:r/>
      <w:bookmarkStart w:id="796" w:name="_Toc303539173"/>
      <w:r/>
      <w:bookmarkStart w:id="797" w:name="_Toc300935016"/>
      <w:r/>
      <w:bookmarkStart w:id="798" w:name="_Toc297216224"/>
      <w:r/>
      <w:bookmarkStart w:id="799" w:name="_Toc297123565"/>
      <w:r/>
      <w:bookmarkStart w:id="800" w:name="_Toc296346724"/>
      <w:r/>
      <w:bookmarkStart w:id="801" w:name="_Toc297120523"/>
      <w:r/>
      <w:bookmarkStart w:id="802" w:name="_Toc297048409"/>
      <w:r/>
      <w:bookmarkStart w:id="803" w:name="_Toc296944562"/>
      <w:r/>
      <w:bookmarkStart w:id="804" w:name="_Toc304295596"/>
      <w:r/>
      <w:bookmarkStart w:id="805" w:name="_Toc312678056"/>
      <w:r/>
      <w:bookmarkStart w:id="806" w:name="_Toc296891263"/>
      <w:r/>
      <w:bookmarkStart w:id="807" w:name="_Toc296891051"/>
      <w:r/>
      <w:bookmarkStart w:id="808" w:name="_Toc296503223"/>
      <w:r/>
      <w:bookmarkStart w:id="809" w:name="_Toc296347222"/>
      <w:r/>
      <w:bookmarkStart w:id="810" w:name="_Toc267251476"/>
      <w:r/>
      <w:bookmarkStart w:id="811" w:name="_Toc267251475"/>
      <w:r/>
      <w:bookmarkStart w:id="812" w:name="_Toc267251474"/>
      <w:r/>
      <w:bookmarkStart w:id="813" w:name="_Toc267251473"/>
      <w:r/>
      <w:bookmarkStart w:id="814" w:name="_Toc267251472"/>
      <w:r/>
      <w:bookmarkStart w:id="815" w:name="_Toc267251471"/>
      <w:r/>
      <w:bookmarkStart w:id="816" w:name="_Toc267251470"/>
      <w:r>
        <w:rPr>
          <w:rFonts w:ascii="宋体" w:hAnsi="宋体"/>
          <w:b/>
          <w:bCs/>
          <w:sz w:val="24"/>
        </w:rPr>
        <w:t xml:space="preserve">13.2 竣工验收</w:t>
      </w:r>
      <w:r>
        <w:rPr>
          <w:rFonts w:hint="eastAsia" w:ascii="宋体" w:hAnsi="宋体"/>
          <w:b/>
          <w:bCs/>
          <w:sz w:val="24"/>
        </w:rPr>
      </w:r>
      <w:r/>
    </w:p>
    <w:p>
      <w:pPr>
        <w:pStyle w:val="1002"/>
        <w:ind w:firstLine="480"/>
        <w:jc w:val="left"/>
        <w:spacing w:line="300" w:lineRule="auto"/>
        <w:rPr>
          <w:rFonts w:hint="eastAsia" w:ascii="宋体" w:hAnsi="宋体"/>
          <w:sz w:val="24"/>
        </w:rPr>
      </w:pPr>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Start w:id="817" w:name="_Toc280868704"/>
      <w:r/>
      <w:bookmarkStart w:id="818" w:name="_Toc280868705"/>
      <w:r/>
      <w:bookmarkStart w:id="819" w:name="_Toc280868706"/>
      <w:r/>
      <w:bookmarkStart w:id="820" w:name="_Toc280868707"/>
      <w:r/>
      <w:bookmarkStart w:id="821" w:name="_Toc280868708"/>
      <w:r/>
      <w:bookmarkStart w:id="822" w:name="_Toc280868709"/>
      <w:r>
        <w:rPr>
          <w:rFonts w:ascii="宋体" w:hAnsi="宋体"/>
          <w:sz w:val="24"/>
        </w:rPr>
        <w:t xml:space="preserve">13.2.</w:t>
      </w:r>
      <w:r>
        <w:rPr>
          <w:rFonts w:ascii="宋体" w:hAnsi="宋体"/>
          <w:sz w:val="24"/>
        </w:rPr>
        <w:t xml:space="preserve">1竣工验收程序</w:t>
      </w:r>
      <w:r>
        <w:rPr>
          <w:rFonts w:hint="eastAsia" w:ascii="宋体" w:hAnsi="宋体"/>
          <w:sz w:val="24"/>
        </w:rPr>
      </w:r>
      <w:r/>
    </w:p>
    <w:p>
      <w:pPr>
        <w:pStyle w:val="1002"/>
        <w:ind w:firstLine="480"/>
        <w:jc w:val="left"/>
        <w:spacing w:line="300" w:lineRule="auto"/>
        <w:rPr>
          <w:rFonts w:hint="eastAsia" w:ascii="宋体" w:hAnsi="宋体"/>
          <w:bCs/>
          <w:sz w:val="24"/>
          <w:u w:val="single"/>
        </w:rPr>
      </w:pPr>
      <w:r/>
      <w:bookmarkEnd w:id="817"/>
      <w:r>
        <w:rPr>
          <w:rFonts w:ascii="宋体" w:hAnsi="宋体"/>
          <w:sz w:val="24"/>
        </w:rPr>
        <w:t xml:space="preserve">关于竣工验收程序的约定：</w:t>
      </w:r>
      <w:r>
        <w:rPr>
          <w:rFonts w:hint="eastAsia" w:ascii="宋体" w:hAnsi="宋体"/>
          <w:bCs/>
          <w:sz w:val="24"/>
          <w:u w:val="single"/>
        </w:rPr>
        <w:t xml:space="preserve">按通用条款执行，并符合下列要求：</w:t>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1、竣工验收按照承包人自评、监理核定、发包人验收的流程进行。工程完工后，承包人通过自检认为达到竣工验收条件时，应按国家关于工程竣工有关规定，向发包人提供完整的竣工档案资料、竣工验收报告等满足竣工验收的资料。</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2、发包人收到上述资料后组织有关部门进行全面验收。承包人提供的验收资料</w:t>
      </w:r>
      <w:r>
        <w:rPr>
          <w:rFonts w:hint="eastAsia" w:ascii="宋体" w:hAnsi="宋体"/>
          <w:bCs/>
          <w:sz w:val="24"/>
          <w:u w:val="single"/>
        </w:rPr>
        <w:t xml:space="preserve">须完整且</w:t>
      </w:r>
      <w:r>
        <w:rPr>
          <w:rFonts w:ascii="宋体" w:hAnsi="宋体"/>
          <w:bCs/>
          <w:sz w:val="24"/>
          <w:u w:val="single"/>
        </w:rPr>
        <w:t xml:space="preserve">不符合</w:t>
      </w:r>
      <w:r>
        <w:rPr>
          <w:rFonts w:hint="eastAsia" w:ascii="宋体" w:hAnsi="宋体"/>
          <w:bCs/>
          <w:sz w:val="24"/>
          <w:u w:val="single"/>
        </w:rPr>
        <w:t xml:space="preserve">相关</w:t>
      </w:r>
      <w:r>
        <w:rPr>
          <w:rFonts w:ascii="宋体" w:hAnsi="宋体"/>
          <w:bCs/>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sz w:val="24"/>
          <w:u w:val="single"/>
        </w:rPr>
        <w:t xml:space="preserve">用，完成后再次申报。</w:t>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3、承包人提供竣工图的约定：</w:t>
      </w:r>
      <w:r>
        <w:rPr>
          <w:rFonts w:hint="eastAsia" w:ascii="宋体" w:hAnsi="宋体"/>
          <w:bCs/>
          <w:sz w:val="24"/>
          <w:u w:val="single"/>
        </w:rPr>
        <w:t xml:space="preserve">工程竣工验收合格之日起30日内提供能够反映各类变更和工程实际情况的竣工图陆套，包含电子稿</w:t>
      </w:r>
      <w:r>
        <w:rPr>
          <w:rFonts w:ascii="宋体" w:hAnsi="宋体"/>
          <w:bCs/>
          <w:sz w:val="24"/>
          <w:u w:val="single"/>
        </w:rPr>
        <w:t xml:space="preserve">。</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4、竣工交付使用的过程必须符合下列要求：</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（1）</w:t>
      </w:r>
      <w:r>
        <w:rPr>
          <w:rFonts w:ascii="宋体" w:hAnsi="宋体"/>
          <w:bCs/>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（2）</w:t>
      </w:r>
      <w:r>
        <w:rPr>
          <w:rFonts w:ascii="宋体" w:hAnsi="宋体"/>
          <w:bCs/>
          <w:sz w:val="24"/>
          <w:u w:val="single"/>
        </w:rPr>
        <w:t xml:space="preserve">工程所用的设备和主材料、构配件具有产品质量出场检验</w:t>
      </w:r>
      <w:r>
        <w:rPr>
          <w:rFonts w:hint="eastAsia" w:ascii="宋体" w:hAnsi="宋体"/>
          <w:bCs/>
          <w:sz w:val="24"/>
          <w:u w:val="single"/>
        </w:rPr>
        <w:t xml:space="preserve">合格证明、技术标准、必要的进场试验报告，并达到相应的验收标准。</w:t>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（3）</w:t>
      </w:r>
      <w:r>
        <w:rPr>
          <w:rFonts w:ascii="宋体" w:hAnsi="宋体"/>
          <w:bCs/>
          <w:sz w:val="24"/>
          <w:u w:val="single"/>
        </w:rPr>
        <w:t xml:space="preserve">具有完整的工程技术档案和</w:t>
      </w:r>
      <w:r>
        <w:rPr>
          <w:rFonts w:hint="eastAsia" w:ascii="宋体" w:hAnsi="宋体"/>
          <w:bCs/>
          <w:sz w:val="24"/>
          <w:u w:val="single"/>
        </w:rPr>
        <w:t xml:space="preserve">竣工图</w:t>
      </w:r>
      <w:r>
        <w:rPr>
          <w:rFonts w:ascii="宋体" w:hAnsi="宋体"/>
          <w:bCs/>
          <w:sz w:val="24"/>
          <w:u w:val="single"/>
        </w:rPr>
        <w:t xml:space="preserve">，已办理工程竣工</w:t>
      </w:r>
      <w:r>
        <w:rPr>
          <w:rFonts w:ascii="宋体" w:hAnsi="宋体"/>
          <w:bCs/>
          <w:sz w:val="24"/>
          <w:u w:val="single"/>
        </w:rPr>
        <w:t xml:space="preserve">交付使用的有关手续。</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（4）</w:t>
      </w:r>
      <w:r>
        <w:rPr>
          <w:rFonts w:ascii="宋体" w:hAnsi="宋体"/>
          <w:bCs/>
          <w:sz w:val="24"/>
          <w:u w:val="single"/>
        </w:rPr>
        <w:t xml:space="preserve">已签署工程保修书。</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ascii="宋体" w:hAnsi="宋体"/>
          <w:bCs/>
          <w:sz w:val="24"/>
          <w:u w:val="single"/>
        </w:rPr>
        <w:t xml:space="preserve">5、工程竣工验收一次性通过，承包人送交竣工验收报告的日期为实际竣工日期。工程首次验收</w:t>
      </w:r>
      <w:r>
        <w:rPr>
          <w:rFonts w:hint="eastAsia" w:ascii="宋体" w:hAnsi="宋体"/>
          <w:bCs/>
          <w:sz w:val="24"/>
          <w:u w:val="single"/>
        </w:rPr>
        <w:t xml:space="preserve">未通过</w:t>
      </w:r>
      <w:r>
        <w:rPr>
          <w:rFonts w:ascii="宋体" w:hAnsi="宋体"/>
          <w:bCs/>
          <w:sz w:val="24"/>
          <w:u w:val="single"/>
        </w:rPr>
        <w:t xml:space="preserve">，实际竣工日期为承包人整改后</w:t>
      </w:r>
      <w:r>
        <w:rPr>
          <w:rFonts w:hint="eastAsia" w:ascii="宋体" w:hAnsi="宋体"/>
          <w:bCs/>
          <w:sz w:val="24"/>
          <w:u w:val="single"/>
        </w:rPr>
        <w:t xml:space="preserve">再次验收合格之日</w:t>
      </w:r>
      <w:r>
        <w:rPr>
          <w:rFonts w:ascii="宋体" w:hAnsi="宋体"/>
          <w:bCs/>
          <w:sz w:val="24"/>
          <w:u w:val="single"/>
        </w:rPr>
        <w:t xml:space="preserve">。</w:t>
      </w:r>
      <w:r>
        <w:rPr>
          <w:rFonts w:hint="eastAsia" w:ascii="宋体" w:hAnsi="宋体"/>
          <w:bCs/>
          <w:sz w:val="24"/>
          <w:u w:val="single"/>
        </w:rPr>
      </w:r>
      <w:r/>
    </w:p>
    <w:p>
      <w:pPr>
        <w:pStyle w:val="1002"/>
        <w:ind w:firstLine="480"/>
        <w:jc w:val="left"/>
        <w:spacing w:line="300" w:lineRule="auto"/>
        <w:rPr>
          <w:rFonts w:ascii="宋体" w:hAnsi="宋体"/>
          <w:sz w:val="24"/>
        </w:rPr>
      </w:pPr>
      <w:r>
        <w:rPr>
          <w:rFonts w:ascii="宋体" w:hAnsi="宋体"/>
          <w:sz w:val="24"/>
        </w:rPr>
        <w:t xml:space="preserve">发包人不按照本项约定组织竣工验收、颁发工程接收证书的违约金的计算方法：</w:t>
      </w:r>
      <w:r>
        <w:rPr>
          <w:rFonts w:hint="eastAsia" w:ascii="宋体" w:hAnsi="宋体"/>
          <w:bCs/>
          <w:sz w:val="24"/>
          <w:u w:val="single"/>
        </w:rPr>
        <w:t xml:space="preserve">按通用条款执行</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6、双方应及时办理隐蔽工程和中间工程的检查与验收手续。乙方需提前3日通知发包人参加验收，发包人不按时参加隐蔽工程和中间工程验收，承包人可自行验收，发包人应予承认。若发包人要求复验，承包人应按要求办理复验。若复验合格，发包人应承担复验费用由此造成停工，工期顺延；若复验不合格，其复验及返工费用由承包人承担，但工期也予顺延。若承包人未履行提前通知发包人的义务，产生的一切费用由承包人承担，且工期不顺延。</w:t>
      </w:r>
      <w:r/>
    </w:p>
    <w:p>
      <w:pPr>
        <w:pStyle w:val="1002"/>
        <w:ind w:firstLine="480"/>
        <w:jc w:val="left"/>
        <w:spacing w:line="300" w:lineRule="auto"/>
        <w:rPr>
          <w:rFonts w:hint="eastAsia" w:ascii="宋体" w:hAnsi="宋体"/>
          <w:sz w:val="24"/>
        </w:rPr>
      </w:pPr>
      <w:r>
        <w:rPr>
          <w:rFonts w:hint="eastAsia" w:ascii="宋体" w:hAnsi="宋体"/>
          <w:sz w:val="24"/>
        </w:rPr>
        <w:t xml:space="preserve">7、工程竣工后，承包人应通知发包人验收，发包人自接到验收通知</w:t>
      </w:r>
      <w:r>
        <w:rPr>
          <w:rFonts w:hint="eastAsia" w:ascii="宋体" w:hAnsi="宋体"/>
          <w:sz w:val="24"/>
          <w:u w:val="single"/>
        </w:rPr>
        <w:t xml:space="preserve"> </w:t>
      </w:r>
      <w:r>
        <w:rPr>
          <w:rFonts w:hint="eastAsia" w:ascii="宋体" w:hAnsi="宋体"/>
          <w:b/>
          <w:bCs/>
          <w:sz w:val="24"/>
          <w:u w:val="single"/>
        </w:rPr>
        <w:t xml:space="preserve">2</w:t>
      </w:r>
      <w:r>
        <w:rPr>
          <w:rFonts w:hint="eastAsia" w:ascii="宋体" w:hAnsi="宋体"/>
          <w:sz w:val="24"/>
          <w:u w:val="single"/>
        </w:rPr>
        <w:t xml:space="preserve"> </w:t>
      </w:r>
      <w:r>
        <w:rPr>
          <w:rFonts w:hint="eastAsia" w:ascii="宋体" w:hAnsi="宋体"/>
          <w:sz w:val="24"/>
        </w:rPr>
        <w:t xml:space="preserve">日内组织验收，并办理验收、移交手续。如发包人在规定时间内未能组织验收，需及时通知承包人，另定验收日期。但发包人应承认承包人竣工日期。</w:t>
      </w:r>
      <w:r/>
    </w:p>
    <w:p>
      <w:pPr>
        <w:pStyle w:val="1002"/>
        <w:ind w:firstLine="480"/>
        <w:jc w:val="left"/>
        <w:spacing w:line="300" w:lineRule="auto"/>
        <w:rPr>
          <w:rFonts w:hint="eastAsia" w:ascii="宋体" w:hAnsi="宋体"/>
          <w:sz w:val="24"/>
        </w:rPr>
      </w:pPr>
      <w:r>
        <w:rPr>
          <w:rFonts w:hint="eastAsia" w:ascii="宋体" w:hAnsi="宋体"/>
          <w:sz w:val="24"/>
        </w:rPr>
        <w:t xml:space="preserve">8、工程交付尚未使用期间凡属工程遗留问题，承包人在接到发包人书面通知后三天内组织整改。逾期发包人将组织整改，一切费用由承包人承担。</w:t>
      </w:r>
      <w:r/>
    </w:p>
    <w:p>
      <w:pPr>
        <w:pStyle w:val="1002"/>
        <w:ind w:firstLine="480"/>
        <w:jc w:val="left"/>
        <w:spacing w:line="300" w:lineRule="auto"/>
        <w:rPr>
          <w:rFonts w:hint="eastAsia" w:ascii="宋体" w:hAnsi="宋体"/>
          <w:sz w:val="24"/>
        </w:rPr>
      </w:pPr>
      <w:r>
        <w:rPr>
          <w:rFonts w:hint="eastAsia" w:ascii="宋体" w:hAnsi="宋体"/>
          <w:sz w:val="24"/>
        </w:rPr>
        <w:t xml:space="preserve">9、通过验收后5个</w:t>
      </w:r>
      <w:r>
        <w:rPr>
          <w:rFonts w:hint="eastAsia" w:ascii="宋体" w:hAnsi="宋体"/>
          <w:sz w:val="24"/>
        </w:rPr>
        <w:t xml:space="preserve">日历天内承包人必须将施工队伍、施工机具、周转材料等全部撤清，所有建筑垃圾等必须清运，保持施工现场平整、整洁，塔吊、井架基础等清理完成，如不清运，发包人委托清运，费用由承包人承担在决算中扣除；发包人提供的现场设施应完好，损坏需赔偿。</w:t>
      </w:r>
      <w:r/>
    </w:p>
    <w:p>
      <w:pPr>
        <w:pStyle w:val="1002"/>
        <w:ind w:firstLine="480"/>
        <w:jc w:val="left"/>
        <w:spacing w:line="300" w:lineRule="auto"/>
        <w:rPr>
          <w:rFonts w:hint="eastAsia" w:ascii="宋体" w:hAnsi="宋体"/>
          <w:sz w:val="24"/>
        </w:rPr>
      </w:pPr>
      <w:r/>
      <w:bookmarkEnd w:id="818"/>
      <w:r>
        <w:rPr>
          <w:rFonts w:ascii="宋体" w:hAnsi="宋体"/>
          <w:sz w:val="24"/>
        </w:rPr>
        <w:t xml:space="preserve">13.2.2移交、接收全部与部分工程</w:t>
      </w:r>
      <w:r>
        <w:rPr>
          <w:rFonts w:hint="eastAsia" w:ascii="宋体" w:hAnsi="宋体"/>
          <w:sz w:val="24"/>
        </w:rPr>
      </w:r>
      <w:r/>
    </w:p>
    <w:p>
      <w:pPr>
        <w:pStyle w:val="1002"/>
        <w:ind w:firstLine="480"/>
        <w:jc w:val="left"/>
        <w:spacing w:line="300" w:lineRule="auto"/>
        <w:rPr>
          <w:rFonts w:hint="eastAsia" w:ascii="宋体" w:hAnsi="宋体"/>
          <w:sz w:val="24"/>
        </w:rPr>
      </w:pPr>
      <w:r/>
      <w:bookmarkEnd w:id="819"/>
      <w:r>
        <w:rPr>
          <w:rFonts w:hint="eastAsia" w:ascii="宋体" w:hAnsi="宋体"/>
          <w:sz w:val="24"/>
        </w:rPr>
        <w:t xml:space="preserve">承包人向发包人移交工程的期限：</w:t>
      </w:r>
      <w:r>
        <w:rPr>
          <w:rFonts w:hint="eastAsia" w:ascii="宋体" w:hAnsi="宋体"/>
          <w:bCs/>
          <w:sz w:val="24"/>
          <w:u w:val="single"/>
        </w:rPr>
        <w:t xml:space="preserve">按照发包人要求，或竣工验收合格后</w:t>
      </w:r>
      <w:r>
        <w:rPr>
          <w:rFonts w:ascii="宋体" w:hAnsi="宋体"/>
          <w:bCs/>
          <w:sz w:val="24"/>
          <w:u w:val="single"/>
        </w:rPr>
        <w:t xml:space="preserve">28天内</w:t>
      </w:r>
      <w:r>
        <w:rPr>
          <w:rFonts w:hint="eastAsia"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发包人未按本合同约定接收全部或部分工程的，违约金的计算方法为：</w:t>
      </w:r>
      <w:bookmarkStart w:id="823" w:name="_Hlk68179099"/>
      <w:r>
        <w:rPr>
          <w:rFonts w:hint="eastAsia" w:ascii="宋体" w:hAnsi="宋体"/>
          <w:bCs/>
          <w:sz w:val="24"/>
          <w:u w:val="single"/>
        </w:rPr>
        <w:t xml:space="preserve">按通用条款执行</w:t>
      </w:r>
      <w:bookmarkEnd w:id="823"/>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bookmarkEnd w:id="820"/>
      <w:r/>
      <w:bookmarkStart w:id="824" w:name="OLE_LINK15"/>
      <w:r>
        <w:rPr>
          <w:rFonts w:ascii="宋体" w:hAnsi="宋体"/>
          <w:sz w:val="24"/>
        </w:rPr>
        <w:t xml:space="preserve">承包人未按时移交工程的，违约金的计算方法为：</w:t>
      </w:r>
      <w:r>
        <w:rPr>
          <w:rFonts w:hint="eastAsia" w:ascii="宋体" w:hAnsi="宋体"/>
          <w:sz w:val="24"/>
        </w:rPr>
        <w:t xml:space="preserve">逾期竣工，每逾期一天，承包人支付发包人5000元违约金</w:t>
      </w:r>
      <w:r>
        <w:rPr>
          <w:rFonts w:hint="eastAsia" w:ascii="宋体" w:hAnsi="宋体"/>
          <w:bCs/>
          <w:sz w:val="24"/>
          <w:u w:val="single"/>
        </w:rPr>
        <w:t xml:space="preserve">，最多不超过合同金额的10%</w:t>
      </w:r>
      <w:r>
        <w:rPr>
          <w:rFonts w:hint="eastAsia" w:ascii="宋体" w:hAnsi="宋体"/>
          <w:bCs/>
          <w:sz w:val="24"/>
          <w:u w:val="single"/>
        </w:rPr>
        <w:t xml:space="preserve"> </w:t>
      </w:r>
      <w:r>
        <w:rPr>
          <w:rFonts w:ascii="宋体" w:hAnsi="宋体"/>
          <w:sz w:val="24"/>
        </w:rPr>
        <w:t xml:space="preserve">。</w:t>
      </w:r>
      <w:bookmarkEnd w:id="824"/>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13.3 工程试车</w:t>
      </w:r>
      <w:r>
        <w:rPr>
          <w:rFonts w:hint="eastAsia" w:ascii="宋体" w:hAnsi="宋体"/>
          <w:b/>
          <w:bCs/>
          <w:sz w:val="24"/>
        </w:rPr>
      </w:r>
      <w:r/>
    </w:p>
    <w:p>
      <w:pPr>
        <w:pStyle w:val="1002"/>
        <w:ind w:firstLine="480"/>
        <w:jc w:val="left"/>
        <w:spacing w:line="300" w:lineRule="auto"/>
        <w:rPr>
          <w:rFonts w:hint="eastAsia" w:ascii="宋体" w:hAnsi="宋体"/>
          <w:sz w:val="24"/>
        </w:rPr>
      </w:pPr>
      <w:r/>
      <w:bookmarkEnd w:id="821"/>
      <w:r>
        <w:rPr>
          <w:rFonts w:ascii="宋体" w:hAnsi="宋体"/>
          <w:sz w:val="24"/>
        </w:rPr>
        <w:t xml:space="preserve">13.3.1 试车程序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工程试车内容：</w:t>
      </w:r>
      <w:r>
        <w:rPr>
          <w:rFonts w:hint="eastAsia" w:ascii="宋体" w:hAnsi="宋体"/>
          <w:bCs/>
          <w:sz w:val="24"/>
          <w:u w:val="single"/>
        </w:rPr>
        <w:t xml:space="preserve">按验收要求</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（1）单机无负荷试车费用由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（2）无负荷联动试车费用由</w:t>
      </w:r>
      <w:r>
        <w:rPr>
          <w:rFonts w:hint="eastAsia" w:ascii="宋体" w:hAnsi="宋体"/>
          <w:bCs/>
          <w:sz w:val="24"/>
          <w:u w:val="single"/>
        </w:rPr>
        <w:t xml:space="preserve">承包人</w:t>
      </w:r>
      <w:r>
        <w:rPr>
          <w:rFonts w:ascii="宋体" w:hAnsi="宋体"/>
          <w:sz w:val="24"/>
        </w:rPr>
        <w:t xml:space="preserve">承担。</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13.3.2 投料试车</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bCs/>
          <w:sz w:val="24"/>
          <w:u w:val="single"/>
        </w:rPr>
        <w:t xml:space="preserve">另行协商</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13.4 竣工退场</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13.4.1 竣工退场</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承包人完成竣工退场的期限：</w:t>
      </w:r>
      <w:r>
        <w:rPr>
          <w:rFonts w:hint="eastAsia" w:ascii="宋体" w:hAnsi="宋体"/>
          <w:bCs/>
          <w:sz w:val="24"/>
          <w:u w:val="single"/>
        </w:rPr>
        <w:t xml:space="preserve">发包人颁发工程接收证书后</w:t>
      </w:r>
      <w:r>
        <w:rPr>
          <w:rFonts w:ascii="宋体" w:hAnsi="宋体"/>
          <w:bCs/>
          <w:sz w:val="24"/>
          <w:u w:val="single"/>
        </w:rPr>
        <w:t xml:space="preserve">30天内</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825" w:name="_Toc351203646"/>
      <w:r>
        <w:rPr>
          <w:rFonts w:ascii="宋体" w:hAnsi="宋体" w:eastAsia="宋体"/>
          <w:bCs w:val="0"/>
          <w:sz w:val="24"/>
          <w:szCs w:val="24"/>
        </w:rPr>
        <w:t xml:space="preserve">14. 竣工结算</w:t>
      </w:r>
      <w:bookmarkEnd w:id="825"/>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14.1 竣工付款申请</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承包人提交竣工付款申请单的期限：</w:t>
      </w:r>
      <w:r>
        <w:rPr>
          <w:rFonts w:hint="eastAsia" w:ascii="宋体" w:hAnsi="宋体"/>
          <w:bCs/>
          <w:sz w:val="24"/>
          <w:u w:val="single"/>
        </w:rPr>
        <w:t xml:space="preserve">竣工验收合格且承包人向发包人移交工程后</w:t>
      </w:r>
      <w:r>
        <w:rPr>
          <w:rFonts w:ascii="宋体" w:hAnsi="宋体"/>
          <w:bCs/>
          <w:sz w:val="24"/>
          <w:u w:val="single"/>
        </w:rPr>
        <w:t xml:space="preserve">28天内</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竣工付款申请单应包括的</w:t>
      </w:r>
      <w:r>
        <w:rPr>
          <w:rFonts w:ascii="宋体" w:hAnsi="宋体"/>
          <w:sz w:val="24"/>
        </w:rPr>
        <w:t xml:space="preserve">内容：</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1）竣工结算书原件、工程量计算书。</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2）施工合同</w:t>
      </w:r>
      <w:r>
        <w:rPr>
          <w:rFonts w:hint="eastAsia" w:ascii="宋体" w:hAnsi="宋体"/>
          <w:bCs/>
          <w:sz w:val="24"/>
          <w:u w:val="single"/>
        </w:rPr>
        <w:t xml:space="preserve">、</w:t>
      </w:r>
      <w:r>
        <w:rPr>
          <w:rFonts w:ascii="宋体" w:hAnsi="宋体"/>
          <w:bCs/>
          <w:sz w:val="24"/>
          <w:u w:val="single"/>
        </w:rPr>
        <w:t xml:space="preserve">中标通知书复印件。</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3）</w:t>
      </w:r>
      <w:r>
        <w:rPr>
          <w:rFonts w:hint="eastAsia" w:ascii="宋体" w:hAnsi="宋体"/>
          <w:bCs/>
          <w:sz w:val="24"/>
          <w:u w:val="single"/>
        </w:rPr>
        <w:t xml:space="preserve">招标文件</w:t>
      </w:r>
      <w:r>
        <w:rPr>
          <w:rFonts w:ascii="宋体" w:hAnsi="宋体"/>
          <w:bCs/>
          <w:sz w:val="24"/>
          <w:u w:val="single"/>
        </w:rPr>
        <w:t xml:space="preserve">、</w:t>
      </w:r>
      <w:r>
        <w:rPr>
          <w:rFonts w:hint="eastAsia" w:ascii="宋体" w:hAnsi="宋体"/>
          <w:bCs/>
          <w:sz w:val="24"/>
          <w:u w:val="single"/>
        </w:rPr>
        <w:t xml:space="preserve">招标</w:t>
      </w:r>
      <w:r>
        <w:rPr>
          <w:rFonts w:ascii="宋体" w:hAnsi="宋体"/>
          <w:bCs/>
          <w:sz w:val="24"/>
          <w:u w:val="single"/>
        </w:rPr>
        <w:t xml:space="preserve">答疑</w:t>
      </w:r>
      <w:r>
        <w:rPr>
          <w:rFonts w:hint="eastAsia" w:ascii="宋体" w:hAnsi="宋体"/>
          <w:bCs/>
          <w:sz w:val="24"/>
          <w:u w:val="single"/>
        </w:rPr>
        <w:t xml:space="preserve">文件</w:t>
      </w:r>
      <w:r>
        <w:rPr>
          <w:rFonts w:ascii="宋体" w:hAnsi="宋体"/>
          <w:bCs/>
          <w:sz w:val="24"/>
          <w:u w:val="single"/>
        </w:rPr>
        <w:t xml:space="preserve">、</w:t>
      </w:r>
      <w:r>
        <w:rPr>
          <w:rFonts w:hint="eastAsia" w:ascii="宋体" w:hAnsi="宋体"/>
          <w:bCs/>
          <w:sz w:val="24"/>
          <w:u w:val="single"/>
        </w:rPr>
        <w:t xml:space="preserve">投标</w:t>
      </w:r>
      <w:r>
        <w:rPr>
          <w:rFonts w:ascii="宋体" w:hAnsi="宋体"/>
          <w:bCs/>
          <w:sz w:val="24"/>
          <w:u w:val="single"/>
        </w:rPr>
        <w:t xml:space="preserve">文件。</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4）竣工图纸；</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5）竣工资料原件（包括开竣工报告、分部分项工程验收记录以及材料检测等资料，经监理核查装订成册，拟报档案管存档的资料）；</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6）设计变更、工程签证、图纸会审、会议纪要等结算资料；</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7）电子文件（包括投标报价、竣工结算书、施工图纸等）；</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8）甲供材料结算单、水电费结算单（如有）</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14.2 竣工结算审核</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发包人</w:t>
      </w:r>
      <w:r>
        <w:rPr>
          <w:rFonts w:hint="eastAsia" w:ascii="宋体" w:hAnsi="宋体"/>
          <w:sz w:val="24"/>
        </w:rPr>
        <w:t xml:space="preserve">审批</w:t>
      </w:r>
      <w:r>
        <w:rPr>
          <w:rFonts w:ascii="宋体" w:hAnsi="宋体"/>
          <w:sz w:val="24"/>
        </w:rPr>
        <w:t xml:space="preserve">竣工付款申请单的期限：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发包人完成竣工付款的期限：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关于竣工付款证书异议部分复核的方式和程序：</w:t>
      </w:r>
      <w:r>
        <w:rPr>
          <w:rFonts w:hint="eastAsia" w:ascii="宋体" w:hAnsi="宋体"/>
          <w:bCs/>
          <w:sz w:val="24"/>
          <w:u w:val="single"/>
        </w:rPr>
        <w:t xml:space="preserve">经发包人指定机构审核，若核减率超过4</w:t>
      </w:r>
      <w:r>
        <w:rPr>
          <w:rFonts w:ascii="宋体" w:hAnsi="宋体"/>
          <w:bCs/>
          <w:sz w:val="24"/>
          <w:u w:val="single"/>
        </w:rPr>
        <w:t xml:space="preserve">%（含</w:t>
      </w:r>
      <w:r>
        <w:rPr>
          <w:rFonts w:hint="eastAsia" w:ascii="宋体" w:hAnsi="宋体"/>
          <w:bCs/>
          <w:sz w:val="24"/>
          <w:u w:val="single"/>
        </w:rPr>
        <w:t xml:space="preserve">4</w:t>
      </w:r>
      <w:r>
        <w:rPr>
          <w:rFonts w:ascii="宋体" w:hAnsi="宋体"/>
          <w:bCs/>
          <w:sz w:val="24"/>
          <w:u w:val="single"/>
        </w:rPr>
        <w:t xml:space="preserve">%）时，全额审计费由承包人支付；若核减率低于</w:t>
      </w:r>
      <w:r>
        <w:rPr>
          <w:rFonts w:hint="eastAsia" w:ascii="宋体" w:hAnsi="宋体"/>
          <w:bCs/>
          <w:sz w:val="24"/>
          <w:u w:val="single"/>
        </w:rPr>
        <w:t xml:space="preserve">4</w:t>
      </w:r>
      <w:r>
        <w:rPr>
          <w:rFonts w:ascii="宋体" w:hAnsi="宋体"/>
          <w:bCs/>
          <w:sz w:val="24"/>
          <w:u w:val="single"/>
        </w:rPr>
        <w:t xml:space="preserve">%（不含</w:t>
      </w:r>
      <w:r>
        <w:rPr>
          <w:rFonts w:hint="eastAsia" w:ascii="宋体" w:hAnsi="宋体"/>
          <w:bCs/>
          <w:sz w:val="24"/>
          <w:u w:val="single"/>
        </w:rPr>
        <w:t xml:space="preserve">4</w:t>
      </w:r>
      <w:r>
        <w:rPr>
          <w:rFonts w:ascii="宋体" w:hAnsi="宋体"/>
          <w:bCs/>
          <w:sz w:val="24"/>
          <w:u w:val="single"/>
        </w:rPr>
        <w:t xml:space="preserve">%）时，全额审计费由发包人支付；审计费按核减额的5%计取。核减率按跟踪审计最终核定额与施工单位送审额之间的差额除以施工单位送审额计算</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14.3最终结清</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14.3.1 最终结清申请单</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承包人提交最终结清申请单的份数：</w:t>
      </w:r>
      <w:r>
        <w:rPr>
          <w:rFonts w:ascii="宋体" w:hAnsi="宋体"/>
          <w:bCs/>
          <w:sz w:val="24"/>
          <w:u w:val="single"/>
        </w:rPr>
        <w:t xml:space="preserve">3</w:t>
      </w:r>
      <w:r>
        <w:rPr>
          <w:rFonts w:hint="eastAsia" w:ascii="宋体" w:hAnsi="宋体"/>
          <w:bCs/>
          <w:sz w:val="24"/>
          <w:u w:val="single"/>
        </w:rPr>
        <w:t xml:space="preserve">份</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承包人提交最终结算申请单的期限：</w:t>
      </w:r>
      <w:r>
        <w:rPr>
          <w:rFonts w:hint="eastAsia" w:ascii="宋体" w:hAnsi="宋体"/>
          <w:bCs/>
          <w:sz w:val="24"/>
          <w:u w:val="single"/>
        </w:rPr>
        <w:t xml:space="preserve">按通用条款执行</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14.4.2 最终结清证书和支付</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（1）发包人完成最终结清申请</w:t>
      </w:r>
      <w:r>
        <w:rPr>
          <w:rFonts w:ascii="宋体" w:hAnsi="宋体"/>
          <w:sz w:val="24"/>
        </w:rPr>
        <w:t xml:space="preserve">单的</w:t>
      </w:r>
      <w:r>
        <w:rPr>
          <w:rFonts w:hint="eastAsia" w:ascii="宋体" w:hAnsi="宋体"/>
          <w:sz w:val="24"/>
        </w:rPr>
        <w:t xml:space="preserve">审批</w:t>
      </w:r>
      <w:r>
        <w:rPr>
          <w:rFonts w:ascii="宋体" w:hAnsi="宋体"/>
          <w:sz w:val="24"/>
        </w:rPr>
        <w:t xml:space="preserve">并颁发最终结清证书的期限：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（2）发包人完成支付的期限：</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810"/>
      <w:r/>
      <w:bookmarkEnd w:id="811"/>
      <w:r/>
      <w:bookmarkEnd w:id="812"/>
      <w:r/>
      <w:bookmarkEnd w:id="813"/>
      <w:r/>
      <w:bookmarkEnd w:id="814"/>
      <w:r/>
      <w:bookmarkEnd w:id="815"/>
      <w:r/>
      <w:bookmarkEnd w:id="816"/>
      <w:r/>
      <w:bookmarkEnd w:id="822"/>
      <w:r/>
      <w:bookmarkStart w:id="826" w:name="_Toc351203647"/>
      <w:r/>
      <w:bookmarkStart w:id="827" w:name="_Toc267251483"/>
      <w:r/>
      <w:bookmarkStart w:id="828" w:name="_Toc267251482"/>
      <w:r/>
      <w:bookmarkStart w:id="829" w:name="_Toc267251484"/>
      <w:r/>
      <w:bookmarkStart w:id="830" w:name="_Toc267251485"/>
      <w:r/>
      <w:bookmarkStart w:id="831" w:name="_Toc267251490"/>
      <w:r/>
      <w:bookmarkStart w:id="832" w:name="_Toc267251489"/>
      <w:r/>
      <w:bookmarkStart w:id="833" w:name="_Toc267251488"/>
      <w:r/>
      <w:bookmarkStart w:id="834" w:name="_Toc267251486"/>
      <w:r/>
      <w:bookmarkStart w:id="835" w:name="_Toc267251503"/>
      <w:r/>
      <w:bookmarkStart w:id="836" w:name="_Toc267251502"/>
      <w:r/>
      <w:bookmarkStart w:id="837" w:name="_Toc267251501"/>
      <w:r/>
      <w:bookmarkStart w:id="838" w:name="_Toc267251492"/>
      <w:r/>
      <w:bookmarkStart w:id="839" w:name="_Toc267251491"/>
      <w:r/>
      <w:bookmarkStart w:id="840" w:name="_Toc267251496"/>
      <w:r/>
      <w:bookmarkStart w:id="841" w:name="_Toc267251497"/>
      <w:r/>
      <w:bookmarkStart w:id="842" w:name="_Toc267251493"/>
      <w:r/>
      <w:bookmarkStart w:id="843" w:name="_Toc267251494"/>
      <w:r/>
      <w:bookmarkStart w:id="844" w:name="_Toc267251495"/>
      <w:r/>
      <w:bookmarkStart w:id="845" w:name="_Toc267251498"/>
      <w:r/>
      <w:bookmarkStart w:id="846" w:name="_Toc267251499"/>
      <w:r/>
      <w:bookmarkStart w:id="847" w:name="_Toc267251506"/>
      <w:r/>
      <w:bookmarkStart w:id="848" w:name="_Toc267251504"/>
      <w:r/>
      <w:bookmarkStart w:id="849" w:name="_Toc267251507"/>
      <w:r/>
      <w:bookmarkStart w:id="850" w:name="_Toc267251508"/>
      <w:r/>
      <w:bookmarkStart w:id="851" w:name="_Toc267251511"/>
      <w:r/>
      <w:bookmarkStart w:id="852" w:name="_Toc267251514"/>
      <w:r/>
      <w:bookmarkStart w:id="853" w:name="_Toc267251513"/>
      <w:r/>
      <w:bookmarkStart w:id="854" w:name="_Toc267251515"/>
      <w:r/>
      <w:bookmarkStart w:id="855" w:name="_Toc267251509"/>
      <w:r/>
      <w:bookmarkStart w:id="856" w:name="_Toc267251510"/>
      <w:r>
        <w:rPr>
          <w:rFonts w:ascii="宋体" w:hAnsi="宋体" w:eastAsia="宋体"/>
          <w:bCs w:val="0"/>
          <w:sz w:val="24"/>
          <w:szCs w:val="24"/>
        </w:rPr>
        <w:t xml:space="preserve">15. 缺陷责任期与保修</w:t>
      </w:r>
      <w:bookmarkEnd w:id="826"/>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15.1缺陷责任期</w:t>
      </w:r>
      <w:bookmarkEnd w:id="827"/>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缺陷责任期的具体期限：</w:t>
      </w:r>
      <w:r>
        <w:rPr>
          <w:rFonts w:hint="eastAsia" w:ascii="宋体" w:hAnsi="宋体"/>
          <w:bCs/>
          <w:sz w:val="24"/>
          <w:u w:val="single"/>
        </w:rPr>
        <w:t xml:space="preserve"> </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15.2 质量保证金</w:t>
      </w:r>
      <w:r>
        <w:rPr>
          <w:rFonts w:hint="eastAsia" w:ascii="宋体" w:hAnsi="宋体"/>
          <w:b/>
          <w:bCs/>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关于是否扣留质量保证金的约定：</w:t>
      </w:r>
      <w:r>
        <w:rPr>
          <w:rFonts w:hint="eastAsia" w:ascii="宋体" w:hAnsi="宋体"/>
          <w:bCs/>
          <w:sz w:val="24"/>
          <w:u w:val="single"/>
        </w:rPr>
        <w:t xml:space="preserve">否</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在工程项目竣工前，承包人按专用合同条款第3.7条提供履约担保的，发包人不得同时预留工程质量保证金。</w:t>
      </w:r>
      <w:r/>
    </w:p>
    <w:p>
      <w:pPr>
        <w:pStyle w:val="1002"/>
        <w:ind w:firstLine="480"/>
        <w:jc w:val="left"/>
        <w:spacing w:line="300" w:lineRule="auto"/>
        <w:rPr>
          <w:rFonts w:hint="eastAsia" w:ascii="宋体" w:hAnsi="宋体"/>
          <w:sz w:val="24"/>
        </w:rPr>
      </w:pPr>
      <w:r>
        <w:rPr>
          <w:rFonts w:ascii="宋体" w:hAnsi="宋体"/>
          <w:sz w:val="24"/>
        </w:rPr>
        <w:t xml:space="preserve">15.2.1 </w:t>
      </w:r>
      <w:r>
        <w:rPr>
          <w:rFonts w:hint="eastAsia" w:ascii="宋体" w:hAnsi="宋体"/>
          <w:sz w:val="24"/>
        </w:rPr>
        <w:t xml:space="preserve">承包人提供</w:t>
      </w:r>
      <w:r>
        <w:rPr>
          <w:rFonts w:ascii="宋体" w:hAnsi="宋体"/>
          <w:sz w:val="24"/>
        </w:rPr>
        <w:t xml:space="preserve">质量保证金的</w:t>
      </w:r>
      <w:r>
        <w:rPr>
          <w:rFonts w:hint="eastAsia" w:ascii="宋体" w:hAnsi="宋体"/>
          <w:sz w:val="24"/>
        </w:rPr>
        <w:t xml:space="preserve">方</w:t>
      </w:r>
      <w:r>
        <w:rPr>
          <w:rFonts w:ascii="宋体" w:hAnsi="宋体"/>
          <w:sz w:val="24"/>
        </w:rPr>
        <w:t xml:space="preserve">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质量保证金采用以下第</w:t>
      </w:r>
      <w:r>
        <w:rPr>
          <w:rFonts w:hint="eastAsia" w:ascii="宋体" w:hAnsi="宋体"/>
          <w:sz w:val="24"/>
          <w:u w:val="single"/>
        </w:rPr>
        <w:t xml:space="preserve"> </w:t>
      </w:r>
      <w:r>
        <w:rPr>
          <w:rFonts w:hint="eastAsia" w:ascii="宋体" w:hAnsi="宋体"/>
          <w:bCs/>
          <w:sz w:val="24"/>
          <w:u w:val="single"/>
        </w:rPr>
        <w:t xml:space="preserve">/</w:t>
      </w:r>
      <w:r>
        <w:rPr>
          <w:rFonts w:ascii="宋体" w:hAnsi="宋体"/>
          <w:sz w:val="24"/>
        </w:rPr>
        <w:t xml:space="preserve">种方式：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（1）质量保证金保函，保证金额为：</w:t>
      </w:r>
      <w:r>
        <w:rPr>
          <w:rFonts w:ascii="宋体" w:hAnsi="宋体"/>
          <w:bCs/>
          <w:sz w:val="24"/>
          <w:u w:val="single"/>
        </w:rPr>
        <w:t xml:space="preserve">/</w:t>
      </w:r>
      <w:r>
        <w:rPr>
          <w:rFonts w:ascii="宋体" w:hAnsi="宋体"/>
          <w:sz w:val="24"/>
        </w:rPr>
        <w:t xml:space="preserve">；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w:t>
      </w:r>
      <w:r>
        <w:rPr>
          <w:rFonts w:hint="eastAsia" w:ascii="宋体" w:hAnsi="宋体"/>
          <w:sz w:val="24"/>
          <w:u w:val="single"/>
        </w:rPr>
        <w:t xml:space="preserve"> /</w:t>
      </w:r>
      <w:r>
        <w:rPr>
          <w:rFonts w:hint="eastAsia" w:ascii="宋体" w:hAnsi="宋体"/>
          <w:bCs/>
          <w:sz w:val="24"/>
          <w:u w:val="single"/>
        </w:rPr>
        <w:t xml:space="preserve">  </w:t>
      </w:r>
      <w:r>
        <w:rPr>
          <w:rFonts w:ascii="宋体" w:hAnsi="宋体"/>
          <w:sz w:val="24"/>
        </w:rPr>
        <w:t xml:space="preserve">%的工程款；</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（3）其他</w:t>
      </w:r>
      <w:r>
        <w:rPr>
          <w:rFonts w:hint="eastAsia" w:ascii="宋体" w:hAnsi="宋体"/>
          <w:sz w:val="24"/>
        </w:rPr>
        <w:t xml:space="preserve">方</w:t>
      </w:r>
      <w:r>
        <w:rPr>
          <w:rFonts w:ascii="宋体" w:hAnsi="宋体"/>
          <w:sz w:val="24"/>
        </w:rPr>
        <w:t xml:space="preserve">式:</w:t>
      </w:r>
      <w:r>
        <w:rPr>
          <w:rFonts w:ascii="宋体" w:hAnsi="宋体"/>
          <w:bCs/>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15.2.2 质量保证金的扣留 </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质量保证金的扣留采取以下第</w:t>
      </w:r>
      <w:r>
        <w:rPr>
          <w:rFonts w:hint="eastAsia" w:ascii="宋体" w:hAnsi="宋体"/>
          <w:bCs/>
          <w:sz w:val="24"/>
          <w:u w:val="single"/>
        </w:rPr>
        <w:t xml:space="preserve"> /</w:t>
      </w:r>
      <w:r>
        <w:rPr>
          <w:rFonts w:ascii="宋体" w:hAnsi="宋体"/>
          <w:sz w:val="24"/>
        </w:rPr>
        <w:t xml:space="preserve">种方式：</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（1）在支付工程进度款时逐次扣留，在此情形下，质量保证金的计算基数不包括预付款的支付、扣回以及价格调整的金额；</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（2）工程竣工结算时一次性扣留质量保证金；</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（3）其他扣留方式:</w:t>
      </w:r>
      <w:r>
        <w:rPr>
          <w:rFonts w:hint="eastAsia" w:ascii="宋体" w:hAnsi="宋体"/>
          <w:sz w:val="24"/>
          <w:u w:val="single"/>
        </w:rPr>
        <w:t xml:space="preserve"> 审计结束，承包人先向学院支付审定金额的3%工程质保金（以转账形式支付至学院指定账户）</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关于质量保证金的补充约定：</w:t>
      </w:r>
      <w:r>
        <w:rPr>
          <w:rFonts w:ascii="宋体" w:hAnsi="宋体"/>
          <w:sz w:val="24"/>
        </w:rPr>
        <w:t xml:space="preserve">:</w:t>
      </w:r>
      <w:r>
        <w:rPr>
          <w:rFonts w:ascii="宋体" w:hAnsi="宋体"/>
          <w:bCs/>
          <w:sz w:val="24"/>
          <w:u w:val="single"/>
        </w:rPr>
        <w:t xml:space="preserve"> /</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bookmarkEnd w:id="828"/>
      <w:r/>
      <w:bookmarkEnd w:id="829"/>
      <w:r>
        <w:rPr>
          <w:rFonts w:ascii="宋体" w:hAnsi="宋体"/>
          <w:b/>
          <w:bCs/>
          <w:sz w:val="24"/>
        </w:rPr>
        <w:t xml:space="preserve">15.4保修</w:t>
      </w:r>
      <w:r>
        <w:rPr>
          <w:rFonts w:hint="eastAsia" w:ascii="宋体" w:hAnsi="宋体"/>
          <w:b/>
          <w:bCs/>
          <w:sz w:val="24"/>
        </w:rPr>
      </w:r>
      <w:r/>
    </w:p>
    <w:p>
      <w:pPr>
        <w:pStyle w:val="1002"/>
        <w:ind w:firstLine="482"/>
        <w:jc w:val="left"/>
        <w:spacing w:line="300" w:lineRule="auto"/>
        <w:rPr>
          <w:rFonts w:hint="eastAsia" w:ascii="宋体" w:hAnsi="宋体"/>
          <w:b/>
          <w:bCs/>
          <w:sz w:val="24"/>
        </w:rPr>
      </w:pPr>
      <w:r/>
      <w:bookmarkEnd w:id="830"/>
      <w:r>
        <w:rPr>
          <w:rFonts w:ascii="宋体" w:hAnsi="宋体"/>
          <w:b/>
          <w:bCs/>
          <w:sz w:val="24"/>
        </w:rPr>
        <w:t xml:space="preserve">15.4.1 保修责任</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工程保修期为：</w:t>
      </w:r>
      <w:r>
        <w:rPr>
          <w:rFonts w:hint="eastAsia" w:ascii="宋体" w:hAnsi="宋体"/>
          <w:bCs/>
          <w:sz w:val="24"/>
          <w:u w:val="single"/>
        </w:rPr>
        <w:t xml:space="preserve">按附件</w:t>
      </w:r>
      <w:r>
        <w:rPr>
          <w:rFonts w:ascii="宋体" w:hAnsi="宋体"/>
          <w:bCs/>
          <w:sz w:val="24"/>
          <w:u w:val="single"/>
        </w:rPr>
        <w:t xml:space="preserve">《工程质量保修书》约定执行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15.4.2修复通知</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w:t>
      </w:r>
      <w:r>
        <w:rPr>
          <w:rFonts w:ascii="宋体" w:hAnsi="宋体"/>
          <w:sz w:val="24"/>
        </w:rPr>
        <w:t xml:space="preserve">包人收到保修通知并到达工程现场的合理时间：</w:t>
      </w:r>
      <w:r>
        <w:rPr>
          <w:rFonts w:hint="eastAsia" w:ascii="宋体" w:hAnsi="宋体"/>
          <w:bCs/>
          <w:sz w:val="24"/>
          <w:u w:val="single"/>
        </w:rPr>
        <w:t xml:space="preserve">24</w:t>
      </w:r>
      <w:r>
        <w:rPr>
          <w:rFonts w:ascii="宋体" w:hAnsi="宋体"/>
          <w:bCs/>
          <w:sz w:val="24"/>
          <w:u w:val="single"/>
        </w:rPr>
        <w:t xml:space="preserve">小时内</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831"/>
      <w:r/>
      <w:bookmarkEnd w:id="832"/>
      <w:r/>
      <w:bookmarkEnd w:id="833"/>
      <w:r/>
      <w:bookmarkEnd w:id="834"/>
      <w:r/>
      <w:bookmarkStart w:id="857" w:name="_Toc351203648"/>
      <w:r/>
      <w:bookmarkStart w:id="858" w:name="_Toc280868717"/>
      <w:r/>
      <w:bookmarkStart w:id="859" w:name="_Toc280868718"/>
      <w:r>
        <w:rPr>
          <w:rFonts w:ascii="宋体" w:hAnsi="宋体" w:eastAsia="宋体"/>
          <w:bCs w:val="0"/>
          <w:sz w:val="24"/>
          <w:szCs w:val="24"/>
        </w:rPr>
        <w:t xml:space="preserve">16. 违约</w:t>
      </w:r>
      <w:bookmarkEnd w:id="857"/>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16.1 发包人违约</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16.1.1发包人违约的情形</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发包人违约的其他情形：</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16.1.2 发包人违约的责任</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发包人违约责任的承担方式和计算方法：</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（1）因发包人原因未能在计划开工日期前7天内下达开工通知的违约责任：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（2）因发包人原因未能按合同约定支付合同价款的违约责任：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（3）发包人违反</w:t>
      </w:r>
      <w:r>
        <w:rPr>
          <w:rFonts w:hint="eastAsia" w:ascii="宋体" w:hAnsi="宋体"/>
          <w:sz w:val="24"/>
        </w:rPr>
        <w:t xml:space="preserve">通用合同条款</w:t>
      </w:r>
      <w:r>
        <w:rPr>
          <w:rFonts w:ascii="宋体" w:hAnsi="宋体"/>
          <w:sz w:val="24"/>
        </w:rPr>
        <w:t xml:space="preserve">第10.1款</w:t>
      </w:r>
      <w:r>
        <w:rPr>
          <w:rFonts w:hint="eastAsia" w:ascii="宋体" w:hAnsi="宋体"/>
          <w:sz w:val="24"/>
        </w:rPr>
        <w:t xml:space="preserve">〔</w:t>
      </w:r>
      <w:r>
        <w:rPr>
          <w:rFonts w:ascii="宋体" w:hAnsi="宋体"/>
          <w:sz w:val="24"/>
        </w:rPr>
        <w:t xml:space="preserve">变更的范围</w:t>
      </w:r>
      <w:r>
        <w:rPr>
          <w:rFonts w:hint="eastAsia" w:ascii="宋体" w:hAnsi="宋体"/>
          <w:sz w:val="24"/>
        </w:rPr>
        <w:t xml:space="preserve">〕</w:t>
      </w:r>
      <w:r>
        <w:rPr>
          <w:rFonts w:ascii="宋体" w:hAnsi="宋体"/>
          <w:sz w:val="24"/>
        </w:rPr>
        <w:t xml:space="preserve">第（2）项约定，自行实施被取消的工作或转由他人实施的违约责任：</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（5）因发包人违反合同约定造成暂停施工的违约责任：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（6）发包人无正当理由没有在约定期限内发出复工指示，导致承包人无法复工的违约责任：</w:t>
      </w:r>
      <w:r>
        <w:rPr>
          <w:rFonts w:hint="eastAsia" w:ascii="宋体" w:hAnsi="宋体"/>
          <w:bCs/>
          <w:sz w:val="24"/>
          <w:u w:val="single"/>
        </w:rPr>
        <w:t xml:space="preserve">顺延工期，费用不索赔</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（7）</w:t>
      </w:r>
      <w:r>
        <w:rPr>
          <w:rFonts w:hint="eastAsia" w:ascii="宋体" w:hAnsi="宋体"/>
          <w:sz w:val="24"/>
        </w:rPr>
        <w:t xml:space="preserve">其他：</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16.1.3 因发包人违约解除合同</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承包人按16.1.1项</w:t>
      </w:r>
      <w:r>
        <w:rPr>
          <w:rFonts w:hint="eastAsia" w:ascii="宋体" w:hAnsi="宋体"/>
          <w:sz w:val="24"/>
        </w:rPr>
        <w:t xml:space="preserve">〔</w:t>
      </w:r>
      <w:r>
        <w:rPr>
          <w:rFonts w:ascii="宋体" w:hAnsi="宋体"/>
          <w:sz w:val="24"/>
        </w:rPr>
        <w:t xml:space="preserve">发包人违约的情形</w:t>
      </w:r>
      <w:r>
        <w:rPr>
          <w:rFonts w:hint="eastAsia" w:ascii="宋体" w:hAnsi="宋体"/>
          <w:sz w:val="24"/>
        </w:rPr>
        <w:t xml:space="preserve">〕</w:t>
      </w:r>
      <w:r>
        <w:rPr>
          <w:rFonts w:ascii="宋体" w:hAnsi="宋体"/>
          <w:sz w:val="24"/>
        </w:rPr>
        <w:t xml:space="preserve">约定暂停施工满</w:t>
      </w:r>
      <w:r>
        <w:rPr>
          <w:rFonts w:ascii="宋体" w:hAnsi="宋体"/>
          <w:bCs/>
          <w:sz w:val="24"/>
          <w:u w:val="single"/>
        </w:rPr>
        <w:t xml:space="preserve">56</w:t>
      </w:r>
      <w:r>
        <w:rPr>
          <w:rFonts w:ascii="宋体" w:hAnsi="宋体"/>
          <w:sz w:val="24"/>
        </w:rPr>
        <w:t xml:space="preserve">天后发包人仍不纠正其违约行为并致使合同目的不能</w:t>
      </w:r>
      <w:r>
        <w:rPr>
          <w:rFonts w:ascii="宋体" w:hAnsi="宋体"/>
          <w:sz w:val="24"/>
        </w:rPr>
        <w:t xml:space="preserve">实现的，承包人有权解除合同。</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16.2 承包人违约</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16.2.1 承包人违约的情形</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承包人违约的其他情形：</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1）、若发现承包人有违反施工图纸及相应技术规范或偷工减料的行为，发包人有权对承包人处以每次</w:t>
      </w:r>
      <w:r>
        <w:rPr>
          <w:rFonts w:hint="eastAsia" w:ascii="宋体" w:hAnsi="宋体"/>
          <w:bCs/>
          <w:sz w:val="24"/>
          <w:u w:val="single"/>
        </w:rPr>
        <w:t xml:space="preserve">1</w:t>
      </w:r>
      <w:r>
        <w:rPr>
          <w:rFonts w:ascii="宋体" w:hAnsi="宋体"/>
          <w:bCs/>
          <w:sz w:val="24"/>
          <w:u w:val="single"/>
        </w:rPr>
        <w:t xml:space="preserve">万元以下的罚款，承包人需无条件返工至设计图纸及相关现行规范要求； </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2）、合同工期按承包人</w:t>
      </w:r>
      <w:r>
        <w:rPr>
          <w:rFonts w:hint="eastAsia" w:ascii="宋体" w:hAnsi="宋体"/>
          <w:bCs/>
          <w:sz w:val="24"/>
          <w:u w:val="single"/>
        </w:rPr>
        <w:t xml:space="preserve">投标</w:t>
      </w:r>
      <w:r>
        <w:rPr>
          <w:rFonts w:ascii="宋体" w:hAnsi="宋体"/>
          <w:bCs/>
          <w:sz w:val="24"/>
          <w:u w:val="single"/>
        </w:rPr>
        <w:t xml:space="preserve">文件中的自报工期，如承包人原因延误工期，承包人应承担违约责任并向发包人支付赔偿费，赔偿费支付办法按</w:t>
      </w:r>
      <w:r>
        <w:rPr>
          <w:rFonts w:hint="eastAsia" w:ascii="宋体" w:hAnsi="宋体"/>
          <w:bCs/>
          <w:sz w:val="24"/>
          <w:u w:val="single"/>
        </w:rPr>
        <w:t xml:space="preserve">本项目专用合同条款7</w:t>
      </w:r>
      <w:r>
        <w:rPr>
          <w:rFonts w:ascii="宋体" w:hAnsi="宋体"/>
          <w:bCs/>
          <w:sz w:val="24"/>
          <w:u w:val="single"/>
        </w:rPr>
        <w:t xml:space="preserve">.5</w:t>
      </w:r>
      <w:r>
        <w:rPr>
          <w:rFonts w:hint="eastAsia" w:ascii="宋体" w:hAnsi="宋体"/>
          <w:bCs/>
          <w:sz w:val="24"/>
          <w:u w:val="single"/>
        </w:rPr>
        <w:t xml:space="preserve">执行</w:t>
      </w:r>
      <w:r>
        <w:rPr>
          <w:rFonts w:ascii="宋体" w:hAnsi="宋体"/>
          <w:bCs/>
          <w:sz w:val="24"/>
          <w:u w:val="single"/>
        </w:rPr>
        <w:t xml:space="preserve">，支付赔偿费不能解除承包人应完成本工程的责任以及合同规定的其他相关责任；</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3）、若工程首次</w:t>
      </w:r>
      <w:r>
        <w:rPr>
          <w:rFonts w:hint="eastAsia" w:ascii="宋体" w:hAnsi="宋体"/>
          <w:bCs/>
          <w:sz w:val="24"/>
          <w:u w:val="single"/>
        </w:rPr>
        <w:t xml:space="preserve">竣工验收未通过，承包人必须按照发包人要求及相关规范、标准整改到位并承担合同总价的</w:t>
      </w:r>
      <w:r>
        <w:rPr>
          <w:rFonts w:ascii="宋体" w:hAnsi="宋体"/>
          <w:bCs/>
          <w:sz w:val="24"/>
          <w:u w:val="single"/>
        </w:rPr>
        <w:t xml:space="preserve">0.1%的罚款，从工程竣工结算款中直接扣除</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16.2.2承包人违约的责任</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承包人违约责任的承担方式和计算方法：</w:t>
      </w:r>
      <w:r>
        <w:rPr>
          <w:rFonts w:hint="eastAsia" w:ascii="宋体" w:hAnsi="宋体"/>
          <w:bCs/>
          <w:sz w:val="24"/>
          <w:u w:val="single"/>
        </w:rPr>
        <w:t xml:space="preserve">承包人承担因其违约行为给发包人造成的实际损失和延误的工期</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16.2.3 因承包人违约解除合同</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关于承包人违约解除合同的特别约定：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2"/>
        <w:ind w:firstLine="480"/>
        <w:spacing w:line="300" w:lineRule="auto"/>
        <w:rPr>
          <w:rFonts w:ascii="宋体" w:hAnsi="宋体"/>
          <w:sz w:val="24"/>
        </w:rPr>
      </w:pPr>
      <w:r>
        <w:rPr>
          <w:rFonts w:ascii="宋体" w:hAnsi="宋体"/>
          <w:sz w:val="24"/>
        </w:rPr>
        <w:t xml:space="preserve">发包人</w:t>
      </w:r>
      <w:r>
        <w:rPr>
          <w:rFonts w:hint="eastAsia" w:ascii="宋体" w:hAnsi="宋体"/>
          <w:sz w:val="24"/>
        </w:rPr>
        <w:t xml:space="preserve">继续</w:t>
      </w:r>
      <w:r>
        <w:rPr>
          <w:rFonts w:ascii="宋体" w:hAnsi="宋体"/>
          <w:sz w:val="24"/>
        </w:rPr>
        <w:t xml:space="preserve">使用承包人在施工现场的材料、设备、临时工程、承包人文件和由承包人或以其名义编制的其他文件</w:t>
      </w:r>
      <w:r>
        <w:rPr>
          <w:rFonts w:hint="eastAsia" w:ascii="宋体" w:hAnsi="宋体"/>
          <w:sz w:val="24"/>
        </w:rPr>
        <w:t xml:space="preserve">的费用承担方式</w:t>
      </w:r>
      <w:r>
        <w:rPr>
          <w:rFonts w:ascii="宋体" w:hAnsi="宋体"/>
          <w:sz w:val="24"/>
        </w:rPr>
        <w:t xml:space="preserve">：</w:t>
      </w:r>
      <w:r>
        <w:rPr>
          <w:rFonts w:hint="eastAsia" w:ascii="宋体" w:hAnsi="宋体"/>
          <w:bCs/>
          <w:sz w:val="24"/>
          <w:u w:val="single"/>
        </w:rPr>
        <w:t xml:space="preserve">按通用条款执行</w:t>
      </w:r>
      <w:r>
        <w:rPr>
          <w:rFonts w:hint="eastAsia" w:ascii="宋体" w:hAnsi="宋体"/>
          <w:sz w:val="24"/>
        </w:rPr>
        <w:t xml:space="preserve">。</w:t>
      </w:r>
      <w:r>
        <w:rPr>
          <w:rFonts w:ascii="宋体" w:hAnsi="宋体"/>
          <w:sz w:val="24"/>
        </w:rPr>
      </w:r>
      <w:r/>
    </w:p>
    <w:p>
      <w:pPr>
        <w:pStyle w:val="1002"/>
        <w:ind w:firstLine="480"/>
        <w:spacing w:line="300" w:lineRule="auto"/>
        <w:rPr>
          <w:rFonts w:hint="eastAsia" w:ascii="宋体" w:hAnsi="宋体"/>
          <w:sz w:val="24"/>
        </w:rPr>
      </w:pPr>
      <w:r>
        <w:rPr>
          <w:rFonts w:hint="eastAsia" w:ascii="宋体" w:hAnsi="宋体"/>
          <w:sz w:val="24"/>
        </w:rPr>
        <w:t xml:space="preserve">16.2.4由于发包人原因导致延期开</w:t>
      </w:r>
      <w:r>
        <w:rPr>
          <w:rFonts w:hint="eastAsia" w:ascii="宋体" w:hAnsi="宋体"/>
          <w:sz w:val="24"/>
        </w:rPr>
        <w:t xml:space="preserve">工或中途停工，发包人应补偿承包人因停工、窝工所造成的损失，每停工一天，发包人支付承包人500元。发包人不按合同的约定拨付款，每拖期一天，按付款的 0.02 %支付滞纳金。若发包人因不可抗力导致延期开工或中途停工，只需提前3日告知承包人，发包人不承担任何责任。</w:t>
      </w:r>
      <w:r/>
    </w:p>
    <w:p>
      <w:pPr>
        <w:pStyle w:val="1002"/>
        <w:ind w:firstLine="480"/>
        <w:spacing w:line="300" w:lineRule="auto"/>
        <w:rPr>
          <w:rFonts w:hint="eastAsia" w:ascii="宋体" w:hAnsi="宋体"/>
          <w:sz w:val="24"/>
        </w:rPr>
      </w:pPr>
      <w:r>
        <w:rPr>
          <w:rFonts w:hint="eastAsia" w:ascii="宋体" w:hAnsi="宋体"/>
          <w:sz w:val="24"/>
        </w:rPr>
        <w:t xml:space="preserve">16.2.5</w:t>
      </w:r>
      <w:r>
        <w:rPr>
          <w:rFonts w:hint="eastAsia" w:ascii="宋体" w:hAnsi="宋体"/>
          <w:sz w:val="24"/>
        </w:rPr>
        <w:t xml:space="preserve">本项目时间紧，承包人应严格按照工期要求完成项目建设并做好相应资金准备。由于承包人原因，</w:t>
      </w:r>
      <w:bookmarkStart w:id="860" w:name="OLE_LINK16"/>
      <w:r>
        <w:rPr>
          <w:rFonts w:hint="eastAsia" w:ascii="宋体" w:hAnsi="宋体"/>
          <w:sz w:val="24"/>
        </w:rPr>
        <w:t xml:space="preserve">逾期竣工，每逾期一天，承包人支付发包人5000元违约金</w:t>
      </w:r>
      <w:bookmarkEnd w:id="860"/>
      <w:r>
        <w:rPr>
          <w:rFonts w:hint="eastAsia" w:ascii="宋体" w:hAnsi="宋体"/>
          <w:sz w:val="24"/>
        </w:rPr>
        <w:t xml:space="preserve">，逾期竣工超过15天的发包人有权终止合同。且视为承包人违约。</w:t>
      </w:r>
      <w:r/>
    </w:p>
    <w:p>
      <w:pPr>
        <w:pStyle w:val="1002"/>
        <w:ind w:firstLine="480"/>
        <w:spacing w:line="300" w:lineRule="auto"/>
        <w:rPr>
          <w:rFonts w:hint="eastAsia" w:ascii="宋体" w:hAnsi="宋体"/>
          <w:sz w:val="24"/>
        </w:rPr>
      </w:pPr>
      <w:r>
        <w:rPr>
          <w:rFonts w:hint="eastAsia" w:ascii="宋体" w:hAnsi="宋体"/>
          <w:sz w:val="24"/>
        </w:rPr>
        <w:t xml:space="preserve">16.2.6</w:t>
      </w:r>
      <w:r>
        <w:rPr>
          <w:rFonts w:hint="eastAsia" w:ascii="宋体" w:hAnsi="宋体"/>
          <w:sz w:val="24"/>
        </w:rPr>
        <w:t xml:space="preserve"> </w:t>
      </w:r>
      <w:bookmarkStart w:id="861" w:name="OLE_LINK17"/>
      <w:r>
        <w:rPr>
          <w:rFonts w:hint="eastAsia" w:ascii="宋体" w:hAnsi="宋体"/>
          <w:sz w:val="24"/>
        </w:rPr>
        <w:t xml:space="preserve">未经发包人同意承包人不得更换项目经理及项目管理班子人员，否则每更换项目经理一次，发包人将从工程款中扣除违约金5000元；项目管理班子其它人员每更换一次，或项目经理月到位率不足80%的，发包人将从工程款中扣除违约金2000元；项目班子管理人员（除项目经理外）月到位率达不到90%的，每人次扣除违约金1000元。</w:t>
      </w:r>
      <w:bookmarkEnd w:id="861"/>
      <w:r>
        <w:rPr>
          <w:rFonts w:hint="eastAsia" w:ascii="宋体" w:hAnsi="宋体"/>
          <w:sz w:val="24"/>
        </w:rPr>
      </w:r>
      <w:r/>
    </w:p>
    <w:p>
      <w:pPr>
        <w:pStyle w:val="1002"/>
        <w:ind w:firstLine="480"/>
        <w:spacing w:line="300" w:lineRule="auto"/>
        <w:rPr>
          <w:rFonts w:hint="eastAsia" w:ascii="宋体" w:hAnsi="宋体"/>
          <w:sz w:val="24"/>
        </w:rPr>
      </w:pPr>
      <w:r>
        <w:rPr>
          <w:rFonts w:hint="eastAsia" w:ascii="宋体" w:hAnsi="宋体"/>
          <w:sz w:val="24"/>
        </w:rPr>
        <w:t xml:space="preserve">16.2.7</w:t>
      </w:r>
      <w:r>
        <w:rPr>
          <w:rFonts w:hint="eastAsia" w:ascii="宋体" w:hAnsi="宋体"/>
          <w:sz w:val="24"/>
        </w:rPr>
        <w:t xml:space="preserve"> 承包人应妥善保护发包人提供的设备及工程成品，如造成损失，应照价赔偿。</w:t>
      </w:r>
      <w:r/>
    </w:p>
    <w:p>
      <w:pPr>
        <w:pStyle w:val="1002"/>
        <w:ind w:firstLine="480"/>
        <w:spacing w:line="300" w:lineRule="auto"/>
        <w:rPr>
          <w:rFonts w:hint="eastAsia" w:ascii="宋体" w:hAnsi="宋体"/>
          <w:sz w:val="24"/>
        </w:rPr>
      </w:pPr>
      <w:r>
        <w:rPr>
          <w:rFonts w:hint="eastAsia" w:ascii="宋体" w:hAnsi="宋体"/>
          <w:sz w:val="24"/>
        </w:rPr>
        <w:t xml:space="preserve">16.2.8</w:t>
      </w:r>
      <w:r>
        <w:rPr>
          <w:rFonts w:hint="eastAsia" w:ascii="宋体" w:hAnsi="宋体"/>
          <w:sz w:val="24"/>
        </w:rPr>
        <w:t xml:space="preserve"> 发包人未办理任何手续，擅自同意拆改原有建筑物或设备管线，由此发生的损失或事故（包括罚款），由发包人负责并承担损失。</w:t>
      </w:r>
      <w:r/>
    </w:p>
    <w:p>
      <w:pPr>
        <w:pStyle w:val="1002"/>
        <w:ind w:firstLine="480"/>
        <w:spacing w:line="300" w:lineRule="auto"/>
        <w:rPr>
          <w:rFonts w:hint="eastAsia" w:ascii="宋体" w:hAnsi="宋体"/>
          <w:sz w:val="24"/>
        </w:rPr>
      </w:pPr>
      <w:r>
        <w:rPr>
          <w:rFonts w:hint="eastAsia" w:ascii="宋体" w:hAnsi="宋体"/>
          <w:sz w:val="24"/>
        </w:rPr>
        <w:t xml:space="preserve">16.2.9</w:t>
      </w:r>
      <w:r>
        <w:rPr>
          <w:rFonts w:hint="eastAsia" w:ascii="宋体" w:hAnsi="宋体"/>
          <w:sz w:val="24"/>
        </w:rPr>
        <w:t xml:space="preserve"> 未经发包人签字同意，承包人擅自拆改原建筑物结构或设备管线，由此发生的损失或事故（包括罚款），由承包人负责并承担损失。</w:t>
      </w:r>
      <w:r/>
    </w:p>
    <w:p>
      <w:pPr>
        <w:pStyle w:val="1002"/>
        <w:ind w:firstLine="480"/>
        <w:spacing w:line="300" w:lineRule="auto"/>
        <w:rPr>
          <w:rFonts w:hint="eastAsia" w:ascii="宋体" w:hAnsi="宋体"/>
          <w:sz w:val="24"/>
        </w:rPr>
      </w:pPr>
      <w:r>
        <w:rPr>
          <w:rFonts w:hint="eastAsia" w:ascii="宋体" w:hAnsi="宋体"/>
          <w:sz w:val="24"/>
        </w:rPr>
        <w:t xml:space="preserve">16.2.10</w:t>
      </w:r>
      <w:r>
        <w:rPr>
          <w:rFonts w:hint="eastAsia" w:ascii="宋体" w:hAnsi="宋体"/>
          <w:sz w:val="24"/>
        </w:rPr>
        <w:t xml:space="preserve"> 未办理验收手续，发包人提前使用或擅自动用造成损失由发包人负责。</w:t>
      </w:r>
      <w:r/>
    </w:p>
    <w:p>
      <w:pPr>
        <w:pStyle w:val="1002"/>
        <w:ind w:firstLine="480"/>
        <w:spacing w:line="300" w:lineRule="auto"/>
        <w:rPr>
          <w:rFonts w:hint="eastAsia" w:ascii="宋体" w:hAnsi="宋体"/>
          <w:sz w:val="24"/>
        </w:rPr>
      </w:pPr>
      <w:r>
        <w:rPr>
          <w:rFonts w:hint="eastAsia" w:ascii="宋体" w:hAnsi="宋体"/>
          <w:sz w:val="24"/>
        </w:rPr>
        <w:t xml:space="preserve">16.2.11</w:t>
      </w:r>
      <w:r>
        <w:rPr>
          <w:rFonts w:hint="eastAsia" w:ascii="宋体" w:hAnsi="宋体"/>
          <w:sz w:val="24"/>
        </w:rPr>
        <w:t xml:space="preserve">因一方原因，合同无法继续履行时，应通知对方，办理合同终止协议，并由责任方赔偿对方由此造成的经济损失。若发包人因政策等不可控原因，导致合同不能继续履行，发包人不承担责任。</w:t>
      </w:r>
      <w:r/>
    </w:p>
    <w:p>
      <w:pPr>
        <w:pStyle w:val="1002"/>
        <w:ind w:firstLine="480"/>
        <w:spacing w:line="300" w:lineRule="auto"/>
        <w:rPr>
          <w:rFonts w:hint="eastAsia" w:ascii="宋体" w:hAnsi="宋体"/>
          <w:sz w:val="24"/>
        </w:rPr>
      </w:pPr>
      <w:r>
        <w:rPr>
          <w:rFonts w:hint="eastAsia" w:ascii="宋体" w:hAnsi="宋体"/>
          <w:sz w:val="24"/>
        </w:rPr>
        <w:t xml:space="preserve">16.2.12</w:t>
      </w:r>
      <w:r>
        <w:rPr>
          <w:rFonts w:hint="eastAsia" w:ascii="宋体" w:hAnsi="宋体"/>
          <w:sz w:val="24"/>
        </w:rPr>
        <w:t xml:space="preserve">双方应严格履约，如违约，由违约方承付本合同标的总价5﹪的违约金给受损方，并赔偿受损方由此造成的一切经济损失。承包人违约造成发包人教学相关事故的，另承担5万元/次违约金。</w:t>
      </w:r>
      <w:r/>
    </w:p>
    <w:p>
      <w:pPr>
        <w:pStyle w:val="1006"/>
        <w:ind w:firstLine="482"/>
        <w:spacing w:before="0" w:after="0" w:line="300" w:lineRule="auto"/>
        <w:rPr>
          <w:rFonts w:hint="eastAsia" w:ascii="宋体" w:hAnsi="宋体" w:eastAsia="宋体"/>
          <w:bCs w:val="0"/>
          <w:sz w:val="24"/>
          <w:szCs w:val="24"/>
        </w:rPr>
      </w:pPr>
      <w:r/>
      <w:bookmarkStart w:id="862" w:name="_Toc351203649"/>
      <w:r>
        <w:rPr>
          <w:rFonts w:ascii="宋体" w:hAnsi="宋体" w:eastAsia="宋体"/>
          <w:bCs w:val="0"/>
          <w:sz w:val="24"/>
          <w:szCs w:val="24"/>
        </w:rPr>
        <w:t xml:space="preserve">17. 不可抗力</w:t>
      </w:r>
      <w:bookmarkEnd w:id="862"/>
      <w:r>
        <w:rPr>
          <w:rFonts w:ascii="宋体" w:hAnsi="宋体" w:eastAsia="宋体"/>
          <w:bCs w:val="0"/>
          <w:sz w:val="24"/>
          <w:szCs w:val="24"/>
        </w:rPr>
        <w:t xml:space="preserve"> </w:t>
      </w:r>
      <w:bookmarkEnd w:id="858"/>
      <w:r>
        <w:rPr>
          <w:rFonts w:hint="eastAsia" w:ascii="宋体" w:hAnsi="宋体" w:eastAsia="宋体"/>
          <w:bCs w:val="0"/>
          <w:sz w:val="24"/>
          <w:szCs w:val="24"/>
        </w:rPr>
      </w:r>
      <w:r/>
    </w:p>
    <w:p>
      <w:pPr>
        <w:pStyle w:val="1002"/>
        <w:ind w:firstLine="482"/>
        <w:spacing w:line="300" w:lineRule="auto"/>
        <w:rPr>
          <w:rFonts w:hint="eastAsia" w:ascii="宋体" w:hAnsi="宋体"/>
          <w:b/>
          <w:sz w:val="24"/>
        </w:rPr>
      </w:pPr>
      <w:r>
        <w:rPr>
          <w:rFonts w:ascii="宋体" w:hAnsi="宋体"/>
          <w:b/>
          <w:sz w:val="24"/>
        </w:rPr>
        <w:t xml:space="preserve">17.1 不可抗力的确认</w:t>
      </w:r>
      <w:r>
        <w:rPr>
          <w:rFonts w:hint="eastAsia" w:ascii="宋体" w:hAnsi="宋体"/>
          <w:b/>
          <w:sz w:val="24"/>
        </w:rPr>
      </w:r>
      <w:r/>
    </w:p>
    <w:p>
      <w:pPr>
        <w:pStyle w:val="1002"/>
        <w:ind w:firstLine="480"/>
        <w:jc w:val="left"/>
        <w:spacing w:line="300" w:lineRule="auto"/>
        <w:rPr>
          <w:rFonts w:ascii="宋体" w:hAnsi="宋体"/>
          <w:sz w:val="24"/>
        </w:rPr>
      </w:pPr>
      <w:r>
        <w:rPr>
          <w:rFonts w:ascii="宋体" w:hAnsi="宋体"/>
          <w:sz w:val="24"/>
        </w:rPr>
        <w:t xml:space="preserve">除通用合同条款约定的不可抗力事件之外，视为不可抗力的其他情形：</w:t>
      </w:r>
      <w:r>
        <w:rPr>
          <w:rFonts w:hint="eastAsia" w:ascii="宋体" w:hAnsi="宋体"/>
          <w:bCs/>
          <w:sz w:val="24"/>
          <w:u w:val="single"/>
        </w:rPr>
        <w:t xml:space="preserve">空中飞行物体坠落或其他非发包人、承包人责任造成的爆炸、火灾，以及当地气象部门认定的</w:t>
      </w:r>
      <w:r>
        <w:rPr>
          <w:rFonts w:ascii="宋体" w:hAnsi="宋体"/>
          <w:bCs/>
          <w:sz w:val="24"/>
          <w:u w:val="single"/>
        </w:rPr>
        <w:t xml:space="preserve">50年一遇风、雨、雪、洪</w:t>
      </w:r>
      <w:r>
        <w:rPr>
          <w:rFonts w:hint="eastAsia" w:ascii="宋体" w:hAnsi="宋体"/>
          <w:bCs/>
          <w:sz w:val="24"/>
          <w:u w:val="single"/>
        </w:rPr>
        <w:t xml:space="preserve">水</w:t>
      </w:r>
      <w:r>
        <w:rPr>
          <w:rFonts w:ascii="宋体" w:hAnsi="宋体"/>
          <w:bCs/>
          <w:sz w:val="24"/>
          <w:u w:val="single"/>
        </w:rPr>
        <w:t xml:space="preserve">、</w:t>
      </w:r>
      <w:r>
        <w:rPr>
          <w:rFonts w:hint="eastAsia" w:ascii="宋体" w:hAnsi="宋体"/>
          <w:bCs/>
          <w:sz w:val="24"/>
          <w:u w:val="single"/>
        </w:rPr>
        <w:t xml:space="preserve">地</w:t>
      </w:r>
      <w:r>
        <w:rPr>
          <w:rFonts w:ascii="宋体" w:hAnsi="宋体"/>
          <w:bCs/>
          <w:sz w:val="24"/>
          <w:u w:val="single"/>
        </w:rPr>
        <w:t xml:space="preserve">震等自然灾害</w:t>
      </w:r>
      <w:r>
        <w:rPr>
          <w:rFonts w:ascii="宋体" w:hAnsi="宋体"/>
          <w:sz w:val="24"/>
        </w:rPr>
        <w:t xml:space="preserve">。</w:t>
      </w:r>
      <w:r/>
    </w:p>
    <w:p>
      <w:pPr>
        <w:pStyle w:val="1002"/>
        <w:ind w:firstLine="480"/>
        <w:jc w:val="left"/>
        <w:spacing w:line="300" w:lineRule="auto"/>
        <w:rPr>
          <w:rFonts w:hint="eastAsia" w:ascii="宋体" w:hAnsi="宋体"/>
          <w:sz w:val="24"/>
        </w:rPr>
      </w:pPr>
      <w:r>
        <w:rPr>
          <w:rFonts w:hint="eastAsia" w:ascii="宋体" w:hAnsi="宋体"/>
          <w:sz w:val="24"/>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pStyle w:val="1002"/>
        <w:ind w:firstLine="480"/>
        <w:spacing w:line="300" w:lineRule="auto"/>
        <w:rPr>
          <w:rFonts w:hint="eastAsia" w:ascii="宋体" w:hAnsi="宋体"/>
          <w:sz w:val="24"/>
        </w:rPr>
      </w:pPr>
      <w:r>
        <w:rPr>
          <w:rFonts w:ascii="宋体" w:hAnsi="宋体"/>
          <w:sz w:val="24"/>
        </w:rPr>
        <w:t xml:space="preserve">17.2 因不可抗力解除合</w:t>
      </w:r>
      <w:r>
        <w:rPr>
          <w:rFonts w:ascii="宋体" w:hAnsi="宋体"/>
          <w:sz w:val="24"/>
        </w:rPr>
        <w:t xml:space="preserve">同</w:t>
      </w:r>
      <w:r>
        <w:rPr>
          <w:rFonts w:hint="eastAsia"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不可抗力影响时间持续30日以上时，甲乙双方及时解除合同；</w:t>
      </w:r>
      <w:r>
        <w:rPr>
          <w:rFonts w:ascii="宋体" w:hAnsi="宋体"/>
          <w:sz w:val="24"/>
        </w:rPr>
        <w:t xml:space="preserve">合同解除后，发包人应在商定或确定发包人应支付款项后</w:t>
      </w:r>
      <w:r>
        <w:rPr>
          <w:rFonts w:ascii="宋体" w:hAnsi="宋体"/>
          <w:bCs/>
          <w:sz w:val="24"/>
          <w:u w:val="single"/>
        </w:rPr>
        <w:t xml:space="preserve">28</w:t>
      </w:r>
      <w:r>
        <w:rPr>
          <w:rFonts w:ascii="宋体" w:hAnsi="宋体"/>
          <w:sz w:val="24"/>
        </w:rPr>
        <w:t xml:space="preserve">天内完成款项的支付。</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Start w:id="863" w:name="_Toc351203650"/>
      <w:r>
        <w:rPr>
          <w:rFonts w:ascii="宋体" w:hAnsi="宋体" w:eastAsia="宋体"/>
          <w:bCs w:val="0"/>
          <w:sz w:val="24"/>
          <w:szCs w:val="24"/>
        </w:rPr>
        <w:t xml:space="preserve">18. 保险</w:t>
      </w:r>
      <w:bookmarkEnd w:id="863"/>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859"/>
      <w:r>
        <w:rPr>
          <w:rFonts w:ascii="宋体" w:hAnsi="宋体"/>
          <w:b/>
          <w:sz w:val="24"/>
        </w:rPr>
        <w:t xml:space="preserve">18.1 工程保险</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关于工程保险的特别约定：</w:t>
      </w:r>
      <w:r>
        <w:rPr>
          <w:rFonts w:hint="eastAsia" w:ascii="宋体" w:hAnsi="宋体"/>
          <w:bCs/>
          <w:sz w:val="24"/>
          <w:u w:val="single"/>
        </w:rPr>
        <w:t xml:space="preserve">由承包人办理工程一切险和第三者责任险，并承担相应保费</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18.2其他保险</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关于其他保险的约定：</w:t>
      </w:r>
      <w:r>
        <w:rPr>
          <w:rFonts w:hint="eastAsia" w:ascii="宋体" w:hAnsi="宋体"/>
          <w:sz w:val="24"/>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1）承包人须依法对其应投保的人身、财产（包括但不限于对本工程施工作业人员的生命财产和施工机械设备）办理保险，并支付保险费用。</w:t>
      </w:r>
      <w:r>
        <w:rPr>
          <w:rFonts w:hint="eastAsia" w:ascii="宋体" w:hAnsi="宋体"/>
          <w:bCs/>
          <w:sz w:val="24"/>
          <w:u w:val="single"/>
        </w:rPr>
      </w:r>
      <w:r/>
    </w:p>
    <w:p>
      <w:pPr>
        <w:pStyle w:val="1002"/>
        <w:ind w:firstLine="480"/>
        <w:jc w:val="left"/>
        <w:spacing w:line="300" w:lineRule="auto"/>
        <w:rPr>
          <w:rFonts w:hint="eastAsia" w:ascii="宋体" w:hAnsi="宋体"/>
          <w:bCs/>
          <w:sz w:val="24"/>
          <w:u w:val="single"/>
        </w:rPr>
      </w:pPr>
      <w:r>
        <w:rPr>
          <w:rFonts w:hint="eastAsia" w:ascii="宋体" w:hAnsi="宋体"/>
          <w:bCs/>
          <w:sz w:val="24"/>
          <w:u w:val="single"/>
        </w:rPr>
        <w:t xml:space="preserve">（</w:t>
      </w:r>
      <w:r>
        <w:rPr>
          <w:rFonts w:ascii="宋体" w:hAnsi="宋体"/>
          <w:bCs/>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bCs/>
          <w:sz w:val="24"/>
          <w:u w:val="single"/>
        </w:rPr>
      </w:r>
      <w:r/>
    </w:p>
    <w:p>
      <w:pPr>
        <w:pStyle w:val="1002"/>
        <w:ind w:firstLine="480"/>
        <w:jc w:val="left"/>
        <w:spacing w:line="300" w:lineRule="auto"/>
        <w:rPr>
          <w:rFonts w:hint="eastAsia" w:ascii="宋体" w:hAnsi="宋体"/>
          <w:sz w:val="24"/>
        </w:rPr>
      </w:pPr>
      <w:r>
        <w:rPr>
          <w:rFonts w:hint="eastAsia" w:ascii="宋体" w:hAnsi="宋体"/>
          <w:bCs/>
          <w:sz w:val="24"/>
          <w:u w:val="single"/>
        </w:rPr>
        <w:t xml:space="preserve">（</w:t>
      </w:r>
      <w:r>
        <w:rPr>
          <w:rFonts w:ascii="宋体" w:hAnsi="宋体"/>
          <w:bCs/>
          <w:sz w:val="24"/>
          <w:u w:val="single"/>
        </w:rPr>
        <w:t xml:space="preserve">3）承包人须对本工程进行期间发生的</w:t>
      </w:r>
      <w:r>
        <w:rPr>
          <w:rFonts w:hint="eastAsia" w:ascii="宋体" w:hAnsi="宋体"/>
          <w:bCs/>
          <w:sz w:val="24"/>
          <w:u w:val="single"/>
        </w:rPr>
        <w:t xml:space="preserve">与本工程有关的</w:t>
      </w:r>
      <w:r>
        <w:rPr>
          <w:rFonts w:ascii="宋体" w:hAnsi="宋体"/>
          <w:bCs/>
          <w:sz w:val="24"/>
          <w:u w:val="single"/>
        </w:rPr>
        <w:t xml:space="preserve">人身伤亡及财产损坏负费用、损失、索偿或诉讼等法律责任，并保障发包人免负该等责任，除非有关</w:t>
      </w:r>
      <w:r>
        <w:rPr>
          <w:rFonts w:hint="eastAsia" w:ascii="宋体" w:hAnsi="宋体"/>
          <w:bCs/>
          <w:sz w:val="24"/>
          <w:u w:val="single"/>
        </w:rPr>
        <w:t xml:space="preserve">伤亡是发包人所引致的</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承包人是否应为其施工设备等办理财产保险：</w:t>
      </w:r>
      <w:r>
        <w:rPr>
          <w:rFonts w:hint="eastAsia" w:ascii="宋体" w:hAnsi="宋体"/>
          <w:bCs/>
          <w:sz w:val="24"/>
          <w:u w:val="single"/>
        </w:rPr>
        <w:t xml:space="preserve">由承包人承担</w:t>
      </w:r>
      <w:r>
        <w:rPr>
          <w:rFonts w:ascii="宋体" w:hAnsi="宋体"/>
          <w:sz w:val="24"/>
        </w:rPr>
        <w:t xml:space="preserve">。</w:t>
      </w:r>
      <w:r>
        <w:rPr>
          <w:rFonts w:hint="eastAsia" w:ascii="宋体" w:hAnsi="宋体"/>
          <w:sz w:val="24"/>
        </w:rPr>
      </w:r>
      <w:r/>
    </w:p>
    <w:p>
      <w:pPr>
        <w:pStyle w:val="1002"/>
        <w:ind w:firstLine="482"/>
        <w:spacing w:line="300" w:lineRule="auto"/>
        <w:rPr>
          <w:rFonts w:hint="eastAsia" w:ascii="宋体" w:hAnsi="宋体"/>
          <w:b/>
          <w:bCs/>
          <w:sz w:val="24"/>
        </w:rPr>
      </w:pPr>
      <w:r>
        <w:rPr>
          <w:rFonts w:ascii="宋体" w:hAnsi="宋体"/>
          <w:b/>
          <w:bCs/>
          <w:sz w:val="24"/>
        </w:rPr>
        <w:t xml:space="preserve">18.3通知义务</w:t>
      </w:r>
      <w:r>
        <w:rPr>
          <w:rFonts w:hint="eastAsia" w:ascii="宋体" w:hAnsi="宋体"/>
          <w:b/>
          <w:bCs/>
          <w:sz w:val="24"/>
        </w:rPr>
      </w:r>
      <w:r/>
    </w:p>
    <w:p>
      <w:pPr>
        <w:pStyle w:val="1002"/>
        <w:ind w:firstLine="480"/>
        <w:jc w:val="left"/>
        <w:spacing w:line="300" w:lineRule="auto"/>
        <w:rPr>
          <w:rFonts w:hint="eastAsia" w:ascii="宋体" w:hAnsi="宋体"/>
          <w:sz w:val="24"/>
        </w:rPr>
      </w:pPr>
      <w:r>
        <w:rPr>
          <w:rFonts w:ascii="宋体" w:hAnsi="宋体"/>
          <w:sz w:val="24"/>
        </w:rPr>
        <w:t xml:space="preserve">关于变更保险合同时的通知义务的约定：</w:t>
      </w:r>
      <w:r>
        <w:rPr>
          <w:rFonts w:hint="eastAsia" w:ascii="宋体" w:hAnsi="宋体"/>
          <w:bCs/>
          <w:sz w:val="24"/>
          <w:u w:val="single"/>
        </w:rPr>
        <w:t xml:space="preserve">按通用条款执行</w:t>
      </w:r>
      <w:r>
        <w:rPr>
          <w:rFonts w:ascii="宋体" w:hAnsi="宋体"/>
          <w:sz w:val="24"/>
        </w:rPr>
        <w:t xml:space="preserve">。</w:t>
      </w:r>
      <w:r>
        <w:rPr>
          <w:rFonts w:hint="eastAsia" w:ascii="宋体" w:hAnsi="宋体"/>
          <w:sz w:val="24"/>
        </w:rPr>
      </w:r>
      <w:r/>
    </w:p>
    <w:p>
      <w:pPr>
        <w:pStyle w:val="1006"/>
        <w:ind w:firstLine="482"/>
        <w:spacing w:before="0" w:after="0" w:line="300" w:lineRule="auto"/>
        <w:rPr>
          <w:rFonts w:hint="eastAsia" w:ascii="宋体" w:hAnsi="宋体" w:eastAsia="宋体"/>
          <w:bCs w:val="0"/>
          <w:sz w:val="24"/>
          <w:szCs w:val="24"/>
        </w:rPr>
      </w:pPr>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Start w:id="864" w:name="_Toc351203651"/>
      <w:r>
        <w:rPr>
          <w:rFonts w:ascii="宋体" w:hAnsi="宋体" w:eastAsia="宋体"/>
          <w:bCs w:val="0"/>
          <w:sz w:val="24"/>
          <w:szCs w:val="24"/>
        </w:rPr>
        <w:t xml:space="preserve">19. 争议解决</w:t>
      </w:r>
      <w:bookmarkEnd w:id="864"/>
      <w:r>
        <w:rPr>
          <w:rFonts w:hint="eastAsia" w:ascii="宋体" w:hAnsi="宋体" w:eastAsia="宋体"/>
          <w:bCs w:val="0"/>
          <w:sz w:val="24"/>
          <w:szCs w:val="24"/>
        </w:rPr>
      </w:r>
      <w:r/>
    </w:p>
    <w:p>
      <w:pPr>
        <w:pStyle w:val="1002"/>
        <w:ind w:firstLine="482"/>
        <w:spacing w:line="300" w:lineRule="auto"/>
        <w:rPr>
          <w:rFonts w:hint="eastAsia" w:ascii="宋体" w:hAnsi="宋体"/>
          <w:b/>
          <w:sz w:val="24"/>
        </w:rPr>
      </w:pPr>
      <w:r/>
      <w:bookmarkEnd w:id="847"/>
      <w:r/>
      <w:bookmarkEnd w:id="848"/>
      <w:r>
        <w:rPr>
          <w:rFonts w:ascii="宋体" w:hAnsi="宋体"/>
          <w:b/>
          <w:sz w:val="24"/>
        </w:rPr>
        <w:t xml:space="preserve">19.1 争</w:t>
      </w:r>
      <w:bookmarkEnd w:id="849"/>
      <w:r>
        <w:rPr>
          <w:rFonts w:ascii="宋体" w:hAnsi="宋体"/>
          <w:b/>
          <w:sz w:val="24"/>
        </w:rPr>
        <w:t xml:space="preserve">议评审</w:t>
      </w:r>
      <w:r>
        <w:rPr>
          <w:rFonts w:hint="eastAsia" w:ascii="宋体" w:hAnsi="宋体"/>
          <w:b/>
          <w:sz w:val="24"/>
        </w:rPr>
      </w:r>
      <w:r/>
    </w:p>
    <w:p>
      <w:pPr>
        <w:pStyle w:val="1002"/>
        <w:ind w:firstLine="480"/>
        <w:jc w:val="left"/>
        <w:spacing w:line="300" w:lineRule="auto"/>
        <w:rPr>
          <w:rFonts w:hint="eastAsia" w:ascii="宋体" w:hAnsi="宋体"/>
          <w:sz w:val="24"/>
        </w:rPr>
      </w:pPr>
      <w:r>
        <w:rPr>
          <w:rFonts w:ascii="宋体" w:hAnsi="宋体"/>
          <w:sz w:val="24"/>
        </w:rPr>
        <w:t xml:space="preserve">合同当事人是否同意将工程争议提交争议评审小组决</w:t>
      </w:r>
      <w:r>
        <w:rPr>
          <w:rFonts w:hint="eastAsia" w:ascii="宋体" w:hAnsi="宋体"/>
          <w:sz w:val="24"/>
        </w:rPr>
        <w:t xml:space="preserve">定</w:t>
      </w:r>
      <w:r>
        <w:rPr>
          <w:rFonts w:hint="eastAsia" w:ascii="宋体" w:hAnsi="宋体"/>
          <w:sz w:val="24"/>
        </w:rPr>
        <w:t xml:space="preserve">：</w:t>
      </w:r>
      <w:r>
        <w:rPr>
          <w:rFonts w:hint="eastAsia" w:ascii="宋体" w:hAnsi="宋体"/>
          <w:bCs/>
          <w:sz w:val="24"/>
          <w:u w:val="single"/>
        </w:rPr>
        <w:t xml:space="preserve">不采用</w:t>
      </w:r>
      <w:r>
        <w:rPr>
          <w:rFonts w:hint="eastAsia" w:ascii="宋体" w:hAnsi="宋体"/>
          <w:sz w:val="24"/>
        </w:rPr>
        <w:t xml:space="preserve">。  </w:t>
      </w:r>
      <w:r/>
    </w:p>
    <w:p>
      <w:pPr>
        <w:pStyle w:val="1002"/>
        <w:ind w:firstLine="480"/>
        <w:jc w:val="left"/>
        <w:spacing w:line="300" w:lineRule="auto"/>
        <w:rPr>
          <w:rFonts w:hint="eastAsia" w:ascii="宋体" w:hAnsi="宋体"/>
          <w:sz w:val="24"/>
        </w:rPr>
      </w:pPr>
      <w:r>
        <w:rPr>
          <w:rFonts w:ascii="宋体" w:hAnsi="宋体"/>
          <w:sz w:val="24"/>
        </w:rPr>
        <w:t xml:space="preserve">19.1.1 争议评审小组的确定</w:t>
      </w:r>
      <w:r>
        <w:rPr>
          <w:rFonts w:hint="eastAsia" w:ascii="宋体" w:hAnsi="宋体"/>
          <w:sz w:val="24"/>
        </w:rPr>
      </w:r>
      <w:r/>
    </w:p>
    <w:p>
      <w:pPr>
        <w:pStyle w:val="1002"/>
        <w:ind w:firstLine="480"/>
        <w:jc w:val="left"/>
        <w:spacing w:line="300" w:lineRule="auto"/>
        <w:rPr>
          <w:rFonts w:hint="eastAsia" w:ascii="宋体" w:hAnsi="宋体"/>
          <w:sz w:val="24"/>
          <w:u w:val="single"/>
        </w:rPr>
      </w:pPr>
      <w:r>
        <w:rPr>
          <w:rFonts w:ascii="宋体" w:hAnsi="宋体"/>
          <w:sz w:val="24"/>
        </w:rPr>
        <w:t xml:space="preserve">争议评审小组成员的确定：</w:t>
      </w:r>
      <w:r>
        <w:rPr>
          <w:rFonts w:ascii="宋体" w:hAnsi="宋体"/>
          <w:bCs/>
          <w:sz w:val="24"/>
          <w:u w:val="single"/>
        </w:rPr>
        <w:t xml:space="preserve">/</w:t>
      </w:r>
      <w:r>
        <w:rPr>
          <w:rFonts w:ascii="宋体" w:hAnsi="宋体"/>
          <w:sz w:val="24"/>
        </w:rPr>
        <w:t xml:space="preserve">。</w:t>
      </w:r>
      <w:r>
        <w:rPr>
          <w:rFonts w:hint="eastAsia" w:ascii="宋体" w:hAnsi="宋体"/>
          <w:sz w:val="24"/>
          <w:u w:val="single"/>
        </w:rPr>
      </w:r>
      <w:r/>
    </w:p>
    <w:p>
      <w:pPr>
        <w:pStyle w:val="1002"/>
        <w:ind w:firstLine="480"/>
        <w:jc w:val="left"/>
        <w:spacing w:line="300" w:lineRule="auto"/>
        <w:rPr>
          <w:rFonts w:hint="eastAsia" w:ascii="宋体" w:hAnsi="宋体"/>
          <w:sz w:val="24"/>
        </w:rPr>
      </w:pPr>
      <w:r>
        <w:rPr>
          <w:rFonts w:ascii="宋体" w:hAnsi="宋体"/>
          <w:sz w:val="24"/>
        </w:rPr>
        <w:t xml:space="preserve">选定争议评审员的期限：</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争议评审小组成员的报酬承担方式：</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其他事项的约定：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19.1.2 争议评审小组的决定</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合同当事人关于本项的约定：</w:t>
      </w:r>
      <w:r>
        <w:rPr>
          <w:rFonts w:ascii="宋体" w:hAnsi="宋体"/>
          <w:bCs/>
          <w:sz w:val="24"/>
          <w:u w:val="single"/>
        </w:rPr>
        <w:t xml:space="preserve">/</w:t>
      </w:r>
      <w:r>
        <w:rPr>
          <w:rFonts w:ascii="宋体" w:hAnsi="宋体"/>
          <w:sz w:val="24"/>
        </w:rPr>
        <w:t xml:space="preserve">。</w:t>
      </w:r>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19.1.3仲裁或诉讼</w:t>
      </w:r>
      <w:bookmarkEnd w:id="850"/>
      <w:r>
        <w:rPr>
          <w:rFonts w:hint="eastAsia" w:ascii="宋体" w:hAnsi="宋体"/>
          <w:sz w:val="24"/>
        </w:rPr>
      </w:r>
      <w:r/>
    </w:p>
    <w:p>
      <w:pPr>
        <w:pStyle w:val="1002"/>
        <w:ind w:firstLine="480"/>
        <w:spacing w:line="300" w:lineRule="auto"/>
        <w:rPr>
          <w:rFonts w:hint="eastAsia" w:ascii="宋体" w:hAnsi="宋体"/>
          <w:sz w:val="24"/>
        </w:rPr>
      </w:pPr>
      <w:r>
        <w:rPr>
          <w:rFonts w:ascii="宋体" w:hAnsi="宋体"/>
          <w:sz w:val="24"/>
        </w:rPr>
        <w:t xml:space="preserve">因合同及合同有关事项发生的争议，按下列第</w:t>
      </w:r>
      <w:r>
        <w:rPr>
          <w:rFonts w:ascii="宋体" w:hAnsi="宋体"/>
          <w:bCs/>
          <w:sz w:val="24"/>
          <w:u w:val="single"/>
        </w:rPr>
        <w:t xml:space="preserve">2</w:t>
      </w:r>
      <w:r>
        <w:rPr>
          <w:rFonts w:ascii="宋体" w:hAnsi="宋体"/>
          <w:sz w:val="24"/>
        </w:rPr>
        <w:t xml:space="preserve">种方式</w:t>
      </w:r>
      <w:r>
        <w:rPr>
          <w:rFonts w:hint="eastAsia" w:ascii="宋体" w:hAnsi="宋体"/>
          <w:sz w:val="24"/>
        </w:rPr>
        <w:t xml:space="preserve">解</w:t>
      </w:r>
      <w:r>
        <w:rPr>
          <w:rFonts w:ascii="宋体" w:hAnsi="宋体"/>
          <w:sz w:val="24"/>
        </w:rPr>
        <w:t xml:space="preserve">决：</w:t>
      </w:r>
      <w:r>
        <w:rPr>
          <w:rFonts w:hint="eastAsia" w:ascii="宋体" w:hAnsi="宋体"/>
          <w:sz w:val="24"/>
        </w:rPr>
      </w:r>
      <w:r/>
    </w:p>
    <w:p>
      <w:pPr>
        <w:pStyle w:val="1002"/>
        <w:ind w:firstLine="480"/>
        <w:jc w:val="left"/>
        <w:spacing w:line="300" w:lineRule="auto"/>
        <w:rPr>
          <w:rFonts w:hint="eastAsia" w:ascii="宋体" w:hAnsi="宋体"/>
          <w:sz w:val="24"/>
        </w:rPr>
      </w:pPr>
      <w:r>
        <w:rPr>
          <w:rFonts w:ascii="宋体" w:hAnsi="宋体"/>
          <w:sz w:val="24"/>
        </w:rPr>
        <w:t xml:space="preserve">（1）向</w:t>
      </w:r>
      <w:r>
        <w:rPr>
          <w:rFonts w:hint="eastAsia" w:ascii="宋体" w:hAnsi="宋体"/>
          <w:sz w:val="24"/>
          <w:u w:val="single"/>
        </w:rPr>
        <w:t xml:space="preserve"> </w:t>
      </w:r>
      <w:r>
        <w:rPr>
          <w:rFonts w:ascii="宋体" w:hAnsi="宋体"/>
          <w:sz w:val="24"/>
          <w:u w:val="single"/>
        </w:rPr>
        <w:t xml:space="preserve">  </w:t>
      </w:r>
      <w:r>
        <w:rPr>
          <w:rFonts w:hint="eastAsia" w:ascii="宋体" w:hAnsi="宋体"/>
          <w:bCs/>
          <w:sz w:val="24"/>
          <w:u w:val="single"/>
        </w:rPr>
        <w:t xml:space="preserve">/</w:t>
      </w:r>
      <w:r>
        <w:rPr>
          <w:rFonts w:ascii="宋体" w:hAnsi="宋体"/>
          <w:bCs/>
          <w:sz w:val="24"/>
          <w:u w:val="single"/>
        </w:rPr>
        <w:t xml:space="preserve">  </w:t>
      </w:r>
      <w:r>
        <w:rPr>
          <w:rFonts w:ascii="宋体" w:hAnsi="宋体"/>
          <w:sz w:val="24"/>
        </w:rPr>
        <w:t xml:space="preserve">仲裁委员会申请仲裁；</w:t>
      </w:r>
      <w:r>
        <w:rPr>
          <w:rFonts w:hint="eastAsia" w:ascii="宋体" w:hAnsi="宋体"/>
          <w:sz w:val="24"/>
        </w:rPr>
      </w:r>
      <w:r/>
    </w:p>
    <w:p>
      <w:pPr>
        <w:pStyle w:val="1002"/>
        <w:ind w:firstLine="480"/>
        <w:jc w:val="left"/>
        <w:spacing w:line="300" w:lineRule="auto"/>
        <w:rPr>
          <w:rFonts w:ascii="宋体" w:hAnsi="宋体"/>
          <w:sz w:val="24"/>
        </w:rPr>
      </w:pPr>
      <w:r>
        <w:rPr>
          <w:rFonts w:ascii="宋体" w:hAnsi="宋体"/>
          <w:sz w:val="24"/>
        </w:rPr>
        <w:t xml:space="preserve">（2）向</w:t>
      </w:r>
      <w:r>
        <w:rPr>
          <w:rFonts w:hint="eastAsia" w:ascii="宋体" w:hAnsi="宋体"/>
          <w:bCs/>
          <w:sz w:val="24"/>
          <w:u w:val="single"/>
        </w:rPr>
        <w:t xml:space="preserve">工程所在地有管辖权的</w:t>
      </w:r>
      <w:r>
        <w:rPr>
          <w:rFonts w:ascii="宋体" w:hAnsi="宋体"/>
          <w:sz w:val="24"/>
        </w:rPr>
        <w:t xml:space="preserve">人民法院起诉。</w:t>
      </w:r>
      <w:bookmarkEnd w:id="851"/>
      <w:r/>
      <w:bookmarkEnd w:id="852"/>
      <w:r/>
      <w:bookmarkEnd w:id="853"/>
      <w:r/>
      <w:bookmarkEnd w:id="854"/>
      <w:r/>
      <w:bookmarkEnd w:id="855"/>
      <w:r/>
      <w:bookmarkEnd w:id="856"/>
      <w:r>
        <w:rPr>
          <w:rFonts w:ascii="宋体" w:hAnsi="宋体"/>
          <w:sz w:val="24"/>
        </w:rPr>
      </w:r>
      <w:r/>
    </w:p>
    <w:p>
      <w:pPr>
        <w:pStyle w:val="1002"/>
        <w:ind w:firstLine="480"/>
        <w:jc w:val="left"/>
        <w:spacing w:line="300" w:lineRule="auto"/>
        <w:rPr>
          <w:rFonts w:hint="eastAsia" w:ascii="宋体" w:hAnsi="宋体"/>
          <w:sz w:val="24"/>
        </w:rPr>
      </w:pPr>
      <w:r>
        <w:rPr>
          <w:rFonts w:hint="eastAsia" w:ascii="宋体" w:hAnsi="宋体"/>
          <w:sz w:val="24"/>
        </w:rPr>
        <w:t xml:space="preserve">19.1.4在执行本合同中所发生的或与本合同有关的一切争端，甲方和乙方应通过友好协商的办法进行解决。如协商仍不能解决，则通过由甲方所在地江苏省镇江市丹徒区人民法院诉讼。律师费、诉讼费、保全费等费用由违约方承担。</w:t>
      </w:r>
      <w:r/>
    </w:p>
    <w:p>
      <w:pPr>
        <w:pStyle w:val="1002"/>
        <w:ind w:firstLine="480"/>
        <w:jc w:val="left"/>
        <w:spacing w:line="300" w:lineRule="auto"/>
        <w:rPr>
          <w:rFonts w:hint="eastAsia" w:ascii="宋体" w:hAnsi="宋体"/>
          <w:b/>
          <w:bCs/>
          <w:sz w:val="24"/>
        </w:rPr>
      </w:pPr>
      <w:r>
        <w:rPr>
          <w:rFonts w:hint="eastAsia" w:ascii="宋体" w:hAnsi="宋体"/>
          <w:sz w:val="24"/>
        </w:rPr>
        <w:t xml:space="preserve">在诉讼期间，本合同应继续执行。</w:t>
      </w:r>
      <w:r>
        <w:rPr>
          <w:rFonts w:hint="eastAsia" w:ascii="宋体" w:hAnsi="宋体"/>
          <w:b/>
          <w:bCs/>
          <w:sz w:val="24"/>
        </w:rPr>
      </w:r>
      <w:r/>
    </w:p>
    <w:p>
      <w:pPr>
        <w:pStyle w:val="1002"/>
        <w:ind w:firstLine="482"/>
        <w:spacing w:line="30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补充条款</w:t>
      </w:r>
      <w:r/>
    </w:p>
    <w:p>
      <w:pPr>
        <w:pStyle w:val="1002"/>
        <w:ind w:firstLine="480"/>
        <w:jc w:val="left"/>
        <w:spacing w:line="300" w:lineRule="auto"/>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1002"/>
        <w:ind w:firstLine="480"/>
        <w:spacing w:line="360" w:lineRule="auto"/>
        <w:rPr>
          <w:rFonts w:hint="eastAsia" w:ascii="宋体" w:hAnsi="宋体"/>
          <w:sz w:val="24"/>
        </w:rPr>
      </w:pPr>
      <w:r>
        <w:rPr>
          <w:rFonts w:hint="eastAsia" w:ascii="宋体" w:hAnsi="宋体"/>
          <w:sz w:val="24"/>
        </w:rPr>
        <w:t xml:space="preserve">地址：                                  地址：</w:t>
      </w:r>
      <w:r/>
    </w:p>
    <w:p>
      <w:pPr>
        <w:pStyle w:val="1002"/>
        <w:ind w:firstLine="480"/>
        <w:spacing w:line="360" w:lineRule="auto"/>
        <w:rPr>
          <w:rFonts w:hint="eastAsia" w:ascii="宋体" w:hAnsi="宋体"/>
          <w:sz w:val="24"/>
        </w:rPr>
      </w:pPr>
      <w:r>
        <w:rPr>
          <w:rFonts w:hint="eastAsia" w:ascii="宋体" w:hAnsi="宋体"/>
          <w:sz w:val="24"/>
        </w:rPr>
        <w:t xml:space="preserve">法定代表人(签字)：           </w:t>
      </w:r>
      <w:r>
        <w:rPr>
          <w:rFonts w:hint="eastAsia" w:ascii="宋体" w:hAnsi="宋体"/>
          <w:sz w:val="24"/>
        </w:rPr>
        <w:t xml:space="preserve">           法定代表人(签字)：</w:t>
      </w:r>
      <w:r/>
    </w:p>
    <w:p>
      <w:pPr>
        <w:pStyle w:val="1002"/>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1002"/>
        <w:ind w:firstLine="480"/>
        <w:spacing w:line="360" w:lineRule="auto"/>
        <w:rPr>
          <w:rFonts w:hint="eastAsia" w:ascii="宋体" w:hAnsi="宋体"/>
          <w:sz w:val="24"/>
        </w:rPr>
      </w:pPr>
      <w:r>
        <w:rPr>
          <w:rFonts w:hint="eastAsia" w:ascii="宋体" w:hAnsi="宋体"/>
          <w:sz w:val="24"/>
        </w:rPr>
        <w:t xml:space="preserve">电话：                                  电话：</w:t>
      </w:r>
      <w:r/>
    </w:p>
    <w:p>
      <w:pPr>
        <w:pStyle w:val="1002"/>
        <w:ind w:firstLine="480"/>
        <w:spacing w:line="360" w:lineRule="auto"/>
        <w:rPr>
          <w:rFonts w:hint="eastAsia" w:ascii="宋体" w:hAnsi="宋体"/>
          <w:sz w:val="24"/>
        </w:rPr>
      </w:pPr>
      <w:r>
        <w:rPr>
          <w:rFonts w:hint="eastAsia" w:ascii="宋体" w:hAnsi="宋体"/>
          <w:sz w:val="24"/>
        </w:rPr>
        <w:t xml:space="preserve">传真：                                  传真：</w:t>
      </w:r>
      <w:r/>
    </w:p>
    <w:p>
      <w:pPr>
        <w:pStyle w:val="1002"/>
        <w:ind w:firstLine="480"/>
        <w:spacing w:line="360" w:lineRule="auto"/>
        <w:rPr>
          <w:rFonts w:hint="eastAsia" w:ascii="宋体" w:hAnsi="宋体"/>
          <w:sz w:val="24"/>
        </w:rPr>
      </w:pPr>
      <w:r>
        <w:rPr>
          <w:rFonts w:hint="eastAsia" w:ascii="宋体" w:hAnsi="宋体"/>
          <w:sz w:val="24"/>
        </w:rPr>
        <w:t xml:space="preserve">开户银行：                              开户银行：</w:t>
      </w:r>
      <w:r/>
    </w:p>
    <w:p>
      <w:pPr>
        <w:pStyle w:val="1002"/>
        <w:ind w:firstLine="480"/>
        <w:spacing w:line="360" w:lineRule="auto"/>
        <w:rPr>
          <w:rFonts w:hint="eastAsia" w:ascii="宋体" w:hAnsi="宋体"/>
          <w:sz w:val="24"/>
        </w:rPr>
      </w:pPr>
      <w:r>
        <w:rPr>
          <w:rFonts w:hint="eastAsia" w:ascii="宋体" w:hAnsi="宋体"/>
          <w:sz w:val="24"/>
        </w:rPr>
        <w:t xml:space="preserve">账号：                                  账号：</w:t>
      </w:r>
      <w:r/>
    </w:p>
    <w:p>
      <w:pPr>
        <w:pStyle w:val="1002"/>
        <w:ind w:firstLine="480"/>
        <w:spacing w:line="360" w:lineRule="auto"/>
        <w:rPr>
          <w:rFonts w:hint="eastAsia" w:ascii="宋体" w:hAnsi="宋体"/>
          <w:sz w:val="24"/>
        </w:rPr>
      </w:pPr>
      <w:r>
        <w:rPr>
          <w:rFonts w:hint="eastAsia" w:ascii="宋体" w:hAnsi="宋体"/>
          <w:sz w:val="24"/>
        </w:rPr>
        <w:t xml:space="preserve">邮政编码：                              邮政编码：</w:t>
      </w:r>
      <w:r/>
    </w:p>
    <w:p>
      <w:pPr>
        <w:pStyle w:val="1002"/>
        <w:ind w:firstLine="480"/>
        <w:jc w:val="left"/>
        <w:spacing w:line="300" w:lineRule="auto"/>
        <w:rPr>
          <w:rFonts w:hint="eastAsia" w:ascii="宋体" w:hAnsi="宋体"/>
          <w:sz w:val="24"/>
        </w:rPr>
      </w:pPr>
      <w:r>
        <w:rPr>
          <w:rFonts w:hint="eastAsia" w:ascii="宋体" w:hAnsi="宋体"/>
          <w:sz w:val="24"/>
        </w:rPr>
      </w:r>
      <w:r/>
    </w:p>
    <w:p>
      <w:pPr>
        <w:pStyle w:val="1002"/>
        <w:jc w:val="left"/>
        <w:widowControl/>
        <w:rPr>
          <w:rFonts w:hint="eastAsia" w:ascii="宋体" w:hAnsi="宋体"/>
          <w:b/>
          <w:sz w:val="28"/>
          <w:szCs w:val="28"/>
        </w:rPr>
      </w:pPr>
      <w:r>
        <w:rPr>
          <w:rFonts w:hint="eastAsia" w:ascii="宋体" w:hAnsi="宋体"/>
          <w:b/>
          <w:sz w:val="28"/>
          <w:szCs w:val="28"/>
        </w:rPr>
      </w:r>
      <w:r/>
    </w:p>
    <w:p>
      <w:pPr>
        <w:pStyle w:val="1002"/>
        <w:jc w:val="left"/>
        <w:widowControl/>
        <w:rPr>
          <w:rFonts w:hint="eastAsia" w:ascii="宋体" w:hAnsi="宋体"/>
          <w:b/>
          <w:sz w:val="24"/>
        </w:rPr>
      </w:pPr>
      <w:r>
        <w:rPr>
          <w:rFonts w:ascii="宋体" w:hAnsi="宋体"/>
          <w:b/>
          <w:sz w:val="24"/>
        </w:rPr>
        <w:br w:type="page" w:clear="all"/>
      </w:r>
      <w:r>
        <w:rPr>
          <w:rFonts w:hint="eastAsia" w:ascii="宋体" w:hAnsi="宋体"/>
          <w:b/>
          <w:sz w:val="24"/>
        </w:rPr>
      </w:r>
      <w:r/>
    </w:p>
    <w:p>
      <w:pPr>
        <w:pStyle w:val="1002"/>
        <w:spacing w:line="360" w:lineRule="auto"/>
        <w:rPr>
          <w:rFonts w:hint="eastAsia" w:ascii="宋体" w:hAnsi="宋体"/>
          <w:b/>
        </w:rPr>
      </w:pPr>
      <w:r>
        <w:rPr>
          <w:rFonts w:hint="eastAsia" w:ascii="宋体" w:hAnsi="宋体"/>
          <w:b/>
          <w:sz w:val="24"/>
        </w:rPr>
        <w:t xml:space="preserve">合同附件1：</w:t>
      </w:r>
      <w:r>
        <w:rPr>
          <w:rFonts w:hint="eastAsia" w:ascii="宋体" w:hAnsi="宋体"/>
          <w:b/>
        </w:rPr>
      </w:r>
      <w:r/>
    </w:p>
    <w:p>
      <w:pPr>
        <w:pStyle w:val="100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工程质量保修书</w:t>
      </w:r>
      <w:r/>
    </w:p>
    <w:p>
      <w:pPr>
        <w:pStyle w:val="1002"/>
        <w:spacing w:line="420" w:lineRule="exact"/>
        <w:rPr>
          <w:rFonts w:hint="eastAsia" w:ascii="宋体" w:hAnsi="宋体"/>
          <w:b/>
          <w:szCs w:val="21"/>
        </w:rPr>
      </w:pPr>
      <w:r>
        <w:rPr>
          <w:rFonts w:hint="eastAsia" w:ascii="宋体" w:hAnsi="宋体"/>
          <w:b/>
          <w:szCs w:val="21"/>
        </w:rPr>
      </w:r>
      <w:r/>
    </w:p>
    <w:p>
      <w:pPr>
        <w:pStyle w:val="1002"/>
        <w:ind w:firstLine="482"/>
        <w:spacing w:line="360" w:lineRule="auto"/>
        <w:rPr>
          <w:rFonts w:hint="eastAsia"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 </w:t>
      </w:r>
      <w:r>
        <w:rPr>
          <w:rFonts w:ascii="宋体" w:hAnsi="宋体"/>
          <w:b/>
          <w:sz w:val="24"/>
          <w:u w:val="single"/>
        </w:rPr>
        <w:t xml:space="preserve">                            </w:t>
      </w:r>
      <w:r>
        <w:rPr>
          <w:rStyle w:val="1335"/>
          <w:rFonts w:ascii="宋体" w:hAnsi="宋体"/>
          <w:color w:val="000000"/>
        </w:rPr>
        <w:t xml:space="preserve">  </w:t>
      </w:r>
      <w:r>
        <w:rPr>
          <w:rStyle w:val="1335"/>
          <w:rFonts w:hint="eastAsia" w:ascii="宋体" w:hAnsi="宋体"/>
          <w:color w:val="000000"/>
        </w:rPr>
        <w:t xml:space="preserve"> </w:t>
      </w:r>
      <w:r>
        <w:rPr>
          <w:rFonts w:hint="eastAsia" w:ascii="宋体" w:hAnsi="宋体"/>
          <w:b/>
          <w:sz w:val="24"/>
          <w:u w:val="single"/>
        </w:rPr>
      </w:r>
      <w:r/>
    </w:p>
    <w:p>
      <w:pPr>
        <w:pStyle w:val="1002"/>
        <w:ind w:firstLine="482"/>
        <w:spacing w:line="360" w:lineRule="auto"/>
        <w:rPr>
          <w:rStyle w:val="1335"/>
          <w:rFonts w:hint="eastAsia" w:ascii="宋体" w:hAnsi="宋体"/>
          <w:color w:val="000000"/>
        </w:rPr>
      </w:pPr>
      <w:r>
        <w:rPr>
          <w:rFonts w:hint="eastAsia" w:ascii="宋体" w:hAnsi="宋体"/>
          <w:b/>
          <w:sz w:val="24"/>
        </w:rPr>
        <w:t xml:space="preserve">承包人（全称）：</w:t>
      </w:r>
      <w:r>
        <w:rPr>
          <w:rStyle w:val="1335"/>
          <w:rFonts w:hint="eastAsia" w:ascii="宋体" w:hAnsi="宋体"/>
          <w:color w:val="000000"/>
        </w:rPr>
        <w:t xml:space="preserve">                                </w:t>
      </w:r>
      <w:r/>
    </w:p>
    <w:p>
      <w:pPr>
        <w:pStyle w:val="1002"/>
        <w:ind w:firstLine="482"/>
        <w:spacing w:line="360" w:lineRule="auto"/>
        <w:rPr>
          <w:rFonts w:hint="eastAsia" w:ascii="宋体" w:hAnsi="宋体"/>
          <w:b/>
          <w:sz w:val="24"/>
          <w:u w:val="single"/>
        </w:rPr>
      </w:pPr>
      <w:r>
        <w:rPr>
          <w:rFonts w:hint="eastAsia" w:ascii="宋体" w:hAnsi="宋体"/>
          <w:b/>
          <w:sz w:val="24"/>
          <w:u w:val="single"/>
        </w:rPr>
      </w:r>
      <w:r/>
    </w:p>
    <w:p>
      <w:pPr>
        <w:pStyle w:val="1002"/>
        <w:ind w:firstLine="480"/>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项目签订工程质量保修书。</w:t>
      </w:r>
      <w:r/>
    </w:p>
    <w:p>
      <w:pPr>
        <w:pStyle w:val="1002"/>
        <w:ind w:firstLine="480"/>
        <w:spacing w:line="360" w:lineRule="auto"/>
        <w:rPr>
          <w:rFonts w:hint="eastAsia" w:ascii="宋体" w:hAnsi="宋体"/>
          <w:sz w:val="24"/>
        </w:rPr>
      </w:pPr>
      <w:r>
        <w:rPr>
          <w:rFonts w:hint="eastAsia" w:ascii="宋体" w:hAnsi="宋体"/>
          <w:sz w:val="24"/>
        </w:rPr>
        <w:t xml:space="preserve">一、工程质量保修范围和内容</w:t>
      </w:r>
      <w:r/>
    </w:p>
    <w:p>
      <w:pPr>
        <w:pStyle w:val="1002"/>
        <w:ind w:firstLine="480"/>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w:t>
      </w:r>
      <w:r/>
    </w:p>
    <w:p>
      <w:pPr>
        <w:pStyle w:val="1002"/>
        <w:ind w:firstLine="480"/>
        <w:spacing w:line="360" w:lineRule="auto"/>
        <w:rPr>
          <w:rFonts w:hint="eastAsia" w:ascii="宋体" w:hAnsi="宋体"/>
          <w:sz w:val="24"/>
        </w:rPr>
      </w:pPr>
      <w:r>
        <w:rPr>
          <w:rFonts w:hint="eastAsia" w:ascii="宋体" w:hAnsi="宋体"/>
          <w:sz w:val="24"/>
        </w:rPr>
        <w:t xml:space="preserve">质量保修范围包括地基基础</w:t>
      </w:r>
      <w:r>
        <w:rPr>
          <w:rFonts w:hint="eastAsia" w:ascii="宋体" w:hAnsi="宋体"/>
          <w:sz w:val="24"/>
        </w:rPr>
        <w:t xml:space="preserve">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u w:val="single"/>
        </w:rPr>
        <w:t xml:space="preserve">本合同约定承包范围内属于承包人责任而引起的质量保修，由承包人负责。</w:t>
      </w: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二、质量保修期</w:t>
      </w:r>
      <w:r/>
    </w:p>
    <w:p>
      <w:pPr>
        <w:pStyle w:val="1002"/>
        <w:ind w:firstLine="480"/>
        <w:spacing w:line="360" w:lineRule="auto"/>
        <w:rPr>
          <w:rFonts w:hint="eastAsia" w:ascii="宋体" w:hAnsi="宋体"/>
          <w:sz w:val="24"/>
        </w:rPr>
      </w:pPr>
      <w:r>
        <w:rPr>
          <w:rFonts w:hint="eastAsia" w:ascii="宋体" w:hAnsi="宋体"/>
          <w:sz w:val="24"/>
        </w:rPr>
        <w:t xml:space="preserve">根据《建设工程质量管理条例》及有关规定，工程的质量保修期如下：</w:t>
      </w:r>
      <w:r/>
    </w:p>
    <w:p>
      <w:pPr>
        <w:pStyle w:val="1002"/>
        <w:ind w:firstLine="480"/>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w:t>
      </w:r>
      <w:r/>
    </w:p>
    <w:p>
      <w:pPr>
        <w:pStyle w:val="1002"/>
        <w:ind w:firstLine="480"/>
        <w:spacing w:line="360" w:lineRule="auto"/>
        <w:rPr>
          <w:rFonts w:hint="eastAsia" w:ascii="宋体" w:hAnsi="宋体"/>
          <w:sz w:val="24"/>
        </w:rPr>
      </w:pPr>
      <w:r>
        <w:rPr>
          <w:rFonts w:hint="eastAsia" w:ascii="宋体" w:hAnsi="宋体"/>
          <w:sz w:val="24"/>
        </w:rPr>
        <w:t xml:space="preserve">2．屋面防水工程、有防水要求的卫生间、房间和外墙面的防渗为</w:t>
      </w:r>
      <w:r>
        <w:rPr>
          <w:rFonts w:hint="eastAsia" w:ascii="宋体" w:hAnsi="宋体"/>
          <w:sz w:val="24"/>
          <w:u w:val="single"/>
        </w:rPr>
        <w:t xml:space="preserve">5</w:t>
      </w:r>
      <w:r>
        <w:rPr>
          <w:rFonts w:hint="eastAsia" w:ascii="宋体" w:hAnsi="宋体"/>
          <w:sz w:val="24"/>
        </w:rPr>
        <w:t xml:space="preserve">年；</w:t>
      </w:r>
      <w:r/>
    </w:p>
    <w:p>
      <w:pPr>
        <w:pStyle w:val="1002"/>
        <w:ind w:firstLine="480"/>
        <w:spacing w:line="360" w:lineRule="auto"/>
        <w:rPr>
          <w:rFonts w:hint="eastAsia" w:ascii="宋体" w:hAnsi="宋体"/>
          <w:sz w:val="24"/>
        </w:rPr>
      </w:pPr>
      <w:r>
        <w:rPr>
          <w:rFonts w:hint="eastAsia" w:ascii="宋体" w:hAnsi="宋体"/>
          <w:sz w:val="24"/>
        </w:rPr>
        <w:t xml:space="preserve">3．装修工程为</w:t>
      </w:r>
      <w:r>
        <w:rPr>
          <w:rFonts w:hint="eastAsia" w:ascii="宋体" w:hAnsi="宋体"/>
          <w:sz w:val="24"/>
          <w:u w:val="single"/>
        </w:rPr>
        <w:t xml:space="preserve">2</w:t>
      </w:r>
      <w:r>
        <w:rPr>
          <w:rFonts w:hint="eastAsia" w:ascii="宋体" w:hAnsi="宋体"/>
          <w:sz w:val="24"/>
        </w:rPr>
        <w:t xml:space="preserve">年；</w:t>
      </w:r>
      <w:r/>
    </w:p>
    <w:p>
      <w:pPr>
        <w:pStyle w:val="1002"/>
        <w:ind w:firstLine="480"/>
        <w:spacing w:line="360" w:lineRule="auto"/>
        <w:rPr>
          <w:rFonts w:hint="eastAsia" w:ascii="宋体" w:hAnsi="宋体"/>
          <w:sz w:val="24"/>
        </w:rPr>
      </w:pPr>
      <w:r>
        <w:rPr>
          <w:rFonts w:hint="eastAsia" w:ascii="宋体" w:hAnsi="宋体"/>
          <w:sz w:val="24"/>
        </w:rPr>
        <w:t xml:space="preserve">4．电气管线、给排水管道、设备安装工程为</w:t>
      </w:r>
      <w:r>
        <w:rPr>
          <w:rFonts w:hint="eastAsia" w:ascii="宋体" w:hAnsi="宋体"/>
          <w:sz w:val="24"/>
          <w:u w:val="single"/>
        </w:rPr>
        <w:t xml:space="preserve">2</w:t>
      </w:r>
      <w:r>
        <w:rPr>
          <w:rFonts w:hint="eastAsia" w:ascii="宋体" w:hAnsi="宋体"/>
          <w:sz w:val="24"/>
        </w:rPr>
        <w:t xml:space="preserve">年；</w:t>
      </w:r>
      <w:r/>
    </w:p>
    <w:p>
      <w:pPr>
        <w:pStyle w:val="1002"/>
        <w:ind w:firstLine="480"/>
        <w:spacing w:line="360" w:lineRule="auto"/>
        <w:rPr>
          <w:rFonts w:hint="eastAsia" w:ascii="宋体" w:hAnsi="宋体"/>
          <w:sz w:val="24"/>
        </w:rPr>
      </w:pPr>
      <w:r>
        <w:rPr>
          <w:rFonts w:hint="eastAsia" w:ascii="宋体" w:hAnsi="宋体"/>
          <w:sz w:val="24"/>
        </w:rPr>
        <w:t xml:space="preserve">5．供热与供冷系统为</w:t>
      </w:r>
      <w:r>
        <w:rPr>
          <w:rFonts w:hint="eastAsia" w:ascii="宋体" w:hAnsi="宋体"/>
          <w:sz w:val="24"/>
          <w:u w:val="single"/>
        </w:rPr>
        <w:t xml:space="preserve">2</w:t>
      </w:r>
      <w:r>
        <w:rPr>
          <w:rFonts w:hint="eastAsia" w:ascii="宋体" w:hAnsi="宋体"/>
          <w:sz w:val="24"/>
        </w:rPr>
        <w:t xml:space="preserve">个采暖期、供冷期；</w:t>
      </w:r>
      <w:r/>
    </w:p>
    <w:p>
      <w:pPr>
        <w:pStyle w:val="1002"/>
        <w:ind w:firstLine="480"/>
        <w:spacing w:line="360" w:lineRule="auto"/>
        <w:rPr>
          <w:rFonts w:hint="eastAsia" w:ascii="宋体" w:hAnsi="宋体"/>
          <w:sz w:val="24"/>
          <w:u w:val="single"/>
        </w:rPr>
      </w:pPr>
      <w:r>
        <w:rPr>
          <w:rFonts w:ascii="宋体" w:hAnsi="宋体"/>
          <w:sz w:val="24"/>
        </w:rPr>
        <w:t xml:space="preserve">6</w:t>
      </w:r>
      <w:r>
        <w:rPr>
          <w:rFonts w:hint="eastAsia" w:ascii="宋体" w:hAnsi="宋体"/>
          <w:sz w:val="24"/>
        </w:rPr>
        <w:t xml:space="preserve">．其他项目保修期限约定如下：</w:t>
      </w:r>
      <w:r>
        <w:rPr>
          <w:rFonts w:hint="eastAsia" w:ascii="宋体" w:hAnsi="宋体"/>
          <w:sz w:val="24"/>
          <w:u w:val="single"/>
        </w:rPr>
        <w:t xml:space="preserve">由发、承包人共同约定</w:t>
      </w:r>
      <w:r>
        <w:rPr>
          <w:rFonts w:hint="eastAsia" w:ascii="宋体" w:hAnsi="宋体"/>
          <w:sz w:val="24"/>
        </w:rPr>
        <w:t xml:space="preserve">。</w:t>
      </w:r>
      <w:r>
        <w:rPr>
          <w:rFonts w:hint="eastAsia" w:ascii="宋体" w:hAnsi="宋体"/>
          <w:sz w:val="24"/>
          <w:u w:val="single"/>
        </w:rPr>
      </w:r>
      <w:r/>
    </w:p>
    <w:p>
      <w:pPr>
        <w:pStyle w:val="1002"/>
        <w:ind w:firstLine="480"/>
        <w:spacing w:line="360" w:lineRule="auto"/>
        <w:rPr>
          <w:rFonts w:hint="eastAsia" w:ascii="宋体" w:hAnsi="宋体"/>
          <w:sz w:val="24"/>
        </w:rPr>
      </w:pPr>
      <w:r>
        <w:rPr>
          <w:rFonts w:hint="eastAsia" w:ascii="宋体" w:hAnsi="宋体"/>
          <w:sz w:val="24"/>
        </w:rPr>
        <w:t xml:space="preserve">质量保修期自工程竣工验收合格之日起计算。</w:t>
      </w:r>
      <w:r/>
    </w:p>
    <w:p>
      <w:pPr>
        <w:pStyle w:val="1002"/>
        <w:ind w:firstLine="480"/>
        <w:spacing w:line="360" w:lineRule="auto"/>
        <w:rPr>
          <w:rFonts w:hint="eastAsia" w:ascii="宋体" w:hAnsi="宋体"/>
          <w:sz w:val="24"/>
        </w:rPr>
      </w:pPr>
      <w:r>
        <w:rPr>
          <w:rFonts w:hint="eastAsia" w:ascii="宋体" w:hAnsi="宋体"/>
          <w:sz w:val="24"/>
        </w:rPr>
        <w:t xml:space="preserve">三、缺陷责任期</w:t>
      </w:r>
      <w:r/>
    </w:p>
    <w:p>
      <w:pPr>
        <w:pStyle w:val="1002"/>
        <w:ind w:firstLine="480"/>
        <w:spacing w:line="360" w:lineRule="auto"/>
        <w:rPr>
          <w:rFonts w:hint="eastAsia" w:ascii="宋体" w:hAnsi="宋体"/>
          <w:sz w:val="24"/>
        </w:rPr>
      </w:pPr>
      <w:r>
        <w:rPr>
          <w:rFonts w:hint="eastAsia" w:ascii="宋体" w:hAnsi="宋体"/>
          <w:sz w:val="24"/>
        </w:rPr>
        <w:t xml:space="preserve">工程缺陷责任期为</w:t>
      </w:r>
      <w:r>
        <w:rPr>
          <w:rFonts w:ascii="宋体" w:hAnsi="宋体"/>
          <w:sz w:val="24"/>
          <w:u w:val="single"/>
        </w:rPr>
        <w:t xml:space="preserve">   </w:t>
      </w:r>
      <w:r>
        <w:rPr>
          <w:rFonts w:hint="eastAsia" w:ascii="宋体" w:hAnsi="宋体"/>
          <w:sz w:val="24"/>
        </w:rPr>
        <w:t xml:space="preserve">个月，缺陷责任期自工程通过竣工验收之日起计算。单位工程先于全部工程进行验收，单位工程缺陷责任期自单位工程验收合格之日起算。</w:t>
      </w:r>
      <w:r/>
    </w:p>
    <w:p>
      <w:pPr>
        <w:pStyle w:val="1002"/>
        <w:ind w:firstLine="480"/>
        <w:spacing w:line="360" w:lineRule="auto"/>
        <w:rPr>
          <w:rFonts w:hint="eastAsia" w:ascii="宋体" w:hAnsi="宋体"/>
          <w:sz w:val="24"/>
        </w:rPr>
      </w:pPr>
      <w:r>
        <w:rPr>
          <w:rFonts w:hint="eastAsia" w:ascii="宋体" w:hAnsi="宋体"/>
          <w:sz w:val="24"/>
        </w:rPr>
        <w:t xml:space="preserve">缺陷责任期终止后，发包人应退还剩余的质量保证金。</w:t>
      </w:r>
      <w:r/>
    </w:p>
    <w:p>
      <w:pPr>
        <w:pStyle w:val="1002"/>
        <w:ind w:firstLine="480"/>
        <w:spacing w:line="360" w:lineRule="auto"/>
        <w:rPr>
          <w:rFonts w:hint="eastAsia" w:ascii="宋体" w:hAnsi="宋体"/>
          <w:sz w:val="24"/>
        </w:rPr>
      </w:pPr>
      <w:r>
        <w:rPr>
          <w:rFonts w:hint="eastAsia" w:ascii="宋体" w:hAnsi="宋体"/>
          <w:sz w:val="24"/>
        </w:rPr>
        <w:t xml:space="preserve">四、质量保修责任</w:t>
      </w:r>
      <w:r/>
    </w:p>
    <w:p>
      <w:pPr>
        <w:pStyle w:val="1002"/>
        <w:ind w:firstLine="480"/>
        <w:spacing w:line="360" w:lineRule="auto"/>
        <w:rPr>
          <w:rFonts w:hint="eastAsia" w:ascii="宋体" w:hAnsi="宋体"/>
          <w:sz w:val="24"/>
        </w:rPr>
      </w:pPr>
      <w:r>
        <w:rPr>
          <w:rFonts w:hint="eastAsia" w:ascii="宋体" w:hAnsi="宋体"/>
          <w:sz w:val="24"/>
        </w:rPr>
        <w:t xml:space="preserve">1．属于保修范围、内容的项目，承包人应当在接到保修通知之日起7天内派人保修。承包人不在约定期限内派人保修的，发包人可以</w:t>
      </w:r>
      <w:r>
        <w:rPr>
          <w:rFonts w:hint="eastAsia" w:ascii="宋体" w:hAnsi="宋体"/>
          <w:sz w:val="24"/>
        </w:rPr>
        <w:t xml:space="preserve">委托他人修理。</w:t>
      </w:r>
      <w:r/>
    </w:p>
    <w:p>
      <w:pPr>
        <w:pStyle w:val="1002"/>
        <w:ind w:firstLine="480"/>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w:t>
      </w:r>
      <w:r/>
    </w:p>
    <w:p>
      <w:pPr>
        <w:pStyle w:val="1002"/>
        <w:ind w:firstLine="480"/>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02"/>
        <w:ind w:firstLine="480"/>
        <w:spacing w:line="360" w:lineRule="auto"/>
        <w:rPr>
          <w:rFonts w:hint="eastAsia" w:ascii="宋体" w:hAnsi="宋体"/>
          <w:sz w:val="24"/>
        </w:rPr>
      </w:pPr>
      <w:r>
        <w:rPr>
          <w:rFonts w:hint="eastAsia" w:ascii="宋体" w:hAnsi="宋体"/>
          <w:sz w:val="24"/>
        </w:rPr>
        <w:t xml:space="preserve">4．质量保修完成后，由发包人组织验收。</w:t>
      </w:r>
      <w:r/>
    </w:p>
    <w:p>
      <w:pPr>
        <w:pStyle w:val="1002"/>
        <w:ind w:firstLine="480"/>
        <w:spacing w:line="360" w:lineRule="auto"/>
        <w:rPr>
          <w:rFonts w:hint="eastAsia" w:ascii="宋体" w:hAnsi="宋体"/>
          <w:sz w:val="24"/>
        </w:rPr>
      </w:pPr>
      <w:r>
        <w:rPr>
          <w:rFonts w:hint="eastAsia" w:ascii="宋体" w:hAnsi="宋体"/>
          <w:sz w:val="24"/>
        </w:rPr>
        <w:t xml:space="preserve">五、保修费用</w:t>
      </w:r>
      <w:r/>
    </w:p>
    <w:p>
      <w:pPr>
        <w:pStyle w:val="1002"/>
        <w:ind w:firstLine="480"/>
        <w:spacing w:line="360" w:lineRule="auto"/>
        <w:rPr>
          <w:rFonts w:hint="eastAsia" w:ascii="宋体" w:hAnsi="宋体"/>
          <w:sz w:val="24"/>
        </w:rPr>
      </w:pPr>
      <w:r>
        <w:rPr>
          <w:rFonts w:hint="eastAsia" w:ascii="宋体" w:hAnsi="宋体"/>
          <w:sz w:val="24"/>
        </w:rPr>
        <w:t xml:space="preserve">保修费用由造成质量缺陷的责任方承担。</w:t>
      </w:r>
      <w:r/>
    </w:p>
    <w:p>
      <w:pPr>
        <w:pStyle w:val="1002"/>
        <w:ind w:firstLine="480"/>
        <w:jc w:val="left"/>
        <w:spacing w:line="360" w:lineRule="auto"/>
        <w:rPr>
          <w:rFonts w:hint="eastAsia" w:ascii="宋体" w:hAnsi="宋体"/>
          <w:sz w:val="24"/>
        </w:rPr>
      </w:pPr>
      <w:r>
        <w:rPr>
          <w:rFonts w:hint="eastAsia" w:ascii="宋体" w:hAnsi="宋体"/>
          <w:sz w:val="24"/>
        </w:rPr>
        <w:t xml:space="preserve">六、双方约定的其他工程质量保修事项：付清质保金并不意味着承包人应该承担的保修义务结束。</w:t>
      </w:r>
      <w:r/>
    </w:p>
    <w:p>
      <w:pPr>
        <w:pStyle w:val="1002"/>
        <w:ind w:firstLine="480"/>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发包人(公章)：                          承包人(公章)：</w:t>
      </w:r>
      <w:r/>
    </w:p>
    <w:p>
      <w:pPr>
        <w:pStyle w:val="1002"/>
        <w:ind w:firstLine="480"/>
        <w:spacing w:line="360" w:lineRule="auto"/>
        <w:rPr>
          <w:rFonts w:hint="eastAsia" w:ascii="宋体" w:hAnsi="宋体"/>
          <w:sz w:val="24"/>
        </w:rPr>
      </w:pPr>
      <w:r>
        <w:rPr>
          <w:rFonts w:hint="eastAsia" w:ascii="宋体" w:hAnsi="宋体"/>
          <w:sz w:val="24"/>
        </w:rPr>
        <w:t xml:space="preserve">地址：                                  地址：</w:t>
      </w:r>
      <w:r/>
    </w:p>
    <w:p>
      <w:pPr>
        <w:pStyle w:val="1002"/>
        <w:ind w:firstLine="480"/>
        <w:spacing w:line="360" w:lineRule="auto"/>
        <w:rPr>
          <w:rFonts w:hint="eastAsia" w:ascii="宋体" w:hAnsi="宋体"/>
          <w:sz w:val="24"/>
        </w:rPr>
      </w:pPr>
      <w:r>
        <w:rPr>
          <w:rFonts w:hint="eastAsia" w:ascii="宋体" w:hAnsi="宋体"/>
          <w:sz w:val="24"/>
        </w:rPr>
        <w:t xml:space="preserve">法定代表人(签字)：                      法定代表人(签字)：</w:t>
      </w:r>
      <w:r/>
    </w:p>
    <w:p>
      <w:pPr>
        <w:pStyle w:val="1002"/>
        <w:ind w:firstLine="480"/>
        <w:spacing w:line="360" w:lineRule="auto"/>
        <w:rPr>
          <w:rFonts w:hint="eastAsia" w:ascii="宋体" w:hAnsi="宋体"/>
          <w:sz w:val="24"/>
        </w:rPr>
      </w:pPr>
      <w:r>
        <w:rPr>
          <w:rFonts w:hint="eastAsia" w:ascii="宋体" w:hAnsi="宋体"/>
          <w:sz w:val="24"/>
        </w:rPr>
        <w:t xml:space="preserve">委托代理人(签字)：                      委托代理人(签字)：</w:t>
      </w:r>
      <w:r/>
    </w:p>
    <w:p>
      <w:pPr>
        <w:pStyle w:val="1002"/>
        <w:ind w:firstLine="480"/>
        <w:spacing w:line="360" w:lineRule="auto"/>
        <w:rPr>
          <w:rFonts w:hint="eastAsia" w:ascii="宋体" w:hAnsi="宋体"/>
          <w:sz w:val="24"/>
        </w:rPr>
      </w:pPr>
      <w:r>
        <w:rPr>
          <w:rFonts w:hint="eastAsia" w:ascii="宋体" w:hAnsi="宋体"/>
          <w:sz w:val="24"/>
        </w:rPr>
        <w:t xml:space="preserve">电话：                                  电话：</w:t>
      </w:r>
      <w:r/>
    </w:p>
    <w:p>
      <w:pPr>
        <w:pStyle w:val="1002"/>
        <w:ind w:firstLine="480"/>
        <w:spacing w:line="360" w:lineRule="auto"/>
        <w:rPr>
          <w:rFonts w:hint="eastAsia" w:ascii="宋体" w:hAnsi="宋体"/>
          <w:sz w:val="24"/>
        </w:rPr>
      </w:pPr>
      <w:r>
        <w:rPr>
          <w:rFonts w:hint="eastAsia" w:ascii="宋体" w:hAnsi="宋体"/>
          <w:sz w:val="24"/>
        </w:rPr>
        <w:t xml:space="preserve">传真：         </w:t>
      </w:r>
      <w:r>
        <w:rPr>
          <w:rFonts w:hint="eastAsia" w:ascii="宋体" w:hAnsi="宋体"/>
          <w:sz w:val="24"/>
        </w:rPr>
        <w:t xml:space="preserve">                         传真：</w:t>
      </w:r>
      <w:r/>
    </w:p>
    <w:p>
      <w:pPr>
        <w:pStyle w:val="1002"/>
        <w:ind w:firstLine="480"/>
        <w:spacing w:line="360" w:lineRule="auto"/>
        <w:rPr>
          <w:rFonts w:hint="eastAsia" w:ascii="宋体" w:hAnsi="宋体"/>
          <w:sz w:val="24"/>
        </w:rPr>
      </w:pPr>
      <w:r>
        <w:rPr>
          <w:rFonts w:hint="eastAsia" w:ascii="宋体" w:hAnsi="宋体"/>
          <w:sz w:val="24"/>
        </w:rPr>
        <w:t xml:space="preserve">开户银行：                              开户银行：</w:t>
      </w:r>
      <w:r/>
    </w:p>
    <w:p>
      <w:pPr>
        <w:pStyle w:val="1002"/>
        <w:ind w:firstLine="480"/>
        <w:spacing w:line="360" w:lineRule="auto"/>
        <w:rPr>
          <w:rFonts w:hint="eastAsia" w:ascii="宋体" w:hAnsi="宋体"/>
          <w:sz w:val="24"/>
        </w:rPr>
      </w:pPr>
      <w:r>
        <w:rPr>
          <w:rFonts w:hint="eastAsia" w:ascii="宋体" w:hAnsi="宋体"/>
          <w:sz w:val="24"/>
        </w:rPr>
        <w:t xml:space="preserve">账号：                                  账号：</w:t>
      </w:r>
      <w:r/>
    </w:p>
    <w:p>
      <w:pPr>
        <w:pStyle w:val="1002"/>
        <w:ind w:firstLine="480"/>
        <w:spacing w:line="360" w:lineRule="auto"/>
        <w:rPr>
          <w:rFonts w:hint="eastAsia" w:ascii="宋体" w:hAnsi="宋体"/>
          <w:sz w:val="24"/>
        </w:rPr>
      </w:pPr>
      <w:r>
        <w:rPr>
          <w:rFonts w:hint="eastAsia" w:ascii="宋体" w:hAnsi="宋体"/>
          <w:sz w:val="24"/>
        </w:rPr>
        <w:t xml:space="preserve">邮政编码：                              邮政编码：</w:t>
      </w:r>
      <w:r/>
    </w:p>
    <w:p>
      <w:pPr>
        <w:pStyle w:val="1002"/>
        <w:jc w:val="left"/>
        <w:widowControl/>
        <w:rPr>
          <w:rFonts w:hint="eastAsia" w:ascii="宋体" w:hAnsi="宋体"/>
          <w:sz w:val="24"/>
        </w:rPr>
      </w:pPr>
      <w:r>
        <w:rPr>
          <w:rFonts w:ascii="宋体" w:hAnsi="宋体"/>
          <w:sz w:val="24"/>
        </w:rPr>
        <w:br w:type="page" w:clear="all"/>
      </w:r>
      <w:r>
        <w:rPr>
          <w:rFonts w:hint="eastAsia" w:ascii="宋体" w:hAnsi="宋体"/>
          <w:sz w:val="24"/>
        </w:rPr>
      </w:r>
      <w:r/>
    </w:p>
    <w:p>
      <w:pPr>
        <w:pStyle w:val="1002"/>
        <w:spacing w:line="360" w:lineRule="auto"/>
        <w:rPr>
          <w:rFonts w:hint="eastAsia" w:ascii="宋体" w:hAnsi="宋体"/>
          <w:b/>
          <w:sz w:val="24"/>
        </w:rPr>
      </w:pPr>
      <w:r>
        <w:rPr>
          <w:rFonts w:hint="eastAsia" w:ascii="宋体" w:hAnsi="宋体"/>
          <w:b/>
          <w:sz w:val="24"/>
        </w:rPr>
        <w:t xml:space="preserve">合同附件</w:t>
      </w:r>
      <w:r>
        <w:rPr>
          <w:rFonts w:ascii="宋体" w:hAnsi="宋体"/>
          <w:b/>
          <w:sz w:val="24"/>
        </w:rPr>
        <w:t xml:space="preserve">2</w:t>
      </w:r>
      <w:r>
        <w:rPr>
          <w:rFonts w:hint="eastAsia" w:ascii="宋体" w:hAnsi="宋体"/>
          <w:b/>
          <w:sz w:val="24"/>
        </w:rPr>
        <w:t xml:space="preserve">：</w:t>
      </w:r>
      <w:r/>
    </w:p>
    <w:p>
      <w:pPr>
        <w:pStyle w:val="1006"/>
        <w:ind w:firstLine="562"/>
        <w:jc w:val="center"/>
        <w:spacing w:before="28" w:after="0" w:line="400" w:lineRule="exact"/>
        <w:rPr>
          <w:rFonts w:hint="eastAsia" w:ascii="宋体" w:hAnsi="宋体" w:eastAsia="宋体"/>
          <w:bCs w:val="0"/>
        </w:rPr>
      </w:pPr>
      <w:r>
        <w:rPr>
          <w:rFonts w:hint="eastAsia" w:ascii="宋体" w:hAnsi="宋体" w:eastAsia="宋体"/>
          <w:bCs w:val="0"/>
        </w:rPr>
        <w:t xml:space="preserve">建设工程安全生产责任书</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为认真贯彻“安全第一、预防为主”的方针，做到施工安全管理工作的标准化与规范化，确保</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w:t>
      </w:r>
      <w:r>
        <w:rPr>
          <w:rFonts w:hint="eastAsia" w:ascii="宋体" w:hAnsi="宋体"/>
          <w:sz w:val="24"/>
        </w:rPr>
        <w:t xml:space="preserve">镇江</w:t>
      </w:r>
      <w:r>
        <w:rPr>
          <w:rFonts w:hint="eastAsia" w:ascii="宋体" w:hAnsi="宋体"/>
          <w:sz w:val="24"/>
        </w:rPr>
        <w:t xml:space="preserve">市施工现场管理规定》等有关国家法令法规，订立如下安全生产责任书：</w:t>
      </w:r>
      <w:r/>
    </w:p>
    <w:p>
      <w:pPr>
        <w:pStyle w:val="1002"/>
        <w:ind w:firstLine="480"/>
        <w:spacing w:line="360" w:lineRule="auto"/>
        <w:rPr>
          <w:rFonts w:hint="eastAsia" w:ascii="宋体" w:hAnsi="宋体"/>
          <w:sz w:val="24"/>
        </w:rPr>
      </w:pPr>
      <w:r>
        <w:rPr>
          <w:rFonts w:hint="eastAsia" w:ascii="宋体" w:hAnsi="宋体"/>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pStyle w:val="1002"/>
        <w:ind w:firstLine="480"/>
        <w:spacing w:line="360" w:lineRule="auto"/>
        <w:rPr>
          <w:rFonts w:hint="eastAsia" w:ascii="宋体" w:hAnsi="宋体"/>
          <w:sz w:val="24"/>
        </w:rPr>
      </w:pPr>
      <w:r>
        <w:rPr>
          <w:rFonts w:hint="eastAsia" w:ascii="宋体" w:hAnsi="宋体"/>
          <w:sz w:val="24"/>
        </w:rPr>
        <w:t xml:space="preserve">2、施工现场必须建立健全安全生产责任制，工程项目经理为施工现场安全管理第一责任人，</w:t>
      </w:r>
      <w:r>
        <w:rPr>
          <w:rFonts w:hint="eastAsia" w:ascii="宋体" w:hAnsi="宋体"/>
          <w:sz w:val="24"/>
        </w:rPr>
        <w:t xml:space="preserve">负责本项目安全生产的组织与实施。</w:t>
      </w:r>
      <w:r/>
    </w:p>
    <w:p>
      <w:pPr>
        <w:pStyle w:val="1002"/>
        <w:ind w:firstLine="480"/>
        <w:spacing w:line="360" w:lineRule="auto"/>
        <w:rPr>
          <w:rFonts w:hint="eastAsia" w:ascii="宋体" w:hAnsi="宋体"/>
          <w:sz w:val="24"/>
        </w:rPr>
      </w:pPr>
      <w:r>
        <w:rPr>
          <w:rFonts w:hint="eastAsia" w:ascii="宋体" w:hAnsi="宋体"/>
          <w:sz w:val="24"/>
        </w:rPr>
        <w:t xml:space="preserve">3、实行总包的建筑工程，总包单位对施工现场的施工安全全面负责，分包单位对分包工程的施工安全负责，并接受总包单位的统一监督管理。</w:t>
      </w:r>
      <w:r/>
    </w:p>
    <w:p>
      <w:pPr>
        <w:pStyle w:val="1002"/>
        <w:ind w:firstLine="480"/>
        <w:spacing w:line="360" w:lineRule="auto"/>
        <w:rPr>
          <w:rFonts w:hint="eastAsia" w:ascii="宋体" w:hAnsi="宋体"/>
          <w:sz w:val="24"/>
        </w:rPr>
      </w:pPr>
      <w:r>
        <w:rPr>
          <w:rFonts w:hint="eastAsia" w:ascii="宋体" w:hAnsi="宋体"/>
          <w:sz w:val="24"/>
        </w:rPr>
        <w:t xml:space="preserve">4、承包人必须依法加强对安全生产的监督管理，执行国家、省、市有关规范标准，积极采取措施，落实各项安全技术措施要求，防止伤亡和其它安全生产事故的发生。</w:t>
      </w:r>
      <w:r/>
    </w:p>
    <w:p>
      <w:pPr>
        <w:pStyle w:val="1002"/>
        <w:ind w:firstLine="480"/>
        <w:spacing w:line="360" w:lineRule="auto"/>
        <w:rPr>
          <w:rFonts w:hint="eastAsia" w:ascii="宋体" w:hAnsi="宋体"/>
          <w:sz w:val="24"/>
        </w:rPr>
      </w:pPr>
      <w:r>
        <w:rPr>
          <w:rFonts w:hint="eastAsia" w:ascii="宋体" w:hAnsi="宋体"/>
          <w:sz w:val="24"/>
        </w:rPr>
        <w:t xml:space="preserve">5、承包人应当落实安全生产教育培训制度，加强对职工安全生产的培训教育，提高职工的安全防范意识。未经安全生产教育培训的人员，不得上岗作业。</w:t>
      </w:r>
      <w:r/>
    </w:p>
    <w:p>
      <w:pPr>
        <w:pStyle w:val="1002"/>
        <w:ind w:firstLine="480"/>
        <w:spacing w:line="360" w:lineRule="auto"/>
        <w:rPr>
          <w:rFonts w:hint="eastAsia" w:ascii="宋体" w:hAnsi="宋体"/>
          <w:sz w:val="24"/>
        </w:rPr>
      </w:pPr>
      <w:r>
        <w:rPr>
          <w:rFonts w:hint="eastAsia" w:ascii="宋体" w:hAnsi="宋体"/>
          <w:sz w:val="24"/>
        </w:rPr>
        <w:t xml:space="preserve">特种作业人员应当经国家规定的有关部门组织培训，经考核合格，取得上岗证书后，方可上岗作业。</w:t>
      </w:r>
      <w:r/>
    </w:p>
    <w:p>
      <w:pPr>
        <w:pStyle w:val="1002"/>
        <w:ind w:firstLine="480"/>
        <w:spacing w:line="360" w:lineRule="auto"/>
        <w:rPr>
          <w:rFonts w:hint="eastAsia" w:ascii="宋体" w:hAnsi="宋体"/>
          <w:sz w:val="24"/>
        </w:rPr>
      </w:pPr>
      <w:r>
        <w:rPr>
          <w:rFonts w:hint="eastAsia" w:ascii="宋体" w:hAnsi="宋体"/>
          <w:sz w:val="24"/>
        </w:rPr>
        <w:t xml:space="preserve">6、承包人及其工程项目部必须按规定设置专职安全员从事安全管理。专职安全员应持证上岗，并按规定独立行使职权。</w:t>
      </w:r>
      <w:r/>
    </w:p>
    <w:p>
      <w:pPr>
        <w:pStyle w:val="1002"/>
        <w:ind w:firstLine="480"/>
        <w:spacing w:line="360" w:lineRule="auto"/>
        <w:rPr>
          <w:rFonts w:hint="eastAsia" w:ascii="宋体" w:hAnsi="宋体"/>
          <w:sz w:val="24"/>
        </w:rPr>
      </w:pPr>
      <w:r>
        <w:rPr>
          <w:rFonts w:hint="eastAsia" w:ascii="宋体" w:hAnsi="宋体"/>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pStyle w:val="1002"/>
        <w:ind w:firstLine="480"/>
        <w:spacing w:line="360" w:lineRule="auto"/>
        <w:rPr>
          <w:rFonts w:hint="eastAsia" w:ascii="宋体" w:hAnsi="宋体"/>
          <w:sz w:val="24"/>
        </w:rPr>
      </w:pPr>
      <w:r>
        <w:rPr>
          <w:rFonts w:hint="eastAsia" w:ascii="宋体" w:hAnsi="宋体"/>
          <w:sz w:val="24"/>
        </w:rPr>
        <w:t xml:space="preserve">8、下列工程项目，承包人的工程项目经理部应当编制专项施工安全方案，并按规定报批后实施：①脚手架的搭设、使用和拆除；②垂直运输机械设备、</w:t>
      </w:r>
      <w:r>
        <w:rPr>
          <w:rFonts w:hint="eastAsia" w:ascii="宋体" w:hAnsi="宋体"/>
          <w:sz w:val="24"/>
        </w:rPr>
        <w:t xml:space="preserve">起重吊装、塔吊等机具的拆除与安装；③模板工程；④施工现场临时用电；⑤其它特殊作业。</w:t>
      </w:r>
      <w:r/>
    </w:p>
    <w:p>
      <w:pPr>
        <w:pStyle w:val="1002"/>
        <w:ind w:firstLine="480"/>
        <w:spacing w:line="360" w:lineRule="auto"/>
        <w:rPr>
          <w:rFonts w:hint="eastAsia" w:ascii="宋体" w:hAnsi="宋体"/>
          <w:sz w:val="24"/>
        </w:rPr>
      </w:pPr>
      <w:r>
        <w:rPr>
          <w:rFonts w:hint="eastAsia" w:ascii="宋体" w:hAnsi="宋体"/>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pStyle w:val="1002"/>
        <w:ind w:firstLine="480"/>
        <w:spacing w:line="360" w:lineRule="auto"/>
        <w:rPr>
          <w:rFonts w:hint="eastAsia" w:ascii="宋体" w:hAnsi="宋体"/>
          <w:sz w:val="24"/>
        </w:rPr>
      </w:pPr>
      <w:r>
        <w:rPr>
          <w:rFonts w:hint="eastAsia" w:ascii="宋体" w:hAnsi="宋体"/>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pStyle w:val="1002"/>
        <w:ind w:firstLine="480"/>
        <w:spacing w:line="360" w:lineRule="auto"/>
        <w:rPr>
          <w:rFonts w:hint="eastAsia" w:ascii="宋体" w:hAnsi="宋体"/>
          <w:sz w:val="24"/>
        </w:rPr>
      </w:pPr>
      <w:r>
        <w:rPr>
          <w:rFonts w:hint="eastAsia" w:ascii="宋体" w:hAnsi="宋体"/>
          <w:sz w:val="24"/>
        </w:rPr>
        <w:t xml:space="preserve">11、承包人应根据季节和生产情况的变化，定期或不定期组织安全生产全面检查或专项检查，对存在的事故隐患应当及时整改。</w:t>
      </w:r>
      <w:r/>
    </w:p>
    <w:p>
      <w:pPr>
        <w:pStyle w:val="1002"/>
        <w:ind w:firstLine="480"/>
        <w:spacing w:line="360" w:lineRule="auto"/>
        <w:rPr>
          <w:rFonts w:hint="eastAsia" w:ascii="宋体" w:hAnsi="宋体"/>
          <w:sz w:val="24"/>
        </w:rPr>
      </w:pPr>
      <w:r>
        <w:rPr>
          <w:rFonts w:hint="eastAsia" w:ascii="宋体" w:hAnsi="宋体"/>
          <w:sz w:val="24"/>
        </w:rPr>
        <w:t xml:space="preserve">12、承包人应当依据不同施工阶段的施工防护要求，采取相应的施工安全防护措施。现场施工安全防护措施应当符合国家劳动安全、卫生及消防标准。</w:t>
      </w:r>
      <w:r/>
    </w:p>
    <w:p>
      <w:pPr>
        <w:pStyle w:val="1002"/>
        <w:ind w:firstLine="480"/>
        <w:spacing w:line="360" w:lineRule="auto"/>
        <w:rPr>
          <w:rFonts w:hint="eastAsia" w:ascii="宋体" w:hAnsi="宋体"/>
          <w:sz w:val="24"/>
        </w:rPr>
      </w:pPr>
      <w:r>
        <w:rPr>
          <w:rFonts w:hint="eastAsia" w:ascii="宋体" w:hAnsi="宋体"/>
          <w:sz w:val="24"/>
        </w:rPr>
        <w:t xml:space="preserve">施工现场应具备良好安全保证措施</w:t>
      </w:r>
      <w:r>
        <w:rPr>
          <w:rFonts w:hint="eastAsia" w:ascii="宋体" w:hAnsi="宋体"/>
          <w:sz w:val="24"/>
        </w:rPr>
        <w:t xml:space="preserve">与完全的安全设施。严格执行临边洞口的防护要求，建筑四周要求封闭施工，进入现场应设安全通道等，临街面施工必须封闭施工，保证过往行人的人身安全。施工临时用电必须采用三相五线制。</w:t>
      </w:r>
      <w:r/>
    </w:p>
    <w:p>
      <w:pPr>
        <w:pStyle w:val="1002"/>
        <w:ind w:firstLine="480"/>
        <w:spacing w:line="360" w:lineRule="auto"/>
        <w:rPr>
          <w:rFonts w:hint="eastAsia" w:ascii="宋体" w:hAnsi="宋体"/>
          <w:sz w:val="24"/>
        </w:rPr>
      </w:pPr>
      <w:r>
        <w:rPr>
          <w:rFonts w:hint="eastAsia" w:ascii="宋体" w:hAnsi="宋体"/>
          <w:sz w:val="24"/>
        </w:rPr>
        <w:t xml:space="preserve">13、发生重大事故时，承包人必须立即将事故的简要情况向上级主管部门、建设行政部门、建筑安监机构、公安机关、总工会、安全生产监督行政部门报告，并在24小时内写出书面报告。</w:t>
      </w:r>
      <w:r/>
    </w:p>
    <w:p>
      <w:pPr>
        <w:pStyle w:val="1002"/>
        <w:ind w:firstLine="480"/>
        <w:spacing w:line="360" w:lineRule="auto"/>
        <w:rPr>
          <w:rFonts w:hint="eastAsia" w:ascii="宋体" w:hAnsi="宋体"/>
          <w:sz w:val="24"/>
        </w:rPr>
      </w:pPr>
      <w:r>
        <w:rPr>
          <w:rFonts w:hint="eastAsia" w:ascii="宋体" w:hAnsi="宋体"/>
          <w:sz w:val="24"/>
        </w:rPr>
        <w:t xml:space="preserve">重大事故书面报告应当包括以下内容：</w:t>
      </w:r>
      <w:r/>
    </w:p>
    <w:p>
      <w:pPr>
        <w:pStyle w:val="1002"/>
        <w:ind w:firstLine="480"/>
        <w:spacing w:line="360" w:lineRule="auto"/>
        <w:rPr>
          <w:rFonts w:hint="eastAsia" w:ascii="宋体" w:hAnsi="宋体"/>
          <w:sz w:val="24"/>
        </w:rPr>
      </w:pPr>
      <w:r>
        <w:rPr>
          <w:rFonts w:hint="eastAsia" w:ascii="宋体" w:hAnsi="宋体"/>
          <w:sz w:val="24"/>
        </w:rPr>
        <w:t xml:space="preserve">①事故发生的时间、地点、工程项目、企业名称；</w:t>
      </w:r>
      <w:r/>
    </w:p>
    <w:p>
      <w:pPr>
        <w:pStyle w:val="1002"/>
        <w:ind w:firstLine="480"/>
        <w:spacing w:line="360" w:lineRule="auto"/>
        <w:rPr>
          <w:rFonts w:hint="eastAsia" w:ascii="宋体" w:hAnsi="宋体"/>
          <w:sz w:val="24"/>
        </w:rPr>
      </w:pPr>
      <w:r>
        <w:rPr>
          <w:rFonts w:hint="eastAsia" w:ascii="宋体" w:hAnsi="宋体"/>
          <w:sz w:val="24"/>
        </w:rPr>
        <w:t xml:space="preserve">②事故发生的简要经过、伤亡人数和直接经济损失的初步估计；</w:t>
      </w:r>
      <w:r/>
    </w:p>
    <w:p>
      <w:pPr>
        <w:pStyle w:val="1002"/>
        <w:ind w:firstLine="480"/>
        <w:spacing w:line="360" w:lineRule="auto"/>
        <w:rPr>
          <w:rFonts w:hint="eastAsia" w:ascii="宋体" w:hAnsi="宋体"/>
          <w:sz w:val="24"/>
        </w:rPr>
      </w:pPr>
      <w:r>
        <w:rPr>
          <w:rFonts w:hint="eastAsia" w:ascii="宋体" w:hAnsi="宋体"/>
          <w:sz w:val="24"/>
        </w:rPr>
        <w:t xml:space="preserve">③事故发生原因的初步判断；</w:t>
      </w:r>
      <w:r/>
    </w:p>
    <w:p>
      <w:pPr>
        <w:pStyle w:val="1002"/>
        <w:ind w:firstLine="480"/>
        <w:spacing w:line="360" w:lineRule="auto"/>
        <w:rPr>
          <w:rFonts w:hint="eastAsia" w:ascii="宋体" w:hAnsi="宋体"/>
          <w:sz w:val="24"/>
        </w:rPr>
      </w:pPr>
      <w:r>
        <w:rPr>
          <w:rFonts w:hint="eastAsia" w:ascii="宋体" w:hAnsi="宋体"/>
          <w:sz w:val="24"/>
        </w:rPr>
        <w:t xml:space="preserve">④事故发生后采取的措施及事故控制情况；</w:t>
      </w:r>
      <w:r/>
    </w:p>
    <w:p>
      <w:pPr>
        <w:pStyle w:val="1002"/>
        <w:ind w:firstLine="480"/>
        <w:spacing w:line="360" w:lineRule="auto"/>
        <w:rPr>
          <w:rFonts w:hint="eastAsia" w:ascii="宋体" w:hAnsi="宋体"/>
          <w:sz w:val="24"/>
        </w:rPr>
      </w:pPr>
      <w:r>
        <w:rPr>
          <w:rFonts w:hint="eastAsia" w:ascii="宋体" w:hAnsi="宋体"/>
          <w:sz w:val="24"/>
        </w:rPr>
        <w:t xml:space="preserve">⑤事故报告单位。</w:t>
      </w:r>
      <w:r/>
    </w:p>
    <w:p>
      <w:pPr>
        <w:pStyle w:val="1002"/>
        <w:ind w:firstLine="480"/>
        <w:spacing w:line="360" w:lineRule="auto"/>
        <w:rPr>
          <w:rFonts w:hint="eastAsia" w:ascii="宋体" w:hAnsi="宋体"/>
          <w:sz w:val="24"/>
        </w:rPr>
      </w:pPr>
      <w:r>
        <w:rPr>
          <w:rFonts w:hint="eastAsia" w:ascii="宋体" w:hAnsi="宋体"/>
          <w:sz w:val="24"/>
        </w:rPr>
        <w:t xml:space="preserve">14、事故发生后，事故发生单位和建设行政主管部门应当严格保护事故现场，采取有效措施抢救人员和财产，防止事态扩大，重大事故的调查处理按照国家有关规定执行。</w:t>
      </w:r>
      <w:r/>
    </w:p>
    <w:p>
      <w:pPr>
        <w:pStyle w:val="1002"/>
        <w:ind w:firstLine="480"/>
        <w:spacing w:line="360" w:lineRule="auto"/>
        <w:rPr>
          <w:rFonts w:hint="eastAsia" w:ascii="宋体" w:hAnsi="宋体"/>
          <w:sz w:val="24"/>
        </w:rPr>
      </w:pPr>
      <w:r>
        <w:rPr>
          <w:rFonts w:hint="eastAsia" w:ascii="宋体" w:hAnsi="宋体"/>
          <w:sz w:val="24"/>
        </w:rPr>
        <w:t xml:space="preserve">15、事故发生后，承包人要积极配合事故联合调查组的调查，不得隐瞒不报、谎报、故意拖延报告期限，不得破坏事故现场。</w:t>
      </w:r>
      <w:r/>
    </w:p>
    <w:p>
      <w:pPr>
        <w:pStyle w:val="1002"/>
        <w:ind w:firstLine="480"/>
        <w:spacing w:line="360" w:lineRule="auto"/>
        <w:rPr>
          <w:rFonts w:hint="eastAsia" w:ascii="宋体" w:hAnsi="宋体"/>
          <w:sz w:val="24"/>
        </w:rPr>
      </w:pPr>
      <w:r>
        <w:rPr>
          <w:rFonts w:hint="eastAsia" w:ascii="宋体" w:hAnsi="宋体"/>
          <w:sz w:val="24"/>
        </w:rPr>
        <w:t xml:space="preserve">16、、承包人应根据中华人民共和国建筑法第五章四十八条的规定，对施工人员进行意外伤害、伤亡保险，支付保险费。</w:t>
      </w:r>
      <w:r/>
    </w:p>
    <w:p>
      <w:pPr>
        <w:pStyle w:val="1002"/>
        <w:ind w:firstLine="480"/>
        <w:spacing w:line="360" w:lineRule="auto"/>
        <w:rPr>
          <w:rFonts w:hint="eastAsia" w:ascii="宋体" w:hAnsi="宋体"/>
          <w:sz w:val="24"/>
        </w:rPr>
      </w:pPr>
      <w:r>
        <w:rPr>
          <w:rFonts w:hint="eastAsia" w:ascii="宋体" w:hAnsi="宋体"/>
          <w:sz w:val="24"/>
        </w:rPr>
        <w:t xml:space="preserve">本责任书一式二份，发包人、承包人各执一份。</w:t>
      </w:r>
      <w:r/>
    </w:p>
    <w:p>
      <w:pPr>
        <w:pStyle w:val="1002"/>
        <w:ind w:firstLine="480"/>
        <w:spacing w:line="360" w:lineRule="auto"/>
        <w:rPr>
          <w:rFonts w:hint="eastAsia" w:ascii="宋体" w:hAnsi="宋体"/>
          <w:sz w:val="24"/>
        </w:rPr>
      </w:pPr>
      <w:r>
        <w:rPr>
          <w:rFonts w:hint="eastAsia"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发包人（盖章）：       </w:t>
      </w:r>
      <w:r>
        <w:rPr>
          <w:rFonts w:hint="eastAsia" w:ascii="宋体" w:hAnsi="宋体"/>
          <w:sz w:val="24"/>
        </w:rPr>
        <w:t xml:space="preserve">                  承包人（盖章）：</w:t>
      </w:r>
      <w:r/>
    </w:p>
    <w:p>
      <w:pPr>
        <w:pStyle w:val="1002"/>
        <w:ind w:firstLine="480"/>
        <w:spacing w:line="360" w:lineRule="auto"/>
        <w:rPr>
          <w:rFonts w:hint="eastAsia" w:ascii="宋体" w:hAnsi="宋体"/>
          <w:sz w:val="24"/>
        </w:rPr>
      </w:pPr>
      <w:r>
        <w:rPr>
          <w:rFonts w:hint="eastAsia" w:ascii="宋体" w:hAnsi="宋体"/>
          <w:sz w:val="24"/>
        </w:rPr>
        <w:t xml:space="preserve">法定代表人（或委托代理人）：             法定代表人（或委托代理人）：</w:t>
      </w:r>
      <w:r/>
    </w:p>
    <w:p>
      <w:pPr>
        <w:pStyle w:val="1002"/>
        <w:ind w:firstLine="480"/>
        <w:spacing w:line="36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日期：</w:t>
      </w:r>
      <w:bookmarkEnd w:id="304"/>
      <w:r>
        <w:rPr>
          <w:rFonts w:ascii="宋体" w:hAnsi="宋体"/>
          <w:sz w:val="24"/>
        </w:rPr>
      </w:r>
      <w:r/>
    </w:p>
    <w:p>
      <w:pPr>
        <w:pStyle w:val="1003"/>
        <w:jc w:val="center"/>
        <w:spacing w:before="286" w:after="286"/>
        <w:rPr>
          <w:rFonts w:ascii="华文中宋" w:hAnsi="华文中宋" w:eastAsia="华文中宋"/>
          <w:b/>
          <w:sz w:val="36"/>
          <w:szCs w:val="36"/>
        </w:rPr>
      </w:pPr>
      <w:r>
        <w:rPr>
          <w:rFonts w:hint="eastAsia" w:ascii="华文中宋" w:hAnsi="华文中宋" w:eastAsia="华文中宋"/>
          <w:b/>
          <w:sz w:val="36"/>
          <w:szCs w:val="36"/>
        </w:rPr>
        <w:br w:type="page" w:clear="all"/>
      </w:r>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8"/>
      <w:r/>
      <w:bookmarkEnd w:id="239"/>
      <w:r/>
      <w:bookmarkEnd w:id="240"/>
      <w:r>
        <w:rPr>
          <w:rFonts w:hint="eastAsia" w:ascii="华文中宋" w:hAnsi="华文中宋" w:eastAsia="华文中宋"/>
          <w:b/>
          <w:sz w:val="36"/>
          <w:szCs w:val="36"/>
        </w:rPr>
        <w:t xml:space="preserve">文件格式</w:t>
      </w:r>
      <w:bookmarkEnd w:id="291"/>
      <w:r/>
      <w:bookmarkEnd w:id="292"/>
      <w:r/>
      <w:bookmarkEnd w:id="293"/>
      <w:r/>
      <w:bookmarkEnd w:id="294"/>
      <w:r/>
      <w:bookmarkEnd w:id="299"/>
      <w:r>
        <w:rPr>
          <w:rFonts w:ascii="华文中宋" w:hAnsi="华文中宋" w:eastAsia="华文中宋"/>
          <w:b/>
          <w:sz w:val="36"/>
          <w:szCs w:val="36"/>
        </w:rPr>
      </w:r>
      <w:r/>
    </w:p>
    <w:p>
      <w:pPr>
        <w:pStyle w:val="1002"/>
        <w:jc w:val="center"/>
        <w:rPr>
          <w:rFonts w:ascii="宋体" w:hAnsi="宋体"/>
          <w:b/>
          <w:sz w:val="72"/>
        </w:rPr>
      </w:pPr>
      <w:r/>
      <w:bookmarkStart w:id="870" w:name="_Hlt26671244"/>
      <w:r/>
      <w:bookmarkEnd w:id="870"/>
      <w:r/>
      <w:bookmarkStart w:id="871" w:name="_Hlt26955039"/>
      <w:r/>
      <w:bookmarkEnd w:id="871"/>
      <w:r>
        <w:rPr>
          <w:rFonts w:ascii="宋体" w:hAnsi="宋体"/>
          <w:b/>
          <w:sz w:val="72"/>
        </w:rPr>
      </w:r>
      <w:r/>
    </w:p>
    <w:p>
      <w:pPr>
        <w:pStyle w:val="1096"/>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1002"/>
        <w:rPr>
          <w:rFonts w:ascii="华文中宋" w:hAnsi="华文中宋" w:eastAsia="华文中宋"/>
          <w:b/>
          <w:sz w:val="72"/>
        </w:rPr>
      </w:pPr>
      <w:r>
        <w:rPr>
          <w:rFonts w:ascii="华文中宋" w:hAnsi="华文中宋" w:eastAsia="华文中宋"/>
          <w:b/>
          <w:sz w:val="72"/>
        </w:rPr>
      </w:r>
      <w:r/>
    </w:p>
    <w:p>
      <w:pPr>
        <w:pStyle w:val="1002"/>
        <w:rPr>
          <w:rFonts w:hint="eastAsia" w:ascii="华文中宋" w:hAnsi="华文中宋" w:eastAsia="华文中宋"/>
          <w:b/>
          <w:sz w:val="36"/>
        </w:rPr>
      </w:pPr>
      <w:r>
        <w:rPr>
          <w:rFonts w:hint="eastAsia" w:ascii="华文中宋" w:hAnsi="华文中宋" w:eastAsia="华文中宋"/>
          <w:b/>
          <w:sz w:val="36"/>
        </w:rPr>
      </w:r>
      <w:r/>
    </w:p>
    <w:p>
      <w:pPr>
        <w:pStyle w:val="1002"/>
        <w:jc w:val="center"/>
        <w:rPr>
          <w:rFonts w:ascii="华文中宋" w:hAnsi="华文中宋" w:eastAsia="华文中宋"/>
          <w:b/>
          <w:sz w:val="36"/>
        </w:rPr>
      </w:pPr>
      <w:r>
        <w:rPr>
          <w:rFonts w:ascii="华文中宋" w:hAnsi="华文中宋" w:eastAsia="华文中宋"/>
          <w:b/>
          <w:sz w:val="36"/>
        </w:rPr>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96"/>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1002"/>
        <w:jc w:val="left"/>
        <w:widowControl/>
        <w:rPr>
          <w:rFonts w:ascii="宋体" w:hAnsi="宋体"/>
          <w:b/>
          <w:sz w:val="32"/>
          <w:szCs w:val="32"/>
        </w:rPr>
      </w:pPr>
      <w:r>
        <w:rPr>
          <w:rFonts w:ascii="宋体" w:hAnsi="宋体"/>
          <w:b/>
          <w:sz w:val="32"/>
          <w:szCs w:val="32"/>
        </w:rPr>
      </w:r>
      <w:r/>
    </w:p>
    <w:p>
      <w:pPr>
        <w:pStyle w:val="1004"/>
        <w:spacing w:before="0" w:after="0" w:line="360" w:lineRule="auto"/>
        <w:rPr>
          <w:rFonts w:ascii="宋体" w:hAnsi="宋体" w:eastAsia="宋体"/>
          <w:sz w:val="28"/>
          <w:szCs w:val="28"/>
          <w:lang w:eastAsia="zh-CN"/>
        </w:rPr>
      </w:pPr>
      <w:r>
        <w:br w:type="page" w:clear="all"/>
      </w:r>
      <w:bookmarkStart w:id="876" w:name="_Toc12887280"/>
      <w:r/>
      <w:bookmarkStart w:id="877" w:name="_Toc226127008"/>
      <w:r>
        <w:rPr>
          <w:rFonts w:hint="eastAsia" w:ascii="宋体" w:hAnsi="宋体" w:eastAsia="宋体"/>
          <w:sz w:val="28"/>
          <w:szCs w:val="28"/>
          <w:lang w:eastAsia="zh-CN"/>
        </w:rPr>
        <w:t xml:space="preserve">资格审查内容</w:t>
      </w:r>
      <w:bookmarkEnd w:id="877"/>
      <w:r>
        <w:rPr>
          <w:rFonts w:ascii="宋体" w:hAnsi="宋体" w:eastAsia="宋体"/>
          <w:sz w:val="28"/>
          <w:szCs w:val="28"/>
          <w:lang w:eastAsia="zh-CN"/>
        </w:rPr>
      </w:r>
      <w:r/>
    </w:p>
    <w:p>
      <w:pPr>
        <w:pStyle w:val="1141"/>
        <w:ind w:firstLine="482"/>
        <w:spacing w:line="360" w:lineRule="auto"/>
        <w:rPr>
          <w:rFonts w:ascii="宋体" w:hAnsi="宋体"/>
          <w:b/>
          <w:bCs/>
          <w:sz w:val="24"/>
          <w:szCs w:val="24"/>
        </w:rPr>
      </w:pPr>
      <w:r/>
      <w:bookmarkEnd w:id="876"/>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14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141"/>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提供法人或者其他组织的营业执照等证明文件；如投标人为自然人的，需提供身份证明（复印件）；</w:t>
      </w:r>
      <w:r/>
    </w:p>
    <w:p>
      <w:pPr>
        <w:pStyle w:val="114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提供2024年度或2025年度财务状况报告，或2026年1月以来任意一个月的财务报表，或银行出具的资信证明，或财政部门认可的专业担保机构出具的投标担保函（复印件，成立不满一年不需提供）；</w:t>
      </w:r>
      <w:r/>
    </w:p>
    <w:p>
      <w:pPr>
        <w:pStyle w:val="114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在提交投标文件截止时间前一年内（至少一个月），依法缴纳税收（如增值税或营业税、企业所得税等）的有效证明材料（复印件，供应商依法享受缓缴、免缴税收的，须提供有效证明材料）；</w:t>
      </w:r>
      <w:r/>
    </w:p>
    <w:p>
      <w:pPr>
        <w:pStyle w:val="1141"/>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w:t>
      </w:r>
      <w:r>
        <w:rPr>
          <w:rFonts w:hint="eastAsia" w:ascii="宋体" w:hAnsi="宋体"/>
          <w:sz w:val="24"/>
          <w:szCs w:val="24"/>
        </w:rPr>
        <w:t xml:space="preserve">免缴社会保障资金的，须提供有效证明材料）； </w:t>
      </w:r>
      <w:r/>
    </w:p>
    <w:p>
      <w:pPr>
        <w:pStyle w:val="1141"/>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141"/>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1002"/>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141"/>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141"/>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1141"/>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1002"/>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提供</w:t>
      </w:r>
      <w:r>
        <w:rPr>
          <w:rFonts w:hint="eastAsia" w:ascii="宋体" w:hAnsi="宋体"/>
          <w:sz w:val="24"/>
        </w:rPr>
        <w:t xml:space="preserve">《中小微企业声明函》或《残疾人福利性单位声明函》或提供由省级以上监狱管理局、戒毒管理局(含新疆生产建设兵团)出具的属于监狱企业的证明文件（格式见附件）；</w:t>
      </w:r>
      <w:r>
        <w:rPr>
          <w:rFonts w:hint="eastAsia" w:ascii="宋体" w:hAnsi="宋体" w:cs="Arial"/>
          <w:b/>
          <w:bCs/>
          <w:sz w:val="24"/>
        </w:rPr>
      </w:r>
      <w:r/>
    </w:p>
    <w:p>
      <w:pPr>
        <w:pStyle w:val="1141"/>
        <w:ind w:firstLine="482"/>
        <w:spacing w:line="36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特定资格要求：</w:t>
      </w:r>
      <w:r>
        <w:rPr>
          <w:rFonts w:ascii="宋体" w:hAnsi="宋体"/>
          <w:b/>
          <w:bCs/>
          <w:sz w:val="24"/>
          <w:szCs w:val="24"/>
        </w:rPr>
      </w:r>
      <w:r/>
    </w:p>
    <w:p>
      <w:pPr>
        <w:pStyle w:val="1141"/>
        <w:ind w:firstLine="482"/>
        <w:spacing w:line="360" w:lineRule="auto"/>
        <w:rPr>
          <w:rFonts w:hint="eastAsia" w:ascii="宋体" w:hAnsi="宋体"/>
          <w:b/>
          <w:bCs/>
          <w:sz w:val="24"/>
          <w:szCs w:val="24"/>
        </w:rPr>
      </w:pPr>
      <w:r>
        <w:rPr>
          <w:rFonts w:hint="eastAsia" w:ascii="宋体" w:hAnsi="宋体"/>
          <w:b/>
          <w:bCs/>
          <w:sz w:val="24"/>
          <w:szCs w:val="24"/>
        </w:rPr>
        <w:t xml:space="preserve">（1）供应商具备建筑工程施工总承包叁级及以上资质，并具备安全生产许可证（提供有效的证书复印件并加盖公章）。</w:t>
      </w:r>
      <w:r/>
    </w:p>
    <w:p>
      <w:pPr>
        <w:pStyle w:val="1141"/>
        <w:ind w:firstLine="482"/>
        <w:spacing w:line="360" w:lineRule="auto"/>
        <w:rPr>
          <w:rFonts w:hint="eastAsia" w:ascii="宋体" w:hAnsi="宋体"/>
          <w:b/>
          <w:bCs/>
          <w:sz w:val="24"/>
          <w:szCs w:val="24"/>
        </w:rPr>
      </w:pPr>
      <w:r>
        <w:rPr>
          <w:rFonts w:hint="eastAsia" w:ascii="宋体" w:hAnsi="宋体"/>
          <w:b/>
          <w:bCs/>
          <w:sz w:val="24"/>
          <w:szCs w:val="24"/>
        </w:rPr>
        <w:t xml:space="preserve">（2）供应商拟选派项目经理具备建筑工程专业二级及以上注册建造师</w:t>
      </w:r>
      <w:r>
        <w:rPr>
          <w:rFonts w:hint="eastAsia" w:ascii="宋体" w:hAnsi="宋体"/>
          <w:b/>
          <w:bCs/>
          <w:sz w:val="24"/>
          <w:szCs w:val="24"/>
        </w:rPr>
        <w:t xml:space="preserve">，同时取得有效安全生产考核合格证书（B证）（需提供有效证书复印件及供应商自2025年10月以来任意一个月为其缴纳社保的证明材料，并加盖公章）。</w:t>
      </w:r>
      <w:r>
        <w:rPr>
          <w:rFonts w:hint="eastAsia" w:ascii="宋体" w:hAnsi="宋体"/>
          <w:b/>
          <w:bCs/>
          <w:sz w:val="24"/>
          <w:szCs w:val="24"/>
        </w:rPr>
      </w:r>
      <w:r/>
    </w:p>
    <w:p>
      <w:pPr>
        <w:pStyle w:val="1141"/>
        <w:ind w:firstLine="482"/>
        <w:spacing w:line="360" w:lineRule="auto"/>
        <w:rPr>
          <w:rFonts w:ascii="宋体" w:hAnsi="宋体"/>
          <w:b/>
          <w:bCs/>
          <w:sz w:val="24"/>
          <w:szCs w:val="24"/>
        </w:rPr>
      </w:pPr>
      <w:r>
        <w:rPr>
          <w:rFonts w:ascii="宋体" w:hAnsi="宋体"/>
          <w:b/>
          <w:bCs/>
          <w:sz w:val="24"/>
          <w:szCs w:val="24"/>
        </w:rPr>
      </w:r>
      <w:r/>
    </w:p>
    <w:p>
      <w:pPr>
        <w:pStyle w:val="1141"/>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141"/>
        <w:ind w:firstLine="420"/>
        <w:rPr>
          <w:sz w:val="24"/>
          <w:szCs w:val="24"/>
        </w:rPr>
      </w:pPr>
      <w:r>
        <w:rPr>
          <w:rFonts w:hint="eastAsia"/>
        </w:rPr>
        <w:br w:type="page" w:clear="all"/>
      </w:r>
      <w:r>
        <w:rPr>
          <w:rFonts w:hint="eastAsia"/>
          <w:sz w:val="24"/>
          <w:szCs w:val="24"/>
        </w:rPr>
        <w:t xml:space="preserve">附件：</w:t>
      </w:r>
      <w:r>
        <w:rPr>
          <w:sz w:val="24"/>
          <w:szCs w:val="24"/>
        </w:rPr>
      </w:r>
      <w:r/>
    </w:p>
    <w:p>
      <w:pPr>
        <w:pStyle w:val="1141"/>
        <w:ind w:firstLine="480"/>
        <w:rPr>
          <w:rFonts w:hint="eastAsia"/>
          <w:sz w:val="24"/>
          <w:szCs w:val="24"/>
        </w:rPr>
      </w:pPr>
      <w:r>
        <w:rPr>
          <w:rFonts w:hint="eastAsia"/>
          <w:sz w:val="24"/>
          <w:szCs w:val="24"/>
        </w:rPr>
      </w:r>
      <w:r/>
    </w:p>
    <w:p>
      <w:pPr>
        <w:pStyle w:val="1004"/>
        <w:spacing w:before="286" w:after="143" w:line="360" w:lineRule="auto"/>
        <w:rPr>
          <w:rFonts w:ascii="宋体" w:hAnsi="宋体" w:eastAsia="宋体"/>
          <w:sz w:val="28"/>
          <w:szCs w:val="28"/>
        </w:rPr>
      </w:pPr>
      <w:r/>
      <w:bookmarkStart w:id="880" w:name="_Toc226127009"/>
      <w:r>
        <w:rPr>
          <w:rFonts w:hint="eastAsia" w:ascii="宋体" w:hAnsi="宋体" w:eastAsia="宋体"/>
          <w:sz w:val="28"/>
          <w:szCs w:val="28"/>
        </w:rPr>
        <w:t xml:space="preserve">开标一览表</w:t>
      </w:r>
      <w:bookmarkEnd w:id="880"/>
      <w:r>
        <w:rPr>
          <w:rFonts w:ascii="宋体" w:hAnsi="宋体" w:eastAsia="宋体"/>
          <w:sz w:val="28"/>
          <w:szCs w:val="28"/>
        </w:rPr>
      </w:r>
      <w:r/>
    </w:p>
    <w:p>
      <w:pPr>
        <w:pStyle w:val="1071"/>
      </w:pPr>
      <w:r/>
      <w:r/>
    </w:p>
    <w:p>
      <w:pPr>
        <w:pStyle w:val="1002"/>
        <w:rPr>
          <w:rFonts w:hint="eastAsia" w:eastAsia="仿宋_GB2312"/>
          <w:sz w:val="24"/>
          <w:szCs w:val="20"/>
        </w:rPr>
      </w:pPr>
      <w:r>
        <w:rPr>
          <w:rFonts w:hint="eastAsia" w:eastAsia="仿宋_GB2312"/>
          <w:sz w:val="24"/>
          <w:szCs w:val="20"/>
        </w:rPr>
      </w:r>
      <w:r/>
    </w:p>
    <w:p>
      <w:pPr>
        <w:pStyle w:val="1002"/>
        <w:ind w:firstLine="288"/>
        <w:spacing w:line="360" w:lineRule="auto"/>
        <w:rPr>
          <w:rFonts w:hint="eastAsia"/>
          <w:sz w:val="24"/>
        </w:rPr>
      </w:pPr>
      <w:r>
        <w:rPr>
          <w:rFonts w:hint="eastAsia"/>
          <w:sz w:val="24"/>
        </w:rPr>
        <w:t xml:space="preserve">投标人全称（（加盖CA电子公章）：</w:t>
      </w:r>
      <w:r/>
    </w:p>
    <w:p>
      <w:pPr>
        <w:pStyle w:val="1002"/>
        <w:ind w:firstLine="288"/>
        <w:spacing w:line="360" w:lineRule="auto"/>
        <w:rPr>
          <w:sz w:val="24"/>
        </w:rPr>
      </w:pPr>
      <w:r>
        <w:rPr>
          <w:rFonts w:hint="eastAsia"/>
          <w:sz w:val="24"/>
        </w:rPr>
        <w:t xml:space="preserve">项目名称：</w:t>
      </w:r>
      <w:r>
        <w:rPr>
          <w:sz w:val="24"/>
        </w:rPr>
      </w:r>
      <w:r/>
    </w:p>
    <w:p>
      <w:pPr>
        <w:pStyle w:val="1002"/>
        <w:ind w:firstLine="288"/>
        <w:spacing w:line="360" w:lineRule="auto"/>
        <w:rPr>
          <w:sz w:val="24"/>
        </w:rPr>
      </w:pPr>
      <w:r>
        <w:rPr>
          <w:rFonts w:hint="eastAsia"/>
          <w:sz w:val="24"/>
        </w:rPr>
        <w:t xml:space="preserve">项目编号： </w:t>
      </w:r>
      <w:r>
        <w:rPr>
          <w:sz w:val="24"/>
        </w:rPr>
      </w:r>
      <w:r/>
    </w:p>
    <w:p>
      <w:pPr>
        <w:pStyle w:val="1002"/>
        <w:ind w:firstLine="288"/>
        <w:spacing w:line="360" w:lineRule="auto"/>
        <w:rPr>
          <w:sz w:val="24"/>
        </w:rPr>
      </w:pPr>
      <w:r>
        <w:rPr>
          <w:rFonts w:hint="eastAsia"/>
          <w:sz w:val="24"/>
        </w:rPr>
        <w:t xml:space="preserve">分包号：</w:t>
      </w:r>
      <w:r>
        <w:rPr>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1002"/>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tcW w:w="8488" w:type="dxa"/>
            <w:vAlign w:val="center"/>
            <w:textDirection w:val="lrTb"/>
            <w:noWrap w:val="false"/>
          </w:tcPr>
          <w:p>
            <w:pPr>
              <w:pStyle w:val="1002"/>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1002"/>
        <w:ind w:firstLine="480"/>
        <w:jc w:val="right"/>
        <w:rPr>
          <w:rFonts w:ascii="宋体" w:hAnsi="宋体"/>
          <w:sz w:val="24"/>
        </w:rPr>
      </w:pPr>
      <w:r>
        <w:rPr>
          <w:rFonts w:ascii="宋体" w:hAnsi="宋体"/>
          <w:sz w:val="24"/>
        </w:rPr>
      </w:r>
      <w:r/>
    </w:p>
    <w:p>
      <w:pPr>
        <w:pStyle w:val="1141"/>
        <w:ind w:firstLine="0"/>
      </w:pPr>
      <w:r>
        <w:rPr>
          <w:highlight w:val="yellow"/>
        </w:rPr>
        <w:br w:type="page" w:clear="all"/>
      </w:r>
      <w:r>
        <w:rPr>
          <w:rFonts w:hint="eastAsia"/>
          <w:sz w:val="24"/>
          <w:szCs w:val="24"/>
        </w:rPr>
        <w:t xml:space="preserve">附件：</w:t>
      </w:r>
      <w:r/>
    </w:p>
    <w:p>
      <w:pPr>
        <w:pStyle w:val="1004"/>
        <w:spacing w:before="286" w:after="143" w:line="360" w:lineRule="auto"/>
        <w:rPr>
          <w:rFonts w:ascii="宋体" w:hAnsi="宋体" w:eastAsia="宋体"/>
          <w:sz w:val="28"/>
          <w:szCs w:val="28"/>
        </w:rPr>
      </w:pPr>
      <w:r/>
      <w:bookmarkStart w:id="881" w:name="_Toc226127010"/>
      <w:r>
        <w:rPr>
          <w:rFonts w:hint="eastAsia" w:ascii="宋体" w:hAnsi="宋体" w:eastAsia="宋体"/>
          <w:sz w:val="28"/>
          <w:szCs w:val="28"/>
        </w:rPr>
        <w:t xml:space="preserve">投标分项报价表（</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bookmarkEnd w:id="881"/>
      <w:r>
        <w:rPr>
          <w:rFonts w:ascii="宋体" w:hAnsi="宋体" w:eastAsia="宋体"/>
          <w:sz w:val="28"/>
          <w:szCs w:val="28"/>
        </w:rPr>
      </w:r>
      <w:r/>
    </w:p>
    <w:p>
      <w:pPr>
        <w:pStyle w:val="1002"/>
        <w:ind w:firstLine="482"/>
        <w:jc w:val="left"/>
        <w:widowControl/>
        <w:rPr>
          <w:rFonts w:hint="eastAsia" w:ascii="宋体" w:hAnsi="宋体"/>
          <w:sz w:val="24"/>
        </w:rPr>
      </w:pPr>
      <w:r>
        <w:rPr>
          <w:rFonts w:hint="eastAsia" w:ascii="宋体" w:hAnsi="宋体"/>
          <w:b/>
          <w:sz w:val="24"/>
        </w:rPr>
        <w:t xml:space="preserve">供应商必须按最新工程量清单计价规范要求进行报价，要求表格齐全，数据详实。主要材料的价格、品牌、型号规格必须体现在“承包人供应材料一览表”中。</w:t>
      </w:r>
      <w:r>
        <w:rPr>
          <w:rFonts w:hint="eastAsia" w:ascii="宋体" w:hAnsi="宋体"/>
          <w:sz w:val="24"/>
        </w:rPr>
      </w:r>
      <w:r/>
    </w:p>
    <w:p>
      <w:pPr>
        <w:pStyle w:val="1002"/>
        <w:ind w:left="360" w:hanging="360"/>
        <w:spacing w:line="360" w:lineRule="auto"/>
        <w:rPr>
          <w:rFonts w:hint="eastAsia" w:ascii="宋体" w:hAnsi="宋体"/>
          <w:sz w:val="24"/>
        </w:rPr>
      </w:pPr>
      <w:r>
        <w:rPr>
          <w:rFonts w:hint="eastAsia" w:ascii="宋体" w:hAnsi="宋体"/>
          <w:sz w:val="24"/>
        </w:rPr>
      </w:r>
      <w:r/>
    </w:p>
    <w:p>
      <w:pPr>
        <w:pStyle w:val="1002"/>
        <w:rPr>
          <w:sz w:val="24"/>
        </w:rPr>
      </w:pPr>
      <w:r>
        <w:rPr>
          <w:sz w:val="24"/>
        </w:rPr>
      </w:r>
      <w:r/>
    </w:p>
    <w:p>
      <w:pPr>
        <w:pStyle w:val="1002"/>
        <w:ind w:left="360" w:hanging="360"/>
        <w:spacing w:line="360" w:lineRule="auto"/>
        <w:rPr>
          <w:rFonts w:ascii="宋体" w:hAnsi="宋体"/>
          <w:sz w:val="24"/>
        </w:rPr>
      </w:pPr>
      <w:r>
        <w:rPr>
          <w:sz w:val="24"/>
        </w:rPr>
        <w:br w:type="page" w:clear="all"/>
      </w:r>
      <w:r>
        <w:rPr>
          <w:rFonts w:hint="eastAsia"/>
          <w:sz w:val="24"/>
        </w:rPr>
        <w:t xml:space="preserve">附件：</w:t>
      </w:r>
      <w:r>
        <w:rPr>
          <w:rFonts w:ascii="宋体" w:hAnsi="宋体"/>
          <w:sz w:val="24"/>
        </w:rPr>
      </w:r>
      <w:r/>
    </w:p>
    <w:p>
      <w:pPr>
        <w:pStyle w:val="1004"/>
        <w:spacing w:before="286" w:after="143" w:line="360" w:lineRule="auto"/>
        <w:rPr>
          <w:rFonts w:ascii="宋体" w:hAnsi="宋体" w:eastAsia="宋体"/>
          <w:sz w:val="28"/>
          <w:szCs w:val="28"/>
        </w:rPr>
      </w:pPr>
      <w:r/>
      <w:bookmarkStart w:id="882" w:name="_Hlk47437482"/>
      <w:r>
        <w:rPr>
          <w:rFonts w:hint="eastAsia" w:ascii="宋体" w:hAnsi="宋体" w:eastAsia="宋体"/>
          <w:sz w:val="28"/>
          <w:szCs w:val="28"/>
        </w:rPr>
        <w:t xml:space="preserve">技术要求响应及偏离表</w:t>
      </w:r>
      <w:bookmarkEnd w:id="882"/>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02"/>
              <w:jc w:val="center"/>
              <w:spacing w:line="400" w:lineRule="exact"/>
              <w:rPr>
                <w:rFonts w:ascii="宋体" w:hAnsi="宋体"/>
                <w:b/>
                <w:sz w:val="24"/>
              </w:rPr>
            </w:pPr>
            <w:r/>
            <w:bookmarkStart w:id="883"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100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100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0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bl>
    <w:p>
      <w:pPr>
        <w:pStyle w:val="1002"/>
        <w:jc w:val="left"/>
        <w:spacing w:line="300" w:lineRule="auto"/>
        <w:rPr>
          <w:rFonts w:ascii="宋体" w:hAnsi="宋体"/>
          <w:b/>
          <w:sz w:val="24"/>
        </w:rPr>
      </w:pPr>
      <w:r/>
      <w:bookmarkEnd w:id="883"/>
      <w:r>
        <w:rPr>
          <w:rFonts w:hint="eastAsia" w:ascii="宋体" w:hAnsi="宋体"/>
          <w:b/>
          <w:sz w:val="24"/>
        </w:rPr>
        <w:t xml:space="preserve">附件（如有证明材料）：……</w:t>
      </w:r>
      <w:r>
        <w:rPr>
          <w:rFonts w:ascii="宋体" w:hAnsi="宋体"/>
          <w:b/>
          <w:sz w:val="24"/>
        </w:rPr>
      </w:r>
      <w:r/>
    </w:p>
    <w:p>
      <w:pPr>
        <w:pStyle w:val="1002"/>
        <w:jc w:val="left"/>
        <w:spacing w:line="300" w:lineRule="auto"/>
        <w:rPr>
          <w:rFonts w:hint="eastAsia" w:ascii="宋体" w:hAnsi="宋体"/>
          <w:b/>
          <w:sz w:val="24"/>
        </w:rPr>
      </w:pPr>
      <w:r>
        <w:rPr>
          <w:rFonts w:hint="eastAsia" w:ascii="宋体" w:hAnsi="宋体"/>
          <w:b/>
          <w:sz w:val="24"/>
        </w:rPr>
      </w:r>
      <w:r/>
    </w:p>
    <w:p>
      <w:pPr>
        <w:pStyle w:val="100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1002"/>
        <w:numPr>
          <w:ilvl w:val="0"/>
          <w:numId w:val="21"/>
        </w:numPr>
        <w:jc w:val="left"/>
        <w:spacing w:line="360" w:lineRule="auto"/>
        <w:rPr>
          <w:rFonts w:ascii="宋体" w:hAnsi="宋体"/>
          <w:sz w:val="24"/>
        </w:rPr>
      </w:pPr>
      <w:r/>
      <w:bookmarkStart w:id="884" w:name="_Hlk171012259"/>
      <w:r>
        <w:rPr>
          <w:rFonts w:hint="eastAsia" w:ascii="宋体" w:hAnsi="宋体"/>
          <w:sz w:val="24"/>
        </w:rPr>
        <w:t xml:space="preserve">投标人需对本招标文件</w:t>
      </w:r>
      <w:bookmarkEnd w:id="884"/>
      <w:r/>
      <w:bookmarkStart w:id="885" w:name="_Hlk171012238"/>
      <w:r>
        <w:rPr>
          <w:rFonts w:hint="eastAsia" w:ascii="宋体" w:hAnsi="宋体"/>
          <w:sz w:val="24"/>
        </w:rPr>
        <w:t xml:space="preserve">中</w:t>
      </w:r>
      <w:bookmarkStart w:id="886" w:name="_Hlk172202898"/>
      <w:r>
        <w:rPr>
          <w:rFonts w:hint="eastAsia" w:ascii="宋体" w:hAnsi="宋体"/>
          <w:sz w:val="24"/>
        </w:rPr>
        <w:t xml:space="preserve">“第三章 项目需求”</w:t>
      </w:r>
      <w:bookmarkStart w:id="887" w:name="_Hlk172203447"/>
      <w:r>
        <w:rPr>
          <w:rFonts w:hint="eastAsia" w:ascii="宋体" w:hAnsi="宋体"/>
          <w:sz w:val="24"/>
        </w:rPr>
        <w:t xml:space="preserve">中的“</w:t>
      </w:r>
      <w:bookmarkEnd w:id="885"/>
      <w:r/>
      <w:bookmarkEnd w:id="886"/>
      <w:r/>
      <w:bookmarkEnd w:id="887"/>
      <w:r>
        <w:rPr>
          <w:rFonts w:hint="eastAsia" w:ascii="宋体" w:hAnsi="宋体"/>
          <w:sz w:val="24"/>
        </w:rPr>
        <w:t xml:space="preserve">一、三、四、五、六、七</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1002"/>
        <w:numPr>
          <w:ilvl w:val="0"/>
          <w:numId w:val="21"/>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1002"/>
        <w:ind w:left="360" w:hanging="360"/>
        <w:spacing w:line="360" w:lineRule="auto"/>
        <w:rPr>
          <w:rFonts w:hint="eastAsia" w:ascii="宋体" w:hAnsi="宋体"/>
          <w:sz w:val="24"/>
        </w:rPr>
      </w:pPr>
      <w:r>
        <w:rPr>
          <w:rFonts w:hint="eastAsia" w:ascii="宋体" w:hAnsi="宋体"/>
          <w:sz w:val="24"/>
        </w:rPr>
      </w:r>
      <w:r/>
    </w:p>
    <w:p>
      <w:pPr>
        <w:pStyle w:val="1002"/>
      </w:pPr>
      <w:r>
        <w:br w:type="page" w:clear="all"/>
      </w:r>
      <w:r>
        <w:rPr>
          <w:rFonts w:hint="eastAsia"/>
          <w:sz w:val="24"/>
        </w:rPr>
        <w:t xml:space="preserve">附件：</w:t>
      </w:r>
      <w:r/>
    </w:p>
    <w:p>
      <w:pPr>
        <w:pStyle w:val="1004"/>
        <w:spacing w:before="286" w:after="143" w:line="360" w:lineRule="auto"/>
        <w:rPr>
          <w:rFonts w:ascii="宋体" w:hAnsi="宋体" w:eastAsia="宋体"/>
          <w:sz w:val="28"/>
          <w:szCs w:val="28"/>
        </w:rPr>
      </w:pPr>
      <w:r/>
      <w:bookmarkStart w:id="888" w:name="_Toc210922458"/>
      <w:r/>
      <w:bookmarkStart w:id="889" w:name="OLE_LINK32"/>
      <w:r>
        <w:rPr>
          <w:rFonts w:hint="eastAsia" w:ascii="宋体" w:hAnsi="宋体" w:eastAsia="宋体"/>
          <w:sz w:val="28"/>
          <w:szCs w:val="28"/>
        </w:rPr>
        <w:t xml:space="preserve">商务要求响应及偏离表</w:t>
      </w:r>
      <w:bookmarkEnd w:id="888"/>
      <w:r>
        <w:rPr>
          <w:rFonts w:hint="eastAsia" w:ascii="宋体" w:hAnsi="宋体" w:eastAsia="宋体"/>
          <w:sz w:val="28"/>
          <w:szCs w:val="28"/>
        </w:rPr>
        <w:t xml:space="preserve">（</w:t>
      </w:r>
      <w:r>
        <w:rPr>
          <w:rFonts w:hint="eastAsia" w:ascii="宋体" w:hAnsi="宋体" w:eastAsia="宋体"/>
          <w:sz w:val="28"/>
          <w:szCs w:val="28"/>
          <w:lang w:eastAsia="zh-CN"/>
        </w:rPr>
        <w:t xml:space="preserve">分包</w:t>
      </w:r>
      <w:r>
        <w:rPr>
          <w:rFonts w:hint="eastAsia" w:ascii="宋体" w:hAnsi="宋体" w:eastAsia="宋体"/>
          <w:sz w:val="28"/>
          <w:szCs w:val="28"/>
        </w:rPr>
        <w:t xml:space="preserve">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1002"/>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100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02"/>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bl>
    <w:p>
      <w:pPr>
        <w:pStyle w:val="100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1002"/>
        <w:jc w:val="left"/>
        <w:spacing w:line="300" w:lineRule="auto"/>
        <w:rPr>
          <w:rFonts w:hint="eastAsia" w:ascii="宋体" w:hAnsi="宋体"/>
          <w:b/>
          <w:sz w:val="24"/>
        </w:rPr>
      </w:pPr>
      <w:r>
        <w:rPr>
          <w:rFonts w:hint="eastAsia" w:ascii="宋体" w:hAnsi="宋体"/>
          <w:b/>
          <w:sz w:val="24"/>
        </w:rPr>
      </w:r>
      <w:r/>
    </w:p>
    <w:p>
      <w:pPr>
        <w:pStyle w:val="1002"/>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1002"/>
        <w:numPr>
          <w:ilvl w:val="0"/>
          <w:numId w:val="23"/>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sz w:val="24"/>
        </w:rPr>
        <w:t xml:space="preserve">八、付款周期</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1002"/>
        <w:numPr>
          <w:ilvl w:val="0"/>
          <w:numId w:val="23"/>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1002"/>
        <w:rPr>
          <w:rFonts w:hint="eastAsia"/>
        </w:rPr>
      </w:pPr>
      <w:r>
        <w:rPr>
          <w:rFonts w:hint="eastAsia"/>
        </w:rPr>
      </w:r>
      <w:r/>
    </w:p>
    <w:p>
      <w:pPr>
        <w:pStyle w:val="1141"/>
        <w:ind w:firstLine="0"/>
      </w:pPr>
      <w:r/>
      <w:bookmarkEnd w:id="889"/>
      <w:r>
        <w:br w:type="page" w:clear="all"/>
      </w:r>
      <w:r>
        <w:rPr>
          <w:rFonts w:hint="eastAsia"/>
          <w:sz w:val="24"/>
          <w:szCs w:val="24"/>
        </w:rPr>
        <w:t xml:space="preserve">附件：</w:t>
      </w:r>
      <w:r/>
    </w:p>
    <w:p>
      <w:pPr>
        <w:pStyle w:val="1004"/>
        <w:spacing w:before="286" w:after="143" w:line="360" w:lineRule="auto"/>
        <w:rPr>
          <w:rFonts w:hint="eastAsia" w:ascii="宋体" w:hAnsi="宋体" w:eastAsia="宋体"/>
          <w:sz w:val="28"/>
          <w:szCs w:val="28"/>
        </w:rPr>
      </w:pPr>
      <w:r/>
      <w:bookmarkStart w:id="890" w:name="_Toc226127011"/>
      <w:r>
        <w:rPr>
          <w:rFonts w:hint="eastAsia" w:ascii="宋体" w:hAnsi="宋体" w:eastAsia="宋体"/>
          <w:sz w:val="28"/>
          <w:szCs w:val="28"/>
        </w:rPr>
        <w:t xml:space="preserve">符合性审查响应对照表（分包号：**）</w:t>
      </w:r>
      <w:bookmarkEnd w:id="890"/>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100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1002"/>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100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100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1002"/>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bl>
    <w:p>
      <w:pPr>
        <w:pStyle w:val="1002"/>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1002"/>
        <w:spacing w:line="360" w:lineRule="auto"/>
        <w:rPr>
          <w:rFonts w:hint="eastAsia"/>
          <w:b/>
          <w:sz w:val="24"/>
        </w:rPr>
      </w:pPr>
      <w:r>
        <w:rPr>
          <w:rFonts w:hint="eastAsia"/>
          <w:b/>
          <w:sz w:val="24"/>
        </w:rPr>
      </w:r>
      <w:r/>
    </w:p>
    <w:p>
      <w:pPr>
        <w:pStyle w:val="1002"/>
        <w:jc w:val="left"/>
        <w:spacing w:after="57" w:line="300" w:lineRule="auto"/>
        <w:rPr>
          <w:b/>
          <w:sz w:val="24"/>
        </w:rPr>
      </w:pPr>
      <w:r>
        <w:rPr>
          <w:rFonts w:hint="eastAsia"/>
          <w:b/>
          <w:sz w:val="24"/>
        </w:rPr>
        <w:t xml:space="preserve">注：</w:t>
      </w:r>
      <w:r>
        <w:rPr>
          <w:b/>
          <w:sz w:val="24"/>
        </w:rPr>
      </w:r>
      <w:r/>
    </w:p>
    <w:p>
      <w:pPr>
        <w:pStyle w:val="1002"/>
        <w:numPr>
          <w:ilvl w:val="0"/>
          <w:numId w:val="25"/>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1002"/>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1002"/>
        <w:numPr>
          <w:ilvl w:val="0"/>
          <w:numId w:val="25"/>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1002"/>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1002"/>
        <w:jc w:val="left"/>
        <w:spacing w:line="360" w:lineRule="auto"/>
        <w:rPr>
          <w:sz w:val="24"/>
        </w:rPr>
      </w:pPr>
      <w:r>
        <w:rPr>
          <w:sz w:val="24"/>
        </w:rPr>
      </w:r>
      <w:r/>
    </w:p>
    <w:p>
      <w:pPr>
        <w:pStyle w:val="1002"/>
        <w:ind w:left="288" w:hanging="288"/>
        <w:spacing w:line="360" w:lineRule="auto"/>
        <w:rPr>
          <w:sz w:val="24"/>
        </w:rPr>
      </w:pPr>
      <w:r>
        <w:rPr>
          <w:sz w:val="24"/>
        </w:rPr>
      </w:r>
      <w:r/>
    </w:p>
    <w:p>
      <w:pPr>
        <w:pStyle w:val="1002"/>
        <w:ind w:left="384" w:hanging="384"/>
        <w:spacing w:line="360" w:lineRule="auto"/>
        <w:rPr>
          <w:rFonts w:hint="eastAsia" w:ascii="宋体" w:hAnsi="宋体" w:eastAsia="幼圆" w:cs="Arial"/>
          <w:sz w:val="32"/>
          <w:szCs w:val="32"/>
        </w:rPr>
      </w:pPr>
      <w:r>
        <w:rPr>
          <w:rFonts w:hint="eastAsia" w:ascii="宋体" w:hAnsi="宋体" w:eastAsia="幼圆" w:cs="Arial"/>
          <w:sz w:val="32"/>
          <w:szCs w:val="32"/>
        </w:rPr>
      </w:r>
      <w:r/>
    </w:p>
    <w:p>
      <w:pPr>
        <w:pStyle w:val="1141"/>
        <w:ind w:firstLine="0"/>
        <w:rPr>
          <w:sz w:val="24"/>
          <w:szCs w:val="24"/>
        </w:rPr>
      </w:pPr>
      <w:r>
        <w:rPr>
          <w:highlight w:val="yellow"/>
        </w:rPr>
        <w:br w:type="page" w:clear="all"/>
      </w:r>
      <w:r>
        <w:rPr>
          <w:rFonts w:hint="eastAsia"/>
          <w:sz w:val="24"/>
          <w:szCs w:val="24"/>
        </w:rPr>
        <w:t xml:space="preserve">附件：</w:t>
      </w:r>
      <w:r>
        <w:rPr>
          <w:sz w:val="24"/>
          <w:szCs w:val="24"/>
        </w:rPr>
      </w:r>
      <w:r/>
    </w:p>
    <w:p>
      <w:pPr>
        <w:pStyle w:val="1141"/>
        <w:ind w:firstLine="0"/>
        <w:rPr>
          <w:rFonts w:hint="eastAsia"/>
        </w:rPr>
      </w:pPr>
      <w:r>
        <w:rPr>
          <w:rFonts w:hint="eastAsia"/>
        </w:rPr>
      </w:r>
      <w:r/>
    </w:p>
    <w:p>
      <w:pPr>
        <w:pStyle w:val="1004"/>
        <w:spacing w:before="286" w:after="143" w:line="360" w:lineRule="auto"/>
        <w:rPr>
          <w:rFonts w:ascii="宋体" w:hAnsi="宋体" w:eastAsia="宋体"/>
          <w:sz w:val="28"/>
          <w:szCs w:val="28"/>
        </w:rPr>
      </w:pPr>
      <w:r/>
      <w:bookmarkStart w:id="891" w:name="_Toc226127012"/>
      <w:r/>
      <w:bookmarkStart w:id="892" w:name="OLE_LINK34"/>
      <w:r>
        <w:rPr>
          <w:rFonts w:hint="eastAsia" w:ascii="宋体" w:hAnsi="宋体" w:eastAsia="宋体"/>
          <w:sz w:val="28"/>
          <w:szCs w:val="28"/>
        </w:rPr>
        <w:t xml:space="preserve">具备履行合同所必需的设备和专业技术能力的书面声明</w:t>
      </w:r>
      <w:bookmarkEnd w:id="891"/>
      <w:r>
        <w:rPr>
          <w:rFonts w:ascii="宋体" w:hAnsi="宋体" w:eastAsia="宋体"/>
          <w:sz w:val="28"/>
          <w:szCs w:val="28"/>
        </w:rPr>
      </w:r>
      <w:r/>
    </w:p>
    <w:p>
      <w:pPr>
        <w:pStyle w:val="100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002"/>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100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1002"/>
        <w:ind w:firstLine="480"/>
        <w:spacing w:before="143" w:line="360" w:lineRule="auto"/>
        <w:rPr>
          <w:rFonts w:ascii="宋体" w:hAnsi="宋体"/>
          <w:bCs/>
          <w:sz w:val="24"/>
        </w:rPr>
      </w:pPr>
      <w:r/>
      <w:bookmarkEnd w:id="892"/>
      <w:r>
        <w:rPr>
          <w:rFonts w:ascii="宋体" w:hAnsi="宋体"/>
          <w:bCs/>
          <w:sz w:val="24"/>
        </w:rPr>
      </w:r>
      <w:r/>
    </w:p>
    <w:p>
      <w:pPr>
        <w:pStyle w:val="1002"/>
        <w:ind w:firstLine="480"/>
        <w:spacing w:before="143" w:line="360" w:lineRule="auto"/>
        <w:rPr>
          <w:rFonts w:ascii="宋体" w:hAnsi="宋体"/>
          <w:bCs/>
          <w:sz w:val="24"/>
        </w:rPr>
      </w:pPr>
      <w:r>
        <w:rPr>
          <w:rFonts w:ascii="宋体" w:hAnsi="宋体"/>
          <w:bCs/>
          <w:sz w:val="24"/>
        </w:rPr>
      </w:r>
      <w:r/>
    </w:p>
    <w:p>
      <w:pPr>
        <w:pStyle w:val="1002"/>
        <w:ind w:firstLine="480"/>
        <w:spacing w:before="143" w:line="360" w:lineRule="auto"/>
        <w:rPr>
          <w:rFonts w:ascii="宋体" w:hAnsi="宋体"/>
          <w:bCs/>
          <w:sz w:val="24"/>
        </w:rPr>
      </w:pPr>
      <w:r>
        <w:rPr>
          <w:rFonts w:ascii="宋体" w:hAnsi="宋体"/>
          <w:bCs/>
          <w:sz w:val="24"/>
        </w:rPr>
      </w:r>
      <w:r/>
    </w:p>
    <w:p>
      <w:pPr>
        <w:pStyle w:val="1002"/>
        <w:ind w:firstLine="480"/>
        <w:spacing w:before="143" w:line="400" w:lineRule="exact"/>
        <w:rPr>
          <w:rFonts w:ascii="宋体" w:hAnsi="宋体"/>
          <w:bCs/>
          <w:sz w:val="24"/>
        </w:rPr>
      </w:pPr>
      <w:r>
        <w:rPr>
          <w:rFonts w:ascii="宋体" w:hAnsi="宋体"/>
          <w:bCs/>
          <w:sz w:val="24"/>
        </w:rPr>
      </w:r>
      <w:r/>
    </w:p>
    <w:p>
      <w:pPr>
        <w:pStyle w:val="100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1002"/>
        <w:jc w:val="left"/>
        <w:widowControl/>
        <w:rPr>
          <w:rFonts w:hint="eastAsia" w:ascii="宋体" w:hAnsi="宋体"/>
          <w:bCs/>
          <w:sz w:val="24"/>
        </w:rPr>
      </w:pPr>
      <w:r>
        <w:rPr>
          <w:rFonts w:hint="eastAsia" w:ascii="宋体" w:hAnsi="宋体"/>
          <w:bCs/>
          <w:sz w:val="24"/>
        </w:rPr>
      </w:r>
      <w:r/>
    </w:p>
    <w:p>
      <w:pPr>
        <w:pStyle w:val="1002"/>
        <w:spacing w:line="360" w:lineRule="auto"/>
      </w:pPr>
      <w:r>
        <w:br w:type="page" w:clear="all"/>
      </w:r>
      <w:r>
        <w:rPr>
          <w:rFonts w:hint="eastAsia"/>
          <w:sz w:val="24"/>
        </w:rPr>
        <w:t xml:space="preserve">附件：</w:t>
      </w:r>
      <w:r/>
    </w:p>
    <w:p>
      <w:pPr>
        <w:pStyle w:val="1002"/>
        <w:spacing w:line="360" w:lineRule="auto"/>
      </w:pPr>
      <w:r/>
      <w:r/>
    </w:p>
    <w:p>
      <w:pPr>
        <w:pStyle w:val="1004"/>
        <w:spacing w:before="286" w:after="143" w:line="360" w:lineRule="auto"/>
        <w:rPr>
          <w:rFonts w:ascii="宋体" w:hAnsi="宋体" w:eastAsia="宋体"/>
          <w:sz w:val="28"/>
          <w:szCs w:val="28"/>
        </w:rPr>
      </w:pPr>
      <w:r/>
      <w:bookmarkStart w:id="893" w:name="_Toc226127013"/>
      <w:r/>
      <w:bookmarkStart w:id="894" w:name="OLE_LINK35"/>
      <w:r>
        <w:rPr>
          <w:rFonts w:hint="eastAsia" w:ascii="宋体" w:hAnsi="宋体" w:eastAsia="宋体"/>
          <w:sz w:val="28"/>
          <w:szCs w:val="28"/>
        </w:rPr>
        <w:t xml:space="preserve">参加本次政府采购活动前3年内在经营活动中没有重大违法记录的书面声明</w:t>
      </w:r>
      <w:bookmarkEnd w:id="893"/>
      <w:r>
        <w:rPr>
          <w:rFonts w:ascii="宋体" w:hAnsi="宋体" w:eastAsia="宋体"/>
          <w:sz w:val="28"/>
          <w:szCs w:val="28"/>
        </w:rPr>
      </w:r>
      <w:r/>
    </w:p>
    <w:p>
      <w:pPr>
        <w:pStyle w:val="1002"/>
        <w:ind w:firstLine="480"/>
        <w:spacing w:before="57" w:line="480" w:lineRule="auto"/>
        <w:rPr>
          <w:rFonts w:ascii="宋体" w:hAnsi="宋体"/>
          <w:bCs/>
          <w:sz w:val="24"/>
        </w:rPr>
      </w:pPr>
      <w:r>
        <w:rPr>
          <w:rFonts w:ascii="宋体" w:hAnsi="宋体"/>
          <w:bCs/>
          <w:sz w:val="24"/>
        </w:rPr>
      </w:r>
      <w:r/>
    </w:p>
    <w:p>
      <w:pPr>
        <w:pStyle w:val="100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1002"/>
        <w:ind w:firstLine="480"/>
        <w:spacing w:before="57" w:line="360" w:lineRule="auto"/>
        <w:rPr>
          <w:rFonts w:ascii="宋体" w:hAnsi="宋体"/>
          <w:bCs/>
          <w:sz w:val="24"/>
        </w:rPr>
      </w:pPr>
      <w:r/>
      <w:bookmarkEnd w:id="894"/>
      <w:r>
        <w:rPr>
          <w:rFonts w:ascii="宋体" w:hAnsi="宋体"/>
          <w:bCs/>
          <w:sz w:val="24"/>
        </w:rPr>
      </w:r>
      <w:r/>
    </w:p>
    <w:p>
      <w:pPr>
        <w:pStyle w:val="1002"/>
        <w:ind w:firstLine="480"/>
        <w:spacing w:before="57" w:line="360" w:lineRule="auto"/>
        <w:rPr>
          <w:rFonts w:ascii="宋体" w:hAnsi="宋体"/>
          <w:bCs/>
          <w:sz w:val="24"/>
        </w:rPr>
      </w:pPr>
      <w:r>
        <w:rPr>
          <w:rFonts w:ascii="宋体" w:hAnsi="宋体"/>
          <w:bCs/>
          <w:sz w:val="24"/>
        </w:rPr>
      </w:r>
      <w:r/>
    </w:p>
    <w:p>
      <w:pPr>
        <w:pStyle w:val="1002"/>
        <w:ind w:firstLine="480"/>
        <w:spacing w:before="57" w:line="360" w:lineRule="auto"/>
        <w:rPr>
          <w:rFonts w:ascii="宋体" w:hAnsi="宋体"/>
          <w:bCs/>
          <w:sz w:val="24"/>
        </w:rPr>
      </w:pPr>
      <w:r>
        <w:rPr>
          <w:rFonts w:ascii="宋体" w:hAnsi="宋体"/>
          <w:bCs/>
          <w:sz w:val="24"/>
        </w:rPr>
      </w:r>
      <w:r/>
    </w:p>
    <w:p>
      <w:pPr>
        <w:pStyle w:val="1141"/>
        <w:ind w:firstLine="0"/>
      </w:pPr>
      <w:r>
        <w:br w:type="page" w:clear="all"/>
      </w:r>
      <w:r>
        <w:rPr>
          <w:rFonts w:hint="eastAsia"/>
          <w:sz w:val="24"/>
          <w:szCs w:val="24"/>
        </w:rPr>
        <w:t xml:space="preserve">附件：</w:t>
      </w:r>
      <w:r/>
    </w:p>
    <w:p>
      <w:pPr>
        <w:pStyle w:val="1004"/>
        <w:spacing w:before="286" w:after="143" w:line="360" w:lineRule="auto"/>
        <w:rPr>
          <w:rFonts w:ascii="宋体" w:hAnsi="宋体" w:eastAsia="宋体"/>
          <w:sz w:val="28"/>
          <w:szCs w:val="28"/>
        </w:rPr>
      </w:pPr>
      <w:r/>
      <w:bookmarkStart w:id="895" w:name="_Toc226127014"/>
      <w:r/>
      <w:bookmarkStart w:id="896" w:name="OLE_LINK33"/>
      <w:r>
        <w:rPr>
          <w:rFonts w:hint="eastAsia" w:ascii="宋体" w:hAnsi="宋体" w:eastAsia="宋体"/>
          <w:sz w:val="28"/>
          <w:szCs w:val="28"/>
        </w:rPr>
        <w:t xml:space="preserve">法人授权书</w:t>
      </w:r>
      <w:bookmarkEnd w:id="895"/>
      <w:r>
        <w:rPr>
          <w:rFonts w:ascii="宋体" w:hAnsi="宋体" w:eastAsia="宋体"/>
          <w:sz w:val="28"/>
          <w:szCs w:val="28"/>
        </w:rPr>
      </w:r>
      <w:r/>
    </w:p>
    <w:p>
      <w:pPr>
        <w:pStyle w:val="1105"/>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w:t>
      </w:r>
      <w:r>
        <w:rPr>
          <w:rFonts w:hint="eastAsia" w:ascii="宋体" w:hAnsi="宋体"/>
          <w:u w:val="none"/>
        </w:rPr>
        <w:t xml:space="preserve">的事务。</w:t>
      </w:r>
      <w:r/>
    </w:p>
    <w:p>
      <w:pPr>
        <w:pStyle w:val="1105"/>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105"/>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附：法定代表人和被授权人的身份证复印件；</w:t>
      </w:r>
      <w:r>
        <w:rPr>
          <w:rFonts w:hint="eastAsia" w:ascii="黑体" w:hAnsi="黑体" w:eastAsia="黑体"/>
          <w:b/>
          <w:bCs/>
          <w:sz w:val="32"/>
          <w:szCs w:val="32"/>
          <w:u w:val="none"/>
        </w:rPr>
      </w:r>
      <w:r/>
    </w:p>
    <w:p>
      <w:pPr>
        <w:pStyle w:val="1105"/>
        <w:spacing w:before="85"/>
        <w:rPr>
          <w:rFonts w:ascii="宋体" w:hAnsi="宋体"/>
        </w:rPr>
      </w:pPr>
      <w:r>
        <w:rPr>
          <w:rFonts w:ascii="宋体" w:hAnsi="宋体"/>
        </w:rPr>
      </w:r>
      <w:r/>
    </w:p>
    <w:p>
      <w:pPr>
        <w:pStyle w:val="1105"/>
        <w:ind w:firstLine="0"/>
        <w:jc w:val="both"/>
        <w:spacing w:before="85"/>
        <w:tabs>
          <w:tab w:val="clear" w:pos="360" w:leader="none"/>
        </w:tabs>
        <w:rPr>
          <w:rFonts w:ascii="宋体" w:hAnsi="宋体"/>
          <w:szCs w:val="20"/>
          <w:u w:val="none"/>
        </w:rPr>
      </w:pPr>
      <w:r>
        <w:rPr>
          <w:rFonts w:ascii="宋体" w:hAnsi="宋体"/>
          <w:szCs w:val="20"/>
          <w:u w:val="none"/>
        </w:rPr>
      </w:r>
      <w:r/>
    </w:p>
    <w:p>
      <w:pPr>
        <w:pStyle w:val="1105"/>
        <w:ind w:firstLine="0"/>
        <w:jc w:val="both"/>
        <w:spacing w:before="85"/>
        <w:tabs>
          <w:tab w:val="clear" w:pos="360" w:leader="none"/>
        </w:tabs>
        <w:rPr>
          <w:rFonts w:ascii="宋体" w:hAnsi="宋体"/>
          <w:szCs w:val="20"/>
          <w:u w:val="none"/>
        </w:rPr>
      </w:pPr>
      <w:r>
        <w:rPr>
          <w:rFonts w:ascii="宋体" w:hAnsi="宋体"/>
          <w:szCs w:val="20"/>
          <w:u w:val="none"/>
        </w:rPr>
      </w:r>
      <w:r/>
    </w:p>
    <w:p>
      <w:pPr>
        <w:pStyle w:val="1105"/>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1105"/>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105"/>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105"/>
        <w:ind w:firstLine="480"/>
        <w:jc w:val="both"/>
        <w:spacing w:line="360" w:lineRule="auto"/>
        <w:rPr>
          <w:rFonts w:hint="eastAsia" w:ascii="宋体" w:hAnsi="宋体"/>
          <w:u w:val="none"/>
        </w:rPr>
      </w:pPr>
      <w:r>
        <w:rPr>
          <w:rFonts w:hint="eastAsia" w:ascii="宋体" w:hAnsi="宋体"/>
          <w:u w:val="none"/>
        </w:rPr>
        <w:t xml:space="preserve">通讯地址：</w:t>
      </w:r>
      <w:r/>
    </w:p>
    <w:p>
      <w:pPr>
        <w:pStyle w:val="1105"/>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1002"/>
        <w:jc w:val="left"/>
        <w:widowControl/>
        <w:rPr>
          <w:rFonts w:ascii="黑体" w:hAnsi="黑体" w:eastAsia="黑体"/>
          <w:b/>
          <w:sz w:val="32"/>
          <w:szCs w:val="32"/>
        </w:rPr>
      </w:pPr>
      <w:r>
        <w:rPr>
          <w:rFonts w:ascii="黑体" w:hAnsi="黑体" w:eastAsia="黑体"/>
          <w:b/>
          <w:sz w:val="32"/>
          <w:szCs w:val="32"/>
        </w:rPr>
      </w:r>
      <w:r/>
    </w:p>
    <w:p>
      <w:pPr>
        <w:pStyle w:val="1141"/>
        <w:ind w:firstLine="0"/>
        <w:rPr>
          <w:sz w:val="24"/>
          <w:szCs w:val="24"/>
        </w:rPr>
      </w:pPr>
      <w:r>
        <w:br w:type="page" w:clear="all"/>
      </w:r>
      <w:bookmarkEnd w:id="896"/>
      <w:r>
        <w:rPr>
          <w:rFonts w:hint="eastAsia"/>
          <w:sz w:val="24"/>
          <w:szCs w:val="24"/>
        </w:rPr>
        <w:t xml:space="preserve">附件：</w:t>
      </w:r>
      <w:r>
        <w:rPr>
          <w:sz w:val="24"/>
          <w:szCs w:val="24"/>
        </w:rPr>
      </w:r>
      <w:r/>
    </w:p>
    <w:p>
      <w:pPr>
        <w:pStyle w:val="1141"/>
        <w:ind w:firstLine="0"/>
        <w:rPr>
          <w:rFonts w:hint="eastAsia"/>
        </w:rPr>
      </w:pPr>
      <w:r>
        <w:rPr>
          <w:rFonts w:hint="eastAsia"/>
        </w:rPr>
      </w:r>
      <w:r/>
    </w:p>
    <w:p>
      <w:pPr>
        <w:pStyle w:val="1004"/>
        <w:spacing w:before="286" w:after="143" w:line="360" w:lineRule="auto"/>
        <w:rPr>
          <w:rFonts w:ascii="宋体" w:hAnsi="宋体" w:eastAsia="宋体"/>
          <w:sz w:val="28"/>
          <w:szCs w:val="28"/>
        </w:rPr>
      </w:pPr>
      <w:r/>
      <w:bookmarkStart w:id="897" w:name="_Toc226127015"/>
      <w:r>
        <w:rPr>
          <w:rFonts w:hint="eastAsia" w:ascii="宋体" w:hAnsi="宋体" w:eastAsia="宋体"/>
          <w:sz w:val="28"/>
          <w:szCs w:val="28"/>
        </w:rPr>
        <w:t xml:space="preserve">投标函</w:t>
      </w:r>
      <w:bookmarkEnd w:id="897"/>
      <w:r>
        <w:rPr>
          <w:rFonts w:ascii="宋体" w:hAnsi="宋体" w:eastAsia="宋体"/>
          <w:sz w:val="28"/>
          <w:szCs w:val="28"/>
        </w:rPr>
      </w:r>
      <w:r/>
    </w:p>
    <w:p>
      <w:pPr>
        <w:pStyle w:val="100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1002"/>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1002"/>
        <w:ind w:firstLine="480"/>
        <w:spacing w:line="360" w:lineRule="auto"/>
        <w:rPr>
          <w:rFonts w:ascii="宋体" w:hAnsi="宋体"/>
          <w:sz w:val="24"/>
        </w:rPr>
      </w:pPr>
      <w:r>
        <w:rPr>
          <w:rFonts w:hint="eastAsia" w:ascii="宋体" w:hAnsi="宋体"/>
          <w:sz w:val="24"/>
        </w:rPr>
        <w:t xml:space="preserve">7.</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1002"/>
        <w:ind w:firstLine="480"/>
        <w:spacing w:line="360" w:lineRule="auto"/>
        <w:rPr>
          <w:rFonts w:hint="eastAsia" w:ascii="宋体" w:hAnsi="宋体"/>
          <w:sz w:val="24"/>
        </w:rPr>
      </w:pPr>
      <w:r>
        <w:rPr>
          <w:rFonts w:hint="eastAsia" w:ascii="宋体" w:hAnsi="宋体"/>
          <w:sz w:val="24"/>
        </w:rPr>
        <w:t xml:space="preserve">8.我们不存在和我单位负责人为同一人，或者和我单位存在直接控股、管理关系的其他供应商，参加本项目同一合同项下的政府采购活动的情形。</w:t>
      </w:r>
      <w:r/>
    </w:p>
    <w:p>
      <w:pPr>
        <w:pStyle w:val="1002"/>
        <w:ind w:firstLine="480"/>
        <w:spacing w:line="360" w:lineRule="auto"/>
        <w:rPr>
          <w:rFonts w:ascii="宋体" w:hAnsi="宋体"/>
          <w:sz w:val="24"/>
        </w:rPr>
      </w:pPr>
      <w:r>
        <w:rPr>
          <w:rFonts w:hint="eastAsia" w:ascii="宋体" w:hAnsi="宋体"/>
          <w:sz w:val="24"/>
        </w:rPr>
        <w:t xml:space="preserve">9.我们不是为本项目提供整体设计、规范编制或者项目管理、监理、检测等服务的供应商；</w:t>
      </w:r>
      <w:r>
        <w:rPr>
          <w:rFonts w:ascii="宋体" w:hAnsi="宋体"/>
          <w:sz w:val="24"/>
        </w:rPr>
      </w:r>
      <w:r/>
    </w:p>
    <w:p>
      <w:pPr>
        <w:pStyle w:val="1002"/>
        <w:spacing w:line="360" w:lineRule="auto"/>
        <w:rPr>
          <w:rFonts w:hint="eastAsia" w:ascii="宋体" w:hAnsi="宋体"/>
          <w:sz w:val="24"/>
        </w:rPr>
      </w:pPr>
      <w:r>
        <w:rPr>
          <w:rFonts w:hint="eastAsia" w:ascii="宋体" w:hAnsi="宋体"/>
          <w:sz w:val="24"/>
        </w:rPr>
      </w:r>
      <w:r/>
    </w:p>
    <w:p>
      <w:pPr>
        <w:pStyle w:val="1141"/>
        <w:ind w:firstLine="0"/>
        <w:rPr>
          <w:sz w:val="24"/>
          <w:szCs w:val="24"/>
        </w:rPr>
      </w:pPr>
      <w:r>
        <w:rPr>
          <w:sz w:val="24"/>
          <w:szCs w:val="24"/>
        </w:rPr>
      </w:r>
      <w:r/>
    </w:p>
    <w:p>
      <w:pPr>
        <w:pStyle w:val="1141"/>
        <w:ind w:firstLine="0"/>
        <w:rPr>
          <w:sz w:val="24"/>
          <w:szCs w:val="24"/>
        </w:rPr>
      </w:pPr>
      <w:r>
        <w:rPr>
          <w:sz w:val="24"/>
          <w:szCs w:val="24"/>
        </w:rPr>
        <w:br w:type="page" w:clear="all"/>
      </w:r>
      <w:r>
        <w:rPr>
          <w:rFonts w:hint="eastAsia"/>
          <w:sz w:val="24"/>
          <w:szCs w:val="24"/>
        </w:rPr>
        <w:t xml:space="preserve">附件：</w:t>
      </w:r>
      <w:r>
        <w:rPr>
          <w:sz w:val="24"/>
          <w:szCs w:val="24"/>
        </w:rPr>
      </w:r>
      <w:r/>
    </w:p>
    <w:p>
      <w:pPr>
        <w:pStyle w:val="1004"/>
        <w:spacing w:before="286" w:after="143" w:line="360" w:lineRule="auto"/>
        <w:rPr>
          <w:rFonts w:hint="eastAsia" w:ascii="宋体" w:hAnsi="宋体" w:eastAsia="宋体"/>
          <w:sz w:val="32"/>
          <w:szCs w:val="32"/>
        </w:rPr>
      </w:pPr>
      <w:r/>
      <w:bookmarkStart w:id="898" w:name="_Hlk60665956"/>
      <w:r/>
      <w:bookmarkStart w:id="899" w:name="OLE_LINK31"/>
      <w:r>
        <w:rPr>
          <w:rFonts w:hint="eastAsia" w:ascii="宋体" w:hAnsi="宋体" w:eastAsia="宋体"/>
          <w:sz w:val="32"/>
          <w:szCs w:val="32"/>
        </w:rPr>
        <w:t xml:space="preserve">中小企业声明函（工程）（分包号：**）</w:t>
      </w:r>
      <w:r/>
    </w:p>
    <w:p>
      <w:pPr>
        <w:pStyle w:val="1080"/>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pStyle w:val="1080"/>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hint="eastAsia" w:ascii="宋体" w:hAnsi="宋体" w:eastAsia="宋体"/>
          <w:sz w:val="24"/>
          <w:szCs w:val="24"/>
        </w:rPr>
        <w:t xml:space="preserve">工程的施工单位</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承建</w:t>
      </w:r>
      <w:r>
        <w:rPr>
          <w:rFonts w:ascii="宋体" w:hAnsi="宋体" w:eastAsia="宋体"/>
          <w:sz w:val="24"/>
          <w:szCs w:val="24"/>
        </w:rPr>
        <w:t xml:space="preserve">。</w:t>
      </w:r>
      <w:r>
        <w:rPr>
          <w:rFonts w:hint="eastAsia" w:ascii="宋体" w:hAnsi="宋体" w:eastAsia="宋体"/>
          <w:sz w:val="24"/>
          <w:szCs w:val="24"/>
        </w:rPr>
        <w:t xml:space="preserve">根据《工业和信息化部、国家统计局、国家发展和改革委员会、财政部关于印发中小企业划型标准规定的通知》(工信部联企业[2011]300号)的规定，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113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3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承建企业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80"/>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p>
      <w:pPr>
        <w:pStyle w:val="1080"/>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1080"/>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1080"/>
        <w:ind w:firstLine="480"/>
        <w:spacing w:line="360" w:lineRule="auto"/>
        <w:rPr>
          <w:rFonts w:hint="eastAsia" w:ascii="宋体" w:hAnsi="宋体" w:eastAsia="宋体"/>
          <w:sz w:val="24"/>
          <w:szCs w:val="24"/>
          <w:lang w:eastAsia="zh-CN"/>
        </w:rPr>
      </w:pPr>
      <w:r>
        <w:rPr>
          <w:rFonts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lang w:eastAsia="zh-CN"/>
        </w:rPr>
      </w:r>
      <w:r/>
    </w:p>
    <w:p>
      <w:pPr>
        <w:pStyle w:val="1002"/>
        <w:spacing w:line="300" w:lineRule="auto"/>
        <w:rPr>
          <w:rFonts w:hint="eastAsia" w:ascii="宋体" w:hAnsi="宋体"/>
          <w:b/>
          <w:bCs/>
          <w:sz w:val="22"/>
          <w:szCs w:val="22"/>
        </w:rPr>
      </w:pPr>
      <w:r>
        <w:rPr>
          <w:rFonts w:hint="eastAsia" w:ascii="宋体" w:hAnsi="宋体"/>
          <w:b/>
          <w:bCs/>
          <w:sz w:val="22"/>
          <w:szCs w:val="22"/>
        </w:rPr>
        <w:t xml:space="preserve">备注：</w:t>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3)</w:t>
      </w:r>
      <w:r>
        <w:rPr>
          <w:rFonts w:hint="eastAsia" w:ascii="宋体" w:hAnsi="宋体" w:eastAsia="宋体"/>
          <w:sz w:val="22"/>
          <w:szCs w:val="22"/>
        </w:rPr>
        <w:t xml:space="preserve">供应商如未按要求提供此声明函，报价将不做相应扣除；</w:t>
      </w:r>
      <w:r>
        <w:rPr>
          <w:rFonts w:hint="eastAsia" w:ascii="宋体" w:hAnsi="宋体" w:eastAsia="宋体"/>
          <w:sz w:val="22"/>
          <w:szCs w:val="22"/>
          <w:lang w:eastAsia="zh-CN"/>
        </w:rPr>
        <w:t xml:space="preserve">中标</w:t>
      </w:r>
      <w:r>
        <w:rPr>
          <w:rFonts w:hint="eastAsia" w:ascii="宋体" w:hAnsi="宋体" w:eastAsia="宋体"/>
          <w:sz w:val="22"/>
          <w:szCs w:val="22"/>
        </w:rPr>
        <w:t xml:space="preserve">供应商如享受本项目小微企业扶持政策的，其《中小企业声明函》将随本项目的</w:t>
      </w:r>
      <w:r>
        <w:rPr>
          <w:rFonts w:hint="eastAsia" w:ascii="宋体" w:hAnsi="宋体" w:eastAsia="宋体"/>
          <w:sz w:val="22"/>
          <w:szCs w:val="22"/>
          <w:lang w:eastAsia="zh-CN"/>
        </w:rPr>
        <w:t xml:space="preserve">中标</w:t>
      </w:r>
      <w:r>
        <w:rPr>
          <w:rFonts w:hint="eastAsia" w:ascii="宋体" w:hAnsi="宋体" w:eastAsia="宋体"/>
          <w:sz w:val="22"/>
          <w:szCs w:val="22"/>
        </w:rPr>
        <w:t xml:space="preserve">结果同时公告，接受社会监督；</w:t>
      </w:r>
      <w:r>
        <w:rPr>
          <w:rFonts w:ascii="宋体" w:hAnsi="宋体" w:eastAsia="宋体"/>
          <w:sz w:val="22"/>
          <w:szCs w:val="22"/>
        </w:rPr>
        <w:t xml:space="preserve"> </w:t>
      </w:r>
      <w:r>
        <w:rPr>
          <w:rFonts w:hint="eastAsia" w:ascii="宋体" w:hAnsi="宋体" w:eastAsia="宋体"/>
          <w:sz w:val="22"/>
          <w:szCs w:val="22"/>
        </w:rPr>
      </w:r>
      <w:r/>
    </w:p>
    <w:p>
      <w:pPr>
        <w:pStyle w:val="1080"/>
        <w:spacing w:line="300" w:lineRule="auto"/>
        <w:rPr>
          <w:rFonts w:hint="eastAsia" w:ascii="宋体" w:hAnsi="宋体" w:eastAsia="宋体"/>
          <w:sz w:val="22"/>
          <w:szCs w:val="22"/>
          <w:lang w:eastAsia="zh-CN"/>
        </w:rPr>
      </w:pPr>
      <w:r>
        <w:rPr>
          <w:rFonts w:hint="eastAsia" w:ascii="宋体" w:hAnsi="宋体" w:eastAsia="宋体"/>
          <w:sz w:val="22"/>
          <w:szCs w:val="22"/>
          <w:lang w:eastAsia="zh-CN"/>
        </w:rPr>
      </w:r>
      <w:r/>
    </w:p>
    <w:p>
      <w:pPr>
        <w:pStyle w:val="100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141"/>
        <w:ind w:firstLine="0"/>
        <w:rPr>
          <w:rFonts w:hint="eastAsia"/>
        </w:rPr>
      </w:pPr>
      <w:r/>
      <w:bookmarkEnd w:id="898"/>
      <w:r>
        <w:rPr>
          <w:rFonts w:hint="eastAsia"/>
        </w:rPr>
      </w:r>
      <w:r/>
    </w:p>
    <w:p>
      <w:pPr>
        <w:pStyle w:val="1141"/>
        <w:ind w:firstLine="0"/>
      </w:pPr>
      <w:r>
        <w:rPr>
          <w:rFonts w:hint="eastAsia"/>
          <w:sz w:val="24"/>
          <w:szCs w:val="24"/>
        </w:rPr>
        <w:t xml:space="preserve">附件：</w:t>
      </w:r>
      <w:r/>
    </w:p>
    <w:p>
      <w:pPr>
        <w:pStyle w:val="1004"/>
        <w:spacing w:before="286" w:after="143" w:line="360" w:lineRule="auto"/>
        <w:rPr>
          <w:rFonts w:ascii="宋体" w:hAnsi="宋体" w:eastAsia="宋体"/>
          <w:sz w:val="32"/>
          <w:szCs w:val="32"/>
        </w:rPr>
      </w:pPr>
      <w:r/>
      <w:bookmarkStart w:id="900" w:name="_Toc226127020"/>
      <w:r>
        <w:rPr>
          <w:rFonts w:hint="eastAsia" w:ascii="宋体" w:hAnsi="宋体" w:eastAsia="宋体"/>
          <w:sz w:val="32"/>
          <w:szCs w:val="32"/>
        </w:rPr>
        <w:t xml:space="preserve">残疾人福利性单位声明函</w:t>
      </w:r>
      <w:bookmarkStart w:id="901" w:name="OLE_LINK9"/>
      <w:r>
        <w:rPr>
          <w:rFonts w:hint="eastAsia" w:ascii="宋体" w:hAnsi="宋体" w:eastAsia="宋体"/>
          <w:sz w:val="32"/>
          <w:szCs w:val="32"/>
        </w:rPr>
        <w:t xml:space="preserve">（分包号：**）</w:t>
      </w:r>
      <w:bookmarkEnd w:id="900"/>
      <w:r/>
      <w:bookmarkEnd w:id="901"/>
      <w:r>
        <w:rPr>
          <w:rFonts w:ascii="宋体" w:hAnsi="宋体" w:eastAsia="宋体"/>
          <w:sz w:val="32"/>
          <w:szCs w:val="32"/>
        </w:rPr>
      </w:r>
      <w:r/>
    </w:p>
    <w:p>
      <w:pPr>
        <w:pStyle w:val="1002"/>
        <w:ind w:firstLine="480"/>
        <w:spacing w:before="57" w:line="480" w:lineRule="auto"/>
        <w:rPr>
          <w:rFonts w:ascii="宋体" w:hAnsi="宋体"/>
          <w:sz w:val="24"/>
        </w:rPr>
      </w:pPr>
      <w:r>
        <w:rPr>
          <w:rFonts w:ascii="宋体" w:hAnsi="宋体"/>
          <w:sz w:val="24"/>
        </w:rPr>
      </w:r>
      <w:r/>
    </w:p>
    <w:p>
      <w:pPr>
        <w:pStyle w:val="100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w:t>
      </w:r>
      <w:r>
        <w:rPr>
          <w:rFonts w:hint="eastAsia" w:ascii="宋体" w:hAnsi="宋体"/>
          <w:sz w:val="24"/>
        </w:rPr>
        <w:t xml:space="preserve">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100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02"/>
        <w:ind w:firstLine="480"/>
        <w:spacing w:before="57" w:line="360" w:lineRule="auto"/>
        <w:rPr>
          <w:rFonts w:ascii="宋体" w:hAnsi="宋体"/>
          <w:sz w:val="24"/>
        </w:rPr>
      </w:pPr>
      <w:r>
        <w:rPr>
          <w:rFonts w:ascii="宋体" w:hAnsi="宋体"/>
          <w:sz w:val="24"/>
        </w:rPr>
      </w:r>
      <w:r/>
    </w:p>
    <w:p>
      <w:pPr>
        <w:pStyle w:val="100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80"/>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1080"/>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1080"/>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10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02"/>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04"/>
        <w:jc w:val="left"/>
        <w:spacing w:before="286" w:after="143" w:line="360" w:lineRule="auto"/>
        <w:rPr>
          <w:rFonts w:ascii="宋体" w:hAnsi="宋体" w:cs="宋体"/>
          <w:b w:val="0"/>
          <w:bCs/>
          <w:sz w:val="24"/>
        </w:rPr>
      </w:pPr>
      <w:r/>
      <w:bookmarkEnd w:id="899"/>
      <w:r>
        <w:br w:type="page" w:clear="all"/>
      </w:r>
      <w:bookmarkStart w:id="902"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902"/>
      <w:r>
        <w:rPr>
          <w:rFonts w:ascii="宋体" w:hAnsi="宋体" w:cs="宋体"/>
          <w:b w:val="0"/>
          <w:bCs/>
          <w:sz w:val="24"/>
        </w:rPr>
      </w:r>
      <w:r/>
    </w:p>
    <w:p>
      <w:pPr>
        <w:pStyle w:val="1081"/>
        <w:ind w:firstLine="562"/>
        <w:jc w:val="center"/>
        <w:spacing w:before="0" w:beforeAutospacing="0" w:after="0" w:afterAutospacing="0" w:line="360" w:lineRule="auto"/>
        <w:shd w:val="clear" w:color="auto" w:fill="ffffff"/>
        <w:rPr>
          <w:rFonts w:hint="eastAsia"/>
          <w:sz w:val="28"/>
          <w:szCs w:val="28"/>
        </w:rPr>
      </w:pPr>
      <w:r>
        <w:rPr>
          <w:rStyle w:val="1016"/>
          <w:rFonts w:hint="eastAsia"/>
          <w:sz w:val="28"/>
          <w:szCs w:val="28"/>
        </w:rPr>
        <w:t xml:space="preserve">中小企业划型标准规定</w:t>
      </w:r>
      <w:r>
        <w:rPr>
          <w:rFonts w:hint="eastAsia"/>
          <w:sz w:val="28"/>
          <w:szCs w:val="28"/>
        </w:rPr>
      </w:r>
      <w:r/>
    </w:p>
    <w:p>
      <w:pPr>
        <w:pStyle w:val="1002"/>
        <w:ind w:firstLine="480"/>
        <w:spacing w:line="360" w:lineRule="auto"/>
        <w:rPr>
          <w:rFonts w:hint="eastAsia" w:ascii="宋体" w:hAnsi="宋体"/>
          <w:b/>
          <w:bCs/>
          <w:sz w:val="24"/>
        </w:rPr>
      </w:pPr>
      <w:r>
        <w:rPr>
          <w:rFonts w:hint="eastAsia" w:ascii="宋体" w:hAnsi="宋体"/>
          <w:sz w:val="24"/>
        </w:rPr>
        <w:t xml:space="preserve">一、根据《中华人民共和国中小</w:t>
      </w:r>
      <w:r>
        <w:rPr>
          <w:rFonts w:hint="eastAsia" w:ascii="宋体" w:hAnsi="宋体"/>
          <w:sz w:val="24"/>
        </w:rPr>
        <w:t xml:space="preserve">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1002"/>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w:t>
      </w:r>
      <w:r>
        <w:rPr>
          <w:rFonts w:ascii="宋体" w:hAnsi="宋体"/>
          <w:sz w:val="24"/>
        </w:rPr>
        <w:t xml:space="preserve">；从业人员20人及以上，且营业收入300万元及以上的为小型企业；从业人员20人以下或营业收入300万元以下的为微型企业。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w:t>
      </w:r>
      <w:r>
        <w:rPr>
          <w:rFonts w:ascii="宋体" w:hAnsi="宋体"/>
          <w:sz w:val="24"/>
        </w:rPr>
        <w:t xml:space="preserve">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w:t>
      </w:r>
      <w:r>
        <w:rPr>
          <w:rFonts w:ascii="宋体" w:hAnsi="宋体"/>
          <w:sz w:val="24"/>
        </w:rPr>
        <w:t xml:space="preserve">万元及以上，且资产总额2000万元及以上的为小型企业；营业收入100万元以下或资产总额2000万元以下的为微型企业。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1002"/>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1002"/>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w:t>
      </w:r>
      <w:r>
        <w:rPr>
          <w:rFonts w:hint="eastAsia" w:ascii="宋体" w:hAnsi="宋体"/>
          <w:sz w:val="24"/>
        </w:rPr>
        <w:t xml:space="preserve">本规定进行划型。</w:t>
        <w:br w:type="textWrapping" w:clear="all"/>
        <w:t xml:space="preserve">　　七、本规定的中型企业标准上限即为大型企业标准的下限，国家统计部门据此制定大中小微型企业的统计分类。国务院有关部门据此进行相关数据分析，不得制定与本规定不一致的企业划型标准。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1004"/>
        <w:spacing w:before="286" w:after="143" w:line="360" w:lineRule="auto"/>
        <w:rPr>
          <w:bCs/>
        </w:rPr>
      </w:pPr>
      <w:r>
        <w:br w:type="page" w:clear="all"/>
      </w:r>
      <w:bookmarkStart w:id="903" w:name="_Toc226127022"/>
      <w:r>
        <w:rPr>
          <w:rFonts w:hint="eastAsia" w:ascii="宋体" w:hAnsi="宋体" w:eastAsia="宋体"/>
          <w:sz w:val="28"/>
          <w:szCs w:val="28"/>
        </w:rPr>
        <w:t xml:space="preserve">质疑函范本</w:t>
      </w:r>
      <w:bookmarkEnd w:id="903"/>
      <w:r>
        <w:rPr>
          <w:bCs/>
        </w:rPr>
      </w:r>
      <w:r/>
    </w:p>
    <w:p>
      <w:pPr>
        <w:pStyle w:val="100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100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0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100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100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100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100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100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1002"/>
        <w:spacing w:line="400" w:lineRule="exact"/>
        <w:rPr>
          <w:rFonts w:ascii="宋体" w:hAnsi="宋体"/>
          <w:sz w:val="24"/>
        </w:rPr>
      </w:pPr>
      <w:r>
        <w:rPr>
          <w:rFonts w:ascii="宋体" w:hAnsi="宋体"/>
          <w:sz w:val="24"/>
        </w:rPr>
      </w:r>
      <w:r/>
    </w:p>
    <w:p>
      <w:pPr>
        <w:pStyle w:val="100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1002"/>
        <w:spacing w:line="400" w:lineRule="exact"/>
        <w:rPr>
          <w:rFonts w:ascii="宋体" w:hAnsi="宋体"/>
          <w:sz w:val="24"/>
        </w:rPr>
      </w:pPr>
      <w:r>
        <w:rPr>
          <w:rFonts w:ascii="宋体" w:hAnsi="宋体"/>
          <w:sz w:val="24"/>
        </w:rPr>
      </w:r>
      <w:r/>
    </w:p>
    <w:p>
      <w:pPr>
        <w:pStyle w:val="100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100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100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1002"/>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1002"/>
        <w:spacing w:line="320" w:lineRule="exact"/>
        <w:widowControl/>
        <w:rPr>
          <w:rFonts w:ascii="宋体" w:hAnsi="宋体"/>
        </w:rPr>
      </w:pPr>
      <w:r>
        <w:rPr>
          <w:rFonts w:hint="eastAsia" w:ascii="宋体" w:hAnsi="宋体"/>
        </w:rPr>
        <w:t xml:space="preserve">4.质疑函的质疑事项应具体、明确，并有必要的事实</w:t>
      </w:r>
      <w:r>
        <w:rPr>
          <w:rFonts w:hint="eastAsia" w:ascii="宋体" w:hAnsi="宋体"/>
        </w:rPr>
        <w:t xml:space="preserve">依据和法律依据。</w:t>
      </w:r>
      <w:r>
        <w:rPr>
          <w:rFonts w:ascii="宋体" w:hAnsi="宋体"/>
        </w:rPr>
      </w:r>
      <w:r/>
    </w:p>
    <w:p>
      <w:pPr>
        <w:pStyle w:val="100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100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141"/>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华文细黑">
    <w:panose1 w:val="02010600040101010101"/>
  </w:font>
  <w:font w:name="Symbol">
    <w:panose1 w:val="05050102010706020507"/>
  </w:font>
  <w:font w:name="Cambria">
    <w:panose1 w:val="02040503050406030204"/>
  </w:font>
  <w:font w:name="Helvetica">
    <w:panose1 w:val="020B0604020202020204"/>
  </w:font>
  <w:font w:name="Georgia">
    <w:panose1 w:val="02040502050405020303"/>
  </w:font>
  <w:font w:name="Calibri Light">
    <w:panose1 w:val="020F0302020204030204"/>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仿宋">
    <w:panose1 w:val="02010609060101010101"/>
  </w:font>
  <w:font w:name="等线 Light">
    <w:panose1 w:val="02010600030101010101"/>
  </w:font>
  <w:font w:name=":ZLe">
    <w:panose1 w:val="020B0503020202020204"/>
  </w:font>
  <w:font w:name="等线">
    <w:panose1 w:val="02010600030101010101"/>
  </w:font>
  <w:font w:name="System">
    <w:panose1 w:val="020B0503020202020204"/>
  </w:font>
  <w:font w:name="方正楷体_GBK">
    <w:panose1 w:val="020B0503020202020204"/>
  </w:font>
  <w:font w:name="仿宋_GB2312">
    <w:panose1 w:val="02010609060101010101"/>
  </w:font>
  <w:font w:name="Verdana">
    <w:panose1 w:val="020B0604030504040204"/>
  </w:font>
  <w:font w:name="华文中宋">
    <w:panose1 w:val="02010600040101010101"/>
  </w:font>
  <w:font w:name="方正姚体">
    <w:panose1 w:val="02010601030101010101"/>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42</w:t>
    </w:r>
    <w:r>
      <w:fldChar w:fldCharType="end"/>
    </w:r>
    <w:r>
      <w:rPr>
        <w:rStyle w:val="1018"/>
      </w:rPr>
    </w:r>
    <w:r/>
  </w:p>
  <w:p>
    <w:pPr>
      <w:pStyle w:val="10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10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100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1002"/>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1002"/>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100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58"/>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0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100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1002"/>
        <w:ind w:left="2280" w:hanging="720"/>
        <w:tabs>
          <w:tab w:val="num" w:pos="2280" w:leader="none"/>
        </w:tabs>
      </w:pPr>
      <w:rPr>
        <w:rFonts w:hint="eastAsia"/>
      </w:rPr>
    </w:lvl>
    <w:lvl w:ilvl="1">
      <w:start w:val="1"/>
      <w:numFmt w:val="lowerLetter"/>
      <w:isLgl w:val="false"/>
      <w:suff w:val="tab"/>
      <w:lvlText w:val="%2)"/>
      <w:lvlJc w:val="left"/>
      <w:pPr>
        <w:pStyle w:val="1002"/>
        <w:ind w:left="2400" w:hanging="420"/>
        <w:tabs>
          <w:tab w:val="num" w:pos="2400" w:leader="none"/>
        </w:tabs>
      </w:pPr>
    </w:lvl>
    <w:lvl w:ilvl="2">
      <w:start w:val="1"/>
      <w:numFmt w:val="lowerRoman"/>
      <w:isLgl w:val="false"/>
      <w:suff w:val="tab"/>
      <w:lvlText w:val="%3."/>
      <w:lvlJc w:val="right"/>
      <w:pPr>
        <w:pStyle w:val="1002"/>
        <w:ind w:left="2820" w:hanging="420"/>
        <w:tabs>
          <w:tab w:val="num" w:pos="2820" w:leader="none"/>
        </w:tabs>
      </w:pPr>
    </w:lvl>
    <w:lvl w:ilvl="3">
      <w:start w:val="1"/>
      <w:numFmt w:val="decimal"/>
      <w:isLgl w:val="false"/>
      <w:suff w:val="tab"/>
      <w:lvlText w:val="%4."/>
      <w:lvlJc w:val="left"/>
      <w:pPr>
        <w:pStyle w:val="1002"/>
        <w:ind w:left="3240" w:hanging="420"/>
        <w:tabs>
          <w:tab w:val="num" w:pos="3240" w:leader="none"/>
        </w:tabs>
      </w:pPr>
    </w:lvl>
    <w:lvl w:ilvl="4">
      <w:start w:val="1"/>
      <w:numFmt w:val="lowerLetter"/>
      <w:isLgl w:val="false"/>
      <w:suff w:val="tab"/>
      <w:lvlText w:val="%5)"/>
      <w:lvlJc w:val="left"/>
      <w:pPr>
        <w:pStyle w:val="1002"/>
        <w:ind w:left="3660" w:hanging="420"/>
        <w:tabs>
          <w:tab w:val="num" w:pos="3660" w:leader="none"/>
        </w:tabs>
      </w:pPr>
    </w:lvl>
    <w:lvl w:ilvl="5">
      <w:start w:val="1"/>
      <w:numFmt w:val="lowerRoman"/>
      <w:isLgl w:val="false"/>
      <w:suff w:val="tab"/>
      <w:lvlText w:val="%6."/>
      <w:lvlJc w:val="right"/>
      <w:pPr>
        <w:pStyle w:val="1002"/>
        <w:ind w:left="4080" w:hanging="420"/>
        <w:tabs>
          <w:tab w:val="num" w:pos="4080" w:leader="none"/>
        </w:tabs>
      </w:pPr>
    </w:lvl>
    <w:lvl w:ilvl="6">
      <w:start w:val="1"/>
      <w:numFmt w:val="decimal"/>
      <w:isLgl w:val="false"/>
      <w:suff w:val="tab"/>
      <w:lvlText w:val="%7."/>
      <w:lvlJc w:val="left"/>
      <w:pPr>
        <w:pStyle w:val="1002"/>
        <w:ind w:left="4500" w:hanging="420"/>
        <w:tabs>
          <w:tab w:val="num" w:pos="4500" w:leader="none"/>
        </w:tabs>
      </w:pPr>
    </w:lvl>
    <w:lvl w:ilvl="7">
      <w:start w:val="1"/>
      <w:numFmt w:val="lowerLetter"/>
      <w:isLgl w:val="false"/>
      <w:suff w:val="tab"/>
      <w:lvlText w:val="%8)"/>
      <w:lvlJc w:val="left"/>
      <w:pPr>
        <w:pStyle w:val="1002"/>
        <w:ind w:left="4920" w:hanging="420"/>
        <w:tabs>
          <w:tab w:val="num" w:pos="4920" w:leader="none"/>
        </w:tabs>
      </w:pPr>
    </w:lvl>
    <w:lvl w:ilvl="8">
      <w:start w:val="1"/>
      <w:numFmt w:val="lowerRoman"/>
      <w:isLgl w:val="false"/>
      <w:suff w:val="tab"/>
      <w:lvlText w:val="%9."/>
      <w:lvlJc w:val="right"/>
      <w:pPr>
        <w:pStyle w:val="1002"/>
        <w:ind w:left="5340" w:hanging="420"/>
        <w:tabs>
          <w:tab w:val="num" w:pos="5340" w:leader="none"/>
        </w:tabs>
      </w:pPr>
    </w:lvl>
  </w:abstractNum>
  <w:abstractNum w:abstractNumId="3">
    <w:multiLevelType w:val="hybridMultilevel"/>
    <w:lvl w:ilvl="0">
      <w:start w:val="1"/>
      <w:numFmt w:val="japaneseCounting"/>
      <w:isLgl w:val="false"/>
      <w:suff w:val="tab"/>
      <w:lvlText w:val="（%1）"/>
      <w:lvlJc w:val="left"/>
      <w:pPr>
        <w:pStyle w:val="1002"/>
        <w:ind w:left="750" w:hanging="750"/>
      </w:pPr>
    </w:lvl>
    <w:lvl w:ilvl="1">
      <w:start w:val="1"/>
      <w:numFmt w:val="decimal"/>
      <w:isLgl w:val="false"/>
      <w:suff w:val="tab"/>
      <w:lvlText w:val="%2、"/>
      <w:lvlJc w:val="left"/>
      <w:pPr>
        <w:pStyle w:val="1002"/>
        <w:ind w:left="780" w:hanging="36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4">
    <w:multiLevelType w:val="hybridMultilevel"/>
    <w:lvl w:ilvl="0">
      <w:start w:val="1"/>
      <w:numFmt w:val="decimal"/>
      <w:isLgl w:val="false"/>
      <w:suff w:val="tab"/>
      <w:lvlText w:val="%1、"/>
      <w:lvlJc w:val="left"/>
      <w:pPr>
        <w:pStyle w:val="1002"/>
        <w:ind w:left="840" w:hanging="360"/>
      </w:pPr>
    </w:lvl>
    <w:lvl w:ilvl="1">
      <w:start w:val="1"/>
      <w:numFmt w:val="lowerLetter"/>
      <w:isLgl w:val="false"/>
      <w:suff w:val="tab"/>
      <w:lvlText w:val="%2)"/>
      <w:lvlJc w:val="left"/>
      <w:pPr>
        <w:pStyle w:val="1002"/>
        <w:ind w:left="1320" w:hanging="420"/>
      </w:pPr>
    </w:lvl>
    <w:lvl w:ilvl="2">
      <w:start w:val="1"/>
      <w:numFmt w:val="lowerRoman"/>
      <w:isLgl w:val="false"/>
      <w:suff w:val="tab"/>
      <w:lvlText w:val="%3."/>
      <w:lvlJc w:val="right"/>
      <w:pPr>
        <w:pStyle w:val="1002"/>
        <w:ind w:left="1740" w:hanging="420"/>
      </w:pPr>
    </w:lvl>
    <w:lvl w:ilvl="3">
      <w:start w:val="1"/>
      <w:numFmt w:val="decimal"/>
      <w:isLgl w:val="false"/>
      <w:suff w:val="tab"/>
      <w:lvlText w:val="%4."/>
      <w:lvlJc w:val="left"/>
      <w:pPr>
        <w:pStyle w:val="1002"/>
        <w:ind w:left="2160" w:hanging="420"/>
      </w:pPr>
    </w:lvl>
    <w:lvl w:ilvl="4">
      <w:start w:val="1"/>
      <w:numFmt w:val="lowerLetter"/>
      <w:isLgl w:val="false"/>
      <w:suff w:val="tab"/>
      <w:lvlText w:val="%5)"/>
      <w:lvlJc w:val="left"/>
      <w:pPr>
        <w:pStyle w:val="1002"/>
        <w:ind w:left="2580" w:hanging="420"/>
      </w:pPr>
    </w:lvl>
    <w:lvl w:ilvl="5">
      <w:start w:val="1"/>
      <w:numFmt w:val="lowerRoman"/>
      <w:isLgl w:val="false"/>
      <w:suff w:val="tab"/>
      <w:lvlText w:val="%6."/>
      <w:lvlJc w:val="right"/>
      <w:pPr>
        <w:pStyle w:val="1002"/>
        <w:ind w:left="3000" w:hanging="420"/>
      </w:pPr>
    </w:lvl>
    <w:lvl w:ilvl="6">
      <w:start w:val="1"/>
      <w:numFmt w:val="decimal"/>
      <w:isLgl w:val="false"/>
      <w:suff w:val="tab"/>
      <w:lvlText w:val="%7."/>
      <w:lvlJc w:val="left"/>
      <w:pPr>
        <w:pStyle w:val="1002"/>
        <w:ind w:left="3420" w:hanging="420"/>
      </w:pPr>
    </w:lvl>
    <w:lvl w:ilvl="7">
      <w:start w:val="1"/>
      <w:numFmt w:val="lowerLetter"/>
      <w:isLgl w:val="false"/>
      <w:suff w:val="tab"/>
      <w:lvlText w:val="%8)"/>
      <w:lvlJc w:val="left"/>
      <w:pPr>
        <w:pStyle w:val="1002"/>
        <w:ind w:left="3840" w:hanging="420"/>
      </w:pPr>
    </w:lvl>
    <w:lvl w:ilvl="8">
      <w:start w:val="1"/>
      <w:numFmt w:val="lowerRoman"/>
      <w:isLgl w:val="false"/>
      <w:suff w:val="tab"/>
      <w:lvlText w:val="%9."/>
      <w:lvlJc w:val="right"/>
      <w:pPr>
        <w:pStyle w:val="1002"/>
        <w:ind w:left="4260" w:hanging="420"/>
      </w:pPr>
    </w:lvl>
  </w:abstractNum>
  <w:abstractNum w:abstractNumId="5">
    <w:multiLevelType w:val="hybridMultilevel"/>
    <w:lvl w:ilvl="0">
      <w:start w:val="1"/>
      <w:numFmt w:val="japaneseCounting"/>
      <w:isLgl w:val="false"/>
      <w:suff w:val="tab"/>
      <w:lvlText w:val="%1、"/>
      <w:lvlJc w:val="left"/>
      <w:pPr>
        <w:pStyle w:val="1002"/>
        <w:ind w:left="1200" w:hanging="720"/>
      </w:pPr>
    </w:lvl>
    <w:lvl w:ilvl="1">
      <w:start w:val="1"/>
      <w:numFmt w:val="lowerLetter"/>
      <w:isLgl w:val="false"/>
      <w:suff w:val="tab"/>
      <w:lvlText w:val="%2)"/>
      <w:lvlJc w:val="left"/>
      <w:pPr>
        <w:pStyle w:val="1002"/>
        <w:ind w:left="1360" w:hanging="440"/>
      </w:pPr>
    </w:lvl>
    <w:lvl w:ilvl="2">
      <w:start w:val="1"/>
      <w:numFmt w:val="lowerRoman"/>
      <w:isLgl w:val="false"/>
      <w:suff w:val="tab"/>
      <w:lvlText w:val="%3."/>
      <w:lvlJc w:val="right"/>
      <w:pPr>
        <w:pStyle w:val="1002"/>
        <w:ind w:left="1800" w:hanging="440"/>
      </w:pPr>
    </w:lvl>
    <w:lvl w:ilvl="3">
      <w:start w:val="1"/>
      <w:numFmt w:val="decimal"/>
      <w:isLgl w:val="false"/>
      <w:suff w:val="tab"/>
      <w:lvlText w:val="%4."/>
      <w:lvlJc w:val="left"/>
      <w:pPr>
        <w:pStyle w:val="1002"/>
        <w:ind w:left="2240" w:hanging="440"/>
      </w:pPr>
    </w:lvl>
    <w:lvl w:ilvl="4">
      <w:start w:val="1"/>
      <w:numFmt w:val="lowerLetter"/>
      <w:isLgl w:val="false"/>
      <w:suff w:val="tab"/>
      <w:lvlText w:val="%5)"/>
      <w:lvlJc w:val="left"/>
      <w:pPr>
        <w:pStyle w:val="1002"/>
        <w:ind w:left="2680" w:hanging="440"/>
      </w:pPr>
    </w:lvl>
    <w:lvl w:ilvl="5">
      <w:start w:val="1"/>
      <w:numFmt w:val="lowerRoman"/>
      <w:isLgl w:val="false"/>
      <w:suff w:val="tab"/>
      <w:lvlText w:val="%6."/>
      <w:lvlJc w:val="right"/>
      <w:pPr>
        <w:pStyle w:val="1002"/>
        <w:ind w:left="3120" w:hanging="440"/>
      </w:pPr>
    </w:lvl>
    <w:lvl w:ilvl="6">
      <w:start w:val="1"/>
      <w:numFmt w:val="decimal"/>
      <w:isLgl w:val="false"/>
      <w:suff w:val="tab"/>
      <w:lvlText w:val="%7."/>
      <w:lvlJc w:val="left"/>
      <w:pPr>
        <w:pStyle w:val="1002"/>
        <w:ind w:left="3560" w:hanging="440"/>
      </w:pPr>
    </w:lvl>
    <w:lvl w:ilvl="7">
      <w:start w:val="1"/>
      <w:numFmt w:val="lowerLetter"/>
      <w:isLgl w:val="false"/>
      <w:suff w:val="tab"/>
      <w:lvlText w:val="%8)"/>
      <w:lvlJc w:val="left"/>
      <w:pPr>
        <w:pStyle w:val="1002"/>
        <w:ind w:left="4000" w:hanging="440"/>
      </w:pPr>
    </w:lvl>
    <w:lvl w:ilvl="8">
      <w:start w:val="1"/>
      <w:numFmt w:val="lowerRoman"/>
      <w:isLgl w:val="false"/>
      <w:suff w:val="tab"/>
      <w:lvlText w:val="%9."/>
      <w:lvlJc w:val="right"/>
      <w:pPr>
        <w:pStyle w:val="1002"/>
        <w:ind w:left="4440" w:hanging="440"/>
      </w:pPr>
    </w:lvl>
  </w:abstractNum>
  <w:abstractNum w:abstractNumId="6">
    <w:multiLevelType w:val="hybridMultilevel"/>
    <w:lvl w:ilvl="0">
      <w:start w:val="1"/>
      <w:numFmt w:val="decimal"/>
      <w:isLgl w:val="false"/>
      <w:suff w:val="tab"/>
      <w:lvlText w:val="（%1）"/>
      <w:lvlJc w:val="left"/>
      <w:pPr>
        <w:pStyle w:val="1002"/>
        <w:ind w:left="1160" w:hanging="720"/>
      </w:pPr>
    </w:lvl>
    <w:lvl w:ilvl="1">
      <w:start w:val="1"/>
      <w:numFmt w:val="lowerLetter"/>
      <w:isLgl w:val="false"/>
      <w:suff w:val="tab"/>
      <w:lvlText w:val="%2)"/>
      <w:lvlJc w:val="left"/>
      <w:pPr>
        <w:pStyle w:val="1002"/>
        <w:ind w:left="1280" w:hanging="420"/>
      </w:pPr>
    </w:lvl>
    <w:lvl w:ilvl="2">
      <w:start w:val="1"/>
      <w:numFmt w:val="lowerRoman"/>
      <w:isLgl w:val="false"/>
      <w:suff w:val="tab"/>
      <w:lvlText w:val="%3."/>
      <w:lvlJc w:val="right"/>
      <w:pPr>
        <w:pStyle w:val="1002"/>
        <w:ind w:left="1700" w:hanging="420"/>
      </w:pPr>
    </w:lvl>
    <w:lvl w:ilvl="3">
      <w:start w:val="1"/>
      <w:numFmt w:val="decimal"/>
      <w:isLgl w:val="false"/>
      <w:suff w:val="tab"/>
      <w:lvlText w:val="%4."/>
      <w:lvlJc w:val="left"/>
      <w:pPr>
        <w:pStyle w:val="1002"/>
        <w:ind w:left="2120" w:hanging="420"/>
      </w:pPr>
    </w:lvl>
    <w:lvl w:ilvl="4">
      <w:start w:val="1"/>
      <w:numFmt w:val="lowerLetter"/>
      <w:isLgl w:val="false"/>
      <w:suff w:val="tab"/>
      <w:lvlText w:val="%5)"/>
      <w:lvlJc w:val="left"/>
      <w:pPr>
        <w:pStyle w:val="1002"/>
        <w:ind w:left="2540" w:hanging="420"/>
      </w:pPr>
    </w:lvl>
    <w:lvl w:ilvl="5">
      <w:start w:val="1"/>
      <w:numFmt w:val="lowerRoman"/>
      <w:isLgl w:val="false"/>
      <w:suff w:val="tab"/>
      <w:lvlText w:val="%6."/>
      <w:lvlJc w:val="right"/>
      <w:pPr>
        <w:pStyle w:val="1002"/>
        <w:ind w:left="2960" w:hanging="420"/>
      </w:pPr>
    </w:lvl>
    <w:lvl w:ilvl="6">
      <w:start w:val="1"/>
      <w:numFmt w:val="decimal"/>
      <w:isLgl w:val="false"/>
      <w:suff w:val="tab"/>
      <w:lvlText w:val="%7."/>
      <w:lvlJc w:val="left"/>
      <w:pPr>
        <w:pStyle w:val="1002"/>
        <w:ind w:left="3380" w:hanging="420"/>
      </w:pPr>
    </w:lvl>
    <w:lvl w:ilvl="7">
      <w:start w:val="1"/>
      <w:numFmt w:val="lowerLetter"/>
      <w:isLgl w:val="false"/>
      <w:suff w:val="tab"/>
      <w:lvlText w:val="%8)"/>
      <w:lvlJc w:val="left"/>
      <w:pPr>
        <w:pStyle w:val="1002"/>
        <w:ind w:left="3800" w:hanging="420"/>
      </w:pPr>
    </w:lvl>
    <w:lvl w:ilvl="8">
      <w:start w:val="1"/>
      <w:numFmt w:val="lowerRoman"/>
      <w:isLgl w:val="false"/>
      <w:suff w:val="tab"/>
      <w:lvlText w:val="%9."/>
      <w:lvlJc w:val="right"/>
      <w:pPr>
        <w:pStyle w:val="1002"/>
        <w:ind w:left="4220" w:hanging="420"/>
      </w:pPr>
    </w:lvl>
  </w:abstractNum>
  <w:abstractNum w:abstractNumId="7">
    <w:multiLevelType w:val="hybridMultilevel"/>
    <w:lvl w:ilvl="0">
      <w:start w:val="1"/>
      <w:numFmt w:val="upperLetter"/>
      <w:isLgl w:val="false"/>
      <w:suff w:val="tab"/>
      <w:lvlText w:val="附录%1."/>
      <w:lvlJc w:val="left"/>
      <w:pPr>
        <w:pStyle w:val="10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0">
    <w:multiLevelType w:val="hybridMultilevel"/>
    <w:lvl w:ilvl="0">
      <w:start w:val="1"/>
      <w:numFmt w:val="decimal"/>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1">
    <w:multiLevelType w:val="hybridMultilevel"/>
    <w:lvl w:ilvl="0">
      <w:start w:val="1"/>
      <w:numFmt w:val="decimal"/>
      <w:isLgl w:val="false"/>
      <w:suff w:val="tab"/>
      <w:lvlText w:val="%1."/>
      <w:lvlJc w:val="left"/>
      <w:pPr>
        <w:pStyle w:val="1002"/>
        <w:ind w:left="105" w:hanging="423"/>
      </w:pPr>
      <w:rPr>
        <w:rFonts w:ascii="仿宋" w:hAnsi="仿宋" w:eastAsia="仿宋" w:cs="仿宋"/>
        <w:spacing w:val="0"/>
        <w:sz w:val="32"/>
        <w:szCs w:val="32"/>
      </w:rPr>
    </w:lvl>
    <w:lvl w:ilvl="1">
      <w:start w:val="0"/>
      <w:numFmt w:val="bullet"/>
      <w:isLgl w:val="false"/>
      <w:suff w:val="tab"/>
      <w:lvlText w:val="•"/>
      <w:lvlJc w:val="left"/>
      <w:pPr>
        <w:pStyle w:val="1002"/>
        <w:ind w:left="968" w:hanging="423"/>
      </w:pPr>
    </w:lvl>
    <w:lvl w:ilvl="2">
      <w:start w:val="0"/>
      <w:numFmt w:val="bullet"/>
      <w:isLgl w:val="false"/>
      <w:suff w:val="tab"/>
      <w:lvlText w:val="•"/>
      <w:lvlJc w:val="left"/>
      <w:pPr>
        <w:pStyle w:val="1002"/>
        <w:ind w:left="1837" w:hanging="423"/>
      </w:pPr>
    </w:lvl>
    <w:lvl w:ilvl="3">
      <w:start w:val="0"/>
      <w:numFmt w:val="bullet"/>
      <w:isLgl w:val="false"/>
      <w:suff w:val="tab"/>
      <w:lvlText w:val="•"/>
      <w:lvlJc w:val="left"/>
      <w:pPr>
        <w:pStyle w:val="1002"/>
        <w:ind w:left="2705" w:hanging="423"/>
      </w:pPr>
    </w:lvl>
    <w:lvl w:ilvl="4">
      <w:start w:val="0"/>
      <w:numFmt w:val="bullet"/>
      <w:isLgl w:val="false"/>
      <w:suff w:val="tab"/>
      <w:lvlText w:val="•"/>
      <w:lvlJc w:val="left"/>
      <w:pPr>
        <w:pStyle w:val="1002"/>
        <w:ind w:left="3574" w:hanging="423"/>
      </w:pPr>
    </w:lvl>
    <w:lvl w:ilvl="5">
      <w:start w:val="0"/>
      <w:numFmt w:val="bullet"/>
      <w:isLgl w:val="false"/>
      <w:suff w:val="tab"/>
      <w:lvlText w:val="•"/>
      <w:lvlJc w:val="left"/>
      <w:pPr>
        <w:pStyle w:val="1002"/>
        <w:ind w:left="4443" w:hanging="423"/>
      </w:pPr>
    </w:lvl>
    <w:lvl w:ilvl="6">
      <w:start w:val="0"/>
      <w:numFmt w:val="bullet"/>
      <w:isLgl w:val="false"/>
      <w:suff w:val="tab"/>
      <w:lvlText w:val="•"/>
      <w:lvlJc w:val="left"/>
      <w:pPr>
        <w:pStyle w:val="1002"/>
        <w:ind w:left="5311" w:hanging="423"/>
      </w:pPr>
    </w:lvl>
    <w:lvl w:ilvl="7">
      <w:start w:val="0"/>
      <w:numFmt w:val="bullet"/>
      <w:isLgl w:val="false"/>
      <w:suff w:val="tab"/>
      <w:lvlText w:val="•"/>
      <w:lvlJc w:val="left"/>
      <w:pPr>
        <w:pStyle w:val="1002"/>
        <w:ind w:left="6180" w:hanging="423"/>
      </w:pPr>
    </w:lvl>
    <w:lvl w:ilvl="8">
      <w:start w:val="0"/>
      <w:numFmt w:val="bullet"/>
      <w:isLgl w:val="false"/>
      <w:suff w:val="tab"/>
      <w:lvlText w:val="•"/>
      <w:lvlJc w:val="left"/>
      <w:pPr>
        <w:pStyle w:val="1002"/>
        <w:ind w:left="7048" w:hanging="423"/>
      </w:pPr>
    </w:lvl>
  </w:abstractNum>
  <w:abstractNum w:abstractNumId="12">
    <w:multiLevelType w:val="hybridMultilevel"/>
    <w:lvl w:ilvl="0">
      <w:start w:val="1"/>
      <w:numFmt w:val="decimal"/>
      <w:isLgl w:val="false"/>
      <w:suff w:val="tab"/>
      <w:lvlText w:val="%1、"/>
      <w:lvlJc w:val="left"/>
      <w:pPr>
        <w:pStyle w:val="1002"/>
        <w:ind w:left="360" w:hanging="360"/>
      </w:pPr>
      <w:rPr>
        <w:rFonts w:ascii="Calibri" w:hAnsi="Calibri" w:cs="Times New Roman"/>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13">
    <w:multiLevelType w:val="hybridMultilevel"/>
    <w:lvl w:ilvl="0">
      <w:start w:val="1"/>
      <w:numFmt w:val="decimal"/>
      <w:isLgl w:val="false"/>
      <w:suff w:val="tab"/>
      <w:lvlText w:val="%1、"/>
      <w:lvlJc w:val="left"/>
      <w:pPr>
        <w:pStyle w:val="1002"/>
        <w:ind w:left="780" w:hanging="360"/>
      </w:pPr>
    </w:lvl>
    <w:lvl w:ilvl="1">
      <w:start w:val="1"/>
      <w:numFmt w:val="lowerLetter"/>
      <w:isLgl w:val="false"/>
      <w:suff w:val="tab"/>
      <w:lvlText w:val="%2)"/>
      <w:lvlJc w:val="left"/>
      <w:pPr>
        <w:pStyle w:val="1002"/>
        <w:ind w:left="1260" w:hanging="420"/>
      </w:pPr>
    </w:lvl>
    <w:lvl w:ilvl="2">
      <w:start w:val="1"/>
      <w:numFmt w:val="lowerRoman"/>
      <w:isLgl w:val="false"/>
      <w:suff w:val="tab"/>
      <w:lvlText w:val="%3."/>
      <w:lvlJc w:val="right"/>
      <w:pPr>
        <w:pStyle w:val="1002"/>
        <w:ind w:left="1680" w:hanging="420"/>
      </w:pPr>
    </w:lvl>
    <w:lvl w:ilvl="3">
      <w:start w:val="1"/>
      <w:numFmt w:val="decimal"/>
      <w:isLgl w:val="false"/>
      <w:suff w:val="tab"/>
      <w:lvlText w:val="%4."/>
      <w:lvlJc w:val="left"/>
      <w:pPr>
        <w:pStyle w:val="1002"/>
        <w:ind w:left="2100" w:hanging="420"/>
      </w:pPr>
    </w:lvl>
    <w:lvl w:ilvl="4">
      <w:start w:val="1"/>
      <w:numFmt w:val="lowerLetter"/>
      <w:isLgl w:val="false"/>
      <w:suff w:val="tab"/>
      <w:lvlText w:val="%5)"/>
      <w:lvlJc w:val="left"/>
      <w:pPr>
        <w:pStyle w:val="1002"/>
        <w:ind w:left="2520" w:hanging="420"/>
      </w:pPr>
    </w:lvl>
    <w:lvl w:ilvl="5">
      <w:start w:val="1"/>
      <w:numFmt w:val="lowerRoman"/>
      <w:isLgl w:val="false"/>
      <w:suff w:val="tab"/>
      <w:lvlText w:val="%6."/>
      <w:lvlJc w:val="right"/>
      <w:pPr>
        <w:pStyle w:val="1002"/>
        <w:ind w:left="2940" w:hanging="420"/>
      </w:pPr>
    </w:lvl>
    <w:lvl w:ilvl="6">
      <w:start w:val="1"/>
      <w:numFmt w:val="decimal"/>
      <w:isLgl w:val="false"/>
      <w:suff w:val="tab"/>
      <w:lvlText w:val="%7."/>
      <w:lvlJc w:val="left"/>
      <w:pPr>
        <w:pStyle w:val="1002"/>
        <w:ind w:left="3360" w:hanging="420"/>
      </w:pPr>
    </w:lvl>
    <w:lvl w:ilvl="7">
      <w:start w:val="1"/>
      <w:numFmt w:val="lowerLetter"/>
      <w:isLgl w:val="false"/>
      <w:suff w:val="tab"/>
      <w:lvlText w:val="%8)"/>
      <w:lvlJc w:val="left"/>
      <w:pPr>
        <w:pStyle w:val="1002"/>
        <w:ind w:left="3780" w:hanging="420"/>
      </w:pPr>
    </w:lvl>
    <w:lvl w:ilvl="8">
      <w:start w:val="1"/>
      <w:numFmt w:val="lowerRoman"/>
      <w:isLgl w:val="false"/>
      <w:suff w:val="tab"/>
      <w:lvlText w:val="%9."/>
      <w:lvlJc w:val="right"/>
      <w:pPr>
        <w:pStyle w:val="1002"/>
        <w:ind w:left="4200" w:hanging="420"/>
      </w:pPr>
    </w:lvl>
  </w:abstractNum>
  <w:abstractNum w:abstractNumId="14">
    <w:multiLevelType w:val="hybridMultilevel"/>
    <w:lvl w:ilvl="0">
      <w:start w:val="1"/>
      <w:numFmt w:val="decimal"/>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15">
    <w:multiLevelType w:val="hybridMultilevel"/>
    <w:lvl w:ilvl="0">
      <w:start w:val="1"/>
      <w:numFmt w:val="bullet"/>
      <w:isLgl w:val="false"/>
      <w:suff w:val="tab"/>
      <w:lvlText w:val=""/>
      <w:lvlJc w:val="left"/>
      <w:pPr>
        <w:pStyle w:val="1002"/>
        <w:ind w:left="420" w:hanging="420"/>
        <w:tabs>
          <w:tab w:val="num" w:pos="420" w:leader="none"/>
        </w:tabs>
      </w:pPr>
      <w:rPr>
        <w:rFonts w:ascii="Wingdings" w:hAnsi="Wingdings"/>
      </w:rPr>
    </w:lvl>
    <w:lvl w:ilvl="1">
      <w:start w:val="1"/>
      <w:numFmt w:val="decimal"/>
      <w:isLgl w:val="false"/>
      <w:suff w:val="tab"/>
      <w:lvlText w:val="（%2）"/>
      <w:lvlJc w:val="left"/>
      <w:pPr>
        <w:pStyle w:val="1002"/>
        <w:ind w:left="1500" w:hanging="1080"/>
        <w:tabs>
          <w:tab w:val="num" w:pos="1500" w:leader="none"/>
        </w:tabs>
      </w:pPr>
      <w:rPr>
        <w:rFonts w:hint="eastAsia"/>
      </w:rPr>
    </w:lvl>
    <w:lvl w:ilvl="2">
      <w:start w:val="1"/>
      <w:numFmt w:val="decimal"/>
      <w:isLgl w:val="false"/>
      <w:suff w:val="tab"/>
      <w:lvlText w:val="（%3）"/>
      <w:lvlJc w:val="left"/>
      <w:pPr>
        <w:pStyle w:val="1002"/>
        <w:ind w:left="1560" w:hanging="720"/>
        <w:tabs>
          <w:tab w:val="num" w:pos="1560" w:leader="none"/>
        </w:tabs>
      </w:pPr>
      <w:rPr>
        <w:rFonts w:hint="eastAsia"/>
      </w:rPr>
    </w:lvl>
    <w:lvl w:ilvl="3">
      <w:start w:val="1"/>
      <w:numFmt w:val="decimal"/>
      <w:isLgl w:val="false"/>
      <w:suff w:val="tab"/>
      <w:lvlText w:val="%4."/>
      <w:lvlJc w:val="left"/>
      <w:pPr>
        <w:pStyle w:val="1002"/>
        <w:ind w:left="1680" w:hanging="420"/>
        <w:tabs>
          <w:tab w:val="num" w:pos="1680" w:leader="none"/>
        </w:tabs>
      </w:pPr>
    </w:lvl>
    <w:lvl w:ilvl="4">
      <w:start w:val="1"/>
      <w:numFmt w:val="lowerLetter"/>
      <w:isLgl w:val="false"/>
      <w:suff w:val="tab"/>
      <w:lvlText w:val="%5)"/>
      <w:lvlJc w:val="left"/>
      <w:pPr>
        <w:pStyle w:val="1002"/>
        <w:ind w:left="2100" w:hanging="420"/>
        <w:tabs>
          <w:tab w:val="num" w:pos="2100" w:leader="none"/>
        </w:tabs>
      </w:pPr>
    </w:lvl>
    <w:lvl w:ilvl="5">
      <w:start w:val="1"/>
      <w:numFmt w:val="lowerRoman"/>
      <w:isLgl w:val="false"/>
      <w:suff w:val="tab"/>
      <w:lvlText w:val="%6."/>
      <w:lvlJc w:val="right"/>
      <w:pPr>
        <w:pStyle w:val="1002"/>
        <w:ind w:left="2520" w:hanging="420"/>
        <w:tabs>
          <w:tab w:val="num" w:pos="2520" w:leader="none"/>
        </w:tabs>
      </w:pPr>
    </w:lvl>
    <w:lvl w:ilvl="6">
      <w:start w:val="1"/>
      <w:numFmt w:val="decimal"/>
      <w:isLgl w:val="false"/>
      <w:suff w:val="tab"/>
      <w:lvlText w:val="%7."/>
      <w:lvlJc w:val="left"/>
      <w:pPr>
        <w:pStyle w:val="1002"/>
        <w:ind w:left="2940" w:hanging="420"/>
        <w:tabs>
          <w:tab w:val="num" w:pos="2940" w:leader="none"/>
        </w:tabs>
      </w:pPr>
    </w:lvl>
    <w:lvl w:ilvl="7">
      <w:start w:val="1"/>
      <w:numFmt w:val="lowerLetter"/>
      <w:isLgl w:val="false"/>
      <w:suff w:val="tab"/>
      <w:lvlText w:val="%8)"/>
      <w:lvlJc w:val="left"/>
      <w:pPr>
        <w:pStyle w:val="1002"/>
        <w:ind w:left="3360" w:hanging="420"/>
        <w:tabs>
          <w:tab w:val="num" w:pos="3360" w:leader="none"/>
        </w:tabs>
      </w:pPr>
    </w:lvl>
    <w:lvl w:ilvl="8">
      <w:start w:val="1"/>
      <w:numFmt w:val="lowerRoman"/>
      <w:isLgl w:val="false"/>
      <w:suff w:val="tab"/>
      <w:lvlText w:val="%9."/>
      <w:lvlJc w:val="right"/>
      <w:pPr>
        <w:pStyle w:val="1002"/>
        <w:ind w:left="3780" w:hanging="420"/>
        <w:tabs>
          <w:tab w:val="num" w:pos="3780" w:leader="none"/>
        </w:tabs>
      </w:pPr>
    </w:lvl>
  </w:abstractNum>
  <w:abstractNum w:abstractNumId="16">
    <w:multiLevelType w:val="hybridMultilevel"/>
    <w:lvl w:ilvl="0">
      <w:start w:val="1"/>
      <w:numFmt w:val="japaneseCounting"/>
      <w:isLgl w:val="false"/>
      <w:suff w:val="tab"/>
      <w:lvlText w:val="第%1章"/>
      <w:lvlJc w:val="left"/>
      <w:pPr>
        <w:pStyle w:val="1002"/>
        <w:ind w:left="9351" w:hanging="420"/>
      </w:pPr>
      <w:rPr>
        <w:rFonts w:hint="eastAsia" w:ascii="黑体" w:eastAsia="黑体"/>
        <w:b w:val="0"/>
        <w:sz w:val="36"/>
        <w:lang w:val="en-US"/>
      </w:rPr>
    </w:lvl>
    <w:lvl w:ilvl="1">
      <w:start w:val="1"/>
      <w:numFmt w:val="decimal"/>
      <w:isLgl w:val="false"/>
      <w:suff w:val="tab"/>
      <w:lvlText w:val="%1.%2"/>
      <w:lvlJc w:val="left"/>
      <w:pPr>
        <w:pStyle w:val="100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isLgl w:val="false"/>
      <w:suff w:val="tab"/>
      <w:lvlText w:val="%1.%2.%3"/>
      <w:lvlJc w:val="left"/>
      <w:pPr>
        <w:pStyle w:val="100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pStyle w:val="1002"/>
        <w:ind w:left="0" w:firstLine="0"/>
        <w:tabs>
          <w:tab w:val="num" w:pos="1134" w:leader="none"/>
        </w:tabs>
      </w:pPr>
      <w:rPr>
        <w:rFonts w:hint="eastAsia"/>
      </w:rPr>
    </w:lvl>
    <w:lvl w:ilvl="4">
      <w:start w:val="1"/>
      <w:numFmt w:val="decimal"/>
      <w:isLgl w:val="false"/>
      <w:suff w:val="tab"/>
      <w:lvlText w:val="%1.%2.%3.%4.%5"/>
      <w:lvlJc w:val="left"/>
      <w:pPr>
        <w:pStyle w:val="1002"/>
        <w:ind w:left="4620" w:hanging="850"/>
        <w:tabs>
          <w:tab w:val="num" w:pos="4850" w:leader="none"/>
        </w:tabs>
      </w:pPr>
      <w:rPr>
        <w:rFonts w:hint="eastAsia"/>
      </w:rPr>
    </w:lvl>
    <w:lvl w:ilvl="5">
      <w:start w:val="1"/>
      <w:numFmt w:val="decimal"/>
      <w:isLgl w:val="false"/>
      <w:suff w:val="tab"/>
      <w:lvlText w:val="%1.%2.%3.%4.%5.%6"/>
      <w:lvlJc w:val="left"/>
      <w:pPr>
        <w:pStyle w:val="1002"/>
        <w:ind w:left="5329" w:hanging="1134"/>
        <w:tabs>
          <w:tab w:val="num" w:pos="5635" w:leader="none"/>
        </w:tabs>
      </w:pPr>
      <w:rPr>
        <w:rFonts w:hint="eastAsia"/>
      </w:rPr>
    </w:lvl>
    <w:lvl w:ilvl="6">
      <w:start w:val="1"/>
      <w:numFmt w:val="decimal"/>
      <w:isLgl w:val="false"/>
      <w:suff w:val="tab"/>
      <w:lvlText w:val="%1.%2.%3.%4.%5.%6.%7"/>
      <w:lvlJc w:val="left"/>
      <w:pPr>
        <w:pStyle w:val="1002"/>
        <w:ind w:left="5896" w:hanging="1276"/>
        <w:tabs>
          <w:tab w:val="num" w:pos="6420" w:leader="none"/>
        </w:tabs>
      </w:pPr>
      <w:rPr>
        <w:rFonts w:hint="eastAsia"/>
      </w:rPr>
    </w:lvl>
    <w:lvl w:ilvl="7">
      <w:start w:val="1"/>
      <w:numFmt w:val="decimal"/>
      <w:isLgl w:val="false"/>
      <w:suff w:val="tab"/>
      <w:lvlText w:val="%1.%2.%3.%4.%5.%6.%7.%8"/>
      <w:lvlJc w:val="left"/>
      <w:pPr>
        <w:pStyle w:val="1002"/>
        <w:ind w:left="6463" w:hanging="1418"/>
        <w:tabs>
          <w:tab w:val="num" w:pos="6845" w:leader="none"/>
        </w:tabs>
      </w:pPr>
      <w:rPr>
        <w:rFonts w:hint="eastAsia"/>
      </w:rPr>
    </w:lvl>
    <w:lvl w:ilvl="8">
      <w:start w:val="1"/>
      <w:numFmt w:val="decimal"/>
      <w:isLgl w:val="false"/>
      <w:suff w:val="tab"/>
      <w:lvlText w:val="%1.%2.%3.%4.%5.%6.%7.%8.%9"/>
      <w:lvlJc w:val="left"/>
      <w:pPr>
        <w:pStyle w:val="1002"/>
        <w:ind w:left="7171" w:hanging="1700"/>
        <w:tabs>
          <w:tab w:val="num" w:pos="7631" w:leader="none"/>
        </w:tabs>
      </w:pPr>
      <w:rPr>
        <w:rFonts w:hint="eastAsia"/>
      </w:rPr>
    </w:lvl>
  </w:abstractNum>
  <w:abstractNum w:abstractNumId="17">
    <w:multiLevelType w:val="hybridMultilevel"/>
    <w:lvl w:ilvl="0">
      <w:start w:val="1"/>
      <w:numFmt w:val="decimal"/>
      <w:isLgl w:val="false"/>
      <w:suff w:val="tab"/>
      <w:lvlText w:val="（%1）"/>
      <w:lvlJc w:val="left"/>
      <w:pPr>
        <w:pStyle w:val="1002"/>
        <w:ind w:left="1200" w:hanging="720"/>
      </w:pPr>
    </w:lvl>
    <w:lvl w:ilvl="1">
      <w:start w:val="1"/>
      <w:numFmt w:val="lowerLetter"/>
      <w:isLgl w:val="false"/>
      <w:suff w:val="tab"/>
      <w:lvlText w:val="%2)"/>
      <w:lvlJc w:val="left"/>
      <w:pPr>
        <w:pStyle w:val="1002"/>
        <w:ind w:left="1320" w:hanging="420"/>
      </w:pPr>
    </w:lvl>
    <w:lvl w:ilvl="2">
      <w:start w:val="1"/>
      <w:numFmt w:val="lowerRoman"/>
      <w:isLgl w:val="false"/>
      <w:suff w:val="tab"/>
      <w:lvlText w:val="%3."/>
      <w:lvlJc w:val="right"/>
      <w:pPr>
        <w:pStyle w:val="1002"/>
        <w:ind w:left="1740" w:hanging="420"/>
      </w:pPr>
    </w:lvl>
    <w:lvl w:ilvl="3">
      <w:start w:val="1"/>
      <w:numFmt w:val="decimal"/>
      <w:isLgl w:val="false"/>
      <w:suff w:val="tab"/>
      <w:lvlText w:val="%4."/>
      <w:lvlJc w:val="left"/>
      <w:pPr>
        <w:pStyle w:val="1002"/>
        <w:ind w:left="2160" w:hanging="420"/>
      </w:pPr>
    </w:lvl>
    <w:lvl w:ilvl="4">
      <w:start w:val="1"/>
      <w:numFmt w:val="lowerLetter"/>
      <w:isLgl w:val="false"/>
      <w:suff w:val="tab"/>
      <w:lvlText w:val="%5)"/>
      <w:lvlJc w:val="left"/>
      <w:pPr>
        <w:pStyle w:val="1002"/>
        <w:ind w:left="2580" w:hanging="420"/>
      </w:pPr>
    </w:lvl>
    <w:lvl w:ilvl="5">
      <w:start w:val="1"/>
      <w:numFmt w:val="lowerRoman"/>
      <w:isLgl w:val="false"/>
      <w:suff w:val="tab"/>
      <w:lvlText w:val="%6."/>
      <w:lvlJc w:val="right"/>
      <w:pPr>
        <w:pStyle w:val="1002"/>
        <w:ind w:left="3000" w:hanging="420"/>
      </w:pPr>
    </w:lvl>
    <w:lvl w:ilvl="6">
      <w:start w:val="1"/>
      <w:numFmt w:val="decimal"/>
      <w:isLgl w:val="false"/>
      <w:suff w:val="tab"/>
      <w:lvlText w:val="%7."/>
      <w:lvlJc w:val="left"/>
      <w:pPr>
        <w:pStyle w:val="1002"/>
        <w:ind w:left="3420" w:hanging="420"/>
      </w:pPr>
    </w:lvl>
    <w:lvl w:ilvl="7">
      <w:start w:val="1"/>
      <w:numFmt w:val="lowerLetter"/>
      <w:isLgl w:val="false"/>
      <w:suff w:val="tab"/>
      <w:lvlText w:val="%8)"/>
      <w:lvlJc w:val="left"/>
      <w:pPr>
        <w:pStyle w:val="1002"/>
        <w:ind w:left="3840" w:hanging="420"/>
      </w:pPr>
    </w:lvl>
    <w:lvl w:ilvl="8">
      <w:start w:val="1"/>
      <w:numFmt w:val="lowerRoman"/>
      <w:isLgl w:val="false"/>
      <w:suff w:val="tab"/>
      <w:lvlText w:val="%9."/>
      <w:lvlJc w:val="right"/>
      <w:pPr>
        <w:pStyle w:val="1002"/>
        <w:ind w:left="4260" w:hanging="420"/>
      </w:pPr>
    </w:lvl>
  </w:abstractNum>
  <w:abstractNum w:abstractNumId="18">
    <w:multiLevelType w:val="hybridMultilevel"/>
    <w:lvl w:ilvl="0">
      <w:start w:val="1502"/>
      <w:numFmt w:val="bullet"/>
      <w:isLgl w:val="false"/>
      <w:suff w:val="tab"/>
      <w:lvlText w:val="-"/>
      <w:lvlJc w:val="left"/>
      <w:pPr>
        <w:pStyle w:val="1002"/>
        <w:ind w:left="360" w:hanging="360"/>
      </w:pPr>
      <w:rPr>
        <w:rFonts w:hint="eastAsia" w:ascii="微软雅黑" w:hAnsi="微软雅黑" w:eastAsia="微软雅黑" w:cs="Times New Roman"/>
      </w:rPr>
    </w:lvl>
    <w:lvl w:ilvl="1">
      <w:start w:val="1"/>
      <w:numFmt w:val="bullet"/>
      <w:isLgl w:val="false"/>
      <w:suff w:val="tab"/>
      <w:lvlText w:val=""/>
      <w:lvlJc w:val="left"/>
      <w:pPr>
        <w:pStyle w:val="1002"/>
        <w:ind w:left="880" w:hanging="440"/>
      </w:pPr>
      <w:rPr>
        <w:rFonts w:ascii="Wingdings" w:hAnsi="Wingdings"/>
      </w:rPr>
    </w:lvl>
    <w:lvl w:ilvl="2">
      <w:start w:val="1"/>
      <w:numFmt w:val="bullet"/>
      <w:isLgl w:val="false"/>
      <w:suff w:val="tab"/>
      <w:lvlText w:val=""/>
      <w:lvlJc w:val="left"/>
      <w:pPr>
        <w:pStyle w:val="1002"/>
        <w:ind w:left="1320" w:hanging="440"/>
      </w:pPr>
      <w:rPr>
        <w:rFonts w:ascii="Wingdings" w:hAnsi="Wingdings"/>
      </w:rPr>
    </w:lvl>
    <w:lvl w:ilvl="3">
      <w:start w:val="1"/>
      <w:numFmt w:val="bullet"/>
      <w:isLgl w:val="false"/>
      <w:suff w:val="tab"/>
      <w:lvlText w:val=""/>
      <w:lvlJc w:val="left"/>
      <w:pPr>
        <w:pStyle w:val="1002"/>
        <w:ind w:left="1760" w:hanging="440"/>
      </w:pPr>
      <w:rPr>
        <w:rFonts w:ascii="Wingdings" w:hAnsi="Wingdings"/>
      </w:rPr>
    </w:lvl>
    <w:lvl w:ilvl="4">
      <w:start w:val="1"/>
      <w:numFmt w:val="bullet"/>
      <w:isLgl w:val="false"/>
      <w:suff w:val="tab"/>
      <w:lvlText w:val=""/>
      <w:lvlJc w:val="left"/>
      <w:pPr>
        <w:pStyle w:val="1002"/>
        <w:ind w:left="2200" w:hanging="440"/>
      </w:pPr>
      <w:rPr>
        <w:rFonts w:ascii="Wingdings" w:hAnsi="Wingdings"/>
      </w:rPr>
    </w:lvl>
    <w:lvl w:ilvl="5">
      <w:start w:val="1"/>
      <w:numFmt w:val="bullet"/>
      <w:isLgl w:val="false"/>
      <w:suff w:val="tab"/>
      <w:lvlText w:val=""/>
      <w:lvlJc w:val="left"/>
      <w:pPr>
        <w:pStyle w:val="1002"/>
        <w:ind w:left="2640" w:hanging="440"/>
      </w:pPr>
      <w:rPr>
        <w:rFonts w:ascii="Wingdings" w:hAnsi="Wingdings"/>
      </w:rPr>
    </w:lvl>
    <w:lvl w:ilvl="6">
      <w:start w:val="1"/>
      <w:numFmt w:val="bullet"/>
      <w:isLgl w:val="false"/>
      <w:suff w:val="tab"/>
      <w:lvlText w:val=""/>
      <w:lvlJc w:val="left"/>
      <w:pPr>
        <w:pStyle w:val="1002"/>
        <w:ind w:left="3080" w:hanging="440"/>
      </w:pPr>
      <w:rPr>
        <w:rFonts w:ascii="Wingdings" w:hAnsi="Wingdings"/>
      </w:rPr>
    </w:lvl>
    <w:lvl w:ilvl="7">
      <w:start w:val="1"/>
      <w:numFmt w:val="bullet"/>
      <w:isLgl w:val="false"/>
      <w:suff w:val="tab"/>
      <w:lvlText w:val=""/>
      <w:lvlJc w:val="left"/>
      <w:pPr>
        <w:pStyle w:val="1002"/>
        <w:ind w:left="3520" w:hanging="440"/>
      </w:pPr>
      <w:rPr>
        <w:rFonts w:ascii="Wingdings" w:hAnsi="Wingdings"/>
      </w:rPr>
    </w:lvl>
    <w:lvl w:ilvl="8">
      <w:start w:val="1"/>
      <w:numFmt w:val="bullet"/>
      <w:isLgl w:val="false"/>
      <w:suff w:val="tab"/>
      <w:lvlText w:val=""/>
      <w:lvlJc w:val="left"/>
      <w:pPr>
        <w:pStyle w:val="1002"/>
        <w:ind w:left="3960" w:hanging="440"/>
      </w:pPr>
      <w:rPr>
        <w:rFonts w:ascii="Wingdings" w:hAnsi="Wingdings"/>
      </w:rPr>
    </w:lvl>
  </w:abstractNum>
  <w:abstractNum w:abstractNumId="19">
    <w:multiLevelType w:val="hybridMultilevel"/>
    <w:lvl w:ilvl="0">
      <w:start w:val="1"/>
      <w:numFmt w:val="decimal"/>
      <w:isLgl w:val="false"/>
      <w:suff w:val="tab"/>
      <w:lvlText w:val="%1、"/>
      <w:lvlJc w:val="left"/>
      <w:pPr>
        <w:pStyle w:val="1002"/>
        <w:ind w:left="360" w:hanging="360"/>
      </w:pPr>
      <w:rPr>
        <w:rFonts w:ascii="Calibri" w:hAnsi="Calibri" w:cs="Times New Roman"/>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20">
    <w:multiLevelType w:val="hybridMultilevel"/>
    <w:lvl w:ilvl="0">
      <w:start w:val="4"/>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pStyle w:val="1002"/>
        <w:ind w:left="780" w:hanging="780"/>
      </w:pPr>
      <w:rPr>
        <w:sz w:val="25"/>
        <w:lang w:val="en-US"/>
      </w:r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2">
    <w:multiLevelType w:val="hybridMultilevel"/>
    <w:lvl w:ilvl="0">
      <w:start w:val="1"/>
      <w:numFmt w:val="japaneseCounting"/>
      <w:isLgl w:val="false"/>
      <w:suff w:val="tab"/>
      <w:lvlText w:val="(%1)"/>
      <w:lvlJc w:val="left"/>
      <w:pPr>
        <w:pStyle w:val="1002"/>
        <w:ind w:left="960" w:hanging="600"/>
        <w:tabs>
          <w:tab w:val="left" w:pos="960" w:leader="none"/>
        </w:tabs>
      </w:pPr>
      <w:rPr>
        <w:rFonts w:ascii="Times New Roman" w:hAnsi="Times New Roman" w:cs="Times New Roman"/>
      </w:rPr>
    </w:lvl>
    <w:lvl w:ilvl="1">
      <w:start w:val="1"/>
      <w:numFmt w:val="lowerLetter"/>
      <w:isLgl w:val="false"/>
      <w:suff w:val="tab"/>
      <w:lvlText w:val="%2)"/>
      <w:lvlJc w:val="left"/>
      <w:pPr>
        <w:pStyle w:val="1002"/>
        <w:ind w:left="1200" w:hanging="420"/>
        <w:tabs>
          <w:tab w:val="left" w:pos="1200" w:leader="none"/>
        </w:tabs>
      </w:pPr>
      <w:rPr>
        <w:rFonts w:ascii="Times New Roman" w:hAnsi="Times New Roman" w:cs="Times New Roman"/>
      </w:rPr>
    </w:lvl>
    <w:lvl w:ilvl="2">
      <w:start w:val="1"/>
      <w:numFmt w:val="lowerRoman"/>
      <w:isLgl w:val="false"/>
      <w:suff w:val="tab"/>
      <w:lvlText w:val="%3."/>
      <w:lvlJc w:val="right"/>
      <w:pPr>
        <w:pStyle w:val="1002"/>
        <w:ind w:left="1620" w:hanging="420"/>
        <w:tabs>
          <w:tab w:val="left" w:pos="1620" w:leader="none"/>
        </w:tabs>
      </w:pPr>
      <w:rPr>
        <w:rFonts w:ascii="Times New Roman" w:hAnsi="Times New Roman" w:cs="Times New Roman"/>
      </w:rPr>
    </w:lvl>
    <w:lvl w:ilvl="3">
      <w:start w:val="1"/>
      <w:numFmt w:val="decimal"/>
      <w:isLgl w:val="false"/>
      <w:suff w:val="tab"/>
      <w:lvlText w:val="%4."/>
      <w:lvlJc w:val="left"/>
      <w:pPr>
        <w:pStyle w:val="1002"/>
        <w:ind w:left="2040" w:hanging="420"/>
        <w:tabs>
          <w:tab w:val="left" w:pos="2040" w:leader="none"/>
        </w:tabs>
      </w:pPr>
      <w:rPr>
        <w:rFonts w:ascii="Times New Roman" w:hAnsi="Times New Roman" w:cs="Times New Roman"/>
      </w:rPr>
    </w:lvl>
    <w:lvl w:ilvl="4">
      <w:start w:val="1"/>
      <w:numFmt w:val="lowerLetter"/>
      <w:isLgl w:val="false"/>
      <w:suff w:val="tab"/>
      <w:lvlText w:val="%5)"/>
      <w:lvlJc w:val="left"/>
      <w:pPr>
        <w:pStyle w:val="1002"/>
        <w:ind w:left="2460" w:hanging="420"/>
        <w:tabs>
          <w:tab w:val="left" w:pos="2460" w:leader="none"/>
        </w:tabs>
      </w:pPr>
      <w:rPr>
        <w:rFonts w:ascii="Times New Roman" w:hAnsi="Times New Roman" w:cs="Times New Roman"/>
      </w:rPr>
    </w:lvl>
    <w:lvl w:ilvl="5">
      <w:start w:val="1"/>
      <w:numFmt w:val="lowerRoman"/>
      <w:isLgl w:val="false"/>
      <w:suff w:val="tab"/>
      <w:lvlText w:val="%6."/>
      <w:lvlJc w:val="right"/>
      <w:pPr>
        <w:pStyle w:val="1002"/>
        <w:ind w:left="2880" w:hanging="420"/>
        <w:tabs>
          <w:tab w:val="left" w:pos="2880" w:leader="none"/>
        </w:tabs>
      </w:pPr>
      <w:rPr>
        <w:rFonts w:ascii="Times New Roman" w:hAnsi="Times New Roman" w:cs="Times New Roman"/>
      </w:rPr>
    </w:lvl>
    <w:lvl w:ilvl="6">
      <w:start w:val="1"/>
      <w:numFmt w:val="decimal"/>
      <w:isLgl w:val="false"/>
      <w:suff w:val="tab"/>
      <w:lvlText w:val="%7."/>
      <w:lvlJc w:val="left"/>
      <w:pPr>
        <w:pStyle w:val="1002"/>
        <w:ind w:left="3300" w:hanging="420"/>
        <w:tabs>
          <w:tab w:val="left" w:pos="3300" w:leader="none"/>
        </w:tabs>
      </w:pPr>
      <w:rPr>
        <w:rFonts w:ascii="Times New Roman" w:hAnsi="Times New Roman" w:cs="Times New Roman"/>
      </w:rPr>
    </w:lvl>
    <w:lvl w:ilvl="7">
      <w:start w:val="1"/>
      <w:numFmt w:val="lowerLetter"/>
      <w:isLgl w:val="false"/>
      <w:suff w:val="tab"/>
      <w:lvlText w:val="%8)"/>
      <w:lvlJc w:val="left"/>
      <w:pPr>
        <w:pStyle w:val="1002"/>
        <w:ind w:left="3720" w:hanging="420"/>
        <w:tabs>
          <w:tab w:val="left" w:pos="3720" w:leader="none"/>
        </w:tabs>
      </w:pPr>
      <w:rPr>
        <w:rFonts w:ascii="Times New Roman" w:hAnsi="Times New Roman" w:cs="Times New Roman"/>
      </w:rPr>
    </w:lvl>
    <w:lvl w:ilvl="8">
      <w:start w:val="1"/>
      <w:numFmt w:val="lowerRoman"/>
      <w:isLgl w:val="false"/>
      <w:suff w:val="tab"/>
      <w:lvlText w:val="%9."/>
      <w:lvlJc w:val="right"/>
      <w:pPr>
        <w:pStyle w:val="1002"/>
        <w:ind w:left="4140" w:hanging="420"/>
        <w:tabs>
          <w:tab w:val="left" w:pos="4140" w:leader="none"/>
        </w:tabs>
      </w:pPr>
      <w:rPr>
        <w:rFonts w:ascii="Times New Roman" w:hAnsi="Times New Roman" w:cs="Times New Roman"/>
      </w:rPr>
    </w:lvl>
  </w:abstractNum>
  <w:abstractNum w:abstractNumId="23">
    <w:multiLevelType w:val="hybridMultilevel"/>
    <w:lvl w:ilvl="0">
      <w:start w:val="1"/>
      <w:numFmt w:val="chineseCounting"/>
      <w:isLgl w:val="false"/>
      <w:suff w:val="nothing"/>
      <w:lvlText w:val="（%1）"/>
      <w:lvlJc w:val="left"/>
      <w:pPr>
        <w:pStyle w:val="1002"/>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
      <w:lvlJc w:val="left"/>
      <w:pPr>
        <w:pStyle w:val="1002"/>
        <w:ind w:left="360" w:hanging="360"/>
      </w:pPr>
    </w:lvl>
    <w:lvl w:ilvl="1">
      <w:start w:val="1"/>
      <w:numFmt w:val="decimal"/>
      <w:isLgl w:val="false"/>
      <w:suff w:val="tab"/>
      <w:lvlText w:val="%1.%2"/>
      <w:lvlJc w:val="left"/>
      <w:pPr>
        <w:pStyle w:val="1002"/>
        <w:ind w:left="360" w:hanging="360"/>
      </w:pPr>
    </w:lvl>
    <w:lvl w:ilvl="2">
      <w:start w:val="1"/>
      <w:numFmt w:val="decimal"/>
      <w:isLgl w:val="false"/>
      <w:suff w:val="tab"/>
      <w:lvlText w:val="%1.%2.%3"/>
      <w:lvlJc w:val="left"/>
      <w:pPr>
        <w:pStyle w:val="1002"/>
        <w:ind w:left="720" w:hanging="720"/>
      </w:pPr>
    </w:lvl>
    <w:lvl w:ilvl="3">
      <w:start w:val="1"/>
      <w:numFmt w:val="decimal"/>
      <w:isLgl w:val="false"/>
      <w:suff w:val="tab"/>
      <w:lvlText w:val="%1.%2.%3.%4"/>
      <w:lvlJc w:val="left"/>
      <w:pPr>
        <w:pStyle w:val="1002"/>
        <w:ind w:left="1080" w:hanging="1080"/>
      </w:pPr>
    </w:lvl>
    <w:lvl w:ilvl="4">
      <w:start w:val="1"/>
      <w:numFmt w:val="decimal"/>
      <w:isLgl w:val="false"/>
      <w:suff w:val="tab"/>
      <w:lvlText w:val="%1.%2.%3.%4.%5"/>
      <w:lvlJc w:val="left"/>
      <w:pPr>
        <w:pStyle w:val="1002"/>
        <w:ind w:left="1080" w:hanging="1080"/>
      </w:pPr>
    </w:lvl>
    <w:lvl w:ilvl="5">
      <w:start w:val="1"/>
      <w:numFmt w:val="decimal"/>
      <w:isLgl w:val="false"/>
      <w:suff w:val="tab"/>
      <w:lvlText w:val="%1.%2.%3.%4.%5.%6"/>
      <w:lvlJc w:val="left"/>
      <w:pPr>
        <w:pStyle w:val="1002"/>
        <w:ind w:left="1440" w:hanging="1440"/>
      </w:pPr>
    </w:lvl>
    <w:lvl w:ilvl="6">
      <w:start w:val="1"/>
      <w:numFmt w:val="decimal"/>
      <w:isLgl w:val="false"/>
      <w:suff w:val="tab"/>
      <w:lvlText w:val="%1.%2.%3.%4.%5.%6.%7"/>
      <w:lvlJc w:val="left"/>
      <w:pPr>
        <w:pStyle w:val="1002"/>
        <w:ind w:left="1800" w:hanging="1800"/>
      </w:pPr>
    </w:lvl>
    <w:lvl w:ilvl="7">
      <w:start w:val="1"/>
      <w:numFmt w:val="decimal"/>
      <w:isLgl w:val="false"/>
      <w:suff w:val="tab"/>
      <w:lvlText w:val="%1.%2.%3.%4.%5.%6.%7.%8"/>
      <w:lvlJc w:val="left"/>
      <w:pPr>
        <w:pStyle w:val="1002"/>
        <w:ind w:left="1800" w:hanging="1800"/>
      </w:pPr>
    </w:lvl>
    <w:lvl w:ilvl="8">
      <w:start w:val="1"/>
      <w:numFmt w:val="decimal"/>
      <w:isLgl w:val="false"/>
      <w:suff w:val="tab"/>
      <w:lvlText w:val="%1.%2.%3.%4.%5.%6.%7.%8.%9"/>
      <w:lvlJc w:val="left"/>
      <w:pPr>
        <w:pStyle w:val="1002"/>
        <w:ind w:left="2160" w:hanging="2160"/>
      </w:pPr>
    </w:lvl>
  </w:abstractNum>
  <w:abstractNum w:abstractNumId="25">
    <w:multiLevelType w:val="hybridMultilevel"/>
    <w:lvl w:ilvl="0">
      <w:start w:val="2"/>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6">
    <w:multiLevelType w:val="hybridMultilevel"/>
    <w:lvl w:ilvl="0">
      <w:start w:val="3"/>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7">
    <w:multiLevelType w:val="hybridMultilevel"/>
    <w:lvl w:ilvl="0">
      <w:start w:val="1"/>
      <w:numFmt w:val="decimal"/>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28">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29">
    <w:multiLevelType w:val="hybridMultilevel"/>
    <w:lvl w:ilvl="0">
      <w:start w:val="3"/>
      <w:numFmt w:val="decimal"/>
      <w:isLgl w:val="false"/>
      <w:suff w:val="tab"/>
      <w:lvlText w:val="（%1）"/>
      <w:lvlJc w:val="left"/>
      <w:pPr>
        <w:pStyle w:val="1002"/>
        <w:ind w:left="1200" w:hanging="720"/>
      </w:pPr>
    </w:lvl>
    <w:lvl w:ilvl="1">
      <w:start w:val="1"/>
      <w:numFmt w:val="lowerLetter"/>
      <w:isLgl w:val="false"/>
      <w:suff w:val="tab"/>
      <w:lvlText w:val="%2)"/>
      <w:lvlJc w:val="left"/>
      <w:pPr>
        <w:pStyle w:val="1002"/>
        <w:ind w:left="1320" w:hanging="420"/>
      </w:pPr>
    </w:lvl>
    <w:lvl w:ilvl="2">
      <w:start w:val="1"/>
      <w:numFmt w:val="lowerRoman"/>
      <w:isLgl w:val="false"/>
      <w:suff w:val="tab"/>
      <w:lvlText w:val="%3."/>
      <w:lvlJc w:val="right"/>
      <w:pPr>
        <w:pStyle w:val="1002"/>
        <w:ind w:left="1740" w:hanging="420"/>
      </w:pPr>
    </w:lvl>
    <w:lvl w:ilvl="3">
      <w:start w:val="1"/>
      <w:numFmt w:val="decimal"/>
      <w:isLgl w:val="false"/>
      <w:suff w:val="tab"/>
      <w:lvlText w:val="%4."/>
      <w:lvlJc w:val="left"/>
      <w:pPr>
        <w:pStyle w:val="1002"/>
        <w:ind w:left="2160" w:hanging="420"/>
      </w:pPr>
    </w:lvl>
    <w:lvl w:ilvl="4">
      <w:start w:val="1"/>
      <w:numFmt w:val="lowerLetter"/>
      <w:isLgl w:val="false"/>
      <w:suff w:val="tab"/>
      <w:lvlText w:val="%5)"/>
      <w:lvlJc w:val="left"/>
      <w:pPr>
        <w:pStyle w:val="1002"/>
        <w:ind w:left="2580" w:hanging="420"/>
      </w:pPr>
    </w:lvl>
    <w:lvl w:ilvl="5">
      <w:start w:val="1"/>
      <w:numFmt w:val="lowerRoman"/>
      <w:isLgl w:val="false"/>
      <w:suff w:val="tab"/>
      <w:lvlText w:val="%6."/>
      <w:lvlJc w:val="right"/>
      <w:pPr>
        <w:pStyle w:val="1002"/>
        <w:ind w:left="3000" w:hanging="420"/>
      </w:pPr>
    </w:lvl>
    <w:lvl w:ilvl="6">
      <w:start w:val="1"/>
      <w:numFmt w:val="decimal"/>
      <w:isLgl w:val="false"/>
      <w:suff w:val="tab"/>
      <w:lvlText w:val="%7."/>
      <w:lvlJc w:val="left"/>
      <w:pPr>
        <w:pStyle w:val="1002"/>
        <w:ind w:left="3420" w:hanging="420"/>
      </w:pPr>
    </w:lvl>
    <w:lvl w:ilvl="7">
      <w:start w:val="1"/>
      <w:numFmt w:val="lowerLetter"/>
      <w:isLgl w:val="false"/>
      <w:suff w:val="tab"/>
      <w:lvlText w:val="%8)"/>
      <w:lvlJc w:val="left"/>
      <w:pPr>
        <w:pStyle w:val="1002"/>
        <w:ind w:left="3840" w:hanging="420"/>
      </w:pPr>
    </w:lvl>
    <w:lvl w:ilvl="8">
      <w:start w:val="1"/>
      <w:numFmt w:val="lowerRoman"/>
      <w:isLgl w:val="false"/>
      <w:suff w:val="tab"/>
      <w:lvlText w:val="%9."/>
      <w:lvlJc w:val="right"/>
      <w:pPr>
        <w:pStyle w:val="1002"/>
        <w:ind w:left="4260" w:hanging="420"/>
      </w:pPr>
    </w:lvl>
  </w:abstractNum>
  <w:abstractNum w:abstractNumId="30">
    <w:multiLevelType w:val="hybridMultilevel"/>
    <w:lvl w:ilvl="0">
      <w:start w:val="1"/>
      <w:numFmt w:val="decimal"/>
      <w:isLgl w:val="false"/>
      <w:suff w:val="tab"/>
      <w:lvlText w:val="%1."/>
      <w:lvlJc w:val="left"/>
      <w:pPr>
        <w:pStyle w:val="1002"/>
        <w:ind w:left="709" w:hanging="709"/>
        <w:tabs>
          <w:tab w:val="num" w:pos="709" w:leader="none"/>
        </w:tabs>
      </w:pPr>
      <w:rPr>
        <w:rFonts w:hint="eastAsia"/>
      </w:rPr>
    </w:lvl>
    <w:lvl w:ilvl="1">
      <w:start w:val="1"/>
      <w:numFmt w:val="decimal"/>
      <w:isLgl w:val="false"/>
      <w:suff w:val="tab"/>
      <w:lvlText w:val="%1.%2"/>
      <w:lvlJc w:val="left"/>
      <w:pPr>
        <w:pStyle w:val="1002"/>
        <w:ind w:left="709" w:hanging="709"/>
        <w:tabs>
          <w:tab w:val="num" w:pos="709" w:leader="none"/>
        </w:tabs>
      </w:pPr>
      <w:rPr>
        <w:rFonts w:hint="eastAsia"/>
      </w:rPr>
    </w:lvl>
    <w:lvl w:ilvl="2">
      <w:start w:val="1"/>
      <w:numFmt w:val="decimal"/>
      <w:isLgl w:val="false"/>
      <w:suff w:val="tab"/>
      <w:lvlText w:val="%1.%2.%3."/>
      <w:lvlJc w:val="left"/>
      <w:pPr>
        <w:pStyle w:val="1002"/>
        <w:ind w:left="425" w:hanging="425"/>
        <w:tabs>
          <w:tab w:val="num" w:pos="425" w:leader="none"/>
        </w:tabs>
      </w:pPr>
      <w:rPr>
        <w:rFonts w:hint="eastAsia"/>
      </w:rPr>
    </w:lvl>
    <w:lvl w:ilvl="3">
      <w:start w:val="1"/>
      <w:numFmt w:val="decimal"/>
      <w:isLgl w:val="false"/>
      <w:suff w:val="tab"/>
      <w:lvlText w:val="%1.%2.%3.%4."/>
      <w:lvlJc w:val="left"/>
      <w:pPr>
        <w:pStyle w:val="1002"/>
        <w:ind w:left="851" w:hanging="851"/>
        <w:tabs>
          <w:tab w:val="num" w:pos="851" w:leader="none"/>
        </w:tabs>
      </w:pPr>
      <w:rPr>
        <w:rFonts w:hint="eastAsia"/>
      </w:rPr>
    </w:lvl>
    <w:lvl w:ilvl="4">
      <w:start w:val="1"/>
      <w:numFmt w:val="decimal"/>
      <w:isLgl w:val="false"/>
      <w:suff w:val="tab"/>
      <w:lvlText w:val="%1.%2.%3.%4.%5."/>
      <w:lvlJc w:val="left"/>
      <w:pPr>
        <w:pStyle w:val="1002"/>
        <w:ind w:left="992" w:hanging="992"/>
        <w:tabs>
          <w:tab w:val="num" w:pos="992" w:leader="none"/>
        </w:tabs>
      </w:pPr>
      <w:rPr>
        <w:rFonts w:hint="eastAsia"/>
      </w:rPr>
    </w:lvl>
    <w:lvl w:ilvl="5">
      <w:start w:val="1"/>
      <w:numFmt w:val="decimal"/>
      <w:isLgl w:val="false"/>
      <w:suff w:val="tab"/>
      <w:lvlText w:val="%1.%2.%3.%4.%5.%6."/>
      <w:lvlJc w:val="left"/>
      <w:pPr>
        <w:pStyle w:val="1002"/>
        <w:ind w:left="1134" w:hanging="1134"/>
        <w:tabs>
          <w:tab w:val="num" w:pos="1134" w:leader="none"/>
        </w:tabs>
      </w:pPr>
      <w:rPr>
        <w:rFonts w:hint="eastAsia"/>
      </w:rPr>
    </w:lvl>
    <w:lvl w:ilvl="6">
      <w:start w:val="1"/>
      <w:numFmt w:val="decimal"/>
      <w:isLgl w:val="false"/>
      <w:suff w:val="tab"/>
      <w:lvlText w:val="%1.%2.%3.%4.%5.%6.%7."/>
      <w:lvlJc w:val="left"/>
      <w:pPr>
        <w:pStyle w:val="1002"/>
        <w:ind w:left="1276" w:hanging="1276"/>
        <w:tabs>
          <w:tab w:val="num" w:pos="1276" w:leader="none"/>
        </w:tabs>
      </w:pPr>
      <w:rPr>
        <w:rFonts w:hint="eastAsia"/>
      </w:rPr>
    </w:lvl>
    <w:lvl w:ilvl="7">
      <w:start w:val="1"/>
      <w:numFmt w:val="decimal"/>
      <w:isLgl w:val="false"/>
      <w:suff w:val="tab"/>
      <w:lvlText w:val="%1.%2.%3.%4.%5.%6.%7.%8."/>
      <w:lvlJc w:val="left"/>
      <w:pPr>
        <w:pStyle w:val="1002"/>
        <w:ind w:left="1418" w:hanging="1418"/>
        <w:tabs>
          <w:tab w:val="num" w:pos="1418" w:leader="none"/>
        </w:tabs>
      </w:pPr>
      <w:rPr>
        <w:rFonts w:hint="eastAsia"/>
      </w:rPr>
    </w:lvl>
    <w:lvl w:ilvl="8">
      <w:start w:val="1"/>
      <w:numFmt w:val="decimal"/>
      <w:isLgl w:val="false"/>
      <w:suff w:val="tab"/>
      <w:lvlText w:val="%1.%2.%3.%4.%5.%6.%7.%8.%9."/>
      <w:lvlJc w:val="left"/>
      <w:pPr>
        <w:pStyle w:val="1002"/>
        <w:ind w:left="1559" w:hanging="1559"/>
        <w:tabs>
          <w:tab w:val="num" w:pos="1559" w:leader="none"/>
        </w:tabs>
      </w:pPr>
      <w:rPr>
        <w:rFonts w:hint="eastAsia"/>
      </w:rPr>
    </w:lvl>
  </w:abstractNum>
  <w:abstractNum w:abstractNumId="31">
    <w:multiLevelType w:val="hybridMultilevel"/>
    <w:lvl w:ilvl="0">
      <w:start w:val="1"/>
      <w:numFmt w:val="decimal"/>
      <w:isLgl w:val="false"/>
      <w:suff w:val="tab"/>
      <w:lvlText w:val="%1、"/>
      <w:lvlJc w:val="left"/>
      <w:pPr>
        <w:pStyle w:val="1002"/>
        <w:ind w:left="720" w:hanging="720"/>
      </w:pPr>
      <w:rPr>
        <w:b w:val="0"/>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32">
    <w:multiLevelType w:val="hybridMultilevel"/>
    <w:lvl w:ilvl="0">
      <w:start w:val="1"/>
      <w:numFmt w:val="decimal"/>
      <w:isLgl w:val="false"/>
      <w:suff w:val="tab"/>
      <w:lvlText w:val="(%1)"/>
      <w:lvlJc w:val="left"/>
      <w:pPr>
        <w:pStyle w:val="100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02"/>
        <w:ind w:left="840" w:hanging="420"/>
        <w:tabs>
          <w:tab w:val="num" w:pos="840" w:leader="none"/>
        </w:tabs>
      </w:pPr>
    </w:lvl>
    <w:lvl w:ilvl="2">
      <w:start w:val="1"/>
      <w:numFmt w:val="lowerRoman"/>
      <w:isLgl w:val="false"/>
      <w:suff w:val="tab"/>
      <w:lvlText w:val="%3."/>
      <w:lvlJc w:val="right"/>
      <w:pPr>
        <w:pStyle w:val="1002"/>
        <w:ind w:left="1260" w:hanging="420"/>
        <w:tabs>
          <w:tab w:val="num" w:pos="1260" w:leader="none"/>
        </w:tabs>
      </w:pPr>
    </w:lvl>
    <w:lvl w:ilvl="3">
      <w:start w:val="1"/>
      <w:numFmt w:val="decimal"/>
      <w:isLgl w:val="false"/>
      <w:suff w:val="tab"/>
      <w:lvlText w:val="%4."/>
      <w:lvlJc w:val="left"/>
      <w:pPr>
        <w:pStyle w:val="1002"/>
        <w:ind w:left="1680" w:hanging="420"/>
        <w:tabs>
          <w:tab w:val="num" w:pos="1680" w:leader="none"/>
        </w:tabs>
      </w:pPr>
    </w:lvl>
    <w:lvl w:ilvl="4">
      <w:start w:val="1"/>
      <w:numFmt w:val="lowerLetter"/>
      <w:isLgl w:val="false"/>
      <w:suff w:val="tab"/>
      <w:lvlText w:val="%5)"/>
      <w:lvlJc w:val="left"/>
      <w:pPr>
        <w:pStyle w:val="1002"/>
        <w:ind w:left="2100" w:hanging="420"/>
        <w:tabs>
          <w:tab w:val="num" w:pos="2100" w:leader="none"/>
        </w:tabs>
      </w:pPr>
    </w:lvl>
    <w:lvl w:ilvl="5">
      <w:start w:val="1"/>
      <w:numFmt w:val="lowerRoman"/>
      <w:isLgl w:val="false"/>
      <w:suff w:val="tab"/>
      <w:lvlText w:val="%6."/>
      <w:lvlJc w:val="right"/>
      <w:pPr>
        <w:pStyle w:val="1002"/>
        <w:ind w:left="2520" w:hanging="420"/>
        <w:tabs>
          <w:tab w:val="num" w:pos="2520" w:leader="none"/>
        </w:tabs>
      </w:pPr>
    </w:lvl>
    <w:lvl w:ilvl="6">
      <w:start w:val="1"/>
      <w:numFmt w:val="decimal"/>
      <w:isLgl w:val="false"/>
      <w:suff w:val="tab"/>
      <w:lvlText w:val="%7."/>
      <w:lvlJc w:val="left"/>
      <w:pPr>
        <w:pStyle w:val="1002"/>
        <w:ind w:left="2940" w:hanging="420"/>
        <w:tabs>
          <w:tab w:val="num" w:pos="2940" w:leader="none"/>
        </w:tabs>
      </w:pPr>
    </w:lvl>
    <w:lvl w:ilvl="7">
      <w:start w:val="1"/>
      <w:numFmt w:val="lowerLetter"/>
      <w:isLgl w:val="false"/>
      <w:suff w:val="tab"/>
      <w:lvlText w:val="%8)"/>
      <w:lvlJc w:val="left"/>
      <w:pPr>
        <w:pStyle w:val="1002"/>
        <w:ind w:left="3360" w:hanging="420"/>
        <w:tabs>
          <w:tab w:val="num" w:pos="3360" w:leader="none"/>
        </w:tabs>
      </w:pPr>
    </w:lvl>
    <w:lvl w:ilvl="8">
      <w:start w:val="1"/>
      <w:numFmt w:val="lowerRoman"/>
      <w:isLgl w:val="false"/>
      <w:suff w:val="tab"/>
      <w:lvlText w:val="%9."/>
      <w:lvlJc w:val="right"/>
      <w:pPr>
        <w:pStyle w:val="1002"/>
        <w:ind w:left="3780" w:hanging="420"/>
        <w:tabs>
          <w:tab w:val="num" w:pos="3780" w:leader="none"/>
        </w:tabs>
      </w:pPr>
    </w:lvl>
  </w:abstractNum>
  <w:abstractNum w:abstractNumId="33">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4">
    <w:multiLevelType w:val="hybridMultilevel"/>
    <w:lvl w:ilvl="0">
      <w:start w:val="1502"/>
      <w:numFmt w:val="bullet"/>
      <w:isLgl w:val="false"/>
      <w:suff w:val="tab"/>
      <w:lvlText w:val=""/>
      <w:lvlJc w:val="left"/>
      <w:pPr>
        <w:pStyle w:val="1002"/>
        <w:ind w:left="360" w:hanging="360"/>
      </w:pPr>
      <w:rPr>
        <w:rFonts w:hint="eastAsia" w:ascii="微软雅黑" w:hAnsi="微软雅黑" w:eastAsia="微软雅黑" w:cs="Times New Roman"/>
      </w:rPr>
    </w:lvl>
    <w:lvl w:ilvl="1">
      <w:start w:val="1"/>
      <w:numFmt w:val="bullet"/>
      <w:isLgl w:val="false"/>
      <w:suff w:val="tab"/>
      <w:lvlText w:val=""/>
      <w:lvlJc w:val="left"/>
      <w:pPr>
        <w:pStyle w:val="1002"/>
        <w:ind w:left="880" w:hanging="440"/>
      </w:pPr>
      <w:rPr>
        <w:rFonts w:ascii="Wingdings" w:hAnsi="Wingdings"/>
      </w:rPr>
    </w:lvl>
    <w:lvl w:ilvl="2">
      <w:start w:val="1"/>
      <w:numFmt w:val="bullet"/>
      <w:isLgl w:val="false"/>
      <w:suff w:val="tab"/>
      <w:lvlText w:val=""/>
      <w:lvlJc w:val="left"/>
      <w:pPr>
        <w:pStyle w:val="1002"/>
        <w:ind w:left="1320" w:hanging="440"/>
      </w:pPr>
      <w:rPr>
        <w:rFonts w:ascii="Wingdings" w:hAnsi="Wingdings"/>
      </w:rPr>
    </w:lvl>
    <w:lvl w:ilvl="3">
      <w:start w:val="1"/>
      <w:numFmt w:val="bullet"/>
      <w:isLgl w:val="false"/>
      <w:suff w:val="tab"/>
      <w:lvlText w:val=""/>
      <w:lvlJc w:val="left"/>
      <w:pPr>
        <w:pStyle w:val="1002"/>
        <w:ind w:left="1760" w:hanging="440"/>
      </w:pPr>
      <w:rPr>
        <w:rFonts w:ascii="Wingdings" w:hAnsi="Wingdings"/>
      </w:rPr>
    </w:lvl>
    <w:lvl w:ilvl="4">
      <w:start w:val="1"/>
      <w:numFmt w:val="bullet"/>
      <w:isLgl w:val="false"/>
      <w:suff w:val="tab"/>
      <w:lvlText w:val=""/>
      <w:lvlJc w:val="left"/>
      <w:pPr>
        <w:pStyle w:val="1002"/>
        <w:ind w:left="2200" w:hanging="440"/>
      </w:pPr>
      <w:rPr>
        <w:rFonts w:ascii="Wingdings" w:hAnsi="Wingdings"/>
      </w:rPr>
    </w:lvl>
    <w:lvl w:ilvl="5">
      <w:start w:val="1"/>
      <w:numFmt w:val="bullet"/>
      <w:isLgl w:val="false"/>
      <w:suff w:val="tab"/>
      <w:lvlText w:val=""/>
      <w:lvlJc w:val="left"/>
      <w:pPr>
        <w:pStyle w:val="1002"/>
        <w:ind w:left="2640" w:hanging="440"/>
      </w:pPr>
      <w:rPr>
        <w:rFonts w:ascii="Wingdings" w:hAnsi="Wingdings"/>
      </w:rPr>
    </w:lvl>
    <w:lvl w:ilvl="6">
      <w:start w:val="1"/>
      <w:numFmt w:val="bullet"/>
      <w:isLgl w:val="false"/>
      <w:suff w:val="tab"/>
      <w:lvlText w:val=""/>
      <w:lvlJc w:val="left"/>
      <w:pPr>
        <w:pStyle w:val="1002"/>
        <w:ind w:left="3080" w:hanging="440"/>
      </w:pPr>
      <w:rPr>
        <w:rFonts w:ascii="Wingdings" w:hAnsi="Wingdings"/>
      </w:rPr>
    </w:lvl>
    <w:lvl w:ilvl="7">
      <w:start w:val="1"/>
      <w:numFmt w:val="bullet"/>
      <w:isLgl w:val="false"/>
      <w:suff w:val="tab"/>
      <w:lvlText w:val=""/>
      <w:lvlJc w:val="left"/>
      <w:pPr>
        <w:pStyle w:val="1002"/>
        <w:ind w:left="3520" w:hanging="440"/>
      </w:pPr>
      <w:rPr>
        <w:rFonts w:ascii="Wingdings" w:hAnsi="Wingdings"/>
      </w:rPr>
    </w:lvl>
    <w:lvl w:ilvl="8">
      <w:start w:val="1"/>
      <w:numFmt w:val="bullet"/>
      <w:isLgl w:val="false"/>
      <w:suff w:val="tab"/>
      <w:lvlText w:val=""/>
      <w:lvlJc w:val="left"/>
      <w:pPr>
        <w:pStyle w:val="1002"/>
        <w:ind w:left="3960" w:hanging="440"/>
      </w:pPr>
      <w:rPr>
        <w:rFonts w:ascii="Wingdings" w:hAnsi="Wingdings"/>
      </w:rPr>
    </w:lvl>
  </w:abstractNum>
  <w:abstractNum w:abstractNumId="35">
    <w:multiLevelType w:val="hybridMultilevel"/>
    <w:lvl w:ilvl="0">
      <w:start w:val="1"/>
      <w:numFmt w:val="decimal"/>
      <w:isLgl w:val="false"/>
      <w:suff w:val="tab"/>
      <w:lvlText w:val="%1、"/>
      <w:lvlJc w:val="left"/>
      <w:pPr>
        <w:pStyle w:val="1002"/>
        <w:ind w:left="420" w:hanging="42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36">
    <w:multiLevelType w:val="hybridMultilevel"/>
    <w:lvl w:ilvl="0">
      <w:start w:val="1"/>
      <w:numFmt w:val="decimal"/>
      <w:isLgl w:val="false"/>
      <w:suff w:val="tab"/>
      <w:lvlText w:val="%1．"/>
      <w:lvlJc w:val="left"/>
      <w:pPr>
        <w:pStyle w:val="1002"/>
        <w:ind w:left="360" w:hanging="360"/>
      </w:pPr>
      <w:rPr>
        <w:rFonts w:hint="eastAsia"/>
      </w:rPr>
    </w:lvl>
    <w:lvl w:ilvl="1">
      <w:start w:val="1"/>
      <w:numFmt w:val="lowerLetter"/>
      <w:isLgl w:val="false"/>
      <w:suff w:val="tab"/>
      <w:lvlText w:val="%2)"/>
      <w:lvlJc w:val="left"/>
      <w:pPr>
        <w:pStyle w:val="1002"/>
        <w:ind w:left="960" w:hanging="480"/>
      </w:pPr>
    </w:lvl>
    <w:lvl w:ilvl="2">
      <w:start w:val="1"/>
      <w:numFmt w:val="lowerRoman"/>
      <w:isLgl w:val="false"/>
      <w:suff w:val="tab"/>
      <w:lvlText w:val="%3."/>
      <w:lvlJc w:val="right"/>
      <w:pPr>
        <w:pStyle w:val="1002"/>
        <w:ind w:left="1440" w:hanging="480"/>
      </w:pPr>
    </w:lvl>
    <w:lvl w:ilvl="3">
      <w:start w:val="1"/>
      <w:numFmt w:val="decimal"/>
      <w:isLgl w:val="false"/>
      <w:suff w:val="tab"/>
      <w:lvlText w:val="%4."/>
      <w:lvlJc w:val="left"/>
      <w:pPr>
        <w:pStyle w:val="1002"/>
        <w:ind w:left="1920" w:hanging="480"/>
      </w:pPr>
    </w:lvl>
    <w:lvl w:ilvl="4">
      <w:start w:val="1"/>
      <w:numFmt w:val="lowerLetter"/>
      <w:isLgl w:val="false"/>
      <w:suff w:val="tab"/>
      <w:lvlText w:val="%5)"/>
      <w:lvlJc w:val="left"/>
      <w:pPr>
        <w:pStyle w:val="1002"/>
        <w:ind w:left="2400" w:hanging="480"/>
      </w:pPr>
    </w:lvl>
    <w:lvl w:ilvl="5">
      <w:start w:val="1"/>
      <w:numFmt w:val="lowerRoman"/>
      <w:isLgl w:val="false"/>
      <w:suff w:val="tab"/>
      <w:lvlText w:val="%6."/>
      <w:lvlJc w:val="right"/>
      <w:pPr>
        <w:pStyle w:val="1002"/>
        <w:ind w:left="2880" w:hanging="480"/>
      </w:pPr>
    </w:lvl>
    <w:lvl w:ilvl="6">
      <w:start w:val="1"/>
      <w:numFmt w:val="decimal"/>
      <w:isLgl w:val="false"/>
      <w:suff w:val="tab"/>
      <w:lvlText w:val="%7."/>
      <w:lvlJc w:val="left"/>
      <w:pPr>
        <w:pStyle w:val="1002"/>
        <w:ind w:left="3360" w:hanging="480"/>
      </w:pPr>
    </w:lvl>
    <w:lvl w:ilvl="7">
      <w:start w:val="1"/>
      <w:numFmt w:val="lowerLetter"/>
      <w:isLgl w:val="false"/>
      <w:suff w:val="tab"/>
      <w:lvlText w:val="%8)"/>
      <w:lvlJc w:val="left"/>
      <w:pPr>
        <w:pStyle w:val="1002"/>
        <w:ind w:left="3840" w:hanging="480"/>
      </w:pPr>
    </w:lvl>
    <w:lvl w:ilvl="8">
      <w:start w:val="1"/>
      <w:numFmt w:val="lowerRoman"/>
      <w:isLgl w:val="false"/>
      <w:suff w:val="tab"/>
      <w:lvlText w:val="%9."/>
      <w:lvlJc w:val="right"/>
      <w:pPr>
        <w:pStyle w:val="1002"/>
        <w:ind w:left="4320" w:hanging="480"/>
      </w:pPr>
    </w:lvl>
  </w:abstractNum>
  <w:abstractNum w:abstractNumId="37">
    <w:multiLevelType w:val="hybridMultilevel"/>
    <w:lvl w:ilvl="0">
      <w:start w:val="1"/>
      <w:numFmt w:val="decimal"/>
      <w:isLgl w:val="false"/>
      <w:suff w:val="tab"/>
      <w:lvlText w:val="%1."/>
      <w:lvlJc w:val="left"/>
      <w:pPr>
        <w:pStyle w:val="1002"/>
        <w:ind w:left="420" w:hanging="4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38">
    <w:multiLevelType w:val="hybridMultilevel"/>
    <w:lvl w:ilvl="0">
      <w:start w:val="1"/>
      <w:numFmt w:val="bullet"/>
      <w:isLgl w:val="false"/>
      <w:suff w:val="tab"/>
      <w:lvlText w:val=""/>
      <w:lvlJc w:val="left"/>
      <w:pPr>
        <w:pStyle w:val="100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0">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1">
    <w:multiLevelType w:val="hybridMultilevel"/>
    <w:lvl w:ilvl="0">
      <w:start w:val="1"/>
      <w:numFmt w:val="decimal"/>
      <w:isLgl w:val="false"/>
      <w:suff w:val="tab"/>
      <w:lvlText w:val="（%1）"/>
      <w:lvlJc w:val="left"/>
      <w:pPr>
        <w:pStyle w:val="1002"/>
        <w:ind w:left="720" w:hanging="720"/>
      </w:pPr>
      <w:rPr>
        <w:b/>
        <w:sz w:val="22"/>
      </w:r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2">
    <w:multiLevelType w:val="hybridMultilevel"/>
    <w:lvl w:ilvl="0">
      <w:start w:val="1"/>
      <w:numFmt w:val="decimal"/>
      <w:isLgl w:val="false"/>
      <w:suff w:val="tab"/>
      <w:lvlText w:val="%1"/>
      <w:lvlJc w:val="left"/>
      <w:pPr>
        <w:pStyle w:val="1002"/>
        <w:ind w:left="567" w:hanging="567"/>
        <w:tabs>
          <w:tab w:val="num" w:pos="567" w:leader="none"/>
        </w:tabs>
      </w:pPr>
      <w:rPr>
        <w:rFonts w:hint="eastAsia"/>
      </w:rPr>
    </w:lvl>
    <w:lvl w:ilvl="1">
      <w:start w:val="1"/>
      <w:numFmt w:val="decimal"/>
      <w:isLgl w:val="false"/>
      <w:suff w:val="tab"/>
      <w:lvlText w:val="%1.%2"/>
      <w:lvlJc w:val="left"/>
      <w:pPr>
        <w:pStyle w:val="1002"/>
        <w:ind w:left="567" w:hanging="283"/>
        <w:tabs>
          <w:tab w:val="num" w:pos="1004" w:leader="none"/>
        </w:tabs>
      </w:pPr>
      <w:rPr>
        <w:rFonts w:hint="eastAsia"/>
      </w:rPr>
    </w:lvl>
    <w:lvl w:ilvl="2">
      <w:start w:val="1"/>
      <w:numFmt w:val="decimal"/>
      <w:isLgl w:val="false"/>
      <w:suff w:val="tab"/>
      <w:lvlText w:val="%1.%2.%3"/>
      <w:lvlJc w:val="left"/>
      <w:pPr>
        <w:pStyle w:val="1002"/>
        <w:ind w:left="1134" w:hanging="567"/>
        <w:tabs>
          <w:tab w:val="num" w:pos="1647" w:leader="none"/>
        </w:tabs>
      </w:pPr>
      <w:rPr>
        <w:rFonts w:hint="eastAsia"/>
      </w:rPr>
    </w:lvl>
    <w:lvl w:ilvl="3">
      <w:start w:val="1"/>
      <w:numFmt w:val="decimal"/>
      <w:isLgl w:val="false"/>
      <w:suff w:val="tab"/>
      <w:lvlText w:val="%1.%2.%3.%4"/>
      <w:lvlJc w:val="left"/>
      <w:pPr>
        <w:pStyle w:val="1002"/>
        <w:ind w:left="2851" w:hanging="708"/>
        <w:tabs>
          <w:tab w:val="num" w:pos="3223" w:leader="none"/>
        </w:tabs>
      </w:pPr>
      <w:rPr>
        <w:rFonts w:hint="eastAsia"/>
      </w:rPr>
    </w:lvl>
    <w:lvl w:ilvl="4">
      <w:start w:val="1"/>
      <w:numFmt w:val="decimal"/>
      <w:isLgl w:val="false"/>
      <w:suff w:val="tab"/>
      <w:lvlText w:val="%1.%2.%3.%4.%5"/>
      <w:lvlJc w:val="left"/>
      <w:pPr>
        <w:pStyle w:val="1002"/>
        <w:ind w:left="3418" w:hanging="850"/>
        <w:tabs>
          <w:tab w:val="num" w:pos="3648" w:leader="none"/>
        </w:tabs>
      </w:pPr>
      <w:rPr>
        <w:rFonts w:hint="eastAsia"/>
      </w:rPr>
    </w:lvl>
    <w:lvl w:ilvl="5">
      <w:start w:val="1"/>
      <w:numFmt w:val="decimal"/>
      <w:isLgl w:val="false"/>
      <w:suff w:val="tab"/>
      <w:lvlText w:val="%1.%2.%3.%4.%5.%6"/>
      <w:lvlJc w:val="left"/>
      <w:pPr>
        <w:pStyle w:val="1002"/>
        <w:ind w:left="4127" w:hanging="1134"/>
        <w:tabs>
          <w:tab w:val="num" w:pos="4433" w:leader="none"/>
        </w:tabs>
      </w:pPr>
      <w:rPr>
        <w:rFonts w:hint="eastAsia"/>
      </w:rPr>
    </w:lvl>
    <w:lvl w:ilvl="6">
      <w:start w:val="1"/>
      <w:numFmt w:val="decimal"/>
      <w:isLgl w:val="false"/>
      <w:suff w:val="tab"/>
      <w:lvlText w:val="%1.%2.%3.%4.%5.%6.%7"/>
      <w:lvlJc w:val="left"/>
      <w:pPr>
        <w:pStyle w:val="1002"/>
        <w:ind w:left="4694" w:hanging="1276"/>
        <w:tabs>
          <w:tab w:val="num" w:pos="4858" w:leader="none"/>
        </w:tabs>
      </w:pPr>
      <w:rPr>
        <w:rFonts w:hint="eastAsia"/>
      </w:rPr>
    </w:lvl>
    <w:lvl w:ilvl="7">
      <w:start w:val="1"/>
      <w:numFmt w:val="decimal"/>
      <w:isLgl w:val="false"/>
      <w:suff w:val="tab"/>
      <w:lvlText w:val="%1.%2.%3.%4.%5.%6.%7.%8"/>
      <w:lvlJc w:val="left"/>
      <w:pPr>
        <w:pStyle w:val="1002"/>
        <w:ind w:left="5261" w:hanging="1418"/>
        <w:tabs>
          <w:tab w:val="num" w:pos="5643" w:leader="none"/>
        </w:tabs>
      </w:pPr>
      <w:rPr>
        <w:rFonts w:hint="eastAsia"/>
      </w:rPr>
    </w:lvl>
    <w:lvl w:ilvl="8">
      <w:start w:val="1"/>
      <w:numFmt w:val="decimal"/>
      <w:isLgl w:val="false"/>
      <w:suff w:val="tab"/>
      <w:lvlText w:val="%1.%2.%3.%4.%5.%6.%7.%8.%9"/>
      <w:lvlJc w:val="left"/>
      <w:pPr>
        <w:pStyle w:val="1002"/>
        <w:ind w:left="5969" w:hanging="1700"/>
        <w:tabs>
          <w:tab w:val="num" w:pos="6429" w:leader="none"/>
        </w:tabs>
      </w:pPr>
      <w:rPr>
        <w:rFonts w:hint="eastAsia"/>
      </w:rPr>
    </w:lvl>
  </w:abstractNum>
  <w:abstractNum w:abstractNumId="43">
    <w:multiLevelType w:val="hybridMultilevel"/>
    <w:lvl w:ilvl="0">
      <w:start w:val="1"/>
      <w:numFmt w:val="chineseCountingThousand"/>
      <w:isLgl w:val="false"/>
      <w:suff w:val="nothing"/>
      <w:lvlText w:val="第%1章 "/>
      <w:lvlJc w:val="left"/>
      <w:pPr>
        <w:pStyle w:val="1002"/>
        <w:ind w:left="0" w:firstLine="0"/>
      </w:pPr>
      <w:rPr>
        <w:rFonts w:hint="eastAsia"/>
      </w:rPr>
    </w:lvl>
    <w:lvl w:ilvl="1">
      <w:start w:val="1"/>
      <w:numFmt w:val="decimal"/>
      <w:isLgl w:val="false"/>
      <w:suff w:val="nothing"/>
      <w:lvlText w:val="%2、"/>
      <w:lvlJc w:val="left"/>
      <w:pPr>
        <w:pStyle w:val="1002"/>
        <w:ind w:left="0" w:firstLine="0"/>
      </w:pPr>
      <w:rPr>
        <w:rFonts w:hint="eastAsia"/>
      </w:rPr>
    </w:lvl>
    <w:lvl w:ilvl="2">
      <w:start w:val="1"/>
      <w:numFmt w:val="decimal"/>
      <w:isLgl w:val="false"/>
      <w:suff w:val="nothing"/>
      <w:lvlText w:val="%2.%3 "/>
      <w:lvlJc w:val="left"/>
      <w:pPr>
        <w:pStyle w:val="1002"/>
        <w:ind w:left="0" w:firstLine="0"/>
      </w:pPr>
      <w:rPr>
        <w:rFonts w:hint="eastAsia"/>
      </w:rPr>
    </w:lvl>
    <w:lvl w:ilvl="3">
      <w:start w:val="1"/>
      <w:numFmt w:val="decimal"/>
      <w:isLgl w:val="false"/>
      <w:suff w:val="nothing"/>
      <w:lvlText w:val="%2.%3.%4 "/>
      <w:lvlJc w:val="left"/>
      <w:pPr>
        <w:pStyle w:val="1002"/>
        <w:ind w:left="0" w:firstLine="0"/>
      </w:pPr>
      <w:rPr>
        <w:rFonts w:hint="eastAsia"/>
      </w:rPr>
    </w:lvl>
    <w:lvl w:ilvl="4">
      <w:start w:val="1"/>
      <w:numFmt w:val="decimal"/>
      <w:isLgl w:val="false"/>
      <w:suff w:val="nothing"/>
      <w:lvlText w:val="%2.%3.%4.%5 "/>
      <w:lvlJc w:val="left"/>
      <w:pPr>
        <w:pStyle w:val="1002"/>
        <w:ind w:left="0" w:firstLine="0"/>
      </w:pPr>
      <w:rPr>
        <w:rFonts w:hint="eastAsia"/>
      </w:rPr>
    </w:lvl>
    <w:lvl w:ilvl="5">
      <w:start w:val="1"/>
      <w:numFmt w:val="decimal"/>
      <w:isLgl w:val="false"/>
      <w:suff w:val="nothing"/>
      <w:lvlText w:val=""/>
      <w:lvlJc w:val="left"/>
      <w:pPr>
        <w:pStyle w:val="1002"/>
        <w:ind w:left="0" w:firstLine="0"/>
      </w:pPr>
      <w:rPr>
        <w:rFonts w:hint="eastAsia"/>
      </w:rPr>
    </w:lvl>
    <w:lvl w:ilvl="6">
      <w:start w:val="1"/>
      <w:numFmt w:val="decimal"/>
      <w:isLgl w:val="false"/>
      <w:suff w:val="nothing"/>
      <w:lvlText w:val=""/>
      <w:lvlJc w:val="left"/>
      <w:pPr>
        <w:pStyle w:val="1002"/>
        <w:ind w:left="0" w:firstLine="0"/>
      </w:pPr>
      <w:rPr>
        <w:rFonts w:hint="eastAsia"/>
      </w:rPr>
    </w:lvl>
    <w:lvl w:ilvl="7">
      <w:start w:val="1"/>
      <w:numFmt w:val="decimal"/>
      <w:isLgl w:val="false"/>
      <w:suff w:val="nothing"/>
      <w:lvlText w:val=""/>
      <w:lvlJc w:val="left"/>
      <w:pPr>
        <w:pStyle w:val="1002"/>
        <w:ind w:left="0" w:firstLine="0"/>
      </w:pPr>
      <w:rPr>
        <w:rFonts w:hint="eastAsia"/>
      </w:rPr>
    </w:lvl>
    <w:lvl w:ilvl="8">
      <w:start w:val="1"/>
      <w:numFmt w:val="decimal"/>
      <w:isLgl w:val="false"/>
      <w:suff w:val="nothing"/>
      <w:lvlText w:val=""/>
      <w:lvlJc w:val="left"/>
      <w:pPr>
        <w:pStyle w:val="1002"/>
        <w:ind w:left="0" w:firstLine="0"/>
      </w:pPr>
      <w:rPr>
        <w:rFonts w:hint="eastAsia"/>
      </w:rPr>
    </w:lvl>
  </w:abstractNum>
  <w:abstractNum w:abstractNumId="44">
    <w:multiLevelType w:val="hybridMultilevel"/>
    <w:lvl w:ilvl="0">
      <w:start w:val="1"/>
      <w:numFmt w:val="japaneseCounting"/>
      <w:isLgl w:val="false"/>
      <w:suff w:val="tab"/>
      <w:lvlText w:val="（%1）"/>
      <w:lvlJc w:val="left"/>
      <w:pPr>
        <w:pStyle w:val="1002"/>
        <w:ind w:left="720" w:hanging="72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45">
    <w:multiLevelType w:val="hybridMultilevel"/>
    <w:lvl w:ilvl="0">
      <w:start w:val="1"/>
      <w:numFmt w:val="bullet"/>
      <w:isLgl w:val="false"/>
      <w:suff w:val="tab"/>
      <w:lvlText w:val=""/>
      <w:lvlJc w:val="left"/>
      <w:pPr>
        <w:pStyle w:val="1002"/>
        <w:ind w:left="1021" w:hanging="454"/>
        <w:tabs>
          <w:tab w:val="num" w:pos="1021" w:leader="none"/>
        </w:tabs>
      </w:pPr>
      <w:rPr>
        <w:rFonts w:ascii="Wingdings" w:hAnsi="Wingdings"/>
      </w:rPr>
    </w:lvl>
    <w:lvl w:ilvl="1">
      <w:start w:val="1"/>
      <w:numFmt w:val="bullet"/>
      <w:isLgl w:val="false"/>
      <w:suff w:val="tab"/>
      <w:lvlText w:val=""/>
      <w:lvlJc w:val="left"/>
      <w:pPr>
        <w:pStyle w:val="1002"/>
        <w:ind w:left="150" w:hanging="420"/>
        <w:tabs>
          <w:tab w:val="num" w:pos="150" w:leader="none"/>
        </w:tabs>
      </w:pPr>
      <w:rPr>
        <w:rFonts w:ascii="Wingdings" w:hAnsi="Wingdings"/>
      </w:rPr>
    </w:lvl>
    <w:lvl w:ilvl="2">
      <w:start w:val="1"/>
      <w:numFmt w:val="bullet"/>
      <w:isLgl w:val="false"/>
      <w:suff w:val="tab"/>
      <w:lvlText w:val=""/>
      <w:lvlJc w:val="left"/>
      <w:pPr>
        <w:pStyle w:val="1002"/>
        <w:ind w:left="570" w:hanging="420"/>
        <w:tabs>
          <w:tab w:val="num" w:pos="570" w:leader="none"/>
        </w:tabs>
      </w:pPr>
      <w:rPr>
        <w:rFonts w:ascii="Wingdings" w:hAnsi="Wingdings"/>
      </w:rPr>
    </w:lvl>
    <w:lvl w:ilvl="3">
      <w:start w:val="1"/>
      <w:numFmt w:val="bullet"/>
      <w:isLgl w:val="false"/>
      <w:suff w:val="tab"/>
      <w:lvlText w:val=""/>
      <w:lvlJc w:val="left"/>
      <w:pPr>
        <w:pStyle w:val="1002"/>
        <w:ind w:left="964" w:hanging="510"/>
        <w:tabs>
          <w:tab w:val="num" w:pos="964" w:leader="none"/>
        </w:tabs>
      </w:pPr>
      <w:rPr>
        <w:rFonts w:ascii="Wingdings" w:hAnsi="Wingdings"/>
      </w:rPr>
    </w:lvl>
    <w:lvl w:ilvl="4">
      <w:start w:val="1"/>
      <w:numFmt w:val="chineseCountingThousand"/>
      <w:isLgl w:val="false"/>
      <w:suff w:val="tab"/>
      <w:lvlText w:val="第%5章"/>
      <w:lvlJc w:val="right"/>
      <w:pPr>
        <w:pStyle w:val="1002"/>
        <w:ind w:left="1410" w:hanging="420"/>
        <w:tabs>
          <w:tab w:val="num" w:pos="1410" w:leader="none"/>
        </w:tabs>
      </w:pPr>
      <w:rPr>
        <w:rFonts w:hint="eastAsia"/>
      </w:rPr>
    </w:lvl>
    <w:lvl w:ilvl="5">
      <w:start w:val="1"/>
      <w:numFmt w:val="bullet"/>
      <w:isLgl w:val="false"/>
      <w:suff w:val="tab"/>
      <w:lvlText w:val=""/>
      <w:lvlJc w:val="left"/>
      <w:pPr>
        <w:pStyle w:val="1002"/>
        <w:ind w:left="1830" w:hanging="420"/>
        <w:tabs>
          <w:tab w:val="num" w:pos="1830" w:leader="none"/>
        </w:tabs>
      </w:pPr>
      <w:rPr>
        <w:rFonts w:ascii="Wingdings" w:hAnsi="Wingdings"/>
      </w:rPr>
    </w:lvl>
    <w:lvl w:ilvl="6">
      <w:start w:val="1"/>
      <w:numFmt w:val="bullet"/>
      <w:isLgl w:val="false"/>
      <w:suff w:val="tab"/>
      <w:lvlText w:val=""/>
      <w:lvlJc w:val="left"/>
      <w:pPr>
        <w:pStyle w:val="1002"/>
        <w:ind w:left="2250" w:hanging="420"/>
        <w:tabs>
          <w:tab w:val="num" w:pos="2250" w:leader="none"/>
        </w:tabs>
      </w:pPr>
      <w:rPr>
        <w:rFonts w:ascii="Wingdings" w:hAnsi="Wingdings"/>
      </w:rPr>
    </w:lvl>
    <w:lvl w:ilvl="7">
      <w:start w:val="1"/>
      <w:numFmt w:val="bullet"/>
      <w:isLgl w:val="false"/>
      <w:suff w:val="tab"/>
      <w:lvlText w:val=""/>
      <w:lvlJc w:val="left"/>
      <w:pPr>
        <w:pStyle w:val="1002"/>
        <w:ind w:left="2670" w:hanging="420"/>
        <w:tabs>
          <w:tab w:val="num" w:pos="2670" w:leader="none"/>
        </w:tabs>
      </w:pPr>
      <w:rPr>
        <w:rFonts w:ascii="Wingdings" w:hAnsi="Wingdings"/>
      </w:rPr>
    </w:lvl>
    <w:lvl w:ilvl="8">
      <w:start w:val="1"/>
      <w:numFmt w:val="bullet"/>
      <w:isLgl w:val="false"/>
      <w:suff w:val="tab"/>
      <w:lvlText w:val=""/>
      <w:lvlJc w:val="left"/>
      <w:pPr>
        <w:pStyle w:val="1002"/>
        <w:ind w:left="3090" w:hanging="420"/>
        <w:tabs>
          <w:tab w:val="num" w:pos="3090" w:leader="none"/>
        </w:tabs>
      </w:pPr>
      <w:rPr>
        <w:rFonts w:ascii="Wingdings" w:hAnsi="Wingdings"/>
      </w:rPr>
    </w:lvl>
  </w:abstractNum>
  <w:abstractNum w:abstractNumId="46">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80" w:hanging="440"/>
      </w:pPr>
    </w:lvl>
    <w:lvl w:ilvl="2">
      <w:start w:val="1"/>
      <w:numFmt w:val="lowerRoman"/>
      <w:isLgl w:val="false"/>
      <w:suff w:val="tab"/>
      <w:lvlText w:val="%3."/>
      <w:lvlJc w:val="right"/>
      <w:pPr>
        <w:pStyle w:val="1002"/>
        <w:ind w:left="1320" w:hanging="440"/>
      </w:pPr>
    </w:lvl>
    <w:lvl w:ilvl="3">
      <w:start w:val="1"/>
      <w:numFmt w:val="decimal"/>
      <w:isLgl w:val="false"/>
      <w:suff w:val="tab"/>
      <w:lvlText w:val="%4."/>
      <w:lvlJc w:val="left"/>
      <w:pPr>
        <w:pStyle w:val="1002"/>
        <w:ind w:left="1760" w:hanging="440"/>
      </w:pPr>
    </w:lvl>
    <w:lvl w:ilvl="4">
      <w:start w:val="1"/>
      <w:numFmt w:val="lowerLetter"/>
      <w:isLgl w:val="false"/>
      <w:suff w:val="tab"/>
      <w:lvlText w:val="%5)"/>
      <w:lvlJc w:val="left"/>
      <w:pPr>
        <w:pStyle w:val="1002"/>
        <w:ind w:left="2200" w:hanging="440"/>
      </w:pPr>
    </w:lvl>
    <w:lvl w:ilvl="5">
      <w:start w:val="1"/>
      <w:numFmt w:val="lowerRoman"/>
      <w:isLgl w:val="false"/>
      <w:suff w:val="tab"/>
      <w:lvlText w:val="%6."/>
      <w:lvlJc w:val="right"/>
      <w:pPr>
        <w:pStyle w:val="1002"/>
        <w:ind w:left="2640" w:hanging="440"/>
      </w:pPr>
    </w:lvl>
    <w:lvl w:ilvl="6">
      <w:start w:val="1"/>
      <w:numFmt w:val="decimal"/>
      <w:isLgl w:val="false"/>
      <w:suff w:val="tab"/>
      <w:lvlText w:val="%7."/>
      <w:lvlJc w:val="left"/>
      <w:pPr>
        <w:pStyle w:val="1002"/>
        <w:ind w:left="3080" w:hanging="440"/>
      </w:pPr>
    </w:lvl>
    <w:lvl w:ilvl="7">
      <w:start w:val="1"/>
      <w:numFmt w:val="lowerLetter"/>
      <w:isLgl w:val="false"/>
      <w:suff w:val="tab"/>
      <w:lvlText w:val="%8)"/>
      <w:lvlJc w:val="left"/>
      <w:pPr>
        <w:pStyle w:val="1002"/>
        <w:ind w:left="3520" w:hanging="440"/>
      </w:pPr>
    </w:lvl>
    <w:lvl w:ilvl="8">
      <w:start w:val="1"/>
      <w:numFmt w:val="lowerRoman"/>
      <w:isLgl w:val="false"/>
      <w:suff w:val="tab"/>
      <w:lvlText w:val="%9."/>
      <w:lvlJc w:val="right"/>
      <w:pPr>
        <w:pStyle w:val="1002"/>
        <w:ind w:left="3960" w:hanging="440"/>
      </w:pPr>
    </w:lvl>
  </w:abstractNum>
  <w:abstractNum w:abstractNumId="47">
    <w:multiLevelType w:val="hybridMultilevel"/>
    <w:lvl w:ilvl="0">
      <w:start w:val="1"/>
      <w:numFmt w:val="japaneseCounting"/>
      <w:isLgl w:val="false"/>
      <w:suff w:val="tab"/>
      <w:lvlText w:val="%1、"/>
      <w:lvlJc w:val="left"/>
      <w:pPr>
        <w:pStyle w:val="1002"/>
        <w:ind w:left="660" w:hanging="66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abstractNum w:abstractNumId="48">
    <w:multiLevelType w:val="hybridMultilevel"/>
    <w:lvl w:ilvl="0">
      <w:start w:val="1"/>
      <w:numFmt w:val="bullet"/>
      <w:isLgl w:val="false"/>
      <w:suff w:val="tab"/>
      <w:lvlText w:val=""/>
      <w:lvlJc w:val="left"/>
      <w:pPr>
        <w:pStyle w:val="1002"/>
        <w:ind w:left="720" w:hanging="360"/>
        <w:tabs>
          <w:tab w:val="left" w:pos="720" w:leader="none"/>
        </w:tabs>
      </w:pPr>
      <w:rPr>
        <w:rFonts w:ascii="Symbol" w:hAnsi="Symbol"/>
        <w:sz w:val="20"/>
      </w:rPr>
    </w:lvl>
    <w:lvl w:ilvl="1">
      <w:start w:val="1"/>
      <w:numFmt w:val="bullet"/>
      <w:isLgl w:val="false"/>
      <w:suff w:val="tab"/>
      <w:lvlText w:val="o"/>
      <w:lvlJc w:val="left"/>
      <w:pPr>
        <w:pStyle w:val="1002"/>
        <w:ind w:left="1440" w:hanging="360"/>
        <w:tabs>
          <w:tab w:val="left" w:pos="1440" w:leader="none"/>
        </w:tabs>
      </w:pPr>
      <w:rPr>
        <w:rFonts w:ascii="Courier New" w:hAnsi="Courier New"/>
        <w:sz w:val="20"/>
      </w:rPr>
    </w:lvl>
    <w:lvl w:ilvl="2">
      <w:start w:val="1"/>
      <w:numFmt w:val="bullet"/>
      <w:isLgl w:val="false"/>
      <w:suff w:val="tab"/>
      <w:lvlText w:val=""/>
      <w:lvlJc w:val="left"/>
      <w:pPr>
        <w:pStyle w:val="1002"/>
        <w:ind w:left="2160" w:hanging="360"/>
        <w:tabs>
          <w:tab w:val="left" w:pos="2160" w:leader="none"/>
        </w:tabs>
      </w:pPr>
      <w:rPr>
        <w:rFonts w:ascii="Wingdings" w:hAnsi="Wingdings"/>
        <w:sz w:val="20"/>
      </w:rPr>
    </w:lvl>
    <w:lvl w:ilvl="3">
      <w:start w:val="1"/>
      <w:numFmt w:val="bullet"/>
      <w:isLgl w:val="false"/>
      <w:suff w:val="tab"/>
      <w:lvlText w:val=""/>
      <w:lvlJc w:val="left"/>
      <w:pPr>
        <w:pStyle w:val="1002"/>
        <w:ind w:left="2880" w:hanging="360"/>
        <w:tabs>
          <w:tab w:val="left" w:pos="2880" w:leader="none"/>
        </w:tabs>
      </w:pPr>
      <w:rPr>
        <w:rFonts w:ascii="Wingdings" w:hAnsi="Wingdings"/>
        <w:sz w:val="20"/>
      </w:rPr>
    </w:lvl>
    <w:lvl w:ilvl="4">
      <w:start w:val="1"/>
      <w:numFmt w:val="bullet"/>
      <w:isLgl w:val="false"/>
      <w:suff w:val="tab"/>
      <w:lvlText w:val=""/>
      <w:lvlJc w:val="left"/>
      <w:pPr>
        <w:pStyle w:val="1002"/>
        <w:ind w:left="3600" w:hanging="360"/>
        <w:tabs>
          <w:tab w:val="left" w:pos="3600" w:leader="none"/>
        </w:tabs>
      </w:pPr>
      <w:rPr>
        <w:rFonts w:ascii="Wingdings" w:hAnsi="Wingdings"/>
        <w:sz w:val="20"/>
      </w:rPr>
    </w:lvl>
    <w:lvl w:ilvl="5">
      <w:start w:val="1"/>
      <w:numFmt w:val="bullet"/>
      <w:isLgl w:val="false"/>
      <w:suff w:val="tab"/>
      <w:lvlText w:val=""/>
      <w:lvlJc w:val="left"/>
      <w:pPr>
        <w:pStyle w:val="1002"/>
        <w:ind w:left="4320" w:hanging="360"/>
        <w:tabs>
          <w:tab w:val="left" w:pos="4320" w:leader="none"/>
        </w:tabs>
      </w:pPr>
      <w:rPr>
        <w:rFonts w:ascii="Wingdings" w:hAnsi="Wingdings"/>
        <w:sz w:val="20"/>
      </w:rPr>
    </w:lvl>
    <w:lvl w:ilvl="6">
      <w:start w:val="1"/>
      <w:numFmt w:val="bullet"/>
      <w:isLgl w:val="false"/>
      <w:suff w:val="tab"/>
      <w:lvlText w:val=""/>
      <w:lvlJc w:val="left"/>
      <w:pPr>
        <w:pStyle w:val="1002"/>
        <w:ind w:left="5040" w:hanging="360"/>
        <w:tabs>
          <w:tab w:val="left" w:pos="5040" w:leader="none"/>
        </w:tabs>
      </w:pPr>
      <w:rPr>
        <w:rFonts w:ascii="Wingdings" w:hAnsi="Wingdings"/>
        <w:sz w:val="20"/>
      </w:rPr>
    </w:lvl>
    <w:lvl w:ilvl="7">
      <w:start w:val="1"/>
      <w:numFmt w:val="bullet"/>
      <w:isLgl w:val="false"/>
      <w:suff w:val="tab"/>
      <w:lvlText w:val=""/>
      <w:lvlJc w:val="left"/>
      <w:pPr>
        <w:pStyle w:val="1002"/>
        <w:ind w:left="5760" w:hanging="360"/>
        <w:tabs>
          <w:tab w:val="left" w:pos="5760" w:leader="none"/>
        </w:tabs>
      </w:pPr>
      <w:rPr>
        <w:rFonts w:ascii="Wingdings" w:hAnsi="Wingdings"/>
        <w:sz w:val="20"/>
      </w:rPr>
    </w:lvl>
    <w:lvl w:ilvl="8">
      <w:start w:val="1"/>
      <w:numFmt w:val="bullet"/>
      <w:isLgl w:val="false"/>
      <w:suff w:val="tab"/>
      <w:lvlText w:val=""/>
      <w:lvlJc w:val="left"/>
      <w:pPr>
        <w:pStyle w:val="1002"/>
        <w:ind w:left="6480" w:hanging="360"/>
        <w:tabs>
          <w:tab w:val="left" w:pos="6480" w:leader="none"/>
        </w:tabs>
      </w:pPr>
      <w:rPr>
        <w:rFonts w:ascii="Wingdings" w:hAnsi="Wingdings"/>
        <w:sz w:val="20"/>
      </w:rPr>
    </w:lvl>
  </w:abstractNum>
  <w:abstractNum w:abstractNumId="49">
    <w:multiLevelType w:val="hybridMultilevel"/>
    <w:lvl w:ilvl="0">
      <w:start w:val="1"/>
      <w:numFmt w:val="decimal"/>
      <w:isLgl w:val="false"/>
      <w:suff w:val="tab"/>
      <w:lvlText w:val="%1、"/>
      <w:lvlJc w:val="left"/>
      <w:pPr>
        <w:pStyle w:val="1002"/>
        <w:ind w:left="360" w:hanging="360"/>
      </w:pPr>
    </w:lvl>
    <w:lvl w:ilvl="1">
      <w:start w:val="1"/>
      <w:numFmt w:val="lowerLetter"/>
      <w:isLgl w:val="false"/>
      <w:suff w:val="tab"/>
      <w:lvlText w:val="%2)"/>
      <w:lvlJc w:val="left"/>
      <w:pPr>
        <w:pStyle w:val="1002"/>
        <w:ind w:left="840" w:hanging="420"/>
      </w:pPr>
    </w:lvl>
    <w:lvl w:ilvl="2">
      <w:start w:val="1"/>
      <w:numFmt w:val="lowerRoman"/>
      <w:isLgl w:val="false"/>
      <w:suff w:val="tab"/>
      <w:lvlText w:val="%3."/>
      <w:lvlJc w:val="right"/>
      <w:pPr>
        <w:pStyle w:val="1002"/>
        <w:ind w:left="1260" w:hanging="420"/>
      </w:pPr>
    </w:lvl>
    <w:lvl w:ilvl="3">
      <w:start w:val="1"/>
      <w:numFmt w:val="decimal"/>
      <w:isLgl w:val="false"/>
      <w:suff w:val="tab"/>
      <w:lvlText w:val="%4."/>
      <w:lvlJc w:val="left"/>
      <w:pPr>
        <w:pStyle w:val="1002"/>
        <w:ind w:left="1680" w:hanging="420"/>
      </w:pPr>
    </w:lvl>
    <w:lvl w:ilvl="4">
      <w:start w:val="1"/>
      <w:numFmt w:val="lowerLetter"/>
      <w:isLgl w:val="false"/>
      <w:suff w:val="tab"/>
      <w:lvlText w:val="%5)"/>
      <w:lvlJc w:val="left"/>
      <w:pPr>
        <w:pStyle w:val="1002"/>
        <w:ind w:left="2100" w:hanging="420"/>
      </w:pPr>
    </w:lvl>
    <w:lvl w:ilvl="5">
      <w:start w:val="1"/>
      <w:numFmt w:val="lowerRoman"/>
      <w:isLgl w:val="false"/>
      <w:suff w:val="tab"/>
      <w:lvlText w:val="%6."/>
      <w:lvlJc w:val="right"/>
      <w:pPr>
        <w:pStyle w:val="1002"/>
        <w:ind w:left="2520" w:hanging="420"/>
      </w:pPr>
    </w:lvl>
    <w:lvl w:ilvl="6">
      <w:start w:val="1"/>
      <w:numFmt w:val="decimal"/>
      <w:isLgl w:val="false"/>
      <w:suff w:val="tab"/>
      <w:lvlText w:val="%7."/>
      <w:lvlJc w:val="left"/>
      <w:pPr>
        <w:pStyle w:val="1002"/>
        <w:ind w:left="2940" w:hanging="420"/>
      </w:pPr>
    </w:lvl>
    <w:lvl w:ilvl="7">
      <w:start w:val="1"/>
      <w:numFmt w:val="lowerLetter"/>
      <w:isLgl w:val="false"/>
      <w:suff w:val="tab"/>
      <w:lvlText w:val="%8)"/>
      <w:lvlJc w:val="left"/>
      <w:pPr>
        <w:pStyle w:val="1002"/>
        <w:ind w:left="3360" w:hanging="420"/>
      </w:pPr>
    </w:lvl>
    <w:lvl w:ilvl="8">
      <w:start w:val="1"/>
      <w:numFmt w:val="lowerRoman"/>
      <w:isLgl w:val="false"/>
      <w:suff w:val="tab"/>
      <w:lvlText w:val="%9."/>
      <w:lvlJc w:val="right"/>
      <w:pPr>
        <w:pStyle w:val="1002"/>
        <w:ind w:left="3780" w:hanging="420"/>
      </w:pPr>
    </w:lvl>
  </w:abstractNum>
  <w:num w:numId="1">
    <w:abstractNumId w:val="43"/>
  </w:num>
  <w:num w:numId="2">
    <w:abstractNumId w:val="16"/>
  </w:num>
  <w:num w:numId="3">
    <w:abstractNumId w:val="30"/>
  </w:num>
  <w:num w:numId="4">
    <w:abstractNumId w:val="7"/>
  </w:num>
  <w:num w:numId="5">
    <w:abstractNumId w:val="17"/>
  </w:num>
  <w:num w:numId="6">
    <w:abstractNumId w:val="4"/>
  </w:num>
  <w:num w:numId="7">
    <w:abstractNumId w:val="13"/>
  </w:num>
  <w:num w:numId="8">
    <w:abstractNumId w:val="20"/>
  </w:num>
  <w:num w:numId="9">
    <w:abstractNumId w:val="23"/>
  </w:num>
  <w:num w:numId="10">
    <w:abstractNumId w:val="8"/>
  </w:num>
  <w:num w:numId="11">
    <w:abstractNumId w:val="49"/>
  </w:num>
  <w:num w:numId="12">
    <w:abstractNumId w:val="11"/>
  </w:num>
  <w:num w:numId="13">
    <w:abstractNumId w:val="18"/>
  </w:num>
  <w:num w:numId="14">
    <w:abstractNumId w:val="34"/>
  </w:num>
  <w:num w:numId="15">
    <w:abstractNumId w:val="41"/>
  </w:num>
  <w:num w:numId="16">
    <w:abstractNumId w:val="0"/>
  </w:num>
  <w:num w:numId="17">
    <w:abstractNumId w:val="40"/>
  </w:num>
  <w:num w:numId="18">
    <w:abstractNumId w:val="39"/>
  </w:num>
  <w:num w:numId="19">
    <w:abstractNumId w:val="31"/>
  </w:num>
  <w:num w:numId="20">
    <w:abstractNumId w:val="35"/>
  </w:num>
  <w:num w:numId="21">
    <w:abstractNumId w:val="46"/>
  </w:num>
  <w:num w:numId="22">
    <w:abstractNumId w:val="19"/>
  </w:num>
  <w:num w:numId="23">
    <w:abstractNumId w:val="28"/>
  </w:num>
  <w:num w:numId="24">
    <w:abstractNumId w:val="5"/>
  </w:num>
  <w:num w:numId="25">
    <w:abstractNumId w:val="1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num>
  <w:num w:numId="28">
    <w:abstractNumId w:val="21"/>
  </w:num>
  <w:num w:numId="29">
    <w:abstractNumId w:val="3"/>
  </w:num>
  <w:num w:numId="30">
    <w:abstractNumId w:val="24"/>
  </w:num>
  <w:num w:numId="31">
    <w:abstractNumId w:val="10"/>
  </w:num>
  <w:num w:numId="32">
    <w:abstractNumId w:val="25"/>
  </w:num>
  <w:num w:numId="33">
    <w:abstractNumId w:val="29"/>
  </w:num>
  <w:num w:numId="34">
    <w:abstractNumId w:val="6"/>
  </w:num>
  <w:num w:numId="35">
    <w:abstractNumId w:val="36"/>
  </w:num>
  <w:num w:numId="36">
    <w:abstractNumId w:val="9"/>
  </w:num>
  <w:num w:numId="37">
    <w:abstractNumId w:val="45"/>
  </w:num>
  <w:num w:numId="38">
    <w:abstractNumId w:val="26"/>
  </w:num>
  <w:num w:numId="39">
    <w:abstractNumId w:val="47"/>
  </w:num>
  <w:num w:numId="40">
    <w:abstractNumId w:val="14"/>
  </w:num>
  <w:num w:numId="41">
    <w:abstractNumId w:val="27"/>
  </w:num>
  <w:num w:numId="42">
    <w:abstractNumId w:val="33"/>
  </w:num>
  <w:num w:numId="43">
    <w:abstractNumId w:val="1"/>
  </w:num>
  <w:num w:numId="44">
    <w:abstractNumId w:val="42"/>
  </w:num>
  <w:num w:numId="45">
    <w:abstractNumId w:val="38"/>
  </w:num>
  <w:num w:numId="46">
    <w:abstractNumId w:val="32"/>
  </w:num>
  <w:num w:numId="47">
    <w:abstractNumId w:val="15"/>
  </w:num>
  <w:num w:numId="48">
    <w:abstractNumId w:val="2"/>
  </w:num>
  <w:num w:numId="49">
    <w:abstractNumId w:val="37"/>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02"/>
    <w:next w:val="1002"/>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02"/>
    <w:next w:val="1002"/>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02"/>
    <w:next w:val="1002"/>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02"/>
    <w:next w:val="1002"/>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02"/>
    <w:next w:val="1002"/>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02"/>
    <w:next w:val="1002"/>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02"/>
    <w:next w:val="1002"/>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02"/>
    <w:next w:val="1002"/>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02"/>
    <w:next w:val="1002"/>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02"/>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02"/>
    <w:next w:val="1002"/>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02"/>
    <w:next w:val="1002"/>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02"/>
    <w:next w:val="1002"/>
    <w:link w:val="858"/>
    <w:uiPriority w:val="29"/>
    <w:qFormat/>
    <w:pPr>
      <w:ind w:left="720" w:right="720"/>
    </w:pPr>
    <w:rPr>
      <w:i/>
    </w:rPr>
  </w:style>
  <w:style w:type="character" w:styleId="858">
    <w:name w:val="Quote Char"/>
    <w:link w:val="857"/>
    <w:uiPriority w:val="29"/>
    <w:rPr>
      <w:i/>
    </w:rPr>
  </w:style>
  <w:style w:type="paragraph" w:styleId="859">
    <w:name w:val="Intense Quote"/>
    <w:basedOn w:val="1002"/>
    <w:next w:val="1002"/>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02"/>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02"/>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02"/>
    <w:next w:val="1002"/>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02"/>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02"/>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50"/>
    <w:qFormat/>
    <w:pPr>
      <w:keepNext/>
      <w:outlineLvl w:val="0"/>
    </w:pPr>
    <w:rPr>
      <w:rFonts w:ascii="楷体_GB2312" w:eastAsia="楷体_GB2312"/>
      <w:sz w:val="28"/>
      <w:szCs w:val="20"/>
    </w:rPr>
  </w:style>
  <w:style w:type="paragraph" w:styleId="1004">
    <w:name w:val="标题 2"/>
    <w:basedOn w:val="1002"/>
    <w:next w:val="1071"/>
    <w:link w:val="1031"/>
    <w:qFormat/>
    <w:pPr>
      <w:jc w:val="center"/>
      <w:keepLines/>
      <w:keepNext/>
      <w:spacing w:before="260" w:after="260" w:line="416" w:lineRule="auto"/>
      <w:outlineLvl w:val="1"/>
    </w:pPr>
    <w:rPr>
      <w:rFonts w:ascii="Arial" w:hAnsi="Arial" w:eastAsia="幼圆"/>
      <w:b/>
      <w:sz w:val="44"/>
      <w:szCs w:val="20"/>
      <w:lang w:val="en-US" w:eastAsia="en-US"/>
    </w:rPr>
  </w:style>
  <w:style w:type="paragraph" w:styleId="1005">
    <w:name w:val="标题 3"/>
    <w:basedOn w:val="1002"/>
    <w:next w:val="1071"/>
    <w:link w:val="1023"/>
    <w:qFormat/>
    <w:pPr>
      <w:keepLines/>
      <w:keepNext/>
      <w:spacing w:before="260" w:after="260" w:line="416" w:lineRule="auto"/>
      <w:outlineLvl w:val="2"/>
    </w:pPr>
    <w:rPr>
      <w:b/>
      <w:sz w:val="32"/>
      <w:szCs w:val="20"/>
      <w:lang w:val="en-US" w:eastAsia="en-US"/>
    </w:rPr>
  </w:style>
  <w:style w:type="paragraph" w:styleId="1006">
    <w:name w:val="标题 4"/>
    <w:basedOn w:val="1002"/>
    <w:next w:val="1071"/>
    <w:link w:val="1028"/>
    <w:qFormat/>
    <w:pPr>
      <w:keepLines/>
      <w:keepNext/>
      <w:spacing w:before="280" w:after="290" w:line="376" w:lineRule="auto"/>
      <w:outlineLvl w:val="3"/>
    </w:pPr>
    <w:rPr>
      <w:rFonts w:ascii="Arial" w:hAnsi="Arial" w:eastAsia="黑体"/>
      <w:b/>
      <w:bCs/>
      <w:sz w:val="28"/>
      <w:szCs w:val="28"/>
      <w:lang w:val="en-US" w:eastAsia="en-US"/>
    </w:rPr>
  </w:style>
  <w:style w:type="paragraph" w:styleId="1007">
    <w:name w:val="标题 5"/>
    <w:basedOn w:val="1002"/>
    <w:next w:val="1002"/>
    <w:link w:val="1041"/>
    <w:qFormat/>
    <w:pPr>
      <w:keepNext/>
      <w:outlineLvl w:val="4"/>
    </w:pPr>
    <w:rPr>
      <w:rFonts w:ascii="宋体" w:hAnsi="宋体"/>
      <w:b/>
      <w:bCs/>
      <w:lang w:val="en-US" w:eastAsia="en-US"/>
    </w:rPr>
  </w:style>
  <w:style w:type="paragraph" w:styleId="1008">
    <w:name w:val="标题 6"/>
    <w:basedOn w:val="1002"/>
    <w:next w:val="1002"/>
    <w:link w:val="1039"/>
    <w:qFormat/>
    <w:pPr>
      <w:numPr>
        <w:ilvl w:val="0"/>
        <w:numId w:val="0"/>
      </w:numPr>
      <w:keepLines/>
      <w:keepNext/>
      <w:spacing w:before="240" w:after="64" w:line="320" w:lineRule="auto"/>
      <w:outlineLvl w:val="5"/>
    </w:pPr>
    <w:rPr>
      <w:rFonts w:ascii="Arial" w:hAnsi="Arial" w:eastAsia="黑体"/>
      <w:b/>
      <w:bCs/>
      <w:sz w:val="24"/>
      <w:lang w:val="en-US" w:eastAsia="en-US"/>
    </w:rPr>
  </w:style>
  <w:style w:type="paragraph" w:styleId="1009">
    <w:name w:val="标题 7"/>
    <w:basedOn w:val="1002"/>
    <w:next w:val="1002"/>
    <w:link w:val="1030"/>
    <w:qFormat/>
    <w:pPr>
      <w:numPr>
        <w:ilvl w:val="0"/>
        <w:numId w:val="0"/>
      </w:numPr>
      <w:keepLines/>
      <w:keepNext/>
      <w:spacing w:before="240" w:after="64" w:line="320" w:lineRule="auto"/>
      <w:outlineLvl w:val="6"/>
    </w:pPr>
    <w:rPr>
      <w:rFonts w:ascii="Times New Roman" w:hAnsi="Times New Roman"/>
      <w:b/>
      <w:bCs/>
      <w:sz w:val="24"/>
      <w:lang w:val="en-US" w:eastAsia="en-US"/>
    </w:rPr>
  </w:style>
  <w:style w:type="paragraph" w:styleId="1010">
    <w:name w:val="标题 8"/>
    <w:basedOn w:val="1002"/>
    <w:next w:val="1002"/>
    <w:link w:val="1022"/>
    <w:qFormat/>
    <w:pPr>
      <w:numPr>
        <w:ilvl w:val="0"/>
        <w:numId w:val="0"/>
      </w:numPr>
      <w:keepLines/>
      <w:keepNext/>
      <w:spacing w:before="240" w:after="64" w:line="320" w:lineRule="auto"/>
      <w:outlineLvl w:val="7"/>
    </w:pPr>
    <w:rPr>
      <w:rFonts w:ascii="Arial" w:hAnsi="Arial" w:eastAsia="黑体"/>
      <w:sz w:val="24"/>
      <w:lang w:val="en-US" w:eastAsia="en-US"/>
    </w:rPr>
  </w:style>
  <w:style w:type="paragraph" w:styleId="1011">
    <w:name w:val="标题 9"/>
    <w:basedOn w:val="1002"/>
    <w:next w:val="1002"/>
    <w:link w:val="1032"/>
    <w:qFormat/>
    <w:pPr>
      <w:numPr>
        <w:ilvl w:val="0"/>
        <w:numId w:val="0"/>
      </w:numPr>
      <w:keepLines/>
      <w:keepNext/>
      <w:spacing w:before="240" w:after="64" w:line="320" w:lineRule="auto"/>
      <w:outlineLvl w:val="8"/>
    </w:pPr>
    <w:rPr>
      <w:rFonts w:ascii="Arial" w:hAnsi="Arial" w:eastAsia="黑体"/>
      <w:szCs w:val="21"/>
      <w:lang w:val="en-US" w:eastAsia="en-US"/>
    </w:rPr>
  </w:style>
  <w:style w:type="character" w:styleId="1012">
    <w:name w:val="默认段落字体"/>
    <w:next w:val="1012"/>
    <w:link w:val="1002"/>
    <w:semiHidden/>
  </w:style>
  <w:style w:type="table" w:styleId="1013">
    <w:name w:val="普通表格"/>
    <w:next w:val="1013"/>
    <w:link w:val="1002"/>
    <w:semiHidden/>
    <w:tblPr/>
  </w:style>
  <w:style w:type="numbering" w:styleId="1014">
    <w:name w:val="无列表"/>
    <w:next w:val="1014"/>
    <w:link w:val="1002"/>
    <w:uiPriority w:val="99"/>
    <w:semiHidden/>
    <w:unhideWhenUsed/>
  </w:style>
  <w:style w:type="character" w:styleId="1015">
    <w:name w:val="访问过的超链接"/>
    <w:next w:val="1015"/>
    <w:link w:val="1002"/>
    <w:rPr>
      <w:color w:val="800080"/>
      <w:u w:val="single"/>
    </w:rPr>
  </w:style>
  <w:style w:type="character" w:styleId="1016">
    <w:name w:val="要点"/>
    <w:next w:val="1016"/>
    <w:link w:val="1002"/>
    <w:qFormat/>
    <w:rPr>
      <w:b/>
      <w:bCs/>
    </w:rPr>
  </w:style>
  <w:style w:type="character" w:styleId="1017">
    <w:name w:val="超链接"/>
    <w:next w:val="1017"/>
    <w:link w:val="1002"/>
    <w:uiPriority w:val="99"/>
    <w:qFormat/>
    <w:rPr>
      <w:color w:val="0000ff"/>
      <w:u w:val="single"/>
    </w:rPr>
  </w:style>
  <w:style w:type="character" w:styleId="1018">
    <w:name w:val="页码"/>
    <w:basedOn w:val="1012"/>
    <w:next w:val="1018"/>
    <w:link w:val="1002"/>
  </w:style>
  <w:style w:type="character" w:styleId="1019">
    <w:name w:val="批注引用"/>
    <w:next w:val="1019"/>
    <w:link w:val="1002"/>
    <w:qFormat/>
    <w:rPr>
      <w:sz w:val="21"/>
      <w:szCs w:val="21"/>
    </w:rPr>
  </w:style>
  <w:style w:type="character" w:styleId="1020">
    <w:name w:val="日期 字符"/>
    <w:next w:val="1020"/>
    <w:link w:val="1075"/>
    <w:rPr>
      <w:sz w:val="24"/>
    </w:rPr>
  </w:style>
  <w:style w:type="character" w:styleId="1021">
    <w:name w:val="标题2 Char"/>
    <w:next w:val="1021"/>
    <w:link w:val="1002"/>
    <w:rPr>
      <w:rFonts w:ascii="方正楷体_GBK" w:hAnsi="Book Antiqua" w:eastAsia="方正楷体_GBK"/>
      <w:sz w:val="32"/>
      <w:lang w:val="en-US" w:eastAsia="zh-CN" w:bidi="ar-SA"/>
    </w:rPr>
  </w:style>
  <w:style w:type="character" w:styleId="1022">
    <w:name w:val="标题 8 字符"/>
    <w:next w:val="1022"/>
    <w:link w:val="1010"/>
    <w:qFormat/>
    <w:rPr>
      <w:rFonts w:ascii="Arial" w:hAnsi="Arial" w:eastAsia="黑体"/>
      <w:sz w:val="24"/>
      <w:szCs w:val="24"/>
    </w:rPr>
  </w:style>
  <w:style w:type="character" w:styleId="1023">
    <w:name w:val="标题 3 字符"/>
    <w:next w:val="1023"/>
    <w:link w:val="1005"/>
    <w:qFormat/>
    <w:rPr>
      <w:b/>
      <w:sz w:val="32"/>
    </w:rPr>
  </w:style>
  <w:style w:type="character" w:styleId="1024">
    <w:name w:val="批注主题 字符"/>
    <w:next w:val="1024"/>
    <w:link w:val="1064"/>
    <w:qFormat/>
    <w:rPr>
      <w:b/>
      <w:bCs/>
      <w:sz w:val="21"/>
      <w:szCs w:val="24"/>
    </w:rPr>
  </w:style>
  <w:style w:type="character" w:styleId="1025">
    <w:name w:val="正文文本首行缩进 2 字符"/>
    <w:next w:val="1025"/>
    <w:link w:val="1079"/>
    <w:rPr>
      <w:rFonts w:ascii="宋体" w:hAnsi="宋体" w:eastAsia="楷体_GB2312"/>
      <w:sz w:val="21"/>
    </w:rPr>
  </w:style>
  <w:style w:type="character" w:styleId="1026">
    <w:name w:val="font5 Char"/>
    <w:next w:val="1026"/>
    <w:link w:val="1002"/>
    <w:rPr>
      <w:rFonts w:ascii="宋体" w:hAnsi="宋体" w:eastAsia="宋体"/>
      <w:sz w:val="28"/>
      <w:szCs w:val="28"/>
      <w:lang w:val="en-US" w:eastAsia="zh-CN" w:bidi="ar-SA"/>
    </w:rPr>
  </w:style>
  <w:style w:type="character" w:styleId="1027">
    <w:name w:val="正文文本 3 字符"/>
    <w:next w:val="1027"/>
    <w:link w:val="1060"/>
    <w:rPr>
      <w:rFonts w:ascii="仿宋_GB2312" w:hAnsi="Arial" w:eastAsia="仿宋_GB2312"/>
      <w:sz w:val="32"/>
    </w:rPr>
  </w:style>
  <w:style w:type="character" w:styleId="1028">
    <w:name w:val="标题 4 字符"/>
    <w:next w:val="1028"/>
    <w:link w:val="1006"/>
    <w:qFormat/>
    <w:rPr>
      <w:rFonts w:ascii="Arial" w:hAnsi="Arial" w:eastAsia="黑体"/>
      <w:b/>
      <w:bCs/>
      <w:sz w:val="28"/>
      <w:szCs w:val="28"/>
    </w:rPr>
  </w:style>
  <w:style w:type="character" w:styleId="1029">
    <w:name w:val="正文缩进 字符"/>
    <w:next w:val="1029"/>
    <w:link w:val="1071"/>
    <w:qFormat/>
    <w:rPr>
      <w:rFonts w:eastAsia="宋体"/>
      <w:sz w:val="21"/>
      <w:lang w:val="en-US" w:eastAsia="zh-CN" w:bidi="ar-SA"/>
    </w:rPr>
  </w:style>
  <w:style w:type="character" w:styleId="1030">
    <w:name w:val="标题 7 字符"/>
    <w:next w:val="1030"/>
    <w:link w:val="1009"/>
    <w:qFormat/>
    <w:rPr>
      <w:rFonts w:ascii="Times New Roman" w:hAnsi="Times New Roman"/>
      <w:b/>
      <w:bCs/>
      <w:sz w:val="24"/>
      <w:szCs w:val="24"/>
    </w:rPr>
  </w:style>
  <w:style w:type="character" w:styleId="1031">
    <w:name w:val="标题 2 字符"/>
    <w:next w:val="1031"/>
    <w:link w:val="1004"/>
    <w:qFormat/>
    <w:rPr>
      <w:rFonts w:ascii="Arial" w:hAnsi="Arial" w:eastAsia="幼圆"/>
      <w:b/>
      <w:sz w:val="44"/>
    </w:rPr>
  </w:style>
  <w:style w:type="character" w:styleId="1032">
    <w:name w:val="标题 9 字符"/>
    <w:next w:val="1032"/>
    <w:link w:val="1011"/>
    <w:qFormat/>
    <w:rPr>
      <w:rFonts w:ascii="Arial" w:hAnsi="Arial" w:eastAsia="黑体"/>
      <w:sz w:val="21"/>
      <w:szCs w:val="21"/>
    </w:rPr>
  </w:style>
  <w:style w:type="character" w:styleId="1033">
    <w:name w:val="页脚 字符"/>
    <w:next w:val="1033"/>
    <w:link w:val="1086"/>
    <w:uiPriority w:val="99"/>
    <w:qFormat/>
    <w:rPr>
      <w:sz w:val="18"/>
    </w:rPr>
  </w:style>
  <w:style w:type="character" w:styleId="1034">
    <w:name w:val="普通正文 Char"/>
    <w:next w:val="1034"/>
    <w:link w:val="1096"/>
    <w:qFormat/>
    <w:rPr>
      <w:rFonts w:ascii="Arial" w:hAnsi="Arial"/>
      <w:sz w:val="24"/>
      <w:szCs w:val="24"/>
    </w:rPr>
  </w:style>
  <w:style w:type="character" w:styleId="1035">
    <w:name w:val="纯文本 字符,普通文字 Char 字符,纯文本 Char Char 字符,普通文字 Char Char 字符"/>
    <w:next w:val="1035"/>
    <w:link w:val="1059"/>
    <w:qFormat/>
    <w:rPr>
      <w:rFonts w:ascii="宋体" w:hAnsi="Courier New"/>
      <w:sz w:val="21"/>
    </w:rPr>
  </w:style>
  <w:style w:type="character" w:styleId="1036">
    <w:name w:val="正文文本缩进 3 字符"/>
    <w:next w:val="1036"/>
    <w:link w:val="1083"/>
    <w:qFormat/>
    <w:rPr>
      <w:rFonts w:ascii="仿宋_GB2312" w:hAnsi="宋体" w:eastAsia="仿宋_GB2312"/>
      <w:sz w:val="24"/>
      <w:szCs w:val="24"/>
    </w:rPr>
  </w:style>
  <w:style w:type="character" w:styleId="1037">
    <w:name w:val="二级目录 Char"/>
    <w:next w:val="1037"/>
    <w:link w:val="1098"/>
    <w:qFormat/>
    <w:rPr>
      <w:b/>
      <w:sz w:val="30"/>
      <w:szCs w:val="28"/>
      <w:lang w:val="en-US" w:eastAsia="zh-CN" w:bidi="ar-SA"/>
    </w:rPr>
  </w:style>
  <w:style w:type="character" w:styleId="1038">
    <w:name w:val="正文文本缩进 字符"/>
    <w:next w:val="1038"/>
    <w:link w:val="1002"/>
    <w:qFormat/>
    <w:rPr>
      <w:rFonts w:ascii="楷体_GB2312" w:hAnsi="Times New Roman" w:eastAsia="楷体_GB2312" w:cs="Times New Roman"/>
      <w:sz w:val="32"/>
      <w:szCs w:val="32"/>
    </w:rPr>
  </w:style>
  <w:style w:type="character" w:styleId="1039">
    <w:name w:val="标题 6 字符"/>
    <w:next w:val="1039"/>
    <w:link w:val="1008"/>
    <w:rPr>
      <w:rFonts w:ascii="Arial" w:hAnsi="Arial" w:eastAsia="黑体"/>
      <w:b/>
      <w:bCs/>
      <w:sz w:val="24"/>
      <w:szCs w:val="24"/>
    </w:rPr>
  </w:style>
  <w:style w:type="character" w:styleId="1040">
    <w:name w:val="正文文本 2 字符"/>
    <w:next w:val="1040"/>
    <w:link w:val="1074"/>
    <w:uiPriority w:val="99"/>
    <w:rPr>
      <w:rFonts w:ascii="仿宋_GB2312" w:eastAsia="仿宋_GB2312"/>
      <w:sz w:val="44"/>
      <w:szCs w:val="24"/>
    </w:rPr>
  </w:style>
  <w:style w:type="character" w:styleId="1041">
    <w:name w:val="标题 5 字符"/>
    <w:next w:val="1041"/>
    <w:link w:val="1007"/>
    <w:qFormat/>
    <w:rPr>
      <w:rFonts w:ascii="宋体" w:hAnsi="宋体"/>
      <w:b/>
      <w:bCs/>
      <w:sz w:val="21"/>
      <w:szCs w:val="24"/>
    </w:rPr>
  </w:style>
  <w:style w:type="character" w:styleId="1042">
    <w:name w:val="纯文本 字符1"/>
    <w:next w:val="1042"/>
    <w:link w:val="1002"/>
    <w:qFormat/>
    <w:rPr>
      <w:rFonts w:ascii="等线" w:hAnsi="Courier New" w:cs="Courier New"/>
      <w:szCs w:val="21"/>
    </w:rPr>
  </w:style>
  <w:style w:type="character" w:styleId="1043">
    <w:name w:val="批注文字 字符"/>
    <w:next w:val="1043"/>
    <w:link w:val="1063"/>
    <w:uiPriority w:val="99"/>
    <w:qFormat/>
    <w:rPr>
      <w:sz w:val="21"/>
      <w:szCs w:val="24"/>
    </w:rPr>
  </w:style>
  <w:style w:type="character" w:styleId="1044">
    <w:name w:val="正文文本缩进 字符1"/>
    <w:next w:val="1044"/>
    <w:link w:val="1088"/>
    <w:rPr>
      <w:rFonts w:ascii="楷体_GB2312" w:eastAsia="楷体_GB2312"/>
      <w:sz w:val="32"/>
    </w:rPr>
  </w:style>
  <w:style w:type="character" w:styleId="1045">
    <w:name w:val="正文文本 字符1"/>
    <w:next w:val="1045"/>
    <w:link w:val="1080"/>
    <w:rPr>
      <w:rFonts w:ascii="楷体_GB2312" w:hAnsi="Arial" w:eastAsia="楷体_GB2312"/>
      <w:sz w:val="28"/>
    </w:rPr>
  </w:style>
  <w:style w:type="character" w:styleId="1046">
    <w:name w:val="正文文本首行缩进 字符"/>
    <w:next w:val="1046"/>
    <w:link w:val="1069"/>
    <w:rPr>
      <w:rFonts w:ascii="仿宋_GB2312" w:hAnsi="Times New Roman" w:eastAsia="仿宋_GB2312"/>
      <w:sz w:val="30"/>
      <w:szCs w:val="30"/>
    </w:rPr>
  </w:style>
  <w:style w:type="character" w:styleId="1047">
    <w:name w:val="列出段落 Char,Bullet List Char,numbered Char,FooterText Char,List Paragraph1 Char,Paragraphe de liste1 Char"/>
    <w:next w:val="1047"/>
    <w:link w:val="1126"/>
    <w:uiPriority w:val="34"/>
    <w:rPr>
      <w:rFonts w:ascii="Calibri" w:hAnsi="Calibri"/>
      <w:sz w:val="24"/>
      <w:szCs w:val="24"/>
      <w:lang w:eastAsia="en-US" w:bidi="en-US"/>
    </w:rPr>
  </w:style>
  <w:style w:type="character" w:styleId="1048">
    <w:name w:val="jj1"/>
    <w:next w:val="1048"/>
    <w:link w:val="1002"/>
    <w:rPr>
      <w:sz w:val="20"/>
      <w:szCs w:val="20"/>
      <w:u w:val="none"/>
    </w:rPr>
  </w:style>
  <w:style w:type="character" w:styleId="1049">
    <w:name w:val="页眉 字符"/>
    <w:next w:val="1049"/>
    <w:link w:val="1058"/>
    <w:rPr>
      <w:sz w:val="18"/>
      <w:szCs w:val="18"/>
    </w:rPr>
  </w:style>
  <w:style w:type="character" w:styleId="1050">
    <w:name w:val="标题 1 字符"/>
    <w:next w:val="1050"/>
    <w:link w:val="1003"/>
    <w:qFormat/>
    <w:rPr>
      <w:rFonts w:ascii="楷体_GB2312" w:eastAsia="楷体_GB2312"/>
      <w:sz w:val="28"/>
      <w:lang w:val="en-US" w:eastAsia="zh-CN" w:bidi="ar-SA"/>
    </w:rPr>
  </w:style>
  <w:style w:type="character" w:styleId="1051">
    <w:name w:val="正文文本 字符"/>
    <w:next w:val="1051"/>
    <w:link w:val="1002"/>
    <w:rPr>
      <w:rFonts w:ascii="楷体_GB2312" w:hAnsi="Arial" w:eastAsia="楷体_GB2312" w:cs="Times New Roman"/>
      <w:sz w:val="28"/>
      <w:szCs w:val="28"/>
    </w:rPr>
  </w:style>
  <w:style w:type="character" w:styleId="1052">
    <w:name w:val="文档结构图 字符"/>
    <w:next w:val="1052"/>
    <w:link w:val="1076"/>
    <w:qFormat/>
    <w:rPr>
      <w:sz w:val="21"/>
      <w:szCs w:val="24"/>
      <w:shd w:val="clear" w:color="auto" w:fill="000080"/>
    </w:rPr>
  </w:style>
  <w:style w:type="character" w:styleId="1053">
    <w:name w:val="正文文本缩进 2 字符"/>
    <w:next w:val="1053"/>
    <w:link w:val="1066"/>
    <w:uiPriority w:val="99"/>
    <w:qFormat/>
    <w:rPr>
      <w:rFonts w:ascii="宋体" w:hAnsi="宋体"/>
      <w:sz w:val="28"/>
      <w:szCs w:val="24"/>
    </w:rPr>
  </w:style>
  <w:style w:type="character" w:styleId="1054">
    <w:name w:val="批注框文本 字符"/>
    <w:next w:val="1054"/>
    <w:link w:val="1084"/>
    <w:rPr>
      <w:sz w:val="18"/>
      <w:szCs w:val="18"/>
    </w:rPr>
  </w:style>
  <w:style w:type="character" w:styleId="1055">
    <w:name w:val="纯文本 Char"/>
    <w:next w:val="1055"/>
    <w:link w:val="1002"/>
    <w:qFormat/>
    <w:rPr>
      <w:rFonts w:ascii="宋体" w:hAnsi="Courier New" w:cs="Courier New"/>
      <w:sz w:val="21"/>
      <w:szCs w:val="21"/>
    </w:rPr>
  </w:style>
  <w:style w:type="paragraph" w:styleId="1056">
    <w:name w:val="列表 2"/>
    <w:basedOn w:val="1002"/>
    <w:next w:val="1056"/>
    <w:link w:val="1002"/>
    <w:pPr>
      <w:ind w:left="100" w:hanging="200"/>
    </w:pPr>
    <w:rPr>
      <w:rFonts w:ascii="Times New Roman" w:hAnsi="Times New Roman"/>
      <w:szCs w:val="21"/>
    </w:rPr>
  </w:style>
  <w:style w:type="paragraph" w:styleId="1057">
    <w:name w:val="索引 1"/>
    <w:basedOn w:val="1002"/>
    <w:next w:val="1002"/>
    <w:link w:val="1002"/>
    <w:rPr>
      <w:rFonts w:ascii="宋体" w:hAnsi="宋体"/>
      <w:szCs w:val="18"/>
    </w:rPr>
  </w:style>
  <w:style w:type="paragraph" w:styleId="1058">
    <w:name w:val="页眉"/>
    <w:basedOn w:val="1002"/>
    <w:next w:val="1058"/>
    <w:link w:val="1049"/>
    <w:qFormat/>
    <w:pPr>
      <w:jc w:val="center"/>
      <w:tabs>
        <w:tab w:val="center" w:pos="4153" w:leader="none"/>
        <w:tab w:val="right" w:pos="8306" w:leader="none"/>
      </w:tabs>
      <w:pBdr>
        <w:bottom w:val="single" w:color="000000" w:sz="6" w:space="1"/>
      </w:pBdr>
    </w:pPr>
    <w:rPr>
      <w:sz w:val="18"/>
      <w:szCs w:val="18"/>
      <w:lang w:val="en-US" w:eastAsia="en-US"/>
    </w:rPr>
  </w:style>
  <w:style w:type="paragraph" w:styleId="1059">
    <w:name w:val="纯文本,普通文字 Char,纯文本 Char Char,普通文字 Char Char"/>
    <w:basedOn w:val="1002"/>
    <w:next w:val="1059"/>
    <w:link w:val="1035"/>
    <w:qFormat/>
    <w:rPr>
      <w:rFonts w:ascii="宋体" w:hAnsi="Courier New"/>
      <w:szCs w:val="20"/>
      <w:lang w:val="en-US" w:eastAsia="en-US"/>
    </w:rPr>
  </w:style>
  <w:style w:type="paragraph" w:styleId="1060">
    <w:name w:val="正文文本 3"/>
    <w:basedOn w:val="1002"/>
    <w:next w:val="1060"/>
    <w:link w:val="1027"/>
    <w:qFormat/>
    <w:rPr>
      <w:rFonts w:ascii="仿宋_GB2312" w:hAnsi="Arial" w:eastAsia="仿宋_GB2312"/>
      <w:sz w:val="32"/>
      <w:szCs w:val="20"/>
      <w:lang w:val="en-US" w:eastAsia="en-US"/>
    </w:rPr>
  </w:style>
  <w:style w:type="paragraph" w:styleId="1061">
    <w:name w:val="HTML 预设格式"/>
    <w:basedOn w:val="1002"/>
    <w:next w:val="1061"/>
    <w:link w:val="114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62">
    <w:name w:val="toc 4"/>
    <w:basedOn w:val="1002"/>
    <w:next w:val="1002"/>
    <w:link w:val="1002"/>
    <w:semiHidden/>
    <w:pPr>
      <w:ind w:left="1260"/>
    </w:pPr>
  </w:style>
  <w:style w:type="paragraph" w:styleId="1063">
    <w:name w:val="批注文字"/>
    <w:basedOn w:val="1002"/>
    <w:next w:val="1063"/>
    <w:link w:val="1043"/>
    <w:uiPriority w:val="99"/>
    <w:qFormat/>
    <w:pPr>
      <w:jc w:val="left"/>
    </w:pPr>
    <w:rPr>
      <w:lang w:val="en-US" w:eastAsia="en-US"/>
    </w:rPr>
  </w:style>
  <w:style w:type="paragraph" w:styleId="1064">
    <w:name w:val="批注主题"/>
    <w:basedOn w:val="1063"/>
    <w:next w:val="1063"/>
    <w:link w:val="1024"/>
    <w:qFormat/>
    <w:rPr>
      <w:b/>
      <w:bCs/>
    </w:rPr>
  </w:style>
  <w:style w:type="paragraph" w:styleId="1065">
    <w:name w:val="toc 6"/>
    <w:basedOn w:val="1002"/>
    <w:next w:val="1002"/>
    <w:link w:val="1002"/>
    <w:semiHidden/>
    <w:pPr>
      <w:ind w:left="2100"/>
    </w:pPr>
  </w:style>
  <w:style w:type="paragraph" w:styleId="1066">
    <w:name w:val="正文文本缩进 2"/>
    <w:basedOn w:val="1002"/>
    <w:next w:val="1066"/>
    <w:link w:val="1053"/>
    <w:uiPriority w:val="99"/>
    <w:qFormat/>
    <w:pPr>
      <w:ind w:firstLine="560"/>
    </w:pPr>
    <w:rPr>
      <w:rFonts w:ascii="宋体" w:hAnsi="宋体"/>
      <w:sz w:val="28"/>
      <w:lang w:val="en-US" w:eastAsia="en-US"/>
    </w:rPr>
  </w:style>
  <w:style w:type="paragraph" w:styleId="1067">
    <w:name w:val="toc 8"/>
    <w:basedOn w:val="1002"/>
    <w:next w:val="1002"/>
    <w:link w:val="1002"/>
    <w:semiHidden/>
    <w:pPr>
      <w:ind w:left="2940"/>
    </w:pPr>
  </w:style>
  <w:style w:type="paragraph" w:styleId="1068">
    <w:name w:val="toc 7"/>
    <w:basedOn w:val="1002"/>
    <w:next w:val="1002"/>
    <w:link w:val="1002"/>
    <w:semiHidden/>
    <w:pPr>
      <w:ind w:left="2520"/>
    </w:pPr>
  </w:style>
  <w:style w:type="paragraph" w:styleId="1069">
    <w:name w:val="正文文本首行缩进"/>
    <w:basedOn w:val="1002"/>
    <w:next w:val="1069"/>
    <w:link w:val="1046"/>
    <w:pPr>
      <w:ind w:firstLine="200"/>
      <w:spacing w:line="360" w:lineRule="auto"/>
    </w:pPr>
    <w:rPr>
      <w:rFonts w:ascii="仿宋_GB2312" w:hAnsi="Times New Roman" w:eastAsia="仿宋_GB2312"/>
      <w:sz w:val="30"/>
      <w:szCs w:val="30"/>
      <w:lang w:val="en-US" w:eastAsia="en-US"/>
    </w:rPr>
  </w:style>
  <w:style w:type="paragraph" w:styleId="1070">
    <w:name w:val="toc 1"/>
    <w:basedOn w:val="1002"/>
    <w:next w:val="1002"/>
    <w:link w:val="1002"/>
    <w:uiPriority w:val="39"/>
    <w:pPr>
      <w:jc w:val="left"/>
      <w:spacing w:before="120" w:after="120" w:line="300" w:lineRule="exact"/>
      <w:tabs>
        <w:tab w:val="right" w:pos="9440" w:leader="dot"/>
      </w:tabs>
    </w:pPr>
    <w:rPr>
      <w:rFonts w:ascii="黑体" w:eastAsia="黑体"/>
      <w:b/>
      <w:caps/>
      <w:sz w:val="18"/>
      <w:szCs w:val="28"/>
    </w:rPr>
  </w:style>
  <w:style w:type="paragraph" w:styleId="1071">
    <w:name w:val="正文缩进"/>
    <w:basedOn w:val="1002"/>
    <w:next w:val="1071"/>
    <w:link w:val="1029"/>
    <w:qFormat/>
    <w:pPr>
      <w:ind w:firstLine="420"/>
    </w:pPr>
    <w:rPr>
      <w:szCs w:val="20"/>
    </w:rPr>
  </w:style>
  <w:style w:type="paragraph" w:styleId="1072">
    <w:name w:val="列表"/>
    <w:basedOn w:val="1002"/>
    <w:next w:val="1072"/>
    <w:link w:val="1002"/>
    <w:pPr>
      <w:ind w:left="200" w:hanging="200"/>
    </w:pPr>
    <w:rPr>
      <w:rFonts w:ascii="Times New Roman" w:hAnsi="Times New Roman"/>
      <w:szCs w:val="21"/>
    </w:rPr>
  </w:style>
  <w:style w:type="paragraph" w:styleId="1073">
    <w:name w:val="列表 3"/>
    <w:basedOn w:val="1002"/>
    <w:next w:val="1073"/>
    <w:link w:val="1002"/>
    <w:pPr>
      <w:ind w:left="100" w:hanging="200"/>
    </w:pPr>
    <w:rPr>
      <w:rFonts w:ascii="Times New Roman" w:hAnsi="Times New Roman"/>
      <w:szCs w:val="21"/>
    </w:rPr>
  </w:style>
  <w:style w:type="paragraph" w:styleId="1074">
    <w:name w:val="正文文本 2"/>
    <w:basedOn w:val="1002"/>
    <w:next w:val="1074"/>
    <w:link w:val="1040"/>
    <w:uiPriority w:val="99"/>
    <w:qFormat/>
    <w:pPr>
      <w:jc w:val="center"/>
    </w:pPr>
    <w:rPr>
      <w:rFonts w:ascii="仿宋_GB2312" w:eastAsia="仿宋_GB2312"/>
      <w:sz w:val="44"/>
      <w:lang w:val="en-US" w:eastAsia="en-US"/>
    </w:rPr>
  </w:style>
  <w:style w:type="paragraph" w:styleId="1075">
    <w:name w:val="日期"/>
    <w:basedOn w:val="1002"/>
    <w:next w:val="1002"/>
    <w:link w:val="1020"/>
    <w:qFormat/>
    <w:rPr>
      <w:sz w:val="24"/>
      <w:szCs w:val="20"/>
      <w:lang w:val="en-US" w:eastAsia="en-US"/>
    </w:rPr>
  </w:style>
  <w:style w:type="paragraph" w:styleId="1076">
    <w:name w:val="文档结构图"/>
    <w:basedOn w:val="1002"/>
    <w:next w:val="1076"/>
    <w:link w:val="1052"/>
    <w:qFormat/>
    <w:pPr>
      <w:shd w:val="clear" w:color="auto" w:fill="000080"/>
    </w:pPr>
    <w:rPr>
      <w:lang w:val="en-US" w:eastAsia="en-US"/>
    </w:rPr>
  </w:style>
  <w:style w:type="paragraph" w:styleId="1077">
    <w:name w:val="toc 2"/>
    <w:basedOn w:val="1002"/>
    <w:next w:val="1002"/>
    <w:link w:val="1002"/>
    <w:uiPriority w:val="39"/>
    <w:pPr>
      <w:jc w:val="left"/>
      <w:spacing w:line="260" w:lineRule="exact"/>
      <w:tabs>
        <w:tab w:val="right" w:pos="9440" w:leader="dot"/>
      </w:tabs>
    </w:pPr>
    <w:rPr>
      <w:rFonts w:ascii="黑体" w:eastAsia="黑体"/>
      <w:b/>
      <w:bCs/>
      <w:smallCaps/>
      <w:sz w:val="18"/>
      <w:szCs w:val="44"/>
    </w:rPr>
  </w:style>
  <w:style w:type="paragraph" w:styleId="1078">
    <w:name w:val="toc 3"/>
    <w:basedOn w:val="1002"/>
    <w:next w:val="1002"/>
    <w:link w:val="1002"/>
    <w:pPr>
      <w:ind w:left="539"/>
      <w:jc w:val="left"/>
      <w:spacing w:line="240" w:lineRule="exact"/>
      <w:tabs>
        <w:tab w:val="right" w:pos="9440" w:leader="dot"/>
      </w:tabs>
    </w:pPr>
    <w:rPr>
      <w:rFonts w:ascii="黑体" w:hAnsi="宋体" w:eastAsia="黑体"/>
      <w:bCs/>
      <w:iCs/>
      <w:sz w:val="18"/>
      <w:szCs w:val="32"/>
    </w:rPr>
  </w:style>
  <w:style w:type="paragraph" w:styleId="1079">
    <w:name w:val="正文文本首行缩进 2"/>
    <w:basedOn w:val="1088"/>
    <w:next w:val="1079"/>
    <w:link w:val="1025"/>
    <w:pPr>
      <w:ind w:firstLine="420"/>
      <w:spacing w:line="360" w:lineRule="auto"/>
    </w:pPr>
    <w:rPr>
      <w:rFonts w:ascii="宋体" w:hAnsi="宋体"/>
      <w:sz w:val="21"/>
    </w:rPr>
  </w:style>
  <w:style w:type="paragraph" w:styleId="1080">
    <w:name w:val="正文文本"/>
    <w:basedOn w:val="1002"/>
    <w:next w:val="1080"/>
    <w:link w:val="1045"/>
    <w:qFormat/>
    <w:rPr>
      <w:rFonts w:ascii="楷体_GB2312" w:hAnsi="Arial" w:eastAsia="楷体_GB2312"/>
      <w:sz w:val="28"/>
      <w:szCs w:val="20"/>
      <w:lang w:val="en-US" w:eastAsia="en-US"/>
    </w:rPr>
  </w:style>
  <w:style w:type="paragraph" w:styleId="1081">
    <w:name w:val="普通(网站)"/>
    <w:basedOn w:val="1002"/>
    <w:next w:val="1081"/>
    <w:link w:val="1002"/>
    <w:uiPriority w:val="99"/>
    <w:unhideWhenUsed/>
    <w:qFormat/>
    <w:pPr>
      <w:jc w:val="left"/>
      <w:spacing w:before="100" w:beforeAutospacing="1" w:after="100" w:afterAutospacing="1"/>
      <w:widowControl/>
    </w:pPr>
    <w:rPr>
      <w:rFonts w:ascii="宋体" w:hAnsi="宋体" w:cs="宋体"/>
      <w:sz w:val="24"/>
    </w:rPr>
  </w:style>
  <w:style w:type="paragraph" w:styleId="1082">
    <w:name w:val="toc 9"/>
    <w:basedOn w:val="1002"/>
    <w:next w:val="1002"/>
    <w:link w:val="1002"/>
    <w:semiHidden/>
    <w:pPr>
      <w:ind w:left="3360"/>
    </w:pPr>
  </w:style>
  <w:style w:type="paragraph" w:styleId="1083">
    <w:name w:val="正文文本缩进 3"/>
    <w:basedOn w:val="1002"/>
    <w:next w:val="1083"/>
    <w:link w:val="1036"/>
    <w:pPr>
      <w:ind w:firstLine="523"/>
    </w:pPr>
    <w:rPr>
      <w:rFonts w:ascii="仿宋_GB2312" w:hAnsi="宋体" w:eastAsia="仿宋_GB2312"/>
      <w:sz w:val="24"/>
      <w:lang w:val="en-US" w:eastAsia="en-US"/>
    </w:rPr>
  </w:style>
  <w:style w:type="paragraph" w:styleId="1084">
    <w:name w:val="批注框文本"/>
    <w:basedOn w:val="1002"/>
    <w:next w:val="1084"/>
    <w:link w:val="1054"/>
    <w:qFormat/>
    <w:rPr>
      <w:sz w:val="18"/>
      <w:szCs w:val="18"/>
      <w:lang w:val="en-US" w:eastAsia="en-US"/>
    </w:rPr>
  </w:style>
  <w:style w:type="paragraph" w:styleId="1085">
    <w:name w:val="图表目录"/>
    <w:basedOn w:val="1002"/>
    <w:next w:val="1002"/>
    <w:link w:val="1002"/>
    <w:pPr>
      <w:ind w:left="840" w:hanging="420"/>
    </w:pPr>
    <w:rPr>
      <w:rFonts w:ascii="Times New Roman" w:hAnsi="Times New Roman"/>
      <w:szCs w:val="21"/>
    </w:rPr>
  </w:style>
  <w:style w:type="paragraph" w:styleId="1086">
    <w:name w:val="页脚"/>
    <w:basedOn w:val="1002"/>
    <w:next w:val="1086"/>
    <w:link w:val="1033"/>
    <w:uiPriority w:val="99"/>
    <w:qFormat/>
    <w:pPr>
      <w:jc w:val="left"/>
      <w:tabs>
        <w:tab w:val="center" w:pos="4153" w:leader="none"/>
        <w:tab w:val="right" w:pos="8306" w:leader="none"/>
      </w:tabs>
    </w:pPr>
    <w:rPr>
      <w:sz w:val="18"/>
      <w:szCs w:val="20"/>
      <w:lang w:val="en-US" w:eastAsia="en-US"/>
    </w:rPr>
  </w:style>
  <w:style w:type="paragraph" w:styleId="1087">
    <w:name w:val="toc 5"/>
    <w:basedOn w:val="1002"/>
    <w:next w:val="1002"/>
    <w:link w:val="1002"/>
    <w:semiHidden/>
    <w:pPr>
      <w:ind w:left="1680"/>
    </w:pPr>
  </w:style>
  <w:style w:type="paragraph" w:styleId="1088">
    <w:name w:val="正文文本缩进"/>
    <w:basedOn w:val="1002"/>
    <w:next w:val="1088"/>
    <w:link w:val="1044"/>
    <w:qFormat/>
    <w:pPr>
      <w:ind w:firstLine="645"/>
    </w:pPr>
    <w:rPr>
      <w:rFonts w:ascii="楷体_GB2312" w:eastAsia="楷体_GB2312"/>
      <w:sz w:val="32"/>
      <w:szCs w:val="20"/>
      <w:lang w:val="en-US" w:eastAsia="en-US"/>
    </w:rPr>
  </w:style>
  <w:style w:type="paragraph" w:styleId="1089">
    <w:name w:val="font6"/>
    <w:basedOn w:val="1002"/>
    <w:next w:val="1089"/>
    <w:link w:val="1002"/>
    <w:pPr>
      <w:jc w:val="left"/>
      <w:spacing w:before="100" w:beforeAutospacing="1" w:after="100" w:afterAutospacing="1"/>
      <w:widowControl/>
    </w:pPr>
    <w:rPr>
      <w:rFonts w:hint="eastAsia" w:ascii="宋体" w:hAnsi="宋体"/>
      <w:sz w:val="28"/>
      <w:szCs w:val="28"/>
      <w:u w:val="single"/>
    </w:rPr>
  </w:style>
  <w:style w:type="paragraph" w:styleId="1090">
    <w:name w:val="font7"/>
    <w:basedOn w:val="1002"/>
    <w:next w:val="1090"/>
    <w:link w:val="1002"/>
    <w:pPr>
      <w:jc w:val="left"/>
      <w:spacing w:before="100" w:beforeAutospacing="1" w:after="100" w:afterAutospacing="1"/>
      <w:widowControl/>
    </w:pPr>
    <w:rPr>
      <w:rFonts w:hint="eastAsia" w:ascii="宋体" w:hAnsi="宋体"/>
      <w:sz w:val="18"/>
      <w:szCs w:val="18"/>
    </w:rPr>
  </w:style>
  <w:style w:type="paragraph" w:styleId="1091">
    <w:name w:val="图标"/>
    <w:basedOn w:val="1002"/>
    <w:next w:val="1002"/>
    <w:link w:val="100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2">
    <w:name w:val="招标"/>
    <w:basedOn w:val="1002"/>
    <w:next w:val="1092"/>
    <w:link w:val="1002"/>
    <w:qFormat/>
    <w:pPr>
      <w:ind w:firstLine="420"/>
      <w:jc w:val="left"/>
      <w:spacing w:line="400" w:lineRule="exact"/>
    </w:pPr>
    <w:rPr>
      <w:rFonts w:ascii="宋体" w:hAnsi="宋体"/>
    </w:rPr>
  </w:style>
  <w:style w:type="paragraph" w:styleId="1093">
    <w:name w:val="4"/>
    <w:basedOn w:val="1002"/>
    <w:next w:val="1083"/>
    <w:link w:val="1002"/>
    <w:pPr>
      <w:ind w:firstLine="420"/>
      <w:spacing w:line="360" w:lineRule="auto"/>
    </w:pPr>
    <w:rPr>
      <w:rFonts w:ascii="Times New Roman" w:hAnsi="Times New Roman"/>
      <w:color w:val="ff0000"/>
      <w:sz w:val="24"/>
    </w:rPr>
  </w:style>
  <w:style w:type="paragraph" w:styleId="1094">
    <w:name w:val="Char Char Char Char"/>
    <w:basedOn w:val="1076"/>
    <w:next w:val="1094"/>
    <w:link w:val="1002"/>
    <w:pPr>
      <w:spacing w:line="360" w:lineRule="auto"/>
    </w:pPr>
    <w:rPr>
      <w:rFonts w:ascii="Tahoma" w:hAnsi="Tahoma"/>
      <w:sz w:val="24"/>
    </w:rPr>
  </w:style>
  <w:style w:type="paragraph" w:styleId="1095">
    <w:name w:val="正文 1.1.1"/>
    <w:basedOn w:val="1002"/>
    <w:next w:val="1002"/>
    <w:link w:val="1002"/>
    <w:pPr>
      <w:numPr>
        <w:ilvl w:val="0"/>
        <w:numId w:val="0"/>
      </w:numPr>
      <w:spacing w:line="360" w:lineRule="auto"/>
      <w:tabs>
        <w:tab w:val="left" w:pos="851" w:leader="none"/>
      </w:tabs>
      <w:outlineLvl w:val="2"/>
    </w:pPr>
    <w:rPr>
      <w:rFonts w:ascii="宋体" w:hAnsi="宋体"/>
      <w:color w:val="000000"/>
      <w:sz w:val="28"/>
      <w:szCs w:val="21"/>
    </w:rPr>
  </w:style>
  <w:style w:type="paragraph" w:styleId="1096">
    <w:name w:val="普通正文"/>
    <w:basedOn w:val="1002"/>
    <w:next w:val="1096"/>
    <w:link w:val="1034"/>
    <w:qFormat/>
    <w:pPr>
      <w:ind w:firstLine="480"/>
      <w:jc w:val="left"/>
      <w:spacing w:before="120" w:after="120" w:line="360" w:lineRule="auto"/>
    </w:pPr>
    <w:rPr>
      <w:rFonts w:ascii="Arial" w:hAnsi="Arial"/>
      <w:sz w:val="24"/>
      <w:lang w:val="en-US" w:eastAsia="en-US"/>
    </w:rPr>
  </w:style>
  <w:style w:type="paragraph" w:styleId="1097">
    <w:name w:val="普通 (Web)"/>
    <w:basedOn w:val="1002"/>
    <w:next w:val="1097"/>
    <w:link w:val="1002"/>
    <w:pPr>
      <w:jc w:val="left"/>
      <w:spacing w:before="100" w:beforeAutospacing="1" w:after="100" w:afterAutospacing="1"/>
      <w:widowControl/>
    </w:pPr>
    <w:rPr>
      <w:rFonts w:ascii="宋体" w:hAnsi="宋体"/>
      <w:sz w:val="24"/>
    </w:rPr>
  </w:style>
  <w:style w:type="paragraph" w:styleId="1098">
    <w:name w:val="二级目录"/>
    <w:next w:val="1002"/>
    <w:link w:val="1037"/>
    <w:qFormat/>
    <w:pPr>
      <w:ind w:left="907" w:hanging="907"/>
      <w:tabs>
        <w:tab w:val="left" w:pos="907" w:leader="none"/>
        <w:tab w:val="left" w:pos="1145" w:leader="none"/>
      </w:tabs>
      <w:outlineLvl w:val="1"/>
    </w:pPr>
    <w:rPr>
      <w:b/>
      <w:sz w:val="30"/>
      <w:szCs w:val="28"/>
      <w:lang w:val="en-US" w:eastAsia="zh-CN" w:bidi="ar-SA"/>
    </w:rPr>
  </w:style>
  <w:style w:type="paragraph" w:styleId="1099">
    <w:name w:val="xl24"/>
    <w:basedOn w:val="1002"/>
    <w:next w:val="1099"/>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0">
    <w:name w:val="xl28"/>
    <w:basedOn w:val="1002"/>
    <w:next w:val="1100"/>
    <w:link w:val="10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1">
    <w:name w:val="正文空2格  1."/>
    <w:basedOn w:val="1002"/>
    <w:next w:val="1101"/>
    <w:link w:val="1002"/>
    <w:pPr>
      <w:ind w:firstLine="480"/>
      <w:spacing w:line="360" w:lineRule="auto"/>
    </w:pPr>
    <w:rPr>
      <w:rFonts w:ascii="宋体" w:eastAsia="仿宋" w:cs="宋体"/>
      <w:sz w:val="28"/>
      <w:szCs w:val="20"/>
    </w:rPr>
  </w:style>
  <w:style w:type="paragraph" w:styleId="1102">
    <w:name w:val="xl25"/>
    <w:basedOn w:val="1002"/>
    <w:next w:val="1102"/>
    <w:link w:val="1002"/>
    <w:pPr>
      <w:jc w:val="center"/>
      <w:spacing w:before="100" w:beforeAutospacing="1" w:after="100" w:afterAutospacing="1"/>
      <w:widowControl/>
    </w:pPr>
    <w:rPr>
      <w:rFonts w:ascii="Arial Unicode MS" w:hAnsi="Arial Unicode MS" w:eastAsia="Arial Unicode MS" w:cs="Arial Unicode MS"/>
      <w:sz w:val="24"/>
    </w:rPr>
  </w:style>
  <w:style w:type="paragraph" w:styleId="1103">
    <w:name w:val="xl26"/>
    <w:basedOn w:val="1002"/>
    <w:next w:val="1103"/>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4">
    <w:name w:val="默认段落字体 Para Char Char Char Char Char Char Char Char Char1 Char Char Char Char Char Char Char"/>
    <w:basedOn w:val="1076"/>
    <w:next w:val="1104"/>
    <w:link w:val="1002"/>
    <w:rPr>
      <w:rFonts w:ascii="Tahoma" w:hAnsi="Tahoma"/>
      <w:sz w:val="24"/>
    </w:rPr>
  </w:style>
  <w:style w:type="paragraph" w:styleId="1105">
    <w:name w:val="Char"/>
    <w:basedOn w:val="1002"/>
    <w:next w:val="1105"/>
    <w:link w:val="1002"/>
    <w:qFormat/>
    <w:pPr>
      <w:ind w:firstLine="561"/>
      <w:jc w:val="left"/>
      <w:tabs>
        <w:tab w:val="left" w:pos="360" w:leader="none"/>
      </w:tabs>
    </w:pPr>
    <w:rPr>
      <w:sz w:val="24"/>
      <w:u w:val="single"/>
    </w:rPr>
  </w:style>
  <w:style w:type="paragraph" w:styleId="1106">
    <w:name w:val="样式1"/>
    <w:basedOn w:val="1002"/>
    <w:next w:val="1106"/>
    <w:link w:val="1002"/>
    <w:uiPriority w:val="99"/>
    <w:qFormat/>
    <w:pPr>
      <w:numPr>
        <w:ilvl w:val="0"/>
        <w:numId w:val="0"/>
      </w:numPr>
      <w:tabs>
        <w:tab w:val="left" w:pos="709" w:leader="none"/>
      </w:tabs>
    </w:pPr>
    <w:rPr>
      <w:rFonts w:ascii="宋体" w:hAnsi="宋体"/>
      <w:szCs w:val="21"/>
    </w:rPr>
  </w:style>
  <w:style w:type="paragraph" w:styleId="1107">
    <w:name w:val="xl47"/>
    <w:basedOn w:val="1002"/>
    <w:next w:val="1107"/>
    <w:link w:val="1002"/>
    <w:pPr>
      <w:jc w:val="center"/>
      <w:spacing w:before="100" w:beforeAutospacing="1" w:after="100" w:afterAutospacing="1"/>
      <w:widowControl/>
    </w:pPr>
    <w:rPr>
      <w:rFonts w:hint="eastAsia" w:ascii="方正姚体" w:hAnsi="宋体" w:eastAsia="方正姚体"/>
      <w:b/>
      <w:bCs/>
      <w:sz w:val="36"/>
      <w:szCs w:val="36"/>
    </w:rPr>
  </w:style>
  <w:style w:type="paragraph" w:styleId="1108">
    <w:name w:val="Char Char Char Char Char Char Char Char"/>
    <w:basedOn w:val="1002"/>
    <w:next w:val="1108"/>
    <w:link w:val="1002"/>
    <w:pPr>
      <w:jc w:val="left"/>
      <w:spacing w:after="160" w:line="240" w:lineRule="exact"/>
      <w:widowControl/>
    </w:pPr>
    <w:rPr>
      <w:rFonts w:ascii="Verdana" w:hAnsi="Verdana"/>
      <w:sz w:val="20"/>
      <w:szCs w:val="20"/>
      <w:lang w:eastAsia="en-US"/>
    </w:rPr>
  </w:style>
  <w:style w:type="paragraph" w:styleId="1109">
    <w:name w:val="标题1"/>
    <w:basedOn w:val="1002"/>
    <w:next w:val="1002"/>
    <w:link w:val="1002"/>
    <w:pPr>
      <w:jc w:val="center"/>
      <w:spacing w:line="700" w:lineRule="atLeast"/>
      <w:tabs>
        <w:tab w:val="left" w:pos="9193" w:leader="none"/>
        <w:tab w:val="left" w:pos="9827" w:leader="none"/>
      </w:tabs>
    </w:pPr>
    <w:rPr>
      <w:rFonts w:eastAsia="方正小标宋_GBK"/>
      <w:sz w:val="44"/>
    </w:rPr>
  </w:style>
  <w:style w:type="paragraph" w:styleId="1110">
    <w:name w:val="标书正文格式"/>
    <w:next w:val="1110"/>
    <w:link w:val="1002"/>
    <w:pPr>
      <w:ind w:firstLine="200"/>
      <w:spacing w:line="360" w:lineRule="auto"/>
    </w:pPr>
    <w:rPr>
      <w:rFonts w:eastAsia="楷体_GB2312"/>
      <w:sz w:val="24"/>
      <w:szCs w:val="24"/>
      <w:lang w:val="en-US" w:eastAsia="zh-CN" w:bidi="ar-SA"/>
    </w:rPr>
  </w:style>
  <w:style w:type="paragraph" w:styleId="1111">
    <w:name w:val="正文 1.1"/>
    <w:basedOn w:val="1002"/>
    <w:next w:val="1095"/>
    <w:link w:val="1002"/>
    <w:pPr>
      <w:numPr>
        <w:ilvl w:val="0"/>
        <w:numId w:val="0"/>
      </w:numPr>
      <w:ind w:left="980" w:hanging="980"/>
      <w:spacing w:line="360" w:lineRule="auto"/>
      <w:tabs>
        <w:tab w:val="clear" w:pos="851" w:leader="none"/>
      </w:tabs>
      <w:outlineLvl w:val="1"/>
    </w:pPr>
    <w:rPr>
      <w:rFonts w:ascii="仿宋" w:hAnsi="仿宋" w:eastAsia="仿宋"/>
      <w:b/>
      <w:sz w:val="28"/>
      <w:szCs w:val="21"/>
    </w:rPr>
  </w:style>
  <w:style w:type="paragraph" w:styleId="1112">
    <w:name w:val="网格表 31"/>
    <w:basedOn w:val="1003"/>
    <w:next w:val="1002"/>
    <w:link w:val="100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13">
    <w:name w:val="正文 第一章"/>
    <w:basedOn w:val="1002"/>
    <w:next w:val="1111"/>
    <w:link w:val="1002"/>
    <w:pPr>
      <w:numPr>
        <w:ilvl w:val="0"/>
        <w:numId w:val="0"/>
      </w:numPr>
      <w:jc w:val="center"/>
      <w:pageBreakBefore/>
      <w:spacing w:before="240" w:after="240" w:line="480" w:lineRule="auto"/>
      <w:outlineLvl w:val="0"/>
    </w:pPr>
    <w:rPr>
      <w:rFonts w:ascii="黑体" w:hAnsi="宋体" w:eastAsia="黑体"/>
      <w:sz w:val="36"/>
      <w:szCs w:val="21"/>
    </w:rPr>
  </w:style>
  <w:style w:type="paragraph" w:styleId="1114">
    <w:name w:val="附录1"/>
    <w:next w:val="1114"/>
    <w:link w:val="1002"/>
    <w:pPr>
      <w:spacing w:before="240" w:line="600" w:lineRule="atLeast"/>
      <w:tabs>
        <w:tab w:val="left" w:pos="907" w:leader="none"/>
      </w:tabs>
    </w:pPr>
    <w:rPr>
      <w:b/>
      <w:i/>
      <w:sz w:val="28"/>
      <w:lang w:val="en-US" w:eastAsia="zh-CN" w:bidi="ar-SA"/>
    </w:rPr>
  </w:style>
  <w:style w:type="paragraph" w:styleId="1115">
    <w:name w:val="Char Char Char Char1 Char Char Char"/>
    <w:basedOn w:val="1076"/>
    <w:next w:val="1115"/>
    <w:link w:val="1002"/>
    <w:pPr>
      <w:spacing w:line="360" w:lineRule="auto"/>
    </w:pPr>
    <w:rPr>
      <w:rFonts w:ascii="Tahoma" w:hAnsi="Tahoma"/>
      <w:sz w:val="24"/>
    </w:rPr>
  </w:style>
  <w:style w:type="paragraph" w:styleId="1116">
    <w:name w:val=" Char"/>
    <w:basedOn w:val="1002"/>
    <w:next w:val="1116"/>
    <w:link w:val="1002"/>
    <w:rPr>
      <w:rFonts w:ascii="Tahoma" w:hAnsi="Tahoma"/>
      <w:sz w:val="24"/>
      <w:szCs w:val="20"/>
    </w:rPr>
  </w:style>
  <w:style w:type="paragraph" w:styleId="1117">
    <w:name w:val="第四级"/>
    <w:basedOn w:val="1002"/>
    <w:next w:val="1002"/>
    <w:link w:val="1002"/>
    <w:pPr>
      <w:numPr>
        <w:ilvl w:val="0"/>
        <w:numId w:val="0"/>
      </w:numPr>
      <w:spacing w:line="360" w:lineRule="auto"/>
      <w:tabs>
        <w:tab w:val="left" w:pos="1134" w:leader="none"/>
      </w:tabs>
    </w:pPr>
    <w:rPr>
      <w:rFonts w:ascii="宋体" w:hAnsi="宋体" w:eastAsia="仿宋"/>
      <w:sz w:val="28"/>
      <w:szCs w:val="21"/>
    </w:rPr>
  </w:style>
  <w:style w:type="paragraph" w:styleId="1118">
    <w:name w:val="HTML 预先格式化"/>
    <w:basedOn w:val="1002"/>
    <w:next w:val="1118"/>
    <w:link w:val="10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9">
    <w:name w:val="Coms Alinea"/>
    <w:next w:val="1119"/>
    <w:link w:val="1002"/>
    <w:pPr>
      <w:widowControl w:val="off"/>
    </w:pPr>
    <w:rPr>
      <w:rFonts w:ascii="Arial" w:hAnsi="Arial" w:cs="Arial"/>
      <w:lang w:val="en-US" w:eastAsia="zh-CN" w:bidi="ar-SA"/>
    </w:rPr>
  </w:style>
  <w:style w:type="paragraph" w:styleId="1120">
    <w:name w:val="标题2"/>
    <w:basedOn w:val="1002"/>
    <w:next w:val="1002"/>
    <w:link w:val="1002"/>
    <w:pPr>
      <w:jc w:val="center"/>
    </w:pPr>
    <w:rPr>
      <w:rFonts w:eastAsia="方正楷体_GBK"/>
    </w:rPr>
  </w:style>
  <w:style w:type="paragraph" w:styleId="1121">
    <w:name w:val="浅色网格 - 着色 31"/>
    <w:basedOn w:val="1002"/>
    <w:next w:val="1121"/>
    <w:link w:val="1002"/>
    <w:uiPriority w:val="34"/>
    <w:qFormat/>
    <w:pPr>
      <w:ind w:firstLine="420"/>
    </w:pPr>
    <w:rPr>
      <w:rFonts w:ascii="Calibri" w:hAnsi="Calibri"/>
      <w:szCs w:val="22"/>
    </w:rPr>
  </w:style>
  <w:style w:type="paragraph" w:styleId="1122">
    <w:name w:val="Table Text"/>
    <w:next w:val="1122"/>
    <w:link w:val="1002"/>
    <w:pPr>
      <w:jc w:val="center"/>
      <w:spacing w:before="143" w:after="80"/>
    </w:pPr>
    <w:rPr>
      <w:rFonts w:ascii="仿宋_GB2312" w:hAnsi="宋体" w:eastAsia="仿宋_GB2312"/>
      <w:sz w:val="24"/>
      <w:lang w:val="en-US" w:eastAsia="zh-CN" w:bidi="ar-SA"/>
    </w:rPr>
  </w:style>
  <w:style w:type="paragraph" w:styleId="1123">
    <w:name w:val="标题3"/>
    <w:basedOn w:val="1002"/>
    <w:next w:val="1002"/>
    <w:link w:val="1002"/>
    <w:rPr>
      <w:rFonts w:eastAsia="方正黑体_GBK"/>
    </w:rPr>
  </w:style>
  <w:style w:type="paragraph" w:styleId="1124">
    <w:name w:val="BioQuote Tekst"/>
    <w:basedOn w:val="1002"/>
    <w:next w:val="1124"/>
    <w:link w:val="1002"/>
    <w:pPr>
      <w:ind w:right="-1"/>
    </w:pPr>
    <w:rPr>
      <w:rFonts w:ascii="Arial" w:hAnsi="Arial"/>
      <w:sz w:val="22"/>
      <w:szCs w:val="20"/>
      <w:lang w:eastAsia="en-US"/>
    </w:rPr>
  </w:style>
  <w:style w:type="paragraph" w:styleId="1125">
    <w:name w:val=" Char Char Char Char1 Char Char"/>
    <w:basedOn w:val="1002"/>
    <w:next w:val="1125"/>
    <w:link w:val="1002"/>
    <w:pPr>
      <w:tabs>
        <w:tab w:val="left" w:pos="360" w:leader="none"/>
      </w:tabs>
    </w:pPr>
    <w:rPr>
      <w:sz w:val="24"/>
    </w:rPr>
  </w:style>
  <w:style w:type="paragraph" w:styleId="1126">
    <w:name w:val="列出段落1"/>
    <w:basedOn w:val="1002"/>
    <w:next w:val="1126"/>
    <w:link w:val="1047"/>
    <w:uiPriority w:val="99"/>
    <w:qFormat/>
    <w:pPr>
      <w:contextualSpacing/>
      <w:ind w:left="720"/>
      <w:jc w:val="left"/>
      <w:widowControl/>
    </w:pPr>
    <w:rPr>
      <w:sz w:val="24"/>
      <w:lang w:val="en-US" w:eastAsia="en-US" w:bidi="en-US"/>
    </w:rPr>
  </w:style>
  <w:style w:type="paragraph" w:styleId="1127">
    <w:name w:val="font5"/>
    <w:basedOn w:val="1002"/>
    <w:next w:val="1127"/>
    <w:link w:val="1002"/>
    <w:uiPriority w:val="99"/>
    <w:qFormat/>
    <w:pPr>
      <w:jc w:val="left"/>
      <w:spacing w:before="100" w:beforeAutospacing="1" w:after="100" w:afterAutospacing="1"/>
      <w:widowControl/>
    </w:pPr>
    <w:rPr>
      <w:rFonts w:hint="eastAsia" w:ascii="宋体" w:hAnsi="宋体"/>
      <w:sz w:val="28"/>
      <w:szCs w:val="28"/>
    </w:rPr>
  </w:style>
  <w:style w:type="paragraph" w:styleId="1128">
    <w:name w:val="Body Text(ch)"/>
    <w:basedOn w:val="1002"/>
    <w:next w:val="1080"/>
    <w:link w:val="1002"/>
    <w:pPr>
      <w:spacing w:after="120"/>
    </w:pPr>
    <w:rPr>
      <w:rFonts w:ascii="宋体" w:hAnsi="Arial"/>
      <w:bCs/>
      <w:iCs/>
    </w:rPr>
  </w:style>
  <w:style w:type="paragraph" w:styleId="1129">
    <w:name w:val="xl27"/>
    <w:basedOn w:val="1002"/>
    <w:next w:val="1129"/>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0">
    <w:name w:val="xl29"/>
    <w:basedOn w:val="1002"/>
    <w:next w:val="1130"/>
    <w:link w:val="100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31">
    <w:name w:val="xl30"/>
    <w:basedOn w:val="1002"/>
    <w:next w:val="1131"/>
    <w:link w:val="1002"/>
    <w:pPr>
      <w:jc w:val="center"/>
      <w:spacing w:before="100" w:beforeAutospacing="1" w:after="100" w:afterAutospacing="1"/>
      <w:widowControl/>
    </w:pPr>
    <w:rPr>
      <w:rFonts w:ascii="宋体" w:hAnsi="宋体"/>
      <w:b/>
      <w:bCs/>
      <w:sz w:val="36"/>
      <w:szCs w:val="36"/>
    </w:rPr>
  </w:style>
  <w:style w:type="paragraph" w:styleId="1132">
    <w:name w:val="table_1stline"/>
    <w:basedOn w:val="1002"/>
    <w:next w:val="1132"/>
    <w:link w:val="1002"/>
    <w:pPr>
      <w:jc w:val="left"/>
      <w:spacing w:before="120"/>
      <w:widowControl/>
    </w:pPr>
    <w:rPr>
      <w:rFonts w:ascii="Times New Roman" w:hAnsi="Times New Roman"/>
      <w:bCs/>
      <w:sz w:val="20"/>
      <w:szCs w:val="20"/>
      <w:lang w:val="de-DE" w:eastAsia="de-DE"/>
    </w:rPr>
  </w:style>
  <w:style w:type="paragraph" w:styleId="1133">
    <w:name w:val="table_lines"/>
    <w:basedOn w:val="1002"/>
    <w:next w:val="1133"/>
    <w:link w:val="1002"/>
    <w:pPr>
      <w:jc w:val="left"/>
      <w:widowControl/>
    </w:pPr>
    <w:rPr>
      <w:rFonts w:ascii="Times New Roman" w:hAnsi="Times New Roman"/>
      <w:sz w:val="20"/>
      <w:szCs w:val="20"/>
      <w:lang w:val="de-DE" w:eastAsia="de-DE"/>
    </w:rPr>
  </w:style>
  <w:style w:type="paragraph" w:styleId="1134">
    <w:name w:val="Char Char Char Char Char Char Char Char Char Char"/>
    <w:basedOn w:val="1002"/>
    <w:next w:val="1134"/>
    <w:link w:val="1002"/>
    <w:pPr>
      <w:spacing w:line="360" w:lineRule="auto"/>
    </w:pPr>
    <w:rPr>
      <w:rFonts w:ascii="Times New Roman" w:hAnsi="Times New Roman"/>
      <w:sz w:val="24"/>
      <w:szCs w:val="20"/>
    </w:rPr>
  </w:style>
  <w:style w:type="paragraph" w:styleId="1135">
    <w:name w:val="_Style 89"/>
    <w:basedOn w:val="1002"/>
    <w:next w:val="1121"/>
    <w:link w:val="1002"/>
    <w:uiPriority w:val="34"/>
    <w:qFormat/>
    <w:pPr>
      <w:ind w:firstLine="420"/>
    </w:pPr>
    <w:rPr>
      <w:rFonts w:ascii="Times New Roman" w:hAnsi="Times New Roman"/>
    </w:rPr>
  </w:style>
  <w:style w:type="table" w:styleId="1136">
    <w:name w:val="网格型"/>
    <w:basedOn w:val="1013"/>
    <w:next w:val="1136"/>
    <w:link w:val="1002"/>
    <w:qFormat/>
    <w:pPr>
      <w:jc w:val="both"/>
      <w:widowControl w:val="off"/>
    </w:pPr>
    <w:tblPr/>
  </w:style>
  <w:style w:type="paragraph" w:styleId="1137">
    <w:name w:val="列表段落"/>
    <w:basedOn w:val="1002"/>
    <w:next w:val="1137"/>
    <w:link w:val="1002"/>
    <w:uiPriority w:val="99"/>
    <w:qFormat/>
    <w:pPr>
      <w:ind w:firstLine="420"/>
    </w:pPr>
    <w:rPr>
      <w:szCs w:val="22"/>
    </w:rPr>
  </w:style>
  <w:style w:type="character" w:styleId="1138">
    <w:name w:val="未处理的提及"/>
    <w:next w:val="1138"/>
    <w:link w:val="1002"/>
    <w:uiPriority w:val="99"/>
    <w:semiHidden/>
    <w:unhideWhenUsed/>
    <w:rPr>
      <w:color w:val="605e5c"/>
      <w:shd w:val="clear" w:color="auto" w:fill="e1dfdd"/>
    </w:rPr>
  </w:style>
  <w:style w:type="character" w:styleId="1139">
    <w:name w:val="正文缩进 字符1"/>
    <w:next w:val="1139"/>
    <w:link w:val="1002"/>
    <w:qFormat/>
    <w:rPr>
      <w:rFonts w:eastAsia="宋体"/>
      <w:sz w:val="21"/>
      <w:lang w:val="en-US" w:eastAsia="zh-CN" w:bidi="ar-SA"/>
    </w:rPr>
  </w:style>
  <w:style w:type="paragraph" w:styleId="1140">
    <w:name w:val="修订"/>
    <w:next w:val="1140"/>
    <w:link w:val="1002"/>
    <w:hidden/>
    <w:unhideWhenUsed/>
    <w:rPr>
      <w:sz w:val="21"/>
      <w:szCs w:val="24"/>
      <w:lang w:val="en-US" w:eastAsia="zh-CN" w:bidi="ar-SA"/>
    </w:rPr>
  </w:style>
  <w:style w:type="paragraph" w:styleId="1141">
    <w:name w:val="0正文"/>
    <w:next w:val="1141"/>
    <w:link w:val="1142"/>
    <w:qFormat/>
    <w:pPr>
      <w:ind w:firstLine="200"/>
    </w:pPr>
    <w:rPr>
      <w:rFonts w:ascii="Times New Roman" w:hAnsi="Times New Roman"/>
      <w:sz w:val="21"/>
      <w:szCs w:val="21"/>
      <w:lang w:val="en-US" w:eastAsia="zh-CN" w:bidi="ar-SA"/>
    </w:rPr>
  </w:style>
  <w:style w:type="character" w:styleId="1142">
    <w:name w:val="0正文 Char"/>
    <w:next w:val="1142"/>
    <w:link w:val="1141"/>
    <w:rPr>
      <w:rFonts w:ascii="Times New Roman" w:hAnsi="Times New Roman"/>
      <w:sz w:val="21"/>
      <w:szCs w:val="21"/>
    </w:rPr>
  </w:style>
  <w:style w:type="paragraph" w:styleId="1143">
    <w:name w:val="AONormal"/>
    <w:next w:val="1143"/>
    <w:link w:val="1002"/>
    <w:qFormat/>
    <w:pPr>
      <w:ind w:firstLine="440"/>
      <w:spacing w:line="400" w:lineRule="exact"/>
    </w:pPr>
    <w:rPr>
      <w:rFonts w:ascii="华文楷体" w:hAnsi="华文楷体" w:eastAsia="华文楷体" w:cs="华文楷体"/>
      <w:sz w:val="22"/>
      <w:szCs w:val="21"/>
      <w:lang w:val="en-US" w:eastAsia="zh-CN" w:bidi="ar-SA"/>
    </w:rPr>
  </w:style>
  <w:style w:type="character" w:styleId="1144">
    <w:name w:val="强调"/>
    <w:next w:val="1144"/>
    <w:link w:val="1002"/>
    <w:qFormat/>
    <w:rPr>
      <w:i/>
    </w:rPr>
  </w:style>
  <w:style w:type="character" w:styleId="1145">
    <w:name w:val="NormalCharacter1"/>
    <w:next w:val="1145"/>
    <w:link w:val="1002"/>
    <w:qFormat/>
  </w:style>
  <w:style w:type="paragraph" w:styleId="1146">
    <w:name w:val="Char Char Char Char1 Char Char"/>
    <w:basedOn w:val="1002"/>
    <w:next w:val="1146"/>
    <w:link w:val="1002"/>
    <w:pPr>
      <w:tabs>
        <w:tab w:val="left" w:pos="360" w:leader="none"/>
      </w:tabs>
    </w:pPr>
    <w:rPr>
      <w:sz w:val="24"/>
    </w:rPr>
  </w:style>
  <w:style w:type="paragraph" w:styleId="1147">
    <w:name w:val="公文标题 1"/>
    <w:basedOn w:val="1002"/>
    <w:next w:val="1002"/>
    <w:link w:val="1002"/>
    <w:qFormat/>
    <w:pPr>
      <w:ind w:left="480"/>
      <w:tabs>
        <w:tab w:val="left" w:pos="480" w:leader="none"/>
      </w:tabs>
      <w:outlineLvl w:val="0"/>
    </w:pPr>
    <w:rPr>
      <w:rFonts w:ascii="仿宋_GB2312" w:hAnsi="宋体" w:eastAsia="仿宋_GB2312"/>
      <w:sz w:val="28"/>
    </w:rPr>
  </w:style>
  <w:style w:type="character" w:styleId="1148">
    <w:name w:val="HTML 预设格式 字符"/>
    <w:next w:val="1148"/>
    <w:link w:val="1061"/>
    <w:qFormat/>
    <w:rPr>
      <w:rFonts w:ascii="黑体" w:hAnsi="Courier New" w:eastAsia="黑体" w:cs="Courier New"/>
    </w:rPr>
  </w:style>
  <w:style w:type="character" w:styleId="1149">
    <w:name w:val="批注主题 Char3"/>
    <w:next w:val="1149"/>
    <w:link w:val="1002"/>
    <w:rPr>
      <w:b/>
      <w:bCs/>
      <w:sz w:val="21"/>
      <w:szCs w:val="24"/>
    </w:rPr>
  </w:style>
  <w:style w:type="character" w:styleId="1150">
    <w:name w:val="纯文本 Char2"/>
    <w:next w:val="1150"/>
    <w:link w:val="1002"/>
    <w:qFormat/>
    <w:rPr>
      <w:rFonts w:ascii="宋体" w:hAnsi="Courier New"/>
      <w:sz w:val="21"/>
    </w:rPr>
  </w:style>
  <w:style w:type="character" w:styleId="1151">
    <w:name w:val="标题 1 Char2"/>
    <w:next w:val="1151"/>
    <w:link w:val="1002"/>
    <w:rPr>
      <w:rFonts w:ascii="楷体_GB2312" w:eastAsia="楷体_GB2312"/>
      <w:sz w:val="28"/>
      <w:lang w:val="en-US" w:eastAsia="zh-CN" w:bidi="ar-SA"/>
    </w:rPr>
  </w:style>
  <w:style w:type="character" w:styleId="1152">
    <w:name w:val="批注文字 Char3"/>
    <w:next w:val="1152"/>
    <w:link w:val="1002"/>
    <w:rPr>
      <w:sz w:val="21"/>
      <w:szCs w:val="24"/>
    </w:rPr>
  </w:style>
  <w:style w:type="character" w:styleId="1153">
    <w:name w:val="标题 2 Char1"/>
    <w:next w:val="1153"/>
    <w:link w:val="1002"/>
    <w:rPr>
      <w:rFonts w:ascii="Arial" w:hAnsi="Arial" w:eastAsia="幼圆"/>
      <w:b/>
      <w:sz w:val="44"/>
    </w:rPr>
  </w:style>
  <w:style w:type="character" w:styleId="1154">
    <w:name w:val="标题 3 Char3"/>
    <w:next w:val="1154"/>
    <w:link w:val="1002"/>
    <w:rPr>
      <w:b/>
      <w:sz w:val="32"/>
    </w:rPr>
  </w:style>
  <w:style w:type="character" w:styleId="1155">
    <w:name w:val="Table Text Char Char Char Char Char Char"/>
    <w:next w:val="1155"/>
    <w:link w:val="1156"/>
    <w:semiHidden/>
    <w:qFormat/>
    <w:rPr>
      <w:rFonts w:ascii="Arial" w:hAnsi="Arial" w:cs="Arial"/>
      <w:sz w:val="18"/>
      <w:szCs w:val="24"/>
    </w:rPr>
  </w:style>
  <w:style w:type="paragraph" w:styleId="1156">
    <w:name w:val="Table Text Char Char Char Char"/>
    <w:next w:val="1156"/>
    <w:link w:val="1155"/>
    <w:semiHidden/>
    <w:qFormat/>
    <w:pPr>
      <w:spacing w:before="80" w:after="80"/>
    </w:pPr>
    <w:rPr>
      <w:rFonts w:ascii="Arial" w:hAnsi="Arial" w:cs="Arial"/>
      <w:sz w:val="18"/>
      <w:szCs w:val="24"/>
      <w:lang w:val="en-US" w:eastAsia="zh-CN" w:bidi="ar-SA"/>
    </w:rPr>
  </w:style>
  <w:style w:type="character" w:styleId="1157">
    <w:name w:val="标题 Char2"/>
    <w:next w:val="1157"/>
    <w:link w:val="1002"/>
    <w:uiPriority w:val="99"/>
    <w:rPr>
      <w:rFonts w:ascii="Calibri Light" w:hAnsi="Calibri Light" w:eastAsia="宋体" w:cs="Times New Roman"/>
      <w:b/>
      <w:bCs/>
      <w:sz w:val="32"/>
      <w:szCs w:val="32"/>
    </w:rPr>
  </w:style>
  <w:style w:type="character" w:styleId="1158">
    <w:name w:val="文档结构图 Char1"/>
    <w:next w:val="1158"/>
    <w:link w:val="1002"/>
    <w:rPr>
      <w:rFonts w:ascii="宋体" w:hAnsi="Calibri" w:eastAsia="宋体" w:cs="Times New Roman"/>
      <w:sz w:val="18"/>
      <w:szCs w:val="18"/>
    </w:rPr>
  </w:style>
  <w:style w:type="character" w:styleId="1159">
    <w:name w:val="普通文字1 Char,普通文字2 Char,普通文字3 Char,普通文字4 Char,普通文字5 Char,普通文字6 Char,普通文字11 Char,普通文字21 Char,普通文字31 Char,普通文字41 Char,普通文字7 Char Char,普通文字 Char1"/>
    <w:next w:val="1159"/>
    <w:link w:val="1002"/>
    <w:rPr>
      <w:rFonts w:ascii="宋体" w:eastAsia="宋体"/>
      <w:sz w:val="21"/>
      <w:szCs w:val="21"/>
      <w:lang w:val="en-US" w:eastAsia="zh-CN" w:bidi="ar-SA"/>
    </w:rPr>
  </w:style>
  <w:style w:type="character" w:styleId="1160">
    <w:name w:val="正文，首行缩进: Char Char"/>
    <w:next w:val="1160"/>
    <w:link w:val="1161"/>
    <w:semiHidden/>
    <w:qFormat/>
    <w:rPr>
      <w:rFonts w:ascii="Arial" w:hAnsi="Arial" w:eastAsia="仿宋_GB2312" w:cs="宋体"/>
      <w:sz w:val="24"/>
    </w:rPr>
  </w:style>
  <w:style w:type="paragraph" w:styleId="1161">
    <w:name w:val="正文，首行缩进:"/>
    <w:basedOn w:val="1002"/>
    <w:next w:val="1161"/>
    <w:link w:val="1160"/>
    <w:semiHidden/>
    <w:qFormat/>
    <w:pPr>
      <w:ind w:firstLine="480"/>
      <w:jc w:val="left"/>
      <w:spacing w:line="360" w:lineRule="auto"/>
    </w:pPr>
    <w:rPr>
      <w:rFonts w:ascii="Arial" w:hAnsi="Arial" w:eastAsia="仿宋_GB2312" w:cs="宋体"/>
      <w:sz w:val="24"/>
      <w:szCs w:val="20"/>
    </w:rPr>
  </w:style>
  <w:style w:type="character" w:styleId="1162">
    <w:name w:val="A2"/>
    <w:next w:val="1162"/>
    <w:link w:val="1002"/>
    <w:rPr>
      <w:rFonts w:cs="Helvetica"/>
      <w:color w:val="000000"/>
      <w:sz w:val="18"/>
      <w:szCs w:val="18"/>
    </w:rPr>
  </w:style>
  <w:style w:type="character" w:styleId="1163">
    <w:name w:val="尾注引用"/>
    <w:next w:val="1163"/>
    <w:link w:val="1002"/>
    <w:rPr>
      <w:vertAlign w:val="superscript"/>
    </w:rPr>
  </w:style>
  <w:style w:type="character" w:styleId="1164">
    <w:name w:val="ask-title"/>
    <w:basedOn w:val="1012"/>
    <w:next w:val="1164"/>
    <w:link w:val="1002"/>
  </w:style>
  <w:style w:type="character" w:styleId="1165">
    <w:name w:val="批注框文本 Char"/>
    <w:next w:val="1165"/>
    <w:link w:val="1002"/>
    <w:qFormat/>
    <w:rPr>
      <w:rFonts w:ascii="Calibri" w:hAnsi="Calibri" w:eastAsia="宋体" w:cs="Times New Roman"/>
      <w:sz w:val="18"/>
      <w:szCs w:val="18"/>
    </w:rPr>
  </w:style>
  <w:style w:type="character" w:styleId="1166">
    <w:name w:val="Title1 Char,H1 Char,Normal + Font: Helvetica Char,Bold Char,Space Before 12 pt Char,Not Bold Char,h1 Char,H11 Char,H12 Char,H111 Char,H13 Char,H112 Char,1 Char,h:1 Char,h:1app Char,level 1 Char,Level 1 Head Char,heading 1 Char,Huvudrubrik Char,章 Char"/>
    <w:next w:val="1166"/>
    <w:link w:val="1002"/>
    <w:rPr>
      <w:rFonts w:eastAsia="宋体"/>
      <w:b/>
      <w:bCs/>
      <w:sz w:val="44"/>
      <w:szCs w:val="44"/>
      <w:lang w:val="en-US" w:eastAsia="zh-CN" w:bidi="ar-SA"/>
    </w:rPr>
  </w:style>
  <w:style w:type="character" w:styleId="1167">
    <w:name w:val="Char Char21"/>
    <w:next w:val="1167"/>
    <w:link w:val="1002"/>
    <w:rPr>
      <w:rFonts w:ascii="Arial" w:hAnsi="Arial" w:eastAsia="黑体"/>
      <w:sz w:val="24"/>
      <w:szCs w:val="24"/>
    </w:rPr>
  </w:style>
  <w:style w:type="character" w:styleId="1168">
    <w:name w:val="Char Char25"/>
    <w:next w:val="1168"/>
    <w:link w:val="1002"/>
    <w:rPr>
      <w:rFonts w:ascii="Arial" w:hAnsi="Arial" w:eastAsia="黑体"/>
      <w:b/>
      <w:sz w:val="28"/>
    </w:rPr>
  </w:style>
  <w:style w:type="character" w:styleId="1169">
    <w:name w:val="标题4 Char Char"/>
    <w:next w:val="1169"/>
    <w:link w:val="1002"/>
    <w:rPr>
      <w:rFonts w:ascii="Arial" w:hAnsi="Arial"/>
      <w:b/>
      <w:bCs/>
      <w:sz w:val="24"/>
      <w:szCs w:val="32"/>
    </w:rPr>
  </w:style>
  <w:style w:type="character" w:styleId="1170">
    <w:name w:val="sub_title1"/>
    <w:next w:val="1170"/>
    <w:link w:val="1002"/>
    <w:qFormat/>
    <w:rPr>
      <w:rFonts w:ascii="Arial" w:hAnsi="Arial" w:eastAsia="宋体" w:cs="Arial"/>
      <w:color w:val="000000"/>
      <w:sz w:val="15"/>
      <w:szCs w:val="15"/>
      <w:lang w:val="en-US" w:eastAsia="zh-CN"/>
    </w:rPr>
  </w:style>
  <w:style w:type="character" w:styleId="1171">
    <w:name w:val="行号"/>
    <w:basedOn w:val="1012"/>
    <w:next w:val="1171"/>
    <w:link w:val="1002"/>
  </w:style>
  <w:style w:type="character" w:styleId="1172">
    <w:name w:val="新图表正文 Char Char"/>
    <w:next w:val="1172"/>
    <w:link w:val="1173"/>
    <w:rPr>
      <w:rFonts w:ascii="宋体" w:hAnsi="宋体"/>
      <w:sz w:val="18"/>
      <w:szCs w:val="21"/>
    </w:rPr>
  </w:style>
  <w:style w:type="paragraph" w:styleId="1173">
    <w:name w:val="新图表正文"/>
    <w:next w:val="1173"/>
    <w:link w:val="1172"/>
    <w:pPr>
      <w:jc w:val="both"/>
    </w:pPr>
    <w:rPr>
      <w:rFonts w:ascii="宋体" w:hAnsi="宋体"/>
      <w:sz w:val="18"/>
      <w:szCs w:val="21"/>
      <w:lang w:val="en-US" w:eastAsia="zh-CN" w:bidi="ar-SA"/>
    </w:rPr>
  </w:style>
  <w:style w:type="character" w:styleId="1174">
    <w:name w:val="日期 Char"/>
    <w:next w:val="1174"/>
    <w:link w:val="1002"/>
    <w:qFormat/>
    <w:rPr>
      <w:rFonts w:ascii="Calibri" w:hAnsi="Calibri" w:eastAsia="宋体" w:cs="Times New Roman"/>
    </w:rPr>
  </w:style>
  <w:style w:type="character" w:styleId="1175">
    <w:name w:val="正文（首行缩进两字） Char Char Char Char Char Char Char Char Char Char Char Char Char Char Char"/>
    <w:next w:val="1175"/>
    <w:link w:val="1002"/>
    <w:qFormat/>
    <w:rPr>
      <w:rFonts w:hint="eastAsia" w:ascii="宋体" w:hAnsi="宋体" w:eastAsia="宋体"/>
      <w:sz w:val="21"/>
      <w:szCs w:val="24"/>
      <w:lang w:val="en-US" w:eastAsia="zh-CN"/>
    </w:rPr>
  </w:style>
  <w:style w:type="character" w:styleId="1176">
    <w:name w:val="HTML 打字机"/>
    <w:next w:val="1176"/>
    <w:link w:val="1002"/>
    <w:rPr>
      <w:rFonts w:ascii="宋体" w:hAnsi="宋体" w:eastAsia="宋体" w:cs="宋体"/>
      <w:sz w:val="24"/>
      <w:szCs w:val="24"/>
    </w:rPr>
  </w:style>
  <w:style w:type="character" w:styleId="1177">
    <w:name w:val="正文文本缩进 Char_0"/>
    <w:next w:val="1177"/>
    <w:link w:val="1178"/>
    <w:uiPriority w:val="99"/>
    <w:qFormat/>
    <w:rPr>
      <w:szCs w:val="24"/>
    </w:rPr>
  </w:style>
  <w:style w:type="paragraph" w:styleId="1178">
    <w:name w:val="正文文本缩进_0"/>
    <w:basedOn w:val="1179"/>
    <w:next w:val="1178"/>
    <w:link w:val="1177"/>
    <w:uiPriority w:val="99"/>
    <w:qFormat/>
    <w:pPr>
      <w:ind w:left="420"/>
      <w:spacing w:after="120"/>
    </w:pPr>
    <w:rPr>
      <w:szCs w:val="24"/>
    </w:rPr>
  </w:style>
  <w:style w:type="paragraph" w:styleId="1179">
    <w:name w:val="正文_0"/>
    <w:next w:val="1179"/>
    <w:link w:val="1002"/>
    <w:uiPriority w:val="99"/>
    <w:qFormat/>
    <w:pPr>
      <w:jc w:val="both"/>
      <w:widowControl w:val="off"/>
    </w:pPr>
    <w:rPr>
      <w:lang w:val="en-US" w:eastAsia="zh-CN" w:bidi="ar-SA"/>
    </w:rPr>
  </w:style>
  <w:style w:type="character" w:styleId="1180">
    <w:name w:val="纯文本 Char Char Char"/>
    <w:next w:val="1180"/>
    <w:link w:val="1002"/>
    <w:rPr>
      <w:rFonts w:ascii="宋体" w:hAnsi="Courier New" w:eastAsia="宋体"/>
      <w:sz w:val="21"/>
      <w:szCs w:val="21"/>
      <w:lang w:val="en-US" w:eastAsia="zh-CN" w:bidi="ar-SA"/>
    </w:rPr>
  </w:style>
  <w:style w:type="character" w:styleId="1181">
    <w:name w:val="明显引用 字符1"/>
    <w:next w:val="1181"/>
    <w:link w:val="1182"/>
    <w:rPr>
      <w:b/>
      <w:bCs/>
      <w:i/>
      <w:iCs/>
      <w:sz w:val="22"/>
      <w:szCs w:val="22"/>
      <w:lang w:eastAsia="en-US" w:bidi="en-US"/>
    </w:rPr>
  </w:style>
  <w:style w:type="paragraph" w:styleId="1182">
    <w:name w:val="明显引用"/>
    <w:basedOn w:val="1002"/>
    <w:next w:val="1002"/>
    <w:link w:val="1181"/>
    <w:qFormat/>
    <w:pPr>
      <w:ind w:left="1008" w:right="1152"/>
      <w:spacing w:before="200" w:after="280" w:line="276" w:lineRule="auto"/>
      <w:widowControl/>
      <w:pBdr>
        <w:bottom w:val="single" w:color="000000" w:sz="4" w:space="1"/>
      </w:pBdr>
    </w:pPr>
    <w:rPr>
      <w:b/>
      <w:bCs/>
      <w:i/>
      <w:iCs/>
      <w:sz w:val="22"/>
      <w:szCs w:val="22"/>
      <w:lang w:eastAsia="en-US" w:bidi="en-US"/>
    </w:rPr>
  </w:style>
  <w:style w:type="character" w:styleId="1183">
    <w:name w:val="明显引用 字符"/>
    <w:next w:val="1183"/>
    <w:link w:val="1002"/>
    <w:uiPriority w:val="99"/>
    <w:rPr>
      <w:i/>
      <w:iCs/>
      <w:color w:val="4472c4"/>
      <w:sz w:val="21"/>
      <w:szCs w:val="24"/>
    </w:rPr>
  </w:style>
  <w:style w:type="character" w:styleId="1184">
    <w:name w:val="!标题3 Ctrl+3 Char Char"/>
    <w:next w:val="1184"/>
    <w:link w:val="1185"/>
    <w:semiHidden/>
    <w:qFormat/>
    <w:rPr>
      <w:rFonts w:ascii="Arial" w:hAnsi="Arial" w:eastAsia="黑体" w:cs="Arial"/>
      <w:b/>
      <w:sz w:val="32"/>
      <w:szCs w:val="32"/>
    </w:rPr>
  </w:style>
  <w:style w:type="paragraph" w:styleId="1185">
    <w:name w:val="!标题3 Ctrl+3"/>
    <w:basedOn w:val="1005"/>
    <w:next w:val="1186"/>
    <w:link w:val="1184"/>
    <w:semiHidden/>
    <w:qFormat/>
    <w:pPr>
      <w:ind w:left="1249" w:hanging="709"/>
      <w:keepLines w:val="0"/>
      <w:keepNext w:val="0"/>
      <w:spacing w:after="0" w:line="360" w:lineRule="auto"/>
      <w:tabs>
        <w:tab w:val="left" w:pos="1249" w:leader="none"/>
      </w:tabs>
    </w:pPr>
    <w:rPr>
      <w:rFonts w:ascii="Arial" w:hAnsi="Arial" w:eastAsia="黑体" w:cs="Arial"/>
      <w:szCs w:val="32"/>
      <w:lang w:val="en-US" w:eastAsia="zh-CN"/>
    </w:rPr>
  </w:style>
  <w:style w:type="paragraph" w:styleId="1186">
    <w:name w:val="!我的正文 Ctr+Q"/>
    <w:basedOn w:val="1002"/>
    <w:next w:val="1186"/>
    <w:link w:val="1187"/>
    <w:uiPriority w:val="99"/>
    <w:semiHidden/>
    <w:qFormat/>
    <w:pPr>
      <w:ind w:firstLine="480"/>
      <w:spacing w:line="360" w:lineRule="auto"/>
    </w:pPr>
    <w:rPr>
      <w:rFonts w:ascii="Arial" w:hAnsi="Arial" w:cs="Arial"/>
      <w:sz w:val="24"/>
      <w:szCs w:val="21"/>
    </w:rPr>
  </w:style>
  <w:style w:type="character" w:styleId="1187">
    <w:name w:val="!我的正文 Ctr+Q Char Char"/>
    <w:next w:val="1187"/>
    <w:link w:val="1186"/>
    <w:uiPriority w:val="99"/>
    <w:semiHidden/>
    <w:qFormat/>
    <w:rPr>
      <w:rFonts w:ascii="Arial" w:hAnsi="Arial" w:cs="Arial"/>
      <w:sz w:val="24"/>
      <w:szCs w:val="21"/>
    </w:rPr>
  </w:style>
  <w:style w:type="character" w:styleId="1188">
    <w:name w:val="ih151"/>
    <w:next w:val="1188"/>
    <w:link w:val="1002"/>
    <w:rPr>
      <w:color w:val="666666"/>
      <w:sz w:val="18"/>
      <w:szCs w:val="18"/>
      <w:u w:val="none"/>
    </w:rPr>
  </w:style>
  <w:style w:type="character" w:styleId="1189">
    <w:name w:val="华宇段落1 Char Char Char"/>
    <w:next w:val="1189"/>
    <w:link w:val="1002"/>
    <w:rPr>
      <w:rFonts w:eastAsia="宋体"/>
      <w:bCs/>
      <w:sz w:val="24"/>
      <w:szCs w:val="24"/>
      <w:lang w:val="en-US" w:eastAsia="zh-CN" w:bidi="ar-SA"/>
    </w:rPr>
  </w:style>
  <w:style w:type="character" w:styleId="1190">
    <w:name w:val="不明显强调"/>
    <w:next w:val="1190"/>
    <w:link w:val="1002"/>
    <w:qFormat/>
    <w:rPr>
      <w:i/>
      <w:iCs/>
    </w:rPr>
  </w:style>
  <w:style w:type="character" w:styleId="1191">
    <w:name w:val="样式 首行缩进:  2 字符 Char"/>
    <w:next w:val="1191"/>
    <w:link w:val="1002"/>
    <w:rPr>
      <w:rFonts w:eastAsia="宋体" w:cs="宋体"/>
      <w:sz w:val="24"/>
      <w:lang w:val="en-US" w:eastAsia="zh-CN" w:bidi="ar-SA"/>
    </w:rPr>
  </w:style>
  <w:style w:type="character" w:styleId="1192">
    <w:name w:val="脚注引用"/>
    <w:next w:val="1192"/>
    <w:link w:val="1002"/>
    <w:rPr>
      <w:vertAlign w:val="superscript"/>
    </w:rPr>
  </w:style>
  <w:style w:type="character" w:styleId="1193">
    <w:name w:val="明显参考"/>
    <w:next w:val="1193"/>
    <w:link w:val="1002"/>
    <w:qFormat/>
    <w:rPr>
      <w:smallCaps/>
      <w:spacing w:val="5"/>
      <w:u w:val="single"/>
    </w:rPr>
  </w:style>
  <w:style w:type="character" w:styleId="1194">
    <w:name w:val="小四 段落 宋体 Char Char Char Char Char Char"/>
    <w:next w:val="1194"/>
    <w:link w:val="1002"/>
    <w:rPr>
      <w:rFonts w:eastAsia="宋体"/>
      <w:sz w:val="24"/>
      <w:szCs w:val="24"/>
      <w:lang w:val="en-US" w:eastAsia="zh-CN" w:bidi="ar-SA"/>
    </w:rPr>
  </w:style>
  <w:style w:type="character" w:styleId="1195">
    <w:name w:val="HTML 样本"/>
    <w:next w:val="1195"/>
    <w:link w:val="1002"/>
    <w:rPr>
      <w:rFonts w:ascii="Courier New" w:hAnsi="宋体" w:eastAsia="宋体" w:cs="Courier New"/>
    </w:rPr>
  </w:style>
  <w:style w:type="character" w:styleId="1196">
    <w:name w:val="f12"/>
    <w:basedOn w:val="1012"/>
    <w:next w:val="1196"/>
    <w:link w:val="1002"/>
    <w:qFormat/>
  </w:style>
  <w:style w:type="character" w:styleId="1197">
    <w:name w:val="标题 21"/>
    <w:next w:val="1197"/>
    <w:link w:val="1002"/>
    <w:qFormat/>
    <w:rPr>
      <w:rFonts w:ascii="Times New Roman" w:hAnsi="Times New Roman" w:eastAsia="宋体" w:cs="Times New Roman"/>
      <w:b/>
      <w:sz w:val="32"/>
      <w:szCs w:val="24"/>
      <w:lang w:val="en-US" w:eastAsia="zh-CN"/>
    </w:rPr>
  </w:style>
  <w:style w:type="character" w:styleId="1198">
    <w:name w:val="章节二 Char Char"/>
    <w:next w:val="1198"/>
    <w:link w:val="1199"/>
    <w:semiHidden/>
    <w:qFormat/>
    <w:rPr>
      <w:rFonts w:ascii="黑体" w:hAnsi="黑体" w:eastAsia="黑体" w:cs="黑体"/>
    </w:rPr>
  </w:style>
  <w:style w:type="paragraph" w:styleId="1199">
    <w:name w:val="章节二"/>
    <w:basedOn w:val="1002"/>
    <w:next w:val="1199"/>
    <w:link w:val="1198"/>
    <w:semiHidden/>
    <w:qFormat/>
    <w:rPr>
      <w:rFonts w:ascii="黑体" w:hAnsi="黑体" w:eastAsia="黑体" w:cs="黑体"/>
      <w:sz w:val="20"/>
      <w:szCs w:val="20"/>
    </w:rPr>
  </w:style>
  <w:style w:type="character" w:styleId="1200">
    <w:name w:val="称呼 字符"/>
    <w:next w:val="1200"/>
    <w:link w:val="1201"/>
    <w:uiPriority w:val="99"/>
    <w:rPr>
      <w:rFonts w:ascii="仿宋_GB2312" w:eastAsia="仿宋_GB2312"/>
      <w:sz w:val="28"/>
    </w:rPr>
  </w:style>
  <w:style w:type="paragraph" w:styleId="1201">
    <w:name w:val="称呼"/>
    <w:basedOn w:val="1002"/>
    <w:next w:val="1002"/>
    <w:link w:val="1200"/>
    <w:uiPriority w:val="99"/>
    <w:qFormat/>
    <w:rPr>
      <w:rFonts w:ascii="仿宋_GB2312" w:eastAsia="仿宋_GB2312"/>
      <w:sz w:val="28"/>
      <w:szCs w:val="20"/>
    </w:rPr>
  </w:style>
  <w:style w:type="character" w:styleId="1202">
    <w:name w:val="称呼 字符1"/>
    <w:next w:val="1202"/>
    <w:link w:val="1002"/>
    <w:rPr>
      <w:sz w:val="21"/>
      <w:szCs w:val="24"/>
    </w:rPr>
  </w:style>
  <w:style w:type="character" w:styleId="1203">
    <w:name w:val="3zw"/>
    <w:basedOn w:val="1012"/>
    <w:next w:val="1203"/>
    <w:link w:val="1002"/>
  </w:style>
  <w:style w:type="character" w:styleId="1204">
    <w:name w:val="title_emph1"/>
    <w:next w:val="1204"/>
    <w:link w:val="1002"/>
    <w:rPr>
      <w:rFonts w:ascii="Arial" w:cs="Arial"/>
      <w:b/>
      <w:bCs/>
      <w:sz w:val="18"/>
      <w:szCs w:val="18"/>
    </w:rPr>
  </w:style>
  <w:style w:type="character" w:styleId="1205">
    <w:name w:val="tablebody1"/>
    <w:next w:val="1205"/>
    <w:link w:val="1002"/>
    <w:qFormat/>
    <w:rPr>
      <w:rFonts w:ascii="Arial" w:hAnsi="Arial" w:cs="Arial"/>
      <w:sz w:val="22"/>
      <w:szCs w:val="22"/>
    </w:rPr>
  </w:style>
  <w:style w:type="character" w:styleId="1206">
    <w:name w:val="标准文本 Char"/>
    <w:next w:val="1206"/>
    <w:link w:val="1002"/>
    <w:rPr>
      <w:rFonts w:eastAsia="宋体" w:cs="宋体"/>
      <w:sz w:val="24"/>
      <w:szCs w:val="24"/>
      <w:lang w:val="en-US" w:eastAsia="zh-CN" w:bidi="ar-SA"/>
    </w:rPr>
  </w:style>
  <w:style w:type="character" w:styleId="1207">
    <w:name w:val="样式 非加粗"/>
    <w:next w:val="1207"/>
    <w:link w:val="1002"/>
    <w:rPr>
      <w:rFonts w:eastAsia="宋体"/>
      <w:sz w:val="28"/>
    </w:rPr>
  </w:style>
  <w:style w:type="character" w:styleId="1208">
    <w:name w:val="样式3 Char Char"/>
    <w:next w:val="1208"/>
    <w:link w:val="1002"/>
    <w:rPr>
      <w:rFonts w:hint="eastAsia" w:ascii="宋体" w:hAnsi="宋体" w:eastAsia="宋体"/>
      <w:sz w:val="24"/>
      <w:szCs w:val="24"/>
      <w:lang w:val="en-US" w:eastAsia="zh-CN"/>
    </w:rPr>
  </w:style>
  <w:style w:type="character" w:styleId="1209">
    <w:name w:val="正文首行缩进 2 Char"/>
    <w:next w:val="1209"/>
    <w:link w:val="1210"/>
    <w:semiHidden/>
    <w:qFormat/>
    <w:rPr>
      <w:rFonts w:ascii="宋体" w:hAnsi="宋体" w:eastAsia="楷体_GB2312"/>
      <w:sz w:val="24"/>
      <w:szCs w:val="32"/>
    </w:rPr>
  </w:style>
  <w:style w:type="paragraph" w:styleId="1210">
    <w:name w:val="正文首行缩进 21"/>
    <w:basedOn w:val="1002"/>
    <w:next w:val="1210"/>
    <w:link w:val="1209"/>
    <w:semiHidden/>
    <w:qFormat/>
    <w:rPr>
      <w:rFonts w:ascii="宋体" w:hAnsi="宋体" w:eastAsia="楷体_GB2312"/>
      <w:sz w:val="24"/>
      <w:szCs w:val="32"/>
    </w:rPr>
  </w:style>
  <w:style w:type="character" w:styleId="1211">
    <w:name w:val="不明显参考"/>
    <w:next w:val="1211"/>
    <w:link w:val="1002"/>
    <w:qFormat/>
    <w:rPr>
      <w:smallCaps/>
    </w:rPr>
  </w:style>
  <w:style w:type="character" w:styleId="1212">
    <w:name w:val="表格抬头 Char"/>
    <w:next w:val="1212"/>
    <w:link w:val="1213"/>
    <w:rPr>
      <w:rFonts w:ascii="黑体" w:eastAsia="黑体"/>
      <w:b/>
      <w:sz w:val="21"/>
    </w:rPr>
  </w:style>
  <w:style w:type="paragraph" w:styleId="1213">
    <w:name w:val="表格抬头"/>
    <w:basedOn w:val="1002"/>
    <w:next w:val="1213"/>
    <w:link w:val="1212"/>
    <w:pPr>
      <w:jc w:val="center"/>
    </w:pPr>
    <w:rPr>
      <w:rFonts w:ascii="黑体" w:eastAsia="黑体"/>
      <w:b/>
      <w:szCs w:val="20"/>
    </w:rPr>
  </w:style>
  <w:style w:type="character" w:styleId="1214">
    <w:name w:val="style31"/>
    <w:next w:val="1214"/>
    <w:link w:val="1002"/>
    <w:qFormat/>
    <w:rPr>
      <w:sz w:val="23"/>
      <w:szCs w:val="23"/>
    </w:rPr>
  </w:style>
  <w:style w:type="character" w:styleId="1215">
    <w:name w:val="正文文本 Char"/>
    <w:next w:val="1215"/>
    <w:link w:val="1002"/>
    <w:qFormat/>
    <w:rPr>
      <w:rFonts w:ascii="Calibri" w:hAnsi="Calibri" w:eastAsia="宋体" w:cs="Times New Roman"/>
    </w:rPr>
  </w:style>
  <w:style w:type="character" w:styleId="1216">
    <w:name w:val="样式5 Char Char"/>
    <w:next w:val="1216"/>
    <w:link w:val="1002"/>
    <w:qFormat/>
    <w:rPr>
      <w:rFonts w:hint="eastAsia" w:ascii="宋体" w:hAnsi="宋体" w:eastAsia="宋体"/>
      <w:sz w:val="24"/>
      <w:szCs w:val="30"/>
      <w:lang w:val="en-US" w:eastAsia="zh-CN"/>
    </w:rPr>
  </w:style>
  <w:style w:type="character" w:styleId="1217">
    <w:name w:val="subtitle1"/>
    <w:next w:val="1217"/>
    <w:link w:val="1002"/>
    <w:rPr>
      <w:rFonts w:ascii="Georgia" w:hAnsi="Georgia"/>
      <w:b/>
      <w:bCs/>
      <w:color w:val="666666"/>
      <w:sz w:val="18"/>
      <w:szCs w:val="18"/>
    </w:rPr>
  </w:style>
  <w:style w:type="character" w:styleId="1218">
    <w:name w:val="webtrans_meaning1"/>
    <w:next w:val="1218"/>
    <w:link w:val="1002"/>
    <w:qFormat/>
    <w:rPr>
      <w:rFonts w:ascii="Arial" w:hAnsi="Arial" w:cs="Arial"/>
      <w:sz w:val="24"/>
      <w:szCs w:val="24"/>
    </w:rPr>
  </w:style>
  <w:style w:type="character" w:styleId="1219">
    <w:name w:val="Char Char28"/>
    <w:next w:val="1219"/>
    <w:link w:val="1002"/>
    <w:rPr>
      <w:rFonts w:ascii="Arial" w:hAnsi="Arial" w:eastAsia="黑体" w:cs="Arial"/>
      <w:b/>
      <w:bCs/>
      <w:sz w:val="32"/>
      <w:szCs w:val="32"/>
    </w:rPr>
  </w:style>
  <w:style w:type="character" w:styleId="1220">
    <w:name w:val="style1"/>
    <w:basedOn w:val="1012"/>
    <w:next w:val="1220"/>
    <w:link w:val="1002"/>
    <w:qFormat/>
  </w:style>
  <w:style w:type="character" w:styleId="1221">
    <w:name w:val="小四 段落 宋体 Char Char Char Char Char"/>
    <w:next w:val="1221"/>
    <w:link w:val="1002"/>
    <w:rPr>
      <w:rFonts w:eastAsia="宋体"/>
      <w:sz w:val="24"/>
      <w:szCs w:val="24"/>
      <w:lang w:val="en-US" w:eastAsia="zh-CN" w:bidi="ar-SA"/>
    </w:rPr>
  </w:style>
  <w:style w:type="character" w:styleId="1222">
    <w:name w:val="Char Char29"/>
    <w:next w:val="1222"/>
    <w:link w:val="1002"/>
    <w:rPr>
      <w:rFonts w:ascii="Times New Roman" w:hAnsi="Times New Roman" w:eastAsia="宋体" w:cs="Times New Roman"/>
      <w:b/>
      <w:bCs/>
      <w:sz w:val="44"/>
      <w:szCs w:val="44"/>
    </w:rPr>
  </w:style>
  <w:style w:type="character" w:styleId="1223">
    <w:name w:val="normalfont1"/>
    <w:next w:val="1223"/>
    <w:link w:val="1002"/>
    <w:rPr>
      <w:rFonts w:ascii="ˎ̥" w:hAnsi="ˎ̥"/>
      <w:sz w:val="18"/>
      <w:szCs w:val="18"/>
      <w:u w:val="none"/>
    </w:rPr>
  </w:style>
  <w:style w:type="character" w:styleId="1224">
    <w:name w:val="Char Char26"/>
    <w:next w:val="1224"/>
    <w:link w:val="1002"/>
    <w:rPr>
      <w:b/>
      <w:bCs/>
      <w:sz w:val="32"/>
      <w:szCs w:val="32"/>
    </w:rPr>
  </w:style>
  <w:style w:type="character" w:styleId="1225">
    <w:name w:val="listbenefit"/>
    <w:next w:val="1225"/>
    <w:link w:val="1002"/>
  </w:style>
  <w:style w:type="character" w:styleId="1226">
    <w:name w:val="正文缩进 Char1"/>
    <w:next w:val="1226"/>
    <w:link w:val="1227"/>
  </w:style>
  <w:style w:type="paragraph" w:styleId="1227">
    <w:name w:val="正文缩进1"/>
    <w:basedOn w:val="1002"/>
    <w:next w:val="1227"/>
    <w:link w:val="1226"/>
    <w:pPr>
      <w:ind w:firstLine="420"/>
    </w:pPr>
    <w:rPr>
      <w:sz w:val="20"/>
      <w:szCs w:val="20"/>
    </w:rPr>
  </w:style>
  <w:style w:type="character" w:styleId="1228">
    <w:name w:val="样式 标题 22nd levelh22Header 2l2H2部分标题H2 CharTitre2标题2节名... Char Char"/>
    <w:next w:val="1228"/>
    <w:link w:val="1229"/>
    <w:semiHidden/>
    <w:qFormat/>
    <w:rPr>
      <w:rFonts w:ascii="宋体" w:hAnsi="宋体" w:cs="宋体"/>
      <w:b/>
      <w:bCs/>
      <w:sz w:val="30"/>
    </w:rPr>
  </w:style>
  <w:style w:type="paragraph" w:styleId="1229">
    <w:name w:val="样式 标题 22nd levelh22Header 2l2H2部分标题H2 CharTitre2标题2节名..."/>
    <w:basedOn w:val="1004"/>
    <w:next w:val="1229"/>
    <w:link w:val="1228"/>
    <w:semiHidden/>
    <w:qFormat/>
    <w:pPr>
      <w:ind w:left="840" w:hanging="420"/>
      <w:jc w:val="both"/>
      <w:keepLines w:val="0"/>
      <w:keepNext w:val="0"/>
      <w:spacing w:before="120" w:after="0" w:line="360" w:lineRule="auto"/>
    </w:pPr>
    <w:rPr>
      <w:rFonts w:ascii="宋体" w:hAnsi="宋体" w:eastAsia="宋体" w:cs="宋体"/>
      <w:bCs/>
      <w:sz w:val="30"/>
      <w:lang w:val="en-US" w:eastAsia="zh-CN"/>
    </w:rPr>
  </w:style>
  <w:style w:type="character" w:styleId="1230">
    <w:name w:val="正文文本 3 Char1"/>
    <w:next w:val="1230"/>
    <w:link w:val="1002"/>
    <w:qFormat/>
    <w:rPr>
      <w:rFonts w:ascii="Calibri" w:hAnsi="Calibri" w:cs="黑体"/>
      <w:sz w:val="16"/>
      <w:szCs w:val="16"/>
    </w:rPr>
  </w:style>
  <w:style w:type="character" w:styleId="1231">
    <w:name w:val="Char Char27"/>
    <w:next w:val="1231"/>
    <w:link w:val="1002"/>
    <w:rPr>
      <w:b/>
      <w:bCs/>
      <w:sz w:val="44"/>
      <w:szCs w:val="44"/>
    </w:rPr>
  </w:style>
  <w:style w:type="character" w:styleId="1232">
    <w:name w:val="一级目录 Char"/>
    <w:next w:val="1232"/>
    <w:link w:val="1233"/>
    <w:qFormat/>
    <w:rPr>
      <w:rFonts w:ascii="黑体" w:hAnsi="黑体" w:eastAsia="黑体"/>
      <w:b/>
      <w:sz w:val="44"/>
      <w:szCs w:val="44"/>
    </w:rPr>
  </w:style>
  <w:style w:type="paragraph" w:styleId="1233">
    <w:name w:val="一级目录"/>
    <w:next w:val="1002"/>
    <w:link w:val="1232"/>
    <w:qFormat/>
    <w:pPr>
      <w:jc w:val="center"/>
      <w:outlineLvl w:val="0"/>
    </w:pPr>
    <w:rPr>
      <w:rFonts w:ascii="黑体" w:hAnsi="黑体" w:eastAsia="黑体"/>
      <w:b/>
      <w:sz w:val="44"/>
      <w:szCs w:val="44"/>
      <w:lang w:val="en-US" w:eastAsia="zh-CN" w:bidi="ar-SA"/>
    </w:rPr>
  </w:style>
  <w:style w:type="character" w:styleId="1234">
    <w:name w:val="标题 3 Char2"/>
    <w:next w:val="1234"/>
    <w:link w:val="1002"/>
    <w:rPr>
      <w:rFonts w:ascii="宋体" w:hAnsi="宋体" w:eastAsia="宋体"/>
      <w:b/>
      <w:sz w:val="21"/>
      <w:szCs w:val="21"/>
      <w:shd w:val="clear" w:color="auto" w:fill="ffffff"/>
    </w:rPr>
  </w:style>
  <w:style w:type="character" w:styleId="1235">
    <w:name w:val="无间隔 字符"/>
    <w:next w:val="1235"/>
    <w:link w:val="1236"/>
    <w:qFormat/>
    <w:rPr>
      <w:rFonts w:eastAsia="微软雅黑"/>
      <w:sz w:val="24"/>
      <w:szCs w:val="22"/>
    </w:rPr>
  </w:style>
  <w:style w:type="paragraph" w:styleId="1236">
    <w:name w:val="无间隔"/>
    <w:next w:val="1236"/>
    <w:link w:val="1235"/>
    <w:qFormat/>
    <w:pPr>
      <w:jc w:val="both"/>
      <w:widowControl w:val="off"/>
    </w:pPr>
    <w:rPr>
      <w:rFonts w:eastAsia="微软雅黑"/>
      <w:sz w:val="24"/>
      <w:szCs w:val="22"/>
      <w:lang w:val="en-US" w:eastAsia="zh-CN" w:bidi="ar-SA"/>
    </w:rPr>
  </w:style>
  <w:style w:type="character" w:styleId="1237">
    <w:name w:val="Char Char23"/>
    <w:next w:val="1237"/>
    <w:link w:val="1002"/>
    <w:rPr>
      <w:rFonts w:ascii="Arial" w:hAnsi="Arial" w:eastAsia="黑体"/>
      <w:b/>
      <w:bCs/>
      <w:sz w:val="24"/>
      <w:szCs w:val="24"/>
    </w:rPr>
  </w:style>
  <w:style w:type="character" w:styleId="1238">
    <w:name w:val="纯文本 Char_0"/>
    <w:next w:val="1238"/>
    <w:link w:val="1239"/>
    <w:qFormat/>
    <w:rPr>
      <w:rFonts w:ascii="宋体" w:hAnsi="Courier New"/>
      <w:sz w:val="28"/>
    </w:rPr>
  </w:style>
  <w:style w:type="paragraph" w:styleId="1239">
    <w:name w:val="纯文本_0"/>
    <w:basedOn w:val="1179"/>
    <w:next w:val="1239"/>
    <w:link w:val="1238"/>
    <w:qFormat/>
    <w:rPr>
      <w:rFonts w:ascii="宋体" w:hAnsi="Courier New"/>
      <w:sz w:val="28"/>
    </w:rPr>
  </w:style>
  <w:style w:type="character" w:styleId="1240">
    <w:name w:val="引用 字符1"/>
    <w:next w:val="1240"/>
    <w:link w:val="1241"/>
    <w:rPr>
      <w:i/>
      <w:iCs/>
      <w:sz w:val="22"/>
      <w:szCs w:val="22"/>
      <w:lang w:eastAsia="en-US" w:bidi="en-US"/>
    </w:rPr>
  </w:style>
  <w:style w:type="paragraph" w:styleId="1241">
    <w:name w:val="引用"/>
    <w:basedOn w:val="1002"/>
    <w:next w:val="1002"/>
    <w:link w:val="1240"/>
    <w:qFormat/>
    <w:pPr>
      <w:ind w:left="360" w:right="360"/>
      <w:jc w:val="left"/>
      <w:spacing w:before="200" w:line="276" w:lineRule="auto"/>
      <w:widowControl/>
    </w:pPr>
    <w:rPr>
      <w:i/>
      <w:iCs/>
      <w:sz w:val="22"/>
      <w:szCs w:val="22"/>
      <w:lang w:eastAsia="en-US" w:bidi="en-US"/>
    </w:rPr>
  </w:style>
  <w:style w:type="character" w:styleId="1242">
    <w:name w:val="引用 字符"/>
    <w:next w:val="1242"/>
    <w:link w:val="1002"/>
    <w:uiPriority w:val="99"/>
    <w:rPr>
      <w:i/>
      <w:iCs/>
      <w:color w:val="404040"/>
      <w:sz w:val="21"/>
      <w:szCs w:val="24"/>
    </w:rPr>
  </w:style>
  <w:style w:type="character" w:styleId="1243">
    <w:name w:val="text1"/>
    <w:next w:val="1243"/>
    <w:link w:val="1002"/>
    <w:qFormat/>
    <w:rPr>
      <w:rFonts w:hint="eastAsia" w:ascii="宋体" w:hAnsi="宋体" w:eastAsia="宋体"/>
      <w:sz w:val="24"/>
      <w:szCs w:val="24"/>
      <w:lang w:val="en-US" w:eastAsia="zh-CN"/>
    </w:rPr>
  </w:style>
  <w:style w:type="character" w:styleId="1244">
    <w:name w:val="111111 Char"/>
    <w:next w:val="1244"/>
    <w:link w:val="1245"/>
    <w:rPr>
      <w:rFonts w:ascii="宋体" w:hAnsi="宋体" w:eastAsia="黑体" w:cs="宋体"/>
      <w:b/>
      <w:bCs/>
      <w:sz w:val="21"/>
      <w:szCs w:val="21"/>
    </w:rPr>
  </w:style>
  <w:style w:type="paragraph" w:styleId="1245">
    <w:name w:val="111111"/>
    <w:basedOn w:val="1002"/>
    <w:next w:val="1245"/>
    <w:link w:val="1244"/>
    <w:pPr>
      <w:jc w:val="center"/>
      <w:spacing w:before="120" w:after="120"/>
    </w:pPr>
    <w:rPr>
      <w:rFonts w:ascii="宋体" w:hAnsi="宋体" w:eastAsia="黑体" w:cs="宋体"/>
      <w:b/>
      <w:bCs/>
      <w:szCs w:val="21"/>
    </w:rPr>
  </w:style>
  <w:style w:type="character" w:styleId="1246">
    <w:name w:val="point_normal1"/>
    <w:next w:val="1246"/>
    <w:link w:val="1002"/>
    <w:rPr>
      <w:rFonts w:ascii="Arial" w:hAnsi="Arial" w:cs="Arial"/>
      <w:sz w:val="18"/>
      <w:szCs w:val="18"/>
    </w:rPr>
  </w:style>
  <w:style w:type="character" w:styleId="1247">
    <w:name w:val="二级目录 Char Char"/>
    <w:next w:val="1247"/>
    <w:link w:val="1002"/>
    <w:rPr>
      <w:rFonts w:eastAsia="Times New Roman"/>
      <w:b/>
      <w:sz w:val="30"/>
      <w:szCs w:val="28"/>
      <w:lang w:val="en-US" w:eastAsia="zh-CN" w:bidi="ar-SA"/>
    </w:rPr>
  </w:style>
  <w:style w:type="character" w:styleId="1248">
    <w:name w:val="样式 宋体 小四"/>
    <w:next w:val="1248"/>
    <w:link w:val="1002"/>
    <w:rPr>
      <w:rFonts w:ascii="宋体" w:hAnsi="宋体"/>
      <w:sz w:val="24"/>
    </w:rPr>
  </w:style>
  <w:style w:type="character" w:styleId="1249">
    <w:name w:val="concon"/>
    <w:next w:val="1249"/>
    <w:link w:val="1002"/>
  </w:style>
  <w:style w:type="character" w:styleId="1250">
    <w:name w:val="标题 Char1"/>
    <w:next w:val="1250"/>
    <w:link w:val="1002"/>
    <w:qFormat/>
    <w:rPr>
      <w:rFonts w:ascii="Cambria" w:eastAsia="宋体" w:cs="Times New Roman"/>
      <w:b/>
      <w:bCs/>
      <w:sz w:val="32"/>
      <w:szCs w:val="32"/>
    </w:rPr>
  </w:style>
  <w:style w:type="character" w:styleId="1251">
    <w:name w:val="textcontents"/>
    <w:basedOn w:val="1012"/>
    <w:next w:val="1251"/>
    <w:link w:val="1002"/>
  </w:style>
  <w:style w:type="character" w:styleId="1252">
    <w:name w:val="书籍标题"/>
    <w:next w:val="1252"/>
    <w:link w:val="1002"/>
    <w:qFormat/>
    <w:rPr>
      <w:i/>
      <w:iCs/>
      <w:smallCaps/>
      <w:spacing w:val="5"/>
    </w:rPr>
  </w:style>
  <w:style w:type="character" w:styleId="1253">
    <w:name w:val="批注文字 Char1"/>
    <w:next w:val="1253"/>
    <w:link w:val="1002"/>
    <w:uiPriority w:val="99"/>
    <w:semiHidden/>
    <w:rPr>
      <w:rFonts w:ascii="Calibri" w:hAnsi="Calibri" w:eastAsia="宋体" w:cs="Times New Roman"/>
    </w:rPr>
  </w:style>
  <w:style w:type="character" w:styleId="1254">
    <w:name w:val="Char Char17"/>
    <w:next w:val="1254"/>
    <w:link w:val="1002"/>
    <w:rPr>
      <w:rFonts w:ascii="宋体" w:hAnsi="Courier New"/>
      <w:sz w:val="21"/>
      <w:szCs w:val="21"/>
    </w:rPr>
  </w:style>
  <w:style w:type="character" w:styleId="1255">
    <w:name w:val="标题 字符1"/>
    <w:next w:val="1255"/>
    <w:link w:val="1256"/>
    <w:uiPriority w:val="10"/>
    <w:qFormat/>
    <w:rPr>
      <w:rFonts w:eastAsia="黑体"/>
      <w:b/>
      <w:sz w:val="28"/>
      <w:lang w:val="en-GB"/>
    </w:rPr>
  </w:style>
  <w:style w:type="paragraph" w:styleId="1256">
    <w:name w:val="标题"/>
    <w:basedOn w:val="1002"/>
    <w:next w:val="1256"/>
    <w:link w:val="1255"/>
    <w:uiPriority w:val="10"/>
    <w:qFormat/>
    <w:pPr>
      <w:jc w:val="center"/>
      <w:spacing w:line="420" w:lineRule="exact"/>
      <w:widowControl/>
    </w:pPr>
    <w:rPr>
      <w:rFonts w:eastAsia="黑体"/>
      <w:b/>
      <w:sz w:val="28"/>
      <w:szCs w:val="20"/>
      <w:lang w:val="en-GB"/>
    </w:rPr>
  </w:style>
  <w:style w:type="character" w:styleId="1257">
    <w:name w:val="标题 字符"/>
    <w:next w:val="1257"/>
    <w:link w:val="1002"/>
    <w:rPr>
      <w:rFonts w:ascii="等线 Light" w:hAnsi="等线 Light" w:cs="Times New Roman"/>
      <w:b/>
      <w:bCs/>
      <w:sz w:val="32"/>
      <w:szCs w:val="32"/>
    </w:rPr>
  </w:style>
  <w:style w:type="character" w:styleId="1258">
    <w:name w:val="case31"/>
    <w:next w:val="1258"/>
    <w:link w:val="1002"/>
    <w:rPr>
      <w:sz w:val="21"/>
      <w:szCs w:val="21"/>
    </w:rPr>
  </w:style>
  <w:style w:type="character" w:styleId="1259">
    <w:name w:val="注释标题 Char"/>
    <w:next w:val="1259"/>
    <w:link w:val="1260"/>
    <w:semiHidden/>
    <w:qFormat/>
    <w:rPr>
      <w:sz w:val="28"/>
      <w:szCs w:val="24"/>
    </w:rPr>
  </w:style>
  <w:style w:type="paragraph" w:styleId="1260">
    <w:name w:val="注释标题1"/>
    <w:basedOn w:val="1002"/>
    <w:next w:val="1002"/>
    <w:link w:val="1259"/>
    <w:semiHidden/>
    <w:qFormat/>
    <w:pPr>
      <w:jc w:val="center"/>
      <w:tabs>
        <w:tab w:val="left" w:pos="266" w:leader="none"/>
      </w:tabs>
    </w:pPr>
    <w:rPr>
      <w:sz w:val="28"/>
    </w:rPr>
  </w:style>
  <w:style w:type="character" w:styleId="1261">
    <w:name w:val="blacktext"/>
    <w:next w:val="1261"/>
    <w:link w:val="1002"/>
    <w:qFormat/>
    <w:rPr>
      <w:rFonts w:hint="eastAsia" w:ascii="宋体" w:hAnsi="宋体" w:eastAsia="宋体"/>
      <w:sz w:val="24"/>
      <w:szCs w:val="24"/>
      <w:lang w:val="en-US" w:eastAsia="zh-CN"/>
    </w:rPr>
  </w:style>
  <w:style w:type="character" w:styleId="1262">
    <w:name w:val="标题 3 Char Char"/>
    <w:next w:val="1262"/>
    <w:link w:val="1002"/>
    <w:rPr>
      <w:rFonts w:eastAsia="仿宋_GB2312"/>
      <w:b/>
      <w:bCs/>
      <w:sz w:val="28"/>
      <w:szCs w:val="32"/>
      <w:lang w:val="en-US" w:eastAsia="zh-CN" w:bidi="ar-SA"/>
    </w:rPr>
  </w:style>
  <w:style w:type="character" w:styleId="1263">
    <w:name w:val="文一 Char Char"/>
    <w:next w:val="1263"/>
    <w:link w:val="1264"/>
    <w:semiHidden/>
    <w:qFormat/>
    <w:rPr>
      <w:spacing w:val="4"/>
      <w:sz w:val="24"/>
      <w:szCs w:val="24"/>
    </w:rPr>
  </w:style>
  <w:style w:type="paragraph" w:styleId="1264">
    <w:name w:val="文一"/>
    <w:basedOn w:val="1002"/>
    <w:next w:val="1264"/>
    <w:link w:val="1263"/>
    <w:semiHidden/>
    <w:qFormat/>
    <w:pPr>
      <w:ind w:firstLine="200"/>
      <w:spacing w:line="360" w:lineRule="auto"/>
    </w:pPr>
    <w:rPr>
      <w:spacing w:val="4"/>
      <w:sz w:val="24"/>
    </w:rPr>
  </w:style>
  <w:style w:type="character" w:styleId="1265">
    <w:name w:val="华宇段落1 Char Char"/>
    <w:next w:val="1265"/>
    <w:link w:val="1002"/>
    <w:rPr>
      <w:rFonts w:eastAsia="宋体"/>
      <w:bCs/>
      <w:sz w:val="24"/>
      <w:szCs w:val="24"/>
      <w:lang w:val="en-US" w:eastAsia="zh-CN" w:bidi="ar-SA"/>
    </w:rPr>
  </w:style>
  <w:style w:type="character" w:styleId="1266">
    <w:name w:val="正文 + 宋体 Char,小四 Char,黑色 Char,行距: 1.5 倍行距 Char"/>
    <w:next w:val="1266"/>
    <w:link w:val="1002"/>
    <w:rPr>
      <w:rFonts w:eastAsia="宋体"/>
      <w:sz w:val="21"/>
      <w:szCs w:val="24"/>
      <w:lang w:val="en-US" w:eastAsia="zh-CN" w:bidi="ar-SA"/>
    </w:rPr>
  </w:style>
  <w:style w:type="character" w:styleId="1267">
    <w:name w:val="bold1"/>
    <w:next w:val="1267"/>
    <w:link w:val="1002"/>
    <w:qFormat/>
    <w:rPr>
      <w:rFonts w:hint="eastAsia" w:ascii="宋体" w:hAnsi="宋体" w:eastAsia="宋体"/>
      <w:b/>
      <w:bCs/>
      <w:sz w:val="24"/>
      <w:szCs w:val="24"/>
      <w:lang w:val="en-US" w:eastAsia="zh-CN"/>
    </w:rPr>
  </w:style>
  <w:style w:type="character" w:styleId="1268">
    <w:name w:val="content"/>
    <w:basedOn w:val="1012"/>
    <w:next w:val="1268"/>
    <w:link w:val="1002"/>
  </w:style>
  <w:style w:type="character" w:styleId="1269">
    <w:name w:val="已访问的超链接1"/>
    <w:next w:val="1269"/>
    <w:link w:val="1002"/>
    <w:rPr>
      <w:color w:val="000000"/>
      <w:u w:val="none"/>
    </w:rPr>
  </w:style>
  <w:style w:type="character" w:styleId="1270">
    <w:name w:val="h Char Char"/>
    <w:next w:val="1270"/>
    <w:link w:val="1002"/>
    <w:rPr>
      <w:rFonts w:eastAsia="宋体"/>
      <w:sz w:val="18"/>
      <w:szCs w:val="18"/>
      <w:lang w:val="en-US" w:eastAsia="zh-CN" w:bidi="ar-SA"/>
    </w:rPr>
  </w:style>
  <w:style w:type="character" w:styleId="1271">
    <w:name w:val="小四 段落 宋体 Char1"/>
    <w:next w:val="1271"/>
    <w:link w:val="1002"/>
    <w:rPr>
      <w:rFonts w:eastAsia="宋体"/>
      <w:sz w:val="24"/>
      <w:szCs w:val="24"/>
      <w:lang w:val="en-US" w:eastAsia="zh-CN" w:bidi="ar-SA"/>
    </w:rPr>
  </w:style>
  <w:style w:type="character" w:styleId="1272">
    <w:name w:val="!标题2 Ctrl+2 Char Char"/>
    <w:next w:val="1272"/>
    <w:link w:val="1273"/>
    <w:semiHidden/>
    <w:qFormat/>
    <w:rPr>
      <w:rFonts w:ascii="Arial" w:hAnsi="Arial" w:eastAsia="黑体" w:cs="Arial"/>
      <w:b/>
      <w:sz w:val="36"/>
      <w:szCs w:val="36"/>
    </w:rPr>
  </w:style>
  <w:style w:type="paragraph" w:styleId="1273">
    <w:name w:val="!标题2 Ctrl+2"/>
    <w:basedOn w:val="1004"/>
    <w:next w:val="1186"/>
    <w:link w:val="1272"/>
    <w:semiHidden/>
    <w:qFormat/>
    <w:pPr>
      <w:ind w:left="567" w:hanging="567"/>
      <w:jc w:val="both"/>
      <w:keepLines w:val="0"/>
      <w:keepNext w:val="0"/>
      <w:spacing w:after="0" w:line="360" w:lineRule="auto"/>
      <w:tabs>
        <w:tab w:val="left" w:pos="567" w:leader="none"/>
      </w:tabs>
    </w:pPr>
    <w:rPr>
      <w:rFonts w:eastAsia="黑体" w:cs="Arial"/>
      <w:sz w:val="36"/>
      <w:szCs w:val="36"/>
      <w:lang w:val="en-US" w:eastAsia="zh-CN"/>
    </w:rPr>
  </w:style>
  <w:style w:type="character" w:styleId="1274">
    <w:name w:val="样式 标题 1 Char Char"/>
    <w:next w:val="1274"/>
    <w:link w:val="1002"/>
    <w:qFormat/>
    <w:rPr>
      <w:rFonts w:hint="eastAsia" w:ascii="宋体" w:hAnsi="宋体" w:eastAsia="宋体"/>
      <w:b/>
      <w:bCs/>
      <w:sz w:val="32"/>
      <w:lang w:val="en-US" w:eastAsia="zh-CN"/>
    </w:rPr>
  </w:style>
  <w:style w:type="character" w:styleId="1275">
    <w:name w:val="标题 1 Char1"/>
    <w:next w:val="1275"/>
    <w:link w:val="1002"/>
    <w:qFormat/>
    <w:rPr>
      <w:rFonts w:hint="eastAsia" w:ascii="宋体" w:hAnsi="宋体" w:eastAsia="宋体"/>
      <w:b/>
      <w:bCs/>
      <w:sz w:val="28"/>
      <w:lang w:val="en-US" w:eastAsia="zh-CN"/>
    </w:rPr>
  </w:style>
  <w:style w:type="character" w:styleId="1276">
    <w:name w:val="小四 段落 宋体 Char Char Char Char1"/>
    <w:next w:val="1276"/>
    <w:link w:val="1002"/>
    <w:rPr>
      <w:rFonts w:eastAsia="宋体"/>
      <w:sz w:val="24"/>
      <w:szCs w:val="24"/>
      <w:lang w:val="en-US" w:eastAsia="zh-CN" w:bidi="ar-SA"/>
    </w:rPr>
  </w:style>
  <w:style w:type="character" w:styleId="1277">
    <w:name w:val="param-value"/>
    <w:basedOn w:val="1012"/>
    <w:next w:val="1277"/>
    <w:link w:val="1002"/>
  </w:style>
  <w:style w:type="character" w:styleId="1278">
    <w:name w:val="meaning1"/>
    <w:next w:val="1278"/>
    <w:link w:val="1002"/>
    <w:qFormat/>
    <w:rPr>
      <w:rFonts w:ascii="Arial" w:hAnsi="Arial" w:cs="Arial"/>
      <w:color w:val="020202"/>
    </w:rPr>
  </w:style>
  <w:style w:type="character" w:styleId="1279">
    <w:name w:val="明显强调"/>
    <w:next w:val="1279"/>
    <w:link w:val="1002"/>
    <w:qFormat/>
    <w:rPr>
      <w:b/>
      <w:bCs/>
    </w:rPr>
  </w:style>
  <w:style w:type="character" w:styleId="1280">
    <w:name w:val="para_small1"/>
    <w:next w:val="1280"/>
    <w:link w:val="1002"/>
    <w:qFormat/>
    <w:rPr>
      <w:rFonts w:ascii="Arial" w:hAnsi="Arial" w:cs="Arial"/>
      <w:sz w:val="18"/>
      <w:szCs w:val="18"/>
    </w:rPr>
  </w:style>
  <w:style w:type="character" w:styleId="1281">
    <w:name w:val="正文文本 3 Char"/>
    <w:next w:val="1281"/>
    <w:link w:val="1282"/>
    <w:semiHidden/>
    <w:qFormat/>
    <w:rPr>
      <w:sz w:val="16"/>
      <w:szCs w:val="16"/>
    </w:rPr>
  </w:style>
  <w:style w:type="paragraph" w:styleId="1282">
    <w:name w:val="正文文本 31"/>
    <w:basedOn w:val="1002"/>
    <w:next w:val="1282"/>
    <w:link w:val="1281"/>
    <w:semiHidden/>
    <w:qFormat/>
    <w:rPr>
      <w:sz w:val="16"/>
      <w:szCs w:val="16"/>
    </w:rPr>
  </w:style>
  <w:style w:type="character" w:styleId="1283">
    <w:name w:val="标题6 Char"/>
    <w:next w:val="1283"/>
    <w:link w:val="1284"/>
    <w:qFormat/>
    <w:rPr>
      <w:rFonts w:eastAsia="黑体"/>
      <w:bCs/>
      <w:sz w:val="24"/>
      <w:szCs w:val="28"/>
    </w:rPr>
  </w:style>
  <w:style w:type="paragraph" w:styleId="1284">
    <w:name w:val="标题6"/>
    <w:basedOn w:val="1007"/>
    <w:next w:val="1284"/>
    <w:link w:val="1283"/>
    <w:qFormat/>
    <w:pPr>
      <w:ind w:left="780" w:hanging="780"/>
      <w:keepLines/>
      <w:spacing w:before="145" w:after="145"/>
      <w:tabs>
        <w:tab w:val="left" w:pos="420" w:leader="none"/>
      </w:tabs>
    </w:pPr>
    <w:rPr>
      <w:rFonts w:ascii="Calibri" w:hAnsi="Calibri" w:eastAsia="黑体"/>
      <w:b w:val="0"/>
      <w:sz w:val="24"/>
      <w:szCs w:val="28"/>
      <w:lang w:val="en-US" w:eastAsia="zh-CN"/>
    </w:rPr>
  </w:style>
  <w:style w:type="character" w:styleId="1285">
    <w:name w:val="style13"/>
    <w:next w:val="1285"/>
    <w:link w:val="1002"/>
    <w:rPr>
      <w:sz w:val="18"/>
      <w:szCs w:val="18"/>
    </w:rPr>
  </w:style>
  <w:style w:type="character" w:styleId="1286">
    <w:name w:val="Char Char2"/>
    <w:next w:val="1286"/>
    <w:link w:val="1002"/>
    <w:rPr>
      <w:rFonts w:ascii="宋体" w:hAnsi="Courier New" w:eastAsia="宋体"/>
      <w:sz w:val="21"/>
      <w:szCs w:val="21"/>
      <w:lang w:val="en-US" w:eastAsia="zh-CN" w:bidi="ar-SA"/>
    </w:rPr>
  </w:style>
  <w:style w:type="character" w:styleId="1287">
    <w:name w:val="样式 首行缩进:  2 字符 Char Char"/>
    <w:next w:val="1287"/>
    <w:link w:val="1288"/>
    <w:rPr>
      <w:rFonts w:cs="宋体"/>
      <w:sz w:val="24"/>
    </w:rPr>
  </w:style>
  <w:style w:type="paragraph" w:styleId="1288">
    <w:name w:val="样式 首行缩进:  2 字符"/>
    <w:basedOn w:val="1002"/>
    <w:next w:val="1288"/>
    <w:link w:val="1287"/>
    <w:pPr>
      <w:ind w:firstLine="480"/>
      <w:spacing w:line="360" w:lineRule="auto"/>
    </w:pPr>
    <w:rPr>
      <w:rFonts w:cs="宋体"/>
      <w:sz w:val="24"/>
      <w:szCs w:val="20"/>
    </w:rPr>
  </w:style>
  <w:style w:type="character" w:styleId="1289">
    <w:name w:val="para_small"/>
    <w:basedOn w:val="1012"/>
    <w:next w:val="1289"/>
    <w:link w:val="1002"/>
  </w:style>
  <w:style w:type="character" w:styleId="1290">
    <w:name w:val="Char Char24"/>
    <w:next w:val="1290"/>
    <w:link w:val="1002"/>
    <w:rPr>
      <w:b/>
      <w:bCs/>
      <w:sz w:val="28"/>
      <w:szCs w:val="28"/>
    </w:rPr>
  </w:style>
  <w:style w:type="character" w:styleId="1291">
    <w:name w:val="标题 2 Char Char Char"/>
    <w:next w:val="1291"/>
    <w:link w:val="1002"/>
    <w:qFormat/>
    <w:rPr>
      <w:rFonts w:hint="eastAsia" w:ascii="楷体_GB2312" w:eastAsia="楷体_GB2312"/>
      <w:b/>
      <w:spacing w:val="20"/>
      <w:sz w:val="28"/>
      <w:szCs w:val="24"/>
      <w:lang w:val="en-US" w:eastAsia="zh-CN"/>
    </w:rPr>
  </w:style>
  <w:style w:type="character" w:styleId="1292">
    <w:name w:val="批注主题 Char1"/>
    <w:next w:val="1292"/>
    <w:link w:val="1002"/>
    <w:rPr>
      <w:rFonts w:ascii="Calibri" w:hAnsi="Calibri" w:eastAsia="宋体" w:cs="Times New Roman"/>
      <w:b/>
      <w:bCs/>
    </w:rPr>
  </w:style>
  <w:style w:type="character" w:styleId="1293">
    <w:name w:val="批注引用1"/>
    <w:next w:val="1293"/>
    <w:link w:val="1002"/>
    <w:qFormat/>
    <w:rPr>
      <w:sz w:val="21"/>
      <w:szCs w:val="21"/>
    </w:rPr>
  </w:style>
  <w:style w:type="character" w:styleId="1294">
    <w:name w:val="newscontent1"/>
    <w:next w:val="1294"/>
    <w:link w:val="1002"/>
    <w:qFormat/>
    <w:rPr>
      <w:rFonts w:ascii="Verdana" w:hAnsi="Verdana" w:eastAsia="宋体"/>
      <w:color w:val="333333"/>
      <w:sz w:val="18"/>
      <w:szCs w:val="18"/>
      <w:lang w:val="en-US" w:eastAsia="zh-CN"/>
    </w:rPr>
  </w:style>
  <w:style w:type="character" w:styleId="1295">
    <w:name w:val="标准小四 Char"/>
    <w:next w:val="1295"/>
    <w:link w:val="1002"/>
    <w:rPr>
      <w:rFonts w:ascii="Arial" w:hAnsi="Arial" w:eastAsia="宋体"/>
      <w:sz w:val="24"/>
      <w:szCs w:val="21"/>
      <w:lang w:val="en-US" w:eastAsia="zh-CN" w:bidi="ar-SA"/>
    </w:rPr>
  </w:style>
  <w:style w:type="character" w:styleId="1296">
    <w:name w:val="样式 四号 红色"/>
    <w:next w:val="1296"/>
    <w:link w:val="1002"/>
    <w:qFormat/>
    <w:rPr>
      <w:rFonts w:hint="eastAsia" w:ascii="宋体" w:hAnsi="宋体" w:eastAsia="宋体"/>
      <w:color w:val="000000"/>
      <w:sz w:val="24"/>
      <w:szCs w:val="24"/>
    </w:rPr>
  </w:style>
  <w:style w:type="character" w:styleId="1297">
    <w:name w:val="style11"/>
    <w:next w:val="1297"/>
    <w:link w:val="1002"/>
    <w:qFormat/>
    <w:rPr>
      <w:color w:val="990000"/>
    </w:rPr>
  </w:style>
  <w:style w:type="character" w:styleId="1298">
    <w:name w:val="正文首行缩进 Char"/>
    <w:next w:val="1298"/>
    <w:link w:val="1299"/>
    <w:semiHidden/>
    <w:qFormat/>
    <w:rPr>
      <w:rFonts w:ascii="Arial" w:hAnsi="Arial" w:eastAsia="楷体_GB2312" w:cs="Arial"/>
      <w:sz w:val="28"/>
      <w:szCs w:val="28"/>
    </w:rPr>
  </w:style>
  <w:style w:type="paragraph" w:styleId="1299">
    <w:name w:val="正文首行缩进1"/>
    <w:basedOn w:val="1002"/>
    <w:next w:val="1299"/>
    <w:link w:val="1298"/>
    <w:semiHidden/>
    <w:qFormat/>
    <w:pPr>
      <w:ind w:left="1418" w:firstLine="510"/>
      <w:spacing w:line="240" w:lineRule="atLeast"/>
    </w:pPr>
    <w:rPr>
      <w:rFonts w:ascii="Arial" w:hAnsi="Arial" w:eastAsia="楷体_GB2312" w:cs="Arial"/>
      <w:sz w:val="28"/>
      <w:szCs w:val="28"/>
    </w:rPr>
  </w:style>
  <w:style w:type="character" w:styleId="130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300"/>
    <w:link w:val="1002"/>
    <w:qFormat/>
    <w:rPr>
      <w:rFonts w:eastAsia="宋体"/>
      <w:sz w:val="21"/>
      <w:lang w:val="en-US" w:eastAsia="zh-CN" w:bidi="ar-SA"/>
    </w:rPr>
  </w:style>
  <w:style w:type="character" w:styleId="1301">
    <w:name w:val="标准文本 Char Char"/>
    <w:next w:val="1301"/>
    <w:link w:val="1002"/>
    <w:rPr>
      <w:rFonts w:eastAsia="宋体" w:cs="宋体"/>
      <w:sz w:val="24"/>
      <w:szCs w:val="24"/>
      <w:lang w:val="en-US" w:eastAsia="zh-CN" w:bidi="ar-SA"/>
    </w:rPr>
  </w:style>
  <w:style w:type="character" w:styleId="1302">
    <w:name w:val="小四 段落 宋体 Char Char Char Char Char Char Char Char"/>
    <w:next w:val="1302"/>
    <w:link w:val="1002"/>
    <w:rPr>
      <w:rFonts w:eastAsia="宋体"/>
      <w:sz w:val="24"/>
      <w:szCs w:val="24"/>
      <w:lang w:val="en-US" w:eastAsia="zh-CN" w:bidi="ar-SA"/>
    </w:rPr>
  </w:style>
  <w:style w:type="character" w:styleId="1303">
    <w:name w:val="副标题 Char1"/>
    <w:next w:val="1303"/>
    <w:link w:val="1002"/>
    <w:uiPriority w:val="11"/>
    <w:rPr>
      <w:rFonts w:ascii="Cambria" w:hAnsi="Cambria" w:cs="Times New Roman"/>
      <w:b/>
      <w:bCs/>
      <w:sz w:val="32"/>
      <w:szCs w:val="32"/>
    </w:rPr>
  </w:style>
  <w:style w:type="character" w:styleId="1304">
    <w:name w:val="Char Char20"/>
    <w:next w:val="1304"/>
    <w:link w:val="1002"/>
    <w:rPr>
      <w:rFonts w:ascii="Arial" w:hAnsi="Arial" w:eastAsia="黑体"/>
      <w:sz w:val="21"/>
      <w:szCs w:val="21"/>
    </w:rPr>
  </w:style>
  <w:style w:type="character" w:styleId="1305">
    <w:name w:val="content1"/>
    <w:next w:val="1305"/>
    <w:link w:val="1002"/>
    <w:qFormat/>
    <w:rPr>
      <w:rFonts w:hint="eastAsia" w:ascii="宋体" w:hAnsi="宋体" w:eastAsia="宋体"/>
      <w:sz w:val="24"/>
      <w:szCs w:val="24"/>
      <w:lang w:val="en-US" w:eastAsia="zh-CN"/>
    </w:rPr>
  </w:style>
  <w:style w:type="character" w:styleId="1306">
    <w:name w:val="副标题 字符1"/>
    <w:next w:val="1306"/>
    <w:link w:val="1307"/>
    <w:rPr>
      <w:rFonts w:ascii="Cambria" w:hAnsi="Cambria"/>
      <w:i/>
      <w:iCs/>
      <w:spacing w:val="13"/>
      <w:sz w:val="24"/>
      <w:szCs w:val="24"/>
      <w:lang w:eastAsia="en-US" w:bidi="en-US"/>
    </w:rPr>
  </w:style>
  <w:style w:type="paragraph" w:styleId="1307">
    <w:name w:val="副标题"/>
    <w:basedOn w:val="1002"/>
    <w:next w:val="1002"/>
    <w:link w:val="1306"/>
    <w:qFormat/>
    <w:pPr>
      <w:jc w:val="left"/>
      <w:spacing w:after="600" w:line="276" w:lineRule="auto"/>
      <w:widowControl/>
    </w:pPr>
    <w:rPr>
      <w:rFonts w:ascii="Cambria" w:hAnsi="Cambria"/>
      <w:i/>
      <w:iCs/>
      <w:spacing w:val="13"/>
      <w:sz w:val="24"/>
      <w:lang w:eastAsia="en-US" w:bidi="en-US"/>
    </w:rPr>
  </w:style>
  <w:style w:type="character" w:styleId="1308">
    <w:name w:val="副标题 字符"/>
    <w:next w:val="1308"/>
    <w:link w:val="1002"/>
    <w:rPr>
      <w:rFonts w:ascii="等线 Light" w:hAnsi="等线 Light" w:cs="Times New Roman"/>
      <w:b/>
      <w:bCs/>
      <w:sz w:val="32"/>
      <w:szCs w:val="32"/>
    </w:rPr>
  </w:style>
  <w:style w:type="character" w:styleId="1309">
    <w:name w:val="2nd level Char,h2 Char,2 Char,Header 2 Char,l2 Char,Titre2 Char,Head 2 Char,H2 Char,Heading 2 Hidden Char,Heading 2 CCBS Char,heading 2 Char,第一章 标题 2 Char,ISO1 Char,UNDERRUBRIK 1-2 Char,Underrubrik1 Char,prop2 Char,Level 2 Topic Heading Char,H21 Char"/>
    <w:next w:val="1309"/>
    <w:link w:val="1002"/>
    <w:rPr>
      <w:rFonts w:ascii="Arial" w:hAnsi="Arial" w:eastAsia="黑体"/>
      <w:b/>
      <w:bCs/>
      <w:sz w:val="32"/>
      <w:szCs w:val="32"/>
      <w:lang w:val="en-US" w:eastAsia="zh-CN" w:bidi="ar-SA"/>
    </w:rPr>
  </w:style>
  <w:style w:type="character" w:styleId="1310">
    <w:name w:val="apple-converted-space"/>
    <w:basedOn w:val="1012"/>
    <w:next w:val="1310"/>
    <w:link w:val="1002"/>
  </w:style>
  <w:style w:type="character" w:styleId="1311">
    <w:name w:val="style131"/>
    <w:next w:val="1311"/>
    <w:link w:val="1002"/>
    <w:rPr>
      <w:rFonts w:cs="Times New Roman"/>
      <w:sz w:val="18"/>
      <w:szCs w:val="18"/>
    </w:rPr>
  </w:style>
  <w:style w:type="character" w:styleId="1312">
    <w:name w:val="标准小四 Char Char"/>
    <w:next w:val="1312"/>
    <w:link w:val="1002"/>
    <w:rPr>
      <w:rFonts w:ascii="Arial" w:hAnsi="Arial" w:eastAsia="宋体"/>
      <w:sz w:val="24"/>
      <w:szCs w:val="21"/>
      <w:lang w:val="en-US" w:eastAsia="zh-CN" w:bidi="ar-SA"/>
    </w:rPr>
  </w:style>
  <w:style w:type="character" w:styleId="1313">
    <w:name w:val="页码1"/>
    <w:basedOn w:val="1012"/>
    <w:next w:val="1313"/>
    <w:link w:val="1002"/>
    <w:qFormat/>
  </w:style>
  <w:style w:type="character" w:styleId="1314">
    <w:name w:val="t1"/>
    <w:next w:val="1314"/>
    <w:link w:val="1002"/>
  </w:style>
  <w:style w:type="character" w:styleId="13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315"/>
    <w:link w:val="1002"/>
    <w:rPr>
      <w:rFonts w:eastAsia="宋体"/>
      <w:b/>
      <w:bCs/>
      <w:sz w:val="32"/>
      <w:szCs w:val="32"/>
      <w:lang w:val="en-US" w:eastAsia="zh-CN" w:bidi="ar-SA"/>
    </w:rPr>
  </w:style>
  <w:style w:type="character" w:styleId="1316">
    <w:name w:val="content_lineheight1"/>
    <w:basedOn w:val="1012"/>
    <w:next w:val="1316"/>
    <w:link w:val="1002"/>
  </w:style>
  <w:style w:type="character" w:styleId="1317">
    <w:name w:val="style171"/>
    <w:next w:val="1317"/>
    <w:link w:val="1002"/>
    <w:qFormat/>
    <w:rPr>
      <w:rFonts w:hint="eastAsia" w:ascii="宋体" w:hAnsi="宋体" w:eastAsia="宋体"/>
      <w:color w:val="666666"/>
      <w:sz w:val="18"/>
      <w:szCs w:val="18"/>
      <w:lang w:val="en-US" w:eastAsia="zh-CN"/>
    </w:rPr>
  </w:style>
  <w:style w:type="character" w:styleId="1318">
    <w:name w:val="Char Char22"/>
    <w:next w:val="1318"/>
    <w:link w:val="1002"/>
    <w:rPr>
      <w:b/>
      <w:bCs/>
      <w:sz w:val="24"/>
      <w:szCs w:val="24"/>
    </w:rPr>
  </w:style>
  <w:style w:type="character" w:styleId="1319">
    <w:name w:val="redtext1"/>
    <w:next w:val="1319"/>
    <w:link w:val="1002"/>
    <w:qFormat/>
    <w:rPr>
      <w:rFonts w:ascii="ˎ̥" w:hAnsi="ˎ̥" w:eastAsia="宋体"/>
      <w:color w:val="cc0000"/>
      <w:sz w:val="18"/>
      <w:szCs w:val="18"/>
      <w:lang w:val="en-US" w:eastAsia="zh-CN"/>
    </w:rPr>
  </w:style>
  <w:style w:type="character" w:styleId="1320">
    <w:name w:val="symbol"/>
    <w:next w:val="1320"/>
    <w:link w:val="1002"/>
    <w:qFormat/>
    <w:rPr>
      <w:rFonts w:ascii="Symbol" w:hAnsi="Symbol" w:eastAsia="宋体"/>
      <w:color w:val="000000"/>
      <w:sz w:val="16"/>
      <w:szCs w:val="16"/>
      <w:lang w:val="en-US" w:eastAsia="zh-CN"/>
    </w:rPr>
  </w:style>
  <w:style w:type="character" w:styleId="1321">
    <w:name w:val="小四 段落 宋体 Char Char Char1"/>
    <w:next w:val="1321"/>
    <w:link w:val="1002"/>
    <w:rPr>
      <w:rFonts w:ascii="宋体" w:hAnsi="宋体" w:eastAsia="宋体"/>
      <w:sz w:val="24"/>
      <w:szCs w:val="24"/>
      <w:lang w:val="en-US" w:eastAsia="zh-CN" w:bidi="ar-SA"/>
    </w:rPr>
  </w:style>
  <w:style w:type="character" w:styleId="1322">
    <w:name w:val="纯文本 Char Char Char1"/>
    <w:next w:val="1322"/>
    <w:link w:val="1002"/>
    <w:rPr>
      <w:rFonts w:ascii="宋体" w:hAnsi="Courier New" w:eastAsia="宋体"/>
      <w:sz w:val="21"/>
      <w:szCs w:val="21"/>
      <w:lang w:val="en-US" w:eastAsia="zh-CN" w:bidi="ar-SA"/>
    </w:rPr>
  </w:style>
  <w:style w:type="character" w:styleId="1323">
    <w:name w:val="body1"/>
    <w:next w:val="1323"/>
    <w:link w:val="1002"/>
    <w:qFormat/>
    <w:rPr>
      <w:spacing w:val="432"/>
      <w:sz w:val="18"/>
      <w:szCs w:val="18"/>
    </w:rPr>
  </w:style>
  <w:style w:type="character" w:styleId="1324">
    <w:name w:val="样式4 Char Char"/>
    <w:next w:val="1324"/>
    <w:link w:val="1002"/>
    <w:qFormat/>
    <w:rPr>
      <w:rFonts w:hint="eastAsia" w:ascii="宋体" w:hAnsi="宋体" w:eastAsia="宋体"/>
      <w:sz w:val="24"/>
      <w:szCs w:val="30"/>
      <w:lang w:val="en-US" w:eastAsia="zh-CN"/>
    </w:rPr>
  </w:style>
  <w:style w:type="character" w:styleId="1325">
    <w:name w:val="l151"/>
    <w:next w:val="1325"/>
    <w:link w:val="1002"/>
    <w:qFormat/>
    <w:rPr>
      <w:rFonts w:hint="eastAsia" w:ascii="宋体" w:hAnsi="宋体" w:eastAsia="宋体"/>
      <w:sz w:val="24"/>
      <w:szCs w:val="24"/>
      <w:lang w:val="en-US" w:eastAsia="zh-CN"/>
    </w:rPr>
  </w:style>
  <w:style w:type="character" w:styleId="1326">
    <w:name w:val="blue1"/>
    <w:next w:val="1326"/>
    <w:link w:val="1002"/>
    <w:qFormat/>
    <w:rPr>
      <w:color w:val="242da1"/>
    </w:rPr>
  </w:style>
  <w:style w:type="character" w:styleId="1327">
    <w:name w:val="style6 style2"/>
    <w:basedOn w:val="1012"/>
    <w:next w:val="1327"/>
    <w:link w:val="1002"/>
    <w:qFormat/>
  </w:style>
  <w:style w:type="character" w:styleId="1328">
    <w:name w:val="样式8 Char Char"/>
    <w:next w:val="1328"/>
    <w:link w:val="1002"/>
    <w:qFormat/>
    <w:rPr>
      <w:rFonts w:hint="eastAsia" w:ascii="宋体" w:hAnsi="宋体" w:eastAsia="宋体"/>
      <w:sz w:val="24"/>
      <w:szCs w:val="24"/>
      <w:lang w:val="en-US" w:eastAsia="zh-CN"/>
    </w:rPr>
  </w:style>
  <w:style w:type="character" w:styleId="1329">
    <w:name w:val="font161"/>
    <w:next w:val="1329"/>
    <w:link w:val="1002"/>
    <w:rPr>
      <w:b/>
      <w:sz w:val="32"/>
    </w:rPr>
  </w:style>
  <w:style w:type="character" w:styleId="1330">
    <w:name w:val="批注文字 Char2"/>
    <w:next w:val="1330"/>
    <w:link w:val="1002"/>
    <w:rPr>
      <w:sz w:val="21"/>
    </w:rPr>
  </w:style>
  <w:style w:type="character" w:styleId="1331">
    <w:name w:val="明显引用 Char1"/>
    <w:next w:val="1331"/>
    <w:link w:val="1002"/>
    <w:uiPriority w:val="30"/>
    <w:rPr>
      <w:b/>
      <w:bCs/>
      <w:i/>
      <w:iCs/>
      <w:color w:val="4f81bd"/>
      <w:sz w:val="21"/>
      <w:szCs w:val="22"/>
    </w:rPr>
  </w:style>
  <w:style w:type="character" w:styleId="1332">
    <w:name w:val="引用 Char1"/>
    <w:next w:val="1332"/>
    <w:link w:val="1002"/>
    <w:uiPriority w:val="29"/>
    <w:rPr>
      <w:i/>
      <w:iCs/>
      <w:color w:val="000000"/>
      <w:sz w:val="21"/>
      <w:szCs w:val="22"/>
    </w:rPr>
  </w:style>
  <w:style w:type="character" w:styleId="1333">
    <w:name w:val="标题5 Char Char"/>
    <w:next w:val="1333"/>
    <w:link w:val="1002"/>
    <w:rPr>
      <w:rFonts w:ascii="Arial" w:hAnsi="Arial"/>
      <w:b/>
      <w:bCs/>
      <w:sz w:val="24"/>
      <w:szCs w:val="32"/>
    </w:rPr>
  </w:style>
  <w:style w:type="character" w:styleId="1334">
    <w:name w:val="批注主题 Char2"/>
    <w:next w:val="1334"/>
    <w:link w:val="1002"/>
    <w:uiPriority w:val="99"/>
  </w:style>
  <w:style w:type="character" w:styleId="1335">
    <w:name w:val="rvts55"/>
    <w:next w:val="1335"/>
    <w:link w:val="1002"/>
    <w:rPr>
      <w:rFonts w:ascii=":ZLe" w:hAnsi=":ZLe"/>
      <w:color w:val="000000"/>
      <w:sz w:val="18"/>
      <w:szCs w:val="18"/>
      <w:u w:val="single"/>
    </w:rPr>
  </w:style>
  <w:style w:type="paragraph" w:styleId="1336">
    <w:name w:val="Char Char"/>
    <w:basedOn w:val="1002"/>
    <w:next w:val="1336"/>
    <w:link w:val="1002"/>
    <w:rPr>
      <w:rFonts w:ascii="Tahoma" w:hAnsi="Tahoma"/>
      <w:sz w:val="24"/>
      <w:szCs w:val="20"/>
    </w:rPr>
  </w:style>
  <w:style w:type="paragraph" w:styleId="1337">
    <w:name w:val="签名"/>
    <w:basedOn w:val="1002"/>
    <w:next w:val="1337"/>
    <w:link w:val="1338"/>
    <w:pPr>
      <w:jc w:val="center"/>
      <w:spacing w:after="600" w:line="312" w:lineRule="atLeast"/>
    </w:pPr>
    <w:rPr>
      <w:rFonts w:eastAsia="仿宋_GB2312"/>
      <w:sz w:val="24"/>
      <w:szCs w:val="20"/>
    </w:rPr>
  </w:style>
  <w:style w:type="character" w:styleId="1338">
    <w:name w:val="签名 字符"/>
    <w:next w:val="1338"/>
    <w:link w:val="1337"/>
    <w:rPr>
      <w:rFonts w:eastAsia="仿宋_GB2312"/>
      <w:sz w:val="24"/>
    </w:rPr>
  </w:style>
  <w:style w:type="paragraph" w:styleId="1339">
    <w:name w:val="列表项目符号 5"/>
    <w:basedOn w:val="1002"/>
    <w:next w:val="1339"/>
    <w:link w:val="1002"/>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paragraph" w:styleId="1340">
    <w:name w:val="列表编号 2"/>
    <w:basedOn w:val="1002"/>
    <w:next w:val="1340"/>
    <w:link w:val="1002"/>
    <w:pPr>
      <w:ind w:left="1440" w:hanging="1440"/>
      <w:spacing w:line="360" w:lineRule="auto"/>
      <w:tabs>
        <w:tab w:val="left" w:pos="1440" w:leader="none"/>
      </w:tabs>
    </w:pPr>
    <w:rPr>
      <w:sz w:val="24"/>
    </w:rPr>
  </w:style>
  <w:style w:type="paragraph" w:styleId="1341">
    <w:name w:val="xl87"/>
    <w:basedOn w:val="1002"/>
    <w:next w:val="1341"/>
    <w:link w:val="10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b/>
      <w:bCs/>
      <w:szCs w:val="21"/>
    </w:rPr>
  </w:style>
  <w:style w:type="paragraph" w:styleId="1342">
    <w:name w:val="xl53"/>
    <w:basedOn w:val="1002"/>
    <w:next w:val="1342"/>
    <w:link w:val="10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43">
    <w:name w:val="xl70"/>
    <w:basedOn w:val="1002"/>
    <w:next w:val="1343"/>
    <w:link w:val="100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character" w:styleId="1344">
    <w:name w:val="标题 Char3"/>
    <w:next w:val="1344"/>
    <w:link w:val="1002"/>
    <w:rPr>
      <w:rFonts w:ascii="Cambria" w:hAnsi="Cambria" w:cs="Times New Roman"/>
      <w:b/>
      <w:bCs/>
      <w:sz w:val="32"/>
      <w:szCs w:val="32"/>
    </w:rPr>
  </w:style>
  <w:style w:type="paragraph" w:styleId="1345">
    <w:name w:val="正文文本 New New"/>
    <w:basedOn w:val="1002"/>
    <w:next w:val="1345"/>
    <w:link w:val="1002"/>
    <w:pPr>
      <w:ind w:firstLine="200"/>
      <w:spacing w:before="60" w:after="60" w:line="360" w:lineRule="auto"/>
      <w:widowControl/>
    </w:pPr>
    <w:rPr>
      <w:rFonts w:eastAsia="华文楷体"/>
      <w:sz w:val="24"/>
    </w:rPr>
  </w:style>
  <w:style w:type="character" w:styleId="1346">
    <w:name w:val="副标题 Char2"/>
    <w:next w:val="1346"/>
    <w:link w:val="1002"/>
    <w:rPr>
      <w:rFonts w:ascii="Cambria" w:hAnsi="Cambria" w:cs="Times New Roman"/>
      <w:b/>
      <w:bCs/>
      <w:sz w:val="32"/>
      <w:szCs w:val="32"/>
    </w:rPr>
  </w:style>
  <w:style w:type="paragraph" w:styleId="1347">
    <w:name w:val="xl40"/>
    <w:basedOn w:val="1002"/>
    <w:next w:val="1347"/>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48">
    <w:name w:val="尾注文本"/>
    <w:basedOn w:val="1002"/>
    <w:next w:val="1348"/>
    <w:link w:val="1349"/>
    <w:pPr>
      <w:jc w:val="left"/>
    </w:pPr>
    <w:rPr>
      <w:sz w:val="20"/>
    </w:rPr>
  </w:style>
  <w:style w:type="character" w:styleId="1349">
    <w:name w:val="尾注文本 字符"/>
    <w:next w:val="1349"/>
    <w:link w:val="1348"/>
    <w:rPr>
      <w:szCs w:val="24"/>
    </w:rPr>
  </w:style>
  <w:style w:type="paragraph" w:styleId="1350">
    <w:name w:val="列表编号"/>
    <w:basedOn w:val="1002"/>
    <w:next w:val="1350"/>
    <w:link w:val="1002"/>
    <w:uiPriority w:val="99"/>
    <w:qFormat/>
    <w:pPr>
      <w:ind w:left="2952" w:hanging="432"/>
      <w:tabs>
        <w:tab w:val="left" w:pos="2952" w:leader="none"/>
      </w:tabs>
    </w:pPr>
  </w:style>
  <w:style w:type="paragraph" w:styleId="1351">
    <w:name w:val="索引 4"/>
    <w:basedOn w:val="1002"/>
    <w:next w:val="1002"/>
    <w:link w:val="1002"/>
    <w:pPr>
      <w:ind w:left="1260"/>
    </w:pPr>
    <w:rPr>
      <w:szCs w:val="20"/>
    </w:rPr>
  </w:style>
  <w:style w:type="paragraph" w:styleId="1352">
    <w:name w:val="脚注文本"/>
    <w:basedOn w:val="1002"/>
    <w:next w:val="1352"/>
    <w:link w:val="1353"/>
    <w:pPr>
      <w:jc w:val="left"/>
    </w:pPr>
    <w:rPr>
      <w:sz w:val="18"/>
      <w:szCs w:val="18"/>
    </w:rPr>
  </w:style>
  <w:style w:type="character" w:styleId="1353">
    <w:name w:val="脚注文本 字符"/>
    <w:next w:val="1353"/>
    <w:link w:val="1352"/>
    <w:rPr>
      <w:sz w:val="18"/>
      <w:szCs w:val="18"/>
    </w:rPr>
  </w:style>
  <w:style w:type="paragraph" w:styleId="1354">
    <w:name w:val="丁华标题1"/>
    <w:basedOn w:val="1003"/>
    <w:next w:val="1355"/>
    <w:link w:val="1002"/>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355">
    <w:name w:val="丁华正文"/>
    <w:basedOn w:val="1083"/>
    <w:next w:val="1355"/>
    <w:link w:val="1002"/>
    <w:pPr>
      <w:ind w:firstLine="510"/>
      <w:spacing w:line="360" w:lineRule="auto"/>
    </w:pPr>
    <w:rPr>
      <w:rFonts w:ascii="Times New Roman" w:hAnsi="Times New Roman" w:eastAsia="宋体"/>
      <w:szCs w:val="16"/>
      <w:lang w:val="en-US" w:eastAsia="zh-CN"/>
    </w:rPr>
  </w:style>
  <w:style w:type="paragraph" w:styleId="1356">
    <w:name w:val="Char Char1"/>
    <w:basedOn w:val="1002"/>
    <w:next w:val="1356"/>
    <w:link w:val="1002"/>
    <w:rPr>
      <w:rFonts w:ascii="Tahoma" w:hAnsi="Tahoma"/>
      <w:sz w:val="24"/>
      <w:szCs w:val="20"/>
    </w:rPr>
  </w:style>
  <w:style w:type="character" w:styleId="1357">
    <w:name w:val="称呼 Char1"/>
    <w:next w:val="1357"/>
    <w:link w:val="1002"/>
    <w:semiHidden/>
    <w:rPr>
      <w:sz w:val="21"/>
      <w:szCs w:val="24"/>
    </w:rPr>
  </w:style>
  <w:style w:type="paragraph" w:styleId="1358">
    <w:name w:val="xl38"/>
    <w:basedOn w:val="1002"/>
    <w:next w:val="1358"/>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9">
    <w:name w:val="Char Char Char Char Char Char Char Char Char Char Char"/>
    <w:basedOn w:val="1002"/>
    <w:next w:val="1359"/>
    <w:link w:val="1002"/>
    <w:rPr>
      <w:rFonts w:ascii="Tahoma" w:hAnsi="Tahoma"/>
      <w:sz w:val="24"/>
      <w:szCs w:val="20"/>
    </w:rPr>
  </w:style>
  <w:style w:type="paragraph" w:styleId="1360">
    <w:name w:val="☆ 正文"/>
    <w:basedOn w:val="1002"/>
    <w:next w:val="1360"/>
    <w:link w:val="1002"/>
    <w:uiPriority w:val="99"/>
    <w:qFormat/>
    <w:rPr>
      <w:szCs w:val="22"/>
    </w:rPr>
  </w:style>
  <w:style w:type="paragraph" w:styleId="1361">
    <w:name w:val="xl65"/>
    <w:basedOn w:val="1002"/>
    <w:next w:val="1361"/>
    <w:link w:val="100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362">
    <w:name w:val="Test2"/>
    <w:basedOn w:val="1004"/>
    <w:next w:val="1362"/>
    <w:link w:val="1002"/>
    <w:pPr>
      <w:spacing w:before="156" w:after="156" w:line="480" w:lineRule="exact"/>
      <w:widowControl/>
    </w:pPr>
    <w:rPr>
      <w:rFonts w:ascii="黑体" w:eastAsia="黑体"/>
      <w:bCs/>
      <w:sz w:val="24"/>
      <w:szCs w:val="24"/>
      <w:lang w:val="en-US" w:eastAsia="zh-CN"/>
    </w:rPr>
  </w:style>
  <w:style w:type="paragraph" w:styleId="1363">
    <w:name w:val="公文标题 2"/>
    <w:basedOn w:val="1002"/>
    <w:next w:val="1364"/>
    <w:link w:val="1002"/>
    <w:pPr>
      <w:outlineLvl w:val="1"/>
    </w:pPr>
    <w:rPr>
      <w:rFonts w:ascii="仿宋_GB2312" w:hAnsi="宋体" w:eastAsia="仿宋_GB2312"/>
      <w:sz w:val="28"/>
    </w:rPr>
  </w:style>
  <w:style w:type="paragraph" w:styleId="1364">
    <w:name w:val="公文正文"/>
    <w:basedOn w:val="1088"/>
    <w:next w:val="1364"/>
    <w:link w:val="1002"/>
    <w:pPr>
      <w:ind w:firstLine="200"/>
    </w:pPr>
    <w:rPr>
      <w:rFonts w:ascii="仿宋_GB2312" w:hAnsi="宋体" w:eastAsia="仿宋_GB2312"/>
      <w:sz w:val="28"/>
      <w:szCs w:val="24"/>
      <w:lang w:val="en-US" w:eastAsia="zh-CN"/>
    </w:rPr>
  </w:style>
  <w:style w:type="paragraph" w:styleId="1365">
    <w:name w:val="小四 段落 宋体 Char Char Char"/>
    <w:basedOn w:val="1350"/>
    <w:next w:val="1365"/>
    <w:link w:val="1002"/>
    <w:pPr>
      <w:ind w:left="0" w:right="-33" w:firstLine="545"/>
      <w:jc w:val="left"/>
      <w:spacing w:line="360" w:lineRule="auto"/>
      <w:tabs>
        <w:tab w:val="clear" w:pos="2952" w:leader="none"/>
      </w:tabs>
    </w:pPr>
    <w:rPr>
      <w:sz w:val="24"/>
    </w:rPr>
  </w:style>
  <w:style w:type="paragraph" w:styleId="1366">
    <w:name w:val="华宇段落1 Char"/>
    <w:basedOn w:val="1002"/>
    <w:next w:val="1366"/>
    <w:link w:val="1002"/>
    <w:pPr>
      <w:ind w:firstLine="200"/>
      <w:spacing w:line="360" w:lineRule="auto"/>
    </w:pPr>
    <w:rPr>
      <w:bCs/>
      <w:sz w:val="24"/>
    </w:rPr>
  </w:style>
  <w:style w:type="paragraph" w:styleId="1367">
    <w:name w:val="Normal_0"/>
    <w:next w:val="1367"/>
    <w:link w:val="1002"/>
    <w:uiPriority w:val="99"/>
    <w:qFormat/>
    <w:rPr>
      <w:rFonts w:eastAsia="Times New Roman"/>
      <w:sz w:val="24"/>
      <w:szCs w:val="24"/>
      <w:lang w:val="en-US" w:eastAsia="zh-CN" w:bidi="ar-SA"/>
    </w:rPr>
  </w:style>
  <w:style w:type="paragraph" w:styleId="1368">
    <w:name w:val="xl51"/>
    <w:basedOn w:val="1002"/>
    <w:next w:val="1368"/>
    <w:link w:val="10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69">
    <w:name w:val="xl63"/>
    <w:basedOn w:val="1002"/>
    <w:next w:val="1369"/>
    <w:link w:val="100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70">
    <w:name w:val="正文1"/>
    <w:basedOn w:val="1002"/>
    <w:next w:val="1370"/>
    <w:link w:val="1002"/>
    <w:uiPriority w:val="99"/>
    <w:rPr>
      <w:rFonts w:eastAsia="Calibri" w:cs="宋体"/>
      <w:szCs w:val="20"/>
      <w:lang w:val="zh-CN"/>
    </w:rPr>
  </w:style>
  <w:style w:type="paragraph" w:styleId="1371">
    <w:name w:val="正文文本 21"/>
    <w:basedOn w:val="1002"/>
    <w:next w:val="1371"/>
    <w:link w:val="1002"/>
    <w:pPr>
      <w:ind w:left="720" w:hanging="720"/>
      <w:widowControl/>
    </w:pPr>
    <w:rPr>
      <w:sz w:val="24"/>
      <w:szCs w:val="20"/>
      <w:lang w:val="en-GB"/>
    </w:rPr>
  </w:style>
  <w:style w:type="paragraph" w:styleId="1372">
    <w:name w:val="font10"/>
    <w:basedOn w:val="1002"/>
    <w:next w:val="1372"/>
    <w:link w:val="1002"/>
    <w:pPr>
      <w:jc w:val="left"/>
      <w:spacing w:before="100" w:beforeAutospacing="1" w:after="100" w:afterAutospacing="1"/>
      <w:widowControl/>
    </w:pPr>
    <w:rPr>
      <w:rFonts w:ascii="楷体_GB2312" w:hAnsi="宋体" w:eastAsia="楷体_GB2312" w:cs="宋体"/>
      <w:b/>
      <w:bCs/>
      <w:sz w:val="18"/>
      <w:szCs w:val="18"/>
    </w:rPr>
  </w:style>
  <w:style w:type="paragraph" w:styleId="1373">
    <w:name w:val="Char Char Char Char Char Char Char Char Char Char Char Char Char Char"/>
    <w:basedOn w:val="1002"/>
    <w:next w:val="1373"/>
    <w:link w:val="1002"/>
    <w:rPr>
      <w:rFonts w:ascii="Tahoma" w:hAnsi="Tahoma"/>
      <w:sz w:val="24"/>
      <w:szCs w:val="20"/>
    </w:rPr>
  </w:style>
  <w:style w:type="paragraph" w:styleId="1374">
    <w:name w:val="普通文字"/>
    <w:basedOn w:val="1002"/>
    <w:next w:val="1002"/>
    <w:link w:val="1002"/>
    <w:rPr>
      <w:rFonts w:ascii="宋体" w:hAnsi="宋体" w:cs="宋体"/>
      <w:sz w:val="24"/>
      <w:szCs w:val="20"/>
    </w:rPr>
  </w:style>
  <w:style w:type="paragraph" w:styleId="1375">
    <w:name w:val="样式 样式 标题 3H3sect1.2.3BOD 0Heading 3 - oldh3l3CTLevel 3 Head... +..."/>
    <w:basedOn w:val="1002"/>
    <w:next w:val="1375"/>
    <w:link w:val="1002"/>
    <w:pPr>
      <w:jc w:val="left"/>
      <w:keepLines/>
      <w:keepNext/>
      <w:spacing w:before="156" w:after="156"/>
      <w:outlineLvl w:val="2"/>
    </w:pPr>
    <w:rPr>
      <w:rFonts w:cs="宋体"/>
      <w:b/>
      <w:bCs/>
      <w:sz w:val="24"/>
      <w:szCs w:val="20"/>
    </w:rPr>
  </w:style>
  <w:style w:type="paragraph" w:styleId="1376">
    <w:name w:val="符号与编号"/>
    <w:basedOn w:val="1002"/>
    <w:next w:val="1376"/>
    <w:link w:val="1002"/>
    <w:pPr>
      <w:ind w:left="900" w:hanging="420"/>
      <w:spacing w:after="156" w:line="400" w:lineRule="atLeast"/>
      <w:tabs>
        <w:tab w:val="left" w:pos="900" w:leader="none"/>
      </w:tabs>
    </w:pPr>
    <w:rPr>
      <w:sz w:val="24"/>
    </w:rPr>
  </w:style>
  <w:style w:type="paragraph" w:styleId="1377">
    <w:name w:val="af17cgridlangnp1033langf"/>
    <w:next w:val="1377"/>
    <w:link w:val="1002"/>
    <w:pPr>
      <w:ind w:left="567" w:firstLine="510"/>
      <w:jc w:val="both"/>
      <w:spacing w:before="156" w:line="360" w:lineRule="atLeast"/>
      <w:widowControl w:val="off"/>
    </w:pPr>
    <w:rPr>
      <w:lang w:val="en-US" w:eastAsia="zh-CN" w:bidi="ar-SA"/>
    </w:rPr>
  </w:style>
  <w:style w:type="paragraph" w:styleId="1378">
    <w:name w:val="xl69"/>
    <w:basedOn w:val="1002"/>
    <w:next w:val="1378"/>
    <w:link w:val="10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9">
    <w:name w:val="p0"/>
    <w:basedOn w:val="1002"/>
    <w:next w:val="1379"/>
    <w:link w:val="1002"/>
    <w:uiPriority w:val="99"/>
    <w:qFormat/>
    <w:pPr>
      <w:jc w:val="left"/>
      <w:spacing w:before="100" w:beforeAutospacing="1" w:after="100" w:afterAutospacing="1"/>
      <w:widowControl/>
    </w:pPr>
    <w:rPr>
      <w:rFonts w:ascii="宋体" w:hAnsi="宋体" w:cs="宋体"/>
      <w:sz w:val="24"/>
    </w:rPr>
  </w:style>
  <w:style w:type="paragraph" w:styleId="1380">
    <w:name w:val="马刚标题1"/>
    <w:basedOn w:val="1003"/>
    <w:next w:val="1002"/>
    <w:link w:val="1002"/>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381">
    <w:name w:val="Char Char Char Char Char Char Char Char Char Char Char Char Char Char Char Char Char Char Char Char Char"/>
    <w:basedOn w:val="1002"/>
    <w:next w:val="1381"/>
    <w:link w:val="1002"/>
    <w:rPr>
      <w:rFonts w:ascii="Tahoma" w:hAnsi="Tahoma" w:cs="Tahoma"/>
      <w:sz w:val="24"/>
      <w:szCs w:val="20"/>
    </w:rPr>
  </w:style>
  <w:style w:type="paragraph" w:styleId="1382">
    <w:name w:val="列表内容"/>
    <w:basedOn w:val="1002"/>
    <w:next w:val="1002"/>
    <w:link w:val="1002"/>
    <w:pPr>
      <w:ind w:left="840" w:hanging="420"/>
      <w:jc w:val="left"/>
      <w:widowControl/>
      <w:tabs>
        <w:tab w:val="left" w:pos="840" w:leader="none"/>
      </w:tabs>
    </w:pPr>
    <w:rPr>
      <w:sz w:val="18"/>
    </w:rPr>
  </w:style>
  <w:style w:type="paragraph" w:styleId="1383">
    <w:name w:val="Char Char Char Char Char Char Char1 Char"/>
    <w:basedOn w:val="1002"/>
    <w:next w:val="1383"/>
    <w:link w:val="1002"/>
    <w:rPr>
      <w:rFonts w:ascii="Tahoma" w:hAnsi="Tahoma" w:cs="Tahoma"/>
      <w:sz w:val="24"/>
      <w:szCs w:val="20"/>
    </w:rPr>
  </w:style>
  <w:style w:type="paragraph" w:styleId="1384">
    <w:name w:val="Char Char Char Char Char"/>
    <w:basedOn w:val="1002"/>
    <w:next w:val="1384"/>
    <w:link w:val="1002"/>
    <w:rPr>
      <w:rFonts w:ascii="Tahoma" w:hAnsi="Tahoma"/>
      <w:sz w:val="24"/>
      <w:szCs w:val="20"/>
    </w:rPr>
  </w:style>
  <w:style w:type="paragraph" w:styleId="1385">
    <w:name w:val="Normal_2"/>
    <w:next w:val="1385"/>
    <w:link w:val="1002"/>
    <w:uiPriority w:val="99"/>
    <w:qFormat/>
    <w:pPr>
      <w:jc w:val="both"/>
      <w:widowControl w:val="off"/>
    </w:pPr>
    <w:rPr>
      <w:rFonts w:eastAsia="Times New Roman"/>
      <w:lang w:val="en-US" w:eastAsia="zh-CN" w:bidi="ar-SA"/>
    </w:rPr>
  </w:style>
  <w:style w:type="paragraph" w:styleId="1386">
    <w:name w:val="段"/>
    <w:next w:val="1386"/>
    <w:link w:val="1002"/>
    <w:pPr>
      <w:ind w:firstLine="200"/>
      <w:jc w:val="both"/>
    </w:pPr>
    <w:rPr>
      <w:rFonts w:ascii="宋体"/>
      <w:sz w:val="21"/>
      <w:lang w:val="en-US" w:eastAsia="zh-CN" w:bidi="ar-SA"/>
    </w:rPr>
  </w:style>
  <w:style w:type="paragraph" w:styleId="1387">
    <w:name w:val="greytypebeni"/>
    <w:basedOn w:val="1002"/>
    <w:next w:val="1387"/>
    <w:link w:val="1002"/>
    <w:pPr>
      <w:jc w:val="left"/>
      <w:widowControl/>
    </w:pPr>
    <w:rPr>
      <w:rFonts w:ascii="宋体" w:hAnsi="宋体" w:cs="宋体"/>
      <w:sz w:val="24"/>
    </w:rPr>
  </w:style>
  <w:style w:type="paragraph" w:styleId="1388">
    <w:name w:val="正文 居中"/>
    <w:basedOn w:val="1002"/>
    <w:next w:val="1388"/>
    <w:link w:val="1002"/>
    <w:pPr>
      <w:jc w:val="center"/>
      <w:spacing w:line="360" w:lineRule="auto"/>
    </w:pPr>
    <w:rPr>
      <w:sz w:val="24"/>
      <w:szCs w:val="20"/>
    </w:rPr>
  </w:style>
  <w:style w:type="paragraph" w:styleId="1389">
    <w:name w:val="font14"/>
    <w:basedOn w:val="1002"/>
    <w:next w:val="1389"/>
    <w:link w:val="1002"/>
    <w:pPr>
      <w:jc w:val="left"/>
      <w:spacing w:before="100" w:beforeAutospacing="1" w:after="100" w:afterAutospacing="1"/>
      <w:widowControl/>
    </w:pPr>
    <w:rPr>
      <w:sz w:val="36"/>
      <w:szCs w:val="36"/>
    </w:rPr>
  </w:style>
  <w:style w:type="paragraph" w:styleId="1390">
    <w:name w:val="Char2 Char Char Char Char Char Char1"/>
    <w:basedOn w:val="1002"/>
    <w:next w:val="1390"/>
    <w:link w:val="1002"/>
    <w:pPr>
      <w:ind w:hanging="425"/>
      <w:keepNext/>
      <w:spacing w:before="80" w:after="80"/>
      <w:widowControl/>
      <w:tabs>
        <w:tab w:val="left" w:pos="425" w:leader="none"/>
      </w:tabs>
    </w:pPr>
    <w:rPr>
      <w:rFonts w:ascii="Arial" w:hAnsi="Arial" w:cs="Arial"/>
      <w:sz w:val="20"/>
      <w:szCs w:val="20"/>
    </w:rPr>
  </w:style>
  <w:style w:type="paragraph" w:styleId="1391">
    <w:name w:val="Char Char Char Char Char Char Char Char Char Char Char Char Char Char Char Char Char Char Char Char Char Char Char"/>
    <w:basedOn w:val="1002"/>
    <w:next w:val="1391"/>
    <w:link w:val="1002"/>
    <w:rPr>
      <w:rFonts w:ascii="Tahoma" w:hAnsi="Tahoma" w:cs="Tahoma"/>
      <w:sz w:val="24"/>
      <w:szCs w:val="20"/>
    </w:rPr>
  </w:style>
  <w:style w:type="paragraph" w:styleId="1392">
    <w:name w:val="_Style 5"/>
    <w:basedOn w:val="1002"/>
    <w:next w:val="1002"/>
    <w:link w:val="1002"/>
    <w:uiPriority w:val="99"/>
    <w:qFormat/>
    <w:pPr>
      <w:jc w:val="center"/>
      <w:widowControl/>
      <w:pBdr>
        <w:bottom w:val="single" w:color="000000" w:sz="6" w:space="1"/>
      </w:pBdr>
    </w:pPr>
    <w:rPr>
      <w:rFonts w:ascii="Arial" w:hAnsi="Arial"/>
      <w:vanish/>
      <w:sz w:val="16"/>
      <w:szCs w:val="16"/>
    </w:rPr>
  </w:style>
  <w:style w:type="paragraph" w:styleId="1393">
    <w:name w:val="项目符号：一级"/>
    <w:basedOn w:val="1394"/>
    <w:next w:val="1394"/>
    <w:link w:val="1002"/>
    <w:pPr>
      <w:ind w:right="-134"/>
    </w:pPr>
    <w:rPr>
      <w:bCs w:val="0"/>
    </w:rPr>
  </w:style>
  <w:style w:type="paragraph" w:styleId="1394">
    <w:name w:val="正文格式"/>
    <w:basedOn w:val="1002"/>
    <w:next w:val="1394"/>
    <w:link w:val="1002"/>
    <w:pPr>
      <w:ind w:left="178" w:right="44" w:hanging="178"/>
      <w:jc w:val="left"/>
      <w:spacing w:before="78" w:line="360" w:lineRule="auto"/>
      <w:widowControl/>
    </w:pPr>
    <w:rPr>
      <w:rFonts w:ascii="宋体" w:hAnsi="宋体"/>
      <w:bCs/>
      <w:szCs w:val="21"/>
    </w:rPr>
  </w:style>
  <w:style w:type="paragraph" w:styleId="1395">
    <w:name w:val="Char3"/>
    <w:basedOn w:val="1071"/>
    <w:next w:val="1395"/>
    <w:link w:val="1002"/>
    <w:uiPriority w:val="99"/>
    <w:qFormat/>
    <w:pPr>
      <w:ind w:firstLine="480"/>
      <w:spacing w:before="100" w:beforeAutospacing="1" w:after="100" w:afterAutospacing="1" w:line="360" w:lineRule="auto"/>
    </w:pPr>
    <w:rPr>
      <w:sz w:val="24"/>
      <w:szCs w:val="24"/>
    </w:rPr>
  </w:style>
  <w:style w:type="paragraph" w:styleId="1396">
    <w:name w:val="1"/>
    <w:basedOn w:val="1002"/>
    <w:next w:val="1074"/>
    <w:link w:val="1002"/>
    <w:pPr>
      <w:spacing w:line="360" w:lineRule="auto"/>
    </w:pPr>
    <w:rPr>
      <w:rFonts w:eastAsia="仿宋_GB2312"/>
      <w:sz w:val="24"/>
    </w:rPr>
  </w:style>
  <w:style w:type="paragraph" w:styleId="1397">
    <w:name w:val="xl62"/>
    <w:basedOn w:val="1002"/>
    <w:next w:val="1397"/>
    <w:link w:val="10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98">
    <w:name w:val="7"/>
    <w:basedOn w:val="1002"/>
    <w:next w:val="1081"/>
    <w:link w:val="1002"/>
    <w:pPr>
      <w:jc w:val="left"/>
      <w:spacing w:before="100" w:beforeAutospacing="1" w:after="100" w:afterAutospacing="1"/>
      <w:widowControl/>
    </w:pPr>
    <w:rPr>
      <w:rFonts w:ascii="宋体" w:hAnsi="宋体"/>
      <w:sz w:val="24"/>
      <w:szCs w:val="20"/>
    </w:rPr>
  </w:style>
  <w:style w:type="paragraph" w:styleId="1399">
    <w:name w:val="Char1 Char Char Char"/>
    <w:basedOn w:val="1002"/>
    <w:next w:val="1399"/>
    <w:link w:val="1002"/>
    <w:rPr>
      <w:rFonts w:ascii="Tahoma" w:hAnsi="Tahoma" w:cs="Tahoma"/>
      <w:sz w:val="24"/>
      <w:szCs w:val="20"/>
    </w:rPr>
  </w:style>
  <w:style w:type="paragraph" w:styleId="1400">
    <w:name w:val="正文文本1"/>
    <w:basedOn w:val="1002"/>
    <w:next w:val="1400"/>
    <w:link w:val="1002"/>
    <w:uiPriority w:val="99"/>
    <w:qFormat/>
    <w:pPr>
      <w:widowControl/>
    </w:pPr>
    <w:rPr>
      <w:rFonts w:ascii="楷体_GB2312" w:hAnsi="楷体_GB2312" w:eastAsia="楷体_GB2312"/>
      <w:sz w:val="28"/>
      <w:szCs w:val="20"/>
    </w:rPr>
  </w:style>
  <w:style w:type="paragraph" w:styleId="1401">
    <w:name w:val="xl74"/>
    <w:basedOn w:val="1002"/>
    <w:next w:val="1401"/>
    <w:link w:val="100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402">
    <w:name w:val="正文 + Arial Char"/>
    <w:basedOn w:val="1002"/>
    <w:next w:val="1402"/>
    <w:link w:val="1002"/>
    <w:pPr>
      <w:ind w:left="315" w:hanging="315"/>
      <w:spacing w:line="300" w:lineRule="auto"/>
      <w:widowControl/>
      <w:tabs>
        <w:tab w:val="left" w:pos="315" w:leader="none"/>
      </w:tabs>
    </w:pPr>
    <w:rPr>
      <w:rFonts w:ascii="Arial" w:hAnsi="Arial" w:cs="Arial"/>
      <w:b/>
      <w:color w:val="000000"/>
      <w:szCs w:val="20"/>
    </w:rPr>
  </w:style>
  <w:style w:type="paragraph" w:styleId="1403">
    <w:name w:val="大标题"/>
    <w:basedOn w:val="1002"/>
    <w:next w:val="1002"/>
    <w:link w:val="1002"/>
    <w:pPr>
      <w:ind w:hanging="420"/>
      <w:pageBreakBefore/>
      <w:spacing w:line="360" w:lineRule="auto"/>
      <w:tabs>
        <w:tab w:val="left" w:pos="420" w:leader="none"/>
      </w:tabs>
      <w:outlineLvl w:val="0"/>
    </w:pPr>
    <w:rPr>
      <w:b/>
      <w:iCs/>
      <w:sz w:val="44"/>
    </w:rPr>
  </w:style>
  <w:style w:type="paragraph" w:styleId="1404">
    <w:name w:val="Char Char Char Char Char Char Char Char Char Char Char Char Char"/>
    <w:basedOn w:val="1076"/>
    <w:next w:val="1404"/>
    <w:link w:val="1002"/>
    <w:rPr>
      <w:rFonts w:ascii="Tahoma" w:hAnsi="Tahoma"/>
      <w:sz w:val="24"/>
      <w:lang w:val="en-US" w:eastAsia="zh-CN"/>
    </w:rPr>
  </w:style>
  <w:style w:type="paragraph" w:styleId="1405">
    <w:name w:val="xl67"/>
    <w:basedOn w:val="1002"/>
    <w:next w:val="1405"/>
    <w:link w:val="1002"/>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406">
    <w:name w:val="xl32"/>
    <w:basedOn w:val="1002"/>
    <w:next w:val="1406"/>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07">
    <w:name w:val="Char Char Char Char Char Char Char"/>
    <w:basedOn w:val="1002"/>
    <w:next w:val="1407"/>
    <w:link w:val="1002"/>
    <w:pPr>
      <w:jc w:val="left"/>
    </w:pPr>
    <w:rPr>
      <w:rFonts w:ascii="Tahoma" w:hAnsi="Tahoma"/>
      <w:sz w:val="24"/>
      <w:szCs w:val="20"/>
    </w:rPr>
  </w:style>
  <w:style w:type="paragraph" w:styleId="1408">
    <w:name w:val="马刚标题4"/>
    <w:basedOn w:val="1409"/>
    <w:next w:val="1002"/>
    <w:link w:val="1002"/>
    <w:pPr>
      <w:spacing w:before="100" w:after="40"/>
      <w:tabs>
        <w:tab w:val="clear" w:pos="567" w:leader="none"/>
        <w:tab w:val="clear" w:pos="735" w:leader="none"/>
        <w:tab w:val="left" w:pos="1050" w:leader="none"/>
      </w:tabs>
      <w:outlineLvl w:val="3"/>
    </w:pPr>
    <w:rPr>
      <w:b w:val="0"/>
    </w:rPr>
  </w:style>
  <w:style w:type="paragraph" w:styleId="1409">
    <w:name w:val="马刚标题3"/>
    <w:basedOn w:val="1002"/>
    <w:next w:val="1002"/>
    <w:link w:val="100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410">
    <w:name w:val="方案正文"/>
    <w:basedOn w:val="1002"/>
    <w:next w:val="1410"/>
    <w:link w:val="1002"/>
    <w:pPr>
      <w:ind w:firstLine="359"/>
      <w:jc w:val="left"/>
      <w:spacing w:before="156" w:line="360" w:lineRule="auto"/>
    </w:pPr>
    <w:rPr>
      <w:rFonts w:ascii="Arial" w:hAnsi="Arial" w:cs="宋体"/>
      <w:sz w:val="24"/>
      <w:szCs w:val="21"/>
    </w:rPr>
  </w:style>
  <w:style w:type="paragraph" w:styleId="1411">
    <w:name w:val="章标题"/>
    <w:next w:val="1386"/>
    <w:link w:val="1002"/>
    <w:pPr>
      <w:jc w:val="both"/>
      <w:spacing w:before="156" w:after="156"/>
      <w:outlineLvl w:val="1"/>
    </w:pPr>
    <w:rPr>
      <w:rFonts w:eastAsia="黑体"/>
      <w:sz w:val="21"/>
      <w:lang w:val="en-US" w:eastAsia="zh-CN" w:bidi="ar-SA"/>
    </w:rPr>
  </w:style>
  <w:style w:type="paragraph" w:styleId="1412">
    <w:name w:val="xl50"/>
    <w:basedOn w:val="1002"/>
    <w:next w:val="1412"/>
    <w:link w:val="1002"/>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13">
    <w:name w:val="Char1"/>
    <w:basedOn w:val="1002"/>
    <w:next w:val="1413"/>
    <w:link w:val="1002"/>
    <w:pPr>
      <w:jc w:val="left"/>
      <w:spacing w:after="160" w:line="240" w:lineRule="exact"/>
      <w:widowControl/>
    </w:pPr>
    <w:rPr>
      <w:rFonts w:ascii="Verdana" w:hAnsi="Verdana" w:eastAsia="仿宋_GB2312"/>
      <w:sz w:val="24"/>
      <w:szCs w:val="20"/>
      <w:lang w:eastAsia="en-US"/>
    </w:rPr>
  </w:style>
  <w:style w:type="paragraph" w:styleId="1414">
    <w:name w:val="正文--表格内正文"/>
    <w:basedOn w:val="1002"/>
    <w:next w:val="1414"/>
    <w:link w:val="1002"/>
    <w:pPr>
      <w:jc w:val="center"/>
      <w:spacing w:before="156" w:line="0" w:lineRule="atLeast"/>
    </w:pPr>
    <w:rPr>
      <w:rFonts w:ascii="宋体" w:hAnsi="宋体"/>
      <w:color w:val="000000"/>
      <w:sz w:val="24"/>
    </w:rPr>
  </w:style>
  <w:style w:type="paragraph" w:styleId="1415">
    <w:name w:val="a"/>
    <w:basedOn w:val="1002"/>
    <w:next w:val="1415"/>
    <w:link w:val="1002"/>
    <w:pPr>
      <w:spacing w:before="100" w:beforeAutospacing="1" w:after="100" w:afterAutospacing="1"/>
      <w:widowControl/>
    </w:pPr>
    <w:rPr>
      <w:rFonts w:ascii="宋体" w:hAnsi="宋体" w:cs="宋体"/>
      <w:sz w:val="24"/>
    </w:rPr>
  </w:style>
  <w:style w:type="paragraph" w:styleId="1416">
    <w:name w:val="符号与编号 Char Char"/>
    <w:basedOn w:val="1002"/>
    <w:next w:val="1416"/>
    <w:link w:val="1002"/>
    <w:pPr>
      <w:ind w:left="839" w:hanging="419"/>
      <w:spacing w:after="156" w:line="400" w:lineRule="atLeast"/>
      <w:tabs>
        <w:tab w:val="left" w:pos="840" w:leader="none"/>
      </w:tabs>
    </w:pPr>
    <w:rPr>
      <w:sz w:val="24"/>
    </w:rPr>
  </w:style>
  <w:style w:type="paragraph" w:styleId="1417">
    <w:name w:val="Pa5"/>
    <w:basedOn w:val="1002"/>
    <w:next w:val="1002"/>
    <w:link w:val="1002"/>
    <w:pPr>
      <w:jc w:val="left"/>
      <w:spacing w:line="241" w:lineRule="atLeast"/>
    </w:pPr>
    <w:rPr>
      <w:rFonts w:ascii="HYDaHeiJ" w:eastAsia="HYDaHeiJ"/>
      <w:sz w:val="24"/>
    </w:rPr>
  </w:style>
  <w:style w:type="paragraph" w:styleId="1418">
    <w:name w:val="xl36"/>
    <w:basedOn w:val="1002"/>
    <w:next w:val="1418"/>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9">
    <w:name w:val="正文4"/>
    <w:next w:val="1419"/>
    <w:link w:val="1002"/>
    <w:uiPriority w:val="99"/>
    <w:qFormat/>
    <w:rPr>
      <w:rFonts w:eastAsia="Times New Roman"/>
      <w:sz w:val="24"/>
      <w:szCs w:val="24"/>
      <w:lang w:val="en-US" w:eastAsia="zh-CN" w:bidi="ar-SA"/>
    </w:rPr>
  </w:style>
  <w:style w:type="paragraph" w:styleId="1420">
    <w:name w:val="retrait3"/>
    <w:basedOn w:val="1002"/>
    <w:next w:val="1420"/>
    <w:link w:val="1002"/>
    <w:pPr>
      <w:ind w:left="851"/>
      <w:jc w:val="left"/>
      <w:spacing w:before="20" w:after="20"/>
      <w:widowControl/>
    </w:pPr>
    <w:rPr>
      <w:rFonts w:ascii="Arial" w:hAnsi="Arial"/>
      <w:sz w:val="24"/>
      <w:szCs w:val="20"/>
      <w:lang w:val="en-GB"/>
    </w:rPr>
  </w:style>
  <w:style w:type="paragraph" w:styleId="1421">
    <w:name w:val="项目符号，二级"/>
    <w:basedOn w:val="1394"/>
    <w:next w:val="1394"/>
    <w:link w:val="1002"/>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422">
    <w:name w:val="列出段落111"/>
    <w:basedOn w:val="1002"/>
    <w:next w:val="1422"/>
    <w:link w:val="1002"/>
    <w:uiPriority w:val="99"/>
    <w:qFormat/>
    <w:pPr>
      <w:contextualSpacing/>
      <w:ind w:left="720"/>
      <w:jc w:val="left"/>
      <w:widowControl/>
    </w:pPr>
    <w:rPr>
      <w:rFonts w:ascii="Arial" w:hAnsi="Arial" w:eastAsia="黑体"/>
      <w:sz w:val="24"/>
      <w:szCs w:val="22"/>
      <w:lang w:eastAsia="en-US"/>
    </w:rPr>
  </w:style>
  <w:style w:type="paragraph" w:styleId="1423">
    <w:name w:val="Char Char1 Char Char Char Char"/>
    <w:basedOn w:val="1076"/>
    <w:next w:val="1423"/>
    <w:link w:val="1002"/>
    <w:pPr>
      <w:ind w:left="357"/>
      <w:jc w:val="left"/>
      <w:spacing w:line="436" w:lineRule="exact"/>
      <w:outlineLvl w:val="3"/>
    </w:pPr>
    <w:rPr>
      <w:rFonts w:ascii="Tahoma" w:hAnsi="Tahoma" w:cs="Tahoma"/>
      <w:b/>
      <w:sz w:val="24"/>
      <w:lang w:val="en-US" w:eastAsia="zh-CN"/>
    </w:rPr>
  </w:style>
  <w:style w:type="paragraph" w:styleId="1424">
    <w:name w:val="标题5，章节第五层"/>
    <w:basedOn w:val="1002"/>
    <w:next w:val="1002"/>
    <w:link w:val="1002"/>
    <w:pPr>
      <w:ind w:left="2100" w:hanging="420"/>
      <w:spacing w:before="78"/>
      <w:tabs>
        <w:tab w:val="left" w:pos="1050" w:leader="none"/>
        <w:tab w:val="left" w:pos="2100" w:leader="none"/>
      </w:tabs>
      <w:outlineLvl w:val="4"/>
    </w:pPr>
    <w:rPr>
      <w:rFonts w:ascii="Arial" w:hAnsi="Arial" w:eastAsia="华文细黑"/>
      <w:sz w:val="30"/>
    </w:rPr>
  </w:style>
  <w:style w:type="paragraph" w:styleId="1425">
    <w:name w:val="xl68"/>
    <w:basedOn w:val="1002"/>
    <w:next w:val="1425"/>
    <w:link w:val="1002"/>
    <w:uiPriority w:val="99"/>
    <w:qFormat/>
    <w:pPr>
      <w:jc w:val="center"/>
      <w:spacing w:before="100" w:beforeAutospacing="1" w:after="100" w:afterAutospacing="1"/>
      <w:widowControl/>
    </w:pPr>
    <w:rPr>
      <w:rFonts w:ascii="宋体" w:hAnsi="宋体"/>
      <w:sz w:val="24"/>
    </w:rPr>
  </w:style>
  <w:style w:type="paragraph" w:styleId="1426">
    <w:name w:val="表格内容"/>
    <w:basedOn w:val="1002"/>
    <w:next w:val="1426"/>
    <w:link w:val="1002"/>
    <w:pPr>
      <w:jc w:val="center"/>
      <w:spacing w:before="60" w:line="300" w:lineRule="auto"/>
      <w:widowControl/>
    </w:pPr>
    <w:rPr>
      <w:szCs w:val="20"/>
    </w:rPr>
  </w:style>
  <w:style w:type="paragraph" w:styleId="1427">
    <w:name w:val="qw"/>
    <w:next w:val="1427"/>
    <w:link w:val="1002"/>
    <w:pPr>
      <w:jc w:val="both"/>
      <w:spacing w:line="312" w:lineRule="atLeast"/>
      <w:widowControl w:val="off"/>
    </w:pPr>
    <w:rPr>
      <w:rFonts w:ascii="宋体"/>
      <w:sz w:val="24"/>
      <w:lang w:val="en-US" w:eastAsia="zh-CN" w:bidi="ar-SA"/>
    </w:rPr>
  </w:style>
  <w:style w:type="paragraph" w:styleId="1428">
    <w:name w:val="Default"/>
    <w:next w:val="1428"/>
    <w:link w:val="1002"/>
    <w:uiPriority w:val="99"/>
    <w:qFormat/>
    <w:pPr>
      <w:widowControl w:val="off"/>
    </w:pPr>
    <w:rPr>
      <w:rFonts w:ascii="宋体" w:cs="宋体"/>
      <w:color w:val="000000"/>
      <w:sz w:val="24"/>
      <w:szCs w:val="24"/>
      <w:lang w:val="en-US" w:eastAsia="zh-CN" w:bidi="ar-SA"/>
    </w:rPr>
  </w:style>
  <w:style w:type="paragraph" w:styleId="1429">
    <w:name w:val="Char Char Char"/>
    <w:basedOn w:val="1002"/>
    <w:next w:val="1429"/>
    <w:link w:val="1002"/>
    <w:rPr>
      <w:rFonts w:ascii="Tahoma" w:hAnsi="Tahoma"/>
      <w:sz w:val="24"/>
      <w:szCs w:val="20"/>
    </w:rPr>
  </w:style>
  <w:style w:type="paragraph" w:styleId="1430">
    <w:name w:val="xl34"/>
    <w:basedOn w:val="1002"/>
    <w:next w:val="1430"/>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character" w:styleId="1431">
    <w:name w:val="明显引用 Char2"/>
    <w:next w:val="1431"/>
    <w:link w:val="1002"/>
    <w:uiPriority w:val="99"/>
    <w:rPr>
      <w:b/>
      <w:bCs/>
      <w:i/>
      <w:iCs/>
      <w:color w:val="4f81bd"/>
      <w:sz w:val="21"/>
      <w:szCs w:val="24"/>
    </w:rPr>
  </w:style>
  <w:style w:type="paragraph" w:styleId="1432">
    <w:name w:val="Item List Char Char"/>
    <w:next w:val="1432"/>
    <w:link w:val="1002"/>
    <w:pPr>
      <w:jc w:val="both"/>
      <w:spacing w:line="288" w:lineRule="auto"/>
    </w:pPr>
    <w:rPr>
      <w:rFonts w:ascii="Arial" w:hAnsi="Arial" w:cs="Arial"/>
      <w:b/>
      <w:bCs/>
      <w:sz w:val="21"/>
      <w:szCs w:val="28"/>
      <w:lang w:val="en-US" w:eastAsia="zh-CN" w:bidi="ar-SA"/>
    </w:rPr>
  </w:style>
  <w:style w:type="paragraph" w:styleId="1433">
    <w:name w:val="Char6"/>
    <w:basedOn w:val="1002"/>
    <w:next w:val="1433"/>
    <w:link w:val="1002"/>
    <w:uiPriority w:val="99"/>
    <w:qFormat/>
    <w:pPr>
      <w:jc w:val="left"/>
      <w:spacing w:after="160" w:line="240" w:lineRule="exact"/>
      <w:widowControl/>
    </w:pPr>
    <w:rPr>
      <w:rFonts w:ascii="Verdana" w:hAnsi="Verdana" w:eastAsia="仿宋_GB2312"/>
      <w:sz w:val="24"/>
      <w:szCs w:val="20"/>
      <w:lang w:eastAsia="en-US"/>
    </w:rPr>
  </w:style>
  <w:style w:type="paragraph" w:styleId="1434">
    <w:name w:val="标题1，章节第一层"/>
    <w:basedOn w:val="1394"/>
    <w:next w:val="1394"/>
    <w:link w:val="1002"/>
    <w:pPr>
      <w:ind w:left="482"/>
      <w:spacing w:before="0"/>
      <w:tabs>
        <w:tab w:val="left" w:pos="693" w:leader="none"/>
      </w:tabs>
      <w:outlineLvl w:val="0"/>
    </w:pPr>
    <w:rPr>
      <w:color w:val="000000"/>
      <w:sz w:val="24"/>
      <w:szCs w:val="24"/>
    </w:rPr>
  </w:style>
  <w:style w:type="paragraph" w:styleId="1435">
    <w:name w:val="Char Char1 Char Char Char Char1 Char Char Char Char Char Char"/>
    <w:basedOn w:val="1002"/>
    <w:next w:val="1435"/>
    <w:link w:val="1002"/>
    <w:rPr>
      <w:rFonts w:ascii="Tahoma" w:hAnsi="Tahoma"/>
      <w:sz w:val="24"/>
      <w:szCs w:val="20"/>
    </w:rPr>
  </w:style>
  <w:style w:type="paragraph" w:styleId="1436">
    <w:name w:val="flNote"/>
    <w:basedOn w:val="1002"/>
    <w:next w:val="1436"/>
    <w:link w:val="1002"/>
    <w:pPr>
      <w:jc w:val="center"/>
      <w:spacing w:before="567" w:line="360" w:lineRule="atLeast"/>
    </w:pPr>
    <w:rPr>
      <w:rFonts w:eastAsia="黑体"/>
      <w:b/>
      <w:sz w:val="24"/>
      <w:szCs w:val="20"/>
    </w:rPr>
  </w:style>
  <w:style w:type="paragraph" w:styleId="1437">
    <w:name w:val="标题 41"/>
    <w:basedOn w:val="1438"/>
    <w:next w:val="1438"/>
    <w:link w:val="1002"/>
    <w:uiPriority w:val="99"/>
    <w:qFormat/>
    <w:pPr>
      <w:keepNext/>
      <w:spacing w:before="240" w:after="60"/>
      <w:outlineLvl w:val="3"/>
    </w:pPr>
    <w:rPr>
      <w:b/>
      <w:bCs/>
      <w:sz w:val="28"/>
      <w:szCs w:val="28"/>
    </w:rPr>
  </w:style>
  <w:style w:type="paragraph" w:styleId="1438">
    <w:name w:val="Normal_1"/>
    <w:next w:val="1438"/>
    <w:link w:val="1002"/>
    <w:uiPriority w:val="99"/>
    <w:qFormat/>
    <w:rPr>
      <w:rFonts w:eastAsia="Times New Roman"/>
      <w:sz w:val="24"/>
      <w:szCs w:val="24"/>
      <w:lang w:val="en-US" w:eastAsia="zh-CN" w:bidi="ar-SA"/>
    </w:rPr>
  </w:style>
  <w:style w:type="paragraph" w:styleId="1439">
    <w:name w:val="flType"/>
    <w:basedOn w:val="1440"/>
    <w:next w:val="1439"/>
    <w:link w:val="1002"/>
    <w:pPr>
      <w:spacing w:after="284"/>
    </w:pPr>
    <w:rPr>
      <w:rFonts w:eastAsia="宋体"/>
      <w:b/>
    </w:rPr>
  </w:style>
  <w:style w:type="paragraph" w:styleId="1440">
    <w:name w:val="flName"/>
    <w:basedOn w:val="1436"/>
    <w:next w:val="1440"/>
    <w:link w:val="1002"/>
    <w:pPr>
      <w:spacing w:before="0" w:line="113" w:lineRule="atLeast"/>
    </w:pPr>
  </w:style>
  <w:style w:type="paragraph" w:styleId="1441">
    <w:name w:val="Bullets L1"/>
    <w:basedOn w:val="1002"/>
    <w:next w:val="1441"/>
    <w:link w:val="1002"/>
    <w:pPr>
      <w:ind w:left="960" w:hanging="600"/>
      <w:jc w:val="left"/>
      <w:spacing w:before="60" w:after="60"/>
      <w:widowControl/>
      <w:tabs>
        <w:tab w:val="left" w:pos="360" w:leader="none"/>
        <w:tab w:val="left" w:pos="960" w:leader="none"/>
      </w:tabs>
    </w:pPr>
    <w:rPr>
      <w:rFonts w:ascii="Arial" w:hAnsi="Arial"/>
      <w:sz w:val="20"/>
      <w:szCs w:val="20"/>
    </w:rPr>
  </w:style>
  <w:style w:type="paragraph" w:styleId="1442">
    <w:name w:val="xl71"/>
    <w:basedOn w:val="1002"/>
    <w:next w:val="1442"/>
    <w:link w:val="10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43">
    <w:name w:val="a0"/>
    <w:basedOn w:val="1002"/>
    <w:next w:val="1443"/>
    <w:link w:val="1002"/>
    <w:pPr>
      <w:spacing w:before="100" w:beforeAutospacing="1" w:after="100" w:afterAutospacing="1"/>
      <w:widowControl/>
    </w:pPr>
    <w:rPr>
      <w:rFonts w:ascii="宋体" w:hAnsi="宋体" w:cs="宋体"/>
      <w:sz w:val="24"/>
    </w:rPr>
  </w:style>
  <w:style w:type="paragraph" w:styleId="1444">
    <w:name w:val="xl64"/>
    <w:basedOn w:val="1002"/>
    <w:next w:val="1444"/>
    <w:link w:val="100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445">
    <w:name w:val="条1"/>
    <w:basedOn w:val="1002"/>
    <w:next w:val="1445"/>
    <w:link w:val="1002"/>
    <w:pPr>
      <w:ind w:left="780" w:hanging="360"/>
      <w:spacing w:before="156" w:line="360" w:lineRule="auto"/>
      <w:tabs>
        <w:tab w:val="left" w:pos="780" w:leader="none"/>
      </w:tabs>
    </w:pPr>
    <w:rPr>
      <w:rFonts w:eastAsia="黑体"/>
      <w:sz w:val="24"/>
      <w:szCs w:val="20"/>
    </w:rPr>
  </w:style>
  <w:style w:type="paragraph" w:styleId="1446">
    <w:name w:val="正文 首行缩进:  2 字符 Char Char"/>
    <w:basedOn w:val="1002"/>
    <w:next w:val="1446"/>
    <w:link w:val="1002"/>
    <w:pPr>
      <w:ind w:firstLine="480"/>
      <w:spacing w:line="360" w:lineRule="auto"/>
    </w:pPr>
    <w:rPr>
      <w:rFonts w:ascii="楷体_GB2312" w:eastAsia="楷体_GB2312"/>
      <w:bCs/>
      <w:sz w:val="24"/>
    </w:rPr>
  </w:style>
  <w:style w:type="paragraph" w:styleId="1447">
    <w:name w:val="xl33"/>
    <w:basedOn w:val="1002"/>
    <w:next w:val="1447"/>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8">
    <w:name w:val="小四 段落 宋体 Char"/>
    <w:basedOn w:val="1350"/>
    <w:next w:val="1448"/>
    <w:link w:val="1002"/>
    <w:pPr>
      <w:ind w:left="0" w:right="-33" w:firstLine="600"/>
      <w:jc w:val="left"/>
      <w:tabs>
        <w:tab w:val="clear" w:pos="2952" w:leader="none"/>
      </w:tabs>
    </w:pPr>
    <w:rPr>
      <w:rFonts w:ascii="仿宋_GB2312" w:eastAsia="仿宋_GB2312"/>
      <w:sz w:val="30"/>
      <w:szCs w:val="30"/>
    </w:rPr>
  </w:style>
  <w:style w:type="paragraph" w:styleId="1449">
    <w:name w:val="xl61"/>
    <w:basedOn w:val="1002"/>
    <w:next w:val="1449"/>
    <w:link w:val="100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50">
    <w:name w:val="正文lzq"/>
    <w:basedOn w:val="1002"/>
    <w:next w:val="1450"/>
    <w:link w:val="1002"/>
    <w:pPr>
      <w:ind w:firstLine="480"/>
      <w:spacing w:line="360" w:lineRule="auto"/>
    </w:pPr>
    <w:rPr>
      <w:sz w:val="24"/>
      <w:szCs w:val="20"/>
    </w:rPr>
  </w:style>
  <w:style w:type="paragraph" w:styleId="1451">
    <w:name w:val="标准小四"/>
    <w:basedOn w:val="1002"/>
    <w:next w:val="1451"/>
    <w:link w:val="1002"/>
    <w:pPr>
      <w:ind w:firstLine="480"/>
      <w:spacing w:line="360" w:lineRule="auto"/>
    </w:pPr>
    <w:rPr>
      <w:rFonts w:ascii="Arial" w:hAnsi="Arial"/>
      <w:sz w:val="24"/>
      <w:szCs w:val="21"/>
    </w:rPr>
  </w:style>
  <w:style w:type="paragraph" w:styleId="1452">
    <w:name w:val="标题2，章节第二层"/>
    <w:basedOn w:val="1002"/>
    <w:next w:val="1394"/>
    <w:link w:val="1002"/>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453">
    <w:name w:val="默认段落字体 Para Char"/>
    <w:basedOn w:val="1002"/>
    <w:next w:val="1453"/>
    <w:link w:val="1002"/>
    <w:rPr>
      <w:sz w:val="24"/>
    </w:rPr>
  </w:style>
  <w:style w:type="paragraph" w:styleId="1454">
    <w:name w:val="样式 标题 1 + 黑体 三号 非加粗 居中 段前: 6 磅 段后: 6 磅 行距: 固定值 20 磅"/>
    <w:basedOn w:val="1003"/>
    <w:next w:val="1454"/>
    <w:link w:val="1002"/>
    <w:pPr>
      <w:jc w:val="center"/>
      <w:keepLines/>
      <w:spacing w:before="120" w:after="120" w:line="400" w:lineRule="exact"/>
    </w:pPr>
    <w:rPr>
      <w:rFonts w:ascii="黑体" w:hAnsi="黑体" w:eastAsia="黑体"/>
      <w:sz w:val="32"/>
    </w:rPr>
  </w:style>
  <w:style w:type="paragraph" w:styleId="1455">
    <w:name w:val="列表段落1"/>
    <w:basedOn w:val="1002"/>
    <w:next w:val="1455"/>
    <w:link w:val="1002"/>
    <w:pPr>
      <w:contextualSpacing/>
      <w:ind w:left="720"/>
      <w:jc w:val="left"/>
      <w:widowControl/>
    </w:pPr>
    <w:rPr>
      <w:rFonts w:ascii="Arial" w:hAnsi="Arial" w:eastAsia="黑体"/>
      <w:sz w:val="24"/>
      <w:lang w:eastAsia="en-US"/>
    </w:rPr>
  </w:style>
  <w:style w:type="paragraph" w:styleId="1456">
    <w:name w:val="content_lineheight"/>
    <w:basedOn w:val="1002"/>
    <w:next w:val="1456"/>
    <w:link w:val="1002"/>
    <w:pPr>
      <w:jc w:val="left"/>
      <w:spacing w:before="100" w:beforeAutospacing="1" w:after="100" w:afterAutospacing="1"/>
      <w:widowControl/>
    </w:pPr>
    <w:rPr>
      <w:rFonts w:ascii="宋体" w:hAnsi="宋体"/>
      <w:sz w:val="24"/>
    </w:rPr>
  </w:style>
  <w:style w:type="paragraph" w:styleId="1457">
    <w:name w:val="小四 段落 宋体 Char Char Char Char"/>
    <w:basedOn w:val="1002"/>
    <w:next w:val="1457"/>
    <w:link w:val="1002"/>
    <w:pPr>
      <w:ind w:right="-33" w:firstLine="480"/>
      <w:jc w:val="left"/>
      <w:spacing w:line="360" w:lineRule="auto"/>
    </w:pPr>
    <w:rPr>
      <w:sz w:val="24"/>
    </w:rPr>
  </w:style>
  <w:style w:type="paragraph" w:styleId="1458">
    <w:name w:val="标题 4宋体"/>
    <w:basedOn w:val="1006"/>
    <w:next w:val="1458"/>
    <w:link w:val="1002"/>
    <w:pPr>
      <w:jc w:val="left"/>
      <w:keepLines w:val="0"/>
      <w:spacing w:before="0" w:after="0" w:line="360" w:lineRule="auto"/>
    </w:pPr>
    <w:rPr>
      <w:rFonts w:ascii="宋体" w:hAnsi="宋体" w:eastAsia="宋体"/>
      <w:color w:val="000000"/>
      <w:sz w:val="24"/>
      <w:szCs w:val="20"/>
      <w:lang w:val="en-US" w:eastAsia="zh-CN"/>
    </w:rPr>
  </w:style>
  <w:style w:type="paragraph" w:styleId="1459">
    <w:name w:val="xl43"/>
    <w:basedOn w:val="1002"/>
    <w:next w:val="1459"/>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460">
    <w:name w:val="正文 首行缩进:  2 字符 Char"/>
    <w:basedOn w:val="1002"/>
    <w:next w:val="1460"/>
    <w:link w:val="1002"/>
    <w:pPr>
      <w:ind w:firstLine="480"/>
      <w:spacing w:line="360" w:lineRule="auto"/>
    </w:pPr>
    <w:rPr>
      <w:rFonts w:cs="宋体"/>
      <w:sz w:val="24"/>
      <w:szCs w:val="20"/>
    </w:rPr>
  </w:style>
  <w:style w:type="paragraph" w:styleId="1461">
    <w:name w:val="标题 22"/>
    <w:basedOn w:val="1462"/>
    <w:next w:val="1462"/>
    <w:link w:val="1002"/>
    <w:uiPriority w:val="99"/>
    <w:qFormat/>
    <w:pPr>
      <w:keepNext/>
      <w:spacing w:before="240" w:after="60"/>
      <w:outlineLvl w:val="1"/>
    </w:pPr>
    <w:rPr>
      <w:rFonts w:ascii="Arial" w:hAnsi="Arial"/>
      <w:b/>
      <w:bCs/>
      <w:i/>
      <w:iCs/>
      <w:sz w:val="28"/>
      <w:szCs w:val="28"/>
    </w:rPr>
  </w:style>
  <w:style w:type="paragraph" w:styleId="1462">
    <w:name w:val="Normal_3"/>
    <w:next w:val="1462"/>
    <w:link w:val="1002"/>
    <w:uiPriority w:val="99"/>
    <w:qFormat/>
    <w:rPr>
      <w:rFonts w:eastAsia="Times New Roman"/>
      <w:sz w:val="24"/>
      <w:szCs w:val="24"/>
      <w:lang w:val="en-US" w:eastAsia="zh-CN" w:bidi="ar-SA"/>
    </w:rPr>
  </w:style>
  <w:style w:type="paragraph" w:styleId="1463">
    <w:name w:val="我的正文"/>
    <w:basedOn w:val="1002"/>
    <w:next w:val="1463"/>
    <w:link w:val="1002"/>
    <w:pPr>
      <w:ind w:firstLine="420"/>
      <w:jc w:val="left"/>
      <w:spacing w:line="360" w:lineRule="auto"/>
      <w:widowControl/>
    </w:pPr>
    <w:rPr>
      <w:rFonts w:ascii="宋体" w:hAnsi="宋体" w:cs="宋体"/>
      <w:szCs w:val="21"/>
    </w:rPr>
  </w:style>
  <w:style w:type="paragraph" w:styleId="1464">
    <w:name w:val="xl58"/>
    <w:basedOn w:val="1002"/>
    <w:next w:val="1464"/>
    <w:link w:val="1002"/>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65">
    <w:name w:val="Item Step in Table"/>
    <w:next w:val="1465"/>
    <w:link w:val="1002"/>
    <w:pPr>
      <w:ind w:left="720" w:hanging="720"/>
      <w:jc w:val="both"/>
      <w:spacing w:before="40" w:after="40"/>
      <w:tabs>
        <w:tab w:val="left" w:pos="397" w:leader="none"/>
      </w:tabs>
    </w:pPr>
    <w:rPr>
      <w:rFonts w:ascii="Arial" w:hAnsi="Arial" w:cs="Arial"/>
      <w:sz w:val="18"/>
      <w:szCs w:val="18"/>
      <w:lang w:val="en-US" w:eastAsia="zh-CN" w:bidi="ar-SA"/>
    </w:rPr>
  </w:style>
  <w:style w:type="paragraph" w:styleId="1466">
    <w:name w:val="表格文字"/>
    <w:basedOn w:val="1002"/>
    <w:next w:val="1466"/>
    <w:link w:val="1002"/>
    <w:pPr>
      <w:ind w:firstLine="200"/>
      <w:jc w:val="left"/>
      <w:spacing w:line="360" w:lineRule="auto"/>
    </w:pPr>
    <w:rPr>
      <w:rFonts w:ascii="Arial" w:hAnsi="Arial"/>
      <w:sz w:val="24"/>
      <w:szCs w:val="20"/>
    </w:rPr>
  </w:style>
  <w:style w:type="paragraph" w:styleId="1467">
    <w:name w:val="样式 段后: 0.5 行 左  0.75 字符"/>
    <w:basedOn w:val="1002"/>
    <w:next w:val="1467"/>
    <w:link w:val="1002"/>
    <w:pPr>
      <w:ind w:firstLine="420"/>
      <w:spacing w:line="360" w:lineRule="auto"/>
      <w:widowControl/>
    </w:pPr>
    <w:rPr>
      <w:rFonts w:hAnsi="Arial" w:cs="Arial"/>
      <w:szCs w:val="21"/>
    </w:rPr>
  </w:style>
  <w:style w:type="paragraph" w:styleId="1468">
    <w:name w:val="中等深浅网格 1 - 强调文字颜色 21"/>
    <w:basedOn w:val="1002"/>
    <w:next w:val="1468"/>
    <w:link w:val="1002"/>
    <w:qFormat/>
    <w:pPr>
      <w:ind w:firstLine="420"/>
    </w:pPr>
    <w:rPr>
      <w:szCs w:val="22"/>
    </w:rPr>
  </w:style>
  <w:style w:type="paragraph" w:styleId="1469">
    <w:name w:val="项目符号，一级"/>
    <w:basedOn w:val="1394"/>
    <w:next w:val="1394"/>
    <w:link w:val="1002"/>
    <w:pPr>
      <w:ind w:left="376" w:firstLine="0"/>
      <w:spacing w:line="240" w:lineRule="atLeast"/>
      <w:tabs>
        <w:tab w:val="left" w:pos="1320" w:leader="none"/>
      </w:tabs>
    </w:pPr>
    <w:rPr>
      <w:bCs w:val="0"/>
      <w:color w:val="000000"/>
      <w:szCs w:val="24"/>
    </w:rPr>
  </w:style>
  <w:style w:type="paragraph" w:styleId="1470">
    <w:name w:val="丁华标题2"/>
    <w:basedOn w:val="1004"/>
    <w:next w:val="1355"/>
    <w:link w:val="1002"/>
    <w:pPr>
      <w:ind w:left="907" w:hanging="907"/>
      <w:jc w:val="left"/>
      <w:spacing w:before="120" w:after="120" w:line="415" w:lineRule="auto"/>
      <w:tabs>
        <w:tab w:val="left" w:pos="907" w:leader="none"/>
        <w:tab w:val="left" w:pos="1004" w:leader="none"/>
      </w:tabs>
    </w:pPr>
    <w:rPr>
      <w:rFonts w:eastAsia="黑体"/>
      <w:b w:val="0"/>
      <w:sz w:val="28"/>
      <w:lang w:val="en-US" w:eastAsia="zh-CN"/>
    </w:rPr>
  </w:style>
  <w:style w:type="paragraph" w:styleId="1471">
    <w:name w:val="font9"/>
    <w:basedOn w:val="1002"/>
    <w:next w:val="1471"/>
    <w:link w:val="1002"/>
    <w:pPr>
      <w:jc w:val="left"/>
      <w:spacing w:before="100" w:beforeAutospacing="1" w:after="100" w:afterAutospacing="1"/>
      <w:widowControl/>
    </w:pPr>
    <w:rPr>
      <w:b/>
      <w:bCs/>
      <w:sz w:val="20"/>
      <w:szCs w:val="20"/>
    </w:rPr>
  </w:style>
  <w:style w:type="paragraph" w:styleId="1472">
    <w:name w:val="tableau"/>
    <w:basedOn w:val="1002"/>
    <w:next w:val="1472"/>
    <w:link w:val="1002"/>
    <w:pPr>
      <w:jc w:val="center"/>
      <w:spacing w:before="20" w:after="20"/>
      <w:widowControl/>
    </w:pPr>
    <w:rPr>
      <w:rFonts w:ascii="Arial" w:hAnsi="Arial"/>
      <w:sz w:val="16"/>
      <w:szCs w:val="20"/>
      <w:lang w:val="en-GB" w:eastAsia="en-US"/>
    </w:rPr>
  </w:style>
  <w:style w:type="paragraph" w:styleId="1473">
    <w:name w:val="正文表标题"/>
    <w:next w:val="1386"/>
    <w:link w:val="1002"/>
    <w:pPr>
      <w:ind w:left="900" w:hanging="420"/>
      <w:jc w:val="center"/>
      <w:tabs>
        <w:tab w:val="left" w:pos="900" w:leader="none"/>
      </w:tabs>
    </w:pPr>
    <w:rPr>
      <w:rFonts w:ascii="黑体" w:eastAsia="黑体"/>
      <w:sz w:val="21"/>
      <w:lang w:val="en-US" w:eastAsia="zh-CN" w:bidi="ar-SA"/>
    </w:rPr>
  </w:style>
  <w:style w:type="paragraph" w:styleId="1474">
    <w:name w:val="正文 + 宋体"/>
    <w:basedOn w:val="1002"/>
    <w:next w:val="1474"/>
    <w:link w:val="1002"/>
    <w:pPr>
      <w:ind w:firstLine="420"/>
      <w:spacing w:line="360" w:lineRule="auto"/>
    </w:pPr>
  </w:style>
  <w:style w:type="paragraph" w:styleId="1475">
    <w:name w:val="小四 段落 宋体"/>
    <w:basedOn w:val="1350"/>
    <w:next w:val="1475"/>
    <w:link w:val="1002"/>
    <w:pPr>
      <w:ind w:left="113" w:right="113" w:firstLine="425"/>
      <w:jc w:val="left"/>
      <w:spacing w:line="360" w:lineRule="auto"/>
      <w:tabs>
        <w:tab w:val="clear" w:pos="2952" w:leader="none"/>
      </w:tabs>
    </w:pPr>
    <w:rPr>
      <w:sz w:val="24"/>
    </w:rPr>
  </w:style>
  <w:style w:type="paragraph" w:styleId="1476">
    <w:name w:val="样式 标题 2 + Times New Roman 四号 非加粗 段前: 5 磅 段后: 0 磅 行距: 固定值 20..."/>
    <w:basedOn w:val="1004"/>
    <w:next w:val="1476"/>
    <w:link w:val="1002"/>
    <w:pPr>
      <w:jc w:val="both"/>
      <w:spacing w:before="100" w:after="0" w:line="400" w:lineRule="exact"/>
    </w:pPr>
    <w:rPr>
      <w:rFonts w:ascii="Times New Roman" w:hAnsi="Times New Roman" w:eastAsia="黑体"/>
      <w:b w:val="0"/>
      <w:sz w:val="28"/>
      <w:lang w:val="en-US" w:eastAsia="zh-CN"/>
    </w:rPr>
  </w:style>
  <w:style w:type="paragraph" w:styleId="1477">
    <w:name w:val="标题3，章节第三层"/>
    <w:basedOn w:val="1002"/>
    <w:next w:val="1394"/>
    <w:link w:val="1002"/>
    <w:pPr>
      <w:spacing w:before="78" w:line="300" w:lineRule="auto"/>
      <w:outlineLvl w:val="2"/>
    </w:pPr>
    <w:rPr>
      <w:rFonts w:ascii="Arial" w:hAnsi="Arial" w:eastAsia="华文细黑"/>
      <w:sz w:val="30"/>
    </w:rPr>
  </w:style>
  <w:style w:type="paragraph" w:styleId="1478">
    <w:name w:val="_Style 42"/>
    <w:basedOn w:val="1002"/>
    <w:next w:val="1080"/>
    <w:link w:val="1002"/>
    <w:rPr>
      <w:rFonts w:ascii="楷体_GB2312" w:hAnsi="Arial" w:eastAsia="楷体_GB2312"/>
      <w:sz w:val="28"/>
      <w:szCs w:val="20"/>
    </w:rPr>
  </w:style>
  <w:style w:type="paragraph" w:styleId="1479">
    <w:name w:val="样式 段后: 0.25 行"/>
    <w:basedOn w:val="1002"/>
    <w:next w:val="1479"/>
    <w:link w:val="1002"/>
    <w:pPr>
      <w:ind w:firstLine="420"/>
      <w:jc w:val="left"/>
      <w:spacing w:after="78" w:line="300" w:lineRule="auto"/>
      <w:widowControl/>
    </w:pPr>
    <w:rPr>
      <w:rFonts w:ascii="Arial" w:hAnsi="Arial" w:cs="宋体"/>
      <w:sz w:val="22"/>
      <w:szCs w:val="20"/>
      <w:lang w:eastAsia="en-US" w:bidi="en-US"/>
    </w:rPr>
  </w:style>
  <w:style w:type="paragraph" w:styleId="1480">
    <w:name w:val="TOC 标题1"/>
    <w:basedOn w:val="1003"/>
    <w:next w:val="1002"/>
    <w:link w:val="1002"/>
    <w:uiPriority w:val="39"/>
    <w:qFormat/>
    <w:pPr>
      <w:jc w:val="left"/>
      <w:keepLines/>
      <w:spacing w:before="480" w:line="276" w:lineRule="auto"/>
      <w:widowControl/>
      <w:outlineLvl w:val="9"/>
    </w:pPr>
    <w:rPr>
      <w:rFonts w:ascii="Cambria" w:hAnsi="Cambria" w:eastAsia="宋体"/>
      <w:b/>
      <w:bCs/>
      <w:color w:val="365f91"/>
      <w:szCs w:val="28"/>
    </w:rPr>
  </w:style>
  <w:style w:type="paragraph" w:styleId="1481">
    <w:name w:val="xl82"/>
    <w:basedOn w:val="1002"/>
    <w:next w:val="1481"/>
    <w:link w:val="10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2">
    <w:name w:val="xl46"/>
    <w:basedOn w:val="1002"/>
    <w:next w:val="1482"/>
    <w:link w:val="1002"/>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83">
    <w:name w:val="正文缩进2字符"/>
    <w:basedOn w:val="1002"/>
    <w:next w:val="1483"/>
    <w:link w:val="1002"/>
    <w:pPr>
      <w:ind w:firstLine="200"/>
      <w:spacing w:line="300" w:lineRule="auto"/>
    </w:pPr>
    <w:rPr>
      <w:rFonts w:ascii="仿宋_GB2312" w:eastAsia="仿宋_GB2312"/>
      <w:sz w:val="32"/>
      <w:szCs w:val="32"/>
    </w:rPr>
  </w:style>
  <w:style w:type="paragraph" w:styleId="1484">
    <w:name w:val="样式3"/>
    <w:basedOn w:val="1002"/>
    <w:next w:val="1002"/>
    <w:link w:val="1002"/>
    <w:pPr>
      <w:spacing w:line="360" w:lineRule="auto"/>
    </w:pPr>
    <w:rPr>
      <w:szCs w:val="20"/>
    </w:rPr>
  </w:style>
  <w:style w:type="paragraph" w:styleId="1485">
    <w:name w:val="标准文本"/>
    <w:basedOn w:val="1002"/>
    <w:next w:val="1485"/>
    <w:link w:val="1002"/>
    <w:pPr>
      <w:ind w:firstLine="480"/>
      <w:spacing w:line="360" w:lineRule="auto"/>
    </w:pPr>
    <w:rPr>
      <w:rFonts w:cs="宋体"/>
      <w:sz w:val="24"/>
    </w:rPr>
  </w:style>
  <w:style w:type="paragraph" w:styleId="1486">
    <w:name w:val="xl42"/>
    <w:basedOn w:val="1002"/>
    <w:next w:val="1486"/>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7">
    <w:name w:val="表格内文字"/>
    <w:basedOn w:val="1002"/>
    <w:next w:val="1487"/>
    <w:link w:val="1002"/>
    <w:pPr>
      <w:spacing w:line="300" w:lineRule="atLeast"/>
    </w:pPr>
    <w:rPr>
      <w:sz w:val="18"/>
    </w:rPr>
  </w:style>
  <w:style w:type="paragraph" w:styleId="1488">
    <w:name w:val="xl54"/>
    <w:basedOn w:val="1002"/>
    <w:next w:val="1488"/>
    <w:link w:val="10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89">
    <w:name w:val="标题 31"/>
    <w:basedOn w:val="1462"/>
    <w:next w:val="1462"/>
    <w:link w:val="1002"/>
    <w:uiPriority w:val="99"/>
    <w:qFormat/>
    <w:pPr>
      <w:keepNext/>
      <w:spacing w:before="240" w:after="60"/>
      <w:outlineLvl w:val="2"/>
    </w:pPr>
    <w:rPr>
      <w:rFonts w:ascii="Arial" w:hAnsi="Arial"/>
      <w:b/>
      <w:bCs/>
      <w:sz w:val="26"/>
      <w:szCs w:val="26"/>
    </w:rPr>
  </w:style>
  <w:style w:type="paragraph" w:styleId="1490">
    <w:name w:val="段 Char"/>
    <w:next w:val="1490"/>
    <w:link w:val="1002"/>
    <w:pPr>
      <w:ind w:firstLine="200"/>
      <w:jc w:val="both"/>
    </w:pPr>
    <w:rPr>
      <w:rFonts w:ascii="宋体"/>
      <w:sz w:val="21"/>
      <w:lang w:val="en-US" w:eastAsia="zh-CN" w:bidi="ar-SA"/>
    </w:rPr>
  </w:style>
  <w:style w:type="paragraph" w:styleId="1491">
    <w:name w:val="Default Text"/>
    <w:basedOn w:val="1002"/>
    <w:next w:val="1491"/>
    <w:link w:val="1002"/>
    <w:pPr>
      <w:jc w:val="left"/>
      <w:widowControl/>
    </w:pPr>
    <w:rPr>
      <w:sz w:val="24"/>
      <w:szCs w:val="20"/>
      <w:lang w:eastAsia="en-US"/>
    </w:rPr>
  </w:style>
  <w:style w:type="paragraph" w:styleId="1492">
    <w:name w:val="xl52"/>
    <w:basedOn w:val="1002"/>
    <w:next w:val="1492"/>
    <w:link w:val="100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93">
    <w:name w:val="Pa6"/>
    <w:basedOn w:val="1002"/>
    <w:next w:val="1002"/>
    <w:link w:val="1002"/>
    <w:pPr>
      <w:jc w:val="left"/>
      <w:spacing w:line="241" w:lineRule="atLeast"/>
    </w:pPr>
    <w:rPr>
      <w:rFonts w:ascii="HYDaHeiJ" w:eastAsia="HYDaHeiJ"/>
      <w:sz w:val="24"/>
    </w:rPr>
  </w:style>
  <w:style w:type="paragraph" w:styleId="1494">
    <w:name w:val="6'"/>
    <w:basedOn w:val="1002"/>
    <w:next w:val="1494"/>
    <w:link w:val="1002"/>
    <w:pPr>
      <w:jc w:val="center"/>
      <w:spacing w:line="320" w:lineRule="exact"/>
    </w:pPr>
    <w:rPr>
      <w:spacing w:val="20"/>
      <w:szCs w:val="20"/>
    </w:rPr>
  </w:style>
  <w:style w:type="paragraph" w:styleId="1495">
    <w:name w:val="xl39"/>
    <w:basedOn w:val="1002"/>
    <w:next w:val="1495"/>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6">
    <w:name w:val="部分1"/>
    <w:basedOn w:val="1002"/>
    <w:next w:val="1496"/>
    <w:link w:val="1002"/>
    <w:pPr>
      <w:jc w:val="center"/>
      <w:keepNext/>
      <w:pageBreakBefore/>
      <w:spacing w:line="360" w:lineRule="auto"/>
      <w:tabs>
        <w:tab w:val="left" w:pos="360" w:leader="none"/>
      </w:tabs>
      <w:outlineLvl w:val="0"/>
    </w:pPr>
    <w:rPr>
      <w:rFonts w:eastAsia="黑体"/>
      <w:b/>
      <w:sz w:val="36"/>
      <w:szCs w:val="20"/>
    </w:rPr>
  </w:style>
  <w:style w:type="paragraph" w:styleId="1497">
    <w:name w:val="样式 标题 3 + (中文) 黑体 小四 非加粗 段前: 7.8 磅 段后: 0 磅 行距: 固定值 20 磅"/>
    <w:basedOn w:val="1005"/>
    <w:next w:val="1497"/>
    <w:link w:val="1002"/>
    <w:pPr>
      <w:spacing w:before="0" w:after="0" w:line="400" w:lineRule="exact"/>
    </w:pPr>
    <w:rPr>
      <w:rFonts w:ascii="Times New Roman" w:hAnsi="Times New Roman" w:eastAsia="黑体"/>
      <w:b w:val="0"/>
      <w:sz w:val="24"/>
      <w:lang w:val="en-US" w:eastAsia="zh-CN"/>
    </w:rPr>
  </w:style>
  <w:style w:type="character" w:styleId="1498">
    <w:name w:val="引用 Char2"/>
    <w:next w:val="1498"/>
    <w:link w:val="1002"/>
    <w:uiPriority w:val="99"/>
    <w:rPr>
      <w:i/>
      <w:iCs/>
      <w:color w:val="000000"/>
      <w:sz w:val="21"/>
      <w:szCs w:val="24"/>
    </w:rPr>
  </w:style>
  <w:style w:type="paragraph" w:styleId="1499">
    <w:name w:val="纯文本1"/>
    <w:basedOn w:val="1002"/>
    <w:next w:val="1499"/>
    <w:link w:val="1002"/>
    <w:uiPriority w:val="99"/>
    <w:qFormat/>
    <w:rPr>
      <w:rFonts w:ascii="宋体" w:hAnsi="宋体" w:eastAsia="楷体_GB2312" w:cs="宋体"/>
      <w:sz w:val="28"/>
      <w:szCs w:val="20"/>
    </w:rPr>
  </w:style>
  <w:style w:type="paragraph" w:styleId="1500">
    <w:name w:val="样式 样式 首行缩进:  0.74 厘米 行距: 1.5 倍行距 + 段后: 0.5 行"/>
    <w:basedOn w:val="1002"/>
    <w:next w:val="1500"/>
    <w:link w:val="1002"/>
    <w:pPr>
      <w:ind w:firstLine="420"/>
      <w:spacing w:line="360" w:lineRule="auto"/>
    </w:pPr>
    <w:rPr>
      <w:rFonts w:ascii="楷体_GB2312" w:eastAsia="楷体_GB2312"/>
      <w:bCs/>
      <w:sz w:val="24"/>
      <w:szCs w:val="20"/>
    </w:rPr>
  </w:style>
  <w:style w:type="paragraph" w:styleId="1501">
    <w:name w:val="Heading 4_0"/>
    <w:basedOn w:val="1462"/>
    <w:next w:val="1462"/>
    <w:link w:val="1002"/>
    <w:uiPriority w:val="99"/>
    <w:qFormat/>
    <w:pPr>
      <w:keepNext/>
      <w:spacing w:before="240" w:after="60"/>
      <w:outlineLvl w:val="3"/>
    </w:pPr>
    <w:rPr>
      <w:b/>
      <w:bCs/>
      <w:sz w:val="28"/>
      <w:szCs w:val="28"/>
    </w:rPr>
  </w:style>
  <w:style w:type="paragraph" w:styleId="1502">
    <w:name w:val="xl45"/>
    <w:basedOn w:val="1002"/>
    <w:next w:val="1502"/>
    <w:link w:val="1002"/>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503">
    <w:name w:val="xl73"/>
    <w:basedOn w:val="1002"/>
    <w:next w:val="1503"/>
    <w:link w:val="100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504">
    <w:name w:val="xl44"/>
    <w:basedOn w:val="1002"/>
    <w:next w:val="1504"/>
    <w:link w:val="100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505">
    <w:name w:val="正文3"/>
    <w:next w:val="1505"/>
    <w:link w:val="1002"/>
    <w:uiPriority w:val="99"/>
    <w:qFormat/>
    <w:rPr>
      <w:rFonts w:eastAsia="Times New Roman"/>
      <w:sz w:val="24"/>
      <w:szCs w:val="24"/>
      <w:lang w:val="en-US" w:eastAsia="zh-CN" w:bidi="ar-SA"/>
    </w:rPr>
  </w:style>
  <w:style w:type="paragraph" w:styleId="1506">
    <w:name w:val="xl57"/>
    <w:basedOn w:val="1002"/>
    <w:next w:val="1506"/>
    <w:link w:val="100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507">
    <w:name w:val="样式 标题 2第一章 标题 2Heading 2 HiddenHeading 2 CCBSheading 2H2h2..."/>
    <w:basedOn w:val="1004"/>
    <w:next w:val="1507"/>
    <w:link w:val="1002"/>
    <w:pPr>
      <w:ind w:left="360" w:hanging="360"/>
      <w:keepLines w:val="0"/>
      <w:spacing w:before="156" w:after="156" w:line="240" w:lineRule="auto"/>
      <w:tabs>
        <w:tab w:val="left" w:pos="360" w:leader="none"/>
      </w:tabs>
    </w:pPr>
    <w:rPr>
      <w:rFonts w:ascii="黑体" w:hAnsi="Times New Roman" w:eastAsia="黑体" w:cs="宋体"/>
      <w:b w:val="0"/>
      <w:sz w:val="32"/>
      <w:lang w:val="en-US" w:eastAsia="zh-CN"/>
    </w:rPr>
  </w:style>
  <w:style w:type="paragraph" w:styleId="1508">
    <w:name w:val="默认段落字体 Para Char Char Char Char Char Char Char"/>
    <w:basedOn w:val="1002"/>
    <w:next w:val="1508"/>
    <w:link w:val="1002"/>
    <w:rPr>
      <w:szCs w:val="20"/>
    </w:rPr>
  </w:style>
  <w:style w:type="paragraph" w:styleId="1509">
    <w:name w:val="表格1"/>
    <w:basedOn w:val="1002"/>
    <w:next w:val="1509"/>
    <w:link w:val="1002"/>
    <w:rPr>
      <w:rFonts w:ascii="宋体"/>
      <w:szCs w:val="21"/>
    </w:rPr>
  </w:style>
  <w:style w:type="paragraph" w:styleId="1510">
    <w:name w:val="font12"/>
    <w:basedOn w:val="1002"/>
    <w:next w:val="1510"/>
    <w:link w:val="1002"/>
    <w:pPr>
      <w:jc w:val="left"/>
      <w:spacing w:before="100" w:beforeAutospacing="1" w:after="100" w:afterAutospacing="1"/>
      <w:widowControl/>
    </w:pPr>
    <w:rPr>
      <w:rFonts w:ascii="宋体" w:hAnsi="宋体" w:cs="宋体"/>
      <w:sz w:val="36"/>
      <w:szCs w:val="36"/>
    </w:rPr>
  </w:style>
  <w:style w:type="paragraph" w:styleId="1511">
    <w:name w:val="xl75"/>
    <w:basedOn w:val="1002"/>
    <w:next w:val="1511"/>
    <w:link w:val="1002"/>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12">
    <w:name w:val="xl48"/>
    <w:basedOn w:val="1002"/>
    <w:next w:val="1512"/>
    <w:link w:val="1002"/>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513">
    <w:name w:val="zw"/>
    <w:basedOn w:val="1002"/>
    <w:next w:val="1513"/>
    <w:link w:val="1002"/>
    <w:pPr>
      <w:ind w:firstLine="480"/>
      <w:jc w:val="left"/>
      <w:spacing w:line="360" w:lineRule="auto"/>
      <w:widowControl/>
    </w:pPr>
    <w:rPr>
      <w:rFonts w:ascii="宋体" w:hAnsi="宋体"/>
      <w:bCs/>
      <w:sz w:val="24"/>
      <w:szCs w:val="20"/>
    </w:rPr>
  </w:style>
  <w:style w:type="paragraph" w:styleId="1514">
    <w:name w:val="Normal1"/>
    <w:basedOn w:val="1002"/>
    <w:next w:val="1514"/>
    <w:link w:val="1002"/>
    <w:rPr>
      <w:rFonts w:eastAsia="Calibri" w:cs="宋体"/>
      <w:szCs w:val="20"/>
      <w:lang w:val="zh-CN"/>
    </w:rPr>
  </w:style>
  <w:style w:type="paragraph" w:styleId="1515">
    <w:name w:val="论文正文"/>
    <w:basedOn w:val="1066"/>
    <w:next w:val="1515"/>
    <w:link w:val="1002"/>
    <w:pPr>
      <w:ind w:firstLine="200"/>
      <w:jc w:val="left"/>
      <w:spacing w:line="360" w:lineRule="auto"/>
    </w:pPr>
    <w:rPr>
      <w:rFonts w:ascii="Times New Roman" w:hAnsi="Times New Roman" w:eastAsia="仿宋_GB2312"/>
      <w:lang w:val="en-US" w:eastAsia="zh-CN"/>
    </w:rPr>
  </w:style>
  <w:style w:type="paragraph" w:styleId="1516">
    <w:name w:val="表格"/>
    <w:basedOn w:val="1002"/>
    <w:next w:val="1516"/>
    <w:link w:val="1002"/>
    <w:qFormat/>
    <w:pPr>
      <w:ind w:firstLine="21"/>
    </w:pPr>
    <w:rPr>
      <w:rFonts w:ascii="宋体" w:hAnsi="宋体" w:cs="宋体"/>
      <w:sz w:val="20"/>
      <w:szCs w:val="20"/>
    </w:rPr>
  </w:style>
  <w:style w:type="paragraph" w:styleId="1517">
    <w:name w:val="无间隔1"/>
    <w:next w:val="1517"/>
    <w:link w:val="1002"/>
    <w:qFormat/>
    <w:pPr>
      <w:jc w:val="both"/>
      <w:widowControl w:val="off"/>
    </w:pPr>
    <w:rPr>
      <w:rFonts w:cs="Calibri"/>
      <w:sz w:val="21"/>
      <w:szCs w:val="22"/>
      <w:lang w:val="en-US" w:eastAsia="zh-CN" w:bidi="ar-SA"/>
    </w:rPr>
  </w:style>
  <w:style w:type="paragraph" w:styleId="1518">
    <w:name w:val="xl60"/>
    <w:basedOn w:val="1002"/>
    <w:next w:val="1518"/>
    <w:link w:val="100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19">
    <w:name w:val="xl77"/>
    <w:basedOn w:val="1002"/>
    <w:next w:val="1519"/>
    <w:link w:val="10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20">
    <w:name w:val="_Style 8"/>
    <w:basedOn w:val="1002"/>
    <w:next w:val="1002"/>
    <w:link w:val="1002"/>
    <w:uiPriority w:val="99"/>
    <w:qFormat/>
    <w:pPr>
      <w:jc w:val="center"/>
      <w:widowControl/>
      <w:pBdr>
        <w:top w:val="single" w:color="000000" w:sz="6" w:space="1"/>
      </w:pBdr>
    </w:pPr>
    <w:rPr>
      <w:rFonts w:ascii="Arial" w:hAnsi="Arial"/>
      <w:vanish/>
      <w:sz w:val="16"/>
      <w:szCs w:val="16"/>
    </w:rPr>
  </w:style>
  <w:style w:type="paragraph" w:styleId="1521">
    <w:name w:val="Char Char1 Char"/>
    <w:basedOn w:val="1002"/>
    <w:next w:val="1521"/>
    <w:link w:val="1002"/>
    <w:pPr>
      <w:jc w:val="left"/>
      <w:spacing w:after="160" w:line="240" w:lineRule="exact"/>
      <w:widowControl/>
    </w:pPr>
    <w:rPr>
      <w:rFonts w:ascii="Verdana" w:hAnsi="Verdana"/>
      <w:sz w:val="20"/>
      <w:szCs w:val="20"/>
      <w:lang w:eastAsia="en-US"/>
    </w:rPr>
  </w:style>
  <w:style w:type="paragraph" w:styleId="1522">
    <w:name w:val="样式4 Char"/>
    <w:basedOn w:val="1002"/>
    <w:next w:val="1522"/>
    <w:link w:val="1002"/>
    <w:pPr>
      <w:ind w:firstLine="480"/>
      <w:jc w:val="left"/>
      <w:spacing w:line="360" w:lineRule="auto"/>
      <w:widowControl/>
    </w:pPr>
    <w:rPr>
      <w:rFonts w:cs="宋体"/>
      <w:color w:val="000000"/>
      <w:sz w:val="24"/>
    </w:rPr>
  </w:style>
  <w:style w:type="paragraph" w:styleId="1523">
    <w:name w:val="xl41"/>
    <w:basedOn w:val="1002"/>
    <w:next w:val="1523"/>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4">
    <w:name w:val="丁华标题3"/>
    <w:basedOn w:val="1470"/>
    <w:next w:val="1355"/>
    <w:link w:val="1002"/>
    <w:pPr>
      <w:ind w:left="1980" w:hanging="420"/>
      <w:spacing w:after="0"/>
      <w:tabs>
        <w:tab w:val="left" w:pos="1470" w:leader="none"/>
        <w:tab w:val="left" w:pos="1980" w:leader="none"/>
      </w:tabs>
      <w:outlineLvl w:val="2"/>
    </w:pPr>
    <w:rPr>
      <w:sz w:val="24"/>
    </w:rPr>
  </w:style>
  <w:style w:type="paragraph" w:styleId="1525">
    <w:name w:val="Char7"/>
    <w:basedOn w:val="1002"/>
    <w:next w:val="1525"/>
    <w:link w:val="1002"/>
    <w:uiPriority w:val="99"/>
    <w:qFormat/>
    <w:pPr>
      <w:jc w:val="left"/>
      <w:spacing w:after="160" w:line="240" w:lineRule="exact"/>
      <w:widowControl/>
    </w:pPr>
    <w:rPr>
      <w:rFonts w:ascii="Verdana" w:hAnsi="Verdana" w:eastAsia="仿宋_GB2312"/>
      <w:sz w:val="24"/>
      <w:szCs w:val="20"/>
      <w:lang w:eastAsia="en-US"/>
    </w:rPr>
  </w:style>
  <w:style w:type="paragraph" w:styleId="1526">
    <w:name w:val="xl31"/>
    <w:basedOn w:val="1002"/>
    <w:next w:val="1526"/>
    <w:link w:val="10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527">
    <w:name w:val="样式 样式 首行缩进:  2 字符 + 行距: 1.5 倍行距"/>
    <w:basedOn w:val="1002"/>
    <w:next w:val="1527"/>
    <w:link w:val="1002"/>
    <w:pPr>
      <w:ind w:firstLine="470"/>
      <w:spacing w:line="360" w:lineRule="auto"/>
    </w:pPr>
    <w:rPr>
      <w:sz w:val="24"/>
      <w:szCs w:val="20"/>
    </w:rPr>
  </w:style>
  <w:style w:type="paragraph" w:styleId="1528">
    <w:name w:val="符号与编号 Char"/>
    <w:basedOn w:val="1002"/>
    <w:next w:val="1528"/>
    <w:link w:val="1002"/>
    <w:pPr>
      <w:ind w:left="720"/>
      <w:spacing w:after="156" w:line="400" w:lineRule="atLeast"/>
      <w:tabs>
        <w:tab w:val="left" w:pos="720" w:leader="none"/>
      </w:tabs>
    </w:pPr>
    <w:rPr>
      <w:sz w:val="24"/>
    </w:rPr>
  </w:style>
  <w:style w:type="paragraph" w:styleId="1529">
    <w:name w:val="xl59"/>
    <w:basedOn w:val="1002"/>
    <w:next w:val="1529"/>
    <w:link w:val="100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530">
    <w:name w:val="样式 标题 3H3sect1.2.3BOD 0Heading 3 - oldh3l3CTLevel 3 Head..."/>
    <w:basedOn w:val="1005"/>
    <w:next w:val="1530"/>
    <w:link w:val="1002"/>
    <w:pPr>
      <w:jc w:val="left"/>
      <w:spacing w:before="156" w:after="156" w:line="390" w:lineRule="atLeast"/>
      <w:shd w:val="clear" w:color="auto" w:fill="ffffff"/>
    </w:pPr>
    <w:rPr>
      <w:rFonts w:ascii="宋体" w:hAnsi="宋体" w:cs="宋体"/>
      <w:bCs/>
      <w:sz w:val="30"/>
      <w:szCs w:val="21"/>
    </w:rPr>
  </w:style>
  <w:style w:type="paragraph" w:styleId="1531">
    <w:name w:val="xl76"/>
    <w:basedOn w:val="1002"/>
    <w:next w:val="1531"/>
    <w:link w:val="1002"/>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2">
    <w:name w:val="正文2"/>
    <w:basedOn w:val="1002"/>
    <w:next w:val="1532"/>
    <w:link w:val="1002"/>
    <w:qFormat/>
    <w:pPr>
      <w:ind w:firstLine="510"/>
      <w:spacing w:before="156" w:line="360" w:lineRule="auto"/>
    </w:pPr>
    <w:rPr>
      <w:sz w:val="24"/>
      <w:szCs w:val="20"/>
    </w:rPr>
  </w:style>
  <w:style w:type="paragraph" w:styleId="1533">
    <w:name w:val="xl79"/>
    <w:basedOn w:val="1002"/>
    <w:next w:val="1533"/>
    <w:link w:val="1002"/>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534">
    <w:name w:val="正文文本缩进 21"/>
    <w:basedOn w:val="1002"/>
    <w:next w:val="1534"/>
    <w:link w:val="1002"/>
    <w:uiPriority w:val="99"/>
    <w:qFormat/>
    <w:pPr>
      <w:ind w:firstLine="525"/>
      <w:spacing w:line="420" w:lineRule="exact"/>
    </w:pPr>
    <w:rPr>
      <w:rFonts w:ascii="宋体" w:hAnsi="宋体"/>
      <w:sz w:val="20"/>
      <w:szCs w:val="20"/>
    </w:rPr>
  </w:style>
  <w:style w:type="paragraph" w:styleId="1535">
    <w:name w:val="xl78"/>
    <w:basedOn w:val="1002"/>
    <w:next w:val="1535"/>
    <w:link w:val="10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6">
    <w:name w:val="xl81"/>
    <w:basedOn w:val="1002"/>
    <w:next w:val="1536"/>
    <w:link w:val="1002"/>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37">
    <w:name w:val="段落"/>
    <w:basedOn w:val="1002"/>
    <w:next w:val="1537"/>
    <w:link w:val="1002"/>
    <w:pPr>
      <w:ind w:firstLine="480"/>
      <w:spacing w:line="460" w:lineRule="exact"/>
    </w:pPr>
    <w:rPr>
      <w:sz w:val="24"/>
      <w:szCs w:val="20"/>
    </w:rPr>
  </w:style>
  <w:style w:type="paragraph" w:styleId="1538">
    <w:name w:val="列出段落2"/>
    <w:basedOn w:val="1002"/>
    <w:next w:val="1538"/>
    <w:link w:val="1002"/>
    <w:uiPriority w:val="99"/>
    <w:qFormat/>
    <w:pPr>
      <w:ind w:left="720"/>
      <w:jc w:val="left"/>
      <w:widowControl/>
    </w:pPr>
    <w:rPr>
      <w:rFonts w:ascii="Arial" w:hAnsi="Arial" w:eastAsia="黑体" w:cs="Arial"/>
      <w:sz w:val="24"/>
      <w:lang w:eastAsia="en-US"/>
    </w:rPr>
  </w:style>
  <w:style w:type="paragraph" w:styleId="1539">
    <w:name w:val="Char Char Char Char Char Char Char Char Char"/>
    <w:basedOn w:val="1002"/>
    <w:next w:val="1539"/>
    <w:link w:val="1002"/>
    <w:pPr>
      <w:ind w:left="360" w:hanging="360"/>
      <w:tabs>
        <w:tab w:val="left" w:pos="360" w:leader="none"/>
      </w:tabs>
    </w:pPr>
    <w:rPr>
      <w:sz w:val="24"/>
    </w:rPr>
  </w:style>
  <w:style w:type="paragraph" w:styleId="1540">
    <w:name w:val="正文 New New New New New New New New New New New New New New"/>
    <w:next w:val="1540"/>
    <w:link w:val="1002"/>
    <w:pPr>
      <w:jc w:val="both"/>
      <w:widowControl w:val="off"/>
    </w:pPr>
    <w:rPr>
      <w:rFonts w:hint="eastAsia"/>
      <w:sz w:val="21"/>
      <w:lang w:val="en-US" w:eastAsia="zh-CN" w:bidi="ar-SA"/>
    </w:rPr>
  </w:style>
  <w:style w:type="paragraph" w:styleId="1541">
    <w:name w:val="Char5"/>
    <w:basedOn w:val="1071"/>
    <w:next w:val="1541"/>
    <w:link w:val="1002"/>
    <w:uiPriority w:val="99"/>
    <w:qFormat/>
    <w:pPr>
      <w:ind w:firstLine="480"/>
      <w:spacing w:before="100" w:beforeAutospacing="1" w:after="100" w:afterAutospacing="1" w:line="360" w:lineRule="auto"/>
    </w:pPr>
    <w:rPr>
      <w:sz w:val="24"/>
      <w:szCs w:val="24"/>
    </w:rPr>
  </w:style>
  <w:style w:type="paragraph" w:styleId="1542">
    <w:name w:val="标题4，章节第四层"/>
    <w:basedOn w:val="1002"/>
    <w:next w:val="1002"/>
    <w:link w:val="1002"/>
    <w:pPr>
      <w:spacing w:line="360" w:lineRule="auto"/>
      <w:tabs>
        <w:tab w:val="left" w:pos="0" w:leader="none"/>
      </w:tabs>
      <w:outlineLvl w:val="3"/>
    </w:pPr>
    <w:rPr>
      <w:rFonts w:ascii="宋体" w:hAnsi="宋体"/>
      <w:b/>
      <w:sz w:val="24"/>
    </w:rPr>
  </w:style>
  <w:style w:type="paragraph" w:styleId="1543">
    <w:name w:val="xl55"/>
    <w:basedOn w:val="1002"/>
    <w:next w:val="1543"/>
    <w:link w:val="1002"/>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544">
    <w:name w:val="小四 段落 宋体 Char Char"/>
    <w:basedOn w:val="1002"/>
    <w:next w:val="1544"/>
    <w:link w:val="1002"/>
    <w:pPr>
      <w:ind w:firstLine="480"/>
      <w:spacing w:line="360" w:lineRule="auto"/>
    </w:pPr>
    <w:rPr>
      <w:rFonts w:ascii="宋体" w:hAnsi="宋体"/>
      <w:sz w:val="24"/>
    </w:rPr>
  </w:style>
  <w:style w:type="paragraph" w:styleId="1545">
    <w:name w:val="插图"/>
    <w:basedOn w:val="1002"/>
    <w:next w:val="1545"/>
    <w:link w:val="1002"/>
    <w:pPr>
      <w:jc w:val="center"/>
      <w:tabs>
        <w:tab w:val="left" w:pos="1620" w:leader="none"/>
      </w:tabs>
    </w:pPr>
    <w:rPr>
      <w:bCs/>
      <w:color w:val="000000"/>
      <w:szCs w:val="22"/>
    </w:rPr>
  </w:style>
  <w:style w:type="paragraph" w:styleId="1546">
    <w:name w:val="Char Char1 Char Char Char Char Char Char Char"/>
    <w:basedOn w:val="1002"/>
    <w:next w:val="1546"/>
    <w:link w:val="1002"/>
    <w:rPr>
      <w:rFonts w:ascii="Tahoma" w:hAnsi="Tahoma" w:cs="Tahoma"/>
      <w:sz w:val="24"/>
      <w:szCs w:val="20"/>
    </w:rPr>
  </w:style>
  <w:style w:type="paragraph" w:styleId="1547">
    <w:name w:val="表蕊"/>
    <w:basedOn w:val="1002"/>
    <w:next w:val="1547"/>
    <w:link w:val="1002"/>
    <w:pPr>
      <w:jc w:val="left"/>
      <w:spacing w:line="320" w:lineRule="atLeast"/>
    </w:pPr>
    <w:rPr>
      <w:rFonts w:eastAsia="楷体_GB2312"/>
      <w:spacing w:val="-10"/>
      <w:szCs w:val="20"/>
    </w:rPr>
  </w:style>
  <w:style w:type="paragraph" w:styleId="1548">
    <w:name w:val="font8"/>
    <w:basedOn w:val="1002"/>
    <w:next w:val="1548"/>
    <w:link w:val="1002"/>
    <w:pPr>
      <w:jc w:val="left"/>
      <w:spacing w:before="100" w:beforeAutospacing="1" w:after="100" w:afterAutospacing="1"/>
      <w:widowControl/>
    </w:pPr>
    <w:rPr>
      <w:rFonts w:ascii="宋体" w:hAnsi="宋体" w:cs="宋体"/>
      <w:b/>
      <w:bCs/>
      <w:i/>
      <w:iCs/>
      <w:sz w:val="20"/>
      <w:szCs w:val="20"/>
    </w:rPr>
  </w:style>
  <w:style w:type="paragraph" w:styleId="1549">
    <w:name w:val="一级标题"/>
    <w:basedOn w:val="1002"/>
    <w:next w:val="1549"/>
    <w:link w:val="1002"/>
    <w:pPr>
      <w:ind w:left="900" w:hanging="420"/>
      <w:spacing w:line="360" w:lineRule="auto"/>
      <w:tabs>
        <w:tab w:val="left" w:pos="903" w:leader="none"/>
      </w:tabs>
    </w:pPr>
    <w:rPr>
      <w:rFonts w:ascii="Arial" w:hAnsi="Arial" w:cs="Arial"/>
      <w:sz w:val="24"/>
      <w:szCs w:val="20"/>
    </w:rPr>
  </w:style>
  <w:style w:type="paragraph" w:styleId="1550">
    <w:name w:val="样式 加点正文 + 段前: 0.5 行 段后: 0.5 行1"/>
    <w:basedOn w:val="1002"/>
    <w:next w:val="1550"/>
    <w:link w:val="1002"/>
    <w:pPr>
      <w:ind w:left="1268" w:hanging="780"/>
      <w:spacing w:before="156" w:after="156" w:line="300" w:lineRule="auto"/>
      <w:tabs>
        <w:tab w:val="left" w:pos="420" w:leader="none"/>
        <w:tab w:val="left" w:pos="1268" w:leader="none"/>
      </w:tabs>
    </w:pPr>
    <w:rPr>
      <w:sz w:val="24"/>
      <w:szCs w:val="20"/>
    </w:rPr>
  </w:style>
  <w:style w:type="paragraph" w:styleId="1551">
    <w:name w:val="无间隔2"/>
    <w:next w:val="1551"/>
    <w:link w:val="1002"/>
    <w:qFormat/>
    <w:pPr>
      <w:jc w:val="both"/>
      <w:widowControl w:val="off"/>
    </w:pPr>
    <w:rPr>
      <w:rFonts w:eastAsia="微软雅黑"/>
      <w:sz w:val="24"/>
      <w:szCs w:val="22"/>
      <w:lang w:val="en-US" w:eastAsia="zh-CN" w:bidi="ar-SA"/>
    </w:rPr>
  </w:style>
  <w:style w:type="paragraph" w:styleId="1552">
    <w:name w:val="表头_5"/>
    <w:basedOn w:val="1002"/>
    <w:next w:val="1552"/>
    <w:link w:val="1002"/>
    <w:pPr>
      <w:spacing w:line="360" w:lineRule="auto"/>
    </w:pPr>
    <w:rPr>
      <w:b/>
      <w:bCs/>
      <w:sz w:val="28"/>
      <w:szCs w:val="21"/>
    </w:rPr>
  </w:style>
  <w:style w:type="paragraph" w:styleId="1553">
    <w:name w:val="文档正文"/>
    <w:basedOn w:val="1002"/>
    <w:next w:val="1553"/>
    <w:link w:val="1002"/>
    <w:pPr>
      <w:spacing w:line="360" w:lineRule="auto"/>
    </w:pPr>
    <w:rPr>
      <w:rFonts w:ascii="宋体" w:hAnsi="宋体"/>
      <w:b/>
      <w:bCs/>
    </w:rPr>
  </w:style>
  <w:style w:type="paragraph" w:styleId="1554">
    <w:name w:val="xl37"/>
    <w:basedOn w:val="1002"/>
    <w:next w:val="1554"/>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55">
    <w:name w:val="Char Char Char Char Char Char"/>
    <w:basedOn w:val="1002"/>
    <w:next w:val="1555"/>
    <w:link w:val="1002"/>
    <w:rPr>
      <w:rFonts w:ascii="Tahoma" w:hAnsi="Tahoma" w:cs="Tahoma"/>
      <w:sz w:val="24"/>
      <w:szCs w:val="20"/>
    </w:rPr>
  </w:style>
  <w:style w:type="paragraph" w:styleId="1556">
    <w:name w:val="Body Text 21"/>
    <w:basedOn w:val="1002"/>
    <w:next w:val="1556"/>
    <w:link w:val="1002"/>
    <w:pPr>
      <w:ind w:left="720" w:hanging="720"/>
      <w:widowControl/>
    </w:pPr>
    <w:rPr>
      <w:sz w:val="24"/>
      <w:szCs w:val="20"/>
      <w:lang w:val="en-GB"/>
    </w:rPr>
  </w:style>
  <w:style w:type="paragraph" w:styleId="1557">
    <w:name w:val="样式2"/>
    <w:basedOn w:val="1002"/>
    <w:next w:val="1557"/>
    <w:link w:val="1002"/>
    <w:pPr>
      <w:ind w:left="200"/>
      <w:spacing w:line="360" w:lineRule="auto"/>
    </w:pPr>
    <w:rPr>
      <w:rFonts w:ascii="宋体" w:hAnsi="宋体"/>
      <w:b/>
      <w:sz w:val="24"/>
    </w:rPr>
  </w:style>
  <w:style w:type="paragraph" w:styleId="1558">
    <w:name w:val="Char4"/>
    <w:basedOn w:val="1071"/>
    <w:next w:val="1558"/>
    <w:link w:val="1002"/>
    <w:uiPriority w:val="99"/>
    <w:qFormat/>
    <w:pPr>
      <w:ind w:firstLine="480"/>
      <w:spacing w:before="100" w:beforeAutospacing="1" w:after="100" w:afterAutospacing="1" w:line="360" w:lineRule="auto"/>
    </w:pPr>
    <w:rPr>
      <w:sz w:val="24"/>
      <w:szCs w:val="24"/>
    </w:rPr>
  </w:style>
  <w:style w:type="paragraph" w:styleId="1559">
    <w:name w:val="xl35"/>
    <w:basedOn w:val="1002"/>
    <w:next w:val="1559"/>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560">
    <w:name w:val="二级条标题"/>
    <w:basedOn w:val="1002"/>
    <w:next w:val="1386"/>
    <w:link w:val="1002"/>
    <w:pPr>
      <w:ind w:hanging="420"/>
      <w:widowControl/>
      <w:tabs>
        <w:tab w:val="left" w:pos="2240" w:leader="none"/>
      </w:tabs>
      <w:outlineLvl w:val="3"/>
    </w:pPr>
    <w:rPr>
      <w:rFonts w:eastAsia="黑体"/>
      <w:szCs w:val="20"/>
    </w:rPr>
  </w:style>
  <w:style w:type="paragraph" w:styleId="1561">
    <w:name w:val="xl56"/>
    <w:basedOn w:val="1002"/>
    <w:next w:val="1561"/>
    <w:link w:val="100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62">
    <w:name w:val="Table Text Char"/>
    <w:next w:val="1562"/>
    <w:link w:val="1002"/>
    <w:pPr>
      <w:spacing w:before="80" w:after="80"/>
    </w:pPr>
    <w:rPr>
      <w:rFonts w:ascii="Arial" w:hAnsi="Arial" w:cs="Arial"/>
      <w:sz w:val="18"/>
      <w:szCs w:val="28"/>
      <w:lang w:val="en-US" w:eastAsia="zh-CN" w:bidi="ar-SA"/>
    </w:rPr>
  </w:style>
  <w:style w:type="paragraph" w:styleId="1563">
    <w:name w:val="样式"/>
    <w:basedOn w:val="1002"/>
    <w:next w:val="1563"/>
    <w:link w:val="1002"/>
    <w:pPr>
      <w:spacing w:before="120" w:after="120" w:line="360" w:lineRule="auto"/>
    </w:pPr>
    <w:rPr>
      <w:rFonts w:ascii="宋体"/>
      <w:sz w:val="24"/>
      <w:szCs w:val="20"/>
    </w:rPr>
  </w:style>
  <w:style w:type="paragraph" w:styleId="1564">
    <w:name w:val="正文文本 22"/>
    <w:basedOn w:val="1002"/>
    <w:next w:val="1564"/>
    <w:link w:val="1002"/>
    <w:pPr>
      <w:ind w:left="720" w:hanging="720"/>
      <w:widowControl/>
    </w:pPr>
    <w:rPr>
      <w:sz w:val="24"/>
      <w:szCs w:val="20"/>
      <w:lang w:val="en-GB"/>
    </w:rPr>
  </w:style>
  <w:style w:type="paragraph" w:styleId="1565">
    <w:name w:val="xl66"/>
    <w:basedOn w:val="1002"/>
    <w:next w:val="1565"/>
    <w:link w:val="1002"/>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rPr>
  </w:style>
  <w:style w:type="paragraph" w:styleId="1566">
    <w:name w:val="正文文本缩进1"/>
    <w:basedOn w:val="1002"/>
    <w:next w:val="1566"/>
    <w:link w:val="1002"/>
    <w:pPr>
      <w:ind w:left="420"/>
      <w:spacing w:after="120"/>
    </w:pPr>
  </w:style>
  <w:style w:type="paragraph" w:styleId="1567">
    <w:name w:val="font13"/>
    <w:basedOn w:val="1002"/>
    <w:next w:val="1567"/>
    <w:link w:val="1002"/>
    <w:pPr>
      <w:jc w:val="left"/>
      <w:spacing w:before="100" w:beforeAutospacing="1" w:after="100" w:afterAutospacing="1"/>
      <w:widowControl/>
    </w:pPr>
    <w:rPr>
      <w:i/>
      <w:iCs/>
      <w:sz w:val="36"/>
      <w:szCs w:val="36"/>
    </w:rPr>
  </w:style>
  <w:style w:type="paragraph" w:styleId="1568">
    <w:name w:val="xl80"/>
    <w:basedOn w:val="1002"/>
    <w:next w:val="1568"/>
    <w:link w:val="1002"/>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69">
    <w:name w:val="Blockquote"/>
    <w:basedOn w:val="1002"/>
    <w:next w:val="1569"/>
    <w:link w:val="1002"/>
    <w:pPr>
      <w:ind w:left="360" w:right="360"/>
      <w:jc w:val="left"/>
      <w:spacing w:before="100" w:after="100"/>
    </w:pPr>
    <w:rPr>
      <w:sz w:val="24"/>
      <w:szCs w:val="20"/>
    </w:rPr>
  </w:style>
  <w:style w:type="paragraph" w:styleId="1570">
    <w:name w:val="font11"/>
    <w:basedOn w:val="1002"/>
    <w:next w:val="1570"/>
    <w:link w:val="1002"/>
    <w:pPr>
      <w:jc w:val="left"/>
      <w:spacing w:before="100" w:beforeAutospacing="1" w:after="100" w:afterAutospacing="1"/>
      <w:widowControl/>
    </w:pPr>
    <w:rPr>
      <w:b/>
      <w:bCs/>
      <w:sz w:val="18"/>
      <w:szCs w:val="18"/>
    </w:rPr>
  </w:style>
  <w:style w:type="paragraph" w:styleId="1571">
    <w:name w:val="xl72"/>
    <w:basedOn w:val="1002"/>
    <w:next w:val="1571"/>
    <w:link w:val="100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572">
    <w:name w:val="正文 + 行距: 固定值 20 磅"/>
    <w:basedOn w:val="1002"/>
    <w:next w:val="1572"/>
    <w:link w:val="1002"/>
    <w:pPr>
      <w:ind w:firstLine="716"/>
      <w:spacing w:line="400" w:lineRule="exact"/>
    </w:pPr>
    <w:rPr>
      <w:szCs w:val="20"/>
    </w:rPr>
  </w:style>
  <w:style w:type="paragraph" w:styleId="1573">
    <w:name w:val="xl49"/>
    <w:basedOn w:val="1002"/>
    <w:next w:val="1573"/>
    <w:link w:val="1002"/>
    <w:pPr>
      <w:jc w:val="center"/>
      <w:spacing w:before="100" w:beforeAutospacing="1" w:after="100" w:afterAutospacing="1"/>
      <w:widowControl/>
      <w:pBdr>
        <w:left w:val="single" w:color="000000" w:sz="4" w:space="0"/>
        <w:right w:val="single" w:color="000000" w:sz="4" w:space="0"/>
      </w:pBdr>
    </w:pPr>
    <w:rPr>
      <w:b/>
      <w:bCs/>
      <w:sz w:val="20"/>
      <w:szCs w:val="20"/>
    </w:rPr>
  </w:style>
  <w:style w:type="character" w:styleId="1574">
    <w:name w:val="正文文本首行缩进 字符1"/>
    <w:next w:val="1574"/>
    <w:link w:val="1002"/>
    <w:semiHidden/>
    <w:rPr>
      <w:rFonts w:ascii="楷体_GB2312" w:hAnsi="Arial" w:eastAsia="楷体_GB2312" w:cs="Times New Roman"/>
      <w:sz w:val="21"/>
      <w:szCs w:val="24"/>
    </w:rPr>
  </w:style>
  <w:style w:type="character" w:styleId="1575">
    <w:name w:val="正文文本 Char2"/>
    <w:next w:val="1575"/>
    <w:link w:val="1002"/>
    <w:rPr>
      <w:rFonts w:ascii="楷体_GB2312" w:hAnsi="Arial" w:eastAsia="楷体_GB2312"/>
      <w:sz w:val="28"/>
    </w:rPr>
  </w:style>
  <w:style w:type="paragraph" w:styleId="1576">
    <w:name w:val="TOC 标题2"/>
    <w:basedOn w:val="1003"/>
    <w:next w:val="1002"/>
    <w:link w:val="1002"/>
    <w:qFormat/>
    <w:pPr>
      <w:jc w:val="center"/>
      <w:keepLines/>
      <w:spacing w:before="340" w:after="330" w:line="578" w:lineRule="atLeast"/>
      <w:outlineLvl w:val="9"/>
    </w:pPr>
    <w:rPr>
      <w:rFonts w:ascii="Times New Roman" w:hAnsi="Times New Roman" w:eastAsia="宋体"/>
      <w:b/>
      <w:bCs/>
      <w:sz w:val="30"/>
      <w:szCs w:val="44"/>
    </w:rPr>
  </w:style>
  <w:style w:type="paragraph" w:styleId="1577">
    <w:name w:val="样式 正文缩进正文（首行缩进两字）特点ALT+Z表正文正文非缩进四号段1Normal Indent Char2...4"/>
    <w:basedOn w:val="1088"/>
    <w:next w:val="1577"/>
    <w:link w:val="1002"/>
    <w:pPr>
      <w:ind w:left="1050" w:hanging="840"/>
      <w:spacing w:line="360" w:lineRule="auto"/>
      <w:widowControl/>
    </w:pPr>
    <w:rPr>
      <w:rFonts w:ascii="宋体" w:hAnsi="宋体" w:eastAsia="宋体" w:cs="Arial"/>
      <w:bCs/>
      <w:sz w:val="24"/>
      <w:szCs w:val="24"/>
      <w:lang w:val="en-US" w:eastAsia="zh-CN"/>
    </w:rPr>
  </w:style>
  <w:style w:type="character" w:styleId="1578" w:default="1">
    <w:name w:val="Default Paragraph Font"/>
    <w:uiPriority w:val="1"/>
    <w:semiHidden/>
    <w:unhideWhenUsed/>
  </w:style>
  <w:style w:type="numbering" w:styleId="1579" w:default="1">
    <w:name w:val="No List"/>
    <w:uiPriority w:val="99"/>
    <w:semiHidden/>
    <w:unhideWhenUsed/>
  </w:style>
  <w:style w:type="table" w:styleId="15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汇采-2</cp:lastModifiedBy>
  <cp:revision>124</cp:revision>
  <dcterms:created xsi:type="dcterms:W3CDTF">2025-07-22T07:39:00Z</dcterms:created>
  <dcterms:modified xsi:type="dcterms:W3CDTF">2026-05-06T09:02:03Z</dcterms:modified>
  <cp:version>1048576</cp:version>
</cp:coreProperties>
</file>