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48"/>
          <w:szCs w:val="48"/>
        </w:rPr>
      </w:pPr>
      <w:r>
        <w:rPr>
          <w:rFonts w:ascii="Arial" w:hAnsi="Arial" w:eastAsia="黑体" w:cs="Times New Roman"/>
          <w:b/>
          <w:bCs/>
          <w:color w:val="000000"/>
          <w:sz w:val="48"/>
          <w:szCs w:val="48"/>
        </w:rPr>
      </w:r>
      <w:r/>
    </w:p>
    <w:p>
      <w:pPr>
        <w:jc w:val="center"/>
        <w:spacing w:before="120" w:after="120" w:line="360" w:lineRule="auto"/>
        <w:rPr>
          <w:rFonts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2240"/>
        <w:jc w:val="left"/>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before="120" w:after="120" w:line="360" w:lineRule="auto"/>
        <w:rPr>
          <w:rFonts w:ascii="Arial" w:hAnsi="Arial" w:eastAsia="宋体" w:cs="Times New Roman"/>
          <w:b/>
          <w:bCs/>
          <w:color w:val="0000ff"/>
          <w:sz w:val="32"/>
          <w:szCs w:val="24"/>
        </w:rPr>
      </w:pPr>
      <w:r>
        <w:rPr>
          <w:rFonts w:hint="eastAsia" w:ascii="Arial" w:hAnsi="Arial" w:eastAsia="宋体" w:cs="Times New Roman"/>
          <w:b/>
          <w:bCs/>
          <w:color w:val="auto"/>
          <w:sz w:val="32"/>
          <w:szCs w:val="24"/>
        </w:rPr>
        <w:t xml:space="preserve">项目名称：南通国土资源数据备份中心采购备份系统建设项目</w:t>
      </w:r>
      <w:r/>
    </w:p>
    <w:p>
      <w:pPr>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hint="eastAsia" w:ascii="宋体" w:hAnsi="宋体" w:eastAsia="宋体" w:cs="宋体"/>
          <w:b/>
          <w:bCs/>
          <w:sz w:val="32"/>
          <w:szCs w:val="24"/>
        </w:rPr>
        <w:t xml:space="preserve">JSZC-320614-JZCG-G2026-0026</w:t>
      </w:r>
      <w:r/>
    </w:p>
    <w:p>
      <w:pPr>
        <w:ind w:firstLine="200"/>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spacing w:line="360" w:lineRule="exact"/>
        <w:rPr>
          <w:rFonts w:ascii="Times New Roman" w:hAnsi="Times New Roman" w:eastAsia="宋体" w:cs="Times New Roman"/>
          <w:b/>
          <w:sz w:val="28"/>
          <w:szCs w:val="28"/>
        </w:rPr>
      </w:pPr>
      <w:r>
        <w:rPr>
          <w:rFonts w:ascii="Times New Roman" w:hAnsi="Times New Roman" w:eastAsia="宋体" w:cs="Times New Roman"/>
          <w:b/>
          <w:sz w:val="28"/>
          <w:szCs w:val="28"/>
        </w:rPr>
      </w:r>
      <w:r/>
    </w:p>
    <w:p>
      <w:pPr>
        <w:rPr>
          <w:rFonts w:ascii="Times New Roman" w:hAnsi="Times New Roman" w:eastAsia="宋体" w:cs="Times New Roman"/>
          <w:b/>
          <w:color w:val="ff0000"/>
          <w:sz w:val="24"/>
          <w:szCs w:val="24"/>
        </w:rPr>
      </w:pPr>
      <w:r>
        <w:rPr>
          <w:rFonts w:ascii="Times New Roman" w:hAnsi="Times New Roman" w:eastAsia="宋体" w:cs="Times New Roman"/>
          <w:b/>
          <w:color w:val="ff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南通市海门区公共资源交易中心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t xml:space="preserve">2026年</w:t>
      </w:r>
      <w:r>
        <w:rPr>
          <w:rFonts w:hint="eastAsia" w:ascii="宋体" w:hAnsi="宋体" w:eastAsia="宋体" w:cs="宋体"/>
          <w:b/>
          <w:bCs/>
          <w:color w:val="000000"/>
          <w:sz w:val="32"/>
          <w:szCs w:val="24"/>
          <w:lang w:val="en-US" w:eastAsia="zh-CN"/>
        </w:rPr>
        <w:t xml:space="preserve">5</w:t>
      </w:r>
      <w:r>
        <w:rPr>
          <w:rFonts w:hint="eastAsia" w:ascii="宋体" w:hAnsi="宋体" w:eastAsia="宋体" w:cs="宋体"/>
          <w:b/>
          <w:bCs/>
          <w:color w:val="000000"/>
          <w:sz w:val="32"/>
          <w:szCs w:val="24"/>
        </w:rPr>
        <w:t xml:space="preserve">月</w:t>
      </w:r>
      <w:r/>
    </w:p>
    <w:p>
      <w:pPr>
        <w:jc w:val="left"/>
        <w:spacing w:before="120" w:after="120" w:line="360" w:lineRule="auto"/>
        <w:rPr>
          <w:rFonts w:ascii="Arial" w:hAnsi="Arial" w:eastAsia="宋体" w:cs="Times New Roman"/>
          <w:color w:val="000000"/>
          <w:sz w:val="24"/>
          <w:szCs w:val="24"/>
          <w:u w:val="single"/>
        </w:rPr>
      </w:pPr>
      <w:r>
        <w:rPr>
          <w:rFonts w:hint="eastAsia" w:ascii="Arial" w:hAnsi="Arial" w:eastAsia="宋体" w:cs="Times New Roman"/>
          <w:color w:val="000000"/>
          <w:sz w:val="24"/>
          <w:szCs w:val="24"/>
        </w:rPr>
        <w:t xml:space="preserve">                        </w:t>
      </w:r>
      <w:r/>
    </w:p>
    <w:p>
      <w:pPr>
        <w:jc w:val="center"/>
        <w:spacing w:line="480" w:lineRule="auto"/>
        <w:rPr>
          <w:rFonts w:ascii="黑体" w:hAnsi="Arial" w:eastAsia="黑体" w:cs="Times New Roman"/>
          <w:b/>
          <w:color w:val="000000"/>
          <w:sz w:val="44"/>
          <w:szCs w:val="21"/>
        </w:rPr>
        <w:outlineLvl w:val="0"/>
      </w:pPr>
      <w:r>
        <w:rPr>
          <w:rFonts w:ascii="Times New Roman" w:hAnsi="Times New Roman" w:eastAsia="宋体" w:cs="Times New Roman"/>
          <w:color w:val="000000"/>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ascii="仿宋_GB2312" w:hAnsi="Arial" w:eastAsia="仿宋_GB2312" w:cs="Times New Roman"/>
          <w:b/>
          <w:color w:val="000000"/>
          <w:sz w:val="28"/>
          <w:szCs w:val="21"/>
        </w:rPr>
      </w:pPr>
      <w:r>
        <w:rPr>
          <w:rFonts w:ascii="仿宋_GB2312" w:hAnsi="Arial" w:eastAsia="仿宋_GB2312" w:cs="Times New Roman"/>
          <w:b/>
          <w:color w:val="000000"/>
          <w:sz w:val="28"/>
          <w:szCs w:val="21"/>
        </w:rPr>
      </w:r>
      <w:r/>
    </w:p>
    <w:p>
      <w:pPr>
        <w:ind w:left="1855" w:hanging="1018"/>
        <w:spacing w:line="480" w:lineRule="auto"/>
        <w:rPr>
          <w:rFonts w:ascii="黑体" w:hAnsi="Showcard Gothic" w:eastAsia="黑体" w:cs="Times New Roman"/>
          <w:color w:val="000000"/>
          <w:sz w:val="32"/>
          <w:szCs w:val="21"/>
        </w:rPr>
        <w:outlineLvl w:val="0"/>
      </w:pPr>
      <w:r>
        <w:rPr>
          <w:rFonts w:hint="eastAsia" w:ascii="黑体" w:hAnsi="Showcard Gothic" w:eastAsia="黑体" w:cs="Times New Roman"/>
          <w:color w:val="000000"/>
          <w:sz w:val="36"/>
          <w:szCs w:val="21"/>
        </w:rPr>
        <w:t xml:space="preserve">第一章 </w:t>
      </w:r>
      <w:r>
        <w:rPr>
          <w:rFonts w:hint="eastAsia" w:ascii="黑体" w:hAnsi="宋体" w:eastAsia="黑体" w:cs="Times New Roman"/>
          <w:color w:val="000000"/>
          <w:sz w:val="36"/>
          <w:szCs w:val="21"/>
        </w:rPr>
        <w:t xml:space="preserve">投标邀请</w:t>
      </w:r>
      <w:r>
        <w:rPr>
          <w:rFonts w:hint="eastAsia" w:ascii="黑体" w:hAnsi="Showcard Gothic" w:eastAsia="黑体" w:cs="Times New Roman"/>
          <w:color w:val="000000"/>
          <w:sz w:val="36"/>
          <w:szCs w:val="21"/>
        </w:rPr>
        <w:t xml:space="preserve"> </w:t>
      </w:r>
      <w:r/>
    </w:p>
    <w:p>
      <w:pPr>
        <w:ind w:left="1855" w:hanging="1018"/>
        <w:spacing w:line="480" w:lineRule="auto"/>
        <w:rPr>
          <w:rFonts w:ascii="黑体" w:hAnsi="宋体" w:eastAsia="黑体" w:cs="Times New Roman"/>
          <w:bCs/>
          <w:color w:val="000000"/>
          <w:sz w:val="36"/>
          <w:szCs w:val="36"/>
        </w:rPr>
        <w:outlineLvl w:val="0"/>
      </w:pPr>
      <w:r>
        <w:rPr>
          <w:rFonts w:hint="eastAsia" w:ascii="黑体" w:hAnsi="Showcard Gothic" w:eastAsia="黑体" w:cs="Times New Roman"/>
          <w:color w:val="000000"/>
          <w:sz w:val="36"/>
          <w:szCs w:val="21"/>
        </w:rPr>
        <w:t xml:space="preserve">第二章 </w:t>
      </w:r>
      <w:r>
        <w:rPr>
          <w:rFonts w:hint="eastAsia" w:ascii="黑体" w:hAnsi="宋体" w:eastAsia="黑体" w:cs="Times New Roman"/>
          <w:bCs/>
          <w:color w:val="000000"/>
          <w:sz w:val="36"/>
          <w:szCs w:val="36"/>
        </w:rPr>
        <w:t xml:space="preserve">投标人须知</w:t>
      </w:r>
      <w:r/>
    </w:p>
    <w:p>
      <w:pPr>
        <w:ind w:left="1855" w:hanging="1018"/>
        <w:spacing w:line="480" w:lineRule="auto"/>
        <w:rPr>
          <w:rFonts w:ascii="黑体" w:hAnsi="宋体" w:eastAsia="黑体" w:cs="Times New Roman"/>
          <w:color w:val="000000"/>
          <w:sz w:val="36"/>
          <w:szCs w:val="21"/>
        </w:rPr>
        <w:outlineLvl w:val="0"/>
      </w:pPr>
      <w:r>
        <w:rPr>
          <w:rFonts w:hint="eastAsia" w:ascii="黑体" w:hAnsi="Showcard Gothic" w:eastAsia="黑体" w:cs="Times New Roman"/>
          <w:color w:val="000000"/>
          <w:sz w:val="36"/>
          <w:szCs w:val="21"/>
        </w:rPr>
        <w:t xml:space="preserve">第三章 </w:t>
      </w:r>
      <w:r>
        <w:rPr>
          <w:rFonts w:hint="eastAsia" w:ascii="黑体" w:hAnsi="宋体" w:eastAsia="黑体" w:cs="Times New Roman"/>
          <w:color w:val="000000"/>
          <w:sz w:val="36"/>
          <w:szCs w:val="21"/>
        </w:rPr>
        <w:t xml:space="preserve">合同文本</w:t>
      </w:r>
      <w:r/>
    </w:p>
    <w:p>
      <w:pPr>
        <w:ind w:left="1855" w:hanging="1018"/>
        <w:spacing w:line="480" w:lineRule="auto"/>
        <w:rPr>
          <w:rFonts w:ascii="黑体" w:hAnsi="宋体" w:eastAsia="黑体" w:cs="Times New Roman"/>
          <w:color w:val="000000"/>
          <w:sz w:val="36"/>
          <w:szCs w:val="21"/>
        </w:rPr>
        <w:outlineLvl w:val="0"/>
      </w:pPr>
      <w:r>
        <w:rPr>
          <w:rFonts w:hint="eastAsia" w:ascii="黑体" w:hAnsi="Showcard Gothic" w:eastAsia="黑体" w:cs="Times New Roman"/>
          <w:color w:val="000000"/>
          <w:sz w:val="36"/>
          <w:szCs w:val="21"/>
        </w:rPr>
        <w:t xml:space="preserve">第四章 </w:t>
      </w:r>
      <w:r>
        <w:rPr>
          <w:rFonts w:hint="eastAsia" w:ascii="黑体" w:hAnsi="宋体" w:eastAsia="黑体" w:cs="Times New Roman"/>
          <w:color w:val="000000"/>
          <w:sz w:val="36"/>
          <w:szCs w:val="21"/>
        </w:rPr>
        <w:t xml:space="preserve">采购需求</w:t>
      </w:r>
      <w:r/>
    </w:p>
    <w:p>
      <w:pPr>
        <w:ind w:left="1855" w:hanging="1018"/>
        <w:spacing w:line="480" w:lineRule="auto"/>
        <w:rPr>
          <w:rFonts w:ascii="黑体" w:hAnsi="宋体" w:eastAsia="黑体" w:cs="Times New Roman"/>
          <w:bCs/>
          <w:color w:val="000000"/>
          <w:sz w:val="36"/>
          <w:szCs w:val="36"/>
        </w:rPr>
        <w:outlineLvl w:val="0"/>
      </w:pPr>
      <w:r>
        <w:rPr>
          <w:rFonts w:hint="eastAsia" w:ascii="黑体" w:hAnsi="Showcard Gothic" w:eastAsia="黑体" w:cs="Times New Roman"/>
          <w:color w:val="000000"/>
          <w:sz w:val="36"/>
          <w:szCs w:val="21"/>
        </w:rPr>
        <w:t xml:space="preserve">第五章 </w:t>
      </w:r>
      <w:r>
        <w:rPr>
          <w:rFonts w:hint="eastAsia" w:ascii="黑体" w:hAnsi="宋体" w:eastAsia="黑体" w:cs="Times New Roman"/>
          <w:bCs/>
          <w:color w:val="000000"/>
          <w:sz w:val="36"/>
          <w:szCs w:val="36"/>
        </w:rPr>
        <w:t xml:space="preserve">评标方法与评标标准</w:t>
      </w:r>
      <w:r/>
    </w:p>
    <w:p>
      <w:pPr>
        <w:ind w:left="1855" w:hanging="1018"/>
        <w:spacing w:line="480" w:lineRule="auto"/>
        <w:rPr>
          <w:rFonts w:ascii="黑体" w:hAnsi="Showcard Gothic" w:eastAsia="黑体" w:cs="Times New Roman"/>
          <w:color w:val="000000"/>
          <w:sz w:val="36"/>
          <w:szCs w:val="21"/>
        </w:rPr>
        <w:outlineLvl w:val="0"/>
      </w:pPr>
      <w:r>
        <w:rPr>
          <w:rFonts w:hint="eastAsia" w:ascii="黑体" w:hAnsi="Showcard Gothic" w:eastAsia="黑体" w:cs="Times New Roman"/>
          <w:color w:val="000000"/>
          <w:sz w:val="36"/>
          <w:szCs w:val="21"/>
        </w:rPr>
        <w:t xml:space="preserve">第六章 </w:t>
      </w:r>
      <w:r>
        <w:rPr>
          <w:rFonts w:hint="eastAsia" w:ascii="黑体" w:hAnsi="宋体" w:eastAsia="黑体" w:cs="Times New Roman"/>
          <w:color w:val="000000"/>
          <w:sz w:val="36"/>
          <w:szCs w:val="21"/>
        </w:rPr>
        <w:t xml:space="preserve">投标文件格式</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jc w:val="center"/>
        <w:keepNext/>
        <w:rPr>
          <w:rFonts w:ascii="黑体" w:hAnsi="Times New Roman" w:eastAsia="黑体" w:cs="Times New Roman"/>
          <w:bCs/>
          <w:color w:val="000000"/>
          <w:sz w:val="44"/>
          <w:szCs w:val="44"/>
        </w:rPr>
        <w:outlineLvl w:val="0"/>
      </w:pPr>
      <w:r>
        <w:rPr>
          <w:rFonts w:hint="eastAsia" w:ascii="黑体" w:hAnsi="Times New Roman" w:eastAsia="黑体" w:cs="Times New Roman"/>
          <w:color w:val="000000"/>
          <w:sz w:val="44"/>
          <w:szCs w:val="44"/>
        </w:rPr>
        <w:t xml:space="preserve">第一章  </w:t>
      </w:r>
      <w:bookmarkEnd w:id="0"/>
      <w:r>
        <w:rPr>
          <w:rFonts w:hint="eastAsia" w:ascii="黑体" w:hAnsi="Times New Roman" w:eastAsia="黑体" w:cs="Times New Roman"/>
          <w:color w:val="000000"/>
          <w:sz w:val="44"/>
          <w:szCs w:val="44"/>
        </w:rPr>
        <w:t xml:space="preserve">投标邀请</w:t>
      </w:r>
      <w:r/>
    </w:p>
    <w:tbl>
      <w:tblPr>
        <w:tblStyle w:val="864"/>
        <w:tblW w:w="5509" w:type="pct"/>
        <w:tblInd w:w="-4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10772"/>
      </w:tblGrid>
      <w:tr>
        <w:trPr>
          <w:trHeight w:val="846"/>
        </w:trPr>
        <w:tc>
          <w:tcPr>
            <w:tcBorders>
              <w:top w:val="single" w:color="auto" w:sz="6" w:space="0"/>
              <w:left w:val="single" w:color="auto" w:sz="6" w:space="0"/>
              <w:bottom w:val="single" w:color="auto" w:sz="6" w:space="0"/>
              <w:right w:val="single" w:color="auto" w:sz="6" w:space="0"/>
            </w:tcBorders>
            <w:tcW w:w="10772" w:type="dxa"/>
            <w:vAlign w:val="center"/>
            <w:textDirection w:val="lrTb"/>
            <w:noWrap w:val="false"/>
          </w:tcPr>
          <w:p>
            <w:pPr>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项目概况</w:t>
            </w:r>
            <w:r/>
          </w:p>
          <w:p>
            <w:pPr>
              <w:ind w:firstLine="560"/>
              <w:jc w:val="left"/>
              <w:spacing w:before="120" w:after="120" w:line="360" w:lineRule="auto"/>
              <w:rPr>
                <w:rFonts w:ascii="宋体" w:hAnsi="宋体" w:eastAsia="宋体" w:cs="宋体"/>
                <w:color w:val="auto"/>
                <w:sz w:val="28"/>
                <w:szCs w:val="28"/>
              </w:rPr>
            </w:pPr>
            <w:r>
              <w:rPr>
                <w:rFonts w:hint="eastAsia" w:ascii="宋体" w:hAnsi="宋体" w:eastAsia="宋体" w:cs="宋体"/>
                <w:color w:val="auto"/>
                <w:sz w:val="28"/>
                <w:szCs w:val="28"/>
              </w:rPr>
              <w:t xml:space="preserve">南通国土资源数据备份中心采购备份系统建设项目 </w:t>
            </w:r>
            <w:r>
              <w:rPr>
                <w:rFonts w:hint="eastAsia" w:ascii="宋体" w:hAnsi="宋体" w:eastAsia="宋体" w:cs="宋体"/>
                <w:color w:val="auto"/>
                <w:sz w:val="28"/>
                <w:szCs w:val="28"/>
              </w:rPr>
              <w:t xml:space="preserve">JSZC-320614-JZCG-G2026-0026 </w:t>
            </w:r>
            <w:r>
              <w:rPr>
                <w:rFonts w:hint="eastAsia" w:ascii="宋体" w:hAnsi="宋体" w:eastAsia="宋体" w:cs="宋体"/>
                <w:color w:val="auto"/>
                <w:sz w:val="28"/>
                <w:szCs w:val="28"/>
              </w:rPr>
              <w:t xml:space="preserve">招标项目的潜在投标人应在江苏政府采购网 获取招标文件，并于2026-05-28 09:00 （北京时间）前递交投标文件。</w:t>
            </w:r>
            <w:r/>
          </w:p>
        </w:tc>
      </w:tr>
    </w:tbl>
    <w:p>
      <w:pPr>
        <w:ind w:firstLine="560"/>
        <w:jc w:val="left"/>
        <w:spacing w:line="360" w:lineRule="auto"/>
        <w:widowControl/>
        <w:rPr>
          <w:rFonts w:ascii="宋体" w:hAnsi="宋体" w:eastAsia="宋体" w:cs="宋体"/>
          <w:b/>
          <w:bCs/>
          <w:color w:val="auto"/>
          <w:sz w:val="28"/>
          <w:szCs w:val="28"/>
        </w:rPr>
      </w:pPr>
      <w:r>
        <w:rPr>
          <w:rFonts w:hint="eastAsia" w:ascii="宋体" w:hAnsi="宋体" w:eastAsia="宋体" w:cs="宋体"/>
          <w:b/>
          <w:bCs/>
          <w:color w:val="auto"/>
          <w:sz w:val="28"/>
          <w:szCs w:val="28"/>
        </w:rPr>
        <w:t xml:space="preserve">一、项目基本情况</w:t>
      </w:r>
      <w:r/>
    </w:p>
    <w:p>
      <w:pPr>
        <w:ind w:firstLine="560"/>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项目编号：JSZC-320614-JZCG-G2026-0026</w:t>
      </w:r>
      <w:r/>
    </w:p>
    <w:p>
      <w:pPr>
        <w:ind w:firstLine="560"/>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项目名称：南通国土资源数据备份中心采购备份系统建设项目 </w:t>
      </w:r>
      <w:r/>
    </w:p>
    <w:p>
      <w:pPr>
        <w:ind w:firstLine="560"/>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采购方式：公开招标</w:t>
      </w:r>
      <w:bookmarkStart w:id="153" w:name="_GoBack"/>
      <w:r/>
      <w:bookmarkEnd w:id="153"/>
      <w:r/>
      <w:r/>
    </w:p>
    <w:p>
      <w:pPr>
        <w:ind w:firstLine="560"/>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预算金额：151.23万元 </w:t>
      </w:r>
      <w:r/>
    </w:p>
    <w:p>
      <w:pPr>
        <w:ind w:firstLine="560"/>
        <w:jc w:val="left"/>
        <w:spacing w:line="360" w:lineRule="auto"/>
        <w:widowControl/>
        <w:rPr>
          <w:rFonts w:ascii="宋体" w:hAnsi="宋体" w:eastAsia="宋体" w:cs="宋体"/>
          <w:color w:val="auto"/>
          <w:sz w:val="28"/>
          <w:szCs w:val="28"/>
        </w:rPr>
      </w:pPr>
      <w:r>
        <w:rPr>
          <w:rFonts w:hint="eastAsia" w:ascii="宋体" w:hAnsi="宋体" w:eastAsia="宋体" w:cs="宋体"/>
          <w:color w:val="auto"/>
          <w:sz w:val="28"/>
          <w:szCs w:val="28"/>
        </w:rPr>
        <w:t xml:space="preserve">最高限价（如有）：151.23万元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采购需求：详见采购文件。</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合同履行期限：详见采购需求。</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本项目（是/否）接受联合体投标：否</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二、申请人的资格要求：</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（一）满足《中华人民共和国政府采购法》第二十二条规定：</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1.投标人符合《政府采购法》第二十二条规定条件的声明函（格式见附件4）；</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2.投标函（格式见附件5）。</w:t>
      </w:r>
      <w:r/>
    </w:p>
    <w:p>
      <w:pPr>
        <w:ind w:firstLine="560"/>
        <w:jc w:val="left"/>
        <w:spacing w:line="360" w:lineRule="auto"/>
        <w:widowControl/>
        <w:rPr>
          <w:rFonts w:ascii="宋体" w:hAnsi="宋体" w:eastAsia="宋体" w:cs="宋体"/>
          <w:color w:val="0000ff"/>
          <w:sz w:val="28"/>
          <w:szCs w:val="28"/>
        </w:rPr>
      </w:pPr>
      <w:r>
        <w:rPr>
          <w:rFonts w:hint="eastAsia" w:ascii="宋体" w:hAnsi="宋体" w:eastAsia="宋体" w:cs="宋体"/>
          <w:sz w:val="28"/>
          <w:szCs w:val="28"/>
        </w:rPr>
        <w:t xml:space="preserve">（二）落实政府采购政策需满足的资格要求：</w:t>
      </w:r>
      <w:r>
        <w:rPr>
          <w:rFonts w:hint="eastAsia" w:ascii="宋体" w:hAnsi="宋体" w:eastAsia="宋体" w:cs="宋体"/>
          <w:sz w:val="28"/>
          <w:szCs w:val="28"/>
          <w:lang w:eastAsia="zh-CN"/>
        </w:rPr>
        <w:t xml:space="preserve">无</w:t>
      </w:r>
      <w:r>
        <w:rPr>
          <w:rFonts w:hint="eastAsia" w:ascii="宋体" w:hAnsi="宋体" w:eastAsia="宋体" w:cs="宋体"/>
          <w:color w:val="0000ff"/>
          <w:sz w:val="28"/>
          <w:szCs w:val="28"/>
        </w:rPr>
        <w:t xml:space="preserve">。</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（三）本项目的特定资格要求：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三、获取招标文件</w:t>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时间：2026-</w:t>
      </w:r>
      <w:r>
        <w:rPr>
          <w:rFonts w:hint="eastAsia" w:ascii="宋体" w:hAnsi="宋体" w:eastAsia="宋体" w:cs="宋体"/>
          <w:sz w:val="28"/>
          <w:szCs w:val="28"/>
          <w:lang w:val="en-US" w:eastAsia="zh-CN" w:bidi="ar"/>
        </w:rPr>
        <w:t xml:space="preserve">05</w:t>
      </w:r>
      <w:r>
        <w:rPr>
          <w:rFonts w:hint="eastAsia" w:ascii="宋体" w:hAnsi="宋体" w:eastAsia="宋体" w:cs="宋体"/>
          <w:sz w:val="28"/>
          <w:szCs w:val="28"/>
          <w:lang w:bidi="ar"/>
        </w:rPr>
        <w:t xml:space="preserve">-08至2026-</w:t>
      </w:r>
      <w:r>
        <w:rPr>
          <w:rFonts w:hint="eastAsia" w:ascii="宋体" w:hAnsi="宋体" w:eastAsia="宋体" w:cs="宋体"/>
          <w:sz w:val="28"/>
          <w:szCs w:val="28"/>
          <w:lang w:val="en-US" w:eastAsia="zh-CN" w:bidi="ar"/>
        </w:rPr>
        <w:t xml:space="preserve">05</w:t>
      </w:r>
      <w:r>
        <w:rPr>
          <w:rFonts w:hint="eastAsia" w:ascii="宋体" w:hAnsi="宋体" w:eastAsia="宋体" w:cs="宋体"/>
          <w:sz w:val="28"/>
          <w:szCs w:val="28"/>
          <w:lang w:bidi="ar"/>
        </w:rPr>
        <w:t xml:space="preserve">-13</w:t>
      </w:r>
      <w:r>
        <w:rPr>
          <w:rFonts w:hint="eastAsia" w:ascii="宋体" w:hAnsi="宋体" w:eastAsia="宋体" w:cs="宋体"/>
          <w:sz w:val="28"/>
          <w:szCs w:val="28"/>
          <w:lang w:bidi="ar"/>
        </w:rPr>
        <w:t xml:space="preserve">，每天上午00:00-12:00,下午12:00-23:59 （北京时间，法定节假日除外） </w:t>
      </w:r>
      <w:r>
        <w:rPr>
          <w:rFonts w:hint="eastAsia" w:ascii="宋体" w:hAnsi="宋体" w:eastAsia="宋体" w:cs="宋体"/>
          <w:sz w:val="28"/>
          <w:szCs w:val="28"/>
          <w:lang w:bidi="ar"/>
        </w:rPr>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地点：江苏政府采购网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方式：凡有意参与投标的供应商须登录江苏省政府采购网首页点击“苏采云”→通过CA锁进行响应确认，并自行在招标文件有效获取期内及时下载获取。 </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售价：0.00元 </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四、提交投标文件截止时间、开标时间和地点</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2026-</w:t>
      </w:r>
      <w:r>
        <w:rPr>
          <w:rFonts w:hint="eastAsia" w:ascii="宋体" w:hAnsi="宋体" w:eastAsia="宋体" w:cs="宋体"/>
          <w:sz w:val="28"/>
          <w:szCs w:val="28"/>
          <w:lang w:val="en-US" w:eastAsia="zh-CN"/>
        </w:rPr>
        <w:t xml:space="preserve">05</w:t>
      </w:r>
      <w:r>
        <w:rPr>
          <w:rFonts w:hint="eastAsia" w:ascii="宋体" w:hAnsi="宋体" w:eastAsia="宋体" w:cs="宋体"/>
          <w:sz w:val="28"/>
          <w:szCs w:val="28"/>
        </w:rPr>
        <w:t xml:space="preserve">-28 09:00 （北京时间）</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地点：“苏采云”政府采购交易系统网上开标大厅</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五、公告期限</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六、其他补充事宜</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1.根据省财政厅《关于更</w:t>
      </w:r>
      <w:r>
        <w:rPr>
          <w:rFonts w:hint="eastAsia" w:ascii="宋体" w:hAnsi="宋体" w:eastAsia="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2.有关本次招标的事项若存在变动或修改，敬请及时关注南通市海门区公共资源交易中心在“江苏政府采购网”发布的更正公告。</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3.本次招标不收取投标保证金。</w:t>
      </w:r>
      <w:r/>
    </w:p>
    <w:p>
      <w:pPr>
        <w:ind w:firstLine="560"/>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七、对本次招标提出询问，请按以下方式联系</w:t>
      </w:r>
      <w:r/>
    </w:p>
    <w:p>
      <w:pPr>
        <w:ind w:firstLine="560"/>
        <w:jc w:val="left"/>
        <w:spacing w:line="360" w:lineRule="auto"/>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1.采购人信息 </w:t>
      </w:r>
      <w:r/>
    </w:p>
    <w:p>
      <w:pPr>
        <w:ind w:firstLine="560"/>
        <w:jc w:val="left"/>
        <w:spacing w:line="360" w:lineRule="auto"/>
        <w:widowControl/>
        <w:rPr>
          <w:rFonts w:ascii="宋体" w:hAnsi="宋体" w:eastAsia="宋体" w:cs="宋体"/>
          <w:b/>
          <w:bCs/>
          <w:color w:val="000000"/>
          <w:sz w:val="28"/>
          <w:szCs w:val="28"/>
        </w:rPr>
      </w:pPr>
      <w:r>
        <w:rPr>
          <w:rFonts w:hint="eastAsia" w:ascii="宋体" w:hAnsi="宋体" w:eastAsia="宋体" w:cs="宋体"/>
          <w:color w:val="000000"/>
          <w:sz w:val="28"/>
          <w:szCs w:val="28"/>
        </w:rPr>
        <w:t xml:space="preserve">单位名称：南通国土资源数据备份中心</w:t>
      </w:r>
      <w:r/>
    </w:p>
    <w:p>
      <w:pPr>
        <w:ind w:firstLine="560"/>
        <w:jc w:val="left"/>
        <w:spacing w:line="360" w:lineRule="auto"/>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单位地址：南通市海门区长江南路398号</w:t>
      </w:r>
      <w:r/>
    </w:p>
    <w:p>
      <w:pPr>
        <w:ind w:firstLine="560"/>
        <w:jc w:val="left"/>
        <w:spacing w:line="360" w:lineRule="auto"/>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联系人：陈女士</w:t>
      </w:r>
      <w:r/>
    </w:p>
    <w:p>
      <w:pPr>
        <w:ind w:firstLine="560"/>
        <w:jc w:val="left"/>
        <w:spacing w:line="360" w:lineRule="auto"/>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联系电话：15162720076</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2.采购代理机构信息（如有）</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单位名称：南通市海门区公共资源交易中心</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单位地址：南通市海门区长江南路777号</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联系人：王先生</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联系电话：0513-82100351</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3.项目联系方式</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项目联系人：王先生</w:t>
      </w:r>
      <w:r/>
    </w:p>
    <w:p>
      <w:pPr>
        <w:ind w:firstLine="560"/>
        <w:jc w:val="left"/>
        <w:spacing w:line="360" w:lineRule="auto"/>
        <w:widowControl/>
        <w:rPr>
          <w:rFonts w:ascii="宋体" w:hAnsi="宋体" w:eastAsia="宋体" w:cs="宋体"/>
          <w:sz w:val="24"/>
          <w:szCs w:val="24"/>
        </w:rPr>
      </w:pPr>
      <w:r>
        <w:rPr>
          <w:rFonts w:hint="eastAsia" w:ascii="宋体" w:hAnsi="宋体" w:eastAsia="宋体" w:cs="宋体"/>
          <w:sz w:val="28"/>
          <w:szCs w:val="28"/>
        </w:rPr>
        <w:t xml:space="preserve">电话：0513-82100351</w:t>
      </w:r>
      <w:r/>
    </w:p>
    <w:p>
      <w:pPr>
        <w:ind w:right="840"/>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2420"/>
        <w:keepLines/>
        <w:keepNext/>
        <w:spacing w:before="260" w:after="260" w:line="416" w:lineRule="auto"/>
        <w:rPr>
          <w:rFonts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20614213"/>
      <w:r/>
      <w:bookmarkStart w:id="8" w:name="_Toc16938518"/>
      <w:r/>
      <w:bookmarkStart w:id="9" w:name="_Toc513029202"/>
      <w:r/>
      <w:bookmarkStart w:id="10" w:name="_Toc20823274"/>
      <w:r>
        <w:rPr>
          <w:rFonts w:hint="eastAsia" w:ascii="黑体" w:hAnsi="Arial" w:eastAsia="黑体" w:cs="Arial"/>
          <w:b/>
          <w:bCs/>
          <w:color w:val="000000"/>
          <w:sz w:val="44"/>
          <w:szCs w:val="44"/>
        </w:rPr>
        <w:t xml:space="preserve">投标人须知</w:t>
      </w:r>
      <w:bookmarkEnd w:id="7"/>
      <w:r/>
      <w:bookmarkEnd w:id="8"/>
      <w:r/>
      <w:bookmarkEnd w:id="9"/>
      <w:r/>
      <w:bookmarkEnd w:id="10"/>
      <w:r/>
      <w:r/>
    </w:p>
    <w:p>
      <w:pPr>
        <w:keepLines/>
        <w:keepNext/>
        <w:spacing w:line="360" w:lineRule="auto"/>
        <w:rPr>
          <w:rFonts w:ascii="宋体" w:hAnsi="宋体" w:eastAsia="宋体" w:cs="宋体"/>
          <w:b/>
          <w:bCs/>
          <w:color w:val="000000"/>
          <w:sz w:val="24"/>
          <w:szCs w:val="24"/>
        </w:rPr>
        <w:outlineLvl w:val="2"/>
      </w:pPr>
      <w:r/>
      <w:bookmarkStart w:id="11" w:name="_Toc20823275"/>
      <w:r/>
      <w:bookmarkStart w:id="12" w:name="_Toc120614214"/>
      <w:r/>
      <w:bookmarkStart w:id="13" w:name="_Toc513029203"/>
      <w:r/>
      <w:bookmarkStart w:id="14" w:name="_Toc16938519"/>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16938520"/>
      <w:r/>
      <w:bookmarkStart w:id="19" w:name="_Toc20823276"/>
      <w:r/>
      <w:r/>
    </w:p>
    <w:p>
      <w:pPr>
        <w:ind w:firstLine="480"/>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ascii="宋体" w:hAnsi="宋体" w:eastAsia="宋体" w:cs="宋体"/>
          <w:color w:val="000000"/>
          <w:sz w:val="24"/>
          <w:szCs w:val="24"/>
        </w:rPr>
        <w:outlineLvl w:val="3"/>
      </w:pPr>
      <w:r/>
      <w:bookmarkStart w:id="20" w:name="_Toc16938521"/>
      <w:r/>
      <w:bookmarkStart w:id="21" w:name="_Toc513029205"/>
      <w:r/>
      <w:bookmarkStart w:id="22" w:name="_Toc20823277"/>
      <w:r>
        <w:rPr>
          <w:rFonts w:hint="eastAsia" w:ascii="宋体" w:hAnsi="宋体" w:eastAsia="宋体" w:cs="宋体"/>
          <w:color w:val="000000"/>
          <w:sz w:val="24"/>
          <w:szCs w:val="24"/>
        </w:rPr>
        <w:t xml:space="preserve">2、合格的投标人</w:t>
      </w:r>
      <w:bookmarkEnd w:id="20"/>
      <w:r/>
      <w:bookmarkEnd w:id="21"/>
      <w:r/>
      <w:bookmarkEnd w:id="2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 满足本文件实质性要求的规定。</w:t>
      </w:r>
      <w:r/>
    </w:p>
    <w:p>
      <w:pPr>
        <w:ind w:firstLine="480"/>
        <w:keepLines/>
        <w:keepNext/>
        <w:spacing w:line="360" w:lineRule="auto"/>
        <w:rPr>
          <w:rFonts w:ascii="宋体" w:hAnsi="宋体" w:eastAsia="宋体" w:cs="宋体"/>
          <w:sz w:val="24"/>
          <w:szCs w:val="24"/>
        </w:rPr>
        <w:outlineLvl w:val="3"/>
      </w:pPr>
      <w:r/>
      <w:bookmarkStart w:id="23" w:name="_Toc20823278"/>
      <w:r/>
      <w:bookmarkStart w:id="24" w:name="_Toc513029206"/>
      <w:r/>
      <w:bookmarkStart w:id="25" w:name="_Toc16938522"/>
      <w:r>
        <w:rPr>
          <w:rFonts w:hint="eastAsia" w:ascii="宋体" w:hAnsi="宋体" w:eastAsia="宋体" w:cs="宋体"/>
          <w:sz w:val="24"/>
          <w:szCs w:val="24"/>
        </w:rPr>
        <w:t xml:space="preserve">3、适用法律</w:t>
      </w:r>
      <w:bookmarkEnd w:id="23"/>
      <w:r/>
      <w:bookmarkEnd w:id="24"/>
      <w:r/>
      <w:bookmarkEnd w:id="25"/>
      <w:r>
        <w:rPr>
          <w:rFonts w:hint="eastAsia" w:ascii="宋体" w:hAnsi="宋体" w:eastAsia="宋体" w:cs="宋体"/>
          <w:sz w:val="24"/>
          <w:szCs w:val="24"/>
        </w:rPr>
        <w:t xml:space="preserve">和标准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0"/>
        <w:keepLines/>
        <w:keepNext/>
        <w:spacing w:line="360" w:lineRule="auto"/>
        <w:rPr>
          <w:rFonts w:ascii="宋体" w:hAnsi="宋体" w:eastAsia="宋体" w:cs="宋体"/>
          <w:sz w:val="24"/>
          <w:szCs w:val="24"/>
        </w:rPr>
        <w:outlineLvl w:val="3"/>
      </w:pPr>
      <w:r/>
      <w:bookmarkStart w:id="26" w:name="_Toc462564067"/>
      <w:r/>
      <w:bookmarkStart w:id="27" w:name="_Toc513029207"/>
      <w:r/>
      <w:bookmarkStart w:id="28" w:name="_Toc16938523"/>
      <w:r/>
      <w:bookmarkStart w:id="29" w:name="_Toc20823279"/>
      <w:r>
        <w:rPr>
          <w:rFonts w:hint="eastAsia" w:ascii="宋体" w:hAnsi="宋体" w:eastAsia="宋体" w:cs="宋体"/>
          <w:sz w:val="24"/>
          <w:szCs w:val="24"/>
        </w:rPr>
        <w:t xml:space="preserve">4、投标费用</w:t>
      </w:r>
      <w:bookmarkEnd w:id="26"/>
      <w:r/>
      <w:bookmarkEnd w:id="27"/>
      <w:r/>
      <w:bookmarkEnd w:id="28"/>
      <w:r/>
      <w:bookmarkEnd w:id="29"/>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4.2本次招标交易中心和采购人不收取标书工本费与中标服务费。</w:t>
      </w:r>
      <w:r/>
    </w:p>
    <w:p>
      <w:pPr>
        <w:ind w:firstLine="480"/>
        <w:keepLines/>
        <w:keepNext/>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5、招标文件的约束力</w:t>
      </w:r>
      <w:r/>
    </w:p>
    <w:p>
      <w:pPr>
        <w:ind w:firstLine="480"/>
        <w:spacing w:line="360" w:lineRule="auto"/>
        <w:rPr>
          <w:rFonts w:ascii="宋体" w:hAnsi="宋体" w:eastAsia="宋体" w:cs="宋体"/>
          <w:color w:val="000000"/>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keepLines/>
        <w:keepNext/>
        <w:spacing w:line="360" w:lineRule="auto"/>
        <w:rPr>
          <w:rFonts w:ascii="宋体" w:hAnsi="宋体" w:eastAsia="宋体" w:cs="宋体"/>
          <w:b/>
          <w:bCs/>
          <w:color w:val="000000"/>
          <w:sz w:val="24"/>
          <w:szCs w:val="24"/>
        </w:rPr>
        <w:outlineLvl w:val="2"/>
      </w:pPr>
      <w:r/>
      <w:bookmarkStart w:id="30" w:name="_Toc513029209"/>
      <w:r/>
      <w:bookmarkStart w:id="31" w:name="_Toc16938525"/>
      <w:r/>
      <w:bookmarkStart w:id="32" w:name="_Toc20823281"/>
      <w:r/>
      <w:bookmarkStart w:id="33" w:name="_Toc120614215"/>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firstLine="480"/>
        <w:keepLines/>
        <w:keepNext/>
        <w:spacing w:line="360" w:lineRule="auto"/>
        <w:rPr>
          <w:rFonts w:ascii="宋体" w:hAnsi="宋体" w:eastAsia="宋体" w:cs="宋体"/>
          <w:color w:val="000000"/>
          <w:sz w:val="24"/>
          <w:szCs w:val="24"/>
        </w:rPr>
        <w:outlineLvl w:val="3"/>
      </w:pPr>
      <w:r/>
      <w:bookmarkStart w:id="34" w:name="_Toc513029210"/>
      <w:r/>
      <w:bookmarkStart w:id="35" w:name="_Toc16938526"/>
      <w:r/>
      <w:bookmarkStart w:id="36" w:name="_Toc20823282"/>
      <w:r>
        <w:rPr>
          <w:rFonts w:hint="eastAsia" w:ascii="宋体" w:hAnsi="宋体" w:eastAsia="宋体" w:cs="宋体"/>
          <w:color w:val="000000"/>
          <w:sz w:val="24"/>
          <w:szCs w:val="24"/>
        </w:rPr>
        <w:t xml:space="preserve">6、招标文件构成</w:t>
      </w:r>
      <w:bookmarkEnd w:id="34"/>
      <w:r/>
      <w:bookmarkEnd w:id="35"/>
      <w:r/>
      <w:bookmarkEnd w:id="36"/>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请仔细检查招标文件是否齐全，如有缺漏请立即与交易中心联系解决。</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ascii="宋体" w:hAnsi="宋体" w:eastAsia="宋体" w:cs="宋体"/>
          <w:color w:val="000000"/>
          <w:sz w:val="24"/>
          <w:szCs w:val="24"/>
        </w:rPr>
        <w:outlineLvl w:val="3"/>
      </w:pPr>
      <w:r/>
      <w:bookmarkStart w:id="37" w:name="_Toc20823284"/>
      <w:r/>
      <w:bookmarkStart w:id="38" w:name="_Toc16938528"/>
      <w:r/>
      <w:bookmarkStart w:id="39" w:name="_Toc462564071"/>
      <w:r/>
      <w:bookmarkStart w:id="40" w:name="_Toc513029212"/>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在投标截止时间前，交易中心可以对招标文件进行修改。</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rPr>
        <w:t xml:space="preserve">交易中心有权按照法定的要求推迟投标截止日期和开标日期。</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ascii="宋体" w:hAnsi="宋体" w:eastAsia="宋体" w:cs="宋体"/>
          <w:b/>
          <w:bCs/>
          <w:color w:val="000000"/>
          <w:sz w:val="24"/>
          <w:szCs w:val="24"/>
        </w:rPr>
        <w:outlineLvl w:val="2"/>
      </w:pPr>
      <w:r/>
      <w:bookmarkStart w:id="41" w:name="_Toc120614216"/>
      <w:r/>
      <w:bookmarkStart w:id="42" w:name="_Toc20823285"/>
      <w:r/>
      <w:bookmarkStart w:id="43" w:name="_Toc462564072"/>
      <w:r/>
      <w:bookmarkStart w:id="44" w:name="_Toc16938529"/>
      <w:r/>
      <w:bookmarkStart w:id="45" w:name="_Toc513029213"/>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firstLine="480"/>
        <w:keepLines/>
        <w:keepNext/>
        <w:spacing w:line="360" w:lineRule="auto"/>
        <w:rPr>
          <w:rFonts w:ascii="宋体" w:hAnsi="宋体" w:eastAsia="宋体" w:cs="宋体"/>
          <w:b/>
          <w:color w:val="000000"/>
          <w:sz w:val="24"/>
          <w:szCs w:val="24"/>
        </w:rPr>
        <w:outlineLvl w:val="3"/>
      </w:pPr>
      <w:r/>
      <w:bookmarkStart w:id="46" w:name="_Toc16938530"/>
      <w:r/>
      <w:bookmarkStart w:id="47" w:name="_Toc513029214"/>
      <w:r/>
      <w:bookmarkStart w:id="48" w:name="_Toc462564073"/>
      <w:r/>
      <w:bookmarkStart w:id="49" w:name="_Toc20823286"/>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投标人提交的投标文件以及投标人与交易中心就有关投标的所有来往通知、函件和文件均应使用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ascii="宋体" w:hAnsi="宋体" w:eastAsia="宋体" w:cs="宋体"/>
          <w:color w:val="000000"/>
          <w:sz w:val="24"/>
          <w:szCs w:val="24"/>
        </w:rPr>
        <w:outlineLvl w:val="3"/>
      </w:pPr>
      <w:r/>
      <w:bookmarkStart w:id="50" w:name="_Toc513029215"/>
      <w:r/>
      <w:bookmarkStart w:id="51" w:name="_Toc462564074"/>
      <w:r/>
      <w:bookmarkStart w:id="52" w:name="_Toc20823287"/>
      <w:r/>
      <w:bookmarkStart w:id="53" w:name="_Toc16938531"/>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ascii="宋体" w:hAnsi="宋体" w:eastAsia="宋体" w:cs="宋体"/>
          <w:color w:val="000000"/>
          <w:sz w:val="24"/>
          <w:szCs w:val="24"/>
        </w:rPr>
        <w:outlineLvl w:val="3"/>
      </w:pPr>
      <w:r/>
      <w:bookmarkStart w:id="54" w:name="_Hlt26954838"/>
      <w:r/>
      <w:bookmarkEnd w:id="54"/>
      <w:r/>
      <w:bookmarkStart w:id="55" w:name="_Hlt26668975"/>
      <w:r/>
      <w:bookmarkEnd w:id="55"/>
      <w:r/>
      <w:bookmarkStart w:id="56" w:name="_Hlt26670360"/>
      <w:r/>
      <w:bookmarkEnd w:id="56"/>
      <w:r/>
      <w:bookmarkStart w:id="57" w:name="_Toc14577357"/>
      <w:r/>
      <w:bookmarkStart w:id="58" w:name="_Toc49090509"/>
      <w:r/>
      <w:bookmarkStart w:id="59" w:name="_Toc513029219"/>
      <w:r/>
      <w:bookmarkStart w:id="60" w:name="_Toc14577354"/>
      <w:r/>
      <w:bookmarkStart w:id="61" w:name="_Toc513029216"/>
      <w:r/>
      <w:bookmarkStart w:id="62" w:name="_Toc49090507"/>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firstLine="480"/>
        <w:keepLines/>
        <w:keepNext/>
        <w:spacing w:line="360" w:lineRule="auto"/>
        <w:rPr>
          <w:rFonts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firstLine="480"/>
        <w:keepLines/>
        <w:keepNext/>
        <w:spacing w:line="360" w:lineRule="auto"/>
        <w:rPr>
          <w:rFonts w:ascii="宋体" w:hAnsi="宋体" w:eastAsia="宋体" w:cs="宋体"/>
          <w:sz w:val="24"/>
          <w:szCs w:val="24"/>
        </w:rPr>
        <w:outlineLvl w:val="3"/>
      </w:pPr>
      <w:r/>
      <w:bookmarkStart w:id="67" w:name="_Hlt26954731"/>
      <w:r/>
      <w:bookmarkEnd w:id="67"/>
      <w:r/>
      <w:bookmarkStart w:id="68" w:name="_Hlt26954848"/>
      <w:r/>
      <w:bookmarkEnd w:id="68"/>
      <w:r/>
      <w:bookmarkStart w:id="69" w:name="_Hlt26954846"/>
      <w:r/>
      <w:bookmarkEnd w:id="69"/>
      <w:r/>
      <w:bookmarkStart w:id="70" w:name="_Hlt26670482"/>
      <w:r/>
      <w:bookmarkEnd w:id="70"/>
      <w:r/>
      <w:bookmarkStart w:id="71" w:name="_Hlt26670486"/>
      <w:r/>
      <w:bookmarkEnd w:id="71"/>
      <w:r>
        <w:rPr>
          <w:rFonts w:hint="eastAsia" w:ascii="宋体" w:hAnsi="宋体" w:eastAsia="宋体" w:cs="宋体"/>
          <w:sz w:val="24"/>
          <w:szCs w:val="24"/>
        </w:rPr>
        <w:t xml:space="preserve">12、技术要求响应及偏离表、商务要求响应及偏离表</w:t>
      </w:r>
      <w:r/>
    </w:p>
    <w:p>
      <w:pPr>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firstLine="480"/>
        <w:keepLines/>
        <w:keepNext/>
        <w:spacing w:line="360" w:lineRule="auto"/>
        <w:rPr>
          <w:rFonts w:ascii="宋体" w:hAnsi="宋体" w:eastAsia="宋体" w:cs="宋体"/>
          <w:sz w:val="24"/>
          <w:szCs w:val="24"/>
        </w:rPr>
        <w:outlineLvl w:val="3"/>
      </w:pPr>
      <w:r/>
      <w:bookmarkStart w:id="72" w:name="_Toc49090510"/>
      <w:r/>
      <w:bookmarkStart w:id="73" w:name="_Toc14577359"/>
      <w:r>
        <w:rPr>
          <w:rFonts w:hint="eastAsia" w:ascii="宋体" w:hAnsi="宋体" w:eastAsia="宋体" w:cs="宋体"/>
          <w:sz w:val="24"/>
          <w:szCs w:val="24"/>
        </w:rPr>
        <w:t xml:space="preserve">14、投标函和开标一览表</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 投标人应按照招标文件中提供的格式完整、正确填写投标函、开标一览表。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firstLine="480"/>
        <w:keepLines/>
        <w:keepNext/>
        <w:spacing w:line="360" w:lineRule="auto"/>
        <w:rPr>
          <w:rFonts w:ascii="宋体" w:hAnsi="宋体" w:eastAsia="宋体" w:cs="宋体"/>
          <w:sz w:val="24"/>
          <w:szCs w:val="24"/>
        </w:rPr>
        <w:outlineLvl w:val="3"/>
      </w:pPr>
      <w:r/>
      <w:bookmarkStart w:id="74" w:name="_Toc49090511"/>
      <w:r/>
      <w:bookmarkStart w:id="75" w:name="_Toc14577360"/>
      <w:r>
        <w:rPr>
          <w:rFonts w:hint="eastAsia" w:ascii="宋体" w:hAnsi="宋体" w:eastAsia="宋体" w:cs="宋体"/>
          <w:sz w:val="24"/>
          <w:szCs w:val="24"/>
        </w:rPr>
        <w:t xml:space="preserve">15、投标有效期</w:t>
      </w:r>
      <w:bookmarkEnd w:id="74"/>
      <w:r/>
      <w:bookmarkEnd w:id="75"/>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15.1投标有效期为交易中心规定的开标之日后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ind w:firstLine="480"/>
        <w:keepLines/>
        <w:keepNext/>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16、投标有效期的延长</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eastAsia="宋体" w:cs="宋体"/>
          <w:sz w:val="24"/>
          <w:szCs w:val="24"/>
        </w:rPr>
        <w:t xml:space="preserve">受投标有效期约束的所有权利与义务均延长至新的有效期</w:t>
      </w:r>
      <w:r>
        <w:rPr>
          <w:rFonts w:hint="eastAsia" w:ascii="宋体" w:hAnsi="宋体" w:eastAsia="宋体" w:cs="宋体"/>
          <w:bCs/>
          <w:sz w:val="24"/>
          <w:szCs w:val="24"/>
        </w:rPr>
        <w:t xml:space="preserve">。</w:t>
      </w:r>
      <w:r/>
    </w:p>
    <w:p>
      <w:pPr>
        <w:keepLines/>
        <w:keepNext/>
        <w:spacing w:line="360" w:lineRule="auto"/>
        <w:rPr>
          <w:rFonts w:ascii="宋体" w:hAnsi="宋体" w:eastAsia="宋体" w:cs="宋体"/>
          <w:b/>
          <w:bCs/>
          <w:sz w:val="24"/>
          <w:szCs w:val="24"/>
        </w:rPr>
        <w:outlineLvl w:val="2"/>
      </w:pPr>
      <w:r/>
      <w:bookmarkStart w:id="76" w:name="_Hlt26954852"/>
      <w:r/>
      <w:bookmarkEnd w:id="76"/>
      <w:r/>
      <w:bookmarkStart w:id="77" w:name="_Hlt26954739"/>
      <w:r/>
      <w:bookmarkEnd w:id="77"/>
      <w:r/>
      <w:bookmarkStart w:id="78" w:name="_Toc120614217"/>
      <w:r/>
      <w:bookmarkStart w:id="79" w:name="_Toc16938540"/>
      <w:r/>
      <w:bookmarkStart w:id="80" w:name="_Toc513029224"/>
      <w:r/>
      <w:bookmarkStart w:id="81" w:name="_Toc20823296"/>
      <w:r>
        <w:rPr>
          <w:rFonts w:hint="eastAsia" w:ascii="宋体" w:hAnsi="宋体" w:eastAsia="宋体" w:cs="宋体"/>
          <w:b/>
          <w:bCs/>
          <w:sz w:val="24"/>
          <w:szCs w:val="24"/>
        </w:rPr>
        <w:t xml:space="preserve">四、投标文件的递交</w:t>
      </w:r>
      <w:bookmarkEnd w:id="78"/>
      <w:r/>
      <w:bookmarkEnd w:id="79"/>
      <w:r/>
      <w:bookmarkEnd w:id="80"/>
      <w:r/>
      <w:bookmarkEnd w:id="81"/>
      <w:r/>
      <w:r/>
    </w:p>
    <w:p>
      <w:pPr>
        <w:ind w:firstLine="480"/>
        <w:keepLines/>
        <w:keepNext/>
        <w:spacing w:line="360" w:lineRule="auto"/>
        <w:rPr>
          <w:rFonts w:ascii="宋体" w:hAnsi="宋体" w:eastAsia="宋体" w:cs="宋体"/>
          <w:sz w:val="24"/>
          <w:szCs w:val="24"/>
        </w:rPr>
        <w:outlineLvl w:val="3"/>
      </w:pPr>
      <w:r/>
      <w:bookmarkStart w:id="82" w:name="_Toc513029225"/>
      <w:r/>
      <w:bookmarkStart w:id="83" w:name="_Toc20823297"/>
      <w:r/>
      <w:bookmarkStart w:id="84" w:name="_Toc16938541"/>
      <w:r/>
      <w:bookmarkStart w:id="85" w:name="_Toc462564084"/>
      <w:r>
        <w:rPr>
          <w:rFonts w:hint="eastAsia" w:ascii="宋体" w:hAnsi="宋体" w:eastAsia="宋体" w:cs="宋体"/>
          <w:sz w:val="24"/>
          <w:szCs w:val="24"/>
        </w:rPr>
        <w:t xml:space="preserve">17、电子投标文件</w:t>
      </w:r>
      <w:bookmarkEnd w:id="82"/>
      <w:r/>
      <w:bookmarkEnd w:id="83"/>
      <w:r/>
      <w:bookmarkEnd w:id="84"/>
      <w:r/>
      <w:bookmarkEnd w:id="85"/>
      <w:r>
        <w:rPr>
          <w:rFonts w:hint="eastAsia" w:ascii="宋体" w:hAnsi="宋体" w:eastAsia="宋体" w:cs="宋体"/>
          <w:sz w:val="24"/>
          <w:szCs w:val="24"/>
        </w:rPr>
        <w:t xml:space="preserve">的递交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17.1投标人应当按照《操作手册》规定，在投标截止时间前制作并上传电子投标文件。</w:t>
      </w:r>
      <w:bookmarkStart w:id="86" w:name="_Toc16938542"/>
      <w:r/>
      <w:bookmarkStart w:id="87" w:name="_Toc20823298"/>
      <w:r/>
      <w:bookmarkStart w:id="88" w:name="_Toc513029226"/>
      <w:r/>
      <w:r/>
    </w:p>
    <w:p>
      <w:pPr>
        <w:ind w:firstLine="480"/>
        <w:keepLines/>
        <w:keepNext/>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18、投标截止日期</w:t>
      </w:r>
      <w:bookmarkEnd w:id="86"/>
      <w:r/>
      <w:bookmarkEnd w:id="87"/>
      <w:r/>
      <w:bookmarkEnd w:id="88"/>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ascii="宋体" w:hAnsi="宋体" w:eastAsia="宋体" w:cs="宋体"/>
          <w:color w:val="000000"/>
          <w:sz w:val="24"/>
          <w:szCs w:val="24"/>
        </w:rPr>
        <w:outlineLvl w:val="3"/>
      </w:pPr>
      <w:r/>
      <w:bookmarkStart w:id="89" w:name="_Toc513029227"/>
      <w:r/>
      <w:bookmarkStart w:id="90" w:name="_Toc20823299"/>
      <w:r/>
      <w:bookmarkStart w:id="91" w:name="_Toc16938543"/>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ascii="宋体" w:hAnsi="宋体" w:eastAsia="宋体" w:cs="宋体"/>
          <w:color w:val="000000"/>
          <w:sz w:val="24"/>
          <w:szCs w:val="24"/>
        </w:rPr>
        <w:outlineLvl w:val="3"/>
      </w:pPr>
      <w:r/>
      <w:bookmarkStart w:id="92" w:name="_Toc513029228"/>
      <w:r/>
      <w:bookmarkStart w:id="93" w:name="_Toc16938544"/>
      <w:r/>
      <w:bookmarkStart w:id="94" w:name="_Toc20823300"/>
      <w:r>
        <w:rPr>
          <w:rFonts w:hint="eastAsia" w:ascii="宋体" w:hAnsi="宋体" w:eastAsia="宋体" w:cs="宋体"/>
          <w:color w:val="000000"/>
          <w:sz w:val="24"/>
          <w:szCs w:val="24"/>
        </w:rPr>
        <w:t xml:space="preserve">20、投标文件的撤回和修改</w:t>
      </w:r>
      <w:bookmarkEnd w:id="92"/>
      <w:r/>
      <w:bookmarkEnd w:id="93"/>
      <w:r/>
      <w:bookmarkEnd w:id="94"/>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ascii="宋体" w:hAnsi="宋体" w:eastAsia="宋体" w:cs="宋体"/>
          <w:b/>
          <w:bCs/>
          <w:color w:val="000000"/>
          <w:sz w:val="24"/>
          <w:szCs w:val="24"/>
        </w:rPr>
        <w:outlineLvl w:val="2"/>
      </w:pPr>
      <w:r/>
      <w:bookmarkStart w:id="95" w:name="_Toc513029229"/>
      <w:r/>
      <w:bookmarkStart w:id="96" w:name="_Toc20823301"/>
      <w:r/>
      <w:bookmarkStart w:id="97" w:name="_Toc16938545"/>
      <w:r/>
      <w:bookmarkStart w:id="98" w:name="_Toc120614218"/>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firstLine="480"/>
        <w:keepLines/>
        <w:keepNext/>
        <w:spacing w:line="360" w:lineRule="auto"/>
        <w:rPr>
          <w:rFonts w:ascii="宋体" w:hAnsi="宋体" w:eastAsia="宋体" w:cs="宋体"/>
          <w:color w:val="000000"/>
          <w:sz w:val="24"/>
          <w:szCs w:val="24"/>
        </w:rPr>
        <w:outlineLvl w:val="3"/>
      </w:pPr>
      <w:r/>
      <w:bookmarkStart w:id="99" w:name="_Toc513029230"/>
      <w:r/>
      <w:bookmarkStart w:id="100" w:name="_Toc20823302"/>
      <w:r/>
      <w:bookmarkStart w:id="101" w:name="_Toc16938546"/>
      <w:r>
        <w:rPr>
          <w:rFonts w:hint="eastAsia" w:ascii="宋体" w:hAnsi="宋体" w:eastAsia="宋体" w:cs="宋体"/>
          <w:color w:val="000000"/>
          <w:sz w:val="24"/>
          <w:szCs w:val="24"/>
        </w:rPr>
        <w:t xml:space="preserve">21、开标</w:t>
      </w:r>
      <w:bookmarkEnd w:id="99"/>
      <w:r/>
      <w:bookmarkEnd w:id="100"/>
      <w:r/>
      <w:bookmarkEnd w:id="101"/>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交易中心将在招标公告中规定的时间和地点组织公开开标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开标仪式由交易中心组织。苏采云系统将自动对项目进行开标，并宣布各投标人名称和投标价格。</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ascii="宋体" w:hAnsi="宋体" w:eastAsia="宋体" w:cs="宋体"/>
          <w:sz w:val="24"/>
          <w:szCs w:val="24"/>
        </w:rPr>
        <w:outlineLvl w:val="3"/>
      </w:pPr>
      <w:r/>
      <w:bookmarkStart w:id="102" w:name="_Toc513029231"/>
      <w:r/>
      <w:bookmarkStart w:id="103" w:name="_Toc16938547"/>
      <w:r/>
      <w:bookmarkStart w:id="104" w:name="_Toc20823303"/>
      <w:r>
        <w:rPr>
          <w:rFonts w:hint="eastAsia" w:ascii="宋体" w:hAnsi="宋体" w:eastAsia="宋体" w:cs="宋体"/>
          <w:sz w:val="24"/>
          <w:szCs w:val="24"/>
        </w:rPr>
        <w:t xml:space="preserve">22、评标委员会</w:t>
      </w:r>
      <w:r/>
    </w:p>
    <w:p>
      <w:pPr>
        <w:ind w:firstLine="48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开标后，交易中心将立即组织评标委员会（以下简称评委会）进行评标。</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22.3评委会独立工作，负责评审所有投标文件并确定中标候选人。</w:t>
      </w:r>
      <w:r/>
    </w:p>
    <w:p>
      <w:pPr>
        <w:ind w:firstLine="480"/>
        <w:keepLines/>
        <w:keepNext/>
        <w:spacing w:line="360" w:lineRule="auto"/>
        <w:rPr>
          <w:rFonts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ascii="宋体" w:hAnsi="宋体" w:eastAsia="宋体" w:cs="宋体"/>
          <w:color w:val="000000"/>
          <w:sz w:val="24"/>
          <w:szCs w:val="24"/>
        </w:rPr>
        <w:outlineLvl w:val="3"/>
      </w:pPr>
      <w:r/>
      <w:bookmarkStart w:id="105" w:name="_Toc16938548"/>
      <w:r/>
      <w:bookmarkStart w:id="106" w:name="_Toc513029232"/>
      <w:r/>
      <w:bookmarkStart w:id="107" w:name="_Toc20823304"/>
      <w:r>
        <w:rPr>
          <w:rFonts w:hint="eastAsia" w:ascii="宋体" w:hAnsi="宋体" w:eastAsia="宋体" w:cs="宋体"/>
          <w:color w:val="000000"/>
          <w:sz w:val="24"/>
          <w:szCs w:val="24"/>
        </w:rPr>
        <w:t xml:space="preserve">24、投标文件的澄清</w:t>
      </w:r>
      <w:bookmarkEnd w:id="105"/>
      <w:r/>
      <w:bookmarkEnd w:id="106"/>
      <w:r/>
      <w:bookmarkEnd w:id="107"/>
      <w:r/>
      <w:r/>
    </w:p>
    <w:p>
      <w:pPr>
        <w:ind w:firstLine="480"/>
        <w:spacing w:line="360" w:lineRule="auto"/>
        <w:rPr>
          <w:rFonts w:ascii="宋体" w:hAnsi="宋体" w:eastAsia="宋体" w:cs="宋体"/>
          <w:color w:val="000000"/>
          <w:sz w:val="24"/>
          <w:szCs w:val="24"/>
        </w:rPr>
      </w:pPr>
      <w:r/>
      <w:bookmarkStart w:id="108" w:name="_Toc513029233"/>
      <w:r/>
      <w:bookmarkStart w:id="109" w:name="_Toc20823305"/>
      <w:r/>
      <w:bookmarkStart w:id="110" w:name="_Toc16938549"/>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未通过资格审查或符合性审查的投标人，交易中心将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ascii="宋体" w:hAnsi="宋体" w:eastAsia="宋体" w:cs="宋体"/>
          <w:color w:val="000000"/>
          <w:sz w:val="24"/>
          <w:szCs w:val="24"/>
        </w:rPr>
      </w:pPr>
      <w:r/>
      <w:bookmarkStart w:id="111" w:name="_Toc16938550"/>
      <w:r/>
      <w:bookmarkStart w:id="112" w:name="_Toc513029234"/>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讯畅通，及时登录苏采云系统查阅、答复相关信息，并安排专人与交易中心及评标委员会联系。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25.8 异常低价投标审查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投标（响应）报价低于采购项目最高限价45%的，即投标（响应）报价&lt;采购项目最高限价×45%；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（4）评标委员会</w:t>
      </w:r>
      <w:r>
        <w:rPr>
          <w:rFonts w:ascii="宋体" w:hAnsi="宋体" w:eastAsia="宋体" w:cs="宋体"/>
          <w:sz w:val="24"/>
          <w:szCs w:val="24"/>
        </w:rPr>
        <w:t xml:space="preserve">基于专业判断，认为供应商报价过低，有可能影响产品质量或者不能诚信履约的其他情形。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25.8.2 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rPr>
        <w:t xml:space="preserve">评标委员会</w:t>
      </w:r>
      <w:r>
        <w:rPr>
          <w:rFonts w:ascii="宋体" w:hAnsi="宋体" w:eastAsia="宋体" w:cs="宋体"/>
          <w:sz w:val="24"/>
          <w:szCs w:val="24"/>
        </w:rPr>
        <w:t xml:space="preserve">应当将其作为无效投标（响应）处理。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rPr>
        <w:t xml:space="preserve">评标委员会</w:t>
      </w:r>
      <w:r>
        <w:rPr>
          <w:rFonts w:ascii="宋体" w:hAnsi="宋体" w:eastAsia="宋体" w:cs="宋体"/>
          <w:sz w:val="24"/>
          <w:szCs w:val="24"/>
        </w:rPr>
        <w:t xml:space="preserve">有关互联网浏览、查询历史一并归档。 </w:t>
      </w:r>
      <w:r/>
    </w:p>
    <w:p>
      <w:pPr>
        <w:ind w:firstLine="480"/>
        <w:keepLines/>
        <w:keepNext/>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firstLine="480"/>
        <w:spacing w:line="360" w:lineRule="auto"/>
        <w:rPr>
          <w:rFonts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firstLine="480"/>
        <w:spacing w:line="360" w:lineRule="auto"/>
        <w:rPr>
          <w:rFonts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firstLine="480"/>
        <w:spacing w:line="360" w:lineRule="auto"/>
        <w:rPr>
          <w:rFonts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26.1.12 投标文件未按照招标文件要求加盖CA电子公章的。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其他法律、法规及本招标文件规定的属无效投标的情形。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26.2废标条款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firstLine="480"/>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firstLine="480"/>
        <w:keepLines/>
        <w:keepNext/>
        <w:spacing w:line="360" w:lineRule="auto"/>
        <w:rPr>
          <w:rFonts w:ascii="宋体" w:hAnsi="宋体" w:eastAsia="宋体" w:cs="宋体"/>
          <w:bCs/>
          <w:color w:val="000000"/>
          <w:sz w:val="24"/>
          <w:szCs w:val="24"/>
        </w:rPr>
        <w:outlineLvl w:val="3"/>
      </w:pPr>
      <w:r/>
      <w:bookmarkStart w:id="118" w:name="_Toc513029238"/>
      <w:r/>
      <w:bookmarkStart w:id="119" w:name="_Toc20823310"/>
      <w:r/>
      <w:bookmarkStart w:id="120" w:name="_Toc16938554"/>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rPr>
        <w:t xml:space="preserve">交易中心将在“江苏政府采购网”发布中标公告，公告期限为1个工作日。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27.4.2向采购人、交易中心行贿或者提供其他不正当利益的。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firstLine="480"/>
        <w:spacing w:line="360" w:lineRule="auto"/>
        <w:rPr>
          <w:rFonts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eastAsia="宋体" w:cs="宋体"/>
          <w:color w:val="000000"/>
          <w:sz w:val="24"/>
          <w:szCs w:val="24"/>
        </w:rPr>
        <w:t xml:space="preserve">采购人质疑接收人及联系方式见招标文件第一章。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eastAsia="宋体" w:cs="宋体"/>
          <w:sz w:val="24"/>
          <w:szCs w:val="24"/>
        </w:rPr>
      </w:pPr>
      <w:r/>
      <w:bookmarkStart w:id="122" w:name="_Toc120614220"/>
      <w:r/>
      <w:bookmarkStart w:id="123" w:name="_Toc20823308"/>
      <w:r/>
      <w:bookmarkStart w:id="124" w:name="_Toc513029236"/>
      <w:r/>
      <w:bookmarkStart w:id="125" w:name="_Toc16938552"/>
      <w:r>
        <w:rPr>
          <w:rFonts w:hint="eastAsia" w:ascii="宋体" w:hAnsi="宋体" w:eastAsia="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firstLine="480"/>
        <w:keepLines/>
        <w:keepNext/>
        <w:spacing w:line="360" w:lineRule="auto"/>
        <w:rPr>
          <w:rFonts w:ascii="宋体" w:hAnsi="宋体" w:eastAsia="宋体" w:cs="宋体"/>
          <w:bCs/>
          <w:color w:val="000000"/>
          <w:sz w:val="24"/>
          <w:szCs w:val="24"/>
        </w:rPr>
        <w:outlineLvl w:val="3"/>
      </w:pPr>
      <w:r/>
      <w:bookmarkStart w:id="126" w:name="_Toc16938553"/>
      <w:r/>
      <w:bookmarkStart w:id="127" w:name="_Toc513029237"/>
      <w:r/>
      <w:bookmarkStart w:id="128" w:name="_Toc20823309"/>
      <w:r>
        <w:rPr>
          <w:rFonts w:hint="eastAsia" w:ascii="宋体" w:hAnsi="宋体" w:eastAsia="宋体" w:cs="宋体"/>
          <w:bCs/>
          <w:color w:val="000000"/>
          <w:sz w:val="24"/>
          <w:szCs w:val="24"/>
        </w:rPr>
        <w:t xml:space="preserve">30、签订合同</w:t>
      </w:r>
      <w:r/>
    </w:p>
    <w:p>
      <w:pPr>
        <w:ind w:firstLine="480"/>
        <w:keepLines/>
        <w:keepNext/>
        <w:spacing w:line="360" w:lineRule="auto"/>
        <w:rPr>
          <w:rFonts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firstLine="480"/>
        <w:keepLines/>
        <w:keepNext/>
        <w:spacing w:line="360" w:lineRule="auto"/>
        <w:rPr>
          <w:rFonts w:ascii="宋体" w:hAnsi="宋体" w:eastAsia="宋体" w:cs="宋体"/>
          <w:bCs/>
          <w:color w:val="000000"/>
          <w:sz w:val="24"/>
          <w:szCs w:val="24"/>
        </w:rPr>
        <w:outlineLvl w:val="3"/>
      </w:pPr>
      <w:r/>
      <w:bookmarkStart w:id="129" w:name="_Toc479757207"/>
      <w:r/>
      <w:bookmarkStart w:id="130" w:name="_Toc513029242"/>
      <w:r/>
      <w:bookmarkStart w:id="131" w:name="_Toc120614221"/>
      <w:r/>
      <w:bookmarkStart w:id="132" w:name="_Toc16938558"/>
      <w:r/>
      <w:bookmarkStart w:id="133" w:name="_Toc20823314"/>
      <w:r>
        <w:rPr>
          <w:rFonts w:hint="eastAsia" w:ascii="宋体" w:hAnsi="宋体" w:eastAsia="宋体" w:cs="宋体"/>
          <w:bCs/>
          <w:color w:val="000000"/>
          <w:sz w:val="24"/>
          <w:szCs w:val="24"/>
        </w:rPr>
        <w:t xml:space="preserve">32、政府采购履约资金扶持政策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2640"/>
        <w:jc w:val="left"/>
        <w:rPr>
          <w:rFonts w:ascii="黑体" w:hAnsi="Times New Roman" w:eastAsia="黑体" w:cs="Times New Roman"/>
          <w:bCs/>
          <w:color w:val="000000"/>
          <w:sz w:val="44"/>
          <w:szCs w:val="28"/>
        </w:rPr>
        <w:outlineLvl w:val="0"/>
      </w:pPr>
      <w:r>
        <w:rPr>
          <w:rFonts w:ascii="黑体" w:hAnsi="Times New Roman" w:eastAsia="黑体" w:cs="Times New Roman"/>
          <w:bCs/>
          <w:color w:val="000000"/>
          <w:sz w:val="44"/>
          <w:szCs w:val="28"/>
        </w:rPr>
      </w:r>
      <w:r/>
    </w:p>
    <w:p>
      <w:pPr>
        <w:ind w:firstLine="2640"/>
        <w:jc w:val="left"/>
        <w:rPr>
          <w:rFonts w:ascii="黑体" w:hAnsi="Times New Roman" w:eastAsia="黑体" w:cs="Times New Roman"/>
          <w:bCs/>
          <w:color w:val="000000"/>
          <w:sz w:val="44"/>
          <w:szCs w:val="28"/>
        </w:rPr>
        <w:outlineLvl w:val="0"/>
      </w:pPr>
      <w:r>
        <w:rPr>
          <w:rFonts w:ascii="黑体" w:hAnsi="Times New Roman" w:eastAsia="黑体" w:cs="Times New Roman"/>
          <w:bCs/>
          <w:color w:val="000000"/>
          <w:sz w:val="44"/>
          <w:szCs w:val="28"/>
        </w:rPr>
      </w:r>
      <w:r/>
    </w:p>
    <w:p>
      <w:pPr>
        <w:ind w:firstLine="2640"/>
        <w:jc w:val="left"/>
        <w:keepNext/>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bCs/>
          <w:color w:val="000000"/>
          <w:sz w:val="44"/>
          <w:szCs w:val="28"/>
          <w:highlight w:val="none"/>
        </w:rPr>
      </w:r>
      <w:r>
        <w:rPr>
          <w:rFonts w:hint="eastAsia" w:ascii="黑体" w:hAnsi="Times New Roman" w:eastAsia="黑体" w:cs="Times New Roman"/>
          <w:bCs/>
          <w:color w:val="000000"/>
          <w:sz w:val="44"/>
          <w:szCs w:val="28"/>
          <w:highlight w:val="none"/>
        </w:rPr>
      </w:r>
    </w:p>
    <w:p>
      <w:pPr>
        <w:ind w:firstLine="2640"/>
        <w:jc w:val="left"/>
        <w:keepNext/>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bCs/>
          <w:color w:val="000000"/>
          <w:sz w:val="44"/>
          <w:szCs w:val="28"/>
        </w:rPr>
        <w:t xml:space="preserve">第三章  合同</w:t>
      </w:r>
      <w:bookmarkEnd w:id="129"/>
      <w:r/>
      <w:bookmarkEnd w:id="130"/>
      <w:r/>
      <w:bookmarkEnd w:id="131"/>
      <w:r/>
      <w:bookmarkEnd w:id="132"/>
      <w:r/>
      <w:bookmarkEnd w:id="133"/>
      <w:r>
        <w:rPr>
          <w:rFonts w:hint="eastAsia" w:ascii="黑体" w:hAnsi="Times New Roman" w:eastAsia="黑体" w:cs="Times New Roman"/>
          <w:bCs/>
          <w:color w:val="000000"/>
          <w:sz w:val="44"/>
          <w:szCs w:val="28"/>
        </w:rPr>
        <w:t xml:space="preserve">文本</w:t>
      </w:r>
      <w:r/>
      <w:r/>
      <w:bookmarkStart w:id="134" w:name="_Toc513029243"/>
      <w:r/>
      <w:bookmarkStart w:id="135" w:name="_Toc3995"/>
      <w:r/>
      <w:bookmarkStart w:id="136" w:name="_Toc16938559"/>
      <w:r/>
      <w:bookmarkStart w:id="137" w:name="_Toc20823315"/>
      <w:r/>
      <w:bookmarkStart w:id="138" w:name="_Hlt16619350"/>
      <w:r/>
      <w:bookmarkStart w:id="139" w:name="_Toc20823346"/>
      <w:r/>
      <w:bookmarkStart w:id="140" w:name="_Toc16938590"/>
      <w:r/>
      <w:bookmarkStart w:id="141" w:name="_Toc120614244"/>
      <w:r/>
      <w:bookmarkStart w:id="142" w:name="_Toc462564139"/>
      <w:r/>
      <w:bookmarkStart w:id="143" w:name="_Toc479757211"/>
      <w:r/>
      <w:bookmarkEnd w:id="134"/>
      <w:r/>
      <w:bookmarkEnd w:id="135"/>
      <w:r/>
      <w:bookmarkEnd w:id="136"/>
      <w:r/>
      <w:bookmarkEnd w:id="137"/>
      <w:r/>
      <w:r/>
      <w:r>
        <w:rPr>
          <w:rFonts w:hint="eastAsia" w:ascii="黑体" w:hAnsi="Times New Roman" w:eastAsia="黑体" w:cs="Times New Roman"/>
          <w:color w:val="000000"/>
          <w:sz w:val="44"/>
          <w:szCs w:val="44"/>
          <w:highlight w:val="none"/>
        </w:rPr>
      </w:r>
    </w:p>
    <w:p>
      <w:pPr>
        <w:jc w:val="center"/>
        <w:spacing w:line="0" w:lineRule="atLeast"/>
        <w:rPr>
          <w:rFonts w:ascii="黑体" w:hAnsi="Courier New" w:eastAsia="黑体" w:cs="Courier New"/>
          <w:b/>
          <w:bCs/>
          <w:color w:val="000000"/>
          <w:sz w:val="36"/>
          <w:szCs w:val="36"/>
        </w:rPr>
      </w:pPr>
      <w:r>
        <w:rPr>
          <w:rFonts w:hint="eastAsia" w:ascii="黑体" w:hAnsi="Courier New" w:eastAsia="黑体" w:cs="Courier New"/>
          <w:b/>
          <w:bCs/>
          <w:color w:val="000000"/>
          <w:sz w:val="36"/>
          <w:szCs w:val="36"/>
        </w:rPr>
        <w:t xml:space="preserve">政府采购合同</w:t>
      </w:r>
      <w:r/>
    </w:p>
    <w:p>
      <w:pPr>
        <w:spacing w:line="500" w:lineRule="exact"/>
        <w:rPr>
          <w:rFonts w:ascii="宋体" w:hAnsi="Courier New" w:eastAsia="宋体" w:cs="Courier New"/>
          <w:color w:val="000000"/>
          <w:szCs w:val="21"/>
        </w:rPr>
      </w:pP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hint="eastAsia" w:ascii="宋体" w:hAnsi="Courier New" w:eastAsia="宋体" w:cs="Courier New"/>
          <w:color w:val="000000"/>
          <w:sz w:val="28"/>
          <w:szCs w:val="21"/>
        </w:rPr>
        <w:tab/>
      </w:r>
      <w:r>
        <w:rPr>
          <w:rFonts w:ascii="宋体" w:hAnsi="Courier New" w:eastAsia="宋体" w:cs="Courier New"/>
          <w:color w:val="000000"/>
          <w:sz w:val="28"/>
          <w:szCs w:val="21"/>
        </w:rPr>
        <w:t xml:space="preserve">          </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项目编号：</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供方：                         </w:t>
      </w:r>
      <w:r/>
    </w:p>
    <w:p>
      <w:pPr>
        <w:spacing w:line="500" w:lineRule="exact"/>
        <w:rPr>
          <w:rFonts w:ascii="Times New Roman" w:hAnsi="Times New Roman" w:eastAsia="宋体" w:cs="Times New Roman"/>
          <w:color w:val="000000"/>
          <w:sz w:val="24"/>
          <w:szCs w:val="24"/>
        </w:rPr>
      </w:pPr>
      <w:r>
        <w:rPr>
          <w:rFonts w:hint="eastAsia" w:ascii="宋体" w:hAnsi="宋体" w:eastAsia="宋体" w:cs="Courier New"/>
          <w:sz w:val="24"/>
          <w:szCs w:val="24"/>
        </w:rPr>
        <w:t xml:space="preserve">需</w:t>
      </w:r>
      <w:r>
        <w:rPr>
          <w:rFonts w:hint="eastAsia" w:ascii="Times New Roman" w:hAnsi="Times New Roman" w:eastAsia="宋体" w:cs="Times New Roman"/>
          <w:color w:val="000000"/>
          <w:sz w:val="24"/>
          <w:szCs w:val="24"/>
        </w:rPr>
        <w:t xml:space="preserve">方：南通国土资源数据备份中心</w:t>
      </w:r>
      <w:r/>
    </w:p>
    <w:p>
      <w:pPr>
        <w:ind w:firstLine="480"/>
        <w:jc w:val="lef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根据</w:t>
      </w:r>
      <w:r>
        <w:rPr>
          <w:rFonts w:hint="eastAsia" w:ascii="Times New Roman" w:hAnsi="Times New Roman" w:eastAsia="宋体" w:cs="Times New Roman"/>
          <w:sz w:val="24"/>
          <w:szCs w:val="24"/>
          <w:u w:val="single"/>
        </w:rPr>
        <w:t xml:space="preserve">南通国土资源数据备份中心采购备份系统建设项目</w:t>
      </w:r>
      <w:r>
        <w:rPr>
          <w:rFonts w:hint="eastAsia" w:ascii="Times New Roman" w:hAnsi="Times New Roman" w:eastAsia="宋体" w:cs="Times New Roman"/>
          <w:sz w:val="24"/>
          <w:szCs w:val="24"/>
        </w:rPr>
        <w:t xml:space="preserve">（项目名称）招标结果</w:t>
      </w:r>
      <w:r>
        <w:rPr>
          <w:rFonts w:hint="eastAsia" w:ascii="Times New Roman" w:hAnsi="Times New Roman" w:eastAsia="宋体" w:cs="Times New Roman"/>
          <w:color w:val="000000"/>
          <w:sz w:val="24"/>
          <w:szCs w:val="24"/>
        </w:rPr>
        <w:t xml:space="preserve">并经双方协商一致，达成本采购合同：</w:t>
      </w:r>
      <w:r/>
    </w:p>
    <w:p>
      <w:pPr>
        <w:jc w:val="lef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一、采购清单：</w:t>
      </w:r>
      <w:r/>
    </w:p>
    <w:tbl>
      <w:tblPr>
        <w:tblStyle w:val="864"/>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4448"/>
        <w:gridCol w:w="1187"/>
        <w:gridCol w:w="1123"/>
        <w:gridCol w:w="1110"/>
      </w:tblGrid>
      <w:tr>
        <w:trPr>
          <w:trHeight w:val="375"/>
        </w:trPr>
        <w:tc>
          <w:tcPr>
            <w:tcW w:w="2074" w:type="dxa"/>
            <w:vAlign w:val="center"/>
            <w:textDirection w:val="lrTb"/>
            <w:noWrap w:val="false"/>
          </w:tcPr>
          <w:p>
            <w:pPr>
              <w:jc w:val="center"/>
              <w:spacing w:line="500" w:lineRule="exact"/>
              <w:rPr>
                <w:rFonts w:ascii="宋体" w:hAnsi="宋体" w:eastAsia="宋体" w:cs="Courier New"/>
                <w:sz w:val="24"/>
                <w:szCs w:val="24"/>
              </w:rPr>
            </w:pPr>
            <w:r>
              <w:rPr>
                <w:rFonts w:hint="eastAsia" w:ascii="宋体" w:hAnsi="宋体" w:eastAsia="宋体" w:cs="Courier New"/>
                <w:sz w:val="24"/>
                <w:szCs w:val="24"/>
              </w:rPr>
              <w:t xml:space="preserve">采购项目名称及品牌</w:t>
            </w:r>
            <w:r/>
          </w:p>
        </w:tc>
        <w:tc>
          <w:tcPr>
            <w:tcW w:w="4448" w:type="dxa"/>
            <w:vAlign w:val="center"/>
            <w:textDirection w:val="lrTb"/>
            <w:noWrap w:val="false"/>
          </w:tcPr>
          <w:p>
            <w:pPr>
              <w:jc w:val="center"/>
              <w:spacing w:line="500" w:lineRule="exact"/>
              <w:rPr>
                <w:rFonts w:ascii="宋体" w:hAnsi="宋体" w:eastAsia="宋体" w:cs="Courier New"/>
                <w:sz w:val="24"/>
                <w:szCs w:val="24"/>
              </w:rPr>
            </w:pPr>
            <w:r>
              <w:rPr>
                <w:rFonts w:hint="eastAsia" w:ascii="宋体" w:hAnsi="宋体" w:eastAsia="宋体" w:cs="Courier New"/>
                <w:sz w:val="24"/>
                <w:szCs w:val="24"/>
              </w:rPr>
              <w:t xml:space="preserve">规格型号及技术参数</w:t>
            </w:r>
            <w:r/>
          </w:p>
        </w:tc>
        <w:tc>
          <w:tcPr>
            <w:tcW w:w="1187" w:type="dxa"/>
            <w:vAlign w:val="center"/>
            <w:textDirection w:val="lrTb"/>
            <w:noWrap w:val="false"/>
          </w:tcPr>
          <w:p>
            <w:pPr>
              <w:jc w:val="center"/>
              <w:spacing w:line="500" w:lineRule="exact"/>
              <w:rPr>
                <w:rFonts w:ascii="宋体" w:hAnsi="宋体" w:eastAsia="宋体" w:cs="Courier New"/>
                <w:sz w:val="24"/>
                <w:szCs w:val="24"/>
              </w:rPr>
            </w:pPr>
            <w:r>
              <w:rPr>
                <w:rFonts w:hint="eastAsia" w:ascii="宋体" w:hAnsi="宋体" w:eastAsia="宋体" w:cs="Courier New"/>
                <w:sz w:val="24"/>
                <w:szCs w:val="24"/>
              </w:rPr>
              <w:t xml:space="preserve">数量</w:t>
            </w:r>
            <w:r/>
          </w:p>
        </w:tc>
        <w:tc>
          <w:tcPr>
            <w:tcW w:w="1123" w:type="dxa"/>
            <w:vAlign w:val="center"/>
            <w:textDirection w:val="lrTb"/>
            <w:noWrap w:val="false"/>
          </w:tcPr>
          <w:p>
            <w:pPr>
              <w:jc w:val="center"/>
              <w:spacing w:line="500" w:lineRule="exact"/>
              <w:rPr>
                <w:rFonts w:ascii="宋体" w:hAnsi="宋体" w:eastAsia="宋体" w:cs="Courier New"/>
                <w:sz w:val="24"/>
                <w:szCs w:val="24"/>
              </w:rPr>
            </w:pPr>
            <w:r>
              <w:rPr>
                <w:rFonts w:hint="eastAsia" w:ascii="宋体" w:hAnsi="宋体" w:eastAsia="宋体" w:cs="Courier New"/>
                <w:sz w:val="24"/>
                <w:szCs w:val="24"/>
              </w:rPr>
              <w:t xml:space="preserve">单价</w:t>
            </w:r>
            <w:r/>
          </w:p>
        </w:tc>
        <w:tc>
          <w:tcPr>
            <w:tcW w:w="1110" w:type="dxa"/>
            <w:vAlign w:val="center"/>
            <w:textDirection w:val="lrTb"/>
            <w:noWrap w:val="false"/>
          </w:tcPr>
          <w:p>
            <w:pPr>
              <w:jc w:val="center"/>
              <w:spacing w:line="500" w:lineRule="exact"/>
              <w:rPr>
                <w:rFonts w:ascii="宋体" w:hAnsi="宋体" w:eastAsia="宋体" w:cs="Courier New"/>
                <w:sz w:val="24"/>
                <w:szCs w:val="24"/>
              </w:rPr>
            </w:pPr>
            <w:r>
              <w:rPr>
                <w:rFonts w:hint="eastAsia" w:ascii="宋体" w:hAnsi="宋体" w:eastAsia="宋体" w:cs="Courier New"/>
                <w:sz w:val="24"/>
                <w:szCs w:val="24"/>
              </w:rPr>
              <w:t xml:space="preserve">总价</w:t>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tcW w:w="2074"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W w:w="4448"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c>
          <w:tcPr>
            <w:tcW w:w="1187" w:type="dxa"/>
            <w:vAlign w:val="center"/>
            <w:textDirection w:val="lrTb"/>
            <w:noWrap w:val="false"/>
          </w:tcPr>
          <w:p>
            <w:pPr>
              <w:jc w:val="center"/>
              <w:widowControl/>
              <w:rPr>
                <w:rFonts w:ascii="宋体" w:hAnsi="宋体" w:eastAsia="宋体" w:cs="宋体"/>
                <w:color w:val="000000"/>
                <w:sz w:val="22"/>
              </w:rPr>
            </w:pPr>
            <w:r>
              <w:rPr>
                <w:rFonts w:ascii="宋体" w:hAnsi="宋体" w:eastAsia="宋体" w:cs="宋体"/>
                <w:color w:val="000000"/>
                <w:sz w:val="22"/>
              </w:rPr>
            </w:r>
            <w:r/>
          </w:p>
        </w:tc>
        <w:tc>
          <w:tcPr>
            <w:tcW w:w="1123"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val="false"/>
          </w:tcPr>
          <w:p>
            <w:pPr>
              <w:jc w:val="right"/>
              <w:widowControl/>
              <w:rPr>
                <w:rFonts w:ascii="宋体" w:hAnsi="宋体" w:eastAsia="宋体" w:cs="Times New Roman"/>
                <w:sz w:val="24"/>
                <w:szCs w:val="24"/>
              </w:rPr>
            </w:pPr>
            <w:r>
              <w:rPr>
                <w:rFonts w:ascii="宋体" w:hAnsi="宋体" w:eastAsia="宋体" w:cs="Times New Roman"/>
                <w:sz w:val="24"/>
                <w:szCs w:val="24"/>
              </w:rPr>
            </w:r>
            <w:r/>
          </w:p>
        </w:tc>
      </w:tr>
      <w:tr>
        <w:trPr>
          <w:trHeight w:val="20"/>
        </w:trPr>
        <w:tc>
          <w:tcPr>
            <w:gridSpan w:val="4"/>
            <w:tcW w:w="8832" w:type="dxa"/>
            <w:textDirection w:val="lrTb"/>
            <w:noWrap w:val="false"/>
          </w:tcPr>
          <w:p>
            <w:pPr>
              <w:spacing w:line="500" w:lineRule="exact"/>
              <w:rPr>
                <w:rFonts w:ascii="宋体" w:hAnsi="宋体" w:eastAsia="宋体" w:cs="Courier New"/>
                <w:sz w:val="24"/>
                <w:szCs w:val="24"/>
              </w:rPr>
            </w:pPr>
            <w:r>
              <w:rPr>
                <w:rFonts w:hint="eastAsia" w:ascii="宋体" w:hAnsi="宋体" w:eastAsia="宋体" w:cs="Courier New"/>
                <w:sz w:val="24"/>
                <w:szCs w:val="24"/>
              </w:rPr>
              <w:t xml:space="preserve">合计人民币:</w:t>
            </w:r>
            <w:r/>
          </w:p>
        </w:tc>
        <w:tc>
          <w:tcPr>
            <w:tcW w:w="1110" w:type="dxa"/>
            <w:textDirection w:val="lrTb"/>
            <w:noWrap w:val="false"/>
          </w:tcPr>
          <w:p>
            <w:pPr>
              <w:jc w:val="right"/>
              <w:spacing w:line="50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二、设备质量要求及售后服务条款：</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方提供的设备必须是全新（包括零部件）的设备。有关设备必须符合国家标准，国家没有统一标准的，执行厂家标准，进口设备必须具有合法的进口手续及中国海关商检合格证明。产品必须通过正规渠道提供。设备供货价格已包含税费、安装调试费、运输费等。</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供方对所提供的设备须提供相应的维修保养期，售后服务条款：</w:t>
      </w:r>
      <w:r>
        <w:rPr>
          <w:rFonts w:hint="eastAsia" w:ascii="Times New Roman" w:hAnsi="Times New Roman" w:eastAsia="宋体" w:cs="Times New Roman"/>
          <w:color w:val="000000"/>
          <w:sz w:val="24"/>
          <w:szCs w:val="24"/>
          <w:u w:val="single"/>
          <w:lang w:val="zh-CN"/>
        </w:rPr>
        <w:t xml:space="preserve"> </w:t>
      </w:r>
      <w:r>
        <w:rPr>
          <w:rFonts w:hint="eastAsia" w:ascii="Times New Roman" w:hAnsi="Times New Roman" w:eastAsia="宋体" w:cs="Times New Roman"/>
          <w:color w:val="000000"/>
          <w:sz w:val="24"/>
          <w:szCs w:val="24"/>
          <w:u w:val="single"/>
        </w:rPr>
        <w:t xml:space="preserve">1、</w:t>
      </w:r>
      <w:r>
        <w:rPr>
          <w:rFonts w:hint="eastAsia" w:ascii="Times New Roman" w:hAnsi="Times New Roman" w:eastAsia="宋体" w:cs="Times New Roman"/>
          <w:color w:val="000000"/>
          <w:sz w:val="24"/>
          <w:szCs w:val="24"/>
          <w:u w:val="single"/>
          <w:lang w:val="zh-CN"/>
        </w:rPr>
        <w:t xml:space="preserve">产品质保期为</w:t>
      </w:r>
      <w:r>
        <w:rPr>
          <w:rFonts w:hint="eastAsia" w:ascii="Times New Roman" w:hAnsi="Times New Roman" w:eastAsia="宋体" w:cs="Times New Roman"/>
          <w:color w:val="000000"/>
          <w:sz w:val="24"/>
          <w:szCs w:val="24"/>
          <w:u w:val="single"/>
        </w:rPr>
        <w:t xml:space="preserve">≥1</w:t>
      </w:r>
      <w:r>
        <w:rPr>
          <w:rFonts w:hint="eastAsia" w:ascii="Times New Roman" w:hAnsi="Times New Roman" w:eastAsia="宋体" w:cs="Times New Roman"/>
          <w:color w:val="000000"/>
          <w:sz w:val="24"/>
          <w:szCs w:val="24"/>
          <w:u w:val="single"/>
          <w:lang w:val="zh-CN"/>
        </w:rPr>
        <w:t xml:space="preserve">年，产品提供终身服务，所有设备提供原厂售后服务承诺函（在中标后签订合同前提供，否则不予签订合同，并视为放弃本项目的中标资格）。在质保期内因产品本身质量问题发生故障，需免费更换，具体免费更换方法以国家三包法为准，超过质保期后，所有产品提供终身成本维修（维修只收取部件成本费）。</w:t>
      </w:r>
      <w:r>
        <w:rPr>
          <w:rFonts w:hint="eastAsia" w:ascii="Times New Roman" w:hAnsi="Times New Roman" w:eastAsia="宋体" w:cs="Times New Roman"/>
          <w:color w:val="000000"/>
          <w:sz w:val="24"/>
          <w:szCs w:val="24"/>
          <w:u w:val="single"/>
        </w:rPr>
        <w:t xml:space="preserve">2.</w:t>
      </w:r>
      <w:r>
        <w:rPr>
          <w:rFonts w:hint="eastAsia" w:ascii="Times New Roman" w:hAnsi="Times New Roman" w:eastAsia="宋体" w:cs="Times New Roman"/>
          <w:color w:val="000000"/>
          <w:sz w:val="24"/>
          <w:szCs w:val="24"/>
          <w:u w:val="single"/>
          <w:lang w:val="zh-CN"/>
        </w:rPr>
        <w:t xml:space="preserve">产品在使用过程中出现问题，采购人向中标方发出故障通知后，中标方应当在2小时以内到达现场，一般故障须在2小时内解决，重大故障须在两天（自然日）内解决。3</w:t>
      </w:r>
      <w:r>
        <w:rPr>
          <w:rFonts w:hint="eastAsia"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u w:val="single"/>
          <w:lang w:val="zh-CN"/>
        </w:rPr>
        <w:t xml:space="preserve">免费提供设备的现场安装调试（包括和其他设备的连接)。4</w:t>
      </w:r>
      <w:r>
        <w:rPr>
          <w:rFonts w:hint="eastAsia"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u w:val="single"/>
          <w:lang w:val="zh-CN"/>
        </w:rPr>
        <w:t xml:space="preserve">所供商品交付使用时，中标候选人必须向需方提供产品说明书、质量保证书、保修卡、合格证等必须具备的相关资料和必备的附件。</w:t>
      </w:r>
      <w:r>
        <w:rPr>
          <w:rFonts w:hint="eastAsia" w:ascii="Times New Roman" w:hAnsi="Times New Roman" w:eastAsia="宋体" w:cs="Times New Roman"/>
          <w:color w:val="000000"/>
          <w:sz w:val="24"/>
          <w:szCs w:val="24"/>
          <w:u w:val="single"/>
        </w:rPr>
        <w:t xml:space="preserve">   </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三、交货时间、地点、方式：</w:t>
      </w:r>
      <w:r/>
    </w:p>
    <w:p>
      <w:pPr>
        <w:ind w:firstLine="36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合同签订后</w:t>
      </w:r>
      <w:r>
        <w:rPr>
          <w:rFonts w:hint="eastAsia" w:ascii="Times New Roman" w:hAnsi="Times New Roman" w:eastAsia="宋体" w:cs="Times New Roman"/>
          <w:color w:val="000000"/>
          <w:sz w:val="24"/>
          <w:szCs w:val="24"/>
          <w:u w:val="single"/>
        </w:rPr>
        <w:t xml:space="preserve">  十五 </w:t>
      </w:r>
      <w:r>
        <w:rPr>
          <w:rFonts w:hint="eastAsia" w:ascii="Times New Roman" w:hAnsi="Times New Roman" w:eastAsia="宋体" w:cs="Times New Roman"/>
          <w:color w:val="000000"/>
          <w:sz w:val="24"/>
          <w:szCs w:val="24"/>
        </w:rPr>
        <w:t xml:space="preserve">天内供方负责将设备送达至需方所指定的地点并完成安装调试，设备运送等产生的费用由供方负责。</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四、供方应随设备向需方交付设备使用说明书及相关的资料。供方须对用户进行相关使用培训，培训由供方免费提供。项目完成后，由需方组织相关人员进行验收并填写《验收报告》。</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五、付款方式：</w:t>
      </w:r>
      <w:r>
        <w:rPr>
          <w:rFonts w:hint="eastAsia" w:ascii="Times New Roman" w:hAnsi="Times New Roman" w:eastAsia="宋体" w:cs="Times New Roman"/>
          <w:color w:val="000000"/>
          <w:sz w:val="24"/>
          <w:szCs w:val="24"/>
          <w:u w:val="single"/>
        </w:rPr>
        <w:t xml:space="preserve">设备到货安装调试结束，验收合格后当年支付合同总价的100%</w:t>
      </w:r>
      <w:r>
        <w:rPr>
          <w:rFonts w:hint="eastAsia" w:ascii="Times New Roman" w:hAnsi="Times New Roman" w:eastAsia="宋体" w:cs="Times New Roman"/>
          <w:color w:val="000000"/>
          <w:sz w:val="24"/>
          <w:szCs w:val="24"/>
        </w:rPr>
        <w:t xml:space="preserve">。</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六、违约责任：</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详见“招标文件”中“合同相关要求”。</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另外，供方如没有在合同规定的供货时限内交货并安装调试完成，在不妨碍需方其他救济手段的情况下，需方将向供方发出书面违约通知并有权全部或部分终止合同，同时需方由此造成的损失须由供方负责赔偿。</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七、因设备的质量问题发生争议，由政府权威机构进行质量鉴定，该鉴定结论是终局的，供需双方应当接受。</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八、招标文件、标的物清单、中标通知书和投标文件作为本合同附件，与本合同具有同等效力。</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九、本合同在履行过程中发生争议的, 由双方当事人协商解决，若未能达成一致意见，则可通过南通仲裁委员会申请仲裁。</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十、本合同一式肆份，供方、需方、 各执贰份，均具同等效力。</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供方单位名称（章）：</w:t>
      </w:r>
      <w:r>
        <w:rPr>
          <w:rFonts w:hint="eastAsia" w:ascii="Times New Roman" w:hAnsi="Times New Roman" w:eastAsia="宋体" w:cs="Times New Roman"/>
          <w:color w:val="000000"/>
          <w:sz w:val="24"/>
          <w:szCs w:val="24"/>
        </w:rPr>
        <w:tab/>
      </w:r>
      <w:r>
        <w:rPr>
          <w:rFonts w:hint="eastAsia" w:ascii="Times New Roman" w:hAnsi="Times New Roman" w:eastAsia="宋体" w:cs="Times New Roman"/>
          <w:color w:val="000000"/>
          <w:sz w:val="24"/>
          <w:szCs w:val="24"/>
        </w:rPr>
        <w:t xml:space="preserve">                          需方单位名称（章）：               </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hint="eastAsia" w:ascii="Times New Roman" w:hAnsi="Times New Roman" w:eastAsia="宋体" w:cs="Times New Roman"/>
          <w:color w:val="000000"/>
          <w:sz w:val="24"/>
          <w:szCs w:val="24"/>
        </w:rPr>
        <w:tab/>
      </w:r>
      <w:r>
        <w:rPr>
          <w:rFonts w:hint="eastAsia" w:ascii="Times New Roman" w:hAnsi="Times New Roman" w:eastAsia="宋体" w:cs="Times New Roman"/>
          <w:color w:val="000000"/>
          <w:sz w:val="24"/>
          <w:szCs w:val="24"/>
        </w:rPr>
        <w:tab/>
      </w:r>
      <w:r>
        <w:rPr>
          <w:rFonts w:hint="eastAsia" w:ascii="Times New Roman" w:hAnsi="Times New Roman" w:eastAsia="宋体" w:cs="Times New Roman"/>
          <w:color w:val="000000"/>
          <w:sz w:val="24"/>
          <w:szCs w:val="24"/>
        </w:rPr>
        <w:t xml:space="preserve">                           经办人：             </w:t>
      </w:r>
      <w:r/>
    </w:p>
    <w:p>
      <w:pPr>
        <w:ind w:firstLine="480"/>
        <w:spacing w:line="50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609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电话：</w:t>
      </w:r>
      <w:r>
        <w:rPr>
          <w:rFonts w:hint="eastAsia" w:ascii="Times New Roman" w:hAnsi="Times New Roman" w:eastAsia="宋体" w:cs="Times New Roman"/>
          <w:color w:val="000000"/>
          <w:sz w:val="24"/>
          <w:szCs w:val="24"/>
        </w:rPr>
        <w:tab/>
      </w:r>
      <w:r>
        <w:rPr>
          <w:rFonts w:hint="eastAsia" w:ascii="Times New Roman" w:hAnsi="Times New Roman" w:eastAsia="宋体" w:cs="Times New Roman"/>
          <w:color w:val="000000"/>
          <w:sz w:val="24"/>
          <w:szCs w:val="24"/>
        </w:rPr>
        <w:t xml:space="preserve">                      电话：</w:t>
      </w:r>
      <w:r>
        <w:rPr>
          <w:rFonts w:ascii="Times New Roman" w:hAnsi="Times New Roman" w:eastAsia="宋体" w:cs="Times New Roman"/>
          <w:color w:val="000000"/>
          <w:sz w:val="24"/>
          <w:szCs w:val="24"/>
        </w:rPr>
        <w:tab/>
      </w:r>
      <w:r/>
    </w:p>
    <w:p>
      <w:pPr>
        <w:ind w:firstLine="3840"/>
        <w:spacing w:line="5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签约时间：年 月 日</w:t>
      </w:r>
      <w:r/>
    </w:p>
    <w:p>
      <w:pPr>
        <w:ind w:firstLine="4440"/>
        <w:spacing w:line="500" w:lineRule="exact"/>
        <w:rPr>
          <w:rFonts w:ascii="宋体" w:hAnsi="宋体" w:eastAsia="宋体" w:cs="Courier New"/>
          <w:sz w:val="24"/>
          <w:szCs w:val="24"/>
        </w:rPr>
      </w:pPr>
      <w:r>
        <w:rPr>
          <w:rFonts w:hint="eastAsia" w:ascii="宋体" w:hAnsi="Courier New" w:eastAsia="宋体" w:cs="Courier New"/>
          <w:color w:val="000000"/>
          <w:sz w:val="24"/>
          <w:szCs w:val="24"/>
        </w:rPr>
        <w:t xml:space="preserve">签约地点：海门</w:t>
      </w:r>
      <w:r/>
    </w:p>
    <w:p>
      <w:pPr>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ascii="宋体" w:hAnsi="宋体" w:eastAsia="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eastAsia="宋体" w:cs="Times New Roman"/>
          <w:color w:val="000000"/>
          <w:sz w:val="24"/>
          <w:szCs w:val="24"/>
        </w:rPr>
      </w:pPr>
      <w:r/>
      <w:bookmarkStart w:id="144" w:name="_Toc49090575"/>
      <w:r/>
      <w:bookmarkStart w:id="145" w:name="_Toc26554093"/>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545"/>
        <w:gridCol w:w="4221"/>
        <w:gridCol w:w="2357"/>
      </w:tblGrid>
      <w:tr>
        <w:trPr>
          <w:cantSplit/>
          <w:jc w:val="center"/>
        </w:trPr>
        <w:tc>
          <w:tcPr>
            <w:tcW w:w="1408"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采购包</w:t>
            </w:r>
            <w:r/>
          </w:p>
        </w:tc>
        <w:tc>
          <w:tcPr>
            <w:tcW w:w="545"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221"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357" w:type="dxa"/>
            <w:vAlign w:val="center"/>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291"/>
        </w:trPr>
        <w:tc>
          <w:tcPr>
            <w:tcW w:w="1408" w:type="dxa"/>
            <w:vMerge w:val="restart"/>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南通国土资源数据备份中心采购备份系统建设项目</w:t>
            </w:r>
            <w:r/>
          </w:p>
        </w:tc>
        <w:tc>
          <w:tcPr>
            <w:tcW w:w="545"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4221"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存储硬盘</w:t>
            </w:r>
            <w:r/>
          </w:p>
        </w:tc>
        <w:tc>
          <w:tcPr>
            <w:tcW w:w="2357"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eastAsia="zh-CN"/>
              </w:rPr>
              <w:t xml:space="preserve">工</w:t>
            </w:r>
            <w:r>
              <w:rPr>
                <w:rFonts w:hint="eastAsia" w:ascii="宋体" w:hAnsi="宋体" w:eastAsia="宋体" w:cs="宋体"/>
                <w:color w:val="auto"/>
                <w:sz w:val="24"/>
                <w:szCs w:val="24"/>
                <w:shd w:val="clear" w:color="auto" w:fill="ffffff"/>
              </w:rPr>
              <w:t xml:space="preserve">业</w:t>
            </w:r>
            <w:r/>
          </w:p>
        </w:tc>
      </w:tr>
      <w:tr>
        <w:trPr>
          <w:cantSplit/>
          <w:jc w:val="center"/>
          <w:trHeight w:val="235"/>
        </w:trPr>
        <w:tc>
          <w:tcPr>
            <w:tcW w:w="1408" w:type="dxa"/>
            <w:vMerge w:val="continue"/>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545"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4221"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存储控制器</w:t>
            </w:r>
            <w:r/>
          </w:p>
        </w:tc>
        <w:tc>
          <w:tcPr>
            <w:tcW w:w="2357"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eastAsia="zh-CN"/>
              </w:rPr>
              <w:t xml:space="preserve">工</w:t>
            </w:r>
            <w:r>
              <w:rPr>
                <w:rFonts w:hint="eastAsia" w:ascii="宋体" w:hAnsi="宋体" w:eastAsia="宋体" w:cs="宋体"/>
                <w:color w:val="auto"/>
                <w:sz w:val="24"/>
                <w:szCs w:val="24"/>
                <w:shd w:val="clear" w:color="auto" w:fill="ffffff"/>
              </w:rPr>
              <w:t xml:space="preserve">业</w:t>
            </w:r>
            <w:r/>
          </w:p>
        </w:tc>
      </w:tr>
      <w:tr>
        <w:trPr>
          <w:cantSplit/>
          <w:jc w:val="center"/>
          <w:trHeight w:val="222"/>
        </w:trPr>
        <w:tc>
          <w:tcPr>
            <w:tcW w:w="1408" w:type="dxa"/>
            <w:vMerge w:val="continue"/>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545"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tcW w:w="4221"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国产化数据库</w:t>
            </w:r>
            <w:r/>
          </w:p>
        </w:tc>
        <w:tc>
          <w:tcPr>
            <w:tcW w:w="2357"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eastAsia="zh-CN"/>
              </w:rPr>
              <w:t xml:space="preserve">工</w:t>
            </w:r>
            <w:r>
              <w:rPr>
                <w:rFonts w:hint="eastAsia" w:ascii="宋体" w:hAnsi="宋体" w:eastAsia="宋体" w:cs="宋体"/>
                <w:color w:val="auto"/>
                <w:sz w:val="24"/>
                <w:szCs w:val="24"/>
                <w:shd w:val="clear" w:color="auto" w:fill="ffffff"/>
              </w:rPr>
              <w:t xml:space="preserve">业</w:t>
            </w:r>
            <w:r/>
          </w:p>
        </w:tc>
      </w:tr>
      <w:tr>
        <w:trPr>
          <w:cantSplit/>
          <w:jc w:val="center"/>
          <w:trHeight w:val="222"/>
        </w:trPr>
        <w:tc>
          <w:tcPr>
            <w:tcW w:w="1408" w:type="dxa"/>
            <w:vMerge w:val="continue"/>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545"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4</w:t>
            </w:r>
            <w:r/>
          </w:p>
        </w:tc>
        <w:tc>
          <w:tcPr>
            <w:tcW w:w="4221" w:type="dxa"/>
            <w:vAlign w:val="center"/>
            <w:textDirection w:val="lrTb"/>
            <w:noWrap w:val="false"/>
          </w:tcPr>
          <w:p>
            <w:pPr>
              <w:jc w:val="center"/>
              <w:widowControl/>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服务器</w:t>
            </w:r>
            <w:r/>
          </w:p>
        </w:tc>
        <w:tc>
          <w:tcPr>
            <w:tcW w:w="2357"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eastAsia="zh-CN"/>
              </w:rPr>
              <w:t xml:space="preserve">工</w:t>
            </w:r>
            <w:r>
              <w:rPr>
                <w:rFonts w:hint="eastAsia" w:ascii="宋体" w:hAnsi="宋体" w:eastAsia="宋体" w:cs="宋体"/>
                <w:color w:val="auto"/>
                <w:sz w:val="24"/>
                <w:szCs w:val="24"/>
                <w:shd w:val="clear" w:color="auto" w:fill="ffffff"/>
              </w:rPr>
              <w:t xml:space="preserve">业</w:t>
            </w:r>
            <w:r/>
          </w:p>
        </w:tc>
      </w:tr>
      <w:tr>
        <w:trPr>
          <w:cantSplit/>
          <w:jc w:val="center"/>
          <w:trHeight w:val="222"/>
        </w:trPr>
        <w:tc>
          <w:tcPr>
            <w:tcW w:w="1408" w:type="dxa"/>
            <w:vMerge w:val="continue"/>
            <w:textDirection w:val="lrTb"/>
            <w:noWrap w:val="false"/>
          </w:tcPr>
          <w:p>
            <w:pPr>
              <w:jc w:val="center"/>
              <w:spacing w:line="360" w:lineRule="auto"/>
              <w:rPr>
                <w:rFonts w:ascii="宋体" w:hAnsi="宋体" w:eastAsia="宋体" w:cs="宋体"/>
                <w:color w:val="0000ff"/>
                <w:sz w:val="24"/>
                <w:szCs w:val="24"/>
              </w:rPr>
            </w:pPr>
            <w:r>
              <w:rPr>
                <w:rFonts w:ascii="宋体" w:hAnsi="宋体" w:eastAsia="宋体" w:cs="宋体"/>
                <w:color w:val="0000ff"/>
                <w:sz w:val="24"/>
                <w:szCs w:val="24"/>
              </w:rPr>
            </w:r>
            <w:r/>
          </w:p>
        </w:tc>
        <w:tc>
          <w:tcPr>
            <w:tcW w:w="5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W w:w="4221"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存储</w:t>
            </w:r>
            <w:r/>
          </w:p>
        </w:tc>
        <w:tc>
          <w:tcPr>
            <w:tcW w:w="2357" w:type="dxa"/>
            <w:textDirection w:val="lrTb"/>
            <w:noWrap w:val="false"/>
          </w:tcPr>
          <w:p>
            <w:pPr>
              <w:jc w:val="center"/>
              <w:spacing w:line="360" w:lineRule="auto"/>
              <w:rPr>
                <w:rFonts w:ascii="宋体" w:hAnsi="宋体" w:eastAsia="宋体" w:cs="宋体"/>
                <w:color w:val="0000ff"/>
                <w:sz w:val="24"/>
                <w:szCs w:val="24"/>
              </w:rPr>
            </w:pPr>
            <w:r>
              <w:rPr>
                <w:rFonts w:hint="eastAsia" w:ascii="宋体" w:hAnsi="宋体" w:eastAsia="宋体" w:cs="宋体"/>
                <w:color w:val="000000"/>
                <w:sz w:val="24"/>
                <w:szCs w:val="24"/>
                <w:shd w:val="clear" w:color="auto" w:fill="ffffff"/>
                <w:lang w:eastAsia="zh-CN"/>
              </w:rPr>
              <w:t xml:space="preserve">工</w:t>
            </w:r>
            <w:r>
              <w:rPr>
                <w:rFonts w:hint="eastAsia" w:ascii="宋体" w:hAnsi="宋体" w:eastAsia="宋体" w:cs="宋体"/>
                <w:color w:val="000000"/>
                <w:sz w:val="24"/>
                <w:szCs w:val="24"/>
                <w:shd w:val="clear" w:color="auto" w:fill="ffffff"/>
              </w:rPr>
              <w:t xml:space="preserve">业</w:t>
            </w:r>
            <w:r/>
          </w:p>
        </w:tc>
      </w:tr>
      <w:tr>
        <w:trPr>
          <w:cantSplit/>
          <w:jc w:val="center"/>
          <w:trHeight w:val="222"/>
        </w:trPr>
        <w:tc>
          <w:tcPr>
            <w:tcW w:w="1408" w:type="dxa"/>
            <w:vMerge w:val="continue"/>
            <w:textDirection w:val="lrTb"/>
            <w:noWrap w:val="false"/>
          </w:tcPr>
          <w:p>
            <w:pPr>
              <w:jc w:val="center"/>
              <w:spacing w:line="360" w:lineRule="auto"/>
              <w:rPr>
                <w:rFonts w:ascii="宋体" w:hAnsi="宋体" w:eastAsia="宋体" w:cs="宋体"/>
                <w:color w:val="0000ff"/>
                <w:sz w:val="24"/>
                <w:szCs w:val="24"/>
              </w:rPr>
            </w:pPr>
            <w:r>
              <w:rPr>
                <w:rFonts w:ascii="宋体" w:hAnsi="宋体" w:eastAsia="宋体" w:cs="宋体"/>
                <w:color w:val="0000ff"/>
                <w:sz w:val="24"/>
                <w:szCs w:val="24"/>
              </w:rPr>
            </w:r>
            <w:r/>
          </w:p>
        </w:tc>
        <w:tc>
          <w:tcPr>
            <w:tcW w:w="5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tcW w:w="4221"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七氟丙烷灭火装置灭火剂瓶</w:t>
            </w:r>
            <w:r/>
          </w:p>
        </w:tc>
        <w:tc>
          <w:tcPr>
            <w:tcW w:w="2357" w:type="dxa"/>
            <w:textDirection w:val="lrTb"/>
            <w:noWrap w:val="false"/>
          </w:tcPr>
          <w:p>
            <w:pPr>
              <w:jc w:val="center"/>
              <w:spacing w:line="360" w:lineRule="auto"/>
              <w:rPr>
                <w:rFonts w:ascii="宋体" w:hAnsi="宋体" w:eastAsia="宋体" w:cs="宋体"/>
                <w:color w:val="0000ff"/>
                <w:sz w:val="24"/>
                <w:szCs w:val="24"/>
              </w:rPr>
            </w:pPr>
            <w:r>
              <w:rPr>
                <w:rFonts w:hint="eastAsia" w:ascii="宋体" w:hAnsi="宋体" w:eastAsia="宋体" w:cs="宋体"/>
                <w:color w:val="000000"/>
                <w:sz w:val="24"/>
                <w:szCs w:val="24"/>
                <w:shd w:val="clear" w:color="auto" w:fill="ffffff"/>
                <w:lang w:eastAsia="zh-CN"/>
              </w:rPr>
              <w:t xml:space="preserve">工</w:t>
            </w:r>
            <w:r>
              <w:rPr>
                <w:rFonts w:hint="eastAsia" w:ascii="宋体" w:hAnsi="宋体" w:eastAsia="宋体" w:cs="宋体"/>
                <w:color w:val="000000"/>
                <w:sz w:val="24"/>
                <w:szCs w:val="24"/>
                <w:shd w:val="clear" w:color="auto" w:fill="ffffff"/>
              </w:rPr>
              <w:t xml:space="preserve">业</w:t>
            </w:r>
            <w:r/>
          </w:p>
        </w:tc>
      </w:tr>
      <w:tr>
        <w:trPr>
          <w:cantSplit/>
          <w:jc w:val="center"/>
          <w:trHeight w:val="222"/>
        </w:trPr>
        <w:tc>
          <w:tcPr>
            <w:tcW w:w="1408" w:type="dxa"/>
            <w:vMerge w:val="continue"/>
            <w:textDirection w:val="lrTb"/>
            <w:noWrap w:val="false"/>
          </w:tcPr>
          <w:p>
            <w:pPr>
              <w:jc w:val="center"/>
              <w:spacing w:line="360" w:lineRule="auto"/>
              <w:rPr>
                <w:rFonts w:ascii="宋体" w:hAnsi="宋体" w:eastAsia="宋体" w:cs="宋体"/>
                <w:color w:val="0000ff"/>
                <w:sz w:val="24"/>
                <w:szCs w:val="24"/>
              </w:rPr>
            </w:pPr>
            <w:r>
              <w:rPr>
                <w:rFonts w:ascii="宋体" w:hAnsi="宋体" w:eastAsia="宋体" w:cs="宋体"/>
                <w:color w:val="0000ff"/>
                <w:sz w:val="24"/>
                <w:szCs w:val="24"/>
              </w:rPr>
            </w:r>
            <w:r/>
          </w:p>
        </w:tc>
        <w:tc>
          <w:tcPr>
            <w:tcW w:w="5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W w:w="4221"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物联网卡</w:t>
            </w:r>
            <w:r/>
          </w:p>
        </w:tc>
        <w:tc>
          <w:tcPr>
            <w:tcW w:w="2357" w:type="dxa"/>
            <w:textDirection w:val="lrTb"/>
            <w:noWrap w:val="false"/>
          </w:tcPr>
          <w:p>
            <w:pPr>
              <w:jc w:val="center"/>
              <w:spacing w:line="360" w:lineRule="auto"/>
              <w:rPr>
                <w:rFonts w:ascii="宋体" w:hAnsi="宋体" w:eastAsia="宋体" w:cs="宋体"/>
                <w:color w:val="0000ff"/>
                <w:sz w:val="24"/>
                <w:szCs w:val="24"/>
              </w:rPr>
            </w:pPr>
            <w:r>
              <w:rPr>
                <w:rFonts w:hint="eastAsia" w:ascii="宋体" w:hAnsi="宋体" w:eastAsia="宋体" w:cs="宋体"/>
                <w:color w:val="000000"/>
                <w:sz w:val="24"/>
                <w:szCs w:val="24"/>
                <w:shd w:val="clear" w:color="auto" w:fill="ffffff"/>
                <w:lang w:eastAsia="zh-CN"/>
              </w:rPr>
              <w:t xml:space="preserve">工</w:t>
            </w:r>
            <w:r>
              <w:rPr>
                <w:rFonts w:hint="eastAsia" w:ascii="宋体" w:hAnsi="宋体" w:eastAsia="宋体" w:cs="宋体"/>
                <w:color w:val="000000"/>
                <w:sz w:val="24"/>
                <w:szCs w:val="24"/>
                <w:shd w:val="clear" w:color="auto" w:fill="ffffff"/>
              </w:rPr>
              <w:t xml:space="preserve">业</w:t>
            </w:r>
            <w:r/>
          </w:p>
        </w:tc>
      </w:tr>
    </w:tbl>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firstLine="555"/>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1.本项目对采购本国产品给予政策支持，具体内容见招标文件“第五章 评标方法与评标标准”。</w:t>
      </w:r>
      <w:r/>
    </w:p>
    <w:p>
      <w:pPr>
        <w:ind w:firstLine="555"/>
        <w:spacing w:line="360" w:lineRule="auto"/>
        <w:rPr>
          <w:rFonts w:ascii="宋体" w:hAnsi="宋体" w:eastAsia="宋体" w:cs="宋体"/>
          <w:bCs/>
          <w:sz w:val="24"/>
          <w:szCs w:val="24"/>
        </w:rPr>
      </w:pPr>
      <w:r>
        <w:rPr>
          <w:rFonts w:hint="eastAsia" w:ascii="宋体" w:hAnsi="宋体" w:eastAsia="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rPr>
          <w:rFonts w:ascii="宋体" w:hAnsi="宋体" w:eastAsia="宋体" w:cs="宋体"/>
          <w:bCs/>
          <w:sz w:val="24"/>
          <w:szCs w:val="24"/>
        </w:rPr>
      </w:pPr>
      <w:r>
        <w:rPr>
          <w:rFonts w:hint="eastAsia" w:ascii="宋体" w:hAnsi="宋体" w:eastAsia="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tbl>
      <w:tblPr>
        <w:tblStyle w:val="864"/>
        <w:tblW w:w="9342" w:type="dxa"/>
        <w:tblInd w:w="93" w:type="dxa"/>
        <w:tblLayout w:type="fixed"/>
        <w:tblCellMar>
          <w:left w:w="108" w:type="dxa"/>
          <w:top w:w="0" w:type="dxa"/>
          <w:right w:w="108" w:type="dxa"/>
          <w:bottom w:w="0" w:type="dxa"/>
        </w:tblCellMar>
        <w:tblLook w:val="04A0" w:firstRow="1" w:lastRow="0" w:firstColumn="1" w:lastColumn="0" w:noHBand="0" w:noVBand="1"/>
      </w:tblPr>
      <w:tblGrid>
        <w:gridCol w:w="815"/>
        <w:gridCol w:w="1195"/>
        <w:gridCol w:w="5743"/>
        <w:gridCol w:w="747"/>
        <w:gridCol w:w="842"/>
      </w:tblGrid>
      <w:tr>
        <w:trPr>
          <w:trHeight w:val="27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lang w:bidi="ar"/>
              </w:rPr>
              <w:t xml:space="preserve">单位</w:t>
            </w:r>
            <w:r/>
          </w:p>
        </w:tc>
      </w:tr>
      <w:tr>
        <w:trPr>
          <w:trHeight w:val="108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存储硬盘</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rPr>
              <w:t xml:space="preserve">★</w:t>
            </w:r>
            <w:r>
              <w:rPr>
                <w:rFonts w:hint="eastAsia" w:ascii="宋体" w:hAnsi="宋体" w:eastAsia="宋体" w:cs="宋体"/>
                <w:color w:val="auto"/>
                <w:sz w:val="24"/>
                <w:szCs w:val="24"/>
                <w:lang w:bidi="ar"/>
              </w:rPr>
              <w:t xml:space="preserve">10TB NL SAS硬盘</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块</w:t>
            </w:r>
            <w:r/>
          </w:p>
        </w:tc>
      </w:tr>
      <w:tr>
        <w:trPr>
          <w:trHeight w:val="134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存储控制器</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widowControl/>
              <w:rPr>
                <w:rFonts w:ascii="宋体" w:hAnsi="宋体" w:eastAsia="宋体" w:cs="宋体"/>
                <w:color w:val="auto"/>
                <w:sz w:val="22"/>
              </w:rPr>
            </w:pPr>
            <w:r>
              <w:rPr>
                <w:rFonts w:hint="eastAsia" w:ascii="宋体" w:hAnsi="宋体" w:eastAsia="宋体" w:cs="宋体"/>
                <w:color w:val="auto"/>
              </w:rPr>
              <w:t xml:space="preserve">★</w:t>
            </w:r>
            <w:r>
              <w:rPr>
                <w:rFonts w:hint="eastAsia" w:ascii="宋体" w:hAnsi="宋体" w:eastAsia="宋体" w:cs="宋体"/>
                <w:color w:val="auto"/>
                <w:sz w:val="24"/>
                <w:szCs w:val="24"/>
                <w:lang w:bidi="ar"/>
              </w:rPr>
              <w:t xml:space="preserve">配置1个Oceanstor 5310 V5控制器，需兼容现有华为Oceanstor 5310 V5存储控制器</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块</w:t>
            </w:r>
            <w:r/>
          </w:p>
        </w:tc>
      </w:tr>
      <w:tr>
        <w:trPr>
          <w:trHeight w:val="1224"/>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国产化数据库</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★产品符合安全可靠测评要求，通过中国信息安全测评中心测评，在安全可靠测评结果公告集中式数据库内（提供网站查询结果截图）</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库产品拥有自主知识产权，避免潜在的产权纠纷；产品源代码自主代码率不低于99%，具备相应的代码自主率测试报告，以及获得产品原创性测评证书（提供测试报告及测评证书复印件并加盖投标供应商公章）</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▲DML语句UPDATE、INSERT、DELETE、MERGE支持对各类CTE对象进行操作，包括：单表CTE、多表关联CTE、单表视图CTE及多表关联的视图CTE（提供具备CMA或CNAS标识的检测报告复印件加盖投标供应商公章）</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▲提供QueryMapping查询映射功能，支持对DQL、DML及特定DDL等SQL语法的解析；支持语句级的Wildcard模式，以实现对表名、列名及 变长数组的模糊匹配（提供具备CMA或CNAS标识的检测报告复印件并加盖投标供应商公章）</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库内核自带检测坏块函数，可以通过该内置函数发现丢失的文件，并可以修复。对于表文件损坏的页面，不借助任何工具通过备库自动修复（提供具备CMA或CNAS标识的检测报告复印件并加盖投标供应商公章）</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SQL防火墙功能，支持为不同用户单独设置不同的SQL防火墙策略，可设置指定用户连接数据库，并仅执行已授权的SQL语句，同时可检测、阻止和记录任何意外的SQL语句，有效降低SQL注入攻击、异常访问以及凭据盗窃或滥用的风险</w:t>
            </w:r>
            <w:r/>
          </w:p>
          <w:p>
            <w:pPr>
              <w:numPr>
                <w:ilvl w:val="0"/>
                <w:numId w:val="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群支持在多网络段IP组网环境中部署，并做到软件层冗余。在多网段有大部分故障的场景下，仍可以找寻可用的网络进行通信，而不会触发集群间的故障转移（提供具备CMA或CNAS标识的检测报告复印件并加盖投标供应商公章)</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8、支持自定义函数的结果集缓存功能，首次执行函数保存函数的结果集，通过在函数内打印值的方式可以验证调用函数的结果返回是使用结果集，而不是再次执行函数返回结果；</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机型：2U机架式服务器，配置导轨</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★处理器：配置≥2 颗自主可控C86架构处理器，每颗CPU核心数≥64核,主频≥2.7GHz，支持超线程，支持硬件加速国密SM2/SM3/SM4算法</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内存：★配置≥DDR5 512GB 内存；最大内存插槽总数≥16个，支持最大容量≥2TB，支持内存纠错等高级功能；▲提供内存ECC功能测试方法的第三方权威机构证明材料复印件并加投标供应商公章</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 存储：配置≥3块960GB SATA SSD硬盘，3≥块2.4T 10K SAS硬盘。板载支持2块M.2 SSD硬盘。</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▲阵列控制器配置：支持RAID 0/1/5以及直通等，可配置≥4GB Cache支持电容掉电保护，支持在线更换硬盘、在线扩容。（提供快速RAID5恢复方法的第三方权威机构证明材料复印件并加盖投标供应商公章）</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★网卡：板载≥2个千兆以太网RJ45接口，且采用国产网络芯片，支持网络唤醒、边带管理等功能。支持OCP3.0网卡，支持热插拔；板载1个千兆管理专用以太网口。支持扩展单口/双口 1GE、10GE 光纤以太网卡；支持 ipv4 和 ipv6 双栈协议</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扩展插槽：最大支持≥10个PCIe 4.0插槽；最大支持≥4个FHFL双槽位 GPU卡</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IO接口：板载≥4个USB接口，其中USB3.0≥3个；≥2个VGA接口（前后面板各1个）</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风扇：配置≥2个800W热插拔冗余电源模块；配置≥4个热插拔冗余风扇</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安全：支持TCM和TPM安全模块；配置机箱入侵检测，在外部打开机箱盖时提供报警功能</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故障诊断：主机面板提供故障诊断功能，具有对系统/内存/电源/风扇/温度/网络/硬盘等关键部件的故障诊断报警功能；能够分别提示硬盘故障、系统运行故障、风扇及温度故障、网络故障、内存故障和电源故障；</w:t>
            </w:r>
            <w:r/>
          </w:p>
          <w:p>
            <w:pPr>
              <w:numPr>
                <w:ilvl w:val="0"/>
                <w:numId w:val="2"/>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▲产品稳定性：提供CNAS认可实验室认证的MTBF时间≥35万小时证书及检测报告复印件并加盖投标供应商公章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套</w:t>
            </w:r>
            <w:r/>
          </w:p>
        </w:tc>
      </w:tr>
      <w:tr>
        <w:trPr>
          <w:trHeight w:val="35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存储</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架构：▲存储系统采用对称AA架构，LUN无控制器归属，在多控配置下，能够负载到所有控制器，CPU利用率差异小于5%。（提供具备CNAS(中国合格评定国家认可委员会)资质的第三方权威评测机构签字盖章的测试报告复印件加盖投标供应商公章）</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存储缓存容量：★系统内总一级缓存容量配置≥128GB，且任意控制器一级缓存容量≥64GB（不含任何性能加速模块、FlashCache、PAM卡，SSD Cache、SCM等）</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控制器处理器：▲采用多核处理器，配置单控制器处理器物理核心数≥20核（提供官网处理器核数截图及链接并加盖投标供应商公章）</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控制器：★单台配置2个控制器，控制器主机通道接口配置：≥8*1Gbps Ethernet；≥8*16Gb FC，≥4*10Gb ETH端口</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配置硬盘：★本次配置≥4块960G SSD，≥24块16T NL SAS硬盘。支持SAS SSD、SAS、NLSAS硬盘，并支持混插，支持RAID 1、RAID3、RAID 10、RAID50、RAID 5、RAID6等可选配置，双控支持最大磁盘插槽个数≥1000</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可靠性：▲支持RAID-TP，在同一个RAID组内容忍任意3盘同时失效，数据不丢&amp;不中断业务（提供具备CNAS(中国合格评定国家认可委员会)资质的第三方权威评测机构签字盖章的测试报告复印件并加盖投标供应商公章）</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关键业务保障：★配置克隆、远程复制、智能数据销毁、智能服务质量控制、设备管理、智能精简配置、支持高速缓存分区功能，保障关键业务的隔离和保障、支持QoS功能，提供图像化管理界面, 能够按照IOPS、带宽进行上限或者按照IOPS、带宽、时延进行下限策略调整。支持配置服务质量管理按优先级控制功能。</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效率提升：支持SSD Cache功能，使用SSD Cache对热点数据提升响应速度</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远程容灾保护：支持基于存储产品自身的同步和异步复制软件许可，提供基于FC接口的同步复制功能，达到秒级复制。</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异构虚拟化：支持异构虚拟化能力，并支持对异构存储的快照、复制、双活、卷镜像功能。支持将接管的第三方存储的数据在线迁移至本地存储空间</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SAN与NAS一体化免网关双活：▲支持双活功能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A-A（可选免网关）双活架构，实现两套核心存储数据双活（两端主机能够通过两站点同时读写同一双活卷），任何一套设备宕机均不影响上层业务系统运行（提供官网或技术白皮书证明加盖投标供应商公章）</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2）双活架构需要具备独立的第三方仲裁设备。仲裁设备故障时，不影响业务运行，同时双活卷仍能保持数据实时一致；支持双仲裁模式，单台仲裁设备故障，不影响正常双活业务。</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3）一个站点发生故障后，另一个站点可自动快速拉起业务（秒级）；一个站点故障恢复后，双活关系可自动恢复，业务自动回切，并自动负载均衡；</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（提供具备CNAS(中国合格评定国家认可委员会)资质的第三方权威评测机构签字盖章的测试报告复印件并加盖投标供应商公章）</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专用多路径软件：▲存储系统支持厂商自研的多路径软件，支持链路的负载均衡，支持路径故障自动切换与回切，支持链路检测和隔离，支持主机链路告警在存储界面统一管理（提供具备CNAS(中国合格评定国家认可委员会)资质的第三方权威评测机构签字盖章的测试报告复印件并加盖投标供应商公章）</w:t>
            </w:r>
            <w:r/>
          </w:p>
          <w:p>
            <w:pPr>
              <w:numPr>
                <w:ilvl w:val="0"/>
                <w:numId w:val="3"/>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维保服务：★提供三年原厂维保服务</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套</w:t>
            </w:r>
            <w:r/>
          </w:p>
        </w:tc>
      </w:tr>
      <w:tr>
        <w:trPr>
          <w:trHeight w:val="189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七氟丙烷灭火装置灭火剂瓶</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1、类型:七氟丙烷气体灭火装置</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2、灭火剂:HFC-227ea</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3、充装容量:93kg</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其它:含药剂、灭火剂瓶组、启动装置、出管组件、启动管路、信号反馈装置、柜体、喷嘴等</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套</w:t>
            </w:r>
            <w:r/>
          </w:p>
        </w:tc>
      </w:tr>
      <w:tr>
        <w:trPr>
          <w:trHeight w:val="1211"/>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物联网卡</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运营商级物联网卡（含每个月5G流量、无限量短信）</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b/>
                <w:bCs/>
                <w:color w:val="auto"/>
                <w:sz w:val="22"/>
              </w:rPr>
            </w:pPr>
            <w:r>
              <w:rPr>
                <w:rFonts w:hint="eastAsia" w:ascii="宋体" w:hAnsi="宋体" w:eastAsia="宋体" w:cs="宋体"/>
                <w:color w:val="auto"/>
                <w:sz w:val="24"/>
                <w:szCs w:val="24"/>
                <w:lang w:bidi="ar"/>
              </w:rPr>
              <w:t xml:space="preserve">年</w:t>
            </w:r>
            <w:r/>
          </w:p>
        </w:tc>
      </w:tr>
      <w:tr>
        <w:trPr>
          <w:trHeight w:val="166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ascii="宋体" w:hAnsi="宋体" w:eastAsia="宋体" w:cs="宋体"/>
                <w:color w:val="auto"/>
                <w:sz w:val="22"/>
              </w:rPr>
            </w:pPr>
            <w:r>
              <w:rPr>
                <w:rFonts w:hint="eastAsia" w:ascii="宋体" w:hAnsi="宋体" w:eastAsia="宋体" w:cs="宋体"/>
                <w:color w:val="auto"/>
                <w:sz w:val="24"/>
                <w:szCs w:val="24"/>
                <w:lang w:bidi="ar"/>
              </w:rPr>
              <w:t xml:space="preserve">网络安全态势感知平台系统一年续保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4"/>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含态势感知平台系统及流量探针产品壹年硬件质保(深信服SIP-1000-F600)</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服务期内定期更新原厂最新版软件升级、URL、应用识别规则库升级</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268"/>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防病毒网关一年续保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5"/>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含壹年防病毒网关系统硬件保修和技术支持(网御星云Power V6000-A3510E)</w:t>
            </w:r>
            <w:r/>
          </w:p>
          <w:p>
            <w:pPr>
              <w:numPr>
                <w:ilvl w:val="0"/>
                <w:numId w:val="5"/>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服务期内定期更新原厂最新软件版本、病毒库升级。</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202"/>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数据库审计一年续保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6"/>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含壹年数据库审计系统硬件保修和技术支持(网御星云LA-DAP-1200-UR)</w:t>
            </w:r>
            <w:r/>
          </w:p>
          <w:p>
            <w:pPr>
              <w:numPr>
                <w:ilvl w:val="0"/>
                <w:numId w:val="6"/>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服务期内定期更新原厂最新软件版本。</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086"/>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日志审计一年续保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7"/>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含壹年日志审计系统硬件保修和技术支持(网御星云Leadsec-RS-300)</w:t>
            </w:r>
            <w:r/>
          </w:p>
          <w:p>
            <w:pPr>
              <w:numPr>
                <w:ilvl w:val="0"/>
                <w:numId w:val="7"/>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服务期内定期更新原厂最新软件版本。</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89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堡垒机一年续保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提供包含产品软、硬件正常使用的维护、质保服务(齐治RIS-ACA-JK300)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2、提供7*24小时邮件、电话、远程技术支持服务。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3、电话、远程不能解决问题的，提供以最长1.5倍路程时间为限的现场应急响应服务。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4、现场不能排除故障，提供总时间不超过5天的返厂维修服务。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5、设备不能中断使用的，提供临时备机服务。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6、提供设备迁移、使用培训、系统优化、应用优化服务。</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提供原厂主机软件的维护性支持，如软件补丁（BUG Fixes）、更新软件（Updates），用户获得软件升级后，将享有与原有软件相同的许可权利。</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25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漏洞扫描一年续保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8"/>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含壹年漏洞扫描系统硬件保修和技术支持(网御星云TS-UVS1010)</w:t>
            </w:r>
            <w:r/>
          </w:p>
          <w:p>
            <w:pPr>
              <w:numPr>
                <w:ilvl w:val="0"/>
                <w:numId w:val="8"/>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服务期内定期更新原厂最新软件版本。</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073"/>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防病毒系统一年续保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含壹年原厂EDR产品版本升级，人工智能算法模型更新，病毒库轻补丁库更新，引擎特征升级等(深信服EDR)</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16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负载均衡一年续保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9"/>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含负载均衡产品壹年硬件质保(深信服AD-1000-B2200)</w:t>
            </w:r>
            <w:r/>
          </w:p>
          <w:p>
            <w:pPr>
              <w:numPr>
                <w:ilvl w:val="0"/>
                <w:numId w:val="9"/>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原厂软件升级授权，软件定期更新，持续获得最新的功能特性和防护能力</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r>
        <w:trPr>
          <w:trHeight w:val="121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widowControl/>
              <w:rPr>
                <w:rFonts w:ascii="宋体" w:hAnsi="宋体" w:eastAsia="宋体" w:cs="宋体"/>
                <w:color w:val="auto"/>
                <w:sz w:val="22"/>
                <w:lang w:bidi="ar"/>
              </w:rPr>
            </w:pPr>
            <w:r>
              <w:rPr>
                <w:rFonts w:hint="eastAsia" w:ascii="宋体" w:hAnsi="宋体" w:eastAsia="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防火墙一年续保</w:t>
            </w:r>
            <w:r/>
          </w:p>
        </w:tc>
        <w:tc>
          <w:tcPr>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numPr>
                <w:ilvl w:val="0"/>
                <w:numId w:val="10"/>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含壹年防火墙系统硬件保修和技术支持(网御星云Power V6000-F4110E)</w:t>
            </w:r>
            <w:r/>
          </w:p>
          <w:p>
            <w:pPr>
              <w:numPr>
                <w:ilvl w:val="0"/>
                <w:numId w:val="10"/>
              </w:num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服务期内定期更新原厂最新软件版本、入侵防御特征库升级、病毒库升级。</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widowControl/>
              <w:rPr>
                <w:rFonts w:ascii="宋体" w:hAnsi="宋体" w:eastAsia="宋体" w:cs="宋体"/>
                <w:color w:val="auto"/>
                <w:sz w:val="22"/>
              </w:rPr>
            </w:pPr>
            <w:r>
              <w:rPr>
                <w:rFonts w:hint="eastAsia" w:ascii="宋体" w:hAnsi="宋体" w:eastAsia="宋体" w:cs="宋体"/>
                <w:color w:val="auto"/>
                <w:sz w:val="22"/>
              </w:rPr>
              <w:t xml:space="preserve">年</w:t>
            </w:r>
            <w:r/>
          </w:p>
        </w:tc>
      </w:tr>
    </w:tbl>
    <w:p>
      <w:pPr>
        <w:spacing w:line="360" w:lineRule="auto"/>
        <w:rPr>
          <w:rFonts w:ascii="宋体" w:hAnsi="宋体" w:eastAsia="宋体" w:cs="宋体"/>
          <w:b/>
          <w:bCs/>
          <w:sz w:val="24"/>
          <w:szCs w:val="24"/>
        </w:rPr>
      </w:pPr>
      <w:r>
        <w:rPr>
          <w:rFonts w:ascii="宋体" w:hAnsi="宋体" w:eastAsia="宋体" w:cs="宋体"/>
          <w:b/>
          <w:bCs/>
          <w:sz w:val="24"/>
          <w:szCs w:val="24"/>
        </w:rPr>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四、商务要求</w:t>
      </w:r>
      <w:r/>
    </w:p>
    <w:p>
      <w:pPr>
        <w:ind w:firstLine="56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w:t>
      </w:r>
      <w:r>
        <w:rPr>
          <w:rFonts w:hint="eastAsia" w:ascii="宋体" w:hAnsi="宋体" w:eastAsia="宋体" w:cs="Times New Roman"/>
          <w:b/>
          <w:bCs/>
          <w:sz w:val="24"/>
          <w:szCs w:val="24"/>
          <w:lang w:val="zh-CN"/>
        </w:rPr>
        <w:t xml:space="preserve">交货时间、地点：</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交货时间：合同签订后十五日内交货并安装调试完毕。</w:t>
      </w:r>
      <w:r/>
    </w:p>
    <w:p>
      <w:pPr>
        <w:ind w:firstLine="560"/>
        <w:spacing w:line="360" w:lineRule="auto"/>
        <w:rPr>
          <w:rFonts w:ascii="宋体" w:hAnsi="宋体" w:eastAsia="宋体" w:cs="宋体"/>
          <w:sz w:val="24"/>
          <w:szCs w:val="24"/>
        </w:rPr>
      </w:pPr>
      <w:r>
        <w:rPr>
          <w:rFonts w:hint="eastAsia" w:ascii="宋体" w:hAnsi="宋体" w:eastAsia="宋体" w:cs="宋体"/>
          <w:sz w:val="24"/>
          <w:szCs w:val="24"/>
          <w:lang w:val="zh-CN"/>
        </w:rPr>
        <w:t xml:space="preserve">2）.交货地点：采购单位指定地点。</w:t>
      </w:r>
      <w:r/>
    </w:p>
    <w:p>
      <w:pPr>
        <w:ind w:firstLine="56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2、售后服务：</w:t>
      </w:r>
      <w:r/>
    </w:p>
    <w:p>
      <w:pPr>
        <w:ind w:firstLine="560"/>
        <w:spacing w:line="360" w:lineRule="auto"/>
        <w:rPr>
          <w:rFonts w:ascii="宋体" w:hAnsi="宋体" w:eastAsia="宋体" w:cs="宋体"/>
          <w:i/>
          <w:iCs/>
          <w:sz w:val="24"/>
          <w:szCs w:val="24"/>
          <w:u w:val="single"/>
        </w:rPr>
      </w:pPr>
      <w:r>
        <w:rPr>
          <w:rFonts w:hint="eastAsia" w:ascii="宋体" w:hAnsi="宋体" w:eastAsia="宋体" w:cs="宋体"/>
          <w:b/>
          <w:bCs/>
          <w:i/>
          <w:iCs/>
          <w:color w:val="auto"/>
          <w:sz w:val="24"/>
          <w:szCs w:val="24"/>
          <w:u w:val="single"/>
          <w:lang w:val="zh-CN"/>
        </w:rPr>
        <w:t xml:space="preserve">1）.所投产品质保期为</w:t>
      </w:r>
      <w:r>
        <w:rPr>
          <w:rFonts w:hint="eastAsia" w:ascii="宋体" w:hAnsi="宋体" w:eastAsia="宋体" w:cs="宋体"/>
          <w:b/>
          <w:bCs/>
          <w:i/>
          <w:iCs/>
          <w:color w:val="auto"/>
          <w:sz w:val="24"/>
          <w:szCs w:val="24"/>
          <w:u w:val="single"/>
        </w:rPr>
        <w:t xml:space="preserve">≥1</w:t>
      </w:r>
      <w:r>
        <w:rPr>
          <w:rFonts w:hint="eastAsia" w:ascii="宋体" w:hAnsi="宋体" w:eastAsia="宋体" w:cs="宋体"/>
          <w:b/>
          <w:bCs/>
          <w:i/>
          <w:iCs/>
          <w:color w:val="auto"/>
          <w:sz w:val="24"/>
          <w:szCs w:val="24"/>
          <w:u w:val="single"/>
          <w:lang w:val="zh-CN"/>
        </w:rPr>
        <w:t xml:space="preserve">年，产品提供终身服务，所有设备提供原厂售后服务承诺函（在中标后签订合同前提供，否则不予签订合同，并视为放弃本项目的中标资格）。在质保期内因产品本身质量问题发生故障，需免费更换，具体免费更换方法以国家三包法为准，超过质保期后，所有产品提供终身成本维修（维修只收取部件成本费）。</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产品在使用过程中出现问题，采购人向中标方发出故障通知后，中标方应当在2小时以内到达现场，一般故障须在2小时内解决，重大故障须在两天（自然日）内解决。</w:t>
      </w:r>
      <w:r/>
    </w:p>
    <w:p>
      <w:pPr>
        <w:ind w:firstLine="560"/>
        <w:spacing w:line="360" w:lineRule="auto"/>
        <w:rPr>
          <w:rFonts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免费提供设备的现场安装调试（包括和其他设备的连接)。</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所供商品交付使用时，中标候选人必须向需方提供产品说明书、质量保证书、保修卡、合格证等必须具备的相关资料和必备的附件。</w:t>
      </w:r>
      <w:r/>
    </w:p>
    <w:p>
      <w:pPr>
        <w:ind w:firstLine="482"/>
        <w:jc w:val="left"/>
        <w:spacing w:line="500" w:lineRule="exact"/>
        <w:rPr>
          <w:rFonts w:ascii="宋体" w:hAnsi="宋体" w:eastAsia="宋体" w:cs="宋体"/>
          <w:sz w:val="24"/>
          <w:szCs w:val="24"/>
          <w:lang w:val="zh-CN"/>
        </w:rPr>
      </w:pPr>
      <w:r>
        <w:rPr>
          <w:rFonts w:hint="eastAsia" w:ascii="宋体" w:hAnsi="宋体" w:eastAsia="宋体" w:cs="Times New Roman"/>
          <w:b/>
          <w:bCs/>
          <w:sz w:val="24"/>
          <w:szCs w:val="24"/>
          <w:lang w:val="zh-CN"/>
        </w:rPr>
        <w:t xml:space="preserve"> </w:t>
      </w:r>
      <w:r>
        <w:rPr>
          <w:rFonts w:hint="eastAsia" w:ascii="宋体" w:hAnsi="宋体" w:eastAsia="宋体" w:cs="Times New Roman"/>
          <w:b/>
          <w:bCs/>
          <w:sz w:val="24"/>
          <w:szCs w:val="24"/>
        </w:rPr>
        <w:t xml:space="preserve">3</w:t>
      </w:r>
      <w:r>
        <w:rPr>
          <w:rFonts w:hint="eastAsia" w:ascii="宋体" w:hAnsi="宋体" w:eastAsia="宋体" w:cs="Times New Roman"/>
          <w:b/>
          <w:bCs/>
          <w:sz w:val="24"/>
          <w:szCs w:val="24"/>
          <w:lang w:val="zh-CN"/>
        </w:rPr>
        <w:t xml:space="preserve">、付款方式：</w:t>
      </w:r>
      <w:r/>
    </w:p>
    <w:p>
      <w:pPr>
        <w:ind w:firstLine="480"/>
        <w:jc w:val="left"/>
        <w:spacing w:line="500" w:lineRule="exact"/>
        <w:rPr>
          <w:rFonts w:ascii="宋体" w:hAnsi="宋体" w:eastAsia="宋体" w:cs="Times New Roman"/>
          <w:sz w:val="24"/>
          <w:szCs w:val="24"/>
        </w:rPr>
      </w:pPr>
      <w:r>
        <w:rPr>
          <w:rFonts w:hint="eastAsia" w:ascii="宋体" w:hAnsi="宋体" w:eastAsia="宋体" w:cs="宋体"/>
          <w:sz w:val="24"/>
          <w:szCs w:val="24"/>
        </w:rPr>
        <w:t xml:space="preserve">设备到货安装调试结束，验收合格后当年支付合同总价的100%。</w:t>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五、其他要求</w:t>
      </w:r>
      <w:r/>
    </w:p>
    <w:p>
      <w:pPr>
        <w:spacing w:line="360" w:lineRule="auto"/>
        <w:rPr>
          <w:rFonts w:ascii="宋体" w:hAnsi="宋体" w:eastAsia="宋体" w:cs="宋体"/>
          <w:color w:val="auto"/>
          <w:sz w:val="24"/>
          <w:szCs w:val="24"/>
        </w:rPr>
      </w:pPr>
      <w:r>
        <w:rPr>
          <w:rFonts w:hint="eastAsia" w:ascii="宋体" w:hAnsi="宋体" w:eastAsia="宋体" w:cs="宋体"/>
          <w:color w:val="000000"/>
          <w:sz w:val="24"/>
          <w:szCs w:val="24"/>
        </w:rPr>
        <w:t xml:space="preserve">1. </w:t>
      </w:r>
      <w:r>
        <w:rPr>
          <w:rFonts w:hint="eastAsia" w:ascii="宋体" w:hAnsi="宋体" w:eastAsia="宋体" w:cs="宋体"/>
          <w:color w:val="auto"/>
          <w:sz w:val="24"/>
          <w:szCs w:val="24"/>
        </w:rPr>
        <w:t xml:space="preserve">项目属性:货物类项目。</w:t>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2．核心产品</w:t>
      </w:r>
      <w:r/>
    </w:p>
    <w:tbl>
      <w:tblPr>
        <w:tblStyle w:val="86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序号</w:t>
            </w:r>
            <w:r/>
          </w:p>
        </w:tc>
        <w:tc>
          <w:tcPr>
            <w:tcW w:w="3052"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核心产品</w:t>
            </w:r>
            <w:r/>
          </w:p>
        </w:tc>
      </w:tr>
      <w:tr>
        <w:trPr/>
        <w:tc>
          <w:tcPr>
            <w:tcW w:w="896"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05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服务器</w:t>
            </w:r>
            <w:r/>
          </w:p>
        </w:tc>
      </w:tr>
      <w:tr>
        <w:trPr/>
        <w:tc>
          <w:tcPr>
            <w:tcW w:w="896"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05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存储</w:t>
            </w:r>
            <w:r/>
          </w:p>
        </w:tc>
      </w:tr>
    </w:tbl>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3.进口产品投标</w:t>
      </w:r>
      <w:r/>
    </w:p>
    <w:tbl>
      <w:tblPr>
        <w:tblStyle w:val="86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w:t>
            </w:r>
            <w:r/>
          </w:p>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包号</w:t>
            </w:r>
            <w:r/>
          </w:p>
        </w:tc>
        <w:tc>
          <w:tcPr>
            <w:tcW w:w="3052"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是否接受进口产品投标</w:t>
            </w:r>
            <w:r/>
          </w:p>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（是/否）</w:t>
            </w:r>
            <w:r/>
          </w:p>
        </w:tc>
      </w:tr>
      <w:tr>
        <w:trPr/>
        <w:tc>
          <w:tcPr>
            <w:tcW w:w="896"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052" w:type="dxa"/>
            <w:textDirection w:val="lrTb"/>
            <w:noWrap w:val="false"/>
          </w:tcPr>
          <w:p>
            <w:pPr>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否</w:t>
            </w:r>
            <w:r/>
          </w:p>
        </w:tc>
      </w:tr>
    </w:tbl>
    <w:p>
      <w:pPr>
        <w:jc w:val="center"/>
        <w:keepNext/>
        <w:rPr>
          <w:rFonts w:ascii="黑体" w:hAnsi="Times New Roman" w:eastAsia="黑体" w:cs="Times New Roman"/>
          <w:bCs/>
          <w:color w:val="000000"/>
          <w:sz w:val="44"/>
          <w:szCs w:val="28"/>
        </w:rPr>
        <w:outlineLvl w:val="0"/>
      </w:pPr>
      <w:r/>
      <w:bookmarkStart w:id="146" w:name="_Toc120614281"/>
      <w:r>
        <w:rPr>
          <w:rFonts w:hint="eastAsia" w:ascii="黑体" w:hAnsi="Times New Roman" w:eastAsia="黑体" w:cs="Times New Roman"/>
          <w:bCs/>
          <w:color w:val="000000"/>
          <w:sz w:val="44"/>
          <w:szCs w:val="28"/>
        </w:rPr>
        <w:br w:type="page" w:clear="all"/>
      </w:r>
      <w:r>
        <w:rPr>
          <w:rFonts w:hint="eastAsia" w:ascii="黑体" w:hAnsi="Times New Roman" w:eastAsia="黑体" w:cs="Times New Roman"/>
          <w:bCs/>
          <w:color w:val="000000"/>
          <w:sz w:val="44"/>
          <w:szCs w:val="28"/>
        </w:rPr>
        <w:t xml:space="preserve">第五章  </w:t>
      </w:r>
      <w:r>
        <w:rPr>
          <w:rFonts w:hint="eastAsia" w:ascii="黑体" w:hAnsi="Times New Roman" w:eastAsia="黑体" w:cs="Times New Roman"/>
          <w:b/>
          <w:bCs/>
          <w:color w:val="000000"/>
          <w:sz w:val="44"/>
          <w:szCs w:val="28"/>
        </w:rPr>
        <w:t xml:space="preserve">评标方法与评标标准</w:t>
      </w:r>
      <w:r/>
    </w:p>
    <w:p>
      <w:pPr>
        <w:ind w:firstLine="480"/>
        <w:spacing w:line="360" w:lineRule="auto"/>
        <w:rPr>
          <w:rFonts w:ascii="宋体" w:hAnsi="宋体" w:eastAsia="宋体" w:cs="宋体"/>
          <w:color w:val="ff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w:t>
      </w:r>
      <w:r>
        <w:rPr>
          <w:rFonts w:hint="eastAsia" w:ascii="宋体" w:hAnsi="宋体" w:eastAsia="宋体" w:cs="宋体"/>
          <w:sz w:val="24"/>
          <w:szCs w:val="24"/>
        </w:rPr>
        <w:t xml:space="preserve">序排列。得分且投标报价相同的并列。</w:t>
      </w:r>
      <w:r/>
    </w:p>
    <w:tbl>
      <w:tblPr>
        <w:tblStyle w:val="86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7、采购本国产品的支持政策</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sz w:val="24"/>
          <w:szCs w:val="24"/>
          <w:highlight w:val="none"/>
          <w:u w:val="single"/>
        </w:rPr>
        <w:t xml:space="preserve">20%</w:t>
      </w:r>
      <w:r>
        <w:rPr>
          <w:rFonts w:hint="eastAsia" w:ascii="宋体" w:hAnsi="宋体" w:eastAsia="宋体" w:cs="宋体"/>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8、专门面向中小企业采购的项目或者采购包，不再执行价格评审优惠的扶持政策。</w:t>
      </w:r>
      <w:r/>
    </w:p>
    <w:p>
      <w:pPr>
        <w:ind w:firstLine="480"/>
        <w:jc w:val="left"/>
        <w:spacing w:line="360" w:lineRule="auto"/>
        <w:rPr>
          <w:rFonts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评标方法与评审标准</w:t>
      </w:r>
      <w:r/>
    </w:p>
    <w:p>
      <w:pPr>
        <w:ind w:firstLine="440"/>
        <w:spacing w:line="360" w:lineRule="auto"/>
        <w:rPr>
          <w:rFonts w:ascii="宋体" w:hAnsi="宋体" w:eastAsia="宋体" w:cs="Times New Roman"/>
          <w:b/>
          <w:bCs/>
          <w:sz w:val="24"/>
          <w:szCs w:val="32"/>
        </w:rPr>
      </w:pPr>
      <w:r>
        <w:rPr>
          <w:rFonts w:hint="eastAsia" w:ascii="宋体" w:hAnsi="宋体" w:eastAsia="宋体" w:cs="宋体"/>
          <w:b/>
          <w:bCs/>
          <w:sz w:val="22"/>
          <w:szCs w:val="24"/>
        </w:rPr>
        <w:t xml:space="preserve">下</w:t>
      </w:r>
      <w:r>
        <w:rPr>
          <w:rFonts w:hint="eastAsia" w:ascii="宋体" w:hAnsi="宋体" w:eastAsia="宋体" w:cs="宋体"/>
          <w:b/>
          <w:bCs/>
          <w:sz w:val="22"/>
          <w:szCs w:val="24"/>
          <w:highlight w:val="none"/>
        </w:rPr>
        <w:t xml:space="preserve">列序号（</w:t>
      </w:r>
      <w:r>
        <w:rPr>
          <w:rFonts w:hint="eastAsia" w:ascii="宋体" w:hAnsi="宋体" w:eastAsia="宋体" w:cs="宋体"/>
          <w:b/>
          <w:bCs/>
          <w:sz w:val="22"/>
          <w:szCs w:val="24"/>
          <w:highlight w:val="none"/>
          <w:lang w:val="en-US" w:eastAsia="zh-CN"/>
        </w:rPr>
        <w:t xml:space="preserve">5</w:t>
      </w:r>
      <w:r>
        <w:rPr>
          <w:rFonts w:hint="eastAsia" w:ascii="宋体" w:hAnsi="宋体" w:eastAsia="宋体" w:cs="宋体"/>
          <w:b/>
          <w:bCs/>
          <w:sz w:val="22"/>
          <w:szCs w:val="24"/>
          <w:highlight w:val="none"/>
        </w:rPr>
        <w:t xml:space="preserve">-</w:t>
      </w:r>
      <w:r>
        <w:rPr>
          <w:rFonts w:hint="eastAsia" w:ascii="宋体" w:hAnsi="宋体" w:eastAsia="宋体" w:cs="宋体"/>
          <w:b/>
          <w:bCs/>
          <w:sz w:val="22"/>
          <w:szCs w:val="24"/>
          <w:highlight w:val="none"/>
          <w:lang w:val="en-US" w:eastAsia="zh-CN"/>
        </w:rPr>
        <w:t xml:space="preserve">6</w:t>
      </w:r>
      <w:r>
        <w:rPr>
          <w:rFonts w:hint="eastAsia" w:ascii="宋体" w:hAnsi="宋体" w:eastAsia="宋体" w:cs="宋体"/>
          <w:b/>
          <w:bCs/>
          <w:sz w:val="22"/>
          <w:szCs w:val="24"/>
          <w:highlight w:val="none"/>
        </w:rPr>
        <w:t xml:space="preserve">）评分项</w:t>
      </w:r>
      <w:r>
        <w:rPr>
          <w:rFonts w:hint="eastAsia" w:ascii="宋体" w:hAnsi="宋体" w:eastAsia="宋体" w:cs="宋体"/>
          <w:b/>
          <w:bCs/>
          <w:sz w:val="22"/>
          <w:szCs w:val="24"/>
        </w:rPr>
        <w:t xml:space="preserve">属于暗标评审项，各投标人（供应商）提供评审材料（含样品）中不能出现投标人（供应商）的名称、标志、标记以及其它能够体现投标人（供应商）的信息，否则所有暗标评审项目均不得分。</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0"/>
        <w:gridCol w:w="1410"/>
        <w:gridCol w:w="5167"/>
      </w:tblGrid>
      <w:tr>
        <w:trPr>
          <w:jc w:val="center"/>
        </w:trPr>
        <w:tc>
          <w:tcPr>
            <w:tcW w:w="1027" w:type="dxa"/>
            <w:textDirection w:val="lrTb"/>
            <w:noWrap w:val="false"/>
          </w:tcPr>
          <w:p>
            <w:pPr>
              <w:jc w:val="center"/>
              <w:spacing w:line="360" w:lineRule="auto"/>
              <w:rPr>
                <w:rFonts w:ascii="宋体" w:hAnsi="宋体" w:eastAsia="宋体" w:cs="宋体"/>
                <w:b/>
                <w:bCs/>
                <w:color w:val="auto"/>
                <w:szCs w:val="21"/>
                <w:lang w:val="zh-CN"/>
              </w:rPr>
            </w:pPr>
            <w:r>
              <w:rPr>
                <w:rFonts w:hint="eastAsia" w:ascii="宋体" w:hAnsi="宋体" w:eastAsia="宋体" w:cs="宋体"/>
                <w:b/>
                <w:bCs/>
                <w:color w:val="auto"/>
                <w:szCs w:val="21"/>
                <w:lang w:val="zh-CN"/>
              </w:rPr>
              <w:t xml:space="preserve">序号</w:t>
            </w:r>
            <w:r/>
          </w:p>
        </w:tc>
        <w:tc>
          <w:tcPr>
            <w:tcW w:w="2250" w:type="dxa"/>
            <w:textDirection w:val="lrTb"/>
            <w:noWrap w:val="false"/>
          </w:tcPr>
          <w:p>
            <w:pPr>
              <w:ind w:firstLine="424"/>
              <w:spacing w:line="360" w:lineRule="auto"/>
              <w:rPr>
                <w:rFonts w:ascii="宋体" w:hAnsi="宋体" w:eastAsia="宋体" w:cs="宋体"/>
                <w:b/>
                <w:bCs/>
                <w:color w:val="auto"/>
                <w:szCs w:val="21"/>
                <w:lang w:val="zh-CN"/>
              </w:rPr>
            </w:pPr>
            <w:r>
              <w:rPr>
                <w:rFonts w:hint="eastAsia" w:ascii="宋体" w:hAnsi="宋体" w:eastAsia="宋体" w:cs="宋体"/>
                <w:b/>
                <w:bCs/>
                <w:color w:val="auto"/>
                <w:szCs w:val="21"/>
                <w:lang w:val="zh-CN"/>
              </w:rPr>
              <w:t xml:space="preserve">评分项名称</w:t>
            </w:r>
            <w:r/>
          </w:p>
        </w:tc>
        <w:tc>
          <w:tcPr>
            <w:tcW w:w="1410" w:type="dxa"/>
            <w:textDirection w:val="lrTb"/>
            <w:noWrap w:val="false"/>
          </w:tcPr>
          <w:p>
            <w:pPr>
              <w:ind w:firstLine="424"/>
              <w:spacing w:line="360" w:lineRule="auto"/>
              <w:rPr>
                <w:rFonts w:ascii="宋体" w:hAnsi="宋体" w:eastAsia="宋体" w:cs="宋体"/>
                <w:b/>
                <w:bCs/>
                <w:color w:val="auto"/>
                <w:szCs w:val="21"/>
                <w:lang w:val="zh-CN"/>
              </w:rPr>
            </w:pPr>
            <w:r>
              <w:rPr>
                <w:rFonts w:hint="eastAsia" w:ascii="宋体" w:hAnsi="宋体" w:eastAsia="宋体" w:cs="宋体"/>
                <w:b/>
                <w:bCs/>
                <w:color w:val="auto"/>
                <w:szCs w:val="21"/>
                <w:lang w:val="zh-CN"/>
              </w:rPr>
              <w:t xml:space="preserve">分值</w:t>
            </w:r>
            <w:r/>
          </w:p>
        </w:tc>
        <w:tc>
          <w:tcPr>
            <w:tcW w:w="5167" w:type="dxa"/>
            <w:textDirection w:val="lrTb"/>
            <w:noWrap w:val="false"/>
          </w:tcPr>
          <w:p>
            <w:pPr>
              <w:ind w:firstLine="424"/>
              <w:jc w:val="center"/>
              <w:spacing w:line="360" w:lineRule="auto"/>
              <w:rPr>
                <w:rFonts w:ascii="宋体" w:hAnsi="宋体" w:eastAsia="宋体" w:cs="宋体"/>
                <w:b/>
                <w:bCs/>
                <w:color w:val="auto"/>
                <w:szCs w:val="21"/>
                <w:lang w:val="zh-CN"/>
              </w:rPr>
            </w:pPr>
            <w:r>
              <w:rPr>
                <w:rFonts w:hint="eastAsia" w:ascii="宋体" w:hAnsi="宋体" w:eastAsia="宋体" w:cs="宋体"/>
                <w:b/>
                <w:bCs/>
                <w:color w:val="auto"/>
                <w:szCs w:val="21"/>
                <w:lang w:val="zh-CN"/>
              </w:rPr>
              <w:t xml:space="preserve">评审标准</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1</w:t>
            </w:r>
            <w:r/>
          </w:p>
        </w:tc>
        <w:tc>
          <w:tcPr>
            <w:tcW w:w="2250" w:type="dxa"/>
            <w:vAlign w:val="center"/>
            <w:textDirection w:val="lrTb"/>
            <w:noWrap w:val="false"/>
          </w:tcPr>
          <w:p>
            <w:pPr>
              <w:jc w:val="center"/>
              <w:spacing w:line="360" w:lineRule="auto"/>
              <w:rPr>
                <w:rFonts w:hint="eastAsia" w:ascii="宋体" w:hAnsi="宋体" w:eastAsia="宋体" w:cs="宋体"/>
                <w:color w:val="auto"/>
                <w:szCs w:val="21"/>
                <w:lang w:val="zh-CN"/>
              </w:rPr>
            </w:pPr>
            <w:r>
              <w:rPr>
                <w:rFonts w:hint="eastAsia" w:ascii="宋体" w:hAnsi="宋体" w:eastAsia="宋体" w:cs="宋体"/>
                <w:color w:val="auto"/>
                <w:sz w:val="24"/>
                <w:szCs w:val="24"/>
                <w:lang w:val="zh-CN"/>
              </w:rPr>
              <w:t xml:space="preserve">价格分</w:t>
            </w:r>
            <w:r/>
          </w:p>
        </w:tc>
        <w:tc>
          <w:tcPr>
            <w:tcW w:w="141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50</w:t>
            </w:r>
            <w:r/>
          </w:p>
        </w:tc>
        <w:tc>
          <w:tcPr>
            <w:tcW w:w="5167" w:type="dxa"/>
            <w:textDirection w:val="lrTb"/>
            <w:noWrap w:val="false"/>
          </w:tcPr>
          <w:p>
            <w:pPr>
              <w:ind w:firstLine="48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1027" w:type="dxa"/>
            <w:textDirection w:val="lrTb"/>
            <w:noWrap w:val="false"/>
          </w:tcPr>
          <w:p>
            <w:pPr>
              <w:jc w:val="center"/>
              <w:spacing w:line="360" w:lineRule="auto"/>
              <w:rPr>
                <w:rFonts w:hint="eastAsia" w:ascii="宋体" w:hAnsi="宋体" w:eastAsia="宋体" w:cs="宋体"/>
                <w:b w:val="0"/>
                <w:bCs w:val="0"/>
                <w:color w:val="auto"/>
                <w:szCs w:val="21"/>
                <w:lang w:val="zh-CN"/>
              </w:rPr>
            </w:pPr>
            <w:r>
              <w:rPr>
                <w:rFonts w:hint="eastAsia" w:ascii="宋体" w:hAnsi="宋体" w:eastAsia="宋体" w:cs="宋体"/>
                <w:b w:val="0"/>
                <w:bCs w:val="0"/>
                <w:color w:val="auto"/>
                <w:szCs w:val="21"/>
                <w:lang w:val="zh-CN"/>
              </w:rPr>
              <w:t xml:space="preserve">2</w:t>
            </w:r>
            <w:r/>
          </w:p>
        </w:tc>
        <w:tc>
          <w:tcPr>
            <w:tcW w:w="2250" w:type="dxa"/>
            <w:textDirection w:val="lrTb"/>
            <w:noWrap w:val="false"/>
          </w:tcPr>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技术参数</w:t>
            </w:r>
            <w:r/>
          </w:p>
        </w:tc>
        <w:tc>
          <w:tcPr>
            <w:tcW w:w="1410" w:type="dxa"/>
            <w:textDirection w:val="lrTb"/>
            <w:noWrap w:val="false"/>
          </w:tcPr>
          <w:p>
            <w:pPr>
              <w:jc w:val="cente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32</w:t>
            </w:r>
            <w:r/>
          </w:p>
        </w:tc>
        <w:tc>
          <w:tcPr>
            <w:tcW w:w="5167" w:type="dxa"/>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设备技术参数及要求进行逐条应答，完全对应招标文件主要设备技术参数要求的得32分，标注★项的为实质性要求，不接受负偏离，符合性检查时予以评审。对标注▲的为重要设备性能技术参数，每有1项负偏离扣2分，其他参数每有1项负偏离扣0.5分，扣完为止。标注★、▲的设备技术参数偏离情况，根据本项目要求的各类证书、检测报告、技术规格书证明文件进行判定，技术偏离参数有证明要求的，按要求提供。</w:t>
            </w:r>
            <w:r/>
          </w:p>
          <w:p>
            <w:pPr>
              <w:ind w:firstLine="480"/>
              <w:jc w:val="left"/>
              <w:spacing w:line="360" w:lineRule="auto"/>
              <w:rPr>
                <w:rFonts w:hint="eastAsia" w:ascii="宋体" w:hAnsi="宋体" w:eastAsia="宋体" w:cs="宋体"/>
                <w:b/>
                <w:bCs/>
                <w:color w:val="auto"/>
                <w:szCs w:val="21"/>
                <w:lang w:val="zh-CN"/>
              </w:rPr>
            </w:pPr>
            <w:r>
              <w:rPr>
                <w:rFonts w:hint="eastAsia" w:ascii="宋体" w:hAnsi="宋体" w:eastAsia="宋体" w:cs="宋体"/>
                <w:color w:val="auto"/>
                <w:sz w:val="24"/>
              </w:rPr>
              <w:t xml:space="preserve">注：参数偏离表需逐项对照，并标明材料页码，缺失、错误或未标注导致的查询错漏由投标人承担。投标人应对产品参数、功能及要求正确表述，不得将实质不符表述为正偏离或符合，如发现投标人虚假响应的，本项不得分</w:t>
            </w:r>
            <w:r/>
          </w:p>
        </w:tc>
      </w:tr>
      <w:tr>
        <w:trPr>
          <w:jc w:val="center"/>
        </w:trPr>
        <w:tc>
          <w:tcPr>
            <w:tcW w:w="1027" w:type="dxa"/>
            <w:vAlign w:val="top"/>
            <w:textDirection w:val="lrTb"/>
            <w:noWrap w:val="false"/>
          </w:tcPr>
          <w:p>
            <w:pPr>
              <w:jc w:val="center"/>
              <w:spacing w:line="360" w:lineRule="auto"/>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3</w:t>
            </w:r>
            <w:r/>
          </w:p>
        </w:tc>
        <w:tc>
          <w:tcPr>
            <w:tcW w:w="2250" w:type="dxa"/>
            <w:vAlign w:val="top"/>
            <w:textDirection w:val="lrTb"/>
            <w:noWrap w:val="false"/>
          </w:tcPr>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质量保证</w:t>
            </w:r>
            <w:r/>
          </w:p>
        </w:tc>
        <w:tc>
          <w:tcPr>
            <w:tcW w:w="1410" w:type="dxa"/>
            <w:vAlign w:val="top"/>
            <w:textDirection w:val="lrTb"/>
            <w:noWrap w:val="false"/>
          </w:tcPr>
          <w:p>
            <w:pPr>
              <w:jc w:val="cente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6</w:t>
            </w:r>
            <w:r/>
          </w:p>
        </w:tc>
        <w:tc>
          <w:tcPr>
            <w:tcW w:w="5167" w:type="dxa"/>
            <w:vAlign w:val="top"/>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1、存储产品厂商（非OEM原厂）具有CCRC-信息安全服务资质（应急处理）一级资质、具有CCRC-信息安全服务资质（安全集成）一级资质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每提供一个得2分，最高4分。（提供证书复印件加盖供应商公章）</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2、数据库产品厂商具备数据库管理系统核心技术创新能力，获得国家科学技术进步奖;需提供获奖证书。（提供证书复印件加盖投标供应商公章，得2分）</w:t>
            </w:r>
            <w:r/>
          </w:p>
        </w:tc>
      </w:tr>
      <w:tr>
        <w:trPr>
          <w:jc w:val="center"/>
        </w:trPr>
        <w:tc>
          <w:tcPr>
            <w:tcW w:w="1027" w:type="dxa"/>
            <w:textDirection w:val="lrTb"/>
            <w:noWrap w:val="false"/>
          </w:tcPr>
          <w:p>
            <w:pPr>
              <w:jc w:val="center"/>
              <w:spacing w:line="360" w:lineRule="auto"/>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4</w:t>
            </w:r>
            <w:r/>
          </w:p>
        </w:tc>
        <w:tc>
          <w:tcPr>
            <w:tcW w:w="2250" w:type="dxa"/>
            <w:textDirection w:val="lrTb"/>
            <w:noWrap w:val="false"/>
          </w:tcPr>
          <w:p>
            <w:pPr>
              <w:jc w:val="center"/>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节能环保</w:t>
            </w:r>
            <w:r/>
          </w:p>
        </w:tc>
        <w:tc>
          <w:tcPr>
            <w:tcW w:w="1410" w:type="dxa"/>
            <w:textDirection w:val="lrTb"/>
            <w:noWrap w:val="false"/>
          </w:tcPr>
          <w:p>
            <w:pPr>
              <w:jc w:val="cente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2</w:t>
            </w:r>
            <w:r/>
          </w:p>
        </w:tc>
        <w:tc>
          <w:tcPr>
            <w:tcW w:w="5167" w:type="dxa"/>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1027" w:type="dxa"/>
            <w:textDirection w:val="lrTb"/>
            <w:noWrap w:val="false"/>
          </w:tcPr>
          <w:p>
            <w:pPr>
              <w:jc w:val="center"/>
              <w:spacing w:line="360" w:lineRule="auto"/>
              <w:rPr>
                <w:rFonts w:hint="eastAsia" w:ascii="宋体" w:hAnsi="宋体" w:eastAsia="宋体" w:cs="宋体"/>
                <w:b w:val="0"/>
                <w:bCs w:val="0"/>
                <w:color w:val="auto"/>
                <w:szCs w:val="21"/>
                <w:lang w:val="zh-CN" w:eastAsia="zh-CN"/>
              </w:rPr>
            </w:pPr>
            <w:r>
              <w:rPr>
                <w:rFonts w:hint="eastAsia" w:ascii="宋体" w:hAnsi="宋体" w:eastAsia="宋体" w:cs="宋体"/>
                <w:b w:val="0"/>
                <w:bCs w:val="0"/>
                <w:color w:val="auto"/>
                <w:szCs w:val="21"/>
                <w:lang w:val="en-US" w:eastAsia="zh-CN"/>
              </w:rPr>
              <w:t xml:space="preserve">5</w:t>
            </w:r>
            <w:r/>
          </w:p>
        </w:tc>
        <w:tc>
          <w:tcPr>
            <w:tcW w:w="2250" w:type="dxa"/>
            <w:textDirection w:val="lrTb"/>
            <w:noWrap w:val="false"/>
          </w:tcPr>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技术方案</w:t>
            </w:r>
            <w:r/>
          </w:p>
        </w:tc>
        <w:tc>
          <w:tcPr>
            <w:tcW w:w="1410" w:type="dxa"/>
            <w:textDirection w:val="lrTb"/>
            <w:noWrap w:val="false"/>
          </w:tcPr>
          <w:p>
            <w:pPr>
              <w:jc w:val="cente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w:t>
            </w:r>
            <w:r/>
          </w:p>
        </w:tc>
        <w:tc>
          <w:tcPr>
            <w:tcW w:w="5167" w:type="dxa"/>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评委根据投标文件提供的技术方案进行综合评分，重点评价的整体安全技术方案设计进行综合评分：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方案设计详尽、合理，技术实现可靠、先进，可操作性强的，得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方案设计较为详尽、合理，技术实现基本可靠，能体现一定的技术先进性的，得3分；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方案完整性、合理性、技术先进性一般的，得1分；</w:t>
            </w:r>
            <w:r/>
          </w:p>
          <w:p>
            <w:pPr>
              <w:ind w:firstLine="48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 w:val="24"/>
              </w:rPr>
              <w:t xml:space="preserve">本项最多</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分，未提供不得分。</w:t>
            </w:r>
            <w:r/>
          </w:p>
        </w:tc>
      </w:tr>
      <w:tr>
        <w:trPr>
          <w:jc w:val="center"/>
        </w:trPr>
        <w:tc>
          <w:tcPr>
            <w:tcW w:w="1027" w:type="dxa"/>
            <w:textDirection w:val="lrTb"/>
            <w:noWrap w:val="false"/>
          </w:tcPr>
          <w:p>
            <w:pPr>
              <w:jc w:val="center"/>
              <w:spacing w:line="360" w:lineRule="auto"/>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lang w:val="en-US" w:eastAsia="zh-CN"/>
              </w:rPr>
              <w:t xml:space="preserve">6</w:t>
            </w:r>
            <w:r/>
          </w:p>
        </w:tc>
        <w:tc>
          <w:tcPr>
            <w:tcW w:w="2250" w:type="dxa"/>
            <w:textDirection w:val="lrTb"/>
            <w:noWrap w:val="false"/>
          </w:tcPr>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项目实施方案</w:t>
            </w:r>
            <w:r/>
          </w:p>
        </w:tc>
        <w:tc>
          <w:tcPr>
            <w:tcW w:w="1410" w:type="dxa"/>
            <w:textDirection w:val="lrTb"/>
            <w:noWrap w:val="false"/>
          </w:tcPr>
          <w:p>
            <w:pPr>
              <w:jc w:val="cente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5</w:t>
            </w:r>
            <w:r/>
          </w:p>
        </w:tc>
        <w:tc>
          <w:tcPr>
            <w:tcW w:w="5167" w:type="dxa"/>
            <w:textDirection w:val="lrTb"/>
            <w:noWrap w:val="false"/>
          </w:tcPr>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评委根据投标人提供的项目实施方案（包括安装、集成调试、项目进度计划、人员配置、质量控制等）进行综合评分：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方案全面，进度安排、组织架构，具有良好的进度控制、风险控制管理、质量保障措施、安全管理措施、文档管理措施等非常合理、可操作性强的，得</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方案全面性、进度安排、组织架构、进度控制、风险控制管理、质量保障措施、安全管理措施、文档管理措施等合理性良好、可操作性较强的，得3分；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方案全面性、进度安排、组织架构不合理，没有进度控制、风险控制管理、质量保障措施、安全管理措施、文档管理措施等合理性、可操作性一般的，得1分。</w:t>
            </w:r>
            <w:r/>
          </w:p>
          <w:p>
            <w:pPr>
              <w:ind w:firstLine="48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 w:val="24"/>
              </w:rPr>
              <w:t xml:space="preserve">本项最多</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分，未提供不得分。</w:t>
            </w:r>
            <w:r/>
          </w:p>
        </w:tc>
      </w:tr>
    </w:tbl>
    <w:p>
      <w:pPr>
        <w:ind w:firstLine="444"/>
        <w:spacing w:line="360" w:lineRule="auto"/>
        <w:rPr>
          <w:rFonts w:ascii="宋体" w:hAnsi="宋体" w:eastAsia="宋体" w:cs="宋体"/>
          <w:b/>
          <w:bCs/>
          <w:sz w:val="22"/>
          <w:szCs w:val="28"/>
          <w:lang w:val="zh-CN"/>
        </w:rPr>
      </w:pPr>
      <w:r>
        <w:rPr>
          <w:rFonts w:hint="eastAsia" w:ascii="宋体" w:hAnsi="宋体" w:eastAsia="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ascii="宋体" w:hAnsi="宋体" w:eastAsia="宋体" w:cs="宋体"/>
          <w:sz w:val="28"/>
          <w:szCs w:val="28"/>
        </w:rPr>
      </w:pPr>
      <w:r>
        <w:rPr>
          <w:rFonts w:hint="eastAsia" w:ascii="宋体" w:hAnsi="宋体" w:eastAsia="宋体" w:cs="宋体"/>
          <w:b/>
          <w:bCs/>
          <w:sz w:val="22"/>
          <w:szCs w:val="28"/>
          <w:lang w:val="zh-CN"/>
        </w:rPr>
        <w:t xml:space="preserve">②供应商制作投标文件时所用的所有原件材料均须准备好中标公告结束后</w:t>
      </w:r>
      <w:r>
        <w:rPr>
          <w:rFonts w:hint="eastAsia" w:ascii="宋体" w:hAnsi="宋体" w:eastAsia="宋体" w:cs="宋体"/>
          <w:b/>
          <w:bCs/>
          <w:sz w:val="22"/>
          <w:szCs w:val="28"/>
        </w:rPr>
        <w:t xml:space="preserve">5日内</w:t>
      </w:r>
      <w:r>
        <w:rPr>
          <w:rFonts w:hint="eastAsia" w:ascii="宋体" w:hAnsi="宋体" w:eastAsia="宋体" w:cs="宋体"/>
          <w:b/>
          <w:bCs/>
          <w:sz w:val="22"/>
          <w:szCs w:val="28"/>
          <w:lang w:val="zh-CN"/>
        </w:rPr>
        <w:t xml:space="preserve">被采购人核查，如核查时供应商不能提供相关原件材料作弄虚作假处理，供应商自行承担相应法律后果。</w:t>
      </w:r>
      <w:r/>
    </w:p>
    <w:p>
      <w:pPr>
        <w:jc w:val="center"/>
        <w:spacing w:line="360" w:lineRule="auto"/>
        <w:rPr>
          <w:rFonts w:ascii="黑体" w:hAnsi="Times New Roman" w:eastAsia="黑体" w:cs="Times New Roman"/>
          <w:bCs/>
          <w:color w:val="000000"/>
          <w:sz w:val="44"/>
          <w:szCs w:val="28"/>
        </w:rPr>
      </w:pPr>
      <w:r>
        <w:rPr>
          <w:rFonts w:hint="eastAsia" w:ascii="黑体" w:hAnsi="Times New Roman" w:eastAsia="黑体" w:cs="Times New Roman"/>
          <w:bCs/>
          <w:color w:val="000000"/>
          <w:sz w:val="44"/>
          <w:szCs w:val="28"/>
        </w:rPr>
        <w:br w:type="page" w:clear="all"/>
      </w:r>
      <w:r>
        <w:rPr>
          <w:rFonts w:hint="eastAsia" w:ascii="黑体" w:hAnsi="Times New Roman" w:eastAsia="黑体" w:cs="Times New Roman"/>
          <w:bCs/>
          <w:color w:val="000000"/>
          <w:sz w:val="44"/>
          <w:szCs w:val="28"/>
        </w:rPr>
        <w:t xml:space="preserve">第六章  投标</w:t>
      </w:r>
      <w:bookmarkEnd w:id="144"/>
      <w:r/>
      <w:bookmarkEnd w:id="145"/>
      <w:r/>
      <w:bookmarkEnd w:id="146"/>
      <w:r>
        <w:rPr>
          <w:rFonts w:hint="eastAsia" w:ascii="黑体" w:hAnsi="Times New Roman" w:eastAsia="黑体" w:cs="Times New Roman"/>
          <w:bCs/>
          <w:color w:val="000000"/>
          <w:sz w:val="44"/>
          <w:szCs w:val="28"/>
        </w:rPr>
        <w:t xml:space="preserve">文件格式</w:t>
      </w:r>
      <w:r/>
    </w:p>
    <w:p>
      <w:pPr>
        <w:jc w:val="center"/>
        <w:rPr>
          <w:rFonts w:ascii="宋体" w:hAnsi="宋体" w:eastAsia="宋体" w:cs="Times New Roman"/>
          <w:b/>
          <w:color w:val="000000"/>
          <w:sz w:val="72"/>
          <w:szCs w:val="21"/>
        </w:rPr>
      </w:pPr>
      <w:r/>
      <w:bookmarkStart w:id="147" w:name="_Hlt26955039"/>
      <w:r/>
      <w:bookmarkEnd w:id="147"/>
      <w:r/>
      <w:bookmarkStart w:id="148" w:name="_Hlt26671244"/>
      <w:r/>
      <w:bookmarkEnd w:id="148"/>
      <w:r/>
      <w:bookmarkStart w:id="149" w:name="_Toc26554094"/>
      <w:r/>
      <w:bookmarkStart w:id="150" w:name="_Toc49090576"/>
      <w:r/>
      <w:bookmarkStart w:id="151" w:name="_Toc120614282"/>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800"/>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800"/>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jc w:val="center"/>
        <w:rPr>
          <w:rFonts w:ascii="宋体" w:hAnsi="宋体" w:eastAsia="宋体" w:cs="Times New Roman"/>
          <w:b/>
          <w:bCs/>
          <w:sz w:val="32"/>
          <w:szCs w:val="32"/>
        </w:rPr>
      </w:pPr>
      <w:r>
        <w:rPr>
          <w:rFonts w:hint="eastAsia" w:ascii="宋体" w:hAnsi="宋体" w:eastAsia="宋体" w:cs="Times New Roman"/>
          <w:b/>
          <w:bCs/>
          <w:sz w:val="32"/>
          <w:szCs w:val="32"/>
        </w:rPr>
        <w:br w:type="page" w:clear="all"/>
      </w:r>
      <w:r>
        <w:rPr>
          <w:rFonts w:hint="eastAsia" w:ascii="宋体" w:hAnsi="宋体" w:eastAsia="宋体" w:cs="Times New Roman"/>
          <w:b/>
          <w:bCs/>
          <w:sz w:val="32"/>
          <w:szCs w:val="32"/>
        </w:rPr>
        <w:t xml:space="preserve">投标文件的</w:t>
      </w:r>
      <w:r>
        <w:rPr>
          <w:rFonts w:ascii="宋体" w:hAnsi="宋体" w:eastAsia="宋体" w:cs="Times New Roman"/>
          <w:b/>
          <w:bCs/>
          <w:sz w:val="32"/>
          <w:szCs w:val="32"/>
        </w:rPr>
        <w:t xml:space="preserve">组成</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ind w:left="480"/>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一、基本目录</w:t>
      </w:r>
      <w:r/>
    </w:p>
    <w:p>
      <w:pPr>
        <w:ind w:left="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3.法人授权委托书（格式见附件3）</w:t>
      </w:r>
      <w:r/>
    </w:p>
    <w:p>
      <w:pPr>
        <w:ind w:left="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4.其他需要</w:t>
      </w:r>
      <w:r>
        <w:rPr>
          <w:rFonts w:hint="eastAsia" w:ascii="宋体" w:hAnsi="宋体" w:eastAsia="宋体" w:cs="Times New Roman"/>
          <w:sz w:val="24"/>
          <w:szCs w:val="21"/>
          <w:lang w:val="zh-CN"/>
        </w:rPr>
        <w:t xml:space="preserve">提交的证明材料（如有）</w:t>
      </w:r>
      <w:r/>
    </w:p>
    <w:p>
      <w:pPr>
        <w:ind w:left="480"/>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二</w:t>
      </w:r>
      <w:r>
        <w:rPr>
          <w:rFonts w:ascii="宋体" w:hAnsi="宋体" w:eastAsia="宋体" w:cs="Times New Roman"/>
          <w:b/>
          <w:sz w:val="24"/>
          <w:szCs w:val="21"/>
        </w:rPr>
        <w:t xml:space="preserve">、资格审查内容</w:t>
      </w:r>
      <w:r/>
    </w:p>
    <w:p>
      <w:pPr>
        <w:ind w:firstLine="480"/>
        <w:spacing w:line="360" w:lineRule="auto"/>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hint="eastAsia" w:ascii="宋体" w:hAnsi="宋体" w:eastAsia="宋体" w:cs="宋体"/>
          <w:sz w:val="24"/>
          <w:szCs w:val="24"/>
        </w:rPr>
        <w:t xml:space="preserve">投标人符合《政府采购法》第二十二条规定条件的声明函</w:t>
      </w:r>
      <w:r>
        <w:rPr>
          <w:rFonts w:hint="eastAsia" w:ascii="宋体" w:hAnsi="宋体" w:eastAsia="宋体" w:cs="Times New Roman"/>
          <w:sz w:val="24"/>
          <w:szCs w:val="24"/>
        </w:rPr>
        <w:t xml:space="preserve">（格式见附件4）</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1"/>
        </w:rPr>
        <w:t xml:space="preserve">特定资格要求的证明文件（如果本项目对投标人</w:t>
      </w:r>
      <w:r>
        <w:rPr>
          <w:rFonts w:ascii="宋体" w:hAnsi="宋体" w:eastAsia="宋体" w:cs="Times New Roman"/>
          <w:sz w:val="24"/>
          <w:szCs w:val="21"/>
        </w:rPr>
        <w:t xml:space="preserve">做出特定资格要求的</w:t>
      </w:r>
      <w:r>
        <w:rPr>
          <w:rFonts w:hint="eastAsia" w:ascii="宋体" w:hAnsi="宋体" w:eastAsia="宋体" w:cs="Times New Roman"/>
          <w:sz w:val="24"/>
          <w:szCs w:val="21"/>
        </w:rPr>
        <w:t xml:space="preserve">，必须提供）</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1"/>
        </w:rPr>
        <w:t xml:space="preserve">投标函</w:t>
      </w:r>
      <w:r>
        <w:rPr>
          <w:rFonts w:hint="eastAsia" w:ascii="宋体" w:hAnsi="宋体" w:eastAsia="宋体" w:cs="Times New Roman"/>
          <w:sz w:val="24"/>
          <w:szCs w:val="24"/>
        </w:rPr>
        <w:t xml:space="preserve">（格式见附件5）</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中小企业声明函（如本项目</w:t>
      </w:r>
      <w:r>
        <w:rPr>
          <w:rFonts w:ascii="宋体" w:hAnsi="宋体" w:eastAsia="宋体" w:cs="Times New Roman"/>
          <w:sz w:val="24"/>
          <w:szCs w:val="24"/>
        </w:rPr>
        <w:t xml:space="preserve">专门面向中小企业采购，则必须提供</w:t>
      </w:r>
      <w:r>
        <w:rPr>
          <w:rFonts w:hint="eastAsia" w:ascii="宋体" w:hAnsi="宋体" w:eastAsia="宋体" w:cs="Times New Roman"/>
          <w:sz w:val="24"/>
          <w:szCs w:val="24"/>
        </w:rPr>
        <w:t xml:space="preserve">。</w:t>
      </w:r>
      <w:r>
        <w:rPr>
          <w:rFonts w:ascii="宋体" w:hAnsi="宋体" w:eastAsia="宋体" w:cs="Times New Roman"/>
          <w:sz w:val="24"/>
          <w:szCs w:val="24"/>
        </w:rPr>
        <w:t xml:space="preserve">格式</w:t>
      </w:r>
      <w:r>
        <w:rPr>
          <w:rFonts w:hint="eastAsia" w:ascii="宋体" w:hAnsi="宋体" w:eastAsia="宋体" w:cs="Times New Roman"/>
          <w:sz w:val="24"/>
          <w:szCs w:val="24"/>
        </w:rPr>
        <w:t xml:space="preserve">见</w:t>
      </w:r>
      <w:r>
        <w:rPr>
          <w:rFonts w:ascii="宋体" w:hAnsi="宋体" w:eastAsia="宋体" w:cs="Times New Roman"/>
          <w:sz w:val="24"/>
          <w:szCs w:val="24"/>
        </w:rPr>
        <w:t xml:space="preserve">附件</w:t>
      </w:r>
      <w:r>
        <w:rPr>
          <w:rFonts w:hint="eastAsia" w:ascii="宋体" w:hAnsi="宋体" w:eastAsia="宋体" w:cs="Times New Roman"/>
          <w:sz w:val="24"/>
          <w:szCs w:val="24"/>
        </w:rPr>
        <w:t xml:space="preserve">6）</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残疾人福利性单位声明函（如本项目</w:t>
      </w:r>
      <w:r>
        <w:rPr>
          <w:rFonts w:ascii="宋体" w:hAnsi="宋体" w:eastAsia="宋体" w:cs="Times New Roman"/>
          <w:sz w:val="24"/>
          <w:szCs w:val="24"/>
        </w:rPr>
        <w:t xml:space="preserve">专门面向中小企业采购，</w:t>
      </w:r>
      <w:r>
        <w:rPr>
          <w:rFonts w:hint="eastAsia" w:ascii="宋体" w:hAnsi="宋体" w:eastAsia="宋体" w:cs="Times New Roman"/>
          <w:sz w:val="24"/>
          <w:szCs w:val="24"/>
        </w:rPr>
        <w:t xml:space="preserve">供应商为</w:t>
      </w:r>
      <w:r>
        <w:rPr>
          <w:rFonts w:ascii="宋体" w:hAnsi="宋体" w:eastAsia="宋体" w:cs="Times New Roman"/>
          <w:sz w:val="24"/>
          <w:szCs w:val="24"/>
        </w:rPr>
        <w:t xml:space="preserve">残疾人福利性单位并</w:t>
      </w:r>
      <w:r>
        <w:rPr>
          <w:rFonts w:hint="eastAsia" w:ascii="宋体" w:hAnsi="宋体" w:eastAsia="宋体" w:cs="Times New Roman"/>
          <w:sz w:val="24"/>
          <w:szCs w:val="24"/>
        </w:rPr>
        <w:t xml:space="preserve">提供</w:t>
      </w:r>
      <w:r>
        <w:rPr>
          <w:rFonts w:ascii="宋体" w:hAnsi="宋体" w:eastAsia="宋体" w:cs="Times New Roman"/>
          <w:sz w:val="24"/>
          <w:szCs w:val="24"/>
        </w:rPr>
        <w:t xml:space="preserve">服务的，</w:t>
      </w:r>
      <w:r>
        <w:rPr>
          <w:rFonts w:hint="eastAsia" w:ascii="宋体" w:hAnsi="宋体" w:eastAsia="宋体" w:cs="Times New Roman"/>
          <w:sz w:val="24"/>
          <w:szCs w:val="24"/>
        </w:rPr>
        <w:t xml:space="preserve">则必须</w:t>
      </w:r>
      <w:r>
        <w:rPr>
          <w:rFonts w:ascii="宋体" w:hAnsi="宋体" w:eastAsia="宋体" w:cs="Times New Roman"/>
          <w:sz w:val="24"/>
          <w:szCs w:val="24"/>
        </w:rPr>
        <w:t xml:space="preserve">提供</w:t>
      </w:r>
      <w:r>
        <w:rPr>
          <w:rFonts w:hint="eastAsia" w:ascii="宋体" w:hAnsi="宋体" w:eastAsia="宋体" w:cs="Times New Roman"/>
          <w:sz w:val="24"/>
          <w:szCs w:val="24"/>
        </w:rPr>
        <w:t xml:space="preserve">。</w:t>
      </w:r>
      <w:r>
        <w:rPr>
          <w:rFonts w:ascii="宋体" w:hAnsi="宋体" w:eastAsia="宋体" w:cs="Times New Roman"/>
          <w:sz w:val="24"/>
          <w:szCs w:val="24"/>
        </w:rPr>
        <w:t xml:space="preserve">格式</w:t>
      </w:r>
      <w:r>
        <w:rPr>
          <w:rFonts w:hint="eastAsia" w:ascii="宋体" w:hAnsi="宋体" w:eastAsia="宋体" w:cs="Times New Roman"/>
          <w:sz w:val="24"/>
          <w:szCs w:val="24"/>
        </w:rPr>
        <w:t xml:space="preserve">见</w:t>
      </w:r>
      <w:r>
        <w:rPr>
          <w:rFonts w:ascii="宋体" w:hAnsi="宋体" w:eastAsia="宋体" w:cs="Times New Roman"/>
          <w:sz w:val="24"/>
          <w:szCs w:val="24"/>
        </w:rPr>
        <w:t xml:space="preserve">附件</w:t>
      </w:r>
      <w:r>
        <w:rPr>
          <w:rFonts w:hint="eastAsia" w:ascii="宋体" w:hAnsi="宋体" w:eastAsia="宋体" w:cs="Times New Roman"/>
          <w:sz w:val="24"/>
          <w:szCs w:val="24"/>
        </w:rPr>
        <w:t xml:space="preserve">7）</w:t>
      </w:r>
      <w:r/>
    </w:p>
    <w:p>
      <w:pPr>
        <w:ind w:left="480"/>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注：</w:t>
      </w:r>
      <w:r>
        <w:rPr>
          <w:rFonts w:hint="eastAsia" w:ascii="宋体" w:hAnsi="宋体" w:eastAsia="宋体" w:cs="Times New Roman"/>
          <w:b/>
          <w:bCs/>
          <w:sz w:val="24"/>
          <w:szCs w:val="24"/>
        </w:rPr>
        <w:t xml:space="preserve">如招标文件要求必须提供相关材料而未提供的，作无效响应处理。</w:t>
      </w:r>
      <w:r/>
    </w:p>
    <w:p>
      <w:pPr>
        <w:ind w:left="480"/>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三</w:t>
      </w:r>
      <w:r>
        <w:rPr>
          <w:rFonts w:ascii="宋体" w:hAnsi="宋体" w:eastAsia="宋体" w:cs="Times New Roman"/>
          <w:b/>
          <w:sz w:val="24"/>
          <w:szCs w:val="21"/>
        </w:rPr>
        <w:t xml:space="preserve">、</w:t>
      </w:r>
      <w:r>
        <w:rPr>
          <w:rFonts w:hint="eastAsia" w:ascii="宋体" w:hAnsi="宋体" w:eastAsia="宋体" w:cs="Times New Roman"/>
          <w:b/>
          <w:sz w:val="24"/>
          <w:szCs w:val="21"/>
        </w:rPr>
        <w:t xml:space="preserve">符合性</w:t>
      </w:r>
      <w:r>
        <w:rPr>
          <w:rFonts w:ascii="宋体" w:hAnsi="宋体" w:eastAsia="宋体" w:cs="Times New Roman"/>
          <w:b/>
          <w:sz w:val="24"/>
          <w:szCs w:val="21"/>
        </w:rPr>
        <w:t xml:space="preserve">审查内容</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投标人必须</w:t>
      </w:r>
      <w:r>
        <w:rPr>
          <w:rFonts w:ascii="宋体" w:hAnsi="宋体" w:eastAsia="宋体" w:cs="Times New Roman"/>
          <w:sz w:val="24"/>
          <w:szCs w:val="24"/>
        </w:rPr>
        <w:t xml:space="preserve">对</w:t>
      </w:r>
      <w:r>
        <w:rPr>
          <w:rFonts w:hint="eastAsia" w:ascii="宋体" w:hAnsi="宋体" w:eastAsia="宋体" w:cs="Times New Roman"/>
          <w:sz w:val="24"/>
          <w:szCs w:val="24"/>
        </w:rPr>
        <w:t xml:space="preserve">招标文件（含技术</w:t>
      </w:r>
      <w:r>
        <w:rPr>
          <w:rFonts w:ascii="宋体" w:hAnsi="宋体" w:eastAsia="宋体" w:cs="Times New Roman"/>
          <w:sz w:val="24"/>
          <w:szCs w:val="24"/>
        </w:rPr>
        <w:t xml:space="preserve">要求和商务</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中</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或加*号条款</w:t>
      </w:r>
      <w:r>
        <w:rPr>
          <w:rFonts w:hint="eastAsia" w:ascii="宋体" w:hAnsi="宋体" w:eastAsia="宋体" w:cs="Times New Roman"/>
          <w:sz w:val="24"/>
          <w:szCs w:val="24"/>
        </w:rPr>
        <w:t xml:space="preserve">的实质性要求逐条做出响应，并按照招标文件要求提供证明材料，否则作无效响应处理。（格式见附件8）</w:t>
      </w:r>
      <w:r/>
    </w:p>
    <w:p>
      <w:pPr>
        <w:ind w:firstLine="480"/>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四、根据评审标准须提供的方案、措施、承诺等支撑文件资料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五、价格</w:t>
      </w:r>
      <w:r>
        <w:rPr>
          <w:rFonts w:ascii="宋体" w:hAnsi="宋体" w:eastAsia="宋体" w:cs="Times New Roman"/>
          <w:b/>
          <w:sz w:val="24"/>
          <w:szCs w:val="21"/>
        </w:rPr>
        <w:t xml:space="preserve">扣除证明文件</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1.中小企业声明函（格式见附件6）</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2.残疾人福利性单位声明函（格式见附件7）</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3.关于符合本国产品标准的声明函（格式见附件10）</w:t>
      </w:r>
      <w:r/>
    </w:p>
    <w:p>
      <w:pPr>
        <w:rPr>
          <w:rFonts w:ascii="宋体" w:hAnsi="宋体" w:eastAsia="宋体" w:cs="Times New Roman"/>
          <w:b/>
          <w:bCs/>
          <w:sz w:val="24"/>
          <w:szCs w:val="24"/>
        </w:rPr>
      </w:pPr>
      <w:r>
        <w:rPr>
          <w:rFonts w:hint="eastAsia" w:ascii="宋体" w:hAnsi="宋体" w:eastAsia="宋体" w:cs="Times New Roman"/>
          <w:b/>
          <w:sz w:val="24"/>
          <w:szCs w:val="24"/>
          <w:highlight w:val="none"/>
        </w:rPr>
      </w:r>
      <w:r>
        <w:rPr>
          <w:rFonts w:hint="eastAsia" w:ascii="宋体" w:hAnsi="宋体" w:eastAsia="宋体" w:cs="Times New Roman"/>
          <w:b/>
          <w:sz w:val="24"/>
          <w:szCs w:val="24"/>
          <w:highlight w:val="none"/>
        </w:rPr>
      </w:r>
      <w:r/>
    </w:p>
    <w:p>
      <w:pPr>
        <w:rPr>
          <w:rFonts w:hint="eastAsia" w:ascii="宋体" w:hAnsi="宋体" w:eastAsia="宋体" w:cs="Times New Roman"/>
          <w:b/>
          <w:bCs/>
          <w:sz w:val="24"/>
          <w:szCs w:val="24"/>
          <w:highlight w:val="none"/>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 </w:t>
      </w:r>
      <w:r>
        <w:rPr>
          <w:rFonts w:hint="eastAsia" w:ascii="宋体" w:hAnsi="宋体" w:eastAsia="宋体" w:cs="Times New Roman"/>
          <w:b/>
          <w:sz w:val="24"/>
          <w:szCs w:val="24"/>
        </w:rPr>
        <w:t xml:space="preserve"> </w:t>
      </w:r>
      <w:r/>
    </w:p>
    <w:p>
      <w:pPr>
        <w:jc w:val="center"/>
        <w:widowControl/>
        <w:rPr>
          <w:rFonts w:ascii="宋体" w:hAnsi="宋体" w:eastAsia="宋体" w:cs="宋体"/>
          <w:sz w:val="32"/>
          <w:szCs w:val="32"/>
        </w:rPr>
        <w:outlineLvl w:val="0"/>
      </w:pPr>
      <w:r>
        <w:rPr>
          <w:rFonts w:hint="eastAsia" w:ascii="宋体" w:hAnsi="宋体" w:eastAsia="宋体" w:cs="宋体"/>
          <w:b/>
          <w:bCs/>
          <w:sz w:val="32"/>
          <w:szCs w:val="32"/>
        </w:rPr>
        <w:t xml:space="preserve">开标一览表</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项目编号：</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货币单位：人民币元</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投标人名称（公章）：</w:t>
      </w:r>
      <w:r/>
    </w:p>
    <w:tbl>
      <w:tblPr>
        <w:tblStyle w:val="864"/>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项目名称</w:t>
            </w:r>
            <w:r/>
          </w:p>
        </w:tc>
        <w:tc>
          <w:tcPr>
            <w:tcW w:w="299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项目内容</w:t>
            </w:r>
            <w:r/>
          </w:p>
        </w:tc>
        <w:tc>
          <w:tcPr>
            <w:tcW w:w="3175"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Height w:val="648"/>
        </w:trPr>
        <w:tc>
          <w:tcPr>
            <w:tcW w:w="329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tc>
        <w:tc>
          <w:tcPr>
            <w:tcW w:w="299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详见投标文件</w:t>
            </w:r>
            <w:r/>
          </w:p>
        </w:tc>
        <w:tc>
          <w:tcPr>
            <w:tcW w:w="3175"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元</w:t>
            </w:r>
            <w:r/>
          </w:p>
        </w:tc>
      </w:tr>
      <w:tr>
        <w:trPr>
          <w:tblCellSpacing w:w="15" w:type="dxa"/>
          <w:trHeight w:val="696"/>
        </w:trPr>
        <w:tc>
          <w:tcPr>
            <w:tcW w:w="329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总价（大写）：</w:t>
            </w:r>
            <w:r/>
          </w:p>
        </w:tc>
        <w:tc>
          <w:tcPr>
            <w:gridSpan w:val="2"/>
            <w:tcW w:w="6197"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金额大写 </w:t>
            </w:r>
            <w:r/>
          </w:p>
        </w:tc>
      </w:tr>
    </w:tbl>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b/>
          <w:sz w:val="24"/>
          <w:szCs w:val="24"/>
        </w:rPr>
      </w:pPr>
      <w:r>
        <w:rPr>
          <w:rFonts w:ascii="宋体" w:hAnsi="宋体" w:eastAsia="宋体" w:cs="Times New Roman"/>
          <w:b/>
          <w:sz w:val="24"/>
          <w:szCs w:val="24"/>
        </w:rPr>
      </w:r>
      <w:r/>
    </w:p>
    <w:p>
      <w:pPr>
        <w:jc w:val="center"/>
        <w:rPr>
          <w:rFonts w:ascii="宋体" w:hAnsi="宋体" w:eastAsia="宋体" w:cs="Times New Roman"/>
          <w:b/>
          <w:sz w:val="24"/>
          <w:szCs w:val="24"/>
        </w:rPr>
      </w:pPr>
      <w:r>
        <w:rPr>
          <w:rFonts w:ascii="宋体" w:hAnsi="宋体" w:eastAsia="宋体" w:cs="Times New Roman"/>
          <w:b/>
          <w:sz w:val="24"/>
          <w:szCs w:val="24"/>
        </w:rPr>
      </w:r>
      <w:r/>
    </w:p>
    <w:p>
      <w:pPr>
        <w:rPr>
          <w:rFonts w:ascii="宋体" w:hAnsi="宋体" w:eastAsia="宋体" w:cs="Times New Roman"/>
          <w:b/>
          <w:sz w:val="24"/>
          <w:szCs w:val="24"/>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 </w:t>
      </w:r>
      <w:r/>
    </w:p>
    <w:p>
      <w:pPr>
        <w:jc w:val="center"/>
        <w:rPr>
          <w:rFonts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tbl>
      <w:tblPr>
        <w:tblStyle w:val="864"/>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98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10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5</w:t>
            </w:r>
            <w:r/>
          </w:p>
        </w:tc>
        <w:tc>
          <w:tcPr>
            <w:tcW w:w="1385"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产品</w:t>
            </w:r>
            <w:r/>
          </w:p>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品牌</w:t>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规格</w:t>
            </w:r>
            <w:r/>
          </w:p>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型号</w:t>
            </w:r>
            <w:r/>
          </w:p>
        </w:tc>
        <w:tc>
          <w:tcPr>
            <w:tcW w:w="98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制造商名称</w:t>
            </w:r>
            <w:r/>
          </w:p>
        </w:tc>
        <w:tc>
          <w:tcPr>
            <w:tcW w:w="1106"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产地</w:t>
            </w:r>
            <w:r/>
          </w:p>
        </w:tc>
        <w:tc>
          <w:tcPr>
            <w:tcW w:w="1385"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交付期</w:t>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单价</w:t>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jc w:val="center"/>
              <w:spacing w:line="0" w:lineRule="atLeast"/>
              <w:rPr>
                <w:rFonts w:ascii="宋体" w:hAnsi="宋体" w:eastAsia="宋体" w:cs="Times New Roman"/>
                <w:sz w:val="24"/>
                <w:szCs w:val="24"/>
                <w:highlight w:val="cyan"/>
              </w:rPr>
            </w:pPr>
            <w:r>
              <w:rPr>
                <w:rFonts w:ascii="宋体" w:hAnsi="宋体" w:eastAsia="宋体" w:cs="Times New Roman"/>
                <w:sz w:val="24"/>
                <w:szCs w:val="24"/>
                <w:highlight w:val="cyan"/>
              </w:rPr>
            </w:r>
            <w:r/>
          </w:p>
        </w:tc>
        <w:tc>
          <w:tcPr>
            <w:tcW w:w="1106" w:type="dxa"/>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5" w:type="dxa"/>
            <w:vAlign w:val="center"/>
            <w:textDirection w:val="lrTb"/>
            <w:noWrap w:val="false"/>
          </w:tcPr>
          <w:p>
            <w:pPr>
              <w:jc w:val="center"/>
              <w:spacing w:line="0" w:lineRule="atLeast"/>
              <w:rPr>
                <w:rFonts w:ascii="宋体" w:hAnsi="宋体" w:eastAsia="宋体" w:cs="Times New Roman"/>
                <w:sz w:val="24"/>
                <w:szCs w:val="24"/>
                <w:u w:val="single"/>
              </w:rPr>
            </w:pPr>
            <w:r>
              <w:rPr>
                <w:rFonts w:hint="eastAsia" w:ascii="宋体" w:hAnsi="宋体" w:eastAsia="宋体" w:cs="Times New Roman"/>
                <w:sz w:val="24"/>
                <w:szCs w:val="24"/>
              </w:rPr>
              <w:t xml:space="preserve">合同签订后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724"/>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06" w:type="dxa"/>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5"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06" w:type="dxa"/>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5"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w:t>
            </w:r>
            <w:r/>
          </w:p>
        </w:tc>
        <w:tc>
          <w:tcPr>
            <w:tcW w:w="72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3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8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06" w:type="dxa"/>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5"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24"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008"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966"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34"/>
        </w:trPr>
        <w:tc>
          <w:tcPr>
            <w:gridSpan w:val="10"/>
            <w:tcW w:w="9263" w:type="dxa"/>
            <w:textDirection w:val="lrTb"/>
            <w:noWrap w:val="false"/>
          </w:tcPr>
          <w:p>
            <w:pPr>
              <w:rPr>
                <w:rFonts w:ascii="宋体" w:hAnsi="宋体" w:eastAsia="宋体" w:cs="Times New Roman"/>
                <w:sz w:val="24"/>
                <w:szCs w:val="24"/>
                <w:u w:val="single"/>
              </w:rPr>
            </w:pPr>
            <w:r>
              <w:rPr>
                <w:rFonts w:hint="eastAsia" w:ascii="宋体" w:hAnsi="宋体" w:eastAsia="宋体" w:cs="Times New Roman"/>
                <w:sz w:val="24"/>
                <w:szCs w:val="24"/>
              </w:rPr>
              <w:t xml:space="preserve">投标总报价（人民币：元）</w:t>
            </w:r>
            <w:r>
              <w:rPr>
                <w:rFonts w:hint="eastAsia" w:ascii="宋体" w:hAnsi="宋体" w:eastAsia="宋体" w:cs="Times New Roman"/>
                <w:sz w:val="24"/>
                <w:szCs w:val="24"/>
                <w:u w:val="single"/>
              </w:rPr>
              <w:t xml:space="preserve">                             </w:t>
            </w:r>
            <w:r/>
          </w:p>
        </w:tc>
      </w:tr>
      <w:tr>
        <w:trPr>
          <w:cantSplit/>
          <w:jc w:val="center"/>
          <w:trHeight w:val="767"/>
        </w:trPr>
        <w:tc>
          <w:tcPr>
            <w:gridSpan w:val="10"/>
            <w:tcW w:w="9263" w:type="dxa"/>
            <w:textDirection w:val="lrTb"/>
            <w:noWrap w:val="false"/>
          </w:tcPr>
          <w:p>
            <w:pPr>
              <w:jc w:val="left"/>
              <w:spacing w:line="0" w:lineRule="atLeast"/>
              <w:widowControl/>
              <w:rPr>
                <w:rFonts w:ascii="宋体" w:hAnsi="宋体" w:eastAsia="宋体" w:cs="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备注：</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eastAsia="宋体" w:cs="宋体"/>
          <w:b/>
          <w:sz w:val="24"/>
          <w:szCs w:val="24"/>
        </w:rPr>
      </w:pPr>
      <w:r>
        <w:rPr>
          <w:rFonts w:hint="eastAsia" w:ascii="宋体" w:hAnsi="宋体" w:eastAsia="宋体" w:cs="宋体"/>
          <w:b/>
          <w:sz w:val="24"/>
          <w:szCs w:val="24"/>
        </w:rPr>
        <w:t xml:space="preserve">4.投标人需认真填写本报价表，尤其注意规格型号的准确填写。</w:t>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Times New Roman"/>
          <w:b/>
          <w:sz w:val="24"/>
          <w:szCs w:val="24"/>
        </w:rPr>
      </w:pPr>
      <w:r>
        <w:rPr>
          <w:rFonts w:ascii="宋体" w:hAnsi="宋体" w:eastAsia="宋体" w:cs="Times New Roman"/>
          <w:b/>
          <w:sz w:val="24"/>
          <w:szCs w:val="24"/>
        </w:rPr>
      </w:r>
      <w:r/>
    </w:p>
    <w:p>
      <w:pPr>
        <w:jc w:val="center"/>
        <w:rPr>
          <w:rFonts w:ascii="宋体" w:hAnsi="宋体" w:eastAsia="宋体" w:cs="Times New Roman"/>
          <w:b/>
          <w:sz w:val="24"/>
          <w:szCs w:val="24"/>
        </w:rPr>
      </w:pPr>
      <w:r>
        <w:rPr>
          <w:rFonts w:ascii="宋体" w:hAnsi="宋体" w:eastAsia="宋体" w:cs="Times New Roman"/>
          <w:b/>
          <w:sz w:val="24"/>
          <w:szCs w:val="24"/>
        </w:rPr>
      </w:r>
      <w:r/>
    </w:p>
    <w:p>
      <w:pPr>
        <w:jc w:val="center"/>
        <w:rPr>
          <w:rFonts w:ascii="宋体" w:hAnsi="宋体" w:eastAsia="宋体" w:cs="Times New Roman"/>
          <w:b/>
          <w:sz w:val="24"/>
          <w:szCs w:val="24"/>
        </w:rPr>
      </w:pPr>
      <w:r>
        <w:rPr>
          <w:rFonts w:ascii="宋体" w:hAnsi="宋体" w:eastAsia="宋体" w:cs="Times New Roman"/>
          <w:b/>
          <w:sz w:val="24"/>
          <w:szCs w:val="24"/>
        </w:rPr>
      </w:r>
      <w:r/>
    </w:p>
    <w:p>
      <w:pPr>
        <w:jc w:val="center"/>
        <w:rPr>
          <w:rFonts w:ascii="宋体" w:hAnsi="宋体" w:eastAsia="宋体" w:cs="Times New Roman"/>
          <w:b/>
          <w:sz w:val="24"/>
          <w:szCs w:val="24"/>
        </w:rPr>
      </w:pPr>
      <w:r>
        <w:rPr>
          <w:rFonts w:ascii="宋体" w:hAnsi="宋体" w:eastAsia="宋体" w:cs="Times New Roman"/>
          <w:b/>
          <w:sz w:val="24"/>
          <w:szCs w:val="24"/>
        </w:rPr>
      </w:r>
      <w:r/>
    </w:p>
    <w:p>
      <w:pPr>
        <w:spacing w:line="460" w:lineRule="exact"/>
        <w:rPr>
          <w:rFonts w:ascii="宋体" w:hAnsi="宋体" w:eastAsia="宋体" w:cs="Times New Roman"/>
          <w:bCs/>
          <w:color w:val="000000"/>
          <w:sz w:val="24"/>
          <w:szCs w:val="21"/>
        </w:rPr>
      </w:pPr>
      <w:r>
        <w:rPr>
          <w:rFonts w:hint="eastAsia" w:ascii="宋体" w:hAnsi="宋体" w:eastAsia="宋体" w:cs="Times New Roman"/>
          <w:b/>
          <w:sz w:val="24"/>
          <w:szCs w:val="24"/>
        </w:rPr>
        <w:br w:type="page" w:clear="all"/>
      </w:r>
      <w:r>
        <w:rPr>
          <w:rFonts w:hint="eastAsia" w:ascii="宋体" w:hAnsi="宋体" w:eastAsia="宋体" w:cs="Times New Roman"/>
          <w:b/>
          <w:color w:val="000000"/>
          <w:sz w:val="24"/>
          <w:szCs w:val="21"/>
        </w:rPr>
        <w:t xml:space="preserve">附件3</w:t>
      </w:r>
      <w:r>
        <w:rPr>
          <w:rFonts w:ascii="宋体" w:hAnsi="宋体" w:eastAsia="宋体" w:cs="Times New Roman"/>
          <w:b/>
          <w:color w:val="000000"/>
          <w:sz w:val="24"/>
          <w:szCs w:val="21"/>
        </w:rPr>
        <w:t xml:space="preserve">                       </w:t>
      </w:r>
      <w:r/>
    </w:p>
    <w:p>
      <w:pPr>
        <w:jc w:val="center"/>
        <w:spacing w:line="360" w:lineRule="auto"/>
        <w:widowControl/>
        <w:rPr>
          <w:rFonts w:ascii="宋体" w:hAnsi="宋体" w:eastAsia="宋体" w:cs="宋体"/>
          <w:b/>
          <w:bCs/>
          <w:sz w:val="32"/>
          <w:szCs w:val="32"/>
        </w:rPr>
      </w:pPr>
      <w:r>
        <w:rPr>
          <w:rFonts w:hint="eastAsia" w:ascii="宋体" w:hAnsi="宋体" w:eastAsia="宋体" w:cs="宋体"/>
          <w:b/>
          <w:bCs/>
          <w:sz w:val="32"/>
          <w:szCs w:val="32"/>
        </w:rPr>
        <w:t xml:space="preserve">法人授权委托书</w:t>
      </w:r>
      <w:r/>
    </w:p>
    <w:p>
      <w:pPr>
        <w:spacing w:line="360" w:lineRule="auto"/>
        <w:widowControl/>
        <w:rPr>
          <w:rFonts w:ascii="宋体" w:hAnsi="宋体" w:eastAsia="宋体" w:cs="宋体"/>
          <w:sz w:val="32"/>
          <w:szCs w:val="32"/>
        </w:rPr>
      </w:pPr>
      <w:r>
        <w:rPr>
          <w:rFonts w:ascii="宋体" w:hAnsi="宋体" w:eastAsia="宋体" w:cs="宋体"/>
          <w:sz w:val="32"/>
          <w:szCs w:val="32"/>
        </w:rPr>
      </w:r>
      <w:r/>
    </w:p>
    <w:p>
      <w:pPr>
        <w:ind w:firstLine="560"/>
        <w:spacing w:line="360" w:lineRule="auto"/>
        <w:widowControl/>
        <w:rPr>
          <w:rFonts w:ascii="宋体" w:hAnsi="宋体" w:eastAsia="宋体" w:cs="宋体"/>
          <w:sz w:val="24"/>
          <w:szCs w:val="24"/>
        </w:rPr>
      </w:pPr>
      <w:r>
        <w:rPr>
          <w:rFonts w:hint="eastAsia" w:ascii="宋体" w:hAnsi="宋体" w:eastAsia="宋体" w:cs="宋体"/>
          <w:sz w:val="24"/>
          <w:szCs w:val="24"/>
        </w:rPr>
        <w:t xml:space="preserve">本人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（授权单位名称）的法定代表人，现委托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）为我方代理人，以我方名义全权处理与本次采购项目（项目名称：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）有关的一切事务，其法律后果由我方承担。</w:t>
      </w:r>
      <w:r/>
    </w:p>
    <w:p>
      <w:pPr>
        <w:ind w:firstLine="560"/>
        <w:spacing w:line="360" w:lineRule="auto"/>
        <w:widowControl/>
        <w:rPr>
          <w:rFonts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日起生效。代理人无转委托权。</w:t>
      </w:r>
      <w:r/>
    </w:p>
    <w:p>
      <w:pPr>
        <w:ind w:firstLine="560"/>
        <w:spacing w:line="360" w:lineRule="auto"/>
        <w:widowControl/>
        <w:rPr>
          <w:rFonts w:ascii="宋体" w:hAnsi="宋体" w:eastAsia="宋体" w:cs="宋体"/>
          <w:sz w:val="24"/>
          <w:szCs w:val="24"/>
        </w:rPr>
      </w:pPr>
      <w:r>
        <w:rPr>
          <w:rFonts w:hint="eastAsia" w:ascii="宋体" w:hAnsi="宋体" w:eastAsia="宋体" w:cs="宋体"/>
          <w:sz w:val="24"/>
          <w:szCs w:val="24"/>
        </w:rPr>
        <w:t xml:space="preserve">代理人(被授权人):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。联系方式（手机号码）：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864"/>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c>
          <w:tcPr>
            <w:tcW w:w="3429" w:type="dxa"/>
            <w:textDirection w:val="lrTb"/>
            <w:noWrap/>
          </w:tcPr>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c>
          <w:tcPr>
            <w:tcW w:w="3429" w:type="dxa"/>
            <w:textDirection w:val="lrTb"/>
            <w:noWrap/>
          </w:tcPr>
          <w:p>
            <w:pPr>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r>
    </w:tbl>
    <w:p>
      <w:pPr>
        <w:contextualSpacing/>
        <w:ind w:firstLine="540"/>
        <w:spacing w:line="360" w:lineRule="auto"/>
        <w:widowControl/>
        <w:rPr>
          <w:rFonts w:ascii="宋体" w:hAnsi="宋体" w:eastAsia="宋体" w:cs="宋体"/>
          <w:b/>
          <w:sz w:val="28"/>
          <w:szCs w:val="28"/>
        </w:rPr>
      </w:pPr>
      <w:r>
        <w:rPr>
          <w:rFonts w:ascii="宋体" w:hAnsi="宋体" w:eastAsia="宋体" w:cs="宋体"/>
          <w:b/>
          <w:sz w:val="28"/>
          <w:szCs w:val="28"/>
        </w:rPr>
      </w:r>
      <w:r/>
    </w:p>
    <w:p>
      <w:pPr>
        <w:ind w:right="-46" w:firstLine="4110"/>
        <w:spacing w:line="583" w:lineRule="auto"/>
        <w:rPr>
          <w:rFonts w:ascii="宋体" w:hAnsi="宋体" w:eastAsia="宋体" w:cs="Times New Roman"/>
          <w:spacing w:val="-3"/>
          <w:sz w:val="24"/>
          <w:szCs w:val="24"/>
        </w:rPr>
      </w:pPr>
      <w:r>
        <w:rPr>
          <w:rFonts w:hint="eastAsia" w:ascii="宋体" w:hAnsi="宋体" w:eastAsia="宋体" w:cs="Times New Roman"/>
          <w:spacing w:val="-3"/>
          <w:sz w:val="24"/>
          <w:szCs w:val="24"/>
        </w:rPr>
        <w:t xml:space="preserve">供应商全称（加盖电子公章）：</w:t>
      </w:r>
      <w:r/>
    </w:p>
    <w:p>
      <w:pPr>
        <w:ind w:right="-46" w:firstLine="4110"/>
        <w:spacing w:line="583" w:lineRule="auto"/>
        <w:rPr>
          <w:rFonts w:ascii="宋体" w:hAnsi="宋体" w:eastAsia="宋体" w:cs="Times New Roman"/>
          <w:spacing w:val="-3"/>
          <w:sz w:val="24"/>
          <w:szCs w:val="24"/>
        </w:rPr>
      </w:pPr>
      <w:r>
        <w:rPr>
          <w:rFonts w:hint="eastAsia" w:ascii="宋体" w:hAnsi="宋体" w:eastAsia="宋体" w:cs="Times New Roman"/>
          <w:spacing w:val="-3"/>
          <w:sz w:val="24"/>
          <w:szCs w:val="24"/>
        </w:rPr>
        <w:t xml:space="preserve">法定代表人签字或盖电子章：</w:t>
      </w:r>
      <w:r/>
    </w:p>
    <w:p>
      <w:pPr>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eastAsia="宋体" w:cs="Times New Roman"/>
          <w:b/>
          <w:color w:val="000000"/>
          <w:sz w:val="24"/>
          <w:szCs w:val="21"/>
        </w:rPr>
      </w:pPr>
      <w:r>
        <w:rPr>
          <w:rFonts w:hint="eastAsia" w:ascii="宋体" w:hAnsi="宋体" w:eastAsia="宋体" w:cs="Times New Roman"/>
          <w:b/>
          <w:sz w:val="24"/>
          <w:szCs w:val="24"/>
        </w:rPr>
        <w:br w:type="page" w:clear="all"/>
      </w:r>
      <w:r>
        <w:rPr>
          <w:rFonts w:hint="eastAsia" w:ascii="宋体" w:hAnsi="宋体" w:eastAsia="宋体" w:cs="Times New Roman"/>
          <w:b/>
          <w:color w:val="000000"/>
          <w:sz w:val="24"/>
          <w:szCs w:val="21"/>
        </w:rPr>
        <w:t xml:space="preserve">附件4</w:t>
      </w:r>
      <w:r/>
    </w:p>
    <w:p>
      <w:pPr>
        <w:jc w:val="center"/>
        <w:rPr>
          <w:rFonts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ascii="宋体" w:hAnsi="宋体" w:eastAsia="宋体" w:cs="宋体"/>
          <w:color w:val="000000"/>
          <w:sz w:val="24"/>
        </w:rPr>
      </w:pPr>
      <w:r>
        <w:rPr>
          <w:rFonts w:ascii="宋体" w:hAnsi="宋体" w:eastAsia="宋体" w:cs="宋体"/>
          <w:color w:val="000000"/>
          <w:sz w:val="24"/>
        </w:rPr>
      </w:r>
      <w:r/>
    </w:p>
    <w:p>
      <w:pPr>
        <w:spacing w:line="500" w:lineRule="exact"/>
        <w:rPr>
          <w:rFonts w:ascii="宋体" w:hAnsi="宋体" w:eastAsia="宋体" w:cs="宋体"/>
          <w:color w:val="000000"/>
          <w:sz w:val="24"/>
        </w:rPr>
      </w:pPr>
      <w:r>
        <w:rPr>
          <w:rFonts w:ascii="宋体" w:hAnsi="宋体" w:eastAsia="宋体" w:cs="宋体"/>
          <w:color w:val="000000"/>
          <w:sz w:val="24"/>
        </w:rPr>
      </w:r>
      <w:r/>
    </w:p>
    <w:p>
      <w:pPr>
        <w:jc w:val="center"/>
        <w:spacing w:line="460" w:lineRule="exact"/>
        <w:rPr>
          <w:rFonts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eastAsia="宋体" w:cs="宋体"/>
          <w:sz w:val="24"/>
          <w:szCs w:val="24"/>
        </w:rPr>
      </w:pPr>
      <w:r>
        <w:rPr>
          <w:rFonts w:hint="eastAsia" w:ascii="宋体" w:hAnsi="宋体" w:eastAsia="宋体" w:cs="宋体"/>
          <w:bCs/>
          <w:color w:val="000000"/>
          <w:sz w:val="24"/>
          <w:szCs w:val="21"/>
        </w:rPr>
        <w:t xml:space="preserve">    </w:t>
      </w: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jc w:val="center"/>
        <w:spacing w:line="460" w:lineRule="exact"/>
        <w:rPr>
          <w:rFonts w:ascii="宋体" w:hAnsi="宋体" w:eastAsia="宋体" w:cs="宋体"/>
          <w:bCs/>
          <w:color w:val="000000"/>
          <w:sz w:val="24"/>
          <w:szCs w:val="21"/>
        </w:rPr>
      </w:pPr>
      <w:r>
        <w:rPr>
          <w:rFonts w:ascii="宋体" w:hAnsi="宋体" w:eastAsia="宋体" w:cs="宋体"/>
          <w:bCs/>
          <w:color w:val="000000"/>
          <w:sz w:val="24"/>
          <w:szCs w:val="21"/>
        </w:rPr>
      </w:r>
      <w:r/>
    </w:p>
    <w:p>
      <w:pPr>
        <w:keepLines/>
        <w:keepNext/>
        <w:spacing w:line="360" w:lineRule="auto"/>
        <w:rPr>
          <w:rFonts w:ascii="宋体" w:hAnsi="宋体" w:eastAsia="宋体" w:cs="Times New Roman"/>
          <w:b/>
          <w:color w:val="000000"/>
          <w:sz w:val="24"/>
          <w:szCs w:val="21"/>
        </w:rPr>
        <w:outlineLvl w:val="1"/>
      </w:pPr>
      <w:r>
        <w:rPr>
          <w:rFonts w:hint="eastAsia" w:ascii="宋体" w:hAnsi="宋体" w:eastAsia="宋体" w:cs="Times New Roman"/>
          <w:b/>
          <w:color w:val="000000"/>
          <w:sz w:val="24"/>
          <w:szCs w:val="21"/>
        </w:rPr>
        <w:br w:type="page" w:clear="all"/>
      </w:r>
      <w:r>
        <w:rPr>
          <w:rFonts w:hint="eastAsia" w:ascii="宋体" w:hAnsi="宋体" w:eastAsia="宋体" w:cs="Times New Roman"/>
          <w:b/>
          <w:color w:val="000000"/>
          <w:sz w:val="24"/>
          <w:szCs w:val="21"/>
        </w:rPr>
        <w:t xml:space="preserve">附件5</w:t>
      </w:r>
      <w:r/>
    </w:p>
    <w:p>
      <w:pPr>
        <w:jc w:val="center"/>
        <w:keepLines/>
        <w:keepNext/>
        <w:spacing w:before="260" w:after="260" w:line="416" w:lineRule="auto"/>
        <w:rPr>
          <w:rFonts w:ascii="黑体" w:hAnsi="黑体" w:eastAsia="黑体" w:cs="Times New Roman"/>
          <w:b/>
          <w:i/>
          <w:color w:val="000000"/>
          <w:sz w:val="32"/>
          <w:szCs w:val="32"/>
          <w:u w:val="single"/>
        </w:rPr>
        <w:outlineLvl w:val="1"/>
      </w:pPr>
      <w:r>
        <w:rPr>
          <w:rFonts w:hint="eastAsia" w:ascii="宋体" w:hAnsi="宋体" w:eastAsia="宋体" w:cs="Times New Roman"/>
          <w:b/>
          <w:color w:val="000000"/>
          <w:sz w:val="32"/>
          <w:szCs w:val="32"/>
        </w:rPr>
        <w:t xml:space="preserve">投标函</w:t>
      </w:r>
      <w:r/>
    </w:p>
    <w:p>
      <w:pPr>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致：南通市海门区公共资源交易中心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 xml:space="preserve">招标文件，正式授权_________(被授权人姓名)代表我方______________（供应商的名称），全权处理本次项目的有关事宜。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据此函，_________(被授权人姓名）兹宣布同意如下：</w:t>
      </w:r>
      <w:r/>
    </w:p>
    <w:p>
      <w:pPr>
        <w:ind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left="420"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left="420"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left="420"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left="420"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left="420" w:firstLine="3600"/>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ind w:left="420" w:firstLine="3600"/>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ind w:left="420" w:firstLine="3600"/>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供应商全称：（加盖电子公章）</w:t>
      </w:r>
      <w:r/>
    </w:p>
    <w:p>
      <w:pPr>
        <w:ind w:left="420" w:firstLine="3360"/>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ind w:left="420" w:firstLine="3600"/>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spacing w:line="300" w:lineRule="auto"/>
        <w:rPr>
          <w:rFonts w:ascii="宋体" w:hAnsi="宋体" w:eastAsia="宋体" w:cs="Times New Roman"/>
          <w:b/>
          <w:sz w:val="24"/>
          <w:szCs w:val="21"/>
        </w:rPr>
        <w:outlineLvl w:val="0"/>
      </w:pPr>
      <w:r>
        <w:rPr>
          <w:rFonts w:hint="eastAsia" w:ascii="宋体" w:hAnsi="宋体" w:eastAsia="宋体" w:cs="Times New Roman"/>
          <w:b/>
          <w:sz w:val="24"/>
          <w:szCs w:val="24"/>
        </w:rPr>
        <w:br w:type="page" w:clear="all"/>
      </w:r>
      <w:r>
        <w:rPr>
          <w:rFonts w:hint="eastAsia" w:ascii="宋体" w:hAnsi="宋体" w:eastAsia="宋体" w:cs="Times New Roman"/>
          <w:b/>
          <w:sz w:val="24"/>
          <w:szCs w:val="21"/>
        </w:rPr>
        <w:t xml:space="preserve">附件6 </w:t>
      </w:r>
      <w:r/>
    </w:p>
    <w:p>
      <w:pPr>
        <w:jc w:val="center"/>
        <w:spacing w:line="300" w:lineRule="auto"/>
        <w:rPr>
          <w:rFonts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南通国土资源数据备份中心</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南通国土资源数据备份中心采购备份系统建设项目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keepLines w:val="0"/>
        <w:keepNext w:val="0"/>
        <w:pageBreakBefore w:val="0"/>
        <w:spacing w:line="360" w:lineRule="auto"/>
        <w:widowControl w:val="off"/>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widowControl w:val="off"/>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注：1.如项目属性为“货物”，请按本表填写。 </w:t>
      </w:r>
      <w:r/>
    </w:p>
    <w:p>
      <w:pPr>
        <w:ind w:firstLine="420"/>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4.供应商应对照《工业和信息化部、国家统计局、国家发展和改革委员会、</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eastAsia="宋体" w:cs="宋体"/>
          <w:sz w:val="28"/>
          <w:szCs w:val="28"/>
          <w:lang w:bidi="zh-CN"/>
        </w:rPr>
        <w:outlineLvl w:val="0"/>
      </w:pPr>
      <w:r>
        <w:rPr>
          <w:rFonts w:ascii="宋体" w:hAnsi="宋体" w:eastAsia="宋体" w:cs="宋体"/>
          <w:sz w:val="28"/>
          <w:szCs w:val="28"/>
          <w:lang w:bidi="zh-CN"/>
        </w:rPr>
      </w:r>
      <w:r/>
    </w:p>
    <w:p>
      <w:pPr>
        <w:jc w:val="center"/>
        <w:spacing w:line="300" w:lineRule="auto"/>
        <w:rPr>
          <w:rFonts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ind w:firstLine="4900"/>
        <w:spacing w:line="300" w:lineRule="auto"/>
        <w:rPr>
          <w:rFonts w:ascii="宋体" w:hAnsi="宋体" w:eastAsia="宋体" w:cs="Times New Roman"/>
          <w:b/>
          <w:sz w:val="24"/>
          <w:szCs w:val="24"/>
        </w:rPr>
        <w:outlineLvl w:val="0"/>
      </w:pPr>
      <w:r>
        <w:rPr>
          <w:rFonts w:hint="eastAsia" w:ascii="宋体" w:hAnsi="宋体" w:eastAsia="宋体" w:cs="宋体"/>
          <w:sz w:val="28"/>
          <w:szCs w:val="28"/>
          <w:lang w:bidi="zh-CN"/>
        </w:rPr>
        <w:t xml:space="preserve">          日期：</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rPr>
          <w:rFonts w:hint="eastAsia" w:ascii="宋体" w:hAnsi="宋体" w:eastAsia="宋体" w:cs="Times New Roman"/>
          <w:b/>
          <w:sz w:val="24"/>
          <w:szCs w:val="24"/>
        </w:rPr>
        <w:t xml:space="preserve">附件7</w:t>
      </w:r>
      <w:r/>
    </w:p>
    <w:p>
      <w:pPr>
        <w:jc w:val="center"/>
        <w:spacing w:line="460" w:lineRule="exact"/>
        <w:rPr>
          <w:rFonts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ascii="宋体" w:hAnsi="宋体" w:eastAsia="宋体" w:cs="宋体"/>
          <w:sz w:val="28"/>
          <w:szCs w:val="28"/>
        </w:rPr>
      </w:pPr>
      <w:r>
        <w:rPr>
          <w:rFonts w:ascii="宋体" w:hAnsi="宋体" w:eastAsia="宋体" w:cs="宋体"/>
          <w:sz w:val="28"/>
          <w:szCs w:val="28"/>
        </w:rPr>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eastAsia="宋体" w:cs="宋体"/>
          <w:spacing w:val="6"/>
          <w:sz w:val="28"/>
          <w:szCs w:val="28"/>
        </w:rPr>
      </w:pPr>
      <w:r>
        <w:rPr>
          <w:rFonts w:ascii="宋体" w:hAnsi="宋体" w:eastAsia="宋体" w:cs="宋体"/>
          <w:spacing w:val="6"/>
          <w:sz w:val="28"/>
          <w:szCs w:val="28"/>
        </w:rPr>
      </w:r>
      <w:r/>
    </w:p>
    <w:p>
      <w:pPr>
        <w:ind w:firstLine="584"/>
        <w:spacing w:line="588" w:lineRule="exact"/>
        <w:rPr>
          <w:rFonts w:ascii="宋体" w:hAnsi="宋体" w:eastAsia="宋体" w:cs="宋体"/>
          <w:spacing w:val="6"/>
          <w:sz w:val="28"/>
          <w:szCs w:val="28"/>
        </w:rPr>
      </w:pPr>
      <w:r>
        <w:rPr>
          <w:rFonts w:ascii="宋体" w:hAnsi="宋体" w:eastAsia="宋体" w:cs="宋体"/>
          <w:spacing w:val="6"/>
          <w:sz w:val="28"/>
          <w:szCs w:val="28"/>
        </w:rPr>
      </w:r>
      <w:r/>
    </w:p>
    <w:p>
      <w:pPr>
        <w:ind w:firstLine="584"/>
        <w:spacing w:line="588" w:lineRule="exact"/>
        <w:rPr>
          <w:rFonts w:ascii="宋体" w:hAnsi="宋体" w:eastAsia="宋体" w:cs="宋体"/>
          <w:spacing w:val="6"/>
          <w:sz w:val="28"/>
          <w:szCs w:val="28"/>
        </w:rPr>
      </w:pPr>
      <w:r>
        <w:rPr>
          <w:rFonts w:ascii="宋体" w:hAnsi="宋体" w:eastAsia="宋体" w:cs="宋体"/>
          <w:spacing w:val="6"/>
          <w:sz w:val="28"/>
          <w:szCs w:val="28"/>
        </w:rPr>
      </w:r>
      <w:r/>
    </w:p>
    <w:p>
      <w:pPr>
        <w:ind w:right="1560" w:firstLine="584"/>
        <w:jc w:val="center"/>
        <w:spacing w:line="588" w:lineRule="exact"/>
        <w:tabs>
          <w:tab w:val="left" w:pos="4860" w:leader="none"/>
        </w:tabs>
        <w:rPr>
          <w:rFonts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ascii="宋体" w:hAnsi="宋体" w:eastAsia="宋体" w:cs="宋体"/>
          <w:sz w:val="28"/>
          <w:szCs w:val="28"/>
        </w:rPr>
      </w:pPr>
      <w:r>
        <w:rPr>
          <w:rFonts w:hint="eastAsia" w:ascii="宋体" w:hAnsi="宋体" w:eastAsia="宋体" w:cs="宋体"/>
          <w:sz w:val="28"/>
          <w:szCs w:val="28"/>
        </w:rPr>
        <w:t xml:space="preserve">             日  期：</w:t>
      </w:r>
      <w:r/>
    </w:p>
    <w:p>
      <w:pPr>
        <w:rPr>
          <w:rFonts w:ascii="宋体" w:hAnsi="宋体" w:eastAsia="宋体" w:cs="Times New Roman"/>
          <w:b/>
          <w:sz w:val="24"/>
          <w:szCs w:val="24"/>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附件8</w:t>
      </w:r>
      <w:r/>
    </w:p>
    <w:p>
      <w:pPr>
        <w:jc w:val="center"/>
        <w:rPr>
          <w:rFonts w:ascii="宋体" w:hAnsi="宋体" w:eastAsia="宋体" w:cs="Times New Roman"/>
          <w:b/>
          <w:sz w:val="24"/>
          <w:szCs w:val="24"/>
        </w:rPr>
      </w:pPr>
      <w:r>
        <w:rPr>
          <w:rFonts w:hint="eastAsia" w:ascii="宋体" w:hAnsi="宋体" w:eastAsia="宋体" w:cs="宋体"/>
          <w:b/>
          <w:color w:val="000000"/>
          <w:sz w:val="32"/>
          <w:szCs w:val="32"/>
        </w:rPr>
        <w:t xml:space="preserve">实质性要求响应及偏离表</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60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60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60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60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3317"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附件：证明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1.投标人必须</w:t>
      </w:r>
      <w:r>
        <w:rPr>
          <w:rFonts w:ascii="宋体" w:hAnsi="宋体" w:eastAsia="宋体" w:cs="Times New Roman"/>
          <w:sz w:val="24"/>
          <w:szCs w:val="24"/>
        </w:rPr>
        <w:t xml:space="preserve">对</w:t>
      </w: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或加*号条款）</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必须</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3.投标人未对实质性要求逐条作出明确响应的，或未按招标文件要求提供证明材料的，该采购包作无效投标处理。</w:t>
      </w:r>
      <w:r/>
    </w:p>
    <w:p>
      <w:pPr>
        <w:rPr>
          <w:rFonts w:ascii="宋体" w:hAnsi="宋体" w:eastAsia="宋体" w:cs="Times New Roman"/>
          <w:b/>
          <w:sz w:val="24"/>
          <w:szCs w:val="24"/>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附件9</w:t>
      </w:r>
      <w:r>
        <w:rPr>
          <w:rFonts w:ascii="宋体" w:hAnsi="宋体" w:eastAsia="宋体" w:cs="Times New Roman"/>
          <w:b/>
          <w:sz w:val="24"/>
          <w:szCs w:val="24"/>
        </w:rPr>
        <w:t xml:space="preserve"> </w:t>
      </w:r>
      <w:r/>
    </w:p>
    <w:p>
      <w:pPr>
        <w:jc w:val="center"/>
        <w:rPr>
          <w:rFonts w:ascii="宋体" w:hAnsi="宋体" w:eastAsia="宋体" w:cs="Times New Roman"/>
          <w:b/>
          <w:sz w:val="24"/>
          <w:szCs w:val="24"/>
        </w:rPr>
      </w:pPr>
      <w:r>
        <w:rPr>
          <w:rFonts w:hint="eastAsia" w:ascii="宋体" w:hAnsi="宋体" w:eastAsia="宋体" w:cs="宋体"/>
          <w:b/>
          <w:color w:val="000000"/>
          <w:sz w:val="32"/>
          <w:szCs w:val="32"/>
        </w:rPr>
        <w:t xml:space="preserve">技术要求响应及偏离表</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06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3191"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2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063"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9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12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063"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319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12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附件：证明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宋体"/>
          <w:sz w:val="24"/>
          <w:szCs w:val="24"/>
        </w:rPr>
        <w:t xml:space="preserve">1.投标人需对招标文件技术要求中非实质性要求（</w:t>
      </w:r>
      <w:r>
        <w:rPr>
          <w:rFonts w:hint="eastAsia" w:ascii="宋体" w:hAnsi="宋体" w:eastAsia="宋体" w:cs="宋体"/>
          <w:b/>
          <w:sz w:val="24"/>
          <w:szCs w:val="24"/>
        </w:rPr>
        <w:t xml:space="preserve">未加</w:t>
      </w:r>
      <w:r>
        <w:rPr>
          <w:rFonts w:hint="eastAsia" w:ascii="宋体" w:hAnsi="宋体" w:eastAsia="宋体" w:cs="宋体"/>
          <w:b/>
          <w:i/>
          <w:sz w:val="24"/>
          <w:szCs w:val="24"/>
          <w:u w:val="single"/>
        </w:rPr>
        <w:t xml:space="preserve">斜体下划线</w:t>
      </w:r>
      <w:r>
        <w:rPr>
          <w:rFonts w:hint="eastAsia" w:ascii="宋体" w:hAnsi="宋体" w:eastAsia="宋体" w:cs="宋体"/>
          <w:b/>
          <w:iCs/>
          <w:sz w:val="24"/>
          <w:szCs w:val="24"/>
        </w:rPr>
        <w:t xml:space="preserve">部分</w:t>
      </w:r>
      <w:r>
        <w:rPr>
          <w:rFonts w:hint="eastAsia" w:ascii="宋体" w:hAnsi="宋体" w:eastAsia="宋体" w:cs="宋体"/>
          <w:b/>
          <w:sz w:val="24"/>
          <w:szCs w:val="24"/>
        </w:rPr>
        <w:t xml:space="preserve">或未加*号条款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sz w:val="24"/>
          <w:szCs w:val="24"/>
        </w:rPr>
      </w:pPr>
      <w:r>
        <w:rPr>
          <w:rFonts w:hint="eastAsia" w:ascii="宋体" w:hAnsi="宋体" w:eastAsia="宋体" w:cs="Times New Roman"/>
          <w:b/>
          <w:sz w:val="24"/>
          <w:szCs w:val="24"/>
        </w:rPr>
        <w:br w:type="page" w:clear="all"/>
      </w:r>
      <w:r>
        <w:rPr>
          <w:rFonts w:hint="eastAsia" w:ascii="宋体" w:hAnsi="宋体" w:eastAsia="宋体" w:cs="宋体"/>
          <w:b/>
          <w:color w:val="000000"/>
          <w:sz w:val="32"/>
          <w:szCs w:val="32"/>
        </w:rPr>
        <w:t xml:space="preserve">商务要求响应及偏离表</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06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3191"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212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063"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9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12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063"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319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128"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ind w:firstLine="24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附件：证明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宋体"/>
          <w:sz w:val="24"/>
          <w:szCs w:val="24"/>
        </w:rPr>
        <w:t xml:space="preserve">1.投标人需对招标文件商务要求中非实质性要求（</w:t>
      </w:r>
      <w:r>
        <w:rPr>
          <w:rFonts w:hint="eastAsia" w:ascii="宋体" w:hAnsi="宋体" w:eastAsia="宋体" w:cs="宋体"/>
          <w:b/>
          <w:sz w:val="24"/>
          <w:szCs w:val="24"/>
        </w:rPr>
        <w:t xml:space="preserve">未加</w:t>
      </w:r>
      <w:r>
        <w:rPr>
          <w:rFonts w:hint="eastAsia" w:ascii="宋体" w:hAnsi="宋体" w:eastAsia="宋体" w:cs="宋体"/>
          <w:b/>
          <w:i/>
          <w:sz w:val="24"/>
          <w:szCs w:val="24"/>
          <w:u w:val="single"/>
        </w:rPr>
        <w:t xml:space="preserve">斜体下划线</w:t>
      </w:r>
      <w:r>
        <w:rPr>
          <w:rFonts w:hint="eastAsia" w:ascii="宋体" w:hAnsi="宋体" w:eastAsia="宋体" w:cs="宋体"/>
          <w:b/>
          <w:iCs/>
          <w:sz w:val="24"/>
          <w:szCs w:val="24"/>
        </w:rPr>
        <w:t xml:space="preserve">部分</w:t>
      </w:r>
      <w:r>
        <w:rPr>
          <w:rFonts w:hint="eastAsia" w:ascii="宋体" w:hAnsi="宋体" w:eastAsia="宋体" w:cs="宋体"/>
          <w:b/>
          <w:sz w:val="24"/>
          <w:szCs w:val="24"/>
        </w:rPr>
        <w:t xml:space="preserve">或未加*号条款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p>
    <w:p>
      <w:pPr>
        <w:rPr>
          <w:rFonts w:ascii="宋体" w:hAnsi="宋体" w:eastAsia="宋体" w:cs="Times New Roman"/>
          <w:b/>
          <w:sz w:val="24"/>
          <w:szCs w:val="21"/>
        </w:rPr>
      </w:pPr>
      <w:r>
        <w:rPr>
          <w:rFonts w:ascii="宋体" w:hAnsi="宋体" w:eastAsia="宋体" w:cs="Times New Roman"/>
          <w:b/>
          <w:sz w:val="24"/>
          <w:szCs w:val="21"/>
        </w:rPr>
      </w:r>
      <w:r/>
    </w:p>
    <w:p>
      <w:pPr>
        <w:ind w:left="480"/>
        <w:rPr>
          <w:rFonts w:ascii="宋体" w:hAnsi="宋体" w:eastAsia="宋体" w:cs="Times New Roman"/>
          <w:b/>
          <w:color w:val="000000"/>
          <w:sz w:val="24"/>
          <w:szCs w:val="21"/>
        </w:rPr>
      </w:pPr>
      <w:r>
        <w:rPr>
          <w:rFonts w:ascii="宋体" w:hAnsi="宋体" w:eastAsia="宋体" w:cs="Times New Roman"/>
          <w:b/>
          <w:color w:val="000000"/>
          <w:sz w:val="24"/>
          <w:szCs w:val="21"/>
        </w:rPr>
      </w:r>
      <w:r/>
    </w:p>
    <w:p>
      <w:pPr>
        <w:ind w:left="480"/>
        <w:rPr>
          <w:rFonts w:ascii="宋体" w:hAnsi="宋体" w:eastAsia="宋体" w:cs="Times New Roman"/>
          <w:b/>
          <w:color w:val="000000"/>
          <w:sz w:val="24"/>
          <w:szCs w:val="21"/>
        </w:rPr>
      </w:pPr>
      <w:r>
        <w:rPr>
          <w:rFonts w:ascii="宋体" w:hAnsi="宋体" w:eastAsia="宋体" w:cs="Times New Roman"/>
          <w:b/>
          <w:color w:val="000000"/>
          <w:sz w:val="24"/>
          <w:szCs w:val="21"/>
        </w:rPr>
      </w:r>
      <w:r/>
    </w:p>
    <w:p>
      <w:pPr>
        <w:ind w:right="-46"/>
        <w:spacing w:line="360" w:lineRule="auto"/>
        <w:rPr>
          <w:rFonts w:ascii="方正魏碑_GBK" w:hAnsi="方正魏碑_GBK" w:eastAsia="方正魏碑_GBK" w:cs="方正魏碑_GBK"/>
          <w:b/>
          <w:color w:val="ff0000"/>
          <w:sz w:val="24"/>
          <w:szCs w:val="24"/>
        </w:rPr>
      </w:pPr>
      <w:r>
        <w:rPr>
          <w:rFonts w:hint="eastAsia" w:ascii="宋体" w:hAnsi="宋体" w:eastAsia="楷体_GB2312" w:cs="Times New Roman"/>
          <w:b/>
          <w:color w:val="000000"/>
          <w:sz w:val="24"/>
          <w:szCs w:val="21"/>
        </w:rPr>
        <w:br w:type="page" w:clear="all"/>
      </w:r>
      <w:bookmarkEnd w:id="149"/>
      <w:r/>
      <w:bookmarkEnd w:id="150"/>
      <w:r/>
      <w:bookmarkEnd w:id="151"/>
      <w:r/>
      <w:bookmarkStart w:id="152" w:name="_Toc120614284"/>
      <w:r>
        <w:rPr>
          <w:rFonts w:hint="eastAsia" w:ascii="方正魏碑_GBK" w:hAnsi="方正魏碑_GBK" w:eastAsia="方正魏碑_GBK" w:cs="方正魏碑_GBK"/>
          <w:b/>
          <w:sz w:val="24"/>
          <w:szCs w:val="24"/>
        </w:rPr>
        <w:t xml:space="preserve">附件10  </w:t>
      </w:r>
      <w:r/>
    </w:p>
    <w:p>
      <w:pPr>
        <w:ind w:right="-46"/>
        <w:jc w:val="center"/>
        <w:spacing w:line="583" w:lineRule="auto"/>
        <w:rPr>
          <w:rFonts w:ascii="方正魏碑_GBK" w:hAnsi="方正魏碑_GBK" w:eastAsia="方正魏碑_GBK" w:cs="方正魏碑_GBK"/>
          <w:color w:val="ff0000"/>
          <w:sz w:val="24"/>
          <w:szCs w:val="24"/>
          <w:highlight w:val="white"/>
        </w:rPr>
      </w:pPr>
      <w:r>
        <w:rPr>
          <w:rFonts w:hint="eastAsia" w:ascii="宋体" w:hAnsi="宋体" w:eastAsia="宋体" w:cs="宋体"/>
          <w:b/>
          <w:color w:val="000000"/>
          <w:sz w:val="32"/>
          <w:szCs w:val="32"/>
          <w:highlight w:val="white"/>
        </w:rPr>
        <w:t xml:space="preserve">关于符合本国产品标准的声明函</w:t>
      </w:r>
      <w:r>
        <w:rPr>
          <w:highlight w:val="white"/>
        </w:rPr>
      </w:r>
      <w:r/>
    </w:p>
    <w:p>
      <w:pPr>
        <w:ind w:firstLine="420"/>
        <w:jc w:val="left"/>
        <w:spacing w:line="0" w:lineRule="atLeast"/>
        <w:widowControl/>
        <w:rPr>
          <w:rFonts w:ascii="方正魏碑_GBK" w:hAnsi="方正魏碑_GBK" w:eastAsia="方正魏碑_GBK" w:cs="方正魏碑_GBK"/>
          <w:color w:val="ff0000"/>
          <w:sz w:val="24"/>
          <w:szCs w:val="24"/>
          <w:highlight w:val="white"/>
        </w:rPr>
      </w:pPr>
      <w:r>
        <w:rPr>
          <w:rFonts w:ascii="方正魏碑_GBK" w:hAnsi="方正魏碑_GBK" w:eastAsia="方正魏碑_GBK" w:cs="方正魏碑_GBK"/>
          <w:color w:val="ff0000"/>
          <w:sz w:val="24"/>
          <w:szCs w:val="24"/>
          <w:highlight w:val="white"/>
        </w:rPr>
      </w:r>
      <w:r>
        <w:rPr>
          <w:highlight w:val="white"/>
        </w:rPr>
      </w:r>
      <w:r/>
    </w:p>
    <w:p>
      <w:pPr>
        <w:ind w:firstLine="420"/>
        <w:jc w:val="left"/>
        <w:spacing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ind w:firstLine="420"/>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1.</w:t>
      </w:r>
      <w:r>
        <w:rPr>
          <w:rFonts w:hint="eastAsia" w:ascii="方正魏碑_GBK" w:hAnsi="方正魏碑_GBK" w:eastAsia="方正魏碑_GBK" w:cs="方正魏碑_GBK"/>
          <w:sz w:val="24"/>
          <w:szCs w:val="24"/>
          <w:highlight w:val="white"/>
          <w:u w:val="single"/>
          <w:shd w:val="clear" w:color="auto" w:fill="ffffff"/>
        </w:rPr>
        <w:t xml:space="preserve">（产品名称1）</w:t>
      </w:r>
      <w:r>
        <w:rPr>
          <w:rFonts w:hint="eastAsia" w:ascii="方正魏碑_GBK" w:hAnsi="方正魏碑_GBK" w:eastAsia="方正魏碑_GBK" w:cs="方正魏碑_GBK"/>
          <w:sz w:val="24"/>
          <w:szCs w:val="24"/>
          <w:highlight w:val="white"/>
          <w:shd w:val="clear" w:color="auto" w:fill="ffffff"/>
          <w:vertAlign w:val="superscript"/>
        </w:rPr>
        <w:t xml:space="preserve">1</w:t>
      </w:r>
      <w:r>
        <w:rPr>
          <w:rFonts w:hint="eastAsia" w:ascii="方正魏碑_GBK" w:hAnsi="方正魏碑_GBK" w:eastAsia="方正魏碑_GBK" w:cs="方正魏碑_GBK"/>
          <w:sz w:val="24"/>
          <w:szCs w:val="24"/>
          <w:highlight w:val="white"/>
          <w:shd w:val="clear" w:color="auto" w:fill="ffffff"/>
        </w:rPr>
        <w:t xml:space="preserve">，生产厂为</w:t>
      </w:r>
      <w:r>
        <w:rPr>
          <w:rFonts w:hint="eastAsia" w:ascii="方正魏碑_GBK" w:hAnsi="方正魏碑_GBK" w:eastAsia="方正魏碑_GBK" w:cs="方正魏碑_GBK"/>
          <w:sz w:val="24"/>
          <w:szCs w:val="24"/>
          <w:highlight w:val="white"/>
          <w:u w:val="single"/>
          <w:shd w:val="clear" w:color="auto" w:fill="ffffff"/>
        </w:rPr>
        <w:t xml:space="preserve">（厂名）</w:t>
      </w:r>
      <w:r>
        <w:rPr>
          <w:rFonts w:hint="eastAsia" w:ascii="方正魏碑_GBK" w:hAnsi="方正魏碑_GBK" w:eastAsia="方正魏碑_GBK" w:cs="方正魏碑_GBK"/>
          <w:sz w:val="24"/>
          <w:szCs w:val="24"/>
          <w:highlight w:val="white"/>
          <w:shd w:val="clear" w:color="auto" w:fill="ffffff"/>
          <w:vertAlign w:val="superscript"/>
        </w:rPr>
        <w:t xml:space="preserve">2</w:t>
      </w:r>
      <w:r>
        <w:rPr>
          <w:rFonts w:hint="eastAsia" w:ascii="方正魏碑_GBK" w:hAnsi="方正魏碑_GBK" w:eastAsia="方正魏碑_GBK" w:cs="方正魏碑_GBK"/>
          <w:sz w:val="24"/>
          <w:szCs w:val="24"/>
          <w:highlight w:val="white"/>
          <w:shd w:val="clear" w:color="auto" w:fill="ffffff"/>
        </w:rPr>
        <w:t xml:space="preserve">，厂址为</w:t>
      </w:r>
      <w:r>
        <w:rPr>
          <w:rFonts w:hint="eastAsia" w:ascii="方正魏碑_GBK" w:hAnsi="方正魏碑_GBK" w:eastAsia="方正魏碑_GBK" w:cs="方正魏碑_GBK"/>
          <w:sz w:val="24"/>
          <w:szCs w:val="24"/>
          <w:highlight w:val="white"/>
          <w:u w:val="single"/>
          <w:shd w:val="clear" w:color="auto" w:fill="ffffff"/>
        </w:rPr>
        <w:t xml:space="preserve">（生产厂址）</w:t>
      </w:r>
      <w:r>
        <w:rPr>
          <w:rFonts w:hint="eastAsia" w:ascii="方正魏碑_GBK" w:hAnsi="方正魏碑_GBK" w:eastAsia="方正魏碑_GBK" w:cs="方正魏碑_GBK"/>
          <w:sz w:val="24"/>
          <w:szCs w:val="24"/>
          <w:highlight w:val="white"/>
          <w:shd w:val="clear" w:color="auto" w:fill="ffffff"/>
        </w:rPr>
        <w:t xml:space="preserve">。</w:t>
      </w:r>
      <w:r>
        <w:rPr>
          <w:rFonts w:hint="eastAsia" w:ascii="方正魏碑_GBK" w:hAnsi="方正魏碑_GBK" w:eastAsia="方正魏碑_GBK" w:cs="方正魏碑_GBK"/>
          <w:sz w:val="24"/>
          <w:szCs w:val="24"/>
          <w:highlight w:val="white"/>
          <w:u w:val="single"/>
          <w:shd w:val="clear" w:color="auto" w:fill="ffffff"/>
        </w:rPr>
        <w:t xml:space="preserve"> </w:t>
      </w:r>
      <w:r>
        <w:rPr>
          <w:rFonts w:hint="eastAsia" w:ascii="方正魏碑_GBK" w:hAnsi="方正魏碑_GBK" w:eastAsia="方正魏碑_GBK" w:cs="方正魏碑_GBK"/>
          <w:strike/>
          <w:sz w:val="24"/>
          <w:szCs w:val="24"/>
          <w:highlight w:val="white"/>
          <w:u w:val="single"/>
          <w:shd w:val="clear" w:color="auto" w:fill="ffffff"/>
        </w:rPr>
        <w:t xml:space="preserve">（产品名称1）</w:t>
      </w:r>
      <w:r>
        <w:rPr>
          <w:rFonts w:hint="eastAsia" w:ascii="方正魏碑_GBK" w:hAnsi="方正魏碑_GBK" w:eastAsia="方正魏碑_GBK" w:cs="方正魏碑_GBK"/>
          <w:sz w:val="24"/>
          <w:szCs w:val="24"/>
          <w:highlight w:val="white"/>
          <w:u w:val="single"/>
          <w:shd w:val="clear" w:color="auto" w:fill="ffffff"/>
        </w:rPr>
        <w:t xml:space="preserve"> </w:t>
      </w:r>
      <w:r>
        <w:rPr>
          <w:rFonts w:hint="eastAsia" w:ascii="方正魏碑_GBK" w:hAnsi="方正魏碑_GBK" w:eastAsia="方正魏碑_GBK" w:cs="方正魏碑_GBK"/>
          <w:sz w:val="24"/>
          <w:szCs w:val="24"/>
          <w:highlight w:val="white"/>
          <w:shd w:val="clear" w:color="auto" w:fill="ffffff"/>
        </w:rPr>
        <w:t xml:space="preserve">的中国境内生产的组件成本占比≥</w:t>
      </w:r>
      <w:r>
        <w:rPr>
          <w:rFonts w:hint="eastAsia" w:ascii="方正魏碑_GBK" w:hAnsi="方正魏碑_GBK" w:eastAsia="方正魏碑_GBK" w:cs="方正魏碑_GBK"/>
          <w:strike/>
          <w:sz w:val="24"/>
          <w:szCs w:val="24"/>
          <w:highlight w:val="white"/>
          <w:u w:val="single"/>
          <w:shd w:val="clear" w:color="auto" w:fill="ffffff"/>
        </w:rPr>
        <w:t xml:space="preserve">（规定</w:t>
      </w:r>
      <w:r>
        <w:rPr>
          <w:rFonts w:ascii="方正魏碑_GBK" w:hAnsi="方正魏碑_GBK" w:eastAsia="方正魏碑_GBK" w:cs="方正魏碑_GBK"/>
          <w:strike/>
          <w:sz w:val="24"/>
          <w:szCs w:val="24"/>
          <w:highlight w:val="white"/>
          <w:u w:val="single"/>
          <w:shd w:val="clear" w:color="auto" w:fill="ffffff"/>
        </w:rPr>
        <w:t xml:space="preserve">比例</w:t>
      </w:r>
      <w:r>
        <w:rPr>
          <w:rFonts w:hint="eastAsia" w:ascii="方正魏碑_GBK" w:hAnsi="方正魏碑_GBK" w:eastAsia="方正魏碑_GBK" w:cs="方正魏碑_GBK"/>
          <w:strike/>
          <w:sz w:val="24"/>
          <w:szCs w:val="24"/>
          <w:highlight w:val="white"/>
          <w:u w:val="single"/>
          <w:shd w:val="clear" w:color="auto" w:fill="ffffff"/>
        </w:rPr>
        <w:t xml:space="preserve">）</w:t>
      </w:r>
      <w:r>
        <w:rPr>
          <w:rFonts w:hint="eastAsia" w:ascii="方正魏碑_GBK" w:hAnsi="方正魏碑_GBK" w:eastAsia="方正魏碑_GBK" w:cs="方正魏碑_GBK"/>
          <w:sz w:val="24"/>
          <w:szCs w:val="24"/>
          <w:highlight w:val="white"/>
          <w:shd w:val="clear" w:color="auto" w:fill="ffffff"/>
          <w:vertAlign w:val="superscript"/>
        </w:rPr>
        <w:t xml:space="preserve">3</w:t>
      </w:r>
      <w:r>
        <w:rPr>
          <w:rFonts w:hint="eastAsia" w:ascii="方正魏碑_GBK" w:hAnsi="方正魏碑_GBK" w:eastAsia="方正魏碑_GBK" w:cs="方正魏碑_GBK"/>
          <w:sz w:val="24"/>
          <w:szCs w:val="24"/>
          <w:highlight w:val="white"/>
          <w:shd w:val="clear" w:color="auto" w:fill="ffffff"/>
        </w:rPr>
        <w:t xml:space="preserve">。</w:t>
      </w:r>
      <w:r>
        <w:rPr>
          <w:rFonts w:hint="eastAsia" w:ascii="方正魏碑_GBK" w:hAnsi="方正魏碑_GBK" w:eastAsia="方正魏碑_GBK" w:cs="方正魏碑_GBK"/>
          <w:strike/>
          <w:sz w:val="24"/>
          <w:szCs w:val="24"/>
          <w:highlight w:val="white"/>
          <w:u w:val="single"/>
          <w:shd w:val="clear" w:color="auto" w:fill="ffffff"/>
        </w:rPr>
        <w:t xml:space="preserve">（产品名称1）</w:t>
      </w:r>
      <w:r>
        <w:rPr>
          <w:rFonts w:hint="eastAsia" w:ascii="方正魏碑_GBK" w:hAnsi="方正魏碑_GBK" w:eastAsia="方正魏碑_GBK" w:cs="方正魏碑_GBK"/>
          <w:sz w:val="24"/>
          <w:szCs w:val="24"/>
          <w:highlight w:val="white"/>
          <w:shd w:val="clear" w:color="auto" w:fill="ffffff"/>
        </w:rPr>
        <w:t xml:space="preserve">的</w:t>
      </w:r>
      <w:r>
        <w:rPr>
          <w:rFonts w:hint="eastAsia" w:ascii="方正魏碑_GBK" w:hAnsi="方正魏碑_GBK" w:eastAsia="方正魏碑_GBK" w:cs="方正魏碑_GBK"/>
          <w:strike/>
          <w:sz w:val="24"/>
          <w:szCs w:val="24"/>
          <w:highlight w:val="white"/>
          <w:u w:val="single"/>
          <w:shd w:val="clear" w:color="auto" w:fill="ffffff"/>
        </w:rPr>
        <w:t xml:space="preserve">（关键</w:t>
      </w:r>
      <w:r>
        <w:rPr>
          <w:rFonts w:ascii="方正魏碑_GBK" w:hAnsi="方正魏碑_GBK" w:eastAsia="方正魏碑_GBK" w:cs="方正魏碑_GBK"/>
          <w:strike/>
          <w:sz w:val="24"/>
          <w:szCs w:val="24"/>
          <w:highlight w:val="white"/>
          <w:u w:val="single"/>
          <w:shd w:val="clear" w:color="auto" w:fill="ffffff"/>
        </w:rPr>
        <w:t xml:space="preserve">组件</w:t>
      </w:r>
      <w:r>
        <w:rPr>
          <w:rFonts w:hint="eastAsia" w:ascii="方正魏碑_GBK" w:hAnsi="方正魏碑_GBK" w:eastAsia="方正魏碑_GBK" w:cs="方正魏碑_GBK"/>
          <w:strike/>
          <w:sz w:val="24"/>
          <w:szCs w:val="24"/>
          <w:highlight w:val="white"/>
          <w:u w:val="single"/>
          <w:shd w:val="clear" w:color="auto" w:fill="ffffff"/>
        </w:rPr>
        <w:t xml:space="preserve">）</w:t>
      </w:r>
      <w:r>
        <w:rPr>
          <w:rFonts w:hint="eastAsia" w:ascii="方正魏碑_GBK" w:hAnsi="方正魏碑_GBK" w:eastAsia="方正魏碑_GBK" w:cs="方正魏碑_GBK"/>
          <w:sz w:val="24"/>
          <w:szCs w:val="24"/>
          <w:highlight w:val="white"/>
          <w:shd w:val="clear" w:color="auto" w:fill="ffffff"/>
          <w:vertAlign w:val="superscript"/>
        </w:rPr>
        <w:t xml:space="preserve">4</w:t>
      </w:r>
      <w:r>
        <w:rPr>
          <w:rFonts w:hint="eastAsia" w:ascii="方正魏碑_GBK" w:hAnsi="方正魏碑_GBK" w:eastAsia="方正魏碑_GBK" w:cs="方正魏碑_GBK"/>
          <w:sz w:val="24"/>
          <w:szCs w:val="24"/>
          <w:highlight w:val="white"/>
          <w:shd w:val="clear" w:color="auto" w:fill="ffffff"/>
        </w:rPr>
        <w:t xml:space="preserve">在中国境内生产。</w:t>
      </w:r>
      <w:r>
        <w:rPr>
          <w:rFonts w:hint="eastAsia" w:ascii="方正魏碑_GBK" w:hAnsi="方正魏碑_GBK" w:eastAsia="方正魏碑_GBK" w:cs="方正魏碑_GBK"/>
          <w:strike/>
          <w:sz w:val="24"/>
          <w:szCs w:val="24"/>
          <w:highlight w:val="white"/>
          <w:u w:val="single"/>
          <w:shd w:val="clear" w:color="auto" w:fill="ffffff"/>
        </w:rPr>
        <w:t xml:space="preserve">（产品名称1）</w:t>
      </w:r>
      <w:r>
        <w:rPr>
          <w:rFonts w:hint="eastAsia" w:ascii="方正魏碑_GBK" w:hAnsi="方正魏碑_GBK" w:eastAsia="方正魏碑_GBK" w:cs="方正魏碑_GBK"/>
          <w:sz w:val="24"/>
          <w:szCs w:val="24"/>
          <w:highlight w:val="white"/>
          <w:shd w:val="clear" w:color="auto" w:fill="ffffff"/>
        </w:rPr>
        <w:t xml:space="preserve">的</w:t>
      </w:r>
      <w:r>
        <w:rPr>
          <w:rFonts w:hint="eastAsia" w:ascii="方正魏碑_GBK" w:hAnsi="方正魏碑_GBK" w:eastAsia="方正魏碑_GBK" w:cs="方正魏碑_GBK"/>
          <w:strike/>
          <w:sz w:val="24"/>
          <w:szCs w:val="24"/>
          <w:highlight w:val="white"/>
          <w:u w:val="single"/>
          <w:shd w:val="clear" w:color="auto" w:fill="ffffff"/>
        </w:rPr>
        <w:t xml:space="preserve">（关键工序）</w:t>
      </w:r>
      <w:r>
        <w:rPr>
          <w:rFonts w:hint="eastAsia" w:ascii="方正魏碑_GBK" w:hAnsi="方正魏碑_GBK" w:eastAsia="方正魏碑_GBK" w:cs="方正魏碑_GBK"/>
          <w:sz w:val="24"/>
          <w:szCs w:val="24"/>
          <w:highlight w:val="white"/>
          <w:shd w:val="clear" w:color="auto" w:fill="ffffff"/>
          <w:vertAlign w:val="superscript"/>
        </w:rPr>
        <w:t xml:space="preserve">5</w:t>
      </w:r>
      <w:r>
        <w:rPr>
          <w:rFonts w:hint="eastAsia" w:ascii="方正魏碑_GBK" w:hAnsi="方正魏碑_GBK" w:eastAsia="方正魏碑_GBK" w:cs="方正魏碑_GBK"/>
          <w:sz w:val="24"/>
          <w:szCs w:val="24"/>
          <w:highlight w:val="white"/>
          <w:shd w:val="clear" w:color="auto" w:fill="ffffff"/>
        </w:rPr>
        <w:t xml:space="preserve">在中国境内完成。</w:t>
      </w:r>
      <w:r>
        <w:rPr>
          <w:highlight w:val="white"/>
        </w:rPr>
      </w:r>
      <w:r/>
    </w:p>
    <w:p>
      <w:pPr>
        <w:ind w:firstLine="420"/>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2.</w:t>
      </w:r>
      <w:r>
        <w:rPr>
          <w:rFonts w:hint="eastAsia" w:ascii="方正魏碑_GBK" w:hAnsi="方正魏碑_GBK" w:eastAsia="方正魏碑_GBK" w:cs="方正魏碑_GBK"/>
          <w:sz w:val="24"/>
          <w:szCs w:val="24"/>
          <w:highlight w:val="white"/>
          <w:u w:val="single"/>
          <w:shd w:val="clear" w:color="auto" w:fill="ffffff"/>
        </w:rPr>
        <w:t xml:space="preserve">（产品名称2）</w:t>
      </w:r>
      <w:r>
        <w:rPr>
          <w:rFonts w:hint="eastAsia" w:ascii="方正魏碑_GBK" w:hAnsi="方正魏碑_GBK" w:eastAsia="方正魏碑_GBK" w:cs="方正魏碑_GBK"/>
          <w:sz w:val="24"/>
          <w:szCs w:val="24"/>
          <w:highlight w:val="white"/>
          <w:shd w:val="clear" w:color="auto" w:fill="ffffff"/>
        </w:rPr>
        <w:t xml:space="preserve">，生产厂为</w:t>
      </w:r>
      <w:r>
        <w:rPr>
          <w:rFonts w:hint="eastAsia" w:ascii="方正魏碑_GBK" w:hAnsi="方正魏碑_GBK" w:eastAsia="方正魏碑_GBK" w:cs="方正魏碑_GBK"/>
          <w:sz w:val="24"/>
          <w:szCs w:val="24"/>
          <w:highlight w:val="white"/>
          <w:u w:val="single"/>
          <w:shd w:val="clear" w:color="auto" w:fill="ffffff"/>
        </w:rPr>
        <w:t xml:space="preserve">（厂名）</w:t>
      </w:r>
      <w:r>
        <w:rPr>
          <w:rFonts w:hint="eastAsia" w:ascii="方正魏碑_GBK" w:hAnsi="方正魏碑_GBK" w:eastAsia="方正魏碑_GBK" w:cs="方正魏碑_GBK"/>
          <w:sz w:val="24"/>
          <w:szCs w:val="24"/>
          <w:highlight w:val="white"/>
          <w:shd w:val="clear" w:color="auto" w:fill="ffffff"/>
        </w:rPr>
        <w:t xml:space="preserve">，厂址为</w:t>
      </w:r>
      <w:r>
        <w:rPr>
          <w:rFonts w:hint="eastAsia" w:ascii="方正魏碑_GBK" w:hAnsi="方正魏碑_GBK" w:eastAsia="方正魏碑_GBK" w:cs="方正魏碑_GBK"/>
          <w:sz w:val="24"/>
          <w:szCs w:val="24"/>
          <w:highlight w:val="white"/>
          <w:u w:val="single"/>
          <w:shd w:val="clear" w:color="auto" w:fill="ffffff"/>
        </w:rPr>
        <w:t xml:space="preserve">（生产厂址）</w:t>
      </w:r>
      <w:r>
        <w:rPr>
          <w:rFonts w:hint="eastAsia" w:ascii="方正魏碑_GBK" w:hAnsi="方正魏碑_GBK" w:eastAsia="方正魏碑_GBK" w:cs="方正魏碑_GBK"/>
          <w:sz w:val="24"/>
          <w:szCs w:val="24"/>
          <w:highlight w:val="white"/>
          <w:shd w:val="clear" w:color="auto" w:fill="ffffff"/>
        </w:rPr>
        <w:t xml:space="preserve">。</w:t>
      </w:r>
      <w:r>
        <w:rPr>
          <w:rFonts w:hint="eastAsia" w:ascii="方正魏碑_GBK" w:hAnsi="方正魏碑_GBK" w:eastAsia="方正魏碑_GBK" w:cs="方正魏碑_GBK"/>
          <w:strike/>
          <w:sz w:val="24"/>
          <w:szCs w:val="24"/>
          <w:highlight w:val="white"/>
          <w:u w:val="single"/>
          <w:shd w:val="clear" w:color="auto" w:fill="ffffff"/>
        </w:rPr>
        <w:t xml:space="preserve">（产品名称2）</w:t>
      </w:r>
      <w:r>
        <w:rPr>
          <w:rFonts w:hint="eastAsia" w:ascii="方正魏碑_GBK" w:hAnsi="方正魏碑_GBK" w:eastAsia="方正魏碑_GBK" w:cs="方正魏碑_GBK"/>
          <w:sz w:val="24"/>
          <w:szCs w:val="24"/>
          <w:highlight w:val="white"/>
          <w:shd w:val="clear" w:color="auto" w:fill="ffffff"/>
        </w:rPr>
        <w:t xml:space="preserve">的中国境内生产的组件成本占比≥</w:t>
      </w:r>
      <w:r>
        <w:rPr>
          <w:rFonts w:hint="eastAsia" w:ascii="方正魏碑_GBK" w:hAnsi="方正魏碑_GBK" w:eastAsia="方正魏碑_GBK" w:cs="方正魏碑_GBK"/>
          <w:strike/>
          <w:sz w:val="24"/>
          <w:szCs w:val="24"/>
          <w:highlight w:val="white"/>
          <w:u w:val="single"/>
          <w:shd w:val="clear" w:color="auto" w:fill="ffffff"/>
        </w:rPr>
        <w:t xml:space="preserve">（规定</w:t>
      </w:r>
      <w:r>
        <w:rPr>
          <w:rFonts w:ascii="方正魏碑_GBK" w:hAnsi="方正魏碑_GBK" w:eastAsia="方正魏碑_GBK" w:cs="方正魏碑_GBK"/>
          <w:strike/>
          <w:sz w:val="24"/>
          <w:szCs w:val="24"/>
          <w:highlight w:val="white"/>
          <w:u w:val="single"/>
          <w:shd w:val="clear" w:color="auto" w:fill="ffffff"/>
        </w:rPr>
        <w:t xml:space="preserve">比例</w:t>
      </w:r>
      <w:r>
        <w:rPr>
          <w:rFonts w:hint="eastAsia" w:ascii="方正魏碑_GBK" w:hAnsi="方正魏碑_GBK" w:eastAsia="方正魏碑_GBK" w:cs="方正魏碑_GBK"/>
          <w:strike/>
          <w:sz w:val="24"/>
          <w:szCs w:val="24"/>
          <w:highlight w:val="white"/>
          <w:u w:val="single"/>
          <w:shd w:val="clear" w:color="auto" w:fill="ffffff"/>
        </w:rPr>
        <w:t xml:space="preserve">）</w:t>
      </w:r>
      <w:r>
        <w:rPr>
          <w:rFonts w:hint="eastAsia" w:ascii="方正魏碑_GBK" w:hAnsi="方正魏碑_GBK" w:eastAsia="方正魏碑_GBK" w:cs="方正魏碑_GBK"/>
          <w:sz w:val="24"/>
          <w:szCs w:val="24"/>
          <w:highlight w:val="white"/>
          <w:shd w:val="clear" w:color="auto" w:fill="ffffff"/>
        </w:rPr>
        <w:t xml:space="preserve">。</w:t>
      </w:r>
      <w:r>
        <w:rPr>
          <w:rFonts w:hint="eastAsia" w:ascii="方正魏碑_GBK" w:hAnsi="方正魏碑_GBK" w:eastAsia="方正魏碑_GBK" w:cs="方正魏碑_GBK"/>
          <w:strike/>
          <w:sz w:val="24"/>
          <w:szCs w:val="24"/>
          <w:highlight w:val="white"/>
          <w:u w:val="single"/>
          <w:shd w:val="clear" w:color="auto" w:fill="ffffff"/>
        </w:rPr>
        <w:t xml:space="preserve">（产品名称2）</w:t>
      </w:r>
      <w:r>
        <w:rPr>
          <w:rFonts w:hint="eastAsia" w:ascii="方正魏碑_GBK" w:hAnsi="方正魏碑_GBK" w:eastAsia="方正魏碑_GBK" w:cs="方正魏碑_GBK"/>
          <w:sz w:val="24"/>
          <w:szCs w:val="24"/>
          <w:highlight w:val="white"/>
          <w:shd w:val="clear" w:color="auto" w:fill="ffffff"/>
        </w:rPr>
        <w:t xml:space="preserve">的</w:t>
      </w:r>
      <w:r>
        <w:rPr>
          <w:rFonts w:hint="eastAsia" w:ascii="方正魏碑_GBK" w:hAnsi="方正魏碑_GBK" w:eastAsia="方正魏碑_GBK" w:cs="方正魏碑_GBK"/>
          <w:strike/>
          <w:sz w:val="24"/>
          <w:szCs w:val="24"/>
          <w:highlight w:val="white"/>
          <w:u w:val="single"/>
          <w:shd w:val="clear" w:color="auto" w:fill="ffffff"/>
        </w:rPr>
        <w:t xml:space="preserve">（关键</w:t>
      </w:r>
      <w:r>
        <w:rPr>
          <w:rFonts w:ascii="方正魏碑_GBK" w:hAnsi="方正魏碑_GBK" w:eastAsia="方正魏碑_GBK" w:cs="方正魏碑_GBK"/>
          <w:strike/>
          <w:sz w:val="24"/>
          <w:szCs w:val="24"/>
          <w:highlight w:val="white"/>
          <w:u w:val="single"/>
          <w:shd w:val="clear" w:color="auto" w:fill="ffffff"/>
        </w:rPr>
        <w:t xml:space="preserve">组件</w:t>
      </w:r>
      <w:r>
        <w:rPr>
          <w:rFonts w:hint="eastAsia" w:ascii="方正魏碑_GBK" w:hAnsi="方正魏碑_GBK" w:eastAsia="方正魏碑_GBK" w:cs="方正魏碑_GBK"/>
          <w:strike/>
          <w:sz w:val="24"/>
          <w:szCs w:val="24"/>
          <w:highlight w:val="white"/>
          <w:u w:val="single"/>
          <w:shd w:val="clear" w:color="auto" w:fill="ffffff"/>
        </w:rPr>
        <w:t xml:space="preserve">）</w:t>
      </w:r>
      <w:r>
        <w:rPr>
          <w:rFonts w:hint="eastAsia" w:ascii="方正魏碑_GBK" w:hAnsi="方正魏碑_GBK" w:eastAsia="方正魏碑_GBK" w:cs="方正魏碑_GBK"/>
          <w:sz w:val="24"/>
          <w:szCs w:val="24"/>
          <w:highlight w:val="white"/>
          <w:shd w:val="clear" w:color="auto" w:fill="ffffff"/>
        </w:rPr>
        <w:t xml:space="preserve">在中国境内生产。</w:t>
      </w:r>
      <w:r>
        <w:rPr>
          <w:rFonts w:hint="eastAsia" w:ascii="方正魏碑_GBK" w:hAnsi="方正魏碑_GBK" w:eastAsia="方正魏碑_GBK" w:cs="方正魏碑_GBK"/>
          <w:strike/>
          <w:sz w:val="24"/>
          <w:szCs w:val="24"/>
          <w:highlight w:val="white"/>
          <w:u w:val="single"/>
          <w:shd w:val="clear" w:color="auto" w:fill="ffffff"/>
        </w:rPr>
        <w:t xml:space="preserve">（产品名称1）</w:t>
      </w:r>
      <w:r>
        <w:rPr>
          <w:rFonts w:hint="eastAsia" w:ascii="方正魏碑_GBK" w:hAnsi="方正魏碑_GBK" w:eastAsia="方正魏碑_GBK" w:cs="方正魏碑_GBK"/>
          <w:sz w:val="24"/>
          <w:szCs w:val="24"/>
          <w:highlight w:val="white"/>
          <w:shd w:val="clear" w:color="auto" w:fill="ffffff"/>
        </w:rPr>
        <w:t xml:space="preserve">的</w:t>
      </w:r>
      <w:r>
        <w:rPr>
          <w:rFonts w:hint="eastAsia" w:ascii="方正魏碑_GBK" w:hAnsi="方正魏碑_GBK" w:eastAsia="方正魏碑_GBK" w:cs="方正魏碑_GBK"/>
          <w:strike/>
          <w:sz w:val="24"/>
          <w:szCs w:val="24"/>
          <w:highlight w:val="white"/>
          <w:u w:val="single"/>
          <w:shd w:val="clear" w:color="auto" w:fill="ffffff"/>
        </w:rPr>
        <w:t xml:space="preserve">（关键工序）</w:t>
      </w:r>
      <w:r>
        <w:rPr>
          <w:rFonts w:hint="eastAsia" w:ascii="方正魏碑_GBK" w:hAnsi="方正魏碑_GBK" w:eastAsia="方正魏碑_GBK" w:cs="方正魏碑_GBK"/>
          <w:sz w:val="24"/>
          <w:szCs w:val="24"/>
          <w:highlight w:val="white"/>
          <w:shd w:val="clear" w:color="auto" w:fill="ffffff"/>
        </w:rPr>
        <w:t xml:space="preserve">在中国境内完成。</w:t>
      </w:r>
      <w:r>
        <w:rPr>
          <w:highlight w:val="white"/>
        </w:rPr>
      </w:r>
      <w:r/>
    </w:p>
    <w:p>
      <w:pPr>
        <w:ind w:firstLine="420"/>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w:t>
      </w:r>
      <w:r>
        <w:rPr>
          <w:highlight w:val="white"/>
        </w:rPr>
      </w:r>
      <w:r/>
    </w:p>
    <w:p>
      <w:pPr>
        <w:ind w:firstLine="420"/>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本公司（单位）对上述声明内容的真实性负责。如有虚假，愿承担相应法律责任。</w:t>
      </w:r>
      <w:r>
        <w:rPr>
          <w:highlight w:val="white"/>
        </w:rPr>
      </w:r>
      <w:r/>
    </w:p>
    <w:p>
      <w:pPr>
        <w:jc w:val="left"/>
        <w:spacing w:before="30" w:after="30" w:line="0" w:lineRule="atLeast"/>
        <w:widowControl/>
        <w:rPr>
          <w:rFonts w:ascii="方正魏碑_GBK" w:hAnsi="方正魏碑_GBK" w:eastAsia="方正魏碑_GBK" w:cs="方正魏碑_GBK"/>
          <w:sz w:val="24"/>
          <w:szCs w:val="24"/>
          <w:highlight w:val="white"/>
        </w:rPr>
      </w:pPr>
      <w:r>
        <w:rPr>
          <w:rFonts w:ascii="方正魏碑_GBK" w:hAnsi="方正魏碑_GBK" w:eastAsia="方正魏碑_GBK" w:cs="方正魏碑_GBK"/>
          <w:sz w:val="24"/>
          <w:szCs w:val="24"/>
          <w:highlight w:val="white"/>
        </w:rPr>
      </w:r>
      <w:r>
        <w:rPr>
          <w:highlight w:val="white"/>
        </w:rPr>
      </w:r>
      <w:r/>
    </w:p>
    <w:p>
      <w:pPr>
        <w:ind w:right="480" w:firstLine="3720"/>
        <w:jc w:val="left"/>
        <w:spacing w:before="30" w:after="30" w:line="0" w:lineRule="atLeast"/>
        <w:widowControl/>
        <w:rPr>
          <w:rFonts w:ascii="方正魏碑_GBK" w:hAnsi="方正魏碑_GBK" w:eastAsia="方正魏碑_GBK" w:cs="方正魏碑_GBK"/>
          <w:sz w:val="24"/>
          <w:szCs w:val="24"/>
          <w:highlight w:val="white"/>
          <w:shd w:val="clear" w:color="auto" w:fill="ffffff"/>
        </w:rPr>
      </w:pPr>
      <w:r>
        <w:rPr>
          <w:rFonts w:ascii="方正魏碑_GBK" w:hAnsi="方正魏碑_GBK" w:eastAsia="方正魏碑_GBK" w:cs="方正魏碑_GBK"/>
          <w:sz w:val="24"/>
          <w:szCs w:val="24"/>
          <w:highlight w:val="white"/>
          <w:shd w:val="clear" w:color="auto" w:fill="ffffff"/>
        </w:rPr>
      </w:r>
      <w:r>
        <w:rPr>
          <w:highlight w:val="white"/>
        </w:rPr>
      </w:r>
      <w:r/>
    </w:p>
    <w:p>
      <w:pPr>
        <w:ind w:right="480" w:firstLine="3720"/>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公司（单位）名称（盖章）：　        </w:t>
      </w:r>
      <w:r>
        <w:rPr>
          <w:highlight w:val="white"/>
        </w:rPr>
      </w:r>
      <w:r/>
    </w:p>
    <w:p>
      <w:pPr>
        <w:jc w:val="center"/>
        <w:spacing w:before="30" w:after="30" w:line="0" w:lineRule="atLeast"/>
        <w:widowControl/>
        <w:rPr>
          <w:rFonts w:ascii="方正魏碑_GBK" w:hAnsi="方正魏碑_GBK" w:eastAsia="方正魏碑_GBK" w:cs="方正魏碑_GBK"/>
          <w:sz w:val="24"/>
          <w:szCs w:val="24"/>
          <w:highlight w:val="white"/>
          <w:shd w:val="clear" w:color="auto" w:fill="ffffff"/>
        </w:rPr>
      </w:pPr>
      <w:r>
        <w:rPr>
          <w:rFonts w:hint="eastAsia" w:ascii="方正魏碑_GBK" w:hAnsi="方正魏碑_GBK" w:eastAsia="方正魏碑_GBK" w:cs="方正魏碑_GBK"/>
          <w:sz w:val="24"/>
          <w:szCs w:val="24"/>
          <w:highlight w:val="white"/>
          <w:shd w:val="clear" w:color="auto" w:fill="ffffff"/>
        </w:rPr>
        <w:t xml:space="preserve">                    </w:t>
      </w:r>
      <w:r>
        <w:rPr>
          <w:rFonts w:ascii="方正魏碑_GBK" w:hAnsi="方正魏碑_GBK" w:eastAsia="方正魏碑_GBK" w:cs="方正魏碑_GBK"/>
          <w:sz w:val="24"/>
          <w:szCs w:val="24"/>
          <w:highlight w:val="white"/>
          <w:shd w:val="clear" w:color="auto" w:fill="ffffff"/>
        </w:rPr>
        <w:t xml:space="preserve">            </w:t>
      </w:r>
      <w:r>
        <w:rPr>
          <w:rFonts w:hint="eastAsia" w:ascii="方正魏碑_GBK" w:hAnsi="方正魏碑_GBK" w:eastAsia="方正魏碑_GBK" w:cs="方正魏碑_GBK"/>
          <w:sz w:val="24"/>
          <w:szCs w:val="24"/>
          <w:highlight w:val="white"/>
          <w:shd w:val="clear" w:color="auto" w:fill="ffffff"/>
        </w:rPr>
        <w:t xml:space="preserve"> </w:t>
      </w:r>
      <w:r>
        <w:rPr>
          <w:highlight w:val="white"/>
        </w:rPr>
      </w:r>
      <w:r/>
    </w:p>
    <w:p>
      <w:pPr>
        <w:jc w:val="center"/>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                  日期：　   </w:t>
      </w:r>
      <w:r>
        <w:rPr>
          <w:rFonts w:hint="eastAsia" w:ascii="宋体" w:hAnsi="宋体" w:eastAsia="宋体" w:cs="宋体"/>
          <w:sz w:val="24"/>
          <w:szCs w:val="24"/>
          <w:highlight w:val="white"/>
          <w:shd w:val="clear" w:color="auto" w:fill="ffffff"/>
        </w:rPr>
        <w:t xml:space="preserve">年　</w:t>
      </w:r>
      <w:r>
        <w:rPr>
          <w:rFonts w:hint="eastAsia" w:ascii="方正魏碑_GBK" w:hAnsi="方正魏碑_GBK" w:eastAsia="方正魏碑_GBK" w:cs="方正魏碑_GBK"/>
          <w:sz w:val="24"/>
          <w:szCs w:val="24"/>
          <w:highlight w:val="white"/>
          <w:shd w:val="clear" w:color="auto" w:fill="ffffff"/>
        </w:rPr>
        <w:t xml:space="preserve">  </w:t>
      </w:r>
      <w:r>
        <w:rPr>
          <w:rFonts w:hint="eastAsia" w:ascii="宋体" w:hAnsi="宋体" w:eastAsia="宋体" w:cs="宋体"/>
          <w:sz w:val="24"/>
          <w:szCs w:val="24"/>
          <w:highlight w:val="white"/>
          <w:shd w:val="clear" w:color="auto" w:fill="ffffff"/>
        </w:rPr>
        <w:t xml:space="preserve">月　</w:t>
      </w:r>
      <w:r>
        <w:rPr>
          <w:rFonts w:hint="eastAsia" w:ascii="方正魏碑_GBK" w:hAnsi="方正魏碑_GBK" w:eastAsia="方正魏碑_GBK" w:cs="方正魏碑_GBK"/>
          <w:sz w:val="24"/>
          <w:szCs w:val="24"/>
          <w:highlight w:val="white"/>
          <w:shd w:val="clear" w:color="auto" w:fill="ffffff"/>
        </w:rPr>
        <w:t xml:space="preserve">  </w:t>
      </w:r>
      <w:r>
        <w:rPr>
          <w:rFonts w:hint="eastAsia" w:ascii="宋体" w:hAnsi="宋体" w:eastAsia="宋体" w:cs="宋体"/>
          <w:sz w:val="24"/>
          <w:szCs w:val="24"/>
          <w:highlight w:val="white"/>
          <w:shd w:val="clear" w:color="auto" w:fill="ffffff"/>
        </w:rPr>
        <w:t xml:space="preserve">日</w:t>
      </w:r>
      <w:r>
        <w:rPr>
          <w:rFonts w:hint="eastAsia" w:ascii="方正魏碑_GBK" w:hAnsi="方正魏碑_GBK" w:eastAsia="方正魏碑_GBK" w:cs="方正魏碑_GBK"/>
          <w:sz w:val="24"/>
          <w:szCs w:val="24"/>
          <w:highlight w:val="white"/>
          <w:shd w:val="clear" w:color="auto" w:fill="ffffff"/>
        </w:rPr>
        <w:t xml:space="preserve">         </w:t>
      </w:r>
      <w:r>
        <w:rPr>
          <w:highlight w:val="white"/>
        </w:rPr>
      </w:r>
      <w:r/>
    </w:p>
    <w:p>
      <w:pPr>
        <w:jc w:val="left"/>
        <w:spacing w:before="30" w:after="30" w:line="0" w:lineRule="atLeast"/>
        <w:widowControl/>
        <w:rPr>
          <w:rFonts w:ascii="方正魏碑_GBK" w:hAnsi="方正魏碑_GBK" w:eastAsia="方正魏碑_GBK" w:cs="方正魏碑_GBK"/>
          <w:sz w:val="24"/>
          <w:szCs w:val="24"/>
          <w:highlight w:val="white"/>
        </w:rPr>
      </w:pPr>
      <w:r>
        <w:rPr>
          <w:rFonts w:hint="eastAsia" w:ascii="方正魏碑_GBK" w:hAnsi="方正魏碑_GBK" w:eastAsia="方正魏碑_GBK" w:cs="方正魏碑_GBK"/>
          <w:sz w:val="24"/>
          <w:szCs w:val="24"/>
          <w:highlight w:val="white"/>
          <w:shd w:val="clear" w:color="auto" w:fill="ffffff"/>
        </w:rPr>
        <w:t xml:space="preserve">__________________</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rPr>
      </w:pPr>
      <w:r>
        <w:rPr>
          <w:rFonts w:hint="eastAsia" w:ascii="方正魏碑_GBK" w:hAnsi="方正魏碑_GBK" w:eastAsia="方正魏碑_GBK" w:cs="方正魏碑_GBK"/>
          <w:sz w:val="22"/>
          <w:szCs w:val="24"/>
          <w:highlight w:val="white"/>
          <w:shd w:val="clear" w:color="auto" w:fill="ffffff"/>
        </w:rPr>
        <w:t xml:space="preserve">1.产品如有型号，请在“产品名称”栏一并填写。</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rPr>
      </w:pPr>
      <w:r>
        <w:rPr>
          <w:rFonts w:hint="eastAsia" w:ascii="方正魏碑_GBK" w:hAnsi="方正魏碑_GBK" w:eastAsia="方正魏碑_GBK" w:cs="方正魏碑_GBK"/>
          <w:sz w:val="22"/>
          <w:szCs w:val="24"/>
          <w:highlight w:val="white"/>
          <w:shd w:val="clear" w:color="auto" w:fill="ffffff"/>
        </w:rPr>
        <w:t xml:space="preserve">2.生产厂名与厂址应与生产厂营业执照载明的相关信息保持一致。</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rPr>
      </w:pPr>
      <w:r>
        <w:rPr>
          <w:rFonts w:hint="eastAsia" w:ascii="方正魏碑_GBK" w:hAnsi="方正魏碑_GBK" w:eastAsia="方正魏碑_GBK" w:cs="方正魏碑_GBK"/>
          <w:sz w:val="22"/>
          <w:szCs w:val="24"/>
          <w:highlight w:val="white"/>
          <w:shd w:val="clear" w:color="auto" w:fill="ffffff"/>
        </w:rPr>
        <w:t xml:space="preserve">3.该产品的中国境内生产的组件成本占比相关要求实施前，“规定比例”栏可不填，下同。</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rPr>
      </w:pPr>
      <w:r>
        <w:rPr>
          <w:rFonts w:hint="eastAsia" w:ascii="方正魏碑_GBK" w:hAnsi="方正魏碑_GBK" w:eastAsia="方正魏碑_GBK" w:cs="方正魏碑_GBK"/>
          <w:sz w:val="22"/>
          <w:szCs w:val="24"/>
          <w:highlight w:val="white"/>
          <w:shd w:val="clear" w:color="auto" w:fill="ffffff"/>
        </w:rPr>
        <w:t xml:space="preserve">4.该产品的关键组件要求实施前，“关键组件”栏可不填，下同。</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shd w:val="clear" w:color="auto" w:fill="ffffff"/>
        </w:rPr>
      </w:pPr>
      <w:r>
        <w:rPr>
          <w:rFonts w:hint="eastAsia" w:ascii="方正魏碑_GBK" w:hAnsi="方正魏碑_GBK" w:eastAsia="方正魏碑_GBK" w:cs="方正魏碑_GBK"/>
          <w:sz w:val="22"/>
          <w:szCs w:val="24"/>
          <w:highlight w:val="white"/>
          <w:shd w:val="clear" w:color="auto" w:fill="ffffff"/>
        </w:rPr>
        <w:t xml:space="preserve">5.该产品的关键工序要求实施前，“关键工序”栏可不填，下同。</w:t>
      </w:r>
      <w:r>
        <w:rPr>
          <w:highlight w:val="white"/>
        </w:rPr>
      </w:r>
      <w:r/>
    </w:p>
    <w:p>
      <w:pPr>
        <w:jc w:val="left"/>
        <w:spacing w:before="30" w:after="30" w:line="0" w:lineRule="atLeast"/>
        <w:widowControl/>
        <w:rPr>
          <w:rFonts w:ascii="方正魏碑_GBK" w:hAnsi="方正魏碑_GBK" w:eastAsia="方正魏碑_GBK" w:cs="方正魏碑_GBK"/>
          <w:sz w:val="22"/>
          <w:szCs w:val="24"/>
          <w:highlight w:val="white"/>
          <w:shd w:val="clear" w:color="auto" w:fill="ffffff"/>
        </w:rPr>
      </w:pPr>
      <w:r>
        <w:rPr>
          <w:rFonts w:hint="eastAsia" w:ascii="方正魏碑_GBK" w:hAnsi="方正魏碑_GBK" w:eastAsia="方正魏碑_GBK" w:cs="方正魏碑_GBK"/>
          <w:sz w:val="22"/>
          <w:szCs w:val="24"/>
          <w:highlight w:val="white"/>
          <w:shd w:val="clear" w:color="auto" w:fill="ffffff"/>
        </w:rPr>
        <w:t xml:space="preserve">6.用删除线划除的地方无需填写。</w:t>
      </w:r>
      <w:r>
        <w:rPr>
          <w:highlight w:val="white"/>
        </w:rPr>
      </w:r>
      <w:r/>
    </w:p>
    <w:p>
      <w:pPr>
        <w:jc w:val="center"/>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center"/>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center"/>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center"/>
        <w:rPr>
          <w:rFonts w:ascii="黑体" w:hAnsi="黑体" w:eastAsia="黑体" w:cs="Times New Roman"/>
          <w:b/>
          <w:color w:val="000000"/>
          <w:sz w:val="32"/>
          <w:szCs w:val="32"/>
        </w:rPr>
      </w:pPr>
      <w:r>
        <w:rPr>
          <w:rFonts w:ascii="黑体" w:hAnsi="黑体" w:eastAsia="黑体" w:cs="Times New Roman"/>
          <w:b/>
          <w:color w:val="000000"/>
          <w:sz w:val="32"/>
          <w:szCs w:val="32"/>
        </w:rPr>
      </w:r>
      <w:bookmarkEnd w:id="142"/>
      <w:r/>
      <w:bookmarkEnd w:id="143"/>
      <w:r/>
      <w:bookmarkEnd w:id="152"/>
      <w:r/>
      <w:r/>
    </w:p>
    <w:p>
      <w:pPr>
        <w:rPr>
          <w:rFonts w:ascii="宋体" w:hAnsi="宋体" w:eastAsia="宋体" w:cs="仿宋"/>
          <w:b/>
          <w:bCs/>
          <w:color w:val="000000"/>
          <w:sz w:val="32"/>
          <w:szCs w:val="32"/>
        </w:rPr>
      </w:pPr>
      <w:r>
        <w:rPr>
          <w:rFonts w:ascii="宋体" w:hAnsi="宋体" w:eastAsia="宋体" w:cs="仿宋"/>
          <w:b/>
          <w:bCs/>
          <w:color w:val="000000"/>
          <w:sz w:val="32"/>
          <w:szCs w:val="32"/>
        </w:rPr>
      </w:r>
      <w:r/>
    </w:p>
    <w:p>
      <w:pPr>
        <w:rPr>
          <w:rFonts w:ascii="宋体" w:hAnsi="宋体" w:eastAsia="宋体" w:cs="仿宋"/>
          <w:b/>
          <w:bCs/>
          <w:color w:val="000000"/>
          <w:sz w:val="32"/>
          <w:szCs w:val="32"/>
        </w:rPr>
      </w:pPr>
      <w:r>
        <w:rPr>
          <w:rFonts w:ascii="宋体" w:hAnsi="宋体" w:eastAsia="宋体" w:cs="仿宋"/>
          <w:b/>
          <w:bCs/>
          <w:color w:val="000000"/>
          <w:sz w:val="32"/>
          <w:szCs w:val="32"/>
        </w:rPr>
      </w:r>
      <w:r/>
    </w:p>
    <w:p>
      <w:pPr>
        <w:rPr>
          <w:rFonts w:ascii="宋体" w:hAnsi="宋体" w:eastAsia="宋体" w:cs="仿宋"/>
          <w:b/>
          <w:bCs/>
          <w:color w:val="000000"/>
          <w:sz w:val="32"/>
          <w:szCs w:val="32"/>
        </w:rPr>
      </w:pPr>
      <w:r>
        <w:rPr>
          <w:rFonts w:hint="eastAsia" w:ascii="宋体" w:hAnsi="宋体" w:eastAsia="宋体" w:cs="仿宋"/>
          <w:b/>
          <w:bCs/>
          <w:color w:val="000000"/>
          <w:sz w:val="32"/>
          <w:szCs w:val="32"/>
        </w:rPr>
        <w:br w:type="page" w:clear="all"/>
      </w:r>
      <w:r>
        <w:rPr>
          <w:rFonts w:hint="eastAsia" w:ascii="方正魏碑_GBK" w:hAnsi="方正魏碑_GBK" w:eastAsia="方正魏碑_GBK" w:cs="方正魏碑_GBK"/>
          <w:b/>
          <w:sz w:val="24"/>
          <w:szCs w:val="24"/>
        </w:rPr>
        <w:t xml:space="preserve">附件11  </w:t>
      </w:r>
      <w:r/>
    </w:p>
    <w:p>
      <w:pPr>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p>
    <w:p>
      <w:pPr>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p>
    <w:p>
      <w:pPr>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br w:type="page" w:clear="all"/>
      </w:r>
      <w:r>
        <w:rPr>
          <w:rFonts w:hint="eastAsia" w:ascii="方正魏碑_GBK" w:hAnsi="方正魏碑_GBK" w:eastAsia="方正魏碑_GBK" w:cs="方正魏碑_GBK"/>
          <w:b/>
          <w:sz w:val="24"/>
          <w:szCs w:val="24"/>
        </w:rPr>
        <w:t xml:space="preserve">附件12  </w:t>
      </w:r>
      <w:r/>
    </w:p>
    <w:p>
      <w:pPr>
        <w:jc w:val="center"/>
        <w:spacing w:line="360" w:lineRule="auto"/>
        <w:rPr>
          <w:rFonts w:ascii="方正小标宋简体" w:hAnsi="Times New Roman" w:eastAsia="方正小标宋简体" w:cs="Times New Roman"/>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ascii="Times New Roman" w:hAnsi="Times New Roman" w:eastAsia="仿宋_GB2312" w:cs="Times New Roman"/>
          <w:sz w:val="32"/>
        </w:rPr>
      </w:pPr>
      <w:r>
        <w:rPr>
          <w:rFonts w:ascii="Times New Roman" w:hAnsi="Times New Roman" w:eastAsia="仿宋_GB2312" w:cs="Times New Roman"/>
          <w:sz w:val="32"/>
        </w:rPr>
      </w:r>
      <w:r/>
    </w:p>
    <w:p>
      <w:pPr>
        <w:spacing w:line="360" w:lineRule="auto"/>
        <w:rPr>
          <w:rFonts w:ascii="Times New Roman" w:hAnsi="Times New Roman" w:eastAsia="仿宋_GB2312" w:cs="Times New Roman"/>
          <w:sz w:val="32"/>
        </w:rPr>
      </w:pPr>
      <w:r>
        <w:rPr>
          <w:rFonts w:hint="eastAsia" w:ascii="Times New Roman" w:hAnsi="Times New Roman" w:eastAsia="仿宋_GB2312" w:cs="Times New Roman"/>
          <w:sz w:val="32"/>
        </w:rPr>
        <w:t xml:space="preserve">各政府采购供应商：</w:t>
      </w:r>
      <w:r/>
    </w:p>
    <w:p>
      <w:pPr>
        <w:ind w:firstLine="640"/>
        <w:spacing w:line="360" w:lineRule="auto"/>
        <w:rPr>
          <w:rFonts w:ascii="Times New Roman" w:hAnsi="Times New Roman" w:eastAsia="仿宋_GB2312" w:cs="Times New Roman"/>
          <w:sz w:val="32"/>
        </w:rPr>
      </w:pPr>
      <w:r>
        <w:rPr>
          <w:rFonts w:hint="eastAsia" w:ascii="Times New Roman" w:hAnsi="Times New Roman" w:eastAsia="仿宋_GB2312" w:cs="Times New Roman"/>
          <w:sz w:val="32"/>
        </w:rPr>
        <w:t xml:space="preserve">欢迎贵公司参与南通市政府采购活动！</w:t>
      </w:r>
      <w:r/>
    </w:p>
    <w:p>
      <w:pPr>
        <w:ind w:firstLine="640"/>
        <w:spacing w:line="360" w:lineRule="auto"/>
        <w:rPr>
          <w:rFonts w:ascii="Times New Roman" w:hAnsi="Times New Roman" w:eastAsia="仿宋_GB2312" w:cs="Times New Roman"/>
          <w:sz w:val="32"/>
        </w:rPr>
      </w:pPr>
      <w:r>
        <w:rPr>
          <w:rFonts w:hint="eastAsia" w:ascii="Times New Roman" w:hAnsi="Times New Roman" w:eastAsia="仿宋_GB2312" w:cs="Times New Roman"/>
          <w:sz w:val="32"/>
        </w:rPr>
        <w:t xml:space="preserve">政府采购线上合同信用融资和</w:t>
      </w:r>
      <w:r>
        <w:rPr>
          <w:rFonts w:ascii="Times New Roman" w:hAnsi="Times New Roman" w:eastAsia="仿宋_GB2312" w:cs="Times New Roman"/>
          <w:sz w:val="32"/>
        </w:rPr>
        <w:t xml:space="preserve">履</w:t>
      </w:r>
      <w:r>
        <w:rPr>
          <w:rFonts w:hint="eastAsia" w:ascii="Times New Roman" w:hAnsi="Times New Roman" w:eastAsia="仿宋_GB2312" w:cs="Times New Roman"/>
          <w:sz w:val="32"/>
        </w:rPr>
        <w:t xml:space="preserve">约保函（</w:t>
      </w:r>
      <w:r>
        <w:rPr>
          <w:rFonts w:ascii="Times New Roman" w:hAnsi="Times New Roman" w:eastAsia="仿宋_GB2312" w:cs="Times New Roman"/>
          <w:sz w:val="32"/>
        </w:rPr>
        <w:t xml:space="preserve">保险</w:t>
      </w:r>
      <w:r>
        <w:rPr>
          <w:rFonts w:hint="eastAsia" w:ascii="Times New Roman" w:hAnsi="Times New Roman" w:eastAsia="仿宋_GB2312" w:cs="Times New Roman"/>
          <w:sz w:val="32"/>
        </w:rPr>
        <w:t xml:space="preserve">）是支持企业发展，针对参与政府采购活动的企业融资难、现金流不足等问题推出的一项服务举措。</w:t>
      </w:r>
      <w:r/>
    </w:p>
    <w:p>
      <w:pPr>
        <w:ind w:firstLine="640"/>
        <w:spacing w:line="360" w:lineRule="auto"/>
        <w:rPr>
          <w:rFonts w:hint="eastAsia" w:ascii="Times New Roman" w:hAnsi="Times New Roman" w:eastAsia="仿宋_GB2312" w:cs="Times New Roman"/>
          <w:sz w:val="32"/>
        </w:rPr>
      </w:pPr>
      <w:r>
        <w:rPr>
          <w:rFonts w:hint="eastAsia" w:ascii="Times New Roman" w:hAnsi="Times New Roman" w:eastAsia="仿宋_GB2312" w:cs="Times New Roman"/>
          <w:sz w:val="32"/>
        </w:rPr>
        <w:t xml:space="preserve">贵公司若成为本次政府采购项目的中标（成交）供应商，</w:t>
      </w:r>
      <w:r>
        <w:rPr>
          <w:rFonts w:hint="eastAsia" w:ascii="仿宋_GB2312" w:hAnsi="Times New Roman" w:eastAsia="仿宋_GB2312" w:cs="Times New Roman"/>
          <w:sz w:val="32"/>
          <w:szCs w:val="32"/>
        </w:rPr>
        <w:t xml:space="preserve">可自愿选择</w:t>
      </w:r>
      <w:r>
        <w:rPr>
          <w:rFonts w:ascii="Times New Roman" w:hAnsi="Times New Roman" w:eastAsia="仿宋_GB2312" w:cs="Times New Roman"/>
          <w:sz w:val="32"/>
        </w:rPr>
        <w:t xml:space="preserve">履</w:t>
      </w:r>
      <w:r>
        <w:rPr>
          <w:rFonts w:hint="eastAsia" w:ascii="Times New Roman" w:hAnsi="Times New Roman" w:eastAsia="仿宋_GB2312" w:cs="Times New Roman"/>
          <w:sz w:val="32"/>
        </w:rPr>
        <w:t xml:space="preserve">约保函（</w:t>
      </w:r>
      <w:r>
        <w:rPr>
          <w:rFonts w:ascii="Times New Roman" w:hAnsi="Times New Roman" w:eastAsia="仿宋_GB2312" w:cs="Times New Roman"/>
          <w:sz w:val="32"/>
        </w:rPr>
        <w:t xml:space="preserve">保险</w:t>
      </w:r>
      <w:r>
        <w:rPr>
          <w:rFonts w:hint="eastAsia" w:ascii="Times New Roman" w:hAnsi="Times New Roman" w:eastAsia="仿宋_GB2312" w:cs="Times New Roman"/>
          <w:sz w:val="32"/>
        </w:rPr>
        <w:t xml:space="preserve">）</w:t>
      </w:r>
      <w:r>
        <w:rPr>
          <w:rFonts w:hint="eastAsia" w:ascii="仿宋_GB2312" w:hAnsi="Times New Roman" w:eastAsia="仿宋_GB2312" w:cs="Times New Roman"/>
          <w:sz w:val="32"/>
          <w:szCs w:val="32"/>
        </w:rPr>
        <w:t xml:space="preserve">形式替代履约保证金，也</w:t>
      </w:r>
      <w:r>
        <w:rPr>
          <w:rFonts w:hint="eastAsia" w:ascii="Times New Roman" w:hAnsi="Times New Roman" w:eastAsia="仿宋_GB2312" w:cs="Times New Roman"/>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360" w:lineRule="auto"/>
        <w:rPr>
          <w:rFonts w:hint="eastAsia" w:ascii="宋体" w:hAnsi="宋体" w:eastAsia="宋体" w:cs="宋体"/>
          <w:b/>
          <w:bCs/>
          <w:spacing w:val="-20"/>
          <w:sz w:val="32"/>
          <w:szCs w:val="32"/>
        </w:rPr>
      </w:pPr>
      <w:r>
        <w:rPr>
          <w:rFonts w:ascii="宋体" w:hAnsi="宋体" w:eastAsia="宋体" w:cs="宋体"/>
          <w:b/>
          <w:bCs/>
          <w:spacing w:val="-20"/>
          <w:sz w:val="32"/>
          <w:szCs w:val="32"/>
        </w:rPr>
      </w:r>
      <w:r/>
    </w:p>
    <w:p>
      <w:pPr>
        <w:ind w:firstLine="560"/>
        <w:spacing w:line="360" w:lineRule="auto"/>
        <w:rPr>
          <w:rFonts w:ascii="宋体" w:hAnsi="宋体" w:eastAsia="宋体" w:cs="宋体"/>
          <w:b/>
          <w:bCs/>
          <w:spacing w:val="-20"/>
          <w:sz w:val="32"/>
          <w:szCs w:val="32"/>
        </w:rPr>
      </w:pPr>
      <w:r>
        <w:rPr>
          <w:rFonts w:ascii="宋体" w:hAnsi="宋体" w:eastAsia="宋体" w:cs="宋体"/>
          <w:b/>
          <w:bCs/>
          <w:spacing w:val="-20"/>
          <w:sz w:val="32"/>
          <w:szCs w:val="32"/>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_GB2312">
    <w:panose1 w:val="020B0503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48</w:t>
    </w:r>
    <w:r>
      <w:rPr>
        <w:rFonts w:ascii="宋体" w:hAnsi="宋体"/>
      </w:rPr>
      <w:fldChar w:fldCharType="end"/>
    </w:r>
    <w:r/>
  </w:p>
  <w:p>
    <w:pPr>
      <w:pStyle w:val="88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6"/>
  </w:num>
  <w:num w:numId="4">
    <w:abstractNumId w:val="9"/>
  </w:num>
  <w:num w:numId="5">
    <w:abstractNumId w:val="4"/>
  </w:num>
  <w:num w:numId="6">
    <w:abstractNumId w:val="3"/>
  </w:num>
  <w:num w:numId="7">
    <w:abstractNumId w:val="7"/>
  </w:num>
  <w:num w:numId="8">
    <w:abstractNumId w:val="2"/>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3"/>
    <w:link w:val="854"/>
    <w:uiPriority w:val="9"/>
    <w:rPr>
      <w:rFonts w:ascii="Arial" w:hAnsi="Arial" w:eastAsia="Arial" w:cs="Arial"/>
      <w:sz w:val="40"/>
      <w:szCs w:val="40"/>
    </w:rPr>
  </w:style>
  <w:style w:type="character" w:styleId="701">
    <w:name w:val="Heading 2 Char"/>
    <w:basedOn w:val="863"/>
    <w:link w:val="855"/>
    <w:uiPriority w:val="9"/>
    <w:rPr>
      <w:rFonts w:ascii="Arial" w:hAnsi="Arial" w:eastAsia="Arial" w:cs="Arial"/>
      <w:sz w:val="34"/>
    </w:rPr>
  </w:style>
  <w:style w:type="character" w:styleId="702">
    <w:name w:val="Heading 3 Char"/>
    <w:basedOn w:val="863"/>
    <w:link w:val="856"/>
    <w:uiPriority w:val="9"/>
    <w:rPr>
      <w:rFonts w:ascii="Arial" w:hAnsi="Arial" w:eastAsia="Arial" w:cs="Arial"/>
      <w:sz w:val="30"/>
      <w:szCs w:val="30"/>
    </w:rPr>
  </w:style>
  <w:style w:type="character" w:styleId="703">
    <w:name w:val="Heading 4 Char"/>
    <w:basedOn w:val="863"/>
    <w:link w:val="857"/>
    <w:uiPriority w:val="9"/>
    <w:rPr>
      <w:rFonts w:ascii="Arial" w:hAnsi="Arial" w:eastAsia="Arial" w:cs="Arial"/>
      <w:b/>
      <w:bCs/>
      <w:sz w:val="26"/>
      <w:szCs w:val="26"/>
    </w:rPr>
  </w:style>
  <w:style w:type="character" w:styleId="704">
    <w:name w:val="Heading 5 Char"/>
    <w:basedOn w:val="863"/>
    <w:link w:val="858"/>
    <w:uiPriority w:val="9"/>
    <w:rPr>
      <w:rFonts w:ascii="Arial" w:hAnsi="Arial" w:eastAsia="Arial" w:cs="Arial"/>
      <w:b/>
      <w:bCs/>
      <w:sz w:val="24"/>
      <w:szCs w:val="24"/>
    </w:rPr>
  </w:style>
  <w:style w:type="character" w:styleId="705">
    <w:name w:val="Heading 6 Char"/>
    <w:basedOn w:val="863"/>
    <w:link w:val="859"/>
    <w:uiPriority w:val="9"/>
    <w:rPr>
      <w:rFonts w:ascii="Arial" w:hAnsi="Arial" w:eastAsia="Arial" w:cs="Arial"/>
      <w:b/>
      <w:bCs/>
      <w:sz w:val="22"/>
      <w:szCs w:val="22"/>
    </w:rPr>
  </w:style>
  <w:style w:type="character" w:styleId="706">
    <w:name w:val="Heading 7 Char"/>
    <w:basedOn w:val="863"/>
    <w:link w:val="860"/>
    <w:uiPriority w:val="9"/>
    <w:rPr>
      <w:rFonts w:ascii="Arial" w:hAnsi="Arial" w:eastAsia="Arial" w:cs="Arial"/>
      <w:b/>
      <w:bCs/>
      <w:i/>
      <w:iCs/>
      <w:sz w:val="22"/>
      <w:szCs w:val="22"/>
    </w:rPr>
  </w:style>
  <w:style w:type="character" w:styleId="707">
    <w:name w:val="Heading 8 Char"/>
    <w:basedOn w:val="863"/>
    <w:link w:val="861"/>
    <w:uiPriority w:val="9"/>
    <w:rPr>
      <w:rFonts w:ascii="Arial" w:hAnsi="Arial" w:eastAsia="Arial" w:cs="Arial"/>
      <w:i/>
      <w:iCs/>
      <w:sz w:val="22"/>
      <w:szCs w:val="22"/>
    </w:rPr>
  </w:style>
  <w:style w:type="character" w:styleId="708">
    <w:name w:val="Heading 9 Char"/>
    <w:basedOn w:val="863"/>
    <w:link w:val="862"/>
    <w:uiPriority w:val="9"/>
    <w:rPr>
      <w:rFonts w:ascii="Arial" w:hAnsi="Arial" w:eastAsia="Arial" w:cs="Arial"/>
      <w:i/>
      <w:iCs/>
      <w:sz w:val="21"/>
      <w:szCs w:val="21"/>
    </w:rPr>
  </w:style>
  <w:style w:type="paragraph" w:styleId="709">
    <w:name w:val="Title"/>
    <w:basedOn w:val="853"/>
    <w:next w:val="853"/>
    <w:link w:val="710"/>
    <w:uiPriority w:val="10"/>
    <w:qFormat/>
    <w:pPr>
      <w:contextualSpacing/>
      <w:spacing w:before="300" w:after="200"/>
    </w:pPr>
    <w:rPr>
      <w:sz w:val="48"/>
      <w:szCs w:val="48"/>
    </w:rPr>
  </w:style>
  <w:style w:type="character" w:styleId="710">
    <w:name w:val="Title Char"/>
    <w:basedOn w:val="863"/>
    <w:link w:val="709"/>
    <w:uiPriority w:val="10"/>
    <w:rPr>
      <w:sz w:val="48"/>
      <w:szCs w:val="48"/>
    </w:rPr>
  </w:style>
  <w:style w:type="paragraph" w:styleId="711">
    <w:name w:val="Subtitle"/>
    <w:basedOn w:val="853"/>
    <w:next w:val="853"/>
    <w:link w:val="712"/>
    <w:uiPriority w:val="11"/>
    <w:qFormat/>
    <w:pPr>
      <w:spacing w:before="200" w:after="200"/>
    </w:pPr>
    <w:rPr>
      <w:sz w:val="24"/>
      <w:szCs w:val="24"/>
    </w:rPr>
  </w:style>
  <w:style w:type="character" w:styleId="712">
    <w:name w:val="Subtitle Char"/>
    <w:basedOn w:val="863"/>
    <w:link w:val="711"/>
    <w:uiPriority w:val="11"/>
    <w:rPr>
      <w:sz w:val="24"/>
      <w:szCs w:val="24"/>
    </w:rPr>
  </w:style>
  <w:style w:type="paragraph" w:styleId="713">
    <w:name w:val="Quote"/>
    <w:basedOn w:val="853"/>
    <w:next w:val="853"/>
    <w:link w:val="714"/>
    <w:uiPriority w:val="29"/>
    <w:qFormat/>
    <w:pPr>
      <w:ind w:left="720" w:right="720"/>
    </w:pPr>
    <w:rPr>
      <w:i/>
    </w:rPr>
  </w:style>
  <w:style w:type="character" w:styleId="714">
    <w:name w:val="Quote Char"/>
    <w:link w:val="713"/>
    <w:uiPriority w:val="29"/>
    <w:rPr>
      <w:i/>
    </w:rPr>
  </w:style>
  <w:style w:type="paragraph" w:styleId="715">
    <w:name w:val="Intense Quote"/>
    <w:basedOn w:val="853"/>
    <w:next w:val="85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3"/>
    <w:link w:val="885"/>
    <w:uiPriority w:val="99"/>
  </w:style>
  <w:style w:type="character" w:styleId="718">
    <w:name w:val="Footer Char"/>
    <w:basedOn w:val="863"/>
    <w:link w:val="884"/>
    <w:uiPriority w:val="99"/>
  </w:style>
  <w:style w:type="paragraph" w:styleId="719">
    <w:name w:val="Caption"/>
    <w:basedOn w:val="853"/>
    <w:next w:val="853"/>
    <w:uiPriority w:val="35"/>
    <w:semiHidden/>
    <w:unhideWhenUsed/>
    <w:qFormat/>
    <w:pPr>
      <w:spacing w:line="276" w:lineRule="auto"/>
    </w:pPr>
    <w:rPr>
      <w:b/>
      <w:bCs/>
      <w:color w:val="4f81bd" w:themeColor="accent1"/>
      <w:sz w:val="18"/>
      <w:szCs w:val="18"/>
    </w:rPr>
  </w:style>
  <w:style w:type="character" w:styleId="720">
    <w:name w:val="Caption Char"/>
    <w:basedOn w:val="719"/>
    <w:link w:val="884"/>
    <w:uiPriority w:val="99"/>
  </w:style>
  <w:style w:type="table" w:styleId="721">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3"/>
    <w:uiPriority w:val="99"/>
    <w:unhideWhenUsed/>
    <w:rPr>
      <w:vertAlign w:val="superscript"/>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next w:val="86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4">
    <w:name w:val="Heading 1"/>
    <w:basedOn w:val="853"/>
    <w:next w:val="853"/>
    <w:link w:val="909"/>
    <w:uiPriority w:val="0"/>
    <w:qFormat/>
    <w:pPr>
      <w:jc w:val="center"/>
      <w:keepNext/>
      <w:outlineLvl w:val="0"/>
    </w:pPr>
    <w:rPr>
      <w:rFonts w:ascii="楷体_GB2312" w:hAnsi="Times New Roman" w:eastAsia="楷体_GB2312" w:cs="Times New Roman"/>
      <w:sz w:val="28"/>
      <w:szCs w:val="28"/>
    </w:rPr>
  </w:style>
  <w:style w:type="paragraph" w:styleId="855">
    <w:name w:val="Heading 2"/>
    <w:basedOn w:val="853"/>
    <w:next w:val="853"/>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8"/>
    <w:link w:val="91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8"/>
    <w:link w:val="912"/>
    <w:uiPriority w:val="0"/>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8"/>
    <w:link w:val="913"/>
    <w:uiPriority w:val="0"/>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14"/>
    <w:uiPriority w:val="0"/>
    <w:qFormat/>
    <w:p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15"/>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16"/>
    <w:uiPriority w:val="0"/>
    <w:qFormat/>
    <w:p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17"/>
    <w:uiPriority w:val="0"/>
    <w:qFormat/>
    <w:p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customStyle="1">
    <w:name w:val="正文首行缩进1"/>
    <w:basedOn w:val="866"/>
    <w:uiPriority w:val="0"/>
    <w:qFormat/>
    <w:pPr>
      <w:ind w:firstLine="200"/>
      <w:spacing w:line="360" w:lineRule="auto"/>
    </w:pPr>
    <w:rPr>
      <w:rFonts w:ascii="仿宋_GB2312" w:hAnsi="Times New Roman" w:eastAsia="仿宋_GB2312"/>
      <w:sz w:val="30"/>
      <w:szCs w:val="30"/>
    </w:rPr>
  </w:style>
  <w:style w:type="paragraph" w:styleId="866" w:customStyle="1">
    <w:name w:val="正文文本1"/>
    <w:basedOn w:val="867"/>
    <w:next w:val="853"/>
    <w:uiPriority w:val="99"/>
    <w:unhideWhenUsed/>
    <w:qFormat/>
    <w:rPr>
      <w:rFonts w:ascii="??_GB2312" w:hAnsi="??_GB2312"/>
      <w:sz w:val="28"/>
      <w:szCs w:val="28"/>
    </w:rPr>
  </w:style>
  <w:style w:type="paragraph" w:styleId="867" w:customStyle="1">
    <w:name w:val="正文11"/>
    <w:next w:val="866"/>
    <w:uiPriority w:val="0"/>
    <w:qFormat/>
    <w:pPr>
      <w:jc w:val="both"/>
      <w:widowControl w:val="off"/>
    </w:pPr>
    <w:rPr>
      <w:rFonts w:ascii="Calibri" w:hAnsi="Calibri" w:eastAsia="宋体" w:cs="Times New Roman"/>
      <w:sz w:val="21"/>
      <w:szCs w:val="21"/>
      <w:lang w:val="en-US" w:eastAsia="zh-CN" w:bidi="ar-SA"/>
    </w:rPr>
  </w:style>
  <w:style w:type="paragraph" w:styleId="868">
    <w:name w:val="Normal Indent"/>
    <w:basedOn w:val="853"/>
    <w:link w:val="918"/>
    <w:uiPriority w:val="0"/>
    <w:qFormat/>
    <w:pPr>
      <w:ind w:firstLine="420"/>
    </w:pPr>
    <w:rPr>
      <w:rFonts w:ascii="Times New Roman" w:hAnsi="Times New Roman" w:eastAsia="宋体" w:cs="Times New Roman"/>
      <w:szCs w:val="21"/>
    </w:rPr>
  </w:style>
  <w:style w:type="paragraph" w:styleId="869">
    <w:name w:val="List 3"/>
    <w:basedOn w:val="853"/>
    <w:uiPriority w:val="0"/>
    <w:qFormat/>
    <w:pPr>
      <w:ind w:left="100" w:hanging="200"/>
    </w:pPr>
    <w:rPr>
      <w:rFonts w:ascii="Times New Roman" w:hAnsi="Times New Roman" w:eastAsia="宋体" w:cs="Times New Roman"/>
      <w:szCs w:val="21"/>
    </w:rPr>
  </w:style>
  <w:style w:type="paragraph" w:styleId="870">
    <w:name w:val="toc 7"/>
    <w:basedOn w:val="853"/>
    <w:next w:val="853"/>
    <w:uiPriority w:val="0"/>
    <w:semiHidden/>
    <w:qFormat/>
    <w:pPr>
      <w:ind w:left="1260"/>
      <w:jc w:val="left"/>
    </w:pPr>
    <w:rPr>
      <w:rFonts w:ascii="Times New Roman" w:hAnsi="Times New Roman" w:eastAsia="宋体" w:cs="Times New Roman"/>
      <w:szCs w:val="21"/>
    </w:rPr>
  </w:style>
  <w:style w:type="paragraph" w:styleId="871">
    <w:name w:val="Document Map"/>
    <w:basedOn w:val="853"/>
    <w:link w:val="919"/>
    <w:uiPriority w:val="0"/>
    <w:semiHidden/>
    <w:qFormat/>
    <w:pPr>
      <w:shd w:val="clear" w:color="auto" w:fill="000080"/>
    </w:pPr>
    <w:rPr>
      <w:rFonts w:ascii="Times New Roman" w:hAnsi="Times New Roman" w:eastAsia="宋体" w:cs="Times New Roman"/>
      <w:szCs w:val="21"/>
    </w:rPr>
  </w:style>
  <w:style w:type="paragraph" w:styleId="872">
    <w:name w:val="annotation text"/>
    <w:basedOn w:val="853"/>
    <w:link w:val="920"/>
    <w:uiPriority w:val="0"/>
    <w:unhideWhenUsed/>
    <w:qFormat/>
    <w:pPr>
      <w:jc w:val="left"/>
    </w:pPr>
    <w:rPr>
      <w:rFonts w:ascii="Times New Roman" w:hAnsi="Times New Roman" w:eastAsia="宋体" w:cs="Times New Roman"/>
    </w:rPr>
  </w:style>
  <w:style w:type="paragraph" w:styleId="873">
    <w:name w:val="Body Text 3"/>
    <w:basedOn w:val="853"/>
    <w:link w:val="921"/>
    <w:uiPriority w:val="0"/>
    <w:qFormat/>
    <w:rPr>
      <w:rFonts w:ascii="仿宋_GB2312" w:hAnsi="Arial" w:eastAsia="仿宋_GB2312" w:cs="Times New Roman"/>
      <w:sz w:val="32"/>
      <w:szCs w:val="32"/>
    </w:rPr>
  </w:style>
  <w:style w:type="paragraph" w:styleId="874">
    <w:name w:val="Body Text"/>
    <w:basedOn w:val="853"/>
    <w:next w:val="853"/>
    <w:link w:val="922"/>
    <w:uiPriority w:val="0"/>
    <w:qFormat/>
    <w:rPr>
      <w:rFonts w:ascii="楷体_GB2312" w:hAnsi="Arial" w:eastAsia="楷体_GB2312" w:cs="Times New Roman"/>
      <w:sz w:val="28"/>
      <w:szCs w:val="28"/>
    </w:rPr>
  </w:style>
  <w:style w:type="paragraph" w:styleId="875">
    <w:name w:val="Body Text Indent"/>
    <w:basedOn w:val="853"/>
    <w:link w:val="923"/>
    <w:uiPriority w:val="0"/>
    <w:unhideWhenUsed/>
    <w:qFormat/>
    <w:pPr>
      <w:ind w:left="420"/>
      <w:spacing w:after="120"/>
    </w:pPr>
    <w:rPr>
      <w:rFonts w:ascii="Times New Roman" w:hAnsi="Times New Roman" w:eastAsia="宋体" w:cs="Times New Roman"/>
    </w:rPr>
  </w:style>
  <w:style w:type="paragraph" w:styleId="876">
    <w:name w:val="List 2"/>
    <w:basedOn w:val="853"/>
    <w:uiPriority w:val="0"/>
    <w:qFormat/>
    <w:pPr>
      <w:ind w:left="100" w:hanging="200"/>
    </w:pPr>
    <w:rPr>
      <w:rFonts w:ascii="Times New Roman" w:hAnsi="Times New Roman" w:eastAsia="宋体" w:cs="Times New Roman"/>
      <w:szCs w:val="21"/>
    </w:rPr>
  </w:style>
  <w:style w:type="paragraph" w:styleId="877">
    <w:name w:val="toc 5"/>
    <w:basedOn w:val="853"/>
    <w:next w:val="853"/>
    <w:uiPriority w:val="0"/>
    <w:semiHidden/>
    <w:pPr>
      <w:ind w:left="840"/>
      <w:jc w:val="left"/>
    </w:pPr>
    <w:rPr>
      <w:rFonts w:ascii="Times New Roman" w:hAnsi="Times New Roman" w:eastAsia="宋体" w:cs="Times New Roman"/>
      <w:szCs w:val="21"/>
    </w:rPr>
  </w:style>
  <w:style w:type="paragraph" w:styleId="878">
    <w:name w:val="toc 3"/>
    <w:basedOn w:val="853"/>
    <w:next w:val="853"/>
    <w:uiPriority w:val="0"/>
    <w:semiHidden/>
    <w:qFormat/>
    <w:pPr>
      <w:ind w:left="420"/>
      <w:jc w:val="left"/>
    </w:pPr>
    <w:rPr>
      <w:rFonts w:ascii="Times New Roman" w:hAnsi="Times New Roman" w:eastAsia="宋体" w:cs="Times New Roman"/>
      <w:i/>
      <w:iCs/>
      <w:szCs w:val="24"/>
    </w:rPr>
  </w:style>
  <w:style w:type="paragraph" w:styleId="879">
    <w:name w:val="Plain Text"/>
    <w:basedOn w:val="853"/>
    <w:link w:val="924"/>
    <w:uiPriority w:val="0"/>
    <w:qFormat/>
    <w:rPr>
      <w:rFonts w:ascii="宋体" w:hAnsi="Courier New" w:eastAsia="宋体" w:cs="Courier New"/>
      <w:szCs w:val="21"/>
    </w:rPr>
  </w:style>
  <w:style w:type="paragraph" w:styleId="880">
    <w:name w:val="toc 8"/>
    <w:basedOn w:val="853"/>
    <w:next w:val="853"/>
    <w:uiPriority w:val="0"/>
    <w:semiHidden/>
    <w:qFormat/>
    <w:pPr>
      <w:ind w:left="1470"/>
      <w:jc w:val="left"/>
    </w:pPr>
    <w:rPr>
      <w:rFonts w:ascii="Times New Roman" w:hAnsi="Times New Roman" w:eastAsia="宋体" w:cs="Times New Roman"/>
      <w:szCs w:val="21"/>
    </w:rPr>
  </w:style>
  <w:style w:type="paragraph" w:styleId="881">
    <w:name w:val="Date"/>
    <w:basedOn w:val="853"/>
    <w:next w:val="853"/>
    <w:link w:val="925"/>
    <w:uiPriority w:val="0"/>
    <w:qFormat/>
    <w:rPr>
      <w:rFonts w:ascii="Times New Roman" w:hAnsi="Times New Roman" w:eastAsia="宋体" w:cs="Times New Roman"/>
      <w:sz w:val="24"/>
      <w:szCs w:val="24"/>
    </w:rPr>
  </w:style>
  <w:style w:type="paragraph" w:styleId="882">
    <w:name w:val="Body Text Indent 2"/>
    <w:basedOn w:val="853"/>
    <w:link w:val="926"/>
    <w:uiPriority w:val="0"/>
    <w:qFormat/>
    <w:pPr>
      <w:ind w:left="630" w:firstLine="645"/>
    </w:pPr>
    <w:rPr>
      <w:rFonts w:ascii="Arial" w:hAnsi="Arial" w:eastAsia="仿宋_GB2312" w:cs="Arial"/>
      <w:sz w:val="32"/>
      <w:szCs w:val="32"/>
    </w:rPr>
  </w:style>
  <w:style w:type="paragraph" w:styleId="883">
    <w:name w:val="Balloon Text"/>
    <w:basedOn w:val="853"/>
    <w:link w:val="927"/>
    <w:uiPriority w:val="0"/>
    <w:semiHidden/>
    <w:qFormat/>
    <w:rPr>
      <w:rFonts w:ascii="Times New Roman" w:hAnsi="Times New Roman" w:eastAsia="宋体" w:cs="Times New Roman"/>
      <w:sz w:val="18"/>
      <w:szCs w:val="18"/>
    </w:rPr>
  </w:style>
  <w:style w:type="paragraph" w:styleId="884">
    <w:name w:val="Footer"/>
    <w:basedOn w:val="853"/>
    <w:link w:val="908"/>
    <w:uiPriority w:val="99"/>
    <w:unhideWhenUsed/>
    <w:qFormat/>
    <w:pPr>
      <w:jc w:val="left"/>
      <w:tabs>
        <w:tab w:val="center" w:pos="4153" w:leader="none"/>
        <w:tab w:val="right" w:pos="8306" w:leader="none"/>
      </w:tabs>
    </w:pPr>
    <w:rPr>
      <w:sz w:val="18"/>
      <w:szCs w:val="18"/>
    </w:rPr>
  </w:style>
  <w:style w:type="paragraph" w:styleId="885">
    <w:name w:val="Header"/>
    <w:basedOn w:val="853"/>
    <w:link w:val="90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3"/>
    <w:next w:val="85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87">
    <w:name w:val="toc 4"/>
    <w:basedOn w:val="853"/>
    <w:next w:val="853"/>
    <w:uiPriority w:val="0"/>
    <w:semiHidden/>
    <w:qFormat/>
    <w:pPr>
      <w:ind w:left="630"/>
      <w:jc w:val="left"/>
    </w:pPr>
    <w:rPr>
      <w:rFonts w:ascii="Times New Roman" w:hAnsi="Times New Roman" w:eastAsia="宋体" w:cs="Times New Roman"/>
      <w:szCs w:val="21"/>
    </w:rPr>
  </w:style>
  <w:style w:type="paragraph" w:styleId="888">
    <w:name w:val="List"/>
    <w:basedOn w:val="853"/>
    <w:uiPriority w:val="0"/>
    <w:qFormat/>
    <w:pPr>
      <w:ind w:left="200" w:hanging="200"/>
    </w:pPr>
    <w:rPr>
      <w:rFonts w:ascii="Times New Roman" w:hAnsi="Times New Roman" w:eastAsia="宋体" w:cs="Times New Roman"/>
      <w:szCs w:val="21"/>
    </w:rPr>
  </w:style>
  <w:style w:type="paragraph" w:styleId="889">
    <w:name w:val="toc 6"/>
    <w:basedOn w:val="853"/>
    <w:next w:val="853"/>
    <w:uiPriority w:val="0"/>
    <w:semiHidden/>
    <w:qFormat/>
    <w:pPr>
      <w:ind w:left="1050"/>
      <w:jc w:val="left"/>
    </w:pPr>
    <w:rPr>
      <w:rFonts w:ascii="Times New Roman" w:hAnsi="Times New Roman" w:eastAsia="宋体" w:cs="Times New Roman"/>
      <w:szCs w:val="21"/>
    </w:rPr>
  </w:style>
  <w:style w:type="paragraph" w:styleId="890">
    <w:name w:val="Body Text Indent 3"/>
    <w:basedOn w:val="853"/>
    <w:link w:val="928"/>
    <w:uiPriority w:val="0"/>
    <w:qFormat/>
    <w:pPr>
      <w:ind w:left="645" w:firstLine="645"/>
    </w:pPr>
    <w:rPr>
      <w:rFonts w:ascii="Arial" w:hAnsi="Arial" w:eastAsia="仿宋_GB2312" w:cs="Arial"/>
      <w:color w:val="ffff00"/>
      <w:sz w:val="32"/>
      <w:szCs w:val="32"/>
    </w:rPr>
  </w:style>
  <w:style w:type="paragraph" w:styleId="891">
    <w:name w:val="table of figures"/>
    <w:basedOn w:val="853"/>
    <w:next w:val="853"/>
    <w:uiPriority w:val="0"/>
    <w:semiHidden/>
    <w:qFormat/>
    <w:pPr>
      <w:ind w:left="840" w:hanging="420"/>
    </w:pPr>
    <w:rPr>
      <w:rFonts w:ascii="Times New Roman" w:hAnsi="Times New Roman" w:eastAsia="宋体" w:cs="Times New Roman"/>
      <w:szCs w:val="21"/>
    </w:rPr>
  </w:style>
  <w:style w:type="paragraph" w:styleId="892">
    <w:name w:val="toc 2"/>
    <w:basedOn w:val="853"/>
    <w:next w:val="853"/>
    <w:uiPriority w:val="0"/>
    <w:semiHidden/>
    <w:qFormat/>
    <w:pPr>
      <w:ind w:left="210"/>
      <w:jc w:val="left"/>
    </w:pPr>
    <w:rPr>
      <w:rFonts w:ascii="Times New Roman" w:hAnsi="Times New Roman" w:eastAsia="宋体" w:cs="Times New Roman"/>
      <w:smallCaps/>
      <w:szCs w:val="24"/>
    </w:rPr>
  </w:style>
  <w:style w:type="paragraph" w:styleId="893">
    <w:name w:val="toc 9"/>
    <w:basedOn w:val="853"/>
    <w:next w:val="853"/>
    <w:uiPriority w:val="0"/>
    <w:semiHidden/>
    <w:qFormat/>
    <w:pPr>
      <w:ind w:left="1680"/>
      <w:jc w:val="left"/>
    </w:pPr>
    <w:rPr>
      <w:rFonts w:ascii="Times New Roman" w:hAnsi="Times New Roman" w:eastAsia="宋体" w:cs="Times New Roman"/>
      <w:szCs w:val="21"/>
    </w:rPr>
  </w:style>
  <w:style w:type="paragraph" w:styleId="894">
    <w:name w:val="Body Text 2"/>
    <w:basedOn w:val="853"/>
    <w:link w:val="929"/>
    <w:uiPriority w:val="0"/>
    <w:qFormat/>
    <w:pPr>
      <w:jc w:val="center"/>
      <w:widowControl/>
    </w:pPr>
    <w:rPr>
      <w:rFonts w:ascii="楷体_GB2312" w:hAnsi="Times New Roman" w:eastAsia="楷体_GB2312" w:cs="Times New Roman"/>
      <w:sz w:val="28"/>
      <w:szCs w:val="28"/>
    </w:rPr>
  </w:style>
  <w:style w:type="paragraph" w:styleId="895">
    <w:name w:val="Normal (Web)"/>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896">
    <w:name w:val="index 1"/>
    <w:basedOn w:val="853"/>
    <w:next w:val="853"/>
    <w:uiPriority w:val="0"/>
    <w:semiHidden/>
    <w:qFormat/>
    <w:pPr>
      <w:spacing w:line="240" w:lineRule="atLeast"/>
    </w:pPr>
    <w:rPr>
      <w:rFonts w:ascii="Times New Roman" w:hAnsi="Times New Roman" w:eastAsia="宋体" w:cs="Times New Roman"/>
      <w:b/>
      <w:bCs/>
      <w:szCs w:val="21"/>
    </w:rPr>
  </w:style>
  <w:style w:type="paragraph" w:styleId="897">
    <w:name w:val="annotation subject"/>
    <w:basedOn w:val="872"/>
    <w:next w:val="872"/>
    <w:link w:val="930"/>
    <w:uiPriority w:val="0"/>
    <w:semiHidden/>
    <w:qFormat/>
    <w:rPr>
      <w:b/>
      <w:bCs/>
      <w:szCs w:val="21"/>
    </w:rPr>
  </w:style>
  <w:style w:type="paragraph" w:styleId="898">
    <w:name w:val="Body Text First Indent"/>
    <w:basedOn w:val="853"/>
    <w:link w:val="931"/>
    <w:uiPriority w:val="0"/>
    <w:qFormat/>
    <w:pPr>
      <w:ind w:firstLine="200"/>
      <w:spacing w:line="360" w:lineRule="auto"/>
    </w:pPr>
    <w:rPr>
      <w:rFonts w:ascii="仿宋_GB2312" w:hAnsi="Times New Roman" w:eastAsia="仿宋_GB2312" w:cs="Times New Roman"/>
      <w:sz w:val="30"/>
      <w:szCs w:val="30"/>
    </w:rPr>
  </w:style>
  <w:style w:type="paragraph" w:styleId="899">
    <w:name w:val="Body Text First Indent 2"/>
    <w:basedOn w:val="875"/>
    <w:link w:val="932"/>
    <w:uiPriority w:val="0"/>
    <w:qFormat/>
    <w:pPr>
      <w:ind w:left="0" w:firstLine="420"/>
      <w:spacing w:after="0" w:line="360" w:lineRule="auto"/>
    </w:pPr>
    <w:rPr>
      <w:rFonts w:ascii="宋体" w:hAnsi="宋体"/>
      <w:szCs w:val="20"/>
    </w:rPr>
  </w:style>
  <w:style w:type="table" w:styleId="900">
    <w:name w:val="Table Grid"/>
    <w:basedOn w:val="86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Strong"/>
    <w:uiPriority w:val="0"/>
    <w:qFormat/>
    <w:rPr>
      <w:b/>
      <w:bCs/>
    </w:rPr>
  </w:style>
  <w:style w:type="character" w:styleId="902">
    <w:name w:val="page number"/>
    <w:uiPriority w:val="0"/>
    <w:qFormat/>
  </w:style>
  <w:style w:type="character" w:styleId="903">
    <w:name w:val="FollowedHyperlink"/>
    <w:uiPriority w:val="0"/>
    <w:rPr>
      <w:color w:val="800080"/>
      <w:u w:val="single"/>
    </w:rPr>
  </w:style>
  <w:style w:type="character" w:styleId="904">
    <w:name w:val="Emphasis"/>
    <w:uiPriority w:val="0"/>
    <w:qFormat/>
    <w:rPr>
      <w:i/>
    </w:rPr>
  </w:style>
  <w:style w:type="character" w:styleId="905">
    <w:name w:val="Hyperlink"/>
    <w:uiPriority w:val="0"/>
    <w:rPr>
      <w:color w:val="0000ff"/>
      <w:u w:val="single"/>
    </w:rPr>
  </w:style>
  <w:style w:type="character" w:styleId="906">
    <w:name w:val="annotation reference"/>
    <w:uiPriority w:val="0"/>
    <w:semiHidden/>
    <w:rPr>
      <w:sz w:val="21"/>
      <w:szCs w:val="21"/>
    </w:rPr>
  </w:style>
  <w:style w:type="character" w:styleId="907" w:customStyle="1">
    <w:name w:val="页眉 Char"/>
    <w:basedOn w:val="863"/>
    <w:link w:val="885"/>
    <w:uiPriority w:val="0"/>
    <w:rPr>
      <w:sz w:val="18"/>
      <w:szCs w:val="18"/>
    </w:rPr>
  </w:style>
  <w:style w:type="character" w:styleId="908" w:customStyle="1">
    <w:name w:val="页脚 Char"/>
    <w:basedOn w:val="863"/>
    <w:link w:val="884"/>
    <w:uiPriority w:val="99"/>
    <w:rPr>
      <w:sz w:val="18"/>
      <w:szCs w:val="18"/>
    </w:rPr>
  </w:style>
  <w:style w:type="character" w:styleId="909" w:customStyle="1">
    <w:name w:val="标题 1 Char"/>
    <w:basedOn w:val="863"/>
    <w:link w:val="854"/>
    <w:uiPriority w:val="0"/>
    <w:rPr>
      <w:rFonts w:ascii="楷体_GB2312" w:hAnsi="Times New Roman" w:eastAsia="楷体_GB2312" w:cs="Times New Roman"/>
      <w:sz w:val="28"/>
      <w:szCs w:val="28"/>
    </w:rPr>
  </w:style>
  <w:style w:type="character" w:styleId="910" w:customStyle="1">
    <w:name w:val="标题 2 Char"/>
    <w:basedOn w:val="863"/>
    <w:link w:val="855"/>
    <w:uiPriority w:val="0"/>
    <w:rPr>
      <w:rFonts w:ascii="Arial" w:hAnsi="Arial" w:eastAsia="幼圆" w:cs="Arial"/>
      <w:b/>
      <w:bCs/>
      <w:sz w:val="44"/>
      <w:szCs w:val="44"/>
    </w:rPr>
  </w:style>
  <w:style w:type="character" w:styleId="911" w:customStyle="1">
    <w:name w:val="标题 3 Char"/>
    <w:basedOn w:val="863"/>
    <w:link w:val="856"/>
    <w:uiPriority w:val="0"/>
    <w:rPr>
      <w:rFonts w:ascii="Times New Roman" w:hAnsi="Times New Roman" w:eastAsia="宋体" w:cs="Times New Roman"/>
      <w:b/>
      <w:bCs/>
      <w:sz w:val="32"/>
      <w:szCs w:val="32"/>
    </w:rPr>
  </w:style>
  <w:style w:type="character" w:styleId="912" w:customStyle="1">
    <w:name w:val="标题 4 Char"/>
    <w:basedOn w:val="863"/>
    <w:link w:val="857"/>
    <w:uiPriority w:val="0"/>
    <w:rPr>
      <w:rFonts w:ascii="Arial" w:hAnsi="Arial" w:eastAsia="黑体" w:cs="Arial"/>
      <w:b/>
      <w:bCs/>
      <w:sz w:val="28"/>
      <w:szCs w:val="28"/>
    </w:rPr>
  </w:style>
  <w:style w:type="character" w:styleId="913" w:customStyle="1">
    <w:name w:val="标题 5 Char"/>
    <w:basedOn w:val="863"/>
    <w:link w:val="858"/>
    <w:uiPriority w:val="0"/>
    <w:rPr>
      <w:rFonts w:ascii="宋体" w:hAnsi="Times New Roman" w:eastAsia="宋体" w:cs="Times New Roman"/>
      <w:color w:val="000000"/>
      <w:sz w:val="28"/>
      <w:szCs w:val="28"/>
    </w:rPr>
  </w:style>
  <w:style w:type="character" w:styleId="914" w:customStyle="1">
    <w:name w:val="标题 6 Char"/>
    <w:basedOn w:val="863"/>
    <w:link w:val="859"/>
    <w:uiPriority w:val="0"/>
    <w:rPr>
      <w:rFonts w:ascii="Arial" w:hAnsi="Arial" w:eastAsia="黑体" w:cs="Times New Roman"/>
      <w:b/>
      <w:bCs/>
      <w:sz w:val="24"/>
      <w:szCs w:val="24"/>
    </w:rPr>
  </w:style>
  <w:style w:type="character" w:styleId="915" w:customStyle="1">
    <w:name w:val="标题 7 Char"/>
    <w:basedOn w:val="863"/>
    <w:link w:val="860"/>
    <w:uiPriority w:val="0"/>
    <w:rPr>
      <w:rFonts w:ascii="Times New Roman" w:hAnsi="Times New Roman" w:eastAsia="宋体" w:cs="Times New Roman"/>
      <w:b/>
      <w:bCs/>
      <w:sz w:val="24"/>
      <w:szCs w:val="24"/>
    </w:rPr>
  </w:style>
  <w:style w:type="character" w:styleId="916" w:customStyle="1">
    <w:name w:val="标题 8 Char"/>
    <w:basedOn w:val="863"/>
    <w:link w:val="861"/>
    <w:uiPriority w:val="0"/>
    <w:rPr>
      <w:rFonts w:ascii="Arial" w:hAnsi="Arial" w:eastAsia="黑体" w:cs="Times New Roman"/>
      <w:sz w:val="24"/>
      <w:szCs w:val="24"/>
    </w:rPr>
  </w:style>
  <w:style w:type="character" w:styleId="917" w:customStyle="1">
    <w:name w:val="标题 9 Char"/>
    <w:basedOn w:val="863"/>
    <w:link w:val="862"/>
    <w:uiPriority w:val="0"/>
    <w:rPr>
      <w:rFonts w:ascii="Arial" w:hAnsi="Arial" w:eastAsia="黑体" w:cs="Times New Roman"/>
      <w:szCs w:val="21"/>
    </w:rPr>
  </w:style>
  <w:style w:type="character" w:styleId="918" w:customStyle="1">
    <w:name w:val="正文缩进 Char"/>
    <w:link w:val="868"/>
    <w:uiPriority w:val="0"/>
    <w:rPr>
      <w:rFonts w:ascii="Times New Roman" w:hAnsi="Times New Roman" w:eastAsia="宋体" w:cs="Times New Roman"/>
      <w:szCs w:val="21"/>
    </w:rPr>
  </w:style>
  <w:style w:type="character" w:styleId="919" w:customStyle="1">
    <w:name w:val="文档结构图 Char"/>
    <w:basedOn w:val="863"/>
    <w:link w:val="871"/>
    <w:uiPriority w:val="0"/>
    <w:semiHidden/>
    <w:rPr>
      <w:rFonts w:ascii="Times New Roman" w:hAnsi="Times New Roman" w:eastAsia="宋体" w:cs="Times New Roman"/>
      <w:szCs w:val="21"/>
      <w:shd w:val="clear" w:color="auto" w:fill="000080"/>
    </w:rPr>
  </w:style>
  <w:style w:type="character" w:styleId="920" w:customStyle="1">
    <w:name w:val="批注文字 Char"/>
    <w:basedOn w:val="863"/>
    <w:link w:val="872"/>
    <w:uiPriority w:val="0"/>
    <w:rPr>
      <w:rFonts w:ascii="Times New Roman" w:hAnsi="Times New Roman" w:eastAsia="宋体" w:cs="Times New Roman"/>
    </w:rPr>
  </w:style>
  <w:style w:type="character" w:styleId="921" w:customStyle="1">
    <w:name w:val="正文文本 3 Char"/>
    <w:basedOn w:val="863"/>
    <w:link w:val="873"/>
    <w:uiPriority w:val="0"/>
    <w:rPr>
      <w:rFonts w:ascii="仿宋_GB2312" w:hAnsi="Arial" w:eastAsia="仿宋_GB2312" w:cs="Times New Roman"/>
      <w:sz w:val="32"/>
      <w:szCs w:val="32"/>
    </w:rPr>
  </w:style>
  <w:style w:type="character" w:styleId="922" w:customStyle="1">
    <w:name w:val="正文文本 Char"/>
    <w:basedOn w:val="863"/>
    <w:link w:val="874"/>
    <w:uiPriority w:val="0"/>
    <w:rPr>
      <w:rFonts w:ascii="楷体_GB2312" w:hAnsi="Arial" w:eastAsia="楷体_GB2312" w:cs="Times New Roman"/>
      <w:sz w:val="28"/>
      <w:szCs w:val="28"/>
    </w:rPr>
  </w:style>
  <w:style w:type="character" w:styleId="923" w:customStyle="1">
    <w:name w:val="正文文本缩进 Char"/>
    <w:basedOn w:val="863"/>
    <w:link w:val="875"/>
    <w:uiPriority w:val="0"/>
    <w:rPr>
      <w:rFonts w:ascii="Times New Roman" w:hAnsi="Times New Roman" w:eastAsia="宋体" w:cs="Times New Roman"/>
    </w:rPr>
  </w:style>
  <w:style w:type="character" w:styleId="924" w:customStyle="1">
    <w:name w:val="纯文本 Char"/>
    <w:basedOn w:val="863"/>
    <w:link w:val="879"/>
    <w:uiPriority w:val="0"/>
    <w:rPr>
      <w:rFonts w:ascii="宋体" w:hAnsi="Courier New" w:eastAsia="宋体" w:cs="Courier New"/>
      <w:szCs w:val="21"/>
    </w:rPr>
  </w:style>
  <w:style w:type="character" w:styleId="925" w:customStyle="1">
    <w:name w:val="日期 Char"/>
    <w:basedOn w:val="863"/>
    <w:link w:val="881"/>
    <w:uiPriority w:val="0"/>
    <w:rPr>
      <w:rFonts w:ascii="Times New Roman" w:hAnsi="Times New Roman" w:eastAsia="宋体" w:cs="Times New Roman"/>
      <w:sz w:val="24"/>
      <w:szCs w:val="24"/>
    </w:rPr>
  </w:style>
  <w:style w:type="character" w:styleId="926" w:customStyle="1">
    <w:name w:val="正文文本缩进 2 Char"/>
    <w:basedOn w:val="863"/>
    <w:link w:val="882"/>
    <w:uiPriority w:val="0"/>
    <w:rPr>
      <w:rFonts w:ascii="Arial" w:hAnsi="Arial" w:eastAsia="仿宋_GB2312" w:cs="Arial"/>
      <w:sz w:val="32"/>
      <w:szCs w:val="32"/>
    </w:rPr>
  </w:style>
  <w:style w:type="character" w:styleId="927" w:customStyle="1">
    <w:name w:val="批注框文本 Char"/>
    <w:basedOn w:val="863"/>
    <w:link w:val="883"/>
    <w:uiPriority w:val="0"/>
    <w:semiHidden/>
    <w:rPr>
      <w:rFonts w:ascii="Times New Roman" w:hAnsi="Times New Roman" w:eastAsia="宋体" w:cs="Times New Roman"/>
      <w:sz w:val="18"/>
      <w:szCs w:val="18"/>
    </w:rPr>
  </w:style>
  <w:style w:type="character" w:styleId="928" w:customStyle="1">
    <w:name w:val="正文文本缩进 3 Char"/>
    <w:basedOn w:val="863"/>
    <w:link w:val="890"/>
    <w:uiPriority w:val="0"/>
    <w:rPr>
      <w:rFonts w:ascii="Arial" w:hAnsi="Arial" w:eastAsia="仿宋_GB2312" w:cs="Arial"/>
      <w:color w:val="ffff00"/>
      <w:sz w:val="32"/>
      <w:szCs w:val="32"/>
    </w:rPr>
  </w:style>
  <w:style w:type="character" w:styleId="929" w:customStyle="1">
    <w:name w:val="正文文本 2 Char"/>
    <w:basedOn w:val="863"/>
    <w:link w:val="894"/>
    <w:uiPriority w:val="0"/>
    <w:rPr>
      <w:rFonts w:ascii="楷体_GB2312" w:hAnsi="Times New Roman" w:eastAsia="楷体_GB2312" w:cs="Times New Roman"/>
      <w:sz w:val="28"/>
      <w:szCs w:val="28"/>
    </w:rPr>
  </w:style>
  <w:style w:type="character" w:styleId="930" w:customStyle="1">
    <w:name w:val="批注主题 Char"/>
    <w:basedOn w:val="920"/>
    <w:link w:val="897"/>
    <w:uiPriority w:val="0"/>
    <w:semiHidden/>
    <w:rPr>
      <w:rFonts w:ascii="Times New Roman" w:hAnsi="Times New Roman" w:eastAsia="宋体" w:cs="Times New Roman"/>
      <w:b/>
      <w:bCs/>
      <w:szCs w:val="21"/>
    </w:rPr>
  </w:style>
  <w:style w:type="character" w:styleId="931" w:customStyle="1">
    <w:name w:val="正文首行缩进 Char"/>
    <w:basedOn w:val="922"/>
    <w:link w:val="898"/>
    <w:uiPriority w:val="0"/>
    <w:rPr>
      <w:rFonts w:ascii="仿宋_GB2312" w:hAnsi="Times New Roman" w:eastAsia="仿宋_GB2312" w:cs="Times New Roman"/>
      <w:sz w:val="30"/>
      <w:szCs w:val="30"/>
    </w:rPr>
  </w:style>
  <w:style w:type="character" w:styleId="932" w:customStyle="1">
    <w:name w:val="正文首行缩进 2 Char"/>
    <w:basedOn w:val="923"/>
    <w:link w:val="899"/>
    <w:uiPriority w:val="0"/>
    <w:rPr>
      <w:rFonts w:ascii="宋体" w:hAnsi="宋体" w:eastAsia="宋体" w:cs="Times New Roman"/>
      <w:szCs w:val="20"/>
    </w:rPr>
  </w:style>
  <w:style w:type="paragraph" w:styleId="933" w:customStyle="1">
    <w:name w:val="正文文本11"/>
    <w:basedOn w:val="853"/>
    <w:next w:val="853"/>
    <w:uiPriority w:val="0"/>
    <w:qFormat/>
    <w:rPr>
      <w:rFonts w:ascii="仿宋_GB2312" w:hAnsi="Times New Roman" w:eastAsia="仿宋_GB2312" w:cs="Times New Roman"/>
      <w:sz w:val="24"/>
      <w:szCs w:val="20"/>
    </w:rPr>
  </w:style>
  <w:style w:type="character" w:styleId="934" w:customStyle="1">
    <w:name w:val="font5 Char"/>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853"/>
    <w:link w:val="935"/>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853"/>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853"/>
    <w:next w:val="874"/>
    <w:uiPriority w:val="0"/>
    <w:pPr>
      <w:spacing w:after="120"/>
    </w:pPr>
    <w:rPr>
      <w:rFonts w:ascii="宋体" w:hAnsi="Arial" w:eastAsia="宋体" w:cs="Times New Roman"/>
      <w:bCs/>
      <w:iCs/>
      <w:szCs w:val="24"/>
    </w:rPr>
  </w:style>
  <w:style w:type="paragraph" w:styleId="940" w:customStyle="1">
    <w:name w:val="xl2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1" w:customStyle="1">
    <w:name w:val="xl2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2" w:customStyle="1">
    <w:name w:val="Char"/>
    <w:basedOn w:val="853"/>
    <w:uiPriority w:val="0"/>
    <w:qFormat/>
    <w:pPr>
      <w:ind w:firstLine="200"/>
      <w:tabs>
        <w:tab w:val="left" w:pos="360" w:leader="none"/>
      </w:tabs>
    </w:pPr>
    <w:rPr>
      <w:rFonts w:ascii="Times New Roman" w:hAnsi="Times New Roman" w:eastAsia="宋体" w:cs="Times New Roman"/>
      <w:sz w:val="28"/>
      <w:szCs w:val="30"/>
    </w:rPr>
  </w:style>
  <w:style w:type="paragraph" w:styleId="943" w:customStyle="1">
    <w:name w:val="Char1"/>
    <w:basedOn w:val="871"/>
    <w:uiPriority w:val="0"/>
    <w:rPr>
      <w:rFonts w:ascii="Tahoma" w:hAnsi="Tahoma"/>
      <w:sz w:val="24"/>
      <w:szCs w:val="24"/>
    </w:rPr>
  </w:style>
  <w:style w:type="paragraph" w:styleId="944" w:customStyle="1">
    <w:name w:val="普通正文"/>
    <w:basedOn w:val="945"/>
    <w:uiPriority w:val="0"/>
    <w:qFormat/>
    <w:pPr>
      <w:ind w:firstLine="480"/>
      <w:jc w:val="left"/>
      <w:spacing w:before="120" w:after="120" w:line="360" w:lineRule="auto"/>
    </w:pPr>
    <w:rPr>
      <w:rFonts w:ascii="Arial" w:hAnsi="Arial"/>
      <w:sz w:val="24"/>
      <w:szCs w:val="24"/>
    </w:rPr>
  </w:style>
  <w:style w:type="paragraph" w:styleId="945"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946" w:customStyle="1">
    <w:name w:val="table_lines"/>
    <w:basedOn w:val="853"/>
    <w:uiPriority w:val="0"/>
    <w:qFormat/>
    <w:pPr>
      <w:jc w:val="left"/>
      <w:widowControl/>
    </w:pPr>
    <w:rPr>
      <w:rFonts w:ascii="Times New Roman" w:hAnsi="Times New Roman" w:eastAsia="宋体" w:cs="Times New Roman"/>
      <w:sz w:val="20"/>
      <w:szCs w:val="20"/>
      <w:lang w:val="de-DE" w:eastAsia="de-DE"/>
    </w:rPr>
  </w:style>
  <w:style w:type="paragraph" w:styleId="94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948" w:customStyle="1">
    <w:name w:val="font7"/>
    <w:basedOn w:val="85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9" w:customStyle="1">
    <w:name w:val="Char Char Char Char"/>
    <w:basedOn w:val="871"/>
    <w:uiPriority w:val="0"/>
    <w:qFormat/>
    <w:pPr>
      <w:spacing w:line="360" w:lineRule="auto"/>
    </w:pPr>
    <w:rPr>
      <w:rFonts w:ascii="Tahoma" w:hAnsi="Tahoma"/>
      <w:sz w:val="24"/>
      <w:szCs w:val="24"/>
    </w:rPr>
  </w:style>
  <w:style w:type="paragraph" w:styleId="950">
    <w:name w:val="List Paragraph"/>
    <w:basedOn w:val="853"/>
    <w:uiPriority w:val="0"/>
    <w:qFormat/>
    <w:pPr>
      <w:contextualSpacing/>
      <w:ind w:left="720"/>
      <w:jc w:val="left"/>
      <w:widowControl/>
    </w:pPr>
    <w:rPr>
      <w:rFonts w:ascii="Calibri" w:hAnsi="Calibri" w:eastAsia="宋体" w:cs="Times New Roman"/>
      <w:sz w:val="24"/>
      <w:szCs w:val="24"/>
      <w:lang w:eastAsia="en-US" w:bidi="en-US"/>
    </w:rPr>
  </w:style>
  <w:style w:type="paragraph" w:styleId="951" w:customStyle="1">
    <w:name w:val="4"/>
    <w:basedOn w:val="853"/>
    <w:next w:val="890"/>
    <w:uiPriority w:val="0"/>
    <w:qFormat/>
    <w:pPr>
      <w:ind w:firstLine="420"/>
      <w:spacing w:line="360" w:lineRule="auto"/>
    </w:pPr>
    <w:rPr>
      <w:rFonts w:ascii="Times New Roman" w:hAnsi="Times New Roman" w:eastAsia="宋体" w:cs="Times New Roman"/>
      <w:color w:val="ff0000"/>
      <w:sz w:val="24"/>
      <w:szCs w:val="24"/>
    </w:rPr>
  </w:style>
  <w:style w:type="paragraph" w:styleId="952" w:customStyle="1">
    <w:name w:val="普通 (Web)"/>
    <w:basedOn w:val="853"/>
    <w:uiPriority w:val="0"/>
    <w:qFormat/>
    <w:pPr>
      <w:jc w:val="left"/>
      <w:spacing w:before="100" w:beforeAutospacing="1" w:after="100" w:afterAutospacing="1"/>
      <w:widowControl/>
    </w:pPr>
    <w:rPr>
      <w:rFonts w:ascii="宋体" w:hAnsi="宋体" w:eastAsia="宋体" w:cs="Times New Roman"/>
      <w:sz w:val="24"/>
      <w:szCs w:val="24"/>
    </w:rPr>
  </w:style>
  <w:style w:type="paragraph" w:styleId="953" w:customStyle="1">
    <w:name w:val="Char Char Char Char Char Char Char Char Char Char"/>
    <w:basedOn w:val="853"/>
    <w:uiPriority w:val="0"/>
    <w:qFormat/>
    <w:pPr>
      <w:spacing w:line="360" w:lineRule="auto"/>
    </w:pPr>
    <w:rPr>
      <w:rFonts w:ascii="Times New Roman" w:hAnsi="Times New Roman" w:eastAsia="宋体" w:cs="Times New Roman"/>
      <w:sz w:val="24"/>
      <w:szCs w:val="20"/>
    </w:rPr>
  </w:style>
  <w:style w:type="paragraph" w:styleId="954" w:customStyle="1">
    <w:name w:val="样式1"/>
    <w:basedOn w:val="853"/>
    <w:uiPriority w:val="0"/>
    <w:qFormat/>
    <w:pPr>
      <w:ind w:left="709" w:hanging="709"/>
      <w:tabs>
        <w:tab w:val="left" w:pos="709" w:leader="none"/>
      </w:tabs>
    </w:pPr>
    <w:rPr>
      <w:rFonts w:ascii="宋体" w:hAnsi="宋体" w:eastAsia="宋体" w:cs="Times New Roman"/>
      <w:szCs w:val="21"/>
    </w:rPr>
  </w:style>
  <w:style w:type="paragraph" w:styleId="955" w:customStyle="1">
    <w:name w:val="font6"/>
    <w:basedOn w:val="85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6"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853"/>
    <w:next w:val="8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8" w:customStyle="1">
    <w:name w:val="标题3"/>
    <w:basedOn w:val="853"/>
    <w:next w:val="853"/>
    <w:uiPriority w:val="0"/>
    <w:qFormat/>
    <w:pPr>
      <w:ind w:firstLine="624"/>
      <w:spacing w:line="590" w:lineRule="atLeast"/>
    </w:pPr>
    <w:rPr>
      <w:rFonts w:ascii="方正黑体_GBK" w:hAnsi="Times New Roman" w:eastAsia="方正黑体_GBK" w:cs="Times New Roman"/>
      <w:sz w:val="32"/>
      <w:szCs w:val="32"/>
    </w:rPr>
  </w:style>
  <w:style w:type="paragraph" w:styleId="959" w:customStyle="1">
    <w:name w:val="xl24"/>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0" w:customStyle="1">
    <w:name w:val="xl29"/>
    <w:basedOn w:val="85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1" w:customStyle="1">
    <w:name w:val="Char Char Char Char Char Char Char Char"/>
    <w:basedOn w:val="853"/>
    <w:uiPriority w:val="0"/>
    <w:qFormat/>
    <w:pPr>
      <w:jc w:val="left"/>
      <w:spacing w:after="160" w:line="240" w:lineRule="exact"/>
      <w:widowControl/>
    </w:pPr>
    <w:rPr>
      <w:rFonts w:ascii="Verdana" w:hAnsi="Verdana" w:eastAsia="宋体" w:cs="Times New Roman"/>
      <w:sz w:val="20"/>
      <w:szCs w:val="20"/>
      <w:lang w:eastAsia="en-US"/>
    </w:rPr>
  </w:style>
  <w:style w:type="paragraph" w:styleId="962"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63" w:customStyle="1">
    <w:name w:val="Char Char Char Char Char Char Char Char1"/>
    <w:basedOn w:val="853"/>
    <w:uiPriority w:val="0"/>
    <w:qFormat/>
    <w:pPr>
      <w:jc w:val="left"/>
      <w:spacing w:after="160" w:line="240" w:lineRule="exact"/>
      <w:widowControl/>
    </w:pPr>
    <w:rPr>
      <w:rFonts w:ascii="Verdana" w:hAnsi="Verdana" w:eastAsia="宋体" w:cs="Times New Roman"/>
      <w:sz w:val="20"/>
      <w:szCs w:val="20"/>
      <w:lang w:eastAsia="en-US"/>
    </w:rPr>
  </w:style>
  <w:style w:type="paragraph" w:styleId="964" w:customStyle="1">
    <w:name w:val="xl30"/>
    <w:basedOn w:val="85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5" w:customStyle="1">
    <w:name w:val="Char Char Char Char1"/>
    <w:basedOn w:val="871"/>
    <w:uiPriority w:val="0"/>
    <w:qFormat/>
    <w:pPr>
      <w:spacing w:line="360" w:lineRule="auto"/>
    </w:pPr>
    <w:rPr>
      <w:rFonts w:ascii="Tahoma" w:hAnsi="Tahoma"/>
      <w:sz w:val="24"/>
      <w:szCs w:val="24"/>
    </w:rPr>
  </w:style>
  <w:style w:type="paragraph" w:styleId="966" w:customStyle="1">
    <w:name w:val="table_1stline"/>
    <w:basedOn w:val="853"/>
    <w:uiPriority w:val="0"/>
    <w:qFormat/>
    <w:pPr>
      <w:jc w:val="left"/>
      <w:spacing w:before="120"/>
      <w:widowControl/>
    </w:pPr>
    <w:rPr>
      <w:rFonts w:ascii="Times New Roman" w:hAnsi="Times New Roman" w:eastAsia="宋体" w:cs="Times New Roman"/>
      <w:bCs/>
      <w:sz w:val="20"/>
      <w:szCs w:val="20"/>
      <w:lang w:val="de-DE" w:eastAsia="de-DE"/>
    </w:rPr>
  </w:style>
  <w:style w:type="paragraph" w:styleId="967" w:customStyle="1">
    <w:name w:val="font5"/>
    <w:basedOn w:val="85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8" w:customStyle="1">
    <w:name w:val="标题1"/>
    <w:basedOn w:val="853"/>
    <w:next w:val="85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9" w:customStyle="1">
    <w:name w:val="Revision"/>
    <w:uiPriority w:val="99"/>
    <w:semiHidden/>
    <w:qFormat/>
    <w:rPr>
      <w:rFonts w:ascii="Times New Roman" w:hAnsi="Times New Roman" w:eastAsia="宋体" w:cs="Times New Roman"/>
      <w:sz w:val="21"/>
      <w:szCs w:val="21"/>
      <w:lang w:val="en-US" w:eastAsia="zh-CN" w:bidi="ar-SA"/>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2" w:customStyle="1">
    <w:name w:val="普通(网站)1"/>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73" w:customStyle="1">
    <w:name w:val="style4"/>
    <w:basedOn w:val="853"/>
    <w:next w:val="974"/>
    <w:uiPriority w:val="0"/>
    <w:qFormat/>
    <w:pPr>
      <w:spacing w:before="280" w:after="280"/>
      <w:widowControl/>
    </w:pPr>
    <w:rPr>
      <w:rFonts w:ascii="宋体" w:hAnsi="Times New Roman" w:eastAsia="宋体" w:cs="Times New Roman"/>
      <w:sz w:val="18"/>
    </w:rPr>
  </w:style>
  <w:style w:type="paragraph" w:styleId="974" w:customStyle="1">
    <w:name w:val="2"/>
    <w:next w:val="853"/>
    <w:uiPriority w:val="99"/>
    <w:qFormat/>
    <w:pPr>
      <w:jc w:val="both"/>
      <w:widowControl w:val="off"/>
    </w:pPr>
    <w:rPr>
      <w:rFonts w:ascii="Times New Roman" w:hAnsi="Times New Roman" w:eastAsia="宋体" w:cs="Times New Roman"/>
      <w:sz w:val="21"/>
      <w:szCs w:val="21"/>
      <w:lang w:val="en-US" w:eastAsia="zh-CN" w:bidi="ar-SA"/>
    </w:rPr>
  </w:style>
  <w:style w:type="paragraph" w:styleId="975" w:customStyle="1">
    <w:name w:val="表、"/>
    <w:basedOn w:val="853"/>
    <w:uiPriority w:val="0"/>
    <w:qFormat/>
    <w:rPr>
      <w:rFonts w:ascii="Times New Roman" w:hAnsi="Times New Roman" w:eastAsia="宋体" w:cs="Times New Roman"/>
      <w:sz w:val="24"/>
      <w:szCs w:val="24"/>
    </w:rPr>
  </w:style>
  <w:style w:type="character" w:styleId="976" w:customStyle="1">
    <w:name w:val="font101"/>
    <w:basedOn w:val="863"/>
    <w:uiPriority w:val="0"/>
    <w:qFormat/>
    <w:rPr>
      <w:rFonts w:hint="eastAsia" w:ascii="微软雅黑" w:hAnsi="微软雅黑" w:eastAsia="微软雅黑" w:cs="微软雅黑"/>
      <w:b/>
      <w:bCs/>
      <w:color w:val="00b050"/>
      <w:sz w:val="22"/>
      <w:szCs w:val="22"/>
      <w:u w:val="none"/>
    </w:rPr>
  </w:style>
  <w:style w:type="character" w:styleId="977" w:customStyle="1">
    <w:name w:val="font31"/>
    <w:basedOn w:val="863"/>
    <w:uiPriority w:val="0"/>
    <w:qFormat/>
    <w:rPr>
      <w:rFonts w:hint="eastAsia" w:ascii="微软雅黑" w:hAnsi="微软雅黑" w:eastAsia="微软雅黑" w:cs="微软雅黑"/>
      <w:b/>
      <w:bCs/>
      <w:color w:val="000000"/>
      <w:sz w:val="22"/>
      <w:szCs w:val="22"/>
      <w:u w:val="none"/>
    </w:rPr>
  </w:style>
  <w:style w:type="character" w:styleId="978" w:customStyle="1">
    <w:name w:val="font51"/>
    <w:basedOn w:val="863"/>
    <w:uiPriority w:val="0"/>
    <w:qFormat/>
    <w:rPr>
      <w:rFonts w:hint="eastAsia" w:ascii="微软雅黑" w:hAnsi="微软雅黑" w:eastAsia="微软雅黑" w:cs="微软雅黑"/>
      <w:b/>
      <w:bCs/>
      <w:color w:val="000000"/>
      <w:sz w:val="21"/>
      <w:szCs w:val="21"/>
      <w:u w:val="none"/>
    </w:rPr>
  </w:style>
  <w:style w:type="character" w:styleId="979" w:customStyle="1">
    <w:name w:val="font112"/>
    <w:basedOn w:val="863"/>
    <w:uiPriority w:val="0"/>
    <w:qFormat/>
    <w:rPr>
      <w:rFonts w:hint="eastAsia" w:ascii="微软雅黑" w:hAnsi="微软雅黑" w:eastAsia="微软雅黑" w:cs="微软雅黑"/>
      <w:b/>
      <w:bCs/>
      <w:color w:val="00b050"/>
      <w:sz w:val="21"/>
      <w:szCs w:val="21"/>
      <w:u w:val="none"/>
    </w:rPr>
  </w:style>
  <w:style w:type="character" w:styleId="980" w:customStyle="1">
    <w:name w:val="font61"/>
    <w:basedOn w:val="863"/>
    <w:uiPriority w:val="0"/>
    <w:qFormat/>
    <w:rPr>
      <w:rFonts w:hint="eastAsia" w:ascii="微软雅黑" w:hAnsi="微软雅黑" w:eastAsia="微软雅黑" w:cs="微软雅黑"/>
      <w:b/>
      <w:bCs/>
      <w:color w:val="000000"/>
      <w:sz w:val="21"/>
      <w:szCs w:val="21"/>
      <w:u w:val="none"/>
    </w:rPr>
  </w:style>
  <w:style w:type="character" w:styleId="981" w:customStyle="1">
    <w:name w:val="font41"/>
    <w:basedOn w:val="863"/>
    <w:uiPriority w:val="0"/>
    <w:qFormat/>
    <w:rPr>
      <w:rFonts w:hint="eastAsia" w:ascii="微软雅黑" w:hAnsi="微软雅黑" w:eastAsia="微软雅黑" w:cs="微软雅黑"/>
      <w:b/>
      <w:bCs/>
      <w:color w:val="ff0000"/>
      <w:sz w:val="21"/>
      <w:szCs w:val="21"/>
      <w:u w:val="none"/>
    </w:rPr>
  </w:style>
  <w:style w:type="character" w:styleId="982" w:customStyle="1">
    <w:name w:val="font21"/>
    <w:basedOn w:val="863"/>
    <w:uiPriority w:val="0"/>
    <w:qFormat/>
    <w:rPr>
      <w:rFonts w:hint="eastAsia" w:ascii="微软雅黑" w:hAnsi="微软雅黑" w:eastAsia="微软雅黑" w:cs="微软雅黑"/>
      <w:b/>
      <w:bCs/>
      <w:color w:val="000000"/>
      <w:sz w:val="21"/>
      <w:szCs w:val="21"/>
      <w:u w:val="none"/>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SKUser</dc:creator>
  <cp:lastModifiedBy>施梁</cp:lastModifiedBy>
  <cp:revision>7</cp:revision>
  <dcterms:created xsi:type="dcterms:W3CDTF">2026-04-09T02:51:00Z</dcterms:created>
  <dcterms:modified xsi:type="dcterms:W3CDTF">2026-05-06T06:43:48Z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2052-12.1.0.25865</vt:lpwstr>
  </property>
  <property fmtid="{D5CDD505-2E9C-101B-9397-08002B2CF9AE}" pid="4" name="ICV">
    <vt:lpwstr>A88F8961E9034F99855062AC50D0980C_12</vt:lpwstr>
  </property>
</Properties>
</file>