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6"/>
        <w:ind w:firstLine="160"/>
        <w:spacing w:line="360" w:lineRule="auto"/>
        <w:rPr>
          <w:rFonts w:hint="eastAsia" w:ascii="宋体" w:hAnsi="宋体" w:cs="CESI黑体-GB2312"/>
          <w:color w:val="000000"/>
          <w:sz w:val="32"/>
          <w:szCs w:val="32"/>
          <w:highlight w:val="none"/>
        </w:rPr>
        <w:outlineLvl w:val="9"/>
      </w:pPr>
      <w:r>
        <w:rPr>
          <w:rFonts w:hint="eastAsia" w:ascii="宋体" w:hAnsi="宋体" w:cs="CESI黑体-GB2312"/>
          <w:color w:val="000000"/>
          <w:sz w:val="32"/>
          <w:szCs w:val="32"/>
          <w:highlight w:val="none"/>
        </w:rPr>
        <w:t xml:space="preserve"> </w:t>
      </w:r>
      <w:r>
        <w:rPr>
          <w:rFonts w:hint="eastAsia" w:ascii="宋体" w:hAnsi="宋体" w:cs="CESI黑体-GB2312"/>
          <w:color w:val="000000"/>
          <w:sz w:val="32"/>
          <w:szCs w:val="32"/>
          <w:highlight w:val="none"/>
        </w:rPr>
      </w:r>
      <w:r/>
    </w:p>
    <w:p>
      <w:pPr>
        <w:pStyle w:val="1026"/>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26"/>
        <w:jc w:val="center"/>
        <w:rPr>
          <w:rFonts w:ascii="宋体" w:hAnsi="宋体"/>
          <w:b/>
          <w:bCs/>
          <w:color w:val="000000"/>
          <w:sz w:val="60"/>
          <w:szCs w:val="60"/>
          <w:highlight w:val="none"/>
        </w:rPr>
        <w:outlineLvl w:val="0"/>
      </w:pPr>
      <w:r/>
      <w:bookmarkStart w:id="0" w:name="_Toc31355"/>
      <w:r>
        <w:rPr>
          <w:rFonts w:ascii="宋体" w:hAnsi="宋体"/>
          <w:b/>
          <w:bCs/>
          <w:color w:val="000000"/>
          <w:sz w:val="60"/>
          <w:szCs w:val="60"/>
          <w:highlight w:val="none"/>
        </w:rPr>
        <w:t xml:space="preserve">常州市政府采购项目</w:t>
      </w:r>
      <w:bookmarkEnd w:id="0"/>
      <w:r>
        <w:rPr>
          <w:rFonts w:ascii="宋体" w:hAnsi="宋体"/>
          <w:b/>
          <w:bCs/>
          <w:color w:val="000000"/>
          <w:sz w:val="60"/>
          <w:szCs w:val="60"/>
          <w:highlight w:val="none"/>
        </w:rPr>
      </w:r>
      <w:r/>
    </w:p>
    <w:p>
      <w:pPr>
        <w:pStyle w:val="1026"/>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1026"/>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26"/>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26"/>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26"/>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26"/>
        <w:ind w:firstLine="360"/>
        <w:jc w:val="left"/>
        <w:spacing w:line="360" w:lineRule="auto"/>
        <w:tabs>
          <w:tab w:val="left" w:pos="3240" w:leader="none"/>
          <w:tab w:val="left" w:pos="3420" w:leader="none"/>
        </w:tabs>
        <w:rPr>
          <w:rFonts w:ascii="宋体" w:hAnsi="宋体"/>
          <w:bCs/>
          <w:color w:val="000000"/>
          <w:sz w:val="36"/>
          <w:szCs w:val="36"/>
          <w:highlight w:val="none"/>
        </w:rPr>
        <w:outlineLvl w:val="0"/>
      </w:pPr>
      <w:r/>
      <w:bookmarkStart w:id="1" w:name="_Toc4358"/>
      <w:r>
        <w:rPr>
          <w:rFonts w:ascii="宋体" w:hAnsi="宋体"/>
          <w:bCs/>
          <w:color w:val="000000"/>
          <w:sz w:val="36"/>
          <w:szCs w:val="36"/>
          <w:highlight w:val="none"/>
        </w:rPr>
        <w:t xml:space="preserve">项目名称：</w:t>
      </w:r>
      <w:r>
        <w:rPr>
          <w:rFonts w:hint="eastAsia" w:ascii="宋体" w:hAnsi="宋体"/>
          <w:bCs/>
          <w:color w:val="000000"/>
          <w:sz w:val="36"/>
          <w:szCs w:val="36"/>
          <w:highlight w:val="none"/>
        </w:rPr>
        <w:t xml:space="preserve">紫外接近接触式光刻机采购项目</w:t>
      </w:r>
      <w:bookmarkEnd w:id="1"/>
      <w:r>
        <w:rPr>
          <w:rFonts w:ascii="宋体" w:hAnsi="宋体"/>
          <w:bCs/>
          <w:color w:val="000000"/>
          <w:sz w:val="36"/>
          <w:szCs w:val="36"/>
          <w:highlight w:val="none"/>
        </w:rPr>
      </w:r>
      <w:r/>
    </w:p>
    <w:p>
      <w:pPr>
        <w:pStyle w:val="1026"/>
        <w:ind w:firstLine="360"/>
        <w:jc w:val="left"/>
        <w:spacing w:line="360" w:lineRule="auto"/>
        <w:tabs>
          <w:tab w:val="left" w:pos="3240" w:leader="none"/>
          <w:tab w:val="left" w:pos="3420" w:leader="none"/>
        </w:tabs>
        <w:rPr>
          <w:rFonts w:ascii="宋体" w:hAnsi="宋体" w:eastAsia="宋体"/>
          <w:bCs/>
          <w:color w:val="000000"/>
          <w:sz w:val="36"/>
          <w:szCs w:val="36"/>
          <w:highlight w:val="none"/>
          <w:lang w:val="en-US" w:eastAsia="zh-CN"/>
        </w:rPr>
      </w:pPr>
      <w:r>
        <w:rPr>
          <w:rFonts w:ascii="宋体" w:hAnsi="宋体"/>
          <w:bCs/>
          <w:color w:val="000000"/>
          <w:sz w:val="36"/>
          <w:szCs w:val="36"/>
          <w:highlight w:val="none"/>
        </w:rPr>
        <w:t xml:space="preserve">项目编号：</w:t>
      </w:r>
      <w:bookmarkStart w:id="2" w:name="_Hlk140156589"/>
      <w:r>
        <w:rPr>
          <w:rFonts w:hint="eastAsia" w:ascii="宋体" w:hAnsi="宋体"/>
          <w:bCs/>
          <w:color w:val="000000"/>
          <w:sz w:val="36"/>
          <w:szCs w:val="36"/>
          <w:highlight w:val="none"/>
        </w:rPr>
        <w:t xml:space="preserve">JSZC-320400-YTZB-G2026-</w:t>
      </w:r>
      <w:r>
        <w:rPr>
          <w:rFonts w:hint="eastAsia" w:ascii="宋体" w:hAnsi="宋体"/>
          <w:bCs/>
          <w:color w:val="000000"/>
          <w:sz w:val="36"/>
          <w:szCs w:val="36"/>
          <w:highlight w:val="none"/>
          <w:lang w:val="en-US" w:eastAsia="zh-CN"/>
        </w:rPr>
        <w:t xml:space="preserve">0019</w:t>
      </w:r>
      <w:r>
        <w:rPr>
          <w:rFonts w:ascii="宋体" w:hAnsi="宋体" w:eastAsia="宋体"/>
          <w:bCs/>
          <w:color w:val="000000"/>
          <w:sz w:val="36"/>
          <w:szCs w:val="36"/>
          <w:highlight w:val="none"/>
          <w:lang w:val="en-US" w:eastAsia="zh-CN"/>
        </w:rPr>
      </w:r>
      <w:r/>
    </w:p>
    <w:p>
      <w:pPr>
        <w:pStyle w:val="1026"/>
        <w:ind w:firstLine="360"/>
        <w:jc w:val="left"/>
        <w:spacing w:line="360" w:lineRule="auto"/>
        <w:tabs>
          <w:tab w:val="left" w:pos="3240" w:leader="none"/>
          <w:tab w:val="left" w:pos="3420" w:leader="none"/>
        </w:tabs>
        <w:rPr>
          <w:rFonts w:hint="eastAsia" w:ascii="宋体" w:hAnsi="宋体"/>
          <w:bCs/>
          <w:color w:val="000000"/>
          <w:sz w:val="36"/>
          <w:szCs w:val="36"/>
          <w:highlight w:val="none"/>
        </w:rPr>
      </w:pPr>
      <w:r/>
      <w:bookmarkEnd w:id="2"/>
      <w:r>
        <w:rPr>
          <w:rFonts w:ascii="宋体" w:hAnsi="宋体"/>
          <w:bCs/>
          <w:color w:val="000000"/>
          <w:sz w:val="36"/>
          <w:szCs w:val="36"/>
          <w:highlight w:val="none"/>
        </w:rPr>
        <w:t xml:space="preserve">采 购 人：</w:t>
      </w:r>
      <w:bookmarkStart w:id="3" w:name="_Hlk140156643"/>
      <w:r>
        <w:rPr>
          <w:rFonts w:hint="eastAsia" w:ascii="宋体" w:hAnsi="宋体"/>
          <w:bCs/>
          <w:color w:val="000000"/>
          <w:sz w:val="36"/>
          <w:szCs w:val="36"/>
          <w:highlight w:val="none"/>
        </w:rPr>
        <w:t xml:space="preserve">常州大学</w:t>
      </w:r>
      <w:r>
        <w:rPr>
          <w:rFonts w:hint="eastAsia" w:ascii="宋体" w:hAnsi="宋体"/>
          <w:bCs/>
          <w:color w:val="000000"/>
          <w:sz w:val="36"/>
          <w:szCs w:val="36"/>
          <w:highlight w:val="none"/>
        </w:rPr>
      </w:r>
      <w:r/>
    </w:p>
    <w:p>
      <w:pPr>
        <w:pStyle w:val="1026"/>
        <w:ind w:firstLine="360"/>
        <w:jc w:val="left"/>
        <w:spacing w:line="360" w:lineRule="auto"/>
        <w:tabs>
          <w:tab w:val="left" w:pos="3240" w:leader="none"/>
          <w:tab w:val="left" w:pos="3420" w:leader="none"/>
        </w:tabs>
        <w:rPr>
          <w:rFonts w:ascii="宋体" w:hAnsi="宋体"/>
          <w:bCs/>
          <w:color w:val="000000"/>
          <w:sz w:val="36"/>
          <w:szCs w:val="36"/>
          <w:highlight w:val="none"/>
        </w:rPr>
      </w:pPr>
      <w:r/>
      <w:bookmarkEnd w:id="3"/>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常州盈泰招标有限公司</w:t>
      </w:r>
      <w:r>
        <w:rPr>
          <w:rFonts w:ascii="宋体" w:hAnsi="宋体"/>
          <w:bCs/>
          <w:color w:val="000000"/>
          <w:sz w:val="36"/>
          <w:szCs w:val="36"/>
          <w:highlight w:val="none"/>
        </w:rPr>
        <w:t xml:space="preserve"> </w:t>
      </w:r>
      <w:r>
        <w:rPr>
          <w:rFonts w:ascii="宋体" w:hAnsi="宋体"/>
          <w:bCs/>
          <w:color w:val="000000"/>
          <w:sz w:val="36"/>
          <w:szCs w:val="36"/>
          <w:highlight w:val="none"/>
        </w:rPr>
      </w:r>
      <w:r/>
    </w:p>
    <w:p>
      <w:pPr>
        <w:pStyle w:val="1026"/>
        <w:jc w:val="left"/>
        <w:widowControl/>
        <w:rPr>
          <w:rFonts w:ascii="宋体" w:hAnsi="宋体"/>
          <w:b/>
          <w:color w:val="000000"/>
          <w:sz w:val="72"/>
          <w:highlight w:val="none"/>
        </w:rPr>
        <w:sectPr>
          <w:headerReference w:type="default" r:id="rId9"/>
          <w:headerReference w:type="even" r:id="rId10"/>
          <w:headerReference w:type="first" r:id="rId11"/>
          <w:footerReference w:type="default" r:id="rId15"/>
          <w:footerReference w:type="even" r:id="rId16"/>
          <w:footerReference w:type="first" r:id="rId17"/>
          <w:footnotePr/>
          <w:endnotePr/>
          <w:type w:val="nextColumn"/>
          <w:pgSz w:w="11907" w:h="16840" w:orient="portrait"/>
          <w:pgMar w:top="1911" w:right="1280" w:bottom="1882" w:left="1587" w:header="851" w:footer="851" w:gutter="0"/>
          <w:pgNumType w:start="1"/>
          <w:cols w:num="1" w:sep="0" w:space="1701" w:equalWidth="1"/>
          <w:docGrid w:linePitch="360"/>
          <w:titlePg/>
        </w:sectPr>
      </w:pPr>
      <w:r>
        <w:rPr>
          <w:rFonts w:ascii="宋体" w:hAnsi="宋体"/>
          <w:b/>
          <w:color w:val="000000"/>
          <w:sz w:val="72"/>
          <w:highlight w:val="none"/>
        </w:rPr>
        <w:br w:type="page" w:clear="all"/>
      </w:r>
      <w:r/>
    </w:p>
    <w:p>
      <w:pPr>
        <w:pStyle w:val="1026"/>
        <w:jc w:val="center"/>
        <w:spacing w:line="360" w:lineRule="auto"/>
        <w:rPr>
          <w:rFonts w:ascii="宋体" w:hAnsi="宋体"/>
          <w:b/>
          <w:color w:val="000000"/>
          <w:sz w:val="36"/>
          <w:szCs w:val="36"/>
          <w:highlight w:val="none"/>
        </w:rPr>
        <w:outlineLvl w:val="0"/>
      </w:pPr>
      <w:r/>
      <w:bookmarkStart w:id="4" w:name="_Toc140168422"/>
      <w:r/>
      <w:bookmarkStart w:id="5" w:name="_Toc6210"/>
      <w:r/>
      <w:bookmarkStart w:id="6" w:name="_Toc146275788"/>
      <w:r/>
      <w:bookmarkStart w:id="7" w:name="_Toc20781"/>
      <w:r/>
      <w:bookmarkStart w:id="8" w:name="_Toc6942"/>
      <w:r/>
      <w:bookmarkStart w:id="9" w:name="_Toc19292"/>
      <w:r/>
      <w:bookmarkStart w:id="10" w:name="_Toc32642"/>
      <w:r/>
      <w:bookmarkStart w:id="11" w:name="_Toc99301418"/>
      <w:r>
        <w:rPr>
          <w:rFonts w:ascii="宋体" w:hAnsi="宋体"/>
          <w:b/>
          <w:color w:val="000000"/>
          <w:sz w:val="36"/>
          <w:szCs w:val="36"/>
          <w:highlight w:val="none"/>
        </w:rPr>
        <w:t xml:space="preserve">目      录</w:t>
      </w:r>
      <w:bookmarkEnd w:id="4"/>
      <w:r/>
      <w:bookmarkEnd w:id="5"/>
      <w:r/>
      <w:bookmarkEnd w:id="6"/>
      <w:r/>
      <w:bookmarkEnd w:id="7"/>
      <w:r/>
      <w:bookmarkEnd w:id="8"/>
      <w:r/>
      <w:bookmarkEnd w:id="9"/>
      <w:r/>
      <w:bookmarkEnd w:id="10"/>
      <w:r/>
      <w:bookmarkEnd w:id="11"/>
      <w:r>
        <w:rPr>
          <w:rFonts w:ascii="宋体" w:hAnsi="宋体"/>
          <w:b/>
          <w:color w:val="000000"/>
          <w:sz w:val="36"/>
          <w:szCs w:val="36"/>
          <w:highlight w:val="none"/>
        </w:rPr>
      </w:r>
      <w:r/>
    </w:p>
    <w:p>
      <w:pPr>
        <w:pStyle w:val="1026"/>
        <w:rPr>
          <w:rFonts w:ascii="宋体" w:hAnsi="宋体"/>
          <w:color w:val="000000"/>
          <w:highlight w:val="none"/>
        </w:rPr>
      </w:pPr>
      <w:r>
        <w:rPr>
          <w:rFonts w:ascii="宋体" w:hAnsi="宋体"/>
          <w:color w:val="000000"/>
          <w:highlight w:val="none"/>
        </w:rPr>
      </w:r>
      <w:r/>
    </w:p>
    <w:p>
      <w:pPr>
        <w:pStyle w:val="1026"/>
        <w:rPr>
          <w:rFonts w:ascii="宋体" w:hAnsi="宋体"/>
          <w:color w:val="000000"/>
          <w:highlight w:val="none"/>
        </w:rPr>
      </w:pPr>
      <w:r>
        <w:rPr>
          <w:rFonts w:ascii="宋体" w:hAnsi="宋体"/>
          <w:color w:val="000000"/>
          <w:highlight w:val="none"/>
        </w:rPr>
      </w:r>
      <w:r/>
    </w:p>
    <w:p>
      <w:pPr>
        <w:pStyle w:val="1026"/>
        <w:rPr>
          <w:rFonts w:ascii="宋体" w:hAnsi="宋体"/>
          <w:color w:val="000000"/>
          <w:highlight w:val="none"/>
        </w:rPr>
      </w:pPr>
      <w:r>
        <w:rPr>
          <w:rFonts w:ascii="宋体" w:hAnsi="宋体"/>
          <w:color w:val="000000"/>
          <w:highlight w:val="none"/>
        </w:rPr>
      </w:r>
      <w:r/>
    </w:p>
    <w:p>
      <w:pPr>
        <w:pStyle w:val="1079"/>
        <w:tabs>
          <w:tab w:val="right" w:pos="9272" w:leader="dot"/>
        </w:tabs>
        <w:rPr>
          <w:color w:val="000000"/>
          <w:highlight w:val="none"/>
        </w:rPr>
      </w:pPr>
      <w:r>
        <w:rPr>
          <w:color w:val="000000"/>
          <w:highlight w:val="none"/>
        </w:rPr>
        <w:fldChar w:fldCharType="begin"/>
      </w:r>
      <w:r>
        <w:rPr>
          <w:color w:val="000000"/>
          <w:highlight w:val="none"/>
        </w:rPr>
        <w:instrText xml:space="preserve">TOC \o "1-1" \h \u </w:instrText>
      </w:r>
      <w:r>
        <w:rPr>
          <w:color w:val="000000"/>
          <w:highlight w:val="none"/>
        </w:rPr>
        <w:fldChar w:fldCharType="separate"/>
      </w:r>
      <w:r>
        <w:rPr>
          <w:color w:val="000000"/>
          <w:highlight w:val="none"/>
        </w:rPr>
      </w:r>
      <w:r/>
    </w:p>
    <w:p>
      <w:pPr>
        <w:pStyle w:val="1079"/>
        <w:tabs>
          <w:tab w:val="right" w:pos="9272" w:leader="dot"/>
        </w:tabs>
        <w:rPr>
          <w:color w:val="000000"/>
          <w:highlight w:val="none"/>
        </w:rPr>
      </w:pPr>
      <w:r>
        <w:rPr>
          <w:color w:val="000000"/>
          <w:highlight w:val="none"/>
        </w:rPr>
        <w:fldChar w:fldCharType="begin"/>
      </w:r>
      <w:r>
        <w:rPr>
          <w:color w:val="000000"/>
          <w:highlight w:val="none"/>
        </w:rPr>
        <w:instrText xml:space="preserve"> HYPERLINK \l _Toc31644 </w:instrText>
      </w:r>
      <w:r>
        <w:rPr>
          <w:color w:val="000000"/>
          <w:highlight w:val="none"/>
        </w:rPr>
        <w:fldChar w:fldCharType="separate"/>
      </w:r>
      <w:r>
        <w:rPr>
          <w:rFonts w:ascii="宋体" w:hAnsi="宋体"/>
          <w:color w:val="000000"/>
          <w:szCs w:val="36"/>
          <w:highlight w:val="none"/>
        </w:rPr>
        <w:t xml:space="preserve">第一章   投标邀请</w:t>
      </w:r>
      <w:r>
        <w:rPr>
          <w:color w:val="000000"/>
          <w:highlight w:val="none"/>
        </w:rPr>
        <w:tab/>
      </w:r>
      <w:r>
        <w:rPr>
          <w:color w:val="000000"/>
          <w:highlight w:val="none"/>
        </w:rPr>
        <w:fldChar w:fldCharType="begin"/>
      </w:r>
      <w:r>
        <w:rPr>
          <w:color w:val="000000"/>
          <w:highlight w:val="none"/>
        </w:rPr>
        <w:instrText xml:space="preserve"> PAGEREF _Toc31644 \h </w:instrText>
      </w:r>
      <w:r>
        <w:rPr>
          <w:color w:val="000000"/>
          <w:highlight w:val="none"/>
        </w:rPr>
        <w:fldChar w:fldCharType="separate"/>
      </w:r>
      <w:r>
        <w:rPr>
          <w:color w:val="000000"/>
          <w:highlight w:val="none"/>
        </w:rPr>
        <w:t xml:space="preserve">1</w:t>
      </w:r>
      <w:r>
        <w:rPr>
          <w:color w:val="000000"/>
          <w:highlight w:val="none"/>
        </w:rPr>
        <w:fldChar w:fldCharType="end"/>
      </w:r>
      <w:r>
        <w:rPr>
          <w:color w:val="000000"/>
          <w:highlight w:val="none"/>
        </w:rPr>
        <w:fldChar w:fldCharType="end"/>
      </w:r>
      <w:r>
        <w:rPr>
          <w:color w:val="000000"/>
          <w:highlight w:val="none"/>
        </w:rPr>
      </w:r>
      <w:r/>
    </w:p>
    <w:p>
      <w:pPr>
        <w:pStyle w:val="1079"/>
        <w:tabs>
          <w:tab w:val="right" w:pos="9272" w:leader="dot"/>
        </w:tabs>
        <w:rPr>
          <w:color w:val="000000"/>
          <w:highlight w:val="none"/>
        </w:rPr>
      </w:pPr>
      <w:r>
        <w:rPr>
          <w:color w:val="000000"/>
          <w:highlight w:val="none"/>
        </w:rPr>
        <w:fldChar w:fldCharType="begin"/>
      </w:r>
      <w:r>
        <w:rPr>
          <w:color w:val="000000"/>
          <w:highlight w:val="none"/>
        </w:rPr>
        <w:instrText xml:space="preserve"> HYPERLINK \l _Toc26117 </w:instrText>
      </w:r>
      <w:r>
        <w:rPr>
          <w:color w:val="000000"/>
          <w:highlight w:val="none"/>
        </w:rPr>
        <w:fldChar w:fldCharType="separate"/>
      </w:r>
      <w:r>
        <w:rPr>
          <w:rFonts w:ascii="宋体" w:hAnsi="宋体"/>
          <w:color w:val="000000"/>
          <w:szCs w:val="36"/>
          <w:highlight w:val="none"/>
        </w:rPr>
        <w:t xml:space="preserve">第二章   投标人须知</w:t>
      </w:r>
      <w:r>
        <w:rPr>
          <w:color w:val="000000"/>
          <w:highlight w:val="none"/>
        </w:rPr>
        <w:tab/>
      </w:r>
      <w:r>
        <w:rPr>
          <w:color w:val="000000"/>
          <w:highlight w:val="none"/>
        </w:rPr>
        <w:fldChar w:fldCharType="begin"/>
      </w:r>
      <w:r>
        <w:rPr>
          <w:color w:val="000000"/>
          <w:highlight w:val="none"/>
        </w:rPr>
        <w:instrText xml:space="preserve"> PAGEREF _Toc26117 \h </w:instrText>
      </w:r>
      <w:r>
        <w:rPr>
          <w:color w:val="000000"/>
          <w:highlight w:val="none"/>
        </w:rPr>
        <w:fldChar w:fldCharType="separate"/>
      </w:r>
      <w:r>
        <w:rPr>
          <w:color w:val="000000"/>
          <w:highlight w:val="none"/>
        </w:rPr>
        <w:t xml:space="preserve">5</w:t>
      </w:r>
      <w:r>
        <w:rPr>
          <w:color w:val="000000"/>
          <w:highlight w:val="none"/>
        </w:rPr>
        <w:fldChar w:fldCharType="end"/>
      </w:r>
      <w:r>
        <w:rPr>
          <w:color w:val="000000"/>
          <w:highlight w:val="none"/>
        </w:rPr>
        <w:fldChar w:fldCharType="end"/>
      </w:r>
      <w:r>
        <w:rPr>
          <w:color w:val="000000"/>
          <w:highlight w:val="none"/>
        </w:rPr>
      </w:r>
      <w:r/>
    </w:p>
    <w:p>
      <w:pPr>
        <w:pStyle w:val="1079"/>
        <w:tabs>
          <w:tab w:val="right" w:pos="9272" w:leader="dot"/>
        </w:tabs>
        <w:rPr>
          <w:color w:val="000000"/>
          <w:highlight w:val="none"/>
        </w:rPr>
      </w:pPr>
      <w:r>
        <w:rPr>
          <w:color w:val="000000"/>
          <w:highlight w:val="none"/>
        </w:rPr>
        <w:fldChar w:fldCharType="begin"/>
      </w:r>
      <w:r>
        <w:rPr>
          <w:color w:val="000000"/>
          <w:highlight w:val="none"/>
        </w:rPr>
        <w:instrText xml:space="preserve"> HYPERLINK \l _Toc10896 </w:instrText>
      </w:r>
      <w:r>
        <w:rPr>
          <w:color w:val="000000"/>
          <w:highlight w:val="none"/>
        </w:rPr>
        <w:fldChar w:fldCharType="separate"/>
      </w:r>
      <w:r>
        <w:rPr>
          <w:rFonts w:ascii="宋体" w:hAnsi="宋体"/>
          <w:color w:val="000000"/>
          <w:szCs w:val="36"/>
          <w:highlight w:val="none"/>
        </w:rPr>
        <w:t xml:space="preserve">第三章   资格审查</w:t>
      </w:r>
      <w:r>
        <w:rPr>
          <w:color w:val="000000"/>
          <w:highlight w:val="none"/>
        </w:rPr>
        <w:tab/>
      </w:r>
      <w:r>
        <w:rPr>
          <w:color w:val="000000"/>
          <w:highlight w:val="none"/>
        </w:rPr>
        <w:fldChar w:fldCharType="begin"/>
      </w:r>
      <w:r>
        <w:rPr>
          <w:color w:val="000000"/>
          <w:highlight w:val="none"/>
        </w:rPr>
        <w:instrText xml:space="preserve"> PAGEREF _Toc10896 \h </w:instrText>
      </w:r>
      <w:r>
        <w:rPr>
          <w:color w:val="000000"/>
          <w:highlight w:val="none"/>
        </w:rPr>
        <w:fldChar w:fldCharType="separate"/>
      </w:r>
      <w:r>
        <w:rPr>
          <w:color w:val="000000"/>
          <w:highlight w:val="none"/>
        </w:rPr>
        <w:t xml:space="preserve">19</w:t>
      </w:r>
      <w:r>
        <w:rPr>
          <w:color w:val="000000"/>
          <w:highlight w:val="none"/>
        </w:rPr>
        <w:fldChar w:fldCharType="end"/>
      </w:r>
      <w:r>
        <w:rPr>
          <w:color w:val="000000"/>
          <w:highlight w:val="none"/>
        </w:rPr>
        <w:fldChar w:fldCharType="end"/>
      </w:r>
      <w:r>
        <w:rPr>
          <w:color w:val="000000"/>
          <w:highlight w:val="none"/>
        </w:rPr>
      </w:r>
      <w:r/>
    </w:p>
    <w:p>
      <w:pPr>
        <w:pStyle w:val="1079"/>
        <w:tabs>
          <w:tab w:val="right" w:pos="9272" w:leader="dot"/>
        </w:tabs>
        <w:rPr>
          <w:color w:val="000000"/>
          <w:highlight w:val="none"/>
        </w:rPr>
      </w:pPr>
      <w:r>
        <w:rPr>
          <w:color w:val="000000"/>
          <w:highlight w:val="none"/>
        </w:rPr>
        <w:fldChar w:fldCharType="begin"/>
      </w:r>
      <w:r>
        <w:rPr>
          <w:color w:val="000000"/>
          <w:highlight w:val="none"/>
        </w:rPr>
        <w:instrText xml:space="preserve"> HYPERLINK \l _Toc6986 </w:instrText>
      </w:r>
      <w:r>
        <w:rPr>
          <w:color w:val="000000"/>
          <w:highlight w:val="none"/>
        </w:rPr>
        <w:fldChar w:fldCharType="separate"/>
      </w:r>
      <w:r>
        <w:rPr>
          <w:rFonts w:ascii="宋体" w:hAnsi="宋体"/>
          <w:color w:val="000000"/>
          <w:szCs w:val="36"/>
          <w:highlight w:val="none"/>
        </w:rPr>
        <w:t xml:space="preserve">第四章   评标程序、评标方法和评标标准</w:t>
      </w:r>
      <w:r>
        <w:rPr>
          <w:color w:val="000000"/>
          <w:highlight w:val="none"/>
        </w:rPr>
        <w:tab/>
      </w:r>
      <w:r>
        <w:rPr>
          <w:color w:val="000000"/>
          <w:highlight w:val="none"/>
        </w:rPr>
        <w:fldChar w:fldCharType="begin"/>
      </w:r>
      <w:r>
        <w:rPr>
          <w:color w:val="000000"/>
          <w:highlight w:val="none"/>
        </w:rPr>
        <w:instrText xml:space="preserve"> PAGEREF _Toc6986 \h </w:instrText>
      </w:r>
      <w:r>
        <w:rPr>
          <w:color w:val="000000"/>
          <w:highlight w:val="none"/>
        </w:rPr>
        <w:fldChar w:fldCharType="separate"/>
      </w:r>
      <w:r>
        <w:rPr>
          <w:color w:val="000000"/>
          <w:highlight w:val="none"/>
        </w:rPr>
        <w:t xml:space="preserve">20</w:t>
      </w:r>
      <w:r>
        <w:rPr>
          <w:color w:val="000000"/>
          <w:highlight w:val="none"/>
        </w:rPr>
        <w:fldChar w:fldCharType="end"/>
      </w:r>
      <w:r>
        <w:rPr>
          <w:color w:val="000000"/>
          <w:highlight w:val="none"/>
        </w:rPr>
        <w:fldChar w:fldCharType="end"/>
      </w:r>
      <w:r>
        <w:rPr>
          <w:color w:val="000000"/>
          <w:highlight w:val="none"/>
        </w:rPr>
      </w:r>
      <w:r/>
    </w:p>
    <w:p>
      <w:pPr>
        <w:pStyle w:val="1079"/>
        <w:tabs>
          <w:tab w:val="right" w:pos="9272" w:leader="dot"/>
        </w:tabs>
        <w:rPr>
          <w:color w:val="000000"/>
          <w:highlight w:val="none"/>
        </w:rPr>
      </w:pPr>
      <w:r>
        <w:rPr>
          <w:color w:val="000000"/>
          <w:highlight w:val="none"/>
        </w:rPr>
        <w:fldChar w:fldCharType="begin"/>
      </w:r>
      <w:r>
        <w:rPr>
          <w:color w:val="000000"/>
          <w:highlight w:val="none"/>
        </w:rPr>
        <w:instrText xml:space="preserve"> HYPERLINK \l _Toc28922 </w:instrText>
      </w:r>
      <w:r>
        <w:rPr>
          <w:color w:val="000000"/>
          <w:highlight w:val="none"/>
        </w:rPr>
        <w:fldChar w:fldCharType="separate"/>
      </w:r>
      <w:r>
        <w:rPr>
          <w:rFonts w:ascii="宋体" w:hAnsi="宋体"/>
          <w:color w:val="000000"/>
          <w:szCs w:val="36"/>
          <w:highlight w:val="none"/>
        </w:rPr>
        <w:t xml:space="preserve">第五章   </w:t>
      </w:r>
      <w:r>
        <w:rPr>
          <w:rFonts w:ascii="宋体" w:hAnsi="宋体"/>
          <w:color w:val="000000"/>
          <w:szCs w:val="36"/>
          <w:highlight w:val="none"/>
        </w:rPr>
        <w:t xml:space="preserve">采购需求</w:t>
      </w:r>
      <w:r>
        <w:rPr>
          <w:color w:val="000000"/>
          <w:highlight w:val="none"/>
        </w:rPr>
        <w:tab/>
      </w:r>
      <w:r>
        <w:rPr>
          <w:color w:val="000000"/>
          <w:highlight w:val="none"/>
        </w:rPr>
        <w:fldChar w:fldCharType="begin"/>
      </w:r>
      <w:r>
        <w:rPr>
          <w:color w:val="000000"/>
          <w:highlight w:val="none"/>
        </w:rPr>
        <w:instrText xml:space="preserve"> PAGEREF _Toc28922 \h </w:instrText>
      </w:r>
      <w:r>
        <w:rPr>
          <w:color w:val="000000"/>
          <w:highlight w:val="none"/>
        </w:rPr>
        <w:fldChar w:fldCharType="separate"/>
      </w:r>
      <w:r>
        <w:rPr>
          <w:color w:val="000000"/>
          <w:highlight w:val="none"/>
        </w:rPr>
        <w:t xml:space="preserve">31</w:t>
      </w:r>
      <w:r>
        <w:rPr>
          <w:color w:val="000000"/>
          <w:highlight w:val="none"/>
        </w:rPr>
        <w:fldChar w:fldCharType="end"/>
      </w:r>
      <w:r>
        <w:rPr>
          <w:color w:val="000000"/>
          <w:highlight w:val="none"/>
        </w:rPr>
        <w:fldChar w:fldCharType="end"/>
      </w:r>
      <w:r>
        <w:rPr>
          <w:color w:val="000000"/>
          <w:highlight w:val="none"/>
        </w:rPr>
      </w:r>
      <w:r/>
    </w:p>
    <w:p>
      <w:pPr>
        <w:pStyle w:val="1079"/>
        <w:tabs>
          <w:tab w:val="right" w:pos="9272" w:leader="dot"/>
        </w:tabs>
        <w:rPr>
          <w:color w:val="000000"/>
          <w:highlight w:val="none"/>
        </w:rPr>
      </w:pPr>
      <w:r>
        <w:rPr>
          <w:color w:val="000000"/>
          <w:highlight w:val="none"/>
        </w:rPr>
        <w:fldChar w:fldCharType="begin"/>
      </w:r>
      <w:r>
        <w:rPr>
          <w:color w:val="000000"/>
          <w:highlight w:val="none"/>
        </w:rPr>
        <w:instrText xml:space="preserve"> HYPERLINK \l _Toc3973 </w:instrText>
      </w:r>
      <w:r>
        <w:rPr>
          <w:color w:val="000000"/>
          <w:highlight w:val="none"/>
        </w:rPr>
        <w:fldChar w:fldCharType="separate"/>
      </w:r>
      <w:r>
        <w:rPr>
          <w:rFonts w:ascii="宋体" w:hAnsi="宋体"/>
          <w:color w:val="000000"/>
          <w:szCs w:val="36"/>
          <w:highlight w:val="none"/>
        </w:rPr>
        <w:t xml:space="preserve">第六章   拟签订的合同文本</w:t>
      </w:r>
      <w:r>
        <w:rPr>
          <w:color w:val="000000"/>
          <w:highlight w:val="none"/>
        </w:rPr>
        <w:tab/>
      </w:r>
      <w:r>
        <w:rPr>
          <w:color w:val="000000"/>
          <w:highlight w:val="none"/>
        </w:rPr>
        <w:fldChar w:fldCharType="begin"/>
      </w:r>
      <w:r>
        <w:rPr>
          <w:color w:val="000000"/>
          <w:highlight w:val="none"/>
        </w:rPr>
        <w:instrText xml:space="preserve"> PAGEREF _Toc3973 \h </w:instrText>
      </w:r>
      <w:r>
        <w:rPr>
          <w:color w:val="000000"/>
          <w:highlight w:val="none"/>
        </w:rPr>
        <w:fldChar w:fldCharType="separate"/>
      </w:r>
      <w:r>
        <w:rPr>
          <w:color w:val="000000"/>
          <w:highlight w:val="none"/>
        </w:rPr>
        <w:t xml:space="preserve">42</w:t>
      </w:r>
      <w:r>
        <w:rPr>
          <w:color w:val="000000"/>
          <w:highlight w:val="none"/>
        </w:rPr>
        <w:fldChar w:fldCharType="end"/>
      </w:r>
      <w:r>
        <w:rPr>
          <w:color w:val="000000"/>
          <w:highlight w:val="none"/>
        </w:rPr>
        <w:fldChar w:fldCharType="end"/>
      </w:r>
      <w:r>
        <w:rPr>
          <w:color w:val="000000"/>
          <w:highlight w:val="none"/>
        </w:rPr>
      </w:r>
      <w:r/>
    </w:p>
    <w:p>
      <w:pPr>
        <w:pStyle w:val="1079"/>
        <w:tabs>
          <w:tab w:val="right" w:pos="9272" w:leader="dot"/>
        </w:tabs>
        <w:rPr>
          <w:color w:val="000000"/>
          <w:highlight w:val="none"/>
        </w:rPr>
      </w:pPr>
      <w:r>
        <w:rPr>
          <w:color w:val="000000"/>
          <w:highlight w:val="none"/>
        </w:rPr>
        <w:fldChar w:fldCharType="begin"/>
      </w:r>
      <w:r>
        <w:rPr>
          <w:color w:val="000000"/>
          <w:highlight w:val="none"/>
        </w:rPr>
        <w:instrText xml:space="preserve"> HYPERLINK \l _Toc20351 </w:instrText>
      </w:r>
      <w:r>
        <w:rPr>
          <w:color w:val="000000"/>
          <w:highlight w:val="none"/>
        </w:rPr>
        <w:fldChar w:fldCharType="separate"/>
      </w:r>
      <w:r>
        <w:rPr>
          <w:rFonts w:ascii="宋体" w:hAnsi="宋体"/>
          <w:color w:val="000000"/>
          <w:szCs w:val="36"/>
          <w:highlight w:val="none"/>
        </w:rPr>
        <w:t xml:space="preserve">第七章   投标文件格式</w:t>
      </w:r>
      <w:r>
        <w:rPr>
          <w:color w:val="000000"/>
          <w:highlight w:val="none"/>
        </w:rPr>
        <w:tab/>
      </w:r>
      <w:r>
        <w:rPr>
          <w:color w:val="000000"/>
          <w:highlight w:val="none"/>
        </w:rPr>
        <w:fldChar w:fldCharType="begin"/>
      </w:r>
      <w:r>
        <w:rPr>
          <w:color w:val="000000"/>
          <w:highlight w:val="none"/>
        </w:rPr>
        <w:instrText xml:space="preserve"> PAGEREF _Toc20351 \h </w:instrText>
      </w:r>
      <w:r>
        <w:rPr>
          <w:color w:val="000000"/>
          <w:highlight w:val="none"/>
        </w:rPr>
        <w:fldChar w:fldCharType="separate"/>
      </w:r>
      <w:r>
        <w:rPr>
          <w:color w:val="000000"/>
          <w:highlight w:val="none"/>
        </w:rPr>
        <w:t xml:space="preserve">48</w:t>
      </w:r>
      <w:r>
        <w:rPr>
          <w:color w:val="000000"/>
          <w:highlight w:val="none"/>
        </w:rPr>
        <w:fldChar w:fldCharType="end"/>
      </w:r>
      <w:r>
        <w:rPr>
          <w:color w:val="000000"/>
          <w:highlight w:val="none"/>
        </w:rPr>
        <w:fldChar w:fldCharType="end"/>
      </w:r>
      <w:r>
        <w:rPr>
          <w:color w:val="000000"/>
          <w:highlight w:val="none"/>
        </w:rPr>
      </w:r>
      <w:r/>
    </w:p>
    <w:p>
      <w:pPr>
        <w:pStyle w:val="1026"/>
        <w:rPr>
          <w:color w:val="000000"/>
          <w:highlight w:val="none"/>
        </w:rPr>
      </w:pPr>
      <w:r>
        <w:rPr>
          <w:color w:val="000000"/>
          <w:highlight w:val="none"/>
        </w:rPr>
        <w:fldChar w:fldCharType="end"/>
      </w:r>
      <w:r>
        <w:rPr>
          <w:color w:val="000000"/>
          <w:highlight w:val="none"/>
        </w:rPr>
      </w:r>
      <w:r/>
    </w:p>
    <w:p>
      <w:pPr>
        <w:pStyle w:val="1026"/>
        <w:rPr>
          <w:color w:val="000000"/>
          <w:highlight w:val="none"/>
        </w:rPr>
      </w:pPr>
      <w:r>
        <w:rPr>
          <w:color w:val="000000"/>
          <w:highlight w:val="none"/>
        </w:rPr>
      </w:r>
      <w:r/>
    </w:p>
    <w:p>
      <w:pPr>
        <w:pStyle w:val="1026"/>
        <w:jc w:val="center"/>
        <w:spacing w:line="360" w:lineRule="auto"/>
        <w:rPr>
          <w:rFonts w:ascii="宋体" w:hAnsi="宋体"/>
          <w:color w:val="000000"/>
          <w:sz w:val="24"/>
          <w:highlight w:val="none"/>
        </w:rPr>
        <w:outlineLvl w:val="9"/>
      </w:pPr>
      <w:r>
        <w:rPr>
          <w:rFonts w:ascii="宋体" w:hAnsi="宋体"/>
          <w:color w:val="000000"/>
          <w:sz w:val="24"/>
          <w:highlight w:val="none"/>
        </w:rPr>
      </w:r>
      <w:r/>
    </w:p>
    <w:p>
      <w:pPr>
        <w:pStyle w:val="1026"/>
        <w:jc w:val="center"/>
        <w:spacing w:line="360" w:lineRule="auto"/>
        <w:rPr>
          <w:rFonts w:ascii="宋体" w:hAnsi="宋体"/>
          <w:b/>
          <w:color w:val="000000"/>
          <w:sz w:val="36"/>
          <w:szCs w:val="36"/>
          <w:highlight w:val="none"/>
        </w:rPr>
        <w:sectPr>
          <w:headerReference w:type="first" r:id="rId12"/>
          <w:footerReference w:type="default" r:id="rId18"/>
          <w:footnotePr/>
          <w:endnotePr/>
          <w:type w:val="nextColumn"/>
          <w:pgSz w:w="11907" w:h="16840" w:orient="portrait"/>
          <w:pgMar w:top="1418" w:right="1134" w:bottom="1418" w:left="1501" w:header="851" w:footer="851" w:gutter="0"/>
          <w:cols w:num="1" w:sep="0" w:space="1701" w:equalWidth="1"/>
          <w:docGrid w:linePitch="360"/>
          <w:titlePg/>
        </w:sectPr>
        <w:outlineLvl w:val="9"/>
      </w:pPr>
      <w:r>
        <w:rPr>
          <w:rFonts w:ascii="宋体" w:hAnsi="宋体"/>
          <w:b/>
          <w:color w:val="000000"/>
          <w:sz w:val="36"/>
          <w:szCs w:val="36"/>
          <w:highlight w:val="none"/>
        </w:rPr>
        <w:br w:type="page" w:clear="all"/>
      </w:r>
      <w:r/>
    </w:p>
    <w:p>
      <w:pPr>
        <w:pStyle w:val="1026"/>
        <w:jc w:val="center"/>
        <w:spacing w:line="360" w:lineRule="auto"/>
        <w:rPr>
          <w:rFonts w:ascii="宋体" w:hAnsi="宋体"/>
          <w:b/>
          <w:color w:val="000000"/>
          <w:sz w:val="36"/>
          <w:szCs w:val="36"/>
          <w:highlight w:val="none"/>
        </w:rPr>
        <w:outlineLvl w:val="0"/>
      </w:pPr>
      <w:r/>
      <w:bookmarkStart w:id="12" w:name="_Toc2960"/>
      <w:r/>
      <w:bookmarkStart w:id="13" w:name="_Toc31644"/>
      <w:r>
        <w:rPr>
          <w:rFonts w:ascii="宋体" w:hAnsi="宋体"/>
          <w:b/>
          <w:color w:val="000000"/>
          <w:sz w:val="36"/>
          <w:szCs w:val="36"/>
          <w:highlight w:val="none"/>
        </w:rPr>
        <w:t xml:space="preserve">第一章   投标邀请</w:t>
      </w:r>
      <w:bookmarkEnd w:id="12"/>
      <w:r/>
      <w:bookmarkEnd w:id="13"/>
      <w:r>
        <w:rPr>
          <w:rFonts w:ascii="宋体" w:hAnsi="宋体"/>
          <w:b/>
          <w:color w:val="000000"/>
          <w:sz w:val="36"/>
          <w:szCs w:val="36"/>
          <w:highlight w:val="none"/>
        </w:rPr>
      </w:r>
      <w:r/>
    </w:p>
    <w:p>
      <w:pPr>
        <w:pStyle w:val="1026"/>
        <w:ind w:firstLine="480"/>
        <w:spacing w:line="240" w:lineRule="exact"/>
        <w:rPr>
          <w:rFonts w:ascii="宋体" w:hAnsi="宋体"/>
          <w:color w:val="000000"/>
          <w:sz w:val="24"/>
          <w:highlight w:val="none"/>
        </w:rPr>
      </w:pPr>
      <w:r/>
      <w:bookmarkStart w:id="14" w:name="_Toc28359079"/>
      <w:r/>
      <w:bookmarkStart w:id="15" w:name="_Toc35393790"/>
      <w:r/>
      <w:bookmarkStart w:id="16" w:name="_Toc28359002"/>
      <w:r/>
      <w:bookmarkStart w:id="17" w:name="_Toc35393621"/>
      <w:r/>
      <w:bookmarkStart w:id="18" w:name="_Hlk24379207"/>
      <w:r>
        <w:rPr>
          <w:rFonts w:ascii="宋体" w:hAnsi="宋体"/>
          <w:color w:val="000000"/>
          <w:sz w:val="24"/>
          <w:highlight w:val="none"/>
        </w:rPr>
      </w:r>
      <w:r/>
    </w:p>
    <w:p>
      <w:pPr>
        <w:pStyle w:val="1028"/>
        <w:jc w:val="left"/>
        <w:spacing w:before="0"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一、项目基本情况</w:t>
      </w:r>
      <w:bookmarkEnd w:id="14"/>
      <w:r/>
      <w:bookmarkEnd w:id="15"/>
      <w:r/>
      <w:bookmarkEnd w:id="16"/>
      <w:r/>
      <w:bookmarkEnd w:id="17"/>
      <w:r>
        <w:rPr>
          <w:rFonts w:ascii="宋体" w:hAnsi="宋体" w:eastAsia="宋体"/>
          <w:color w:val="000000"/>
          <w:sz w:val="24"/>
          <w:szCs w:val="24"/>
          <w:highlight w:val="none"/>
        </w:rPr>
      </w:r>
      <w:r/>
    </w:p>
    <w:p>
      <w:pPr>
        <w:pStyle w:val="1026"/>
        <w:ind w:firstLine="480"/>
        <w:spacing w:line="460" w:lineRule="exact"/>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1.项目编号：JSZC-320411-YTZB-G2026-</w:t>
      </w:r>
      <w:r>
        <w:rPr>
          <w:rFonts w:hint="eastAsia" w:ascii="宋体" w:hAnsi="宋体" w:cs="宋体"/>
          <w:color w:val="000000"/>
          <w:sz w:val="24"/>
          <w:highlight w:val="none"/>
          <w:lang w:val="en-US" w:eastAsia="zh-CN"/>
        </w:rPr>
        <w:t xml:space="preserve">0019</w:t>
      </w:r>
      <w:r>
        <w:rPr>
          <w:rFonts w:ascii="宋体" w:hAnsi="宋体" w:eastAsia="宋体" w:cs="宋体"/>
          <w:color w:val="000000"/>
          <w:sz w:val="24"/>
          <w:highlight w:val="none"/>
          <w:lang w:val="en-US" w:eastAsia="zh-CN"/>
        </w:rPr>
      </w:r>
      <w:r/>
    </w:p>
    <w:p>
      <w:pPr>
        <w:pStyle w:val="1026"/>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2.项目名称：</w:t>
      </w:r>
      <w:bookmarkEnd w:id="18"/>
      <w:r>
        <w:rPr>
          <w:rFonts w:hint="eastAsia" w:ascii="宋体" w:hAnsi="宋体" w:cs="宋体"/>
          <w:color w:val="000000"/>
          <w:sz w:val="24"/>
          <w:highlight w:val="none"/>
        </w:rPr>
        <w:t xml:space="preserve">紫外接近接触式光刻机采购项目</w:t>
      </w:r>
      <w:r>
        <w:rPr>
          <w:rFonts w:hint="eastAsia" w:ascii="宋体" w:hAnsi="宋体" w:cs="宋体"/>
          <w:color w:val="000000"/>
          <w:sz w:val="24"/>
          <w:highlight w:val="none"/>
        </w:rPr>
      </w:r>
      <w:r/>
    </w:p>
    <w:p>
      <w:pPr>
        <w:pStyle w:val="1026"/>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3.项目预算金额：人民币280万元 </w:t>
      </w:r>
      <w:r>
        <w:rPr>
          <w:rFonts w:hint="eastAsia" w:ascii="宋体" w:hAnsi="宋体" w:cs="宋体"/>
          <w:color w:val="000000"/>
          <w:sz w:val="24"/>
          <w:highlight w:val="none"/>
        </w:rPr>
      </w:r>
      <w:r/>
    </w:p>
    <w:p>
      <w:pPr>
        <w:pStyle w:val="1026"/>
        <w:ind w:firstLine="72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项目最高限价（控制价）：280万元</w:t>
      </w:r>
      <w:r>
        <w:rPr>
          <w:rFonts w:hint="eastAsia" w:ascii="宋体" w:hAnsi="宋体" w:cs="宋体"/>
          <w:color w:val="000000"/>
          <w:sz w:val="24"/>
          <w:highlight w:val="none"/>
        </w:rPr>
      </w:r>
      <w:r/>
    </w:p>
    <w:p>
      <w:pPr>
        <w:pStyle w:val="1026"/>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4.采购需求：本项目为常州大学紫外接近接触式光刻机采购项目，高精度光刻机是化合物半导体器件、光电芯片、MEMS传感器芯片制程中曝光工艺的必要设备，</w:t>
      </w:r>
      <w:r>
        <w:rPr>
          <w:rFonts w:hint="eastAsia" w:ascii="宋体" w:hAnsi="宋体" w:cs="宋体"/>
          <w:color w:val="000000"/>
          <w:sz w:val="24"/>
          <w:highlight w:val="none"/>
        </w:rPr>
        <w:t xml:space="preserve">用于中心器件研究方向的光刻曝光工序。光刻机设备能够助力光电领域的众多科学问题的解决，促进高质量成果的产出，促进前沿性、引领性与颠覆性科研工作的开展，助力我校理工类学科的发展与建设，提高我校的创新能力和国际竞争力。设备须具备高分辨率与高稳定性，确保在亚微米级光刻工艺中实现精准曝光。要求支持多种光刻胶工艺，兼容不同尺寸晶圆，满足实验室多场景研究需求。配套控制系统应集成智能化操作界面，便于参数设置与过程监控。同时，提供完善的售后服务与技术培训，保障设备长期稳定运行，切实服务于我校重点科研项目攻关与高层次人才培养。</w:t>
      </w:r>
      <w:r>
        <w:rPr>
          <w:rFonts w:hint="eastAsia" w:ascii="宋体" w:hAnsi="宋体" w:cs="宋体"/>
          <w:color w:val="000000"/>
          <w:sz w:val="24"/>
          <w:highlight w:val="none"/>
        </w:rPr>
      </w:r>
      <w:r/>
    </w:p>
    <w:p>
      <w:pPr>
        <w:pStyle w:val="1026"/>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中标供应商应提供包括但不限于货物的制造（采购）、包装、运输、装卸、保险、售后服务、质保和招标文件范围内要求的其他相关配套服务，直至通过采购人验收。具体内容详见公开招标文件。</w:t>
      </w:r>
      <w:r>
        <w:rPr>
          <w:rFonts w:hint="eastAsia" w:ascii="宋体" w:hAnsi="宋体" w:cs="宋体"/>
          <w:color w:val="000000"/>
          <w:sz w:val="24"/>
          <w:highlight w:val="none"/>
        </w:rPr>
      </w:r>
      <w:r/>
    </w:p>
    <w:p>
      <w:pPr>
        <w:pStyle w:val="1026"/>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5.合同履行期限：合同签订生效后6个月内完成供货安装、调试、验收并投入使用。</w:t>
      </w:r>
      <w:r>
        <w:rPr>
          <w:rFonts w:hint="eastAsia" w:ascii="宋体" w:hAnsi="宋体" w:cs="宋体"/>
          <w:color w:val="000000"/>
          <w:sz w:val="24"/>
          <w:highlight w:val="none"/>
        </w:rPr>
      </w:r>
      <w:r/>
    </w:p>
    <w:p>
      <w:pPr>
        <w:pStyle w:val="1026"/>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6.本项目是否接受联合体： □是  ■否。</w:t>
      </w:r>
      <w:r>
        <w:rPr>
          <w:rFonts w:hint="eastAsia" w:ascii="宋体" w:hAnsi="宋体" w:cs="宋体"/>
          <w:color w:val="000000"/>
          <w:sz w:val="24"/>
          <w:highlight w:val="none"/>
        </w:rPr>
      </w:r>
      <w:r/>
    </w:p>
    <w:p>
      <w:pPr>
        <w:pStyle w:val="1026"/>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7.本项目是否接受进口产品投标： ■是  □否。</w:t>
      </w:r>
      <w:r>
        <w:rPr>
          <w:rFonts w:hint="eastAsia" w:ascii="宋体" w:hAnsi="宋体" w:cs="宋体"/>
          <w:color w:val="000000"/>
          <w:sz w:val="24"/>
          <w:highlight w:val="none"/>
        </w:rPr>
      </w:r>
      <w:r/>
    </w:p>
    <w:p>
      <w:pPr>
        <w:pStyle w:val="1028"/>
        <w:jc w:val="left"/>
        <w:spacing w:before="0" w:line="460" w:lineRule="exact"/>
        <w:rPr>
          <w:rFonts w:hint="eastAsia" w:ascii="宋体" w:hAnsi="宋体" w:eastAsia="宋体" w:cs="宋体"/>
          <w:color w:val="000000"/>
          <w:sz w:val="24"/>
          <w:szCs w:val="24"/>
          <w:highlight w:val="none"/>
        </w:rPr>
      </w:pPr>
      <w:r/>
      <w:bookmarkStart w:id="19" w:name="_Toc35393622"/>
      <w:r/>
      <w:bookmarkStart w:id="20" w:name="_Toc28359080"/>
      <w:r/>
      <w:bookmarkStart w:id="21" w:name="_Toc28359003"/>
      <w:r/>
      <w:bookmarkStart w:id="22" w:name="_Toc35393791"/>
      <w:r>
        <w:rPr>
          <w:rFonts w:hint="eastAsia" w:ascii="宋体" w:hAnsi="宋体" w:eastAsia="宋体" w:cs="宋体"/>
          <w:color w:val="000000"/>
          <w:sz w:val="24"/>
          <w:szCs w:val="24"/>
          <w:highlight w:val="none"/>
        </w:rPr>
        <w:t xml:space="preserve">二、申请人的资格要求（须同时满足）</w:t>
      </w:r>
      <w:bookmarkEnd w:id="19"/>
      <w:r/>
      <w:bookmarkEnd w:id="20"/>
      <w:r/>
      <w:bookmarkEnd w:id="21"/>
      <w:r/>
      <w:bookmarkEnd w:id="22"/>
      <w:r>
        <w:rPr>
          <w:rFonts w:hint="eastAsia" w:ascii="宋体" w:hAnsi="宋体" w:eastAsia="宋体" w:cs="宋体"/>
          <w:color w:val="000000"/>
          <w:sz w:val="24"/>
          <w:szCs w:val="24"/>
          <w:highlight w:val="none"/>
        </w:rPr>
      </w:r>
      <w:r/>
    </w:p>
    <w:p>
      <w:pPr>
        <w:pStyle w:val="1026"/>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1.满足《中华人民共和国政府采购法》第二十二条规定以及下列情形：</w:t>
      </w:r>
      <w:r>
        <w:rPr>
          <w:rFonts w:hint="eastAsia" w:ascii="宋体" w:hAnsi="宋体" w:cs="宋体"/>
          <w:color w:val="000000"/>
          <w:sz w:val="24"/>
          <w:highlight w:val="none"/>
        </w:rPr>
      </w:r>
      <w:r/>
    </w:p>
    <w:p>
      <w:pPr>
        <w:pStyle w:val="1026"/>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cs="宋体"/>
          <w:color w:val="000000"/>
          <w:sz w:val="24"/>
          <w:highlight w:val="none"/>
        </w:rPr>
      </w:r>
      <w:r/>
    </w:p>
    <w:p>
      <w:pPr>
        <w:pStyle w:val="1026"/>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sz w:val="24"/>
          <w:highlight w:val="none"/>
        </w:rPr>
      </w:r>
      <w:r/>
    </w:p>
    <w:p>
      <w:pPr>
        <w:pStyle w:val="1026"/>
        <w:ind w:firstLine="480"/>
        <w:spacing w:line="460" w:lineRule="exact"/>
        <w:rPr>
          <w:rFonts w:hint="eastAsia" w:ascii="宋体" w:hAnsi="宋体" w:cs="宋体"/>
          <w:color w:val="000000"/>
          <w:sz w:val="24"/>
          <w:highlight w:val="none"/>
        </w:rPr>
        <w:outlineLvl w:val="2"/>
      </w:pPr>
      <w:r/>
      <w:bookmarkStart w:id="23" w:name="_Toc28359004"/>
      <w:r/>
      <w:bookmarkStart w:id="24" w:name="_Toc28359081"/>
      <w:r>
        <w:rPr>
          <w:rFonts w:hint="eastAsia" w:ascii="宋体" w:hAnsi="宋体" w:cs="宋体"/>
          <w:color w:val="000000"/>
          <w:sz w:val="24"/>
          <w:highlight w:val="none"/>
        </w:rPr>
        <w:t xml:space="preserve">2.落实政府采购政策需满足的资格要求：</w:t>
      </w:r>
      <w:r>
        <w:rPr>
          <w:rFonts w:hint="eastAsia" w:ascii="宋体" w:hAnsi="宋体" w:cs="宋体"/>
          <w:color w:val="000000"/>
          <w:sz w:val="24"/>
          <w:highlight w:val="none"/>
        </w:rPr>
      </w:r>
      <w:r/>
    </w:p>
    <w:p>
      <w:pPr>
        <w:pStyle w:val="1026"/>
        <w:ind w:firstLine="480"/>
        <w:spacing w:line="460" w:lineRule="exact"/>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2.1 中小企业政策</w:t>
      </w:r>
      <w:r>
        <w:rPr>
          <w:rFonts w:hint="eastAsia" w:ascii="宋体" w:hAnsi="宋体" w:cs="宋体"/>
          <w:color w:val="000000"/>
          <w:sz w:val="24"/>
          <w:highlight w:val="none"/>
        </w:rPr>
      </w:r>
      <w:r/>
    </w:p>
    <w:p>
      <w:pPr>
        <w:pStyle w:val="1026"/>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■本项目不专门面向中小企业预留采购份额。</w:t>
      </w:r>
      <w:r>
        <w:rPr>
          <w:rFonts w:hint="eastAsia" w:ascii="宋体" w:hAnsi="宋体" w:cs="宋体"/>
          <w:color w:val="000000"/>
          <w:sz w:val="24"/>
          <w:highlight w:val="none"/>
        </w:rPr>
      </w:r>
      <w:r/>
    </w:p>
    <w:p>
      <w:pPr>
        <w:pStyle w:val="1026"/>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□本项目专门面向   □中小 □小微企业  采购。即：提供的服务全部由符合政策要求的中小企业承接。</w:t>
      </w:r>
      <w:r>
        <w:rPr>
          <w:rFonts w:hint="eastAsia" w:ascii="宋体" w:hAnsi="宋体" w:cs="宋体"/>
          <w:color w:val="000000"/>
          <w:sz w:val="24"/>
          <w:highlight w:val="none"/>
        </w:rPr>
      </w:r>
      <w:r/>
    </w:p>
    <w:p>
      <w:pPr>
        <w:pStyle w:val="1026"/>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26"/>
        <w:ind w:firstLine="480"/>
        <w:spacing w:line="460" w:lineRule="exact"/>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2.2 其它落实政府采购政策的资格要求（如有）：无。</w:t>
      </w:r>
      <w:r>
        <w:rPr>
          <w:rFonts w:hint="eastAsia" w:ascii="宋体" w:hAnsi="宋体" w:cs="宋体"/>
          <w:color w:val="000000"/>
          <w:sz w:val="24"/>
          <w:highlight w:val="none"/>
        </w:rPr>
      </w:r>
      <w:r/>
    </w:p>
    <w:p>
      <w:pPr>
        <w:pStyle w:val="1026"/>
        <w:ind w:firstLine="480"/>
        <w:spacing w:line="460" w:lineRule="exact"/>
        <w:rPr>
          <w:rFonts w:hint="eastAsia" w:ascii="宋体" w:hAnsi="宋体" w:cs="宋体"/>
          <w:i/>
          <w:iCs/>
          <w:color w:val="000000"/>
          <w:sz w:val="24"/>
          <w:highlight w:val="none"/>
          <w:u w:val="single"/>
        </w:rPr>
        <w:outlineLvl w:val="2"/>
      </w:pPr>
      <w:r>
        <w:rPr>
          <w:rFonts w:hint="eastAsia" w:ascii="宋体" w:hAnsi="宋体" w:cs="宋体"/>
          <w:color w:val="000000"/>
          <w:sz w:val="24"/>
          <w:highlight w:val="none"/>
        </w:rPr>
        <w:t xml:space="preserve">3.本项目的特定资格要求：</w:t>
      </w:r>
      <w:r>
        <w:rPr>
          <w:rFonts w:hint="eastAsia" w:ascii="宋体" w:hAnsi="宋体" w:cs="宋体"/>
          <w:i/>
          <w:iCs/>
          <w:color w:val="000000"/>
          <w:sz w:val="24"/>
          <w:highlight w:val="none"/>
          <w:u w:val="single"/>
        </w:rPr>
      </w:r>
      <w:r/>
    </w:p>
    <w:p>
      <w:pPr>
        <w:pStyle w:val="1026"/>
        <w:ind w:firstLine="480"/>
        <w:spacing w:line="460" w:lineRule="exact"/>
        <w:tabs>
          <w:tab w:val="left" w:pos="900" w:leader="none"/>
          <w:tab w:val="left" w:pos="1134" w:leader="none"/>
          <w:tab w:val="left" w:pos="1589" w:leader="none"/>
          <w:tab w:val="left" w:pos="5521" w:leader="none"/>
        </w:tabs>
        <w:rPr>
          <w:rFonts w:hint="eastAsia" w:ascii="宋体" w:hAnsi="宋体" w:cs="宋体"/>
          <w:i/>
          <w:color w:val="000000"/>
          <w:sz w:val="24"/>
          <w:highlight w:val="none"/>
        </w:rPr>
      </w:pPr>
      <w:r>
        <w:rPr>
          <w:rFonts w:hint="eastAsia" w:ascii="宋体" w:hAnsi="宋体" w:cs="宋体"/>
          <w:color w:val="000000"/>
          <w:sz w:val="24"/>
          <w:highlight w:val="none"/>
        </w:rPr>
        <w:t xml:space="preserve">3.1本项目是否接受分支机构参与投标：□是   ■否；</w:t>
      </w:r>
      <w:r>
        <w:rPr>
          <w:rFonts w:hint="eastAsia" w:ascii="宋体" w:hAnsi="宋体" w:cs="宋体"/>
          <w:i/>
          <w:color w:val="000000"/>
          <w:sz w:val="24"/>
          <w:highlight w:val="none"/>
        </w:rPr>
      </w:r>
      <w:r/>
    </w:p>
    <w:p>
      <w:pPr>
        <w:pStyle w:val="1026"/>
        <w:ind w:firstLine="480"/>
        <w:spacing w:line="460" w:lineRule="exact"/>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3.2本项目是否属于政府购买服务：</w:t>
      </w:r>
      <w:r>
        <w:rPr>
          <w:rFonts w:hint="eastAsia" w:ascii="宋体" w:hAnsi="宋体" w:cs="宋体"/>
          <w:color w:val="000000"/>
          <w:sz w:val="24"/>
          <w:highlight w:val="none"/>
        </w:rPr>
      </w:r>
      <w:r/>
    </w:p>
    <w:p>
      <w:pPr>
        <w:pStyle w:val="1026"/>
        <w:ind w:firstLine="480"/>
        <w:spacing w:line="460" w:lineRule="exact"/>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p>
      <w:pPr>
        <w:pStyle w:val="1026"/>
        <w:ind w:firstLine="480"/>
        <w:spacing w:line="460" w:lineRule="exact"/>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□是，公益一类事业单位、使用事业编制且由财政拨款保障的群团组织，不得作为承接主体；</w:t>
      </w:r>
      <w:r>
        <w:rPr>
          <w:rFonts w:hint="eastAsia" w:ascii="宋体" w:hAnsi="宋体" w:cs="宋体"/>
          <w:color w:val="000000"/>
          <w:sz w:val="24"/>
          <w:highlight w:val="none"/>
        </w:rPr>
      </w:r>
      <w:r/>
    </w:p>
    <w:p>
      <w:pPr>
        <w:pStyle w:val="1026"/>
        <w:ind w:firstLine="482"/>
        <w:spacing w:line="440" w:lineRule="exact"/>
        <w:tabs>
          <w:tab w:val="left" w:pos="900" w:leader="none"/>
          <w:tab w:val="left" w:pos="1134" w:leader="none"/>
          <w:tab w:val="left" w:pos="1589" w:leader="none"/>
          <w:tab w:val="left" w:pos="3435" w:leader="none"/>
        </w:tabs>
        <w:rPr>
          <w:rFonts w:hint="eastAsia" w:ascii="宋体" w:hAnsi="宋体" w:cs="宋体"/>
          <w:b/>
          <w:color w:val="000000"/>
          <w:sz w:val="24"/>
          <w:highlight w:val="none"/>
        </w:rPr>
        <w:outlineLvl w:val="3"/>
      </w:pPr>
      <w:r>
        <w:rPr>
          <w:rFonts w:hint="eastAsia" w:ascii="宋体" w:hAnsi="宋体" w:cs="宋体"/>
          <w:b/>
          <w:color w:val="000000"/>
          <w:sz w:val="24"/>
          <w:highlight w:val="none"/>
        </w:rPr>
        <w:t xml:space="preserve">3.3其他特定资格要求：</w:t>
      </w:r>
      <w:bookmarkEnd w:id="23"/>
      <w:r/>
      <w:bookmarkEnd w:id="24"/>
      <w:r/>
      <w:bookmarkStart w:id="25" w:name="_Toc35393792"/>
      <w:r/>
      <w:bookmarkStart w:id="26" w:name="_Toc35393623"/>
      <w:r>
        <w:rPr>
          <w:rFonts w:hint="eastAsia" w:ascii="宋体" w:hAnsi="宋体" w:cs="宋体"/>
          <w:b/>
          <w:color w:val="000000"/>
          <w:sz w:val="24"/>
          <w:highlight w:val="none"/>
        </w:rPr>
      </w:r>
      <w:r/>
    </w:p>
    <w:p>
      <w:pPr>
        <w:pStyle w:val="1026"/>
        <w:ind w:firstLine="480"/>
        <w:spacing w:line="440" w:lineRule="exact"/>
        <w:tabs>
          <w:tab w:val="left" w:pos="900" w:leader="none"/>
          <w:tab w:val="left" w:pos="1134" w:leader="none"/>
          <w:tab w:val="left" w:pos="1589" w:leader="none"/>
          <w:tab w:val="left" w:pos="34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本项目接受进口产品投标，投标人所投设备为进口产品的，应提供以下之一的证明材料：</w:t>
      </w:r>
      <w:r>
        <w:rPr>
          <w:rFonts w:hint="eastAsia" w:ascii="宋体" w:hAnsi="宋体" w:cs="宋体"/>
          <w:color w:val="000000"/>
          <w:sz w:val="24"/>
          <w:highlight w:val="none"/>
        </w:rPr>
      </w:r>
      <w:r/>
    </w:p>
    <w:p>
      <w:pPr>
        <w:pStyle w:val="1026"/>
        <w:ind w:firstLine="480"/>
        <w:spacing w:line="440" w:lineRule="exact"/>
        <w:tabs>
          <w:tab w:val="left" w:pos="900" w:leader="none"/>
          <w:tab w:val="left" w:pos="1134" w:leader="none"/>
          <w:tab w:val="left" w:pos="1589" w:leader="none"/>
          <w:tab w:val="left" w:pos="34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1、供应商为所投进口设备的授权经销（代理）商，必须提供制造（生产）商授权投标人的授权书或上级经销（代理）商授权投标人的授权书,并提供逐级经销（代理）商的证书复印件。</w:t>
      </w:r>
      <w:r>
        <w:rPr>
          <w:rFonts w:hint="eastAsia" w:ascii="宋体" w:hAnsi="宋体" w:cs="宋体"/>
          <w:color w:val="000000"/>
          <w:sz w:val="24"/>
          <w:highlight w:val="none"/>
        </w:rPr>
      </w:r>
      <w:r/>
    </w:p>
    <w:p>
      <w:pPr>
        <w:pStyle w:val="1026"/>
        <w:ind w:firstLine="480"/>
        <w:spacing w:line="440" w:lineRule="exact"/>
        <w:tabs>
          <w:tab w:val="left" w:pos="900" w:leader="none"/>
          <w:tab w:val="left" w:pos="1134" w:leader="none"/>
          <w:tab w:val="left" w:pos="1589" w:leader="none"/>
          <w:tab w:val="left" w:pos="34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2、供应商为本项目授权供应商，必须提供制造（生产）商授权投标人的授权书或授权经销（代理）商授权投标人的授权书,并提供逐级经销（代理）商的证书复印件。</w:t>
      </w:r>
      <w:r>
        <w:rPr>
          <w:rFonts w:hint="eastAsia" w:ascii="宋体" w:hAnsi="宋体" w:cs="宋体"/>
          <w:color w:val="000000"/>
          <w:sz w:val="24"/>
          <w:highlight w:val="none"/>
        </w:rPr>
      </w:r>
      <w:r/>
    </w:p>
    <w:p>
      <w:pPr>
        <w:pStyle w:val="1028"/>
        <w:jc w:val="left"/>
        <w:spacing w:before="0"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三、获取招标文件</w:t>
      </w:r>
      <w:bookmarkEnd w:id="25"/>
      <w:r/>
      <w:bookmarkEnd w:id="26"/>
      <w:r>
        <w:rPr>
          <w:rFonts w:hint="eastAsia" w:ascii="宋体" w:hAnsi="宋体" w:eastAsia="宋体" w:cs="宋体"/>
          <w:color w:val="000000"/>
          <w:sz w:val="24"/>
          <w:szCs w:val="24"/>
          <w:highlight w:val="none"/>
        </w:rPr>
      </w:r>
      <w:r/>
    </w:p>
    <w:p>
      <w:pPr>
        <w:pStyle w:val="1026"/>
        <w:ind w:firstLine="480"/>
        <w:spacing w:line="4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1.时间：自公告之日起5个工作日（北京时间，法定节假日除外）。</w:t>
      </w:r>
      <w:r>
        <w:rPr>
          <w:rFonts w:hint="eastAsia" w:ascii="宋体" w:hAnsi="宋体" w:cs="宋体"/>
          <w:color w:val="000000"/>
          <w:sz w:val="24"/>
          <w:highlight w:val="none"/>
          <w:lang w:bidi="ar"/>
        </w:rPr>
      </w:r>
      <w:r/>
    </w:p>
    <w:p>
      <w:pPr>
        <w:pStyle w:val="1026"/>
        <w:ind w:firstLine="480"/>
        <w:spacing w:line="460" w:lineRule="exact"/>
        <w:rPr>
          <w:rFonts w:hint="eastAsia" w:ascii="宋体" w:hAnsi="宋体" w:cs="宋体"/>
          <w:color w:val="000000"/>
          <w:sz w:val="24"/>
          <w:highlight w:val="none"/>
          <w:lang w:bidi="ar"/>
        </w:rPr>
        <w:outlineLvl w:val="2"/>
      </w:pPr>
      <w:r>
        <w:rPr>
          <w:rFonts w:hint="eastAsia" w:ascii="宋体" w:hAnsi="宋体" w:cs="宋体"/>
          <w:color w:val="000000"/>
          <w:sz w:val="24"/>
          <w:highlight w:val="none"/>
          <w:lang w:bidi="ar"/>
        </w:rPr>
        <w:t xml:space="preserve">2.地点：“苏采云”政府采购一体化平台。</w:t>
      </w:r>
      <w:r>
        <w:rPr>
          <w:rFonts w:hint="eastAsia" w:ascii="宋体" w:hAnsi="宋体" w:cs="宋体"/>
          <w:color w:val="000000"/>
          <w:sz w:val="24"/>
          <w:highlight w:val="none"/>
          <w:lang w:bidi="ar"/>
        </w:rPr>
      </w:r>
      <w:r/>
    </w:p>
    <w:p>
      <w:pPr>
        <w:pStyle w:val="1026"/>
        <w:ind w:firstLine="480"/>
        <w:spacing w:line="4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方式：投标人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color w:val="000000"/>
          <w:sz w:val="24"/>
          <w:highlight w:val="none"/>
          <w:lang w:bidi="ar"/>
        </w:rPr>
      </w:r>
      <w:r/>
    </w:p>
    <w:p>
      <w:pPr>
        <w:pStyle w:val="1026"/>
        <w:ind w:firstLine="480"/>
        <w:jc w:val="left"/>
        <w:spacing w:line="460" w:lineRule="exact"/>
        <w:widowControl/>
        <w:rPr>
          <w:rFonts w:hint="eastAsia" w:ascii="宋体" w:hAnsi="宋体" w:cs="宋体"/>
          <w:color w:val="000000"/>
          <w:sz w:val="24"/>
          <w:highlight w:val="none"/>
        </w:rPr>
        <w:outlineLvl w:val="2"/>
      </w:pPr>
      <w:r>
        <w:rPr>
          <w:rFonts w:hint="eastAsia" w:ascii="宋体" w:hAnsi="宋体" w:cs="宋体"/>
          <w:color w:val="000000"/>
          <w:sz w:val="24"/>
          <w:highlight w:val="none"/>
          <w:lang w:bidi="ar"/>
        </w:rPr>
        <w:t xml:space="preserve">4.售价：</w:t>
      </w:r>
      <w:r>
        <w:rPr>
          <w:rFonts w:hint="eastAsia" w:ascii="宋体" w:hAnsi="宋体" w:cs="宋体"/>
          <w:color w:val="000000"/>
          <w:sz w:val="24"/>
          <w:highlight w:val="none"/>
          <w:u w:val="single"/>
          <w:lang w:bidi="ar"/>
        </w:rPr>
        <w:t xml:space="preserve"> 0 </w:t>
      </w:r>
      <w:r>
        <w:rPr>
          <w:rFonts w:hint="eastAsia" w:ascii="宋体" w:hAnsi="宋体" w:cs="宋体"/>
          <w:color w:val="000000"/>
          <w:sz w:val="24"/>
          <w:highlight w:val="none"/>
          <w:lang w:bidi="ar"/>
        </w:rPr>
        <w:t xml:space="preserve">元。</w:t>
      </w:r>
      <w:r>
        <w:rPr>
          <w:rFonts w:hint="eastAsia" w:ascii="宋体" w:hAnsi="宋体" w:cs="宋体"/>
          <w:color w:val="000000"/>
          <w:sz w:val="24"/>
          <w:highlight w:val="none"/>
        </w:rPr>
      </w:r>
      <w:r/>
    </w:p>
    <w:p>
      <w:pPr>
        <w:pStyle w:val="1028"/>
        <w:jc w:val="left"/>
        <w:spacing w:before="0" w:line="460" w:lineRule="exact"/>
        <w:widowControl/>
        <w:rPr>
          <w:rFonts w:hint="eastAsia" w:ascii="宋体" w:hAnsi="宋体" w:eastAsia="宋体" w:cs="宋体"/>
          <w:color w:val="000000"/>
          <w:sz w:val="24"/>
          <w:szCs w:val="24"/>
          <w:highlight w:val="none"/>
        </w:rPr>
      </w:pPr>
      <w:r/>
      <w:bookmarkStart w:id="27" w:name="_Toc28359005"/>
      <w:r/>
      <w:bookmarkStart w:id="28" w:name="_Toc28359082"/>
      <w:r/>
      <w:bookmarkStart w:id="29" w:name="_Toc35393793"/>
      <w:r/>
      <w:bookmarkStart w:id="30" w:name="_Toc35393624"/>
      <w:r>
        <w:rPr>
          <w:rFonts w:hint="eastAsia" w:ascii="宋体" w:hAnsi="宋体" w:eastAsia="宋体" w:cs="宋体"/>
          <w:color w:val="000000"/>
          <w:sz w:val="24"/>
          <w:szCs w:val="24"/>
          <w:highlight w:val="none"/>
        </w:rPr>
        <w:t xml:space="preserve">四、提交投标文件</w:t>
      </w:r>
      <w:bookmarkEnd w:id="27"/>
      <w:r/>
      <w:bookmarkEnd w:id="28"/>
      <w:r>
        <w:rPr>
          <w:rFonts w:hint="eastAsia" w:ascii="宋体" w:hAnsi="宋体" w:eastAsia="宋体" w:cs="宋体"/>
          <w:color w:val="000000"/>
          <w:sz w:val="24"/>
          <w:szCs w:val="24"/>
          <w:highlight w:val="none"/>
        </w:rPr>
        <w:t xml:space="preserve">截止时间、开标时间和地点</w:t>
      </w:r>
      <w:bookmarkEnd w:id="29"/>
      <w:r/>
      <w:bookmarkEnd w:id="30"/>
      <w:r>
        <w:rPr>
          <w:rFonts w:hint="eastAsia" w:ascii="宋体" w:hAnsi="宋体" w:eastAsia="宋体" w:cs="宋体"/>
          <w:color w:val="000000"/>
          <w:sz w:val="24"/>
          <w:szCs w:val="24"/>
          <w:highlight w:val="none"/>
        </w:rPr>
      </w:r>
      <w:r/>
    </w:p>
    <w:p>
      <w:pPr>
        <w:pStyle w:val="1026"/>
        <w:ind w:firstLine="480"/>
        <w:spacing w:line="460" w:lineRule="exact"/>
        <w:rPr>
          <w:rFonts w:hint="eastAsia" w:ascii="宋体" w:hAnsi="宋体" w:cs="宋体"/>
          <w:bCs/>
          <w:color w:val="000000"/>
          <w:sz w:val="24"/>
          <w:highlight w:val="none"/>
          <w:u w:val="single"/>
        </w:rPr>
      </w:pPr>
      <w:r>
        <w:rPr>
          <w:rFonts w:hint="eastAsia" w:ascii="宋体" w:hAnsi="宋体" w:cs="宋体"/>
          <w:color w:val="000000"/>
          <w:sz w:val="24"/>
          <w:highlight w:val="none"/>
          <w:lang w:bidi="ar"/>
        </w:rPr>
        <w:t xml:space="preserve">投标截止时间、开标时间：2026年</w:t>
      </w:r>
      <w:r>
        <w:rPr>
          <w:rFonts w:hint="eastAsia" w:ascii="宋体" w:hAnsi="宋体" w:cs="宋体"/>
          <w:color w:val="000000"/>
          <w:sz w:val="24"/>
          <w:highlight w:val="none"/>
          <w:lang w:val="en-US" w:eastAsia="zh-CN" w:bidi="ar"/>
        </w:rPr>
        <w:t xml:space="preserve">5</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lang w:val="en-US" w:eastAsia="zh-CN" w:bidi="ar"/>
        </w:rPr>
        <w:t xml:space="preserve">28</w:t>
      </w:r>
      <w:r>
        <w:rPr>
          <w:rFonts w:hint="eastAsia" w:ascii="宋体" w:hAnsi="宋体" w:cs="宋体"/>
          <w:color w:val="000000"/>
          <w:sz w:val="24"/>
          <w:highlight w:val="none"/>
          <w:lang w:bidi="ar"/>
        </w:rPr>
        <w:t xml:space="preserve">日09点30分（北京时间）。</w:t>
      </w:r>
      <w:r>
        <w:rPr>
          <w:rFonts w:hint="eastAsia" w:ascii="宋体" w:hAnsi="宋体" w:cs="宋体"/>
          <w:bCs/>
          <w:color w:val="000000"/>
          <w:sz w:val="24"/>
          <w:highlight w:val="none"/>
          <w:u w:val="single"/>
        </w:rPr>
      </w:r>
      <w:r/>
    </w:p>
    <w:p>
      <w:pPr>
        <w:pStyle w:val="1026"/>
        <w:ind w:firstLine="480"/>
        <w:spacing w:line="460" w:lineRule="exact"/>
        <w:rPr>
          <w:rFonts w:hint="eastAsia" w:ascii="宋体" w:hAnsi="宋体" w:cs="宋体"/>
          <w:color w:val="000000"/>
          <w:sz w:val="24"/>
          <w:highlight w:val="none"/>
          <w:lang w:val="zh-TW" w:bidi="ar"/>
        </w:rPr>
      </w:pPr>
      <w:r>
        <w:rPr>
          <w:rFonts w:hint="eastAsia" w:ascii="宋体" w:hAnsi="宋体" w:cs="宋体"/>
          <w:color w:val="000000"/>
          <w:sz w:val="24"/>
          <w:highlight w:val="none"/>
          <w:lang w:bidi="ar"/>
        </w:rPr>
        <w:t xml:space="preserve">地点：</w:t>
      </w:r>
      <w:r>
        <w:rPr>
          <w:rFonts w:hint="eastAsia" w:ascii="宋体" w:hAnsi="宋体" w:cs="宋体"/>
          <w:color w:val="000000"/>
          <w:sz w:val="24"/>
          <w:highlight w:val="none"/>
        </w:rPr>
        <w:t xml:space="preserve">本项目采用远程“不见面”交易方式，无需到现场提交，请投标人在提交时间截止前提前登入“苏采云”，通过系统在线提交电子投标文件。</w:t>
      </w:r>
      <w:r>
        <w:rPr>
          <w:rFonts w:hint="eastAsia" w:ascii="宋体" w:hAnsi="宋体" w:cs="宋体"/>
          <w:color w:val="000000"/>
          <w:sz w:val="24"/>
          <w:highlight w:val="none"/>
          <w:lang w:val="zh-TW" w:bidi="ar"/>
        </w:rPr>
      </w:r>
      <w:r/>
    </w:p>
    <w:p>
      <w:pPr>
        <w:pStyle w:val="1028"/>
        <w:jc w:val="left"/>
        <w:spacing w:before="0" w:line="460" w:lineRule="exact"/>
        <w:rPr>
          <w:rFonts w:hint="eastAsia" w:ascii="宋体" w:hAnsi="宋体" w:eastAsia="宋体" w:cs="宋体"/>
          <w:color w:val="000000"/>
          <w:sz w:val="24"/>
          <w:szCs w:val="24"/>
          <w:highlight w:val="none"/>
        </w:rPr>
      </w:pPr>
      <w:r/>
      <w:bookmarkStart w:id="31" w:name="_Toc35393625"/>
      <w:r/>
      <w:bookmarkStart w:id="32" w:name="_Toc35393794"/>
      <w:r/>
      <w:bookmarkStart w:id="33" w:name="_Toc28359084"/>
      <w:r/>
      <w:bookmarkStart w:id="34" w:name="_Toc28359007"/>
      <w:r>
        <w:rPr>
          <w:rFonts w:hint="eastAsia" w:ascii="宋体" w:hAnsi="宋体" w:eastAsia="宋体" w:cs="宋体"/>
          <w:color w:val="000000"/>
          <w:sz w:val="24"/>
          <w:szCs w:val="24"/>
          <w:highlight w:val="none"/>
        </w:rPr>
        <w:t xml:space="preserve">五、公告期限</w:t>
      </w:r>
      <w:bookmarkEnd w:id="31"/>
      <w:r/>
      <w:bookmarkEnd w:id="32"/>
      <w:r/>
      <w:bookmarkEnd w:id="33"/>
      <w:r/>
      <w:bookmarkEnd w:id="34"/>
      <w:r>
        <w:rPr>
          <w:rFonts w:hint="eastAsia" w:ascii="宋体" w:hAnsi="宋体" w:eastAsia="宋体" w:cs="宋体"/>
          <w:color w:val="000000"/>
          <w:sz w:val="24"/>
          <w:szCs w:val="24"/>
          <w:highlight w:val="none"/>
        </w:rPr>
      </w:r>
      <w:r/>
    </w:p>
    <w:p>
      <w:pPr>
        <w:pStyle w:val="1026"/>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自本公告发布之日起5个工作日。</w:t>
      </w:r>
      <w:r>
        <w:rPr>
          <w:rFonts w:hint="eastAsia" w:ascii="宋体" w:hAnsi="宋体" w:cs="宋体"/>
          <w:color w:val="000000"/>
          <w:sz w:val="24"/>
          <w:highlight w:val="none"/>
        </w:rPr>
      </w:r>
      <w:r/>
    </w:p>
    <w:p>
      <w:pPr>
        <w:pStyle w:val="1028"/>
        <w:jc w:val="left"/>
        <w:spacing w:before="0" w:line="460" w:lineRule="exact"/>
        <w:rPr>
          <w:rFonts w:hint="eastAsia" w:ascii="宋体" w:hAnsi="宋体" w:eastAsia="宋体" w:cs="宋体"/>
          <w:color w:val="000000"/>
          <w:sz w:val="24"/>
          <w:szCs w:val="24"/>
          <w:highlight w:val="none"/>
        </w:rPr>
      </w:pPr>
      <w:r/>
      <w:bookmarkStart w:id="35" w:name="_Toc35393795"/>
      <w:r/>
      <w:bookmarkStart w:id="36" w:name="_Toc35393626"/>
      <w:r>
        <w:rPr>
          <w:rFonts w:hint="eastAsia" w:ascii="宋体" w:hAnsi="宋体" w:eastAsia="宋体" w:cs="宋体"/>
          <w:color w:val="000000"/>
          <w:sz w:val="24"/>
          <w:szCs w:val="24"/>
          <w:highlight w:val="none"/>
        </w:rPr>
        <w:t xml:space="preserve">六、其他补充事宜</w:t>
      </w:r>
      <w:bookmarkEnd w:id="35"/>
      <w:r/>
      <w:bookmarkEnd w:id="36"/>
      <w:r>
        <w:rPr>
          <w:rFonts w:hint="eastAsia" w:ascii="宋体" w:hAnsi="宋体" w:eastAsia="宋体" w:cs="宋体"/>
          <w:color w:val="000000"/>
          <w:sz w:val="24"/>
          <w:szCs w:val="24"/>
          <w:highlight w:val="none"/>
        </w:rPr>
      </w:r>
      <w:r/>
    </w:p>
    <w:p>
      <w:pPr>
        <w:pStyle w:val="1026"/>
        <w:ind w:firstLine="480"/>
        <w:spacing w:line="460" w:lineRule="exact"/>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1.本项目需要落实的政府采购政策：</w:t>
      </w:r>
      <w:r>
        <w:rPr>
          <w:rFonts w:hint="eastAsia" w:ascii="宋体" w:hAnsi="宋体" w:cs="宋体"/>
          <w:color w:val="000000"/>
          <w:sz w:val="24"/>
          <w:highlight w:val="none"/>
          <w:lang w:bidi="ar"/>
        </w:rPr>
        <w:t xml:space="preserve">无。</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26"/>
        <w:ind w:firstLine="480"/>
        <w:jc w:val="left"/>
        <w:spacing w:line="46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2.根据省财政厅《关于更换全省政府采购交易系统CA数字证书和电子签章的通知》（苏财购〔2023〕101号），“苏采云”政府采购一体化平台系统（以下简称苏采云系统</w:t>
      </w:r>
      <w:r>
        <w:rPr>
          <w:rFonts w:hint="eastAsia" w:ascii="宋体" w:hAnsi="宋体" w:cs="宋体"/>
          <w:color w:val="000000"/>
          <w:sz w:val="24"/>
          <w:highlight w:val="none"/>
          <w:lang w:bidi="ar"/>
        </w:rPr>
        <w:t xml:space="preserve">）的CA数字证书、电子签章已更换为江苏省电子政务证书认证中心CA和方正国际软件（北京）有限公司电子签章。如果投标人通过“苏采云”平台系统参与政府采购项目，需要更换CA数字证书和电子签章。具体办理指南和操作手册见链接：http://www.ccgp-jiangsu.gov.cn/jiangsu/zlxz/ee/ee3a4bc5a3454aa2b0d9312230633ce9.html、http://zfcg.changzhou.gov.cn/html/ns/down/921135080660472.html。</w:t>
      </w:r>
      <w:r>
        <w:rPr>
          <w:rFonts w:hint="eastAsia" w:ascii="宋体" w:hAnsi="宋体" w:cs="宋体"/>
          <w:color w:val="000000"/>
          <w:sz w:val="24"/>
          <w:highlight w:val="none"/>
          <w:lang w:bidi="ar"/>
        </w:rPr>
      </w:r>
      <w:r/>
    </w:p>
    <w:p>
      <w:pPr>
        <w:pStyle w:val="1026"/>
        <w:ind w:firstLine="480"/>
        <w:jc w:val="left"/>
        <w:spacing w:line="46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s="宋体"/>
          <w:color w:val="000000"/>
          <w:sz w:val="24"/>
          <w:highlight w:val="none"/>
          <w:lang w:bidi="ar"/>
        </w:rPr>
      </w:r>
      <w:r/>
    </w:p>
    <w:p>
      <w:pPr>
        <w:pStyle w:val="1026"/>
        <w:ind w:firstLine="480"/>
        <w:jc w:val="left"/>
        <w:spacing w:line="460" w:lineRule="exact"/>
        <w:widowControl/>
        <w:rPr>
          <w:rFonts w:hint="eastAsia" w:ascii="宋体" w:hAnsi="宋体" w:cs="宋体"/>
          <w:bCs/>
          <w:color w:val="000000"/>
          <w:sz w:val="24"/>
          <w:highlight w:val="none"/>
          <w:lang w:bidi="ar"/>
        </w:rPr>
      </w:pPr>
      <w:r>
        <w:rPr>
          <w:rFonts w:hint="eastAsia" w:ascii="宋体" w:hAnsi="宋体" w:cs="宋体"/>
          <w:color w:val="000000"/>
          <w:sz w:val="24"/>
          <w:highlight w:val="none"/>
          <w:lang w:bidi="ar"/>
        </w:rPr>
        <w:t xml:space="preserve">4.本项目采用全流程电子化采购方式，请投标人认真学习“苏采云”政府采购一体化平台发布的相关操作手册，办理CA认证证书、进行“苏采云”政府采购一体化平台注册绑定，并认真核实</w:t>
      </w:r>
      <w:r>
        <w:rPr>
          <w:rFonts w:hint="eastAsia" w:ascii="宋体" w:hAnsi="宋体" w:cs="宋体"/>
          <w:bCs/>
          <w:color w:val="000000"/>
          <w:sz w:val="24"/>
          <w:highlight w:val="none"/>
          <w:lang w:bidi="ar"/>
        </w:rPr>
        <w:t xml:space="preserve">数字认证证书情况确认是否符合本项目电子化采购流程要求。</w:t>
      </w:r>
      <w:r>
        <w:rPr>
          <w:rFonts w:hint="eastAsia" w:ascii="宋体" w:hAnsi="宋体" w:cs="宋体"/>
          <w:bCs/>
          <w:color w:val="000000"/>
          <w:sz w:val="24"/>
          <w:highlight w:val="none"/>
          <w:lang w:bidi="ar"/>
        </w:rPr>
      </w:r>
      <w:r/>
    </w:p>
    <w:p>
      <w:pPr>
        <w:pStyle w:val="1026"/>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技术支持服务热线    0519-85588210  0519-85588163</w:t>
      </w:r>
      <w:r>
        <w:rPr>
          <w:rFonts w:hint="eastAsia" w:ascii="宋体" w:hAnsi="宋体" w:cs="宋体"/>
          <w:color w:val="000000"/>
          <w:sz w:val="24"/>
          <w:highlight w:val="none"/>
        </w:rPr>
      </w:r>
      <w:r/>
    </w:p>
    <w:p>
      <w:pPr>
        <w:pStyle w:val="1026"/>
        <w:ind w:firstLine="480"/>
        <w:spacing w:line="4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CA认证证书办理（可邮寄）联系电话   0519-85588120</w:t>
      </w:r>
      <w:r>
        <w:rPr>
          <w:rFonts w:hint="eastAsia" w:ascii="宋体" w:hAnsi="宋体" w:cs="宋体"/>
          <w:color w:val="000000"/>
          <w:sz w:val="24"/>
          <w:highlight w:val="none"/>
          <w:lang w:bidi="ar"/>
        </w:rPr>
      </w:r>
      <w:r/>
    </w:p>
    <w:p>
      <w:pPr>
        <w:pStyle w:val="1026"/>
        <w:ind w:firstLine="480"/>
        <w:spacing w:line="460" w:lineRule="exact"/>
        <w:rPr>
          <w:rFonts w:hint="eastAsia" w:ascii="宋体" w:hAnsi="宋体" w:cs="宋体"/>
          <w:color w:val="000000"/>
          <w:sz w:val="24"/>
          <w:highlight w:val="none"/>
          <w:lang w:val="zh-TW" w:bidi="ar"/>
        </w:rPr>
        <w:outlineLvl w:val="2"/>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lang w:val="zh-TW" w:bidi="ar"/>
        </w:rPr>
        <w:t xml:space="preserve">.关于常州市中小企业政府采购信用融资：</w:t>
      </w:r>
      <w:r>
        <w:rPr>
          <w:rFonts w:hint="eastAsia" w:ascii="宋体" w:hAnsi="宋体" w:cs="宋体"/>
          <w:color w:val="000000"/>
          <w:sz w:val="24"/>
          <w:highlight w:val="none"/>
          <w:lang w:val="zh-TW" w:bidi="ar"/>
        </w:rPr>
      </w:r>
      <w:r/>
    </w:p>
    <w:p>
      <w:pPr>
        <w:pStyle w:val="1026"/>
        <w:ind w:firstLine="480"/>
        <w:spacing w:line="460" w:lineRule="exact"/>
        <w:rPr>
          <w:rFonts w:hint="eastAsia" w:ascii="宋体" w:hAnsi="宋体" w:cs="宋体"/>
          <w:color w:val="000000"/>
          <w:sz w:val="24"/>
          <w:highlight w:val="none"/>
          <w:lang w:val="zh-TW" w:bidi="ar"/>
        </w:rPr>
      </w:pPr>
      <w:r>
        <w:rPr>
          <w:rFonts w:hint="eastAsia" w:ascii="宋体" w:hAnsi="宋体" w:cs="宋体"/>
          <w:color w:val="000000"/>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w:t>
      </w:r>
      <w:r>
        <w:rPr>
          <w:rFonts w:hint="eastAsia" w:ascii="宋体" w:hAnsi="宋体" w:cs="宋体"/>
          <w:color w:val="000000"/>
          <w:sz w:val="24"/>
          <w:highlight w:val="none"/>
          <w:lang w:bidi="ar"/>
        </w:rPr>
        <w:t xml:space="preserve">投标人</w:t>
      </w:r>
      <w:r>
        <w:rPr>
          <w:rFonts w:hint="eastAsia" w:ascii="宋体" w:hAnsi="宋体" w:cs="宋体"/>
          <w:color w:val="000000"/>
          <w:sz w:val="24"/>
          <w:highlight w:val="none"/>
          <w:lang w:val="zh-TW" w:bidi="ar"/>
        </w:rPr>
        <w:t xml:space="preserve">提供相应额度贷款的融资模式。申请条件及操作流程等事项详见该文件相关内容或者常州市政府采购网--政采融资平台栏目。</w:t>
      </w:r>
      <w:r>
        <w:rPr>
          <w:rFonts w:hint="eastAsia" w:ascii="宋体" w:hAnsi="宋体" w:cs="宋体"/>
          <w:color w:val="000000"/>
          <w:sz w:val="24"/>
          <w:highlight w:val="none"/>
          <w:lang w:val="zh-TW" w:bidi="ar"/>
        </w:rPr>
      </w:r>
      <w:r/>
    </w:p>
    <w:p>
      <w:pPr>
        <w:pStyle w:val="1028"/>
        <w:jc w:val="left"/>
        <w:spacing w:before="0" w:line="460" w:lineRule="exact"/>
        <w:rPr>
          <w:rFonts w:hint="eastAsia" w:ascii="宋体" w:hAnsi="宋体" w:eastAsia="宋体" w:cs="宋体"/>
          <w:color w:val="000000"/>
          <w:sz w:val="24"/>
          <w:szCs w:val="24"/>
          <w:highlight w:val="none"/>
        </w:rPr>
      </w:pPr>
      <w:r/>
      <w:bookmarkStart w:id="37" w:name="_Toc28359008"/>
      <w:r/>
      <w:bookmarkStart w:id="38" w:name="_Toc28359085"/>
      <w:r/>
      <w:bookmarkStart w:id="39" w:name="_Toc35393796"/>
      <w:r/>
      <w:bookmarkStart w:id="40" w:name="_Toc35393627"/>
      <w:r>
        <w:rPr>
          <w:rFonts w:hint="eastAsia" w:ascii="宋体" w:hAnsi="宋体" w:eastAsia="宋体" w:cs="宋体"/>
          <w:color w:val="000000"/>
          <w:sz w:val="24"/>
          <w:szCs w:val="24"/>
          <w:highlight w:val="none"/>
        </w:rPr>
        <w:t xml:space="preserve">七、对本次招标提出询问，请按以下方式联系。</w:t>
      </w:r>
      <w:bookmarkEnd w:id="37"/>
      <w:r/>
      <w:bookmarkEnd w:id="38"/>
      <w:r/>
      <w:bookmarkEnd w:id="39"/>
      <w:r/>
      <w:bookmarkEnd w:id="40"/>
      <w:r>
        <w:rPr>
          <w:rFonts w:hint="eastAsia" w:ascii="宋体" w:hAnsi="宋体" w:eastAsia="宋体" w:cs="宋体"/>
          <w:color w:val="000000"/>
          <w:sz w:val="24"/>
          <w:szCs w:val="24"/>
          <w:highlight w:val="none"/>
        </w:rPr>
      </w:r>
      <w:r/>
    </w:p>
    <w:p>
      <w:pPr>
        <w:pStyle w:val="1026"/>
        <w:ind w:firstLine="482"/>
        <w:jc w:val="left"/>
        <w:spacing w:line="460" w:lineRule="exact"/>
        <w:rPr>
          <w:rFonts w:hint="eastAsia" w:ascii="宋体" w:hAnsi="宋体" w:cs="宋体"/>
          <w:b/>
          <w:color w:val="000000"/>
          <w:sz w:val="24"/>
          <w:highlight w:val="none"/>
        </w:rPr>
        <w:outlineLvl w:val="2"/>
      </w:pPr>
      <w:r>
        <w:rPr>
          <w:rFonts w:hint="eastAsia" w:ascii="宋体" w:hAnsi="宋体" w:cs="宋体"/>
          <w:b/>
          <w:color w:val="000000"/>
          <w:sz w:val="24"/>
          <w:highlight w:val="none"/>
        </w:rPr>
        <w:t xml:space="preserve">1.采购人信息</w:t>
      </w:r>
      <w:r>
        <w:rPr>
          <w:rFonts w:hint="eastAsia" w:ascii="宋体" w:hAnsi="宋体" w:cs="宋体"/>
          <w:b/>
          <w:color w:val="000000"/>
          <w:sz w:val="24"/>
          <w:highlight w:val="none"/>
        </w:rPr>
      </w:r>
      <w:r/>
    </w:p>
    <w:p>
      <w:pPr>
        <w:pStyle w:val="1026"/>
        <w:ind w:firstLine="480"/>
        <w:jc w:val="left"/>
        <w:spacing w:line="460" w:lineRule="exact"/>
        <w:rPr>
          <w:rFonts w:hint="eastAsia" w:ascii="宋体" w:hAnsi="宋体" w:cs="宋体"/>
          <w:bCs/>
          <w:color w:val="000000"/>
          <w:sz w:val="24"/>
          <w:highlight w:val="none"/>
        </w:rPr>
      </w:pPr>
      <w:r/>
      <w:bookmarkStart w:id="41" w:name="_Toc28359086"/>
      <w:r/>
      <w:bookmarkStart w:id="42" w:name="_Toc28359009"/>
      <w:r>
        <w:rPr>
          <w:rFonts w:hint="eastAsia" w:ascii="宋体" w:hAnsi="宋体" w:cs="宋体"/>
          <w:bCs/>
          <w:color w:val="000000"/>
          <w:sz w:val="24"/>
          <w:highlight w:val="none"/>
        </w:rPr>
        <w:t xml:space="preserve">名  称：常州大学</w:t>
      </w:r>
      <w:r>
        <w:rPr>
          <w:rFonts w:hint="eastAsia" w:ascii="宋体" w:hAnsi="宋体" w:cs="宋体"/>
          <w:bCs/>
          <w:color w:val="000000"/>
          <w:sz w:val="24"/>
          <w:highlight w:val="none"/>
        </w:rPr>
      </w:r>
      <w:r/>
    </w:p>
    <w:p>
      <w:pPr>
        <w:pStyle w:val="1026"/>
        <w:ind w:left="479"/>
        <w:jc w:val="left"/>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地  址：常州市武进区滆湖中路21号</w:t>
      </w:r>
      <w:r>
        <w:rPr>
          <w:rFonts w:hint="eastAsia" w:ascii="宋体" w:hAnsi="宋体" w:cs="宋体"/>
          <w:bCs/>
          <w:color w:val="000000"/>
          <w:sz w:val="24"/>
          <w:highlight w:val="none"/>
        </w:rPr>
        <w:br w:type="textWrapping" w:clear="all"/>
      </w:r>
      <w:r>
        <w:rPr>
          <w:rFonts w:hint="eastAsia" w:ascii="宋体" w:hAnsi="宋体" w:cs="宋体"/>
          <w:bCs/>
          <w:color w:val="000000"/>
          <w:sz w:val="24"/>
          <w:highlight w:val="none"/>
        </w:rPr>
        <w:t xml:space="preserve">联系人：王老师</w:t>
      </w:r>
      <w:r>
        <w:rPr>
          <w:rFonts w:hint="eastAsia" w:ascii="宋体" w:hAnsi="宋体" w:cs="宋体"/>
          <w:bCs/>
          <w:color w:val="000000"/>
          <w:sz w:val="24"/>
          <w:highlight w:val="none"/>
        </w:rPr>
      </w:r>
      <w:r/>
    </w:p>
    <w:p>
      <w:pPr>
        <w:pStyle w:val="1026"/>
        <w:ind w:firstLine="480"/>
        <w:jc w:val="left"/>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联系电话：16622535811</w:t>
      </w:r>
      <w:r>
        <w:rPr>
          <w:rFonts w:hint="eastAsia" w:ascii="宋体" w:hAnsi="宋体" w:cs="宋体"/>
          <w:bCs/>
          <w:color w:val="000000"/>
          <w:sz w:val="24"/>
          <w:highlight w:val="none"/>
        </w:rPr>
      </w:r>
      <w:r/>
    </w:p>
    <w:p>
      <w:pPr>
        <w:pStyle w:val="1026"/>
        <w:ind w:firstLine="482"/>
        <w:jc w:val="left"/>
        <w:spacing w:line="460" w:lineRule="exact"/>
        <w:rPr>
          <w:rFonts w:hint="eastAsia" w:ascii="宋体" w:hAnsi="宋体" w:cs="宋体"/>
          <w:b/>
          <w:color w:val="000000"/>
          <w:sz w:val="24"/>
          <w:highlight w:val="none"/>
        </w:rPr>
        <w:outlineLvl w:val="2"/>
      </w:pPr>
      <w:r>
        <w:rPr>
          <w:rFonts w:hint="eastAsia" w:ascii="宋体" w:hAnsi="宋体" w:cs="宋体"/>
          <w:b/>
          <w:color w:val="000000"/>
          <w:sz w:val="24"/>
          <w:highlight w:val="none"/>
        </w:rPr>
        <w:t xml:space="preserve">2.采购代理机构信息</w:t>
      </w:r>
      <w:bookmarkEnd w:id="41"/>
      <w:r/>
      <w:bookmarkEnd w:id="42"/>
      <w:r>
        <w:rPr>
          <w:rFonts w:hint="eastAsia" w:ascii="宋体" w:hAnsi="宋体" w:cs="宋体"/>
          <w:b/>
          <w:color w:val="000000"/>
          <w:sz w:val="24"/>
          <w:highlight w:val="none"/>
        </w:rPr>
      </w:r>
      <w:r/>
    </w:p>
    <w:p>
      <w:pPr>
        <w:pStyle w:val="1026"/>
        <w:ind w:firstLine="480"/>
        <w:jc w:val="left"/>
        <w:spacing w:line="460" w:lineRule="exact"/>
        <w:rPr>
          <w:rFonts w:hint="eastAsia" w:ascii="宋体" w:hAnsi="宋体" w:cs="宋体"/>
          <w:color w:val="000000"/>
          <w:sz w:val="24"/>
          <w:highlight w:val="none"/>
        </w:rPr>
      </w:pPr>
      <w:r/>
      <w:bookmarkStart w:id="43" w:name="_Toc28359010"/>
      <w:r/>
      <w:bookmarkStart w:id="44" w:name="_Toc28359087"/>
      <w:r>
        <w:rPr>
          <w:rFonts w:hint="eastAsia" w:ascii="宋体" w:hAnsi="宋体" w:cs="宋体"/>
          <w:color w:val="000000"/>
          <w:sz w:val="24"/>
          <w:highlight w:val="none"/>
        </w:rPr>
        <w:t xml:space="preserve">名  称：常州盈泰招标有限公司</w:t>
      </w:r>
      <w:r>
        <w:rPr>
          <w:rFonts w:hint="eastAsia" w:ascii="宋体" w:hAnsi="宋体" w:cs="宋体"/>
          <w:color w:val="000000"/>
          <w:sz w:val="24"/>
          <w:highlight w:val="none"/>
        </w:rPr>
      </w:r>
      <w:r/>
    </w:p>
    <w:p>
      <w:pPr>
        <w:pStyle w:val="1026"/>
        <w:ind w:firstLine="480"/>
        <w:jc w:val="left"/>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地  址：常州市新北区太湖中路8号锦湖创新中心A座11楼</w:t>
      </w:r>
      <w:r>
        <w:rPr>
          <w:rFonts w:hint="eastAsia" w:ascii="宋体" w:hAnsi="宋体" w:cs="宋体"/>
          <w:color w:val="000000"/>
          <w:sz w:val="24"/>
          <w:highlight w:val="none"/>
        </w:rPr>
      </w:r>
      <w:r/>
    </w:p>
    <w:p>
      <w:pPr>
        <w:pStyle w:val="1026"/>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联系方式：0519-89853339 </w:t>
      </w:r>
      <w:r>
        <w:rPr>
          <w:rFonts w:hint="eastAsia" w:ascii="宋体" w:hAnsi="宋体" w:cs="宋体"/>
          <w:color w:val="000000"/>
          <w:sz w:val="24"/>
          <w:highlight w:val="none"/>
        </w:rPr>
      </w:r>
      <w:r/>
    </w:p>
    <w:p>
      <w:pPr>
        <w:pStyle w:val="1026"/>
        <w:ind w:firstLine="482"/>
        <w:jc w:val="left"/>
        <w:spacing w:line="460" w:lineRule="exact"/>
        <w:rPr>
          <w:rFonts w:hint="eastAsia" w:ascii="宋体" w:hAnsi="宋体" w:cs="宋体"/>
          <w:b/>
          <w:color w:val="000000"/>
          <w:sz w:val="24"/>
          <w:highlight w:val="none"/>
        </w:rPr>
        <w:outlineLvl w:val="2"/>
      </w:pPr>
      <w:r>
        <w:rPr>
          <w:rFonts w:hint="eastAsia" w:ascii="宋体" w:hAnsi="宋体" w:cs="宋体"/>
          <w:b/>
          <w:color w:val="000000"/>
          <w:sz w:val="24"/>
          <w:highlight w:val="none"/>
        </w:rPr>
        <w:t xml:space="preserve">3.项目联系方式</w:t>
      </w:r>
      <w:bookmarkEnd w:id="43"/>
      <w:r/>
      <w:bookmarkEnd w:id="44"/>
      <w:r>
        <w:rPr>
          <w:rFonts w:hint="eastAsia" w:ascii="宋体" w:hAnsi="宋体" w:cs="宋体"/>
          <w:b/>
          <w:color w:val="000000"/>
          <w:sz w:val="24"/>
          <w:highlight w:val="none"/>
        </w:rPr>
      </w:r>
      <w:r/>
    </w:p>
    <w:p>
      <w:pPr>
        <w:pStyle w:val="1026"/>
        <w:ind w:firstLine="480"/>
        <w:jc w:val="left"/>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项目联系人：周女士</w:t>
      </w:r>
      <w:r>
        <w:rPr>
          <w:rFonts w:hint="eastAsia" w:ascii="宋体" w:hAnsi="宋体" w:cs="宋体"/>
          <w:color w:val="000000"/>
          <w:sz w:val="24"/>
          <w:highlight w:val="none"/>
        </w:rPr>
      </w:r>
      <w:r/>
    </w:p>
    <w:p>
      <w:pPr>
        <w:pStyle w:val="1026"/>
        <w:ind w:firstLine="480"/>
        <w:jc w:val="left"/>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电  话：0519-89853339</w:t>
      </w:r>
      <w:r>
        <w:rPr>
          <w:rFonts w:hint="eastAsia" w:ascii="宋体" w:hAnsi="宋体" w:cs="宋体"/>
          <w:color w:val="000000"/>
          <w:sz w:val="24"/>
          <w:highlight w:val="none"/>
        </w:rPr>
      </w:r>
      <w:r/>
    </w:p>
    <w:p>
      <w:pPr>
        <w:pStyle w:val="1026"/>
        <w:ind w:firstLine="480"/>
        <w:jc w:val="left"/>
        <w:spacing w:line="360" w:lineRule="auto"/>
        <w:rPr>
          <w:rFonts w:hint="eastAsia"/>
          <w:color w:val="000000"/>
          <w:sz w:val="24"/>
          <w:highlight w:val="none"/>
        </w:rPr>
      </w:pPr>
      <w:r>
        <w:rPr>
          <w:rFonts w:hint="eastAsia"/>
          <w:color w:val="000000"/>
          <w:sz w:val="24"/>
          <w:highlight w:val="none"/>
        </w:rPr>
      </w:r>
      <w:r/>
    </w:p>
    <w:p>
      <w:pPr>
        <w:pStyle w:val="1026"/>
        <w:ind w:firstLine="480"/>
        <w:jc w:val="left"/>
        <w:spacing w:line="360" w:lineRule="auto"/>
        <w:rPr>
          <w:rFonts w:ascii="宋体" w:hAnsi="宋体"/>
          <w:color w:val="000000"/>
          <w:sz w:val="24"/>
          <w:highlight w:val="none"/>
        </w:rPr>
      </w:pPr>
      <w:r>
        <w:rPr>
          <w:rFonts w:hint="eastAsia"/>
          <w:color w:val="000000"/>
          <w:sz w:val="24"/>
          <w:highlight w:val="none"/>
        </w:rPr>
        <w:t xml:space="preserve">注：以上个人信息，由于工作需要经机构或本人同意对外公布。</w:t>
      </w:r>
      <w:r>
        <w:rPr>
          <w:rFonts w:ascii="宋体" w:hAnsi="宋体"/>
          <w:color w:val="000000"/>
          <w:sz w:val="24"/>
          <w:highlight w:val="none"/>
        </w:rPr>
      </w:r>
      <w:r/>
    </w:p>
    <w:p>
      <w:pPr>
        <w:pStyle w:val="1026"/>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45" w:name="_Toc264969275"/>
      <w:r/>
      <w:bookmarkStart w:id="46" w:name="_Toc127161488"/>
      <w:r/>
      <w:bookmarkStart w:id="47" w:name="_Toc127151777"/>
      <w:r/>
      <w:bookmarkStart w:id="48" w:name="_Toc265228423"/>
      <w:r/>
      <w:bookmarkStart w:id="49" w:name="_Toc30468"/>
      <w:r/>
      <w:bookmarkStart w:id="50" w:name="_Toc226965856"/>
      <w:r/>
      <w:bookmarkStart w:id="51" w:name="_Toc305158928"/>
      <w:r/>
      <w:bookmarkStart w:id="52" w:name="_Toc353873938"/>
      <w:r/>
      <w:bookmarkStart w:id="53" w:name="_Toc512937850"/>
      <w:r/>
      <w:bookmarkStart w:id="54" w:name="_Toc353825548"/>
      <w:r/>
      <w:bookmarkStart w:id="55" w:name="_Toc150774783"/>
      <w:r/>
      <w:bookmarkStart w:id="56" w:name="_Toc305158854"/>
      <w:r/>
      <w:bookmarkStart w:id="57" w:name="_Toc195842950"/>
      <w:r/>
      <w:bookmarkStart w:id="58" w:name="_Toc26117"/>
      <w:r>
        <w:rPr>
          <w:rFonts w:ascii="宋体" w:hAnsi="宋体"/>
          <w:b/>
          <w:color w:val="000000"/>
          <w:sz w:val="36"/>
          <w:szCs w:val="36"/>
          <w:highlight w:val="none"/>
        </w:rPr>
        <w:t xml:space="preserve">第二章   投标人须知</w:t>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rPr>
          <w:rFonts w:ascii="宋体" w:hAnsi="宋体"/>
          <w:b/>
          <w:color w:val="000000"/>
          <w:sz w:val="32"/>
          <w:szCs w:val="32"/>
          <w:highlight w:val="none"/>
        </w:rPr>
      </w:r>
      <w:r/>
    </w:p>
    <w:p>
      <w:pPr>
        <w:pStyle w:val="1028"/>
        <w:spacing w:before="0" w:line="360" w:lineRule="auto"/>
        <w:tabs>
          <w:tab w:val="center" w:pos="4592" w:leader="none"/>
          <w:tab w:val="left" w:pos="7860" w:leader="none"/>
        </w:tabs>
        <w:rPr>
          <w:rFonts w:ascii="宋体" w:hAnsi="宋体" w:eastAsia="宋体"/>
          <w:color w:val="000000"/>
          <w:sz w:val="28"/>
          <w:highlight w:val="none"/>
        </w:rPr>
      </w:pPr>
      <w:r/>
      <w:bookmarkStart w:id="59" w:name="_Toc164229214"/>
      <w:r/>
      <w:bookmarkStart w:id="60" w:name="_Toc149720812"/>
      <w:r/>
      <w:bookmarkStart w:id="61" w:name="_Toc150774619"/>
      <w:r/>
      <w:bookmarkStart w:id="62" w:name="_Toc142311021"/>
      <w:r/>
      <w:bookmarkStart w:id="63" w:name="_Toc151193833"/>
      <w:r/>
      <w:bookmarkStart w:id="64" w:name="_Toc151193907"/>
      <w:r/>
      <w:bookmarkStart w:id="65" w:name="_Toc150774724"/>
      <w:r/>
      <w:bookmarkStart w:id="66" w:name="_Toc150509270"/>
      <w:r/>
      <w:bookmarkStart w:id="67" w:name="_Toc151193617"/>
      <w:r/>
      <w:bookmarkStart w:id="68" w:name="_Toc127151519"/>
      <w:r/>
      <w:bookmarkStart w:id="69" w:name="_Toc151190146"/>
      <w:r/>
      <w:bookmarkStart w:id="70" w:name="_Toc150480757"/>
      <w:r/>
      <w:bookmarkStart w:id="71" w:name="_Toc164608633"/>
      <w:r/>
      <w:bookmarkStart w:id="72" w:name="_Toc226965792"/>
      <w:r/>
      <w:bookmarkStart w:id="73" w:name="_Toc226965709"/>
      <w:r/>
      <w:bookmarkStart w:id="74" w:name="_Toc520356144"/>
      <w:r/>
      <w:bookmarkStart w:id="75" w:name="_Toc164608788"/>
      <w:r/>
      <w:bookmarkStart w:id="76" w:name="_Toc151193689"/>
      <w:r/>
      <w:bookmarkStart w:id="77" w:name="_Toc164229360"/>
      <w:r/>
      <w:bookmarkStart w:id="78" w:name="_Toc151193761"/>
      <w:r/>
      <w:bookmarkStart w:id="79" w:name="_Toc127151720"/>
      <w:r/>
      <w:bookmarkStart w:id="80" w:name="_Toc195842884"/>
      <w:r/>
      <w:bookmarkStart w:id="81" w:name="_Toc226309763"/>
      <w:r/>
      <w:bookmarkStart w:id="82" w:name="_Toc164351613"/>
      <w:r/>
      <w:bookmarkStart w:id="83" w:name="_Toc226337215"/>
      <w:r/>
      <w:bookmarkStart w:id="84" w:name="_Toc127161433"/>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1026"/>
        <w:jc w:val="center"/>
        <w:rPr>
          <w:rFonts w:ascii="宋体" w:hAnsi="宋体"/>
          <w:b/>
          <w:color w:val="000000"/>
          <w:sz w:val="28"/>
          <w:szCs w:val="28"/>
          <w:highlight w:val="none"/>
        </w:rPr>
      </w:pPr>
      <w:r>
        <w:rPr>
          <w:rFonts w:ascii="宋体" w:hAnsi="宋体"/>
          <w:b/>
          <w:color w:val="000000"/>
          <w:sz w:val="28"/>
          <w:szCs w:val="28"/>
          <w:highlight w:val="none"/>
        </w:rPr>
      </w:r>
      <w:r/>
    </w:p>
    <w:p>
      <w:pPr>
        <w:pStyle w:val="1026"/>
        <w:ind w:firstLine="480"/>
        <w:spacing w:line="360" w:lineRule="auto"/>
        <w:rPr>
          <w:rFonts w:hint="eastAsia" w:ascii="宋体" w:hAnsi="宋体"/>
          <w:color w:val="000000"/>
          <w:sz w:val="24"/>
          <w:highlight w:val="none"/>
        </w:rPr>
      </w:pPr>
      <w:r>
        <w:rPr>
          <w:rFonts w:ascii="宋体" w:hAnsi="宋体"/>
          <w:color w:val="000000"/>
          <w:sz w:val="24"/>
          <w:highlight w:val="none"/>
        </w:rPr>
        <w:t xml:space="preserve">本表是对投标人须知的具体补充和修改，如有矛盾，均以本资料表为准。</w:t>
      </w:r>
      <w:r>
        <w:rPr>
          <w:rFonts w:hint="eastAsia" w:ascii="宋体" w:hAnsi="宋体"/>
          <w:color w:val="000000"/>
          <w:sz w:val="24"/>
          <w:highlight w:val="none"/>
        </w:rPr>
      </w:r>
      <w:r/>
    </w:p>
    <w:p>
      <w:pPr>
        <w:pStyle w:val="1026"/>
        <w:ind w:firstLine="480"/>
        <w:spacing w:line="360" w:lineRule="auto"/>
        <w:rPr>
          <w:rFonts w:ascii="宋体" w:hAnsi="宋体"/>
          <w:color w:val="000000"/>
          <w:sz w:val="24"/>
          <w:highlight w:val="none"/>
        </w:rPr>
      </w:pPr>
      <w:r>
        <w:rPr>
          <w:rFonts w:ascii="宋体" w:hAnsi="宋体"/>
          <w:color w:val="000000"/>
          <w:sz w:val="24"/>
          <w:highlight w:val="none"/>
        </w:rPr>
        <w:t xml:space="preserve">标记“</w:t>
      </w:r>
      <w:r>
        <w:rPr>
          <w:rFonts w:ascii="宋体" w:hAnsi="宋体"/>
          <w:b/>
          <w:color w:val="000000"/>
          <w:sz w:val="24"/>
          <w:highlight w:val="none"/>
        </w:rPr>
        <w:t xml:space="preserve">■</w:t>
      </w:r>
      <w:r>
        <w:rPr>
          <w:rFonts w:ascii="宋体" w:hAnsi="宋体"/>
          <w:color w:val="000000"/>
          <w:sz w:val="24"/>
          <w:highlight w:val="none"/>
        </w:rPr>
        <w:t xml:space="preserve">”的选项意为适用于本项目，标记“□”的选项意为不适用于本项目。</w:t>
      </w:r>
      <w:r>
        <w:rPr>
          <w:rFonts w:ascii="宋体" w:hAnsi="宋体"/>
          <w:color w:val="000000"/>
          <w:sz w:val="24"/>
          <w:highlight w:val="none"/>
        </w:rPr>
      </w:r>
      <w:r/>
    </w:p>
    <w:tbl>
      <w:tblPr>
        <w:tblW w:w="1001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7"/>
        <w:gridCol w:w="1666"/>
        <w:gridCol w:w="7385"/>
      </w:tblGrid>
      <w:tr>
        <w:trPr>
          <w:trHeight w:val="354"/>
          <w:tblHeader/>
        </w:trPr>
        <w:tc>
          <w:tcPr>
            <w:tcW w:w="967" w:type="dxa"/>
            <w:vAlign w:val="center"/>
            <w:textDirection w:val="lrTb"/>
            <w:noWrap w:val="false"/>
          </w:tcPr>
          <w:p>
            <w:pPr>
              <w:pStyle w:val="1026"/>
              <w:jc w:val="center"/>
              <w:spacing w:line="380" w:lineRule="exact"/>
              <w:rPr>
                <w:rFonts w:ascii="宋体" w:hAnsi="宋体"/>
                <w:b/>
                <w:bCs/>
                <w:color w:val="000000"/>
                <w:sz w:val="24"/>
                <w:highlight w:val="none"/>
              </w:rPr>
            </w:pPr>
            <w:r>
              <w:rPr>
                <w:rFonts w:ascii="宋体" w:hAnsi="宋体"/>
                <w:b/>
                <w:color w:val="000000"/>
                <w:sz w:val="24"/>
                <w:highlight w:val="none"/>
              </w:rPr>
              <w:t xml:space="preserve">条款号</w:t>
            </w:r>
            <w:r>
              <w:rPr>
                <w:rFonts w:ascii="宋体" w:hAnsi="宋体"/>
                <w:b/>
                <w:bCs/>
                <w:color w:val="000000"/>
                <w:sz w:val="24"/>
                <w:highlight w:val="none"/>
              </w:rPr>
            </w:r>
            <w:r/>
          </w:p>
        </w:tc>
        <w:tc>
          <w:tcPr>
            <w:tcW w:w="1666" w:type="dxa"/>
            <w:vAlign w:val="center"/>
            <w:textDirection w:val="lrTb"/>
            <w:noWrap w:val="false"/>
          </w:tcPr>
          <w:p>
            <w:pPr>
              <w:pStyle w:val="1026"/>
              <w:jc w:val="center"/>
              <w:spacing w:line="380" w:lineRule="exact"/>
              <w:rPr>
                <w:rFonts w:ascii="宋体" w:hAnsi="宋体"/>
                <w:b/>
                <w:bCs/>
                <w:color w:val="000000"/>
                <w:sz w:val="24"/>
                <w:highlight w:val="none"/>
              </w:rPr>
            </w:pPr>
            <w:r>
              <w:rPr>
                <w:rFonts w:ascii="宋体" w:hAnsi="宋体"/>
                <w:b/>
                <w:bCs/>
                <w:color w:val="000000"/>
                <w:sz w:val="24"/>
                <w:highlight w:val="none"/>
              </w:rPr>
              <w:t xml:space="preserve">条目</w:t>
            </w:r>
            <w:r>
              <w:rPr>
                <w:rFonts w:ascii="宋体" w:hAnsi="宋体"/>
                <w:b/>
                <w:bCs/>
                <w:color w:val="000000"/>
                <w:sz w:val="24"/>
                <w:highlight w:val="none"/>
              </w:rPr>
            </w:r>
            <w:r/>
          </w:p>
        </w:tc>
        <w:tc>
          <w:tcPr>
            <w:tcW w:w="7385" w:type="dxa"/>
            <w:vAlign w:val="center"/>
            <w:textDirection w:val="lrTb"/>
            <w:noWrap w:val="false"/>
          </w:tcPr>
          <w:p>
            <w:pPr>
              <w:pStyle w:val="1026"/>
              <w:jc w:val="center"/>
              <w:spacing w:line="380" w:lineRule="exact"/>
              <w:rPr>
                <w:rFonts w:ascii="宋体" w:hAnsi="宋体"/>
                <w:b/>
                <w:bCs/>
                <w:color w:val="000000"/>
                <w:sz w:val="24"/>
                <w:highlight w:val="none"/>
              </w:rPr>
            </w:pPr>
            <w:r>
              <w:rPr>
                <w:rFonts w:ascii="宋体" w:hAnsi="宋体"/>
                <w:b/>
                <w:bCs/>
                <w:color w:val="000000"/>
                <w:sz w:val="24"/>
                <w:highlight w:val="none"/>
              </w:rPr>
              <w:t xml:space="preserve">内容</w:t>
            </w:r>
            <w:r>
              <w:rPr>
                <w:rFonts w:ascii="宋体" w:hAnsi="宋体"/>
                <w:b/>
                <w:bCs/>
                <w:color w:val="000000"/>
                <w:sz w:val="24"/>
                <w:highlight w:val="none"/>
              </w:rPr>
            </w:r>
            <w:r/>
          </w:p>
        </w:tc>
      </w:tr>
      <w:tr>
        <w:trPr>
          <w:trHeight w:val="674"/>
        </w:trPr>
        <w:tc>
          <w:tcPr>
            <w:tcW w:w="967" w:type="dxa"/>
            <w:vAlign w:val="center"/>
            <w:textDirection w:val="lrTb"/>
            <w:noWrap w:val="false"/>
          </w:tcPr>
          <w:p>
            <w:pPr>
              <w:pStyle w:val="1066"/>
              <w:jc w:val="center"/>
              <w:spacing w:line="380" w:lineRule="exact"/>
              <w:rPr>
                <w:rFonts w:hAnsi="宋体"/>
                <w:color w:val="000000"/>
                <w:sz w:val="24"/>
                <w:szCs w:val="24"/>
                <w:highlight w:val="none"/>
              </w:rPr>
            </w:pPr>
            <w:r>
              <w:rPr>
                <w:rFonts w:hAnsi="宋体"/>
                <w:color w:val="000000"/>
                <w:sz w:val="24"/>
                <w:szCs w:val="24"/>
                <w:highlight w:val="none"/>
              </w:rPr>
              <w:t xml:space="preserve">2.2</w:t>
            </w:r>
            <w:r>
              <w:rPr>
                <w:rFonts w:hAnsi="宋体"/>
                <w:color w:val="000000"/>
                <w:sz w:val="24"/>
                <w:szCs w:val="24"/>
                <w:highlight w:val="none"/>
              </w:rPr>
            </w:r>
            <w:r/>
          </w:p>
        </w:tc>
        <w:tc>
          <w:tcPr>
            <w:tcW w:w="1666" w:type="dxa"/>
            <w:vAlign w:val="center"/>
            <w:textDirection w:val="lrTb"/>
            <w:noWrap w:val="false"/>
          </w:tcPr>
          <w:p>
            <w:pPr>
              <w:pStyle w:val="1026"/>
              <w:jc w:val="center"/>
              <w:spacing w:line="380" w:lineRule="exact"/>
              <w:rPr>
                <w:rFonts w:ascii="宋体" w:hAnsi="宋体"/>
                <w:color w:val="000000"/>
                <w:sz w:val="24"/>
                <w:highlight w:val="none"/>
              </w:rPr>
            </w:pPr>
            <w:r>
              <w:rPr>
                <w:rFonts w:ascii="宋体" w:hAnsi="宋体"/>
                <w:color w:val="000000"/>
                <w:sz w:val="24"/>
                <w:highlight w:val="none"/>
              </w:rPr>
              <w:t xml:space="preserve">项目属性</w:t>
            </w:r>
            <w:r>
              <w:rPr>
                <w:rFonts w:ascii="宋体" w:hAnsi="宋体"/>
                <w:color w:val="000000"/>
                <w:sz w:val="24"/>
                <w:highlight w:val="none"/>
              </w:rPr>
            </w:r>
            <w:r/>
          </w:p>
        </w:tc>
        <w:tc>
          <w:tcPr>
            <w:tcW w:w="7385" w:type="dxa"/>
            <w:vAlign w:val="center"/>
            <w:textDirection w:val="lrTb"/>
            <w:noWrap w:val="false"/>
          </w:tcPr>
          <w:p>
            <w:pPr>
              <w:pStyle w:val="1026"/>
              <w:jc w:val="left"/>
              <w:rPr>
                <w:rFonts w:ascii="宋体" w:hAnsi="宋体"/>
                <w:color w:val="000000"/>
                <w:sz w:val="24"/>
                <w:highlight w:val="none"/>
              </w:rPr>
            </w:pPr>
            <w:r>
              <w:rPr>
                <w:rFonts w:ascii="宋体" w:hAnsi="宋体"/>
                <w:color w:val="000000"/>
                <w:sz w:val="24"/>
                <w:highlight w:val="none"/>
              </w:rPr>
              <w:t xml:space="preserve">项目属性：</w:t>
            </w:r>
            <w:r>
              <w:rPr>
                <w:rFonts w:ascii="宋体" w:hAnsi="宋体"/>
                <w:color w:val="000000"/>
                <w:sz w:val="24"/>
                <w:highlight w:val="none"/>
              </w:rPr>
            </w:r>
            <w:r/>
          </w:p>
          <w:p>
            <w:pPr>
              <w:pStyle w:val="1026"/>
              <w:jc w:val="left"/>
              <w:rPr>
                <w:rFonts w:ascii="宋体" w:hAnsi="宋体"/>
                <w:color w:val="000000"/>
                <w:sz w:val="24"/>
                <w:highlight w:val="none"/>
              </w:rPr>
            </w:pPr>
            <w:r>
              <w:rPr>
                <w:rFonts w:ascii="宋体" w:hAnsi="宋体"/>
                <w:color w:val="000000"/>
                <w:sz w:val="24"/>
                <w:highlight w:val="none"/>
              </w:rPr>
              <w:t xml:space="preserve">□服务</w:t>
            </w:r>
            <w:r>
              <w:rPr>
                <w:rFonts w:ascii="宋体" w:hAnsi="宋体"/>
                <w:color w:val="000000"/>
                <w:sz w:val="24"/>
                <w:highlight w:val="none"/>
              </w:rPr>
            </w:r>
            <w:r/>
          </w:p>
          <w:p>
            <w:pPr>
              <w:pStyle w:val="1026"/>
              <w:jc w:val="left"/>
              <w:rPr>
                <w:rFonts w:ascii="宋体" w:hAnsi="宋体"/>
                <w:color w:val="000000"/>
                <w:sz w:val="24"/>
                <w:highlight w:val="none"/>
                <w:u w:val="single"/>
              </w:rPr>
            </w:pPr>
            <w:r>
              <w:rPr>
                <w:rFonts w:hint="eastAsia" w:ascii="宋体" w:hAnsi="宋体"/>
                <w:color w:val="000000"/>
                <w:sz w:val="24"/>
                <w:highlight w:val="none"/>
              </w:rPr>
              <w:t xml:space="preserve">■</w:t>
            </w:r>
            <w:r>
              <w:rPr>
                <w:rFonts w:ascii="宋体" w:hAnsi="宋体"/>
                <w:color w:val="000000"/>
                <w:sz w:val="24"/>
                <w:highlight w:val="none"/>
              </w:rPr>
              <w:t xml:space="preserve">货物</w:t>
            </w:r>
            <w:r>
              <w:rPr>
                <w:rFonts w:ascii="宋体" w:hAnsi="宋体"/>
                <w:color w:val="000000"/>
                <w:sz w:val="24"/>
                <w:highlight w:val="none"/>
                <w:u w:val="single"/>
              </w:rPr>
            </w:r>
            <w:r/>
          </w:p>
        </w:tc>
      </w:tr>
      <w:tr>
        <w:trPr>
          <w:trHeight w:val="674"/>
        </w:trPr>
        <w:tc>
          <w:tcPr>
            <w:tcW w:w="967" w:type="dxa"/>
            <w:vAlign w:val="center"/>
            <w:textDirection w:val="lrTb"/>
            <w:noWrap w:val="false"/>
          </w:tcPr>
          <w:p>
            <w:pPr>
              <w:pStyle w:val="1066"/>
              <w:jc w:val="center"/>
              <w:spacing w:line="380" w:lineRule="exact"/>
              <w:rPr>
                <w:rFonts w:hAnsi="宋体"/>
                <w:color w:val="000000"/>
                <w:sz w:val="24"/>
                <w:szCs w:val="24"/>
                <w:highlight w:val="none"/>
              </w:rPr>
            </w:pPr>
            <w:r>
              <w:rPr>
                <w:rFonts w:hAnsi="宋体"/>
                <w:color w:val="000000"/>
                <w:sz w:val="24"/>
                <w:szCs w:val="24"/>
                <w:highlight w:val="none"/>
              </w:rPr>
              <w:t xml:space="preserve">2.3</w:t>
            </w:r>
            <w:r>
              <w:rPr>
                <w:rFonts w:hAnsi="宋体"/>
                <w:color w:val="000000"/>
                <w:sz w:val="24"/>
                <w:szCs w:val="24"/>
                <w:highlight w:val="none"/>
              </w:rPr>
            </w:r>
            <w:r/>
          </w:p>
        </w:tc>
        <w:tc>
          <w:tcPr>
            <w:tcW w:w="1666" w:type="dxa"/>
            <w:vAlign w:val="center"/>
            <w:textDirection w:val="lrTb"/>
            <w:noWrap w:val="false"/>
          </w:tcPr>
          <w:p>
            <w:pPr>
              <w:pStyle w:val="1026"/>
              <w:jc w:val="center"/>
              <w:spacing w:line="380" w:lineRule="exact"/>
              <w:rPr>
                <w:rFonts w:ascii="宋体" w:hAnsi="宋体"/>
                <w:color w:val="000000"/>
                <w:sz w:val="24"/>
                <w:highlight w:val="none"/>
              </w:rPr>
            </w:pPr>
            <w:r>
              <w:rPr>
                <w:rFonts w:ascii="宋体" w:hAnsi="宋体"/>
                <w:color w:val="000000"/>
                <w:sz w:val="24"/>
                <w:highlight w:val="none"/>
              </w:rPr>
              <w:t xml:space="preserve">科研仪器设备</w:t>
            </w:r>
            <w:r>
              <w:rPr>
                <w:rFonts w:ascii="宋体" w:hAnsi="宋体"/>
                <w:color w:val="000000"/>
                <w:sz w:val="24"/>
                <w:highlight w:val="none"/>
              </w:rPr>
            </w:r>
            <w:r/>
          </w:p>
        </w:tc>
        <w:tc>
          <w:tcPr>
            <w:tcW w:w="7385" w:type="dxa"/>
            <w:vAlign w:val="center"/>
            <w:textDirection w:val="lrTb"/>
            <w:noWrap w:val="false"/>
          </w:tcPr>
          <w:p>
            <w:pPr>
              <w:pStyle w:val="1026"/>
              <w:jc w:val="left"/>
              <w:rPr>
                <w:rFonts w:ascii="宋体" w:hAnsi="宋体"/>
                <w:color w:val="000000"/>
                <w:sz w:val="24"/>
                <w:highlight w:val="none"/>
              </w:rPr>
            </w:pPr>
            <w:r>
              <w:rPr>
                <w:rFonts w:ascii="宋体" w:hAnsi="宋体"/>
                <w:color w:val="000000"/>
                <w:sz w:val="24"/>
                <w:highlight w:val="none"/>
              </w:rPr>
              <w:t xml:space="preserve">是否属于科研仪器设备采购项目：</w:t>
            </w:r>
            <w:r>
              <w:rPr>
                <w:rFonts w:ascii="宋体" w:hAnsi="宋体"/>
                <w:color w:val="000000"/>
                <w:sz w:val="24"/>
                <w:highlight w:val="none"/>
              </w:rPr>
            </w:r>
            <w:r/>
          </w:p>
          <w:p>
            <w:pPr>
              <w:pStyle w:val="1026"/>
              <w:jc w:val="left"/>
              <w:rPr>
                <w:rFonts w:ascii="宋体" w:hAnsi="宋体"/>
                <w:color w:val="000000"/>
                <w:sz w:val="24"/>
                <w:highlight w:val="none"/>
              </w:rPr>
            </w:pPr>
            <w:r>
              <w:rPr>
                <w:rFonts w:ascii="宋体" w:hAnsi="宋体"/>
                <w:b/>
                <w:color w:val="000000"/>
                <w:sz w:val="24"/>
                <w:highlight w:val="none"/>
              </w:rPr>
              <w:t xml:space="preserve">■</w:t>
            </w:r>
            <w:r>
              <w:rPr>
                <w:rFonts w:ascii="宋体" w:hAnsi="宋体"/>
                <w:color w:val="000000"/>
                <w:sz w:val="24"/>
                <w:highlight w:val="none"/>
              </w:rPr>
              <w:t xml:space="preserve">是</w:t>
            </w:r>
            <w:r>
              <w:rPr>
                <w:rFonts w:ascii="宋体" w:hAnsi="宋体"/>
                <w:color w:val="000000"/>
                <w:sz w:val="24"/>
                <w:highlight w:val="none"/>
              </w:rPr>
            </w:r>
            <w:r/>
          </w:p>
          <w:p>
            <w:pPr>
              <w:pStyle w:val="1026"/>
              <w:jc w:val="left"/>
              <w:rPr>
                <w:rFonts w:ascii="宋体" w:hAnsi="宋体"/>
                <w:color w:val="000000"/>
                <w:sz w:val="24"/>
                <w:highlight w:val="none"/>
              </w:rPr>
            </w:pPr>
            <w:r>
              <w:rPr>
                <w:rFonts w:ascii="宋体" w:hAnsi="宋体"/>
                <w:color w:val="000000"/>
                <w:sz w:val="24"/>
                <w:highlight w:val="none"/>
              </w:rPr>
              <w:t xml:space="preserve">□否</w:t>
            </w:r>
            <w:r>
              <w:rPr>
                <w:rFonts w:ascii="宋体" w:hAnsi="宋体"/>
                <w:color w:val="000000"/>
                <w:sz w:val="24"/>
                <w:highlight w:val="none"/>
              </w:rPr>
            </w:r>
            <w:r/>
          </w:p>
        </w:tc>
      </w:tr>
      <w:tr>
        <w:trPr>
          <w:trHeight w:val="674"/>
        </w:trPr>
        <w:tc>
          <w:tcPr>
            <w:tcW w:w="967" w:type="dxa"/>
            <w:vAlign w:val="center"/>
            <w:textDirection w:val="lrTb"/>
            <w:noWrap w:val="false"/>
          </w:tcPr>
          <w:p>
            <w:pPr>
              <w:pStyle w:val="1066"/>
              <w:jc w:val="center"/>
              <w:spacing w:line="380" w:lineRule="exact"/>
              <w:rPr>
                <w:rFonts w:hAnsi="宋体"/>
                <w:color w:val="000000"/>
                <w:sz w:val="24"/>
                <w:szCs w:val="24"/>
                <w:highlight w:val="none"/>
              </w:rPr>
            </w:pPr>
            <w:r>
              <w:rPr>
                <w:rFonts w:hAnsi="宋体"/>
                <w:color w:val="000000"/>
                <w:sz w:val="24"/>
                <w:szCs w:val="24"/>
                <w:highlight w:val="none"/>
              </w:rPr>
              <w:t xml:space="preserve">2.4</w:t>
            </w:r>
            <w:r>
              <w:rPr>
                <w:rFonts w:hAnsi="宋体"/>
                <w:color w:val="000000"/>
                <w:sz w:val="24"/>
                <w:szCs w:val="24"/>
                <w:highlight w:val="none"/>
              </w:rPr>
            </w:r>
            <w:r/>
          </w:p>
        </w:tc>
        <w:tc>
          <w:tcPr>
            <w:tcW w:w="1666" w:type="dxa"/>
            <w:vAlign w:val="center"/>
            <w:textDirection w:val="lrTb"/>
            <w:noWrap w:val="false"/>
          </w:tcPr>
          <w:p>
            <w:pPr>
              <w:pStyle w:val="1026"/>
              <w:jc w:val="center"/>
              <w:spacing w:line="380" w:lineRule="exact"/>
              <w:rPr>
                <w:rFonts w:ascii="宋体" w:hAnsi="宋体"/>
                <w:color w:val="000000"/>
                <w:sz w:val="24"/>
                <w:highlight w:val="none"/>
              </w:rPr>
            </w:pPr>
            <w:r>
              <w:rPr>
                <w:rFonts w:ascii="宋体" w:hAnsi="宋体"/>
                <w:color w:val="000000"/>
                <w:sz w:val="24"/>
                <w:highlight w:val="none"/>
              </w:rPr>
              <w:t xml:space="preserve">核心产品</w:t>
            </w:r>
            <w:r>
              <w:rPr>
                <w:rFonts w:ascii="宋体" w:hAnsi="宋体"/>
                <w:color w:val="000000"/>
                <w:sz w:val="24"/>
                <w:highlight w:val="none"/>
              </w:rPr>
            </w:r>
            <w:r/>
          </w:p>
        </w:tc>
        <w:tc>
          <w:tcPr>
            <w:tcW w:w="7385" w:type="dxa"/>
            <w:vAlign w:val="center"/>
            <w:textDirection w:val="lrTb"/>
            <w:noWrap w:val="false"/>
          </w:tcPr>
          <w:p>
            <w:pPr>
              <w:pStyle w:val="1066"/>
              <w:rPr>
                <w:rFonts w:hAnsi="宋体"/>
                <w:color w:val="000000"/>
                <w:sz w:val="24"/>
                <w:szCs w:val="24"/>
                <w:highlight w:val="none"/>
              </w:rPr>
            </w:pPr>
            <w:r>
              <w:rPr>
                <w:rFonts w:hAnsi="宋体"/>
                <w:color w:val="000000"/>
                <w:sz w:val="24"/>
                <w:szCs w:val="24"/>
                <w:highlight w:val="none"/>
              </w:rPr>
              <w:t xml:space="preserve">■</w:t>
            </w:r>
            <w:r>
              <w:rPr>
                <w:rFonts w:hAnsi="宋体"/>
                <w:color w:val="000000"/>
                <w:sz w:val="24"/>
                <w:szCs w:val="24"/>
                <w:highlight w:val="none"/>
              </w:rPr>
              <w:t xml:space="preserve">关于核心产品本项目</w:t>
            </w:r>
            <w:r>
              <w:rPr>
                <w:rFonts w:hAnsi="宋体"/>
                <w:color w:val="000000"/>
                <w:sz w:val="24"/>
                <w:szCs w:val="24"/>
                <w:highlight w:val="none"/>
                <w:u w:val="single"/>
              </w:rPr>
              <w:t xml:space="preserve"> </w:t>
            </w:r>
            <w:r>
              <w:rPr>
                <w:rFonts w:hAnsi="宋体"/>
                <w:color w:val="000000"/>
                <w:sz w:val="24"/>
                <w:szCs w:val="24"/>
                <w:highlight w:val="none"/>
                <w:u w:val="single"/>
              </w:rPr>
              <w:t xml:space="preserve">/ </w:t>
            </w:r>
            <w:r>
              <w:rPr>
                <w:rFonts w:hAnsi="宋体"/>
                <w:color w:val="000000"/>
                <w:sz w:val="24"/>
                <w:szCs w:val="24"/>
                <w:highlight w:val="none"/>
              </w:rPr>
              <w:t xml:space="preserve">包不适用。</w:t>
            </w:r>
            <w:r>
              <w:rPr>
                <w:rFonts w:hAnsi="宋体"/>
                <w:color w:val="000000"/>
                <w:sz w:val="24"/>
                <w:szCs w:val="24"/>
                <w:highlight w:val="none"/>
              </w:rPr>
            </w:r>
            <w:r/>
          </w:p>
          <w:p>
            <w:pPr>
              <w:pStyle w:val="1066"/>
              <w:rPr>
                <w:rFonts w:hAnsi="宋体"/>
                <w:color w:val="000000"/>
                <w:sz w:val="24"/>
                <w:szCs w:val="24"/>
                <w:highlight w:val="none"/>
              </w:rPr>
            </w:pPr>
            <w:r>
              <w:rPr>
                <w:rFonts w:hAnsi="宋体"/>
                <w:color w:val="000000"/>
                <w:sz w:val="24"/>
                <w:szCs w:val="24"/>
                <w:highlight w:val="none"/>
              </w:rPr>
              <w:t xml:space="preserve">□本项目</w:t>
            </w:r>
            <w:r>
              <w:rPr>
                <w:rFonts w:hAnsi="宋体"/>
                <w:color w:val="000000"/>
                <w:sz w:val="24"/>
                <w:szCs w:val="24"/>
                <w:highlight w:val="none"/>
                <w:u w:val="single"/>
              </w:rPr>
              <w:t xml:space="preserve">  </w:t>
            </w:r>
            <w:r>
              <w:rPr>
                <w:rFonts w:hAnsi="宋体"/>
                <w:color w:val="000000"/>
                <w:sz w:val="24"/>
                <w:szCs w:val="24"/>
                <w:highlight w:val="none"/>
              </w:rPr>
              <w:t xml:space="preserve">包为单一产品采购项目。</w:t>
            </w:r>
            <w:r>
              <w:rPr>
                <w:rFonts w:hAnsi="宋体"/>
                <w:color w:val="000000"/>
                <w:sz w:val="24"/>
                <w:szCs w:val="24"/>
                <w:highlight w:val="none"/>
              </w:rPr>
            </w:r>
            <w:r/>
          </w:p>
          <w:p>
            <w:pPr>
              <w:pStyle w:val="1026"/>
              <w:jc w:val="left"/>
              <w:rPr>
                <w:rFonts w:ascii="宋体" w:hAnsi="宋体"/>
                <w:color w:val="000000"/>
                <w:sz w:val="24"/>
                <w:highlight w:val="none"/>
              </w:rPr>
            </w:pPr>
            <w:r>
              <w:rPr>
                <w:rFonts w:ascii="宋体" w:hAnsi="宋体"/>
                <w:color w:val="000000"/>
                <w:sz w:val="24"/>
                <w:highlight w:val="none"/>
              </w:rPr>
              <w:t xml:space="preserve">□本项目</w:t>
            </w:r>
            <w:r>
              <w:rPr>
                <w:rFonts w:hint="eastAsia" w:ascii="宋体" w:hAnsi="宋体"/>
                <w:color w:val="000000"/>
                <w:sz w:val="24"/>
                <w:highlight w:val="none"/>
                <w:u w:val="single"/>
              </w:rPr>
              <w:t xml:space="preserve">  </w:t>
            </w:r>
            <w:r>
              <w:rPr>
                <w:rFonts w:ascii="宋体" w:hAnsi="宋体"/>
                <w:color w:val="000000"/>
                <w:sz w:val="24"/>
                <w:highlight w:val="none"/>
              </w:rPr>
              <w:t xml:space="preserve">包为非单一产品采购项目，核心产品为：</w:t>
            </w:r>
            <w:r>
              <w:rPr>
                <w:rFonts w:hint="eastAsia" w:ascii="宋体" w:hAnsi="宋体"/>
                <w:color w:val="000000"/>
                <w:sz w:val="24"/>
                <w:highlight w:val="none"/>
                <w:u w:val="single"/>
              </w:rPr>
              <w:t xml:space="preserve">      </w:t>
            </w:r>
            <w:r>
              <w:rPr>
                <w:rFonts w:ascii="宋体" w:hAnsi="宋体"/>
                <w:color w:val="000000"/>
                <w:sz w:val="24"/>
                <w:highlight w:val="none"/>
              </w:rPr>
              <w:t xml:space="preserve">。</w:t>
            </w:r>
            <w:r>
              <w:rPr>
                <w:rFonts w:ascii="宋体" w:hAnsi="宋体"/>
                <w:color w:val="000000"/>
                <w:sz w:val="24"/>
                <w:highlight w:val="none"/>
              </w:rPr>
            </w:r>
            <w:r/>
          </w:p>
        </w:tc>
      </w:tr>
      <w:tr>
        <w:trPr>
          <w:trHeight w:val="674"/>
        </w:trPr>
        <w:tc>
          <w:tcPr>
            <w:tcW w:w="967" w:type="dxa"/>
            <w:vAlign w:val="center"/>
            <w:vMerge w:val="restart"/>
            <w:textDirection w:val="lrTb"/>
            <w:noWrap w:val="false"/>
          </w:tcPr>
          <w:p>
            <w:pPr>
              <w:pStyle w:val="1066"/>
              <w:jc w:val="center"/>
              <w:spacing w:line="380" w:lineRule="exact"/>
              <w:rPr>
                <w:rFonts w:hAnsi="宋体"/>
                <w:color w:val="000000"/>
                <w:sz w:val="24"/>
                <w:szCs w:val="24"/>
                <w:highlight w:val="none"/>
              </w:rPr>
            </w:pPr>
            <w:r>
              <w:rPr>
                <w:rFonts w:hAnsi="宋体"/>
                <w:color w:val="000000"/>
                <w:sz w:val="24"/>
                <w:szCs w:val="24"/>
                <w:highlight w:val="none"/>
              </w:rPr>
              <w:t xml:space="preserve">3.1</w:t>
            </w:r>
            <w:r>
              <w:rPr>
                <w:rFonts w:hAnsi="宋体"/>
                <w:color w:val="000000"/>
                <w:sz w:val="24"/>
                <w:szCs w:val="24"/>
                <w:highlight w:val="none"/>
              </w:rPr>
            </w:r>
            <w:r/>
          </w:p>
        </w:tc>
        <w:tc>
          <w:tcPr>
            <w:tcW w:w="1666" w:type="dxa"/>
            <w:vAlign w:val="center"/>
            <w:textDirection w:val="lrTb"/>
            <w:noWrap w:val="false"/>
          </w:tcPr>
          <w:p>
            <w:pPr>
              <w:pStyle w:val="1026"/>
              <w:jc w:val="center"/>
              <w:spacing w:line="380" w:lineRule="exact"/>
              <w:rPr>
                <w:rFonts w:ascii="宋体" w:hAnsi="宋体"/>
                <w:color w:val="000000"/>
                <w:sz w:val="24"/>
                <w:highlight w:val="none"/>
              </w:rPr>
            </w:pPr>
            <w:r>
              <w:rPr>
                <w:rFonts w:ascii="宋体" w:hAnsi="宋体"/>
                <w:color w:val="000000"/>
                <w:sz w:val="24"/>
                <w:highlight w:val="none"/>
              </w:rPr>
              <w:t xml:space="preserve">现场考察</w:t>
            </w:r>
            <w:r>
              <w:rPr>
                <w:rFonts w:ascii="宋体" w:hAnsi="宋体"/>
                <w:color w:val="000000"/>
                <w:sz w:val="24"/>
                <w:highlight w:val="none"/>
              </w:rPr>
            </w:r>
            <w:r/>
          </w:p>
        </w:tc>
        <w:tc>
          <w:tcPr>
            <w:tcW w:w="7385" w:type="dxa"/>
            <w:vAlign w:val="center"/>
            <w:textDirection w:val="lrTb"/>
            <w:noWrap w:val="false"/>
          </w:tcPr>
          <w:p>
            <w:pPr>
              <w:pStyle w:val="1026"/>
              <w:jc w:val="left"/>
              <w:rPr>
                <w:color w:val="000000"/>
                <w:sz w:val="24"/>
                <w:highlight w:val="none"/>
              </w:rPr>
            </w:pPr>
            <w:r>
              <w:rPr>
                <w:rFonts w:hint="eastAsia"/>
                <w:color w:val="000000"/>
                <w:sz w:val="24"/>
                <w:highlight w:val="none"/>
              </w:rPr>
              <w:t xml:space="preserve">■</w:t>
            </w:r>
            <w:r>
              <w:rPr>
                <w:color w:val="000000"/>
                <w:sz w:val="24"/>
                <w:highlight w:val="none"/>
              </w:rPr>
              <w:t xml:space="preserve">不组织</w:t>
            </w:r>
            <w:r>
              <w:rPr>
                <w:color w:val="000000"/>
                <w:sz w:val="24"/>
                <w:highlight w:val="none"/>
              </w:rPr>
            </w:r>
            <w:r/>
          </w:p>
          <w:p>
            <w:pPr>
              <w:pStyle w:val="1026"/>
              <w:jc w:val="left"/>
              <w:rPr>
                <w:bCs/>
                <w:color w:val="000000"/>
                <w:sz w:val="24"/>
                <w:highlight w:val="none"/>
              </w:rPr>
            </w:pPr>
            <w:r>
              <w:rPr>
                <w:rFonts w:hint="eastAsia"/>
                <w:color w:val="000000"/>
                <w:sz w:val="24"/>
                <w:highlight w:val="none"/>
              </w:rPr>
              <w:t xml:space="preserve">□</w:t>
            </w:r>
            <w:r>
              <w:rPr>
                <w:color w:val="000000"/>
                <w:sz w:val="24"/>
                <w:highlight w:val="none"/>
              </w:rPr>
              <w:t xml:space="preserve">组织，考察时间：___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rPr>
                <w:bCs/>
                <w:color w:val="000000"/>
                <w:sz w:val="24"/>
                <w:highlight w:val="none"/>
              </w:rPr>
            </w:r>
            <w:r/>
          </w:p>
          <w:p>
            <w:pPr>
              <w:pStyle w:val="1066"/>
              <w:rPr>
                <w:rFonts w:hAnsi="宋体"/>
                <w:color w:val="000000"/>
                <w:sz w:val="24"/>
                <w:szCs w:val="24"/>
                <w:highlight w:val="none"/>
              </w:rPr>
            </w:pPr>
            <w:r>
              <w:rPr>
                <w:rFonts w:ascii="Times New Roman" w:hAnsi="Times New Roman"/>
                <w:color w:val="000000"/>
                <w:sz w:val="24"/>
                <w:highlight w:val="none"/>
              </w:rPr>
              <w:t xml:space="preserve">考察地点：___________</w:t>
            </w:r>
            <w:r>
              <w:rPr>
                <w:rFonts w:ascii="Times New Roman" w:hAnsi="Times New Roman"/>
                <w:color w:val="000000"/>
                <w:sz w:val="24"/>
                <w:highlight w:val="none"/>
              </w:rPr>
              <w:t xml:space="preserve">。</w:t>
            </w:r>
            <w:r>
              <w:rPr>
                <w:rFonts w:hAnsi="宋体"/>
                <w:color w:val="000000"/>
                <w:sz w:val="24"/>
                <w:szCs w:val="24"/>
                <w:highlight w:val="none"/>
              </w:rPr>
            </w:r>
            <w:r/>
          </w:p>
        </w:tc>
      </w:tr>
      <w:tr>
        <w:trPr>
          <w:trHeight w:val="674"/>
        </w:trPr>
        <w:tc>
          <w:tcPr>
            <w:tcW w:w="967" w:type="dxa"/>
            <w:vAlign w:val="center"/>
            <w:vMerge w:val="continue"/>
            <w:textDirection w:val="lrTb"/>
            <w:noWrap w:val="false"/>
          </w:tcPr>
          <w:p>
            <w:pPr>
              <w:pStyle w:val="1066"/>
              <w:jc w:val="center"/>
              <w:spacing w:line="380" w:lineRule="exact"/>
              <w:rPr>
                <w:rFonts w:hAnsi="宋体"/>
                <w:color w:val="000000"/>
                <w:sz w:val="24"/>
                <w:szCs w:val="24"/>
                <w:highlight w:val="none"/>
              </w:rPr>
            </w:pPr>
            <w:r>
              <w:rPr>
                <w:rFonts w:hAnsi="宋体"/>
                <w:color w:val="000000"/>
                <w:sz w:val="24"/>
                <w:szCs w:val="24"/>
                <w:highlight w:val="none"/>
              </w:rPr>
            </w:r>
            <w:r/>
          </w:p>
        </w:tc>
        <w:tc>
          <w:tcPr>
            <w:tcW w:w="1666" w:type="dxa"/>
            <w:vAlign w:val="center"/>
            <w:textDirection w:val="lrTb"/>
            <w:noWrap w:val="false"/>
          </w:tcPr>
          <w:p>
            <w:pPr>
              <w:pStyle w:val="1026"/>
              <w:jc w:val="center"/>
              <w:spacing w:line="380" w:lineRule="exact"/>
              <w:rPr>
                <w:rFonts w:ascii="宋体" w:hAnsi="宋体"/>
                <w:color w:val="000000"/>
                <w:sz w:val="24"/>
                <w:highlight w:val="none"/>
              </w:rPr>
            </w:pPr>
            <w:r>
              <w:rPr>
                <w:rFonts w:ascii="宋体" w:hAnsi="宋体"/>
                <w:color w:val="000000"/>
                <w:sz w:val="24"/>
                <w:highlight w:val="none"/>
              </w:rPr>
              <w:t xml:space="preserve">开标前答疑会</w:t>
            </w:r>
            <w:r>
              <w:rPr>
                <w:rFonts w:ascii="宋体" w:hAnsi="宋体"/>
                <w:color w:val="000000"/>
                <w:sz w:val="24"/>
                <w:highlight w:val="none"/>
              </w:rPr>
            </w:r>
            <w:r/>
          </w:p>
        </w:tc>
        <w:tc>
          <w:tcPr>
            <w:tcW w:w="7385" w:type="dxa"/>
            <w:vAlign w:val="center"/>
            <w:textDirection w:val="lrTb"/>
            <w:noWrap w:val="false"/>
          </w:tcPr>
          <w:p>
            <w:pPr>
              <w:pStyle w:val="1026"/>
              <w:jc w:val="lef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不召开</w:t>
            </w:r>
            <w:r>
              <w:rPr>
                <w:rFonts w:ascii="宋体" w:hAnsi="宋体"/>
                <w:color w:val="000000"/>
                <w:sz w:val="24"/>
                <w:highlight w:val="none"/>
              </w:rPr>
            </w:r>
            <w:r/>
          </w:p>
          <w:p>
            <w:pPr>
              <w:pStyle w:val="1026"/>
              <w:jc w:val="left"/>
              <w:rPr>
                <w:rFonts w:ascii="宋体" w:hAnsi="宋体"/>
                <w:color w:val="000000"/>
                <w:sz w:val="24"/>
                <w:highlight w:val="none"/>
              </w:rPr>
            </w:pPr>
            <w:r>
              <w:rPr>
                <w:rFonts w:ascii="宋体" w:hAnsi="宋体"/>
                <w:color w:val="000000"/>
                <w:sz w:val="24"/>
                <w:highlight w:val="none"/>
              </w:rPr>
              <w:t xml:space="preserve">□召开，召开时间：</w:t>
            </w:r>
            <w:r>
              <w:rPr>
                <w:rFonts w:hint="eastAsia" w:ascii="宋体" w:hAnsi="宋体"/>
                <w:color w:val="000000"/>
                <w:sz w:val="24"/>
                <w:highlight w:val="none"/>
                <w:u w:val="single"/>
              </w:rPr>
              <w:t xml:space="preserve">    </w:t>
            </w:r>
            <w:r>
              <w:rPr>
                <w:rFonts w:ascii="宋体" w:hAnsi="宋体"/>
                <w:color w:val="000000"/>
                <w:sz w:val="24"/>
                <w:highlight w:val="none"/>
              </w:rPr>
              <w:t xml:space="preserve">年</w:t>
            </w:r>
            <w:r>
              <w:rPr>
                <w:rFonts w:hint="eastAsia" w:ascii="宋体" w:hAnsi="宋体"/>
                <w:color w:val="000000"/>
                <w:sz w:val="24"/>
                <w:highlight w:val="none"/>
                <w:u w:val="single"/>
              </w:rPr>
              <w:t xml:space="preserve">    </w:t>
            </w:r>
            <w:r>
              <w:rPr>
                <w:rFonts w:ascii="宋体" w:hAnsi="宋体"/>
                <w:color w:val="000000"/>
                <w:sz w:val="24"/>
                <w:highlight w:val="none"/>
              </w:rPr>
              <w:t xml:space="preserve">月</w:t>
            </w:r>
            <w:r>
              <w:rPr>
                <w:rFonts w:hint="eastAsia" w:ascii="宋体" w:hAnsi="宋体"/>
                <w:color w:val="000000"/>
                <w:sz w:val="24"/>
                <w:highlight w:val="none"/>
                <w:u w:val="single"/>
              </w:rPr>
              <w:t xml:space="preserve">    </w:t>
            </w:r>
            <w:r>
              <w:rPr>
                <w:rFonts w:ascii="宋体" w:hAnsi="宋体"/>
                <w:color w:val="000000"/>
                <w:sz w:val="24"/>
                <w:highlight w:val="none"/>
              </w:rPr>
              <w:t xml:space="preserve">日</w:t>
            </w:r>
            <w:r>
              <w:rPr>
                <w:rFonts w:hint="eastAsia" w:ascii="宋体" w:hAnsi="宋体"/>
                <w:color w:val="000000"/>
                <w:sz w:val="24"/>
                <w:highlight w:val="none"/>
                <w:u w:val="single"/>
              </w:rPr>
              <w:t xml:space="preserve">   </w:t>
            </w:r>
            <w:r>
              <w:rPr>
                <w:rFonts w:ascii="宋体" w:hAnsi="宋体"/>
                <w:bCs/>
                <w:color w:val="000000"/>
                <w:sz w:val="24"/>
                <w:highlight w:val="none"/>
              </w:rPr>
              <w:t xml:space="preserve">点</w:t>
            </w:r>
            <w:r>
              <w:rPr>
                <w:rFonts w:hint="eastAsia" w:ascii="宋体" w:hAnsi="宋体"/>
                <w:bCs/>
                <w:color w:val="000000"/>
                <w:sz w:val="24"/>
                <w:highlight w:val="none"/>
                <w:u w:val="single"/>
              </w:rPr>
              <w:t xml:space="preserve">    </w:t>
            </w:r>
            <w:r>
              <w:rPr>
                <w:rFonts w:ascii="宋体" w:hAnsi="宋体"/>
                <w:bCs/>
                <w:color w:val="000000"/>
                <w:sz w:val="24"/>
                <w:highlight w:val="none"/>
              </w:rPr>
              <w:t xml:space="preserve">分</w:t>
            </w:r>
            <w:r>
              <w:rPr>
                <w:rFonts w:ascii="宋体" w:hAnsi="宋体"/>
                <w:color w:val="000000"/>
                <w:sz w:val="24"/>
                <w:highlight w:val="none"/>
              </w:rPr>
            </w:r>
            <w:r/>
          </w:p>
          <w:p>
            <w:pPr>
              <w:pStyle w:val="1026"/>
              <w:jc w:val="left"/>
              <w:rPr>
                <w:rFonts w:ascii="宋体" w:hAnsi="宋体"/>
                <w:color w:val="000000"/>
                <w:sz w:val="24"/>
                <w:highlight w:val="none"/>
              </w:rPr>
            </w:pPr>
            <w:r>
              <w:rPr>
                <w:rFonts w:ascii="宋体" w:hAnsi="宋体"/>
                <w:color w:val="000000"/>
                <w:sz w:val="24"/>
                <w:highlight w:val="none"/>
              </w:rPr>
              <w:t xml:space="preserve">召开地点：</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tc>
      </w:tr>
      <w:tr>
        <w:trPr>
          <w:trHeight w:val="912"/>
        </w:trPr>
        <w:tc>
          <w:tcPr>
            <w:tcW w:w="967" w:type="dxa"/>
            <w:vAlign w:val="center"/>
            <w:textDirection w:val="lrTb"/>
            <w:noWrap w:val="false"/>
          </w:tcPr>
          <w:p>
            <w:pPr>
              <w:pStyle w:val="1066"/>
              <w:jc w:val="center"/>
              <w:spacing w:line="380" w:lineRule="exact"/>
              <w:rPr>
                <w:rFonts w:hAnsi="宋体"/>
                <w:color w:val="000000"/>
                <w:sz w:val="24"/>
                <w:szCs w:val="24"/>
                <w:highlight w:val="none"/>
              </w:rPr>
            </w:pPr>
            <w:r>
              <w:rPr>
                <w:rFonts w:hAnsi="宋体"/>
                <w:color w:val="000000"/>
                <w:sz w:val="24"/>
                <w:szCs w:val="24"/>
                <w:highlight w:val="none"/>
              </w:rPr>
              <w:t xml:space="preserve">4.1</w:t>
            </w:r>
            <w:r>
              <w:rPr>
                <w:rFonts w:hAnsi="宋体"/>
                <w:color w:val="000000"/>
                <w:sz w:val="24"/>
                <w:szCs w:val="24"/>
                <w:highlight w:val="none"/>
              </w:rPr>
            </w:r>
            <w:r/>
          </w:p>
        </w:tc>
        <w:tc>
          <w:tcPr>
            <w:tcW w:w="1666" w:type="dxa"/>
            <w:vAlign w:val="center"/>
            <w:textDirection w:val="lrTb"/>
            <w:noWrap w:val="false"/>
          </w:tcPr>
          <w:p>
            <w:pPr>
              <w:pStyle w:val="1026"/>
              <w:jc w:val="center"/>
              <w:spacing w:line="380" w:lineRule="exact"/>
              <w:rPr>
                <w:rFonts w:ascii="宋体" w:hAnsi="宋体"/>
                <w:color w:val="000000"/>
                <w:sz w:val="24"/>
                <w:highlight w:val="none"/>
              </w:rPr>
            </w:pPr>
            <w:r>
              <w:rPr>
                <w:rFonts w:ascii="宋体" w:hAnsi="宋体"/>
                <w:color w:val="000000"/>
                <w:sz w:val="24"/>
                <w:highlight w:val="none"/>
              </w:rPr>
              <w:t xml:space="preserve">样品</w:t>
            </w:r>
            <w:r>
              <w:rPr>
                <w:rFonts w:ascii="宋体" w:hAnsi="宋体"/>
                <w:color w:val="000000"/>
                <w:sz w:val="24"/>
                <w:highlight w:val="none"/>
              </w:rPr>
            </w:r>
            <w:r/>
          </w:p>
        </w:tc>
        <w:tc>
          <w:tcPr>
            <w:tcW w:w="7385" w:type="dxa"/>
            <w:vAlign w:val="center"/>
            <w:textDirection w:val="lrTb"/>
            <w:noWrap w:val="false"/>
          </w:tcPr>
          <w:p>
            <w:pPr>
              <w:pStyle w:val="1026"/>
              <w:jc w:val="left"/>
              <w:rPr>
                <w:rFonts w:ascii="宋体" w:hAnsi="宋体"/>
                <w:color w:val="000000"/>
                <w:sz w:val="24"/>
                <w:highlight w:val="none"/>
              </w:rPr>
            </w:pPr>
            <w:r>
              <w:rPr>
                <w:rFonts w:ascii="宋体" w:hAnsi="宋体"/>
                <w:color w:val="000000"/>
                <w:sz w:val="24"/>
                <w:highlight w:val="none"/>
              </w:rPr>
              <w:t xml:space="preserve">投标样品递交：</w:t>
            </w:r>
            <w:r>
              <w:rPr>
                <w:rFonts w:ascii="宋体" w:hAnsi="宋体"/>
                <w:color w:val="000000"/>
                <w:sz w:val="24"/>
                <w:highlight w:val="none"/>
              </w:rPr>
            </w:r>
            <w:r/>
          </w:p>
          <w:p>
            <w:pPr>
              <w:pStyle w:val="1026"/>
              <w:jc w:val="lef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不需要</w:t>
            </w:r>
            <w:r>
              <w:rPr>
                <w:rFonts w:ascii="宋体" w:hAnsi="宋体"/>
                <w:color w:val="000000"/>
                <w:sz w:val="24"/>
                <w:highlight w:val="none"/>
              </w:rPr>
            </w:r>
            <w:r/>
          </w:p>
          <w:p>
            <w:pPr>
              <w:pStyle w:val="1026"/>
              <w:jc w:val="lef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需要，具体要求如下：</w:t>
            </w:r>
            <w:r>
              <w:rPr>
                <w:rFonts w:ascii="宋体" w:hAnsi="宋体"/>
                <w:color w:val="000000"/>
                <w:sz w:val="24"/>
                <w:highlight w:val="none"/>
              </w:rPr>
            </w:r>
            <w:r/>
          </w:p>
          <w:p>
            <w:pPr>
              <w:pStyle w:val="1026"/>
              <w:jc w:val="left"/>
              <w:rPr>
                <w:rFonts w:ascii="宋体" w:hAnsi="宋体"/>
                <w:color w:val="000000"/>
                <w:sz w:val="24"/>
                <w:highlight w:val="none"/>
                <w:u w:val="single"/>
              </w:rPr>
            </w:pPr>
            <w:r>
              <w:rPr>
                <w:rFonts w:ascii="宋体" w:hAnsi="宋体"/>
                <w:color w:val="000000"/>
                <w:sz w:val="24"/>
                <w:highlight w:val="none"/>
              </w:rPr>
              <w:t xml:space="preserve">（1）样品制作的标准和要求：</w:t>
            </w:r>
            <w:r>
              <w:rPr>
                <w:rFonts w:hint="eastAsia" w:ascii="宋体" w:hAnsi="宋体"/>
                <w:color w:val="000000"/>
                <w:sz w:val="24"/>
                <w:highlight w:val="none"/>
                <w:u w:val="single"/>
              </w:rPr>
              <w:t xml:space="preserve">         </w:t>
            </w:r>
            <w:r>
              <w:rPr>
                <w:rFonts w:ascii="宋体" w:hAnsi="宋体"/>
                <w:color w:val="000000"/>
                <w:sz w:val="24"/>
                <w:highlight w:val="none"/>
              </w:rPr>
              <w:t xml:space="preserve">；</w:t>
            </w:r>
            <w:r>
              <w:rPr>
                <w:rFonts w:ascii="宋体" w:hAnsi="宋体"/>
                <w:color w:val="000000"/>
                <w:sz w:val="24"/>
                <w:highlight w:val="none"/>
                <w:u w:val="single"/>
              </w:rPr>
            </w:r>
            <w:r/>
          </w:p>
          <w:p>
            <w:pPr>
              <w:pStyle w:val="1026"/>
              <w:jc w:val="left"/>
              <w:rPr>
                <w:rFonts w:ascii="宋体" w:hAnsi="宋体"/>
                <w:color w:val="000000"/>
                <w:sz w:val="24"/>
                <w:highlight w:val="none"/>
              </w:rPr>
            </w:pPr>
            <w:r>
              <w:rPr>
                <w:rFonts w:ascii="宋体" w:hAnsi="宋体"/>
                <w:color w:val="000000"/>
                <w:sz w:val="24"/>
                <w:highlight w:val="none"/>
              </w:rPr>
              <w:t xml:space="preserve">（2）是否需要随样品提交相关检测报告：</w:t>
            </w:r>
            <w:r>
              <w:rPr>
                <w:rFonts w:ascii="宋体" w:hAnsi="宋体"/>
                <w:color w:val="000000"/>
                <w:sz w:val="24"/>
                <w:highlight w:val="none"/>
              </w:rPr>
            </w:r>
            <w:r/>
          </w:p>
          <w:p>
            <w:pPr>
              <w:pStyle w:val="1026"/>
              <w:ind w:firstLine="600"/>
              <w:jc w:val="lef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不需要</w:t>
            </w:r>
            <w:r>
              <w:rPr>
                <w:rFonts w:ascii="宋体" w:hAnsi="宋体"/>
                <w:color w:val="000000"/>
                <w:sz w:val="24"/>
                <w:highlight w:val="none"/>
              </w:rPr>
            </w:r>
            <w:r/>
          </w:p>
          <w:p>
            <w:pPr>
              <w:pStyle w:val="1026"/>
              <w:ind w:firstLine="600"/>
              <w:jc w:val="lef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需要</w:t>
            </w:r>
            <w:r>
              <w:rPr>
                <w:rFonts w:ascii="宋体" w:hAnsi="宋体"/>
                <w:color w:val="000000"/>
                <w:sz w:val="24"/>
                <w:highlight w:val="none"/>
              </w:rPr>
            </w:r>
            <w:r/>
          </w:p>
          <w:p>
            <w:pPr>
              <w:pStyle w:val="1026"/>
              <w:jc w:val="left"/>
              <w:rPr>
                <w:rFonts w:ascii="宋体" w:hAnsi="宋体"/>
                <w:color w:val="000000"/>
                <w:sz w:val="24"/>
                <w:highlight w:val="none"/>
                <w:u w:val="single"/>
              </w:rPr>
            </w:pPr>
            <w:r>
              <w:rPr>
                <w:rFonts w:ascii="宋体" w:hAnsi="宋体"/>
                <w:color w:val="000000"/>
                <w:sz w:val="24"/>
                <w:highlight w:val="none"/>
              </w:rPr>
              <w:t xml:space="preserve">（3）样品递交要求：</w:t>
            </w:r>
            <w:r>
              <w:rPr>
                <w:rFonts w:hint="eastAsia" w:ascii="宋体" w:hAnsi="宋体"/>
                <w:color w:val="000000"/>
                <w:sz w:val="24"/>
                <w:highlight w:val="none"/>
                <w:u w:val="single"/>
              </w:rPr>
              <w:t xml:space="preserve">             ；</w:t>
            </w:r>
            <w:r>
              <w:rPr>
                <w:rFonts w:ascii="宋体" w:hAnsi="宋体"/>
                <w:color w:val="000000"/>
                <w:sz w:val="24"/>
                <w:highlight w:val="none"/>
                <w:u w:val="single"/>
              </w:rPr>
            </w:r>
            <w:r/>
          </w:p>
          <w:p>
            <w:pPr>
              <w:pStyle w:val="1026"/>
              <w:jc w:val="left"/>
              <w:rPr>
                <w:rFonts w:ascii="宋体" w:hAns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t xml:space="preserve">）</w:t>
            </w:r>
            <w:r>
              <w:rPr>
                <w:rFonts w:ascii="宋体" w:hAnsi="宋体"/>
                <w:color w:val="000000"/>
                <w:sz w:val="24"/>
                <w:highlight w:val="none"/>
              </w:rPr>
              <w:t xml:space="preserve">未中标人样品退还：</w:t>
            </w:r>
            <w:r>
              <w:rPr>
                <w:rFonts w:hint="eastAsia" w:ascii="宋体" w:hAnsi="宋体"/>
                <w:color w:val="000000"/>
                <w:sz w:val="24"/>
                <w:highlight w:val="none"/>
                <w:u w:val="single"/>
              </w:rPr>
              <w:t xml:space="preserve">     </w:t>
            </w:r>
            <w:r>
              <w:rPr>
                <w:rFonts w:ascii="宋体" w:hAnsi="宋体"/>
                <w:color w:val="000000"/>
                <w:sz w:val="24"/>
                <w:highlight w:val="none"/>
              </w:rPr>
              <w:t xml:space="preserve">；</w:t>
            </w:r>
            <w:r>
              <w:rPr>
                <w:rFonts w:ascii="宋体" w:hAnsi="宋体"/>
                <w:color w:val="000000"/>
                <w:sz w:val="24"/>
                <w:highlight w:val="none"/>
              </w:rPr>
            </w:r>
            <w:r/>
          </w:p>
          <w:p>
            <w:pPr>
              <w:pStyle w:val="1026"/>
              <w:jc w:val="left"/>
              <w:rPr>
                <w:rFonts w:ascii="宋体" w:hAnsi="宋体"/>
                <w:color w:val="000000"/>
                <w:sz w:val="24"/>
                <w:highlight w:val="none"/>
                <w:u w:val="single"/>
              </w:rPr>
            </w:pPr>
            <w:r>
              <w:rPr>
                <w:rFonts w:ascii="宋体" w:hAnsi="宋体"/>
                <w:color w:val="000000"/>
                <w:sz w:val="24"/>
                <w:highlight w:val="none"/>
              </w:rPr>
              <w:t xml:space="preserve">（5）中标人样品保管、封存及退还：</w:t>
            </w:r>
            <w:r>
              <w:rPr>
                <w:rFonts w:hint="eastAsia" w:ascii="宋体" w:hAnsi="宋体"/>
                <w:color w:val="000000"/>
                <w:sz w:val="24"/>
                <w:highlight w:val="none"/>
                <w:u w:val="single"/>
              </w:rPr>
              <w:t xml:space="preserve">    </w:t>
            </w:r>
            <w:r>
              <w:rPr>
                <w:rFonts w:ascii="宋体" w:hAnsi="宋体"/>
                <w:color w:val="000000"/>
                <w:sz w:val="24"/>
                <w:highlight w:val="none"/>
              </w:rPr>
              <w:t xml:space="preserve">；</w:t>
            </w:r>
            <w:r>
              <w:rPr>
                <w:rFonts w:ascii="宋体" w:hAnsi="宋体"/>
                <w:color w:val="000000"/>
                <w:sz w:val="24"/>
                <w:highlight w:val="none"/>
                <w:u w:val="single"/>
              </w:rPr>
            </w:r>
            <w:r/>
          </w:p>
          <w:p>
            <w:pPr>
              <w:pStyle w:val="1026"/>
              <w:jc w:val="left"/>
              <w:rPr>
                <w:rFonts w:ascii="宋体" w:hAnsi="宋体"/>
                <w:color w:val="000000"/>
                <w:sz w:val="24"/>
                <w:highlight w:val="none"/>
              </w:rPr>
            </w:pPr>
            <w:r>
              <w:rPr>
                <w:rFonts w:ascii="宋体" w:hAnsi="宋体"/>
                <w:color w:val="000000"/>
                <w:sz w:val="24"/>
                <w:highlight w:val="none"/>
              </w:rPr>
              <w:t xml:space="preserve">（6）其他要求（如有）：</w:t>
            </w:r>
            <w:r>
              <w:rPr>
                <w:rFonts w:hint="eastAsia" w:ascii="宋体" w:hAnsi="宋体"/>
                <w:color w:val="000000"/>
                <w:sz w:val="24"/>
                <w:highlight w:val="none"/>
                <w:u w:val="single"/>
              </w:rPr>
              <w:t xml:space="preserve">       。</w:t>
            </w:r>
            <w:r>
              <w:rPr>
                <w:rFonts w:ascii="宋体" w:hAnsi="宋体"/>
                <w:color w:val="000000"/>
                <w:sz w:val="24"/>
                <w:highlight w:val="none"/>
              </w:rPr>
            </w:r>
            <w:r/>
          </w:p>
        </w:tc>
      </w:tr>
      <w:tr>
        <w:trPr>
          <w:trHeight w:val="458"/>
        </w:trPr>
        <w:tc>
          <w:tcPr>
            <w:tcW w:w="967" w:type="dxa"/>
            <w:vAlign w:val="center"/>
            <w:textDirection w:val="lrTb"/>
            <w:noWrap w:val="false"/>
          </w:tcPr>
          <w:p>
            <w:pPr>
              <w:pStyle w:val="1066"/>
              <w:jc w:val="center"/>
              <w:spacing w:line="380" w:lineRule="exact"/>
              <w:rPr>
                <w:rFonts w:hAnsi="宋体"/>
                <w:color w:val="000000"/>
                <w:sz w:val="24"/>
                <w:szCs w:val="24"/>
                <w:highlight w:val="none"/>
              </w:rPr>
            </w:pPr>
            <w:r>
              <w:rPr>
                <w:rFonts w:hAnsi="宋体"/>
                <w:color w:val="000000"/>
                <w:sz w:val="24"/>
                <w:szCs w:val="24"/>
                <w:highlight w:val="none"/>
              </w:rPr>
              <w:t xml:space="preserve">5.2.5</w:t>
            </w:r>
            <w:r>
              <w:rPr>
                <w:rFonts w:hAnsi="宋体"/>
                <w:color w:val="000000"/>
                <w:sz w:val="24"/>
                <w:szCs w:val="24"/>
                <w:highlight w:val="none"/>
              </w:rPr>
            </w:r>
            <w:r/>
          </w:p>
        </w:tc>
        <w:tc>
          <w:tcPr>
            <w:tcW w:w="1666" w:type="dxa"/>
            <w:vAlign w:val="center"/>
            <w:textDirection w:val="lrTb"/>
            <w:noWrap w:val="false"/>
          </w:tcPr>
          <w:p>
            <w:pPr>
              <w:pStyle w:val="1026"/>
              <w:jc w:val="center"/>
              <w:spacing w:line="380" w:lineRule="exact"/>
              <w:rPr>
                <w:rFonts w:ascii="宋体" w:hAnsi="宋体"/>
                <w:color w:val="000000"/>
                <w:sz w:val="24"/>
                <w:highlight w:val="none"/>
              </w:rPr>
            </w:pPr>
            <w:r>
              <w:rPr>
                <w:rFonts w:ascii="宋体" w:hAnsi="宋体"/>
                <w:color w:val="000000"/>
                <w:sz w:val="24"/>
                <w:highlight w:val="none"/>
              </w:rPr>
              <w:t xml:space="preserve">标的所属行业</w:t>
            </w:r>
            <w:r>
              <w:rPr>
                <w:rFonts w:ascii="宋体" w:hAnsi="宋体"/>
                <w:color w:val="000000"/>
                <w:sz w:val="24"/>
                <w:highlight w:val="none"/>
              </w:rPr>
            </w:r>
            <w:r/>
          </w:p>
        </w:tc>
        <w:tc>
          <w:tcPr>
            <w:tcW w:w="7385" w:type="dxa"/>
            <w:vAlign w:val="center"/>
            <w:textDirection w:val="lrTb"/>
            <w:noWrap w:val="false"/>
          </w:tcPr>
          <w:p>
            <w:pPr>
              <w:pStyle w:val="1026"/>
              <w:jc w:val="left"/>
              <w:widowControl/>
              <w:rPr>
                <w:rFonts w:ascii="宋体" w:hAnsi="宋体"/>
                <w:color w:val="000000"/>
                <w:sz w:val="24"/>
                <w:highlight w:val="none"/>
              </w:rPr>
            </w:pPr>
            <w:r>
              <w:rPr>
                <w:rFonts w:ascii="宋体" w:hAnsi="宋体"/>
                <w:color w:val="000000"/>
                <w:sz w:val="24"/>
                <w:highlight w:val="none"/>
              </w:rPr>
              <w:t xml:space="preserve">本项目采购标的对应的中小企业划分标准所属行业：</w:t>
            </w:r>
            <w:r>
              <w:rPr>
                <w:rFonts w:hint="eastAsia" w:ascii="宋体" w:hAnsi="宋体"/>
                <w:color w:val="000000"/>
                <w:sz w:val="24"/>
                <w:highlight w:val="none"/>
                <w:u w:val="single"/>
              </w:rPr>
              <w:t xml:space="preserve">工业</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lang w:bidi="ar"/>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olor w:val="000000"/>
                <w:sz w:val="24"/>
                <w:highlight w:val="none"/>
              </w:rPr>
            </w:r>
            <w:r/>
          </w:p>
        </w:tc>
      </w:tr>
      <w:tr>
        <w:trPr>
          <w:trHeight w:val="841"/>
        </w:trPr>
        <w:tc>
          <w:tcPr>
            <w:tcW w:w="967" w:type="dxa"/>
            <w:vAlign w:val="center"/>
            <w:textDirection w:val="lrTb"/>
            <w:noWrap w:val="false"/>
          </w:tcPr>
          <w:p>
            <w:pPr>
              <w:pStyle w:val="1066"/>
              <w:jc w:val="center"/>
              <w:spacing w:line="380" w:lineRule="exact"/>
              <w:rPr>
                <w:rFonts w:hAnsi="宋体"/>
                <w:color w:val="000000"/>
                <w:sz w:val="24"/>
                <w:szCs w:val="24"/>
                <w:highlight w:val="none"/>
              </w:rPr>
            </w:pPr>
            <w:r>
              <w:rPr>
                <w:rFonts w:hAnsi="宋体"/>
                <w:color w:val="000000"/>
                <w:sz w:val="24"/>
                <w:szCs w:val="24"/>
                <w:highlight w:val="none"/>
              </w:rPr>
              <w:t xml:space="preserve">1</w:t>
            </w:r>
            <w:r>
              <w:rPr>
                <w:rFonts w:hAnsi="宋体"/>
                <w:color w:val="000000"/>
                <w:sz w:val="24"/>
                <w:szCs w:val="24"/>
                <w:highlight w:val="none"/>
              </w:rPr>
              <w:t xml:space="preserve">1.2</w:t>
            </w:r>
            <w:r>
              <w:rPr>
                <w:rFonts w:hAnsi="宋体"/>
                <w:color w:val="000000"/>
                <w:sz w:val="24"/>
                <w:szCs w:val="24"/>
                <w:highlight w:val="none"/>
              </w:rPr>
            </w:r>
            <w:r/>
          </w:p>
        </w:tc>
        <w:tc>
          <w:tcPr>
            <w:tcW w:w="1666" w:type="dxa"/>
            <w:vAlign w:val="center"/>
            <w:textDirection w:val="lrTb"/>
            <w:noWrap w:val="false"/>
          </w:tcPr>
          <w:p>
            <w:pPr>
              <w:pStyle w:val="1026"/>
              <w:jc w:val="center"/>
              <w:spacing w:line="380" w:lineRule="exact"/>
              <w:rPr>
                <w:rFonts w:ascii="宋体" w:hAnsi="宋体"/>
                <w:color w:val="000000"/>
                <w:sz w:val="24"/>
                <w:highlight w:val="none"/>
              </w:rPr>
            </w:pPr>
            <w:r>
              <w:rPr>
                <w:rFonts w:hint="eastAsia" w:ascii="宋体" w:hAnsi="宋体"/>
                <w:color w:val="000000"/>
                <w:sz w:val="24"/>
                <w:highlight w:val="none"/>
              </w:rPr>
              <w:t xml:space="preserve">投标报价</w:t>
            </w:r>
            <w:r>
              <w:rPr>
                <w:rFonts w:ascii="宋体" w:hAnsi="宋体"/>
                <w:color w:val="000000"/>
                <w:sz w:val="24"/>
                <w:highlight w:val="none"/>
              </w:rPr>
            </w:r>
            <w:r/>
          </w:p>
        </w:tc>
        <w:tc>
          <w:tcPr>
            <w:tcW w:w="7385" w:type="dxa"/>
            <w:vAlign w:val="center"/>
            <w:textDirection w:val="lrTb"/>
            <w:noWrap w:val="false"/>
          </w:tcPr>
          <w:p>
            <w:pPr>
              <w:pStyle w:val="1026"/>
              <w:jc w:val="left"/>
              <w:rPr>
                <w:rFonts w:ascii="宋体" w:hAnsi="宋体"/>
                <w:color w:val="000000"/>
                <w:sz w:val="24"/>
                <w:highlight w:val="none"/>
              </w:rPr>
            </w:pPr>
            <w:r>
              <w:rPr>
                <w:rFonts w:hint="eastAsia" w:ascii="宋体" w:hAnsi="宋体"/>
                <w:color w:val="000000"/>
                <w:sz w:val="24"/>
                <w:highlight w:val="none"/>
              </w:rPr>
              <w:t xml:space="preserve">投标报价的特殊规定：</w:t>
            </w:r>
            <w:r>
              <w:rPr>
                <w:rFonts w:ascii="宋体" w:hAnsi="宋体"/>
                <w:color w:val="000000"/>
                <w:sz w:val="24"/>
                <w:highlight w:val="none"/>
              </w:rPr>
            </w:r>
            <w:r/>
          </w:p>
          <w:p>
            <w:pPr>
              <w:pStyle w:val="1026"/>
              <w:jc w:val="left"/>
              <w:rPr>
                <w:rFonts w:ascii="宋体" w:hAnsi="宋体"/>
                <w:color w:val="000000"/>
                <w:sz w:val="24"/>
                <w:highlight w:val="none"/>
              </w:rPr>
            </w:pPr>
            <w:r>
              <w:rPr>
                <w:rFonts w:ascii="宋体" w:hAnsi="宋体"/>
                <w:color w:val="000000"/>
                <w:sz w:val="24"/>
                <w:highlight w:val="none"/>
              </w:rPr>
              <w:t xml:space="preserve">■无</w:t>
            </w:r>
            <w:r>
              <w:rPr>
                <w:rFonts w:ascii="宋体" w:hAnsi="宋体"/>
                <w:color w:val="000000"/>
                <w:sz w:val="24"/>
                <w:highlight w:val="none"/>
              </w:rPr>
            </w:r>
            <w:r/>
          </w:p>
          <w:p>
            <w:pPr>
              <w:pStyle w:val="1026"/>
              <w:jc w:val="left"/>
              <w:rPr>
                <w:rFonts w:hint="eastAsia" w:ascii="宋体" w:hAnsi="宋体"/>
                <w:color w:val="000000"/>
                <w:sz w:val="24"/>
                <w:highlight w:val="none"/>
              </w:rPr>
            </w:pPr>
            <w:r>
              <w:rPr>
                <w:rFonts w:ascii="宋体" w:hAnsi="宋体"/>
                <w:color w:val="000000"/>
                <w:sz w:val="24"/>
                <w:highlight w:val="none"/>
              </w:rPr>
              <w:t xml:space="preserve">□有，具体情形：_____</w:t>
            </w:r>
            <w:r>
              <w:rPr>
                <w:rFonts w:hint="eastAsia" w:ascii="宋体" w:hAnsi="宋体"/>
                <w:color w:val="000000"/>
                <w:sz w:val="24"/>
                <w:highlight w:val="none"/>
              </w:rPr>
              <w:t xml:space="preserve">。</w:t>
            </w:r>
            <w:r>
              <w:rPr>
                <w:rFonts w:hint="eastAsia" w:ascii="宋体" w:hAnsi="宋体"/>
                <w:color w:val="000000"/>
                <w:sz w:val="24"/>
                <w:highlight w:val="none"/>
              </w:rPr>
            </w:r>
            <w:r/>
          </w:p>
        </w:tc>
      </w:tr>
      <w:tr>
        <w:trPr>
          <w:trHeight w:val="20"/>
        </w:trPr>
        <w:tc>
          <w:tcPr>
            <w:tcW w:w="967" w:type="dxa"/>
            <w:vAlign w:val="center"/>
            <w:textDirection w:val="lrTb"/>
            <w:noWrap w:val="false"/>
          </w:tcPr>
          <w:p>
            <w:pPr>
              <w:pStyle w:val="1066"/>
              <w:jc w:val="center"/>
              <w:spacing w:line="380" w:lineRule="exact"/>
              <w:rPr>
                <w:rFonts w:hAnsi="宋体"/>
                <w:color w:val="000000"/>
                <w:sz w:val="24"/>
                <w:szCs w:val="24"/>
                <w:highlight w:val="none"/>
              </w:rPr>
            </w:pPr>
            <w:r>
              <w:rPr>
                <w:rFonts w:hAnsi="宋体"/>
                <w:color w:val="000000"/>
                <w:sz w:val="24"/>
                <w:szCs w:val="24"/>
                <w:highlight w:val="none"/>
              </w:rPr>
              <w:t xml:space="preserve">12</w:t>
            </w:r>
            <w:r>
              <w:rPr>
                <w:rFonts w:hAnsi="宋体"/>
                <w:color w:val="000000"/>
                <w:sz w:val="24"/>
                <w:szCs w:val="24"/>
                <w:highlight w:val="none"/>
              </w:rPr>
            </w:r>
            <w:r/>
          </w:p>
        </w:tc>
        <w:tc>
          <w:tcPr>
            <w:tcW w:w="1666" w:type="dxa"/>
            <w:vAlign w:val="center"/>
            <w:textDirection w:val="lrTb"/>
            <w:noWrap w:val="false"/>
          </w:tcPr>
          <w:p>
            <w:pPr>
              <w:pStyle w:val="1026"/>
              <w:jc w:val="center"/>
              <w:spacing w:line="380" w:lineRule="exact"/>
              <w:rPr>
                <w:rFonts w:ascii="宋体" w:hAnsi="宋体"/>
                <w:color w:val="000000"/>
                <w:sz w:val="24"/>
                <w:highlight w:val="none"/>
              </w:rPr>
            </w:pPr>
            <w:r>
              <w:rPr>
                <w:rFonts w:hint="eastAsia" w:ascii="宋体" w:hAnsi="宋体"/>
                <w:color w:val="000000"/>
                <w:sz w:val="24"/>
                <w:highlight w:val="none"/>
              </w:rPr>
              <w:t xml:space="preserve">投标保证金</w:t>
            </w:r>
            <w:r>
              <w:rPr>
                <w:rFonts w:ascii="宋体" w:hAnsi="宋体"/>
                <w:color w:val="000000"/>
                <w:sz w:val="24"/>
                <w:highlight w:val="none"/>
              </w:rPr>
            </w:r>
            <w:r/>
          </w:p>
        </w:tc>
        <w:tc>
          <w:tcPr>
            <w:tcW w:w="7385" w:type="dxa"/>
            <w:vAlign w:val="center"/>
            <w:textDirection w:val="lrTb"/>
            <w:noWrap w:val="false"/>
          </w:tcPr>
          <w:p>
            <w:pPr>
              <w:pStyle w:val="1026"/>
              <w:jc w:val="left"/>
              <w:rPr>
                <w:rFonts w:ascii="宋体" w:hAnsi="宋体"/>
                <w:color w:val="000000"/>
                <w:sz w:val="24"/>
                <w:highlight w:val="none"/>
              </w:rPr>
            </w:pPr>
            <w:r>
              <w:rPr>
                <w:rFonts w:hint="eastAsia" w:ascii="宋体" w:hAnsi="宋体"/>
                <w:color w:val="000000"/>
                <w:sz w:val="24"/>
                <w:highlight w:val="none"/>
              </w:rPr>
              <w:t xml:space="preserve">免收</w:t>
            </w:r>
            <w:r>
              <w:rPr>
                <w:rFonts w:ascii="宋体" w:hAnsi="宋体"/>
                <w:color w:val="000000"/>
                <w:sz w:val="24"/>
                <w:highlight w:val="none"/>
              </w:rPr>
            </w:r>
            <w:r/>
          </w:p>
        </w:tc>
      </w:tr>
      <w:tr>
        <w:trPr>
          <w:trHeight w:val="20"/>
        </w:trPr>
        <w:tc>
          <w:tcPr>
            <w:tcW w:w="967" w:type="dxa"/>
            <w:vAlign w:val="center"/>
            <w:textDirection w:val="lrTb"/>
            <w:noWrap w:val="false"/>
          </w:tcPr>
          <w:p>
            <w:pPr>
              <w:pStyle w:val="1066"/>
              <w:jc w:val="center"/>
              <w:spacing w:line="380" w:lineRule="exact"/>
              <w:rPr>
                <w:rFonts w:hAnsi="宋体"/>
                <w:color w:val="000000"/>
                <w:sz w:val="24"/>
                <w:szCs w:val="24"/>
                <w:highlight w:val="none"/>
              </w:rPr>
            </w:pPr>
            <w:r>
              <w:rPr>
                <w:rFonts w:hAnsi="宋体"/>
                <w:color w:val="000000"/>
                <w:sz w:val="24"/>
                <w:szCs w:val="24"/>
                <w:highlight w:val="none"/>
              </w:rPr>
              <w:t xml:space="preserve">13.1</w:t>
            </w:r>
            <w:r>
              <w:rPr>
                <w:rFonts w:hAnsi="宋体"/>
                <w:color w:val="000000"/>
                <w:sz w:val="24"/>
                <w:szCs w:val="24"/>
                <w:highlight w:val="none"/>
              </w:rPr>
            </w:r>
            <w:r/>
          </w:p>
        </w:tc>
        <w:tc>
          <w:tcPr>
            <w:tcW w:w="1666" w:type="dxa"/>
            <w:vAlign w:val="center"/>
            <w:textDirection w:val="lrTb"/>
            <w:noWrap w:val="false"/>
          </w:tcPr>
          <w:p>
            <w:pPr>
              <w:pStyle w:val="1026"/>
              <w:jc w:val="center"/>
              <w:spacing w:line="380" w:lineRule="exact"/>
              <w:rPr>
                <w:rFonts w:ascii="宋体" w:hAnsi="宋体"/>
                <w:color w:val="000000"/>
                <w:sz w:val="24"/>
                <w:highlight w:val="none"/>
              </w:rPr>
            </w:pPr>
            <w:r>
              <w:rPr>
                <w:rFonts w:ascii="宋体" w:hAnsi="宋体"/>
                <w:color w:val="000000"/>
                <w:sz w:val="24"/>
                <w:highlight w:val="none"/>
              </w:rPr>
              <w:t xml:space="preserve">投标有效期</w:t>
            </w:r>
            <w:r>
              <w:rPr>
                <w:rFonts w:ascii="宋体" w:hAnsi="宋体"/>
                <w:color w:val="000000"/>
                <w:sz w:val="24"/>
                <w:highlight w:val="none"/>
              </w:rPr>
            </w:r>
            <w:r/>
          </w:p>
        </w:tc>
        <w:tc>
          <w:tcPr>
            <w:tcW w:w="7385" w:type="dxa"/>
            <w:vAlign w:val="center"/>
            <w:textDirection w:val="lrTb"/>
            <w:noWrap w:val="false"/>
          </w:tcPr>
          <w:p>
            <w:pPr>
              <w:pStyle w:val="1026"/>
              <w:jc w:val="left"/>
              <w:rPr>
                <w:rFonts w:ascii="宋体" w:hAnsi="宋体"/>
                <w:color w:val="000000"/>
                <w:sz w:val="24"/>
                <w:highlight w:val="none"/>
              </w:rPr>
            </w:pPr>
            <w:r>
              <w:rPr>
                <w:rFonts w:ascii="宋体" w:hAnsi="宋体"/>
                <w:color w:val="000000"/>
                <w:sz w:val="24"/>
                <w:highlight w:val="none"/>
              </w:rPr>
              <w:t xml:space="preserve">自提交投标文件的截止之日起算</w:t>
            </w:r>
            <w:r>
              <w:rPr>
                <w:rFonts w:ascii="宋体" w:hAnsi="宋体"/>
                <w:color w:val="000000"/>
                <w:sz w:val="24"/>
                <w:highlight w:val="none"/>
                <w:u w:val="single"/>
              </w:rPr>
              <w:t xml:space="preserve">60</w:t>
            </w:r>
            <w:r>
              <w:rPr>
                <w:rFonts w:ascii="宋体" w:hAnsi="宋体"/>
                <w:color w:val="000000"/>
                <w:sz w:val="24"/>
                <w:highlight w:val="none"/>
              </w:rPr>
              <w:t xml:space="preserve">日历天。</w:t>
            </w:r>
            <w:r>
              <w:rPr>
                <w:rFonts w:ascii="宋体" w:hAnsi="宋体"/>
                <w:color w:val="000000"/>
                <w:sz w:val="24"/>
                <w:highlight w:val="none"/>
              </w:rPr>
            </w:r>
            <w:r/>
          </w:p>
        </w:tc>
      </w:tr>
      <w:tr>
        <w:trPr>
          <w:trHeight w:val="20"/>
        </w:trPr>
        <w:tc>
          <w:tcPr>
            <w:tcW w:w="967" w:type="dxa"/>
            <w:vAlign w:val="center"/>
            <w:textDirection w:val="lrTb"/>
            <w:noWrap w:val="false"/>
          </w:tcPr>
          <w:p>
            <w:pPr>
              <w:pStyle w:val="1066"/>
              <w:jc w:val="center"/>
              <w:spacing w:line="380" w:lineRule="exact"/>
              <w:rPr>
                <w:rFonts w:hAnsi="宋体"/>
                <w:color w:val="000000"/>
                <w:sz w:val="24"/>
                <w:szCs w:val="24"/>
                <w:highlight w:val="none"/>
              </w:rPr>
            </w:pPr>
            <w:r>
              <w:rPr>
                <w:rFonts w:hAnsi="宋体"/>
                <w:color w:val="000000"/>
                <w:sz w:val="24"/>
                <w:szCs w:val="24"/>
                <w:highlight w:val="none"/>
              </w:rPr>
              <w:t xml:space="preserve">25.5</w:t>
            </w:r>
            <w:r>
              <w:rPr>
                <w:rFonts w:hAnsi="宋体"/>
                <w:color w:val="000000"/>
                <w:sz w:val="24"/>
                <w:szCs w:val="24"/>
                <w:highlight w:val="none"/>
              </w:rPr>
            </w:r>
            <w:r/>
          </w:p>
        </w:tc>
        <w:tc>
          <w:tcPr>
            <w:tcW w:w="1666" w:type="dxa"/>
            <w:vAlign w:val="center"/>
            <w:textDirection w:val="lrTb"/>
            <w:noWrap w:val="false"/>
          </w:tcPr>
          <w:p>
            <w:pPr>
              <w:pStyle w:val="1026"/>
              <w:jc w:val="center"/>
              <w:spacing w:line="380" w:lineRule="exact"/>
              <w:rPr>
                <w:rFonts w:ascii="宋体" w:hAnsi="宋体"/>
                <w:color w:val="000000"/>
                <w:sz w:val="24"/>
                <w:highlight w:val="none"/>
              </w:rPr>
            </w:pPr>
            <w:r>
              <w:rPr>
                <w:rFonts w:ascii="宋体" w:hAnsi="宋体"/>
                <w:color w:val="000000"/>
                <w:sz w:val="24"/>
                <w:highlight w:val="none"/>
              </w:rPr>
              <w:t xml:space="preserve">分包</w:t>
            </w:r>
            <w:r>
              <w:rPr>
                <w:rFonts w:ascii="宋体" w:hAnsi="宋体"/>
                <w:color w:val="000000"/>
                <w:sz w:val="24"/>
                <w:highlight w:val="none"/>
              </w:rPr>
            </w:r>
            <w:r/>
          </w:p>
        </w:tc>
        <w:tc>
          <w:tcPr>
            <w:tcW w:w="7385" w:type="dxa"/>
            <w:vAlign w:val="center"/>
            <w:textDirection w:val="lrTb"/>
            <w:noWrap w:val="false"/>
          </w:tcPr>
          <w:p>
            <w:pPr>
              <w:pStyle w:val="1026"/>
              <w:jc w:val="left"/>
              <w:rPr>
                <w:rFonts w:ascii="宋体" w:hAnsi="宋体"/>
                <w:color w:val="000000"/>
                <w:sz w:val="24"/>
                <w:highlight w:val="none"/>
              </w:rPr>
            </w:pPr>
            <w:r>
              <w:rPr>
                <w:rFonts w:ascii="宋体" w:hAnsi="宋体"/>
                <w:color w:val="000000"/>
                <w:sz w:val="24"/>
                <w:highlight w:val="none"/>
              </w:rPr>
              <w:t xml:space="preserve">本项目的非主体、非关键性工作是否允许分包： </w:t>
            </w:r>
            <w:r>
              <w:rPr>
                <w:rFonts w:ascii="宋体" w:hAnsi="宋体"/>
                <w:color w:val="000000"/>
                <w:sz w:val="24"/>
                <w:highlight w:val="none"/>
              </w:rPr>
            </w:r>
            <w:r/>
          </w:p>
          <w:p>
            <w:pPr>
              <w:pStyle w:val="1026"/>
              <w:jc w:val="lef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不允许</w:t>
            </w:r>
            <w:r>
              <w:rPr>
                <w:rFonts w:ascii="宋体" w:hAnsi="宋体"/>
                <w:color w:val="000000"/>
                <w:sz w:val="24"/>
                <w:highlight w:val="none"/>
              </w:rPr>
            </w:r>
            <w:r/>
          </w:p>
          <w:p>
            <w:pPr>
              <w:pStyle w:val="1026"/>
              <w:jc w:val="left"/>
              <w:rPr>
                <w:rFonts w:ascii="宋体" w:hAnsi="宋体"/>
                <w:color w:val="000000"/>
                <w:sz w:val="24"/>
                <w:highlight w:val="none"/>
              </w:rPr>
            </w:pPr>
            <w:r>
              <w:rPr>
                <w:rFonts w:ascii="宋体" w:hAnsi="宋体"/>
                <w:color w:val="000000"/>
                <w:sz w:val="24"/>
                <w:highlight w:val="none"/>
              </w:rPr>
              <w:t xml:space="preserve">□允许，具体要求：</w:t>
            </w:r>
            <w:r>
              <w:rPr>
                <w:rFonts w:ascii="宋体" w:hAnsi="宋体"/>
                <w:color w:val="000000"/>
                <w:sz w:val="24"/>
                <w:highlight w:val="none"/>
              </w:rPr>
            </w:r>
            <w:r/>
          </w:p>
          <w:p>
            <w:pPr>
              <w:pStyle w:val="1026"/>
              <w:jc w:val="left"/>
              <w:rPr>
                <w:rFonts w:ascii="宋体" w:hAnsi="宋体"/>
                <w:color w:val="000000"/>
                <w:sz w:val="24"/>
                <w:highlight w:val="none"/>
              </w:rPr>
            </w:pPr>
            <w:r>
              <w:rPr>
                <w:rFonts w:ascii="宋体" w:hAnsi="宋体"/>
                <w:color w:val="000000"/>
                <w:sz w:val="24"/>
                <w:highlight w:val="none"/>
              </w:rPr>
              <w:t xml:space="preserve">（1）可以分包履行的具体内容：_____；</w:t>
            </w:r>
            <w:r>
              <w:rPr>
                <w:rFonts w:ascii="宋体" w:hAnsi="宋体"/>
                <w:color w:val="000000"/>
                <w:sz w:val="24"/>
                <w:highlight w:val="none"/>
              </w:rPr>
            </w:r>
            <w:r/>
          </w:p>
          <w:p>
            <w:pPr>
              <w:pStyle w:val="1026"/>
              <w:jc w:val="left"/>
              <w:rPr>
                <w:rFonts w:ascii="宋体" w:hAnsi="宋体"/>
                <w:color w:val="000000"/>
                <w:sz w:val="24"/>
                <w:highlight w:val="none"/>
              </w:rPr>
            </w:pPr>
            <w:r>
              <w:rPr>
                <w:rFonts w:ascii="宋体" w:hAnsi="宋体"/>
                <w:color w:val="000000"/>
                <w:sz w:val="24"/>
                <w:highlight w:val="none"/>
              </w:rPr>
              <w:t xml:space="preserve">（2）允许分包的金额或者比例：_____；</w:t>
            </w:r>
            <w:r>
              <w:rPr>
                <w:rFonts w:ascii="宋体" w:hAnsi="宋体"/>
                <w:color w:val="000000"/>
                <w:sz w:val="24"/>
                <w:highlight w:val="none"/>
              </w:rPr>
            </w:r>
            <w:r/>
          </w:p>
          <w:p>
            <w:pPr>
              <w:pStyle w:val="1026"/>
              <w:jc w:val="left"/>
              <w:rPr>
                <w:rFonts w:ascii="宋体" w:hAnsi="宋体"/>
                <w:color w:val="000000"/>
                <w:sz w:val="24"/>
                <w:highlight w:val="none"/>
                <w:u w:val="single"/>
              </w:rPr>
            </w:pPr>
            <w:r>
              <w:rPr>
                <w:rFonts w:ascii="宋体" w:hAnsi="宋体"/>
                <w:color w:val="000000"/>
                <w:sz w:val="24"/>
                <w:highlight w:val="none"/>
              </w:rPr>
              <w:t xml:space="preserve">（3）其他要求：_____。</w:t>
            </w:r>
            <w:r>
              <w:rPr>
                <w:rFonts w:ascii="宋体" w:hAnsi="宋体"/>
                <w:color w:val="000000"/>
                <w:sz w:val="24"/>
                <w:highlight w:val="none"/>
                <w:u w:val="single"/>
              </w:rPr>
            </w:r>
            <w:r/>
          </w:p>
        </w:tc>
      </w:tr>
      <w:tr>
        <w:trPr>
          <w:trHeight w:val="20"/>
        </w:trPr>
        <w:tc>
          <w:tcPr>
            <w:tcW w:w="967" w:type="dxa"/>
            <w:vAlign w:val="center"/>
            <w:textDirection w:val="lrTb"/>
            <w:noWrap w:val="false"/>
          </w:tcPr>
          <w:p>
            <w:pPr>
              <w:pStyle w:val="1066"/>
              <w:jc w:val="center"/>
              <w:spacing w:line="380" w:lineRule="exact"/>
              <w:rPr>
                <w:rFonts w:hAnsi="宋体"/>
                <w:color w:val="000000"/>
                <w:sz w:val="24"/>
                <w:szCs w:val="24"/>
                <w:highlight w:val="none"/>
              </w:rPr>
            </w:pPr>
            <w:r>
              <w:rPr>
                <w:rFonts w:hAnsi="宋体"/>
                <w:color w:val="000000"/>
                <w:sz w:val="24"/>
                <w:szCs w:val="24"/>
                <w:highlight w:val="none"/>
              </w:rPr>
              <w:t xml:space="preserve">26.1.1</w:t>
            </w:r>
            <w:r>
              <w:rPr>
                <w:rFonts w:hAnsi="宋体"/>
                <w:color w:val="000000"/>
                <w:sz w:val="24"/>
                <w:szCs w:val="24"/>
                <w:highlight w:val="none"/>
              </w:rPr>
            </w:r>
            <w:r/>
          </w:p>
        </w:tc>
        <w:tc>
          <w:tcPr>
            <w:tcW w:w="1666" w:type="dxa"/>
            <w:vAlign w:val="center"/>
            <w:textDirection w:val="lrTb"/>
            <w:noWrap w:val="false"/>
          </w:tcPr>
          <w:p>
            <w:pPr>
              <w:pStyle w:val="1026"/>
              <w:jc w:val="center"/>
              <w:spacing w:line="380" w:lineRule="exact"/>
              <w:rPr>
                <w:rFonts w:ascii="宋体" w:hAnsi="宋体"/>
                <w:color w:val="000000"/>
                <w:sz w:val="24"/>
                <w:highlight w:val="none"/>
              </w:rPr>
            </w:pPr>
            <w:r>
              <w:rPr>
                <w:rFonts w:ascii="宋体" w:hAnsi="宋体"/>
                <w:color w:val="000000"/>
                <w:sz w:val="24"/>
                <w:highlight w:val="none"/>
              </w:rPr>
              <w:t xml:space="preserve">询问</w:t>
            </w:r>
            <w:r>
              <w:rPr>
                <w:rFonts w:ascii="宋体" w:hAnsi="宋体"/>
                <w:color w:val="000000"/>
                <w:sz w:val="24"/>
                <w:highlight w:val="none"/>
              </w:rPr>
            </w:r>
            <w:r/>
          </w:p>
        </w:tc>
        <w:tc>
          <w:tcPr>
            <w:tcW w:w="7385" w:type="dxa"/>
            <w:vAlign w:val="center"/>
            <w:textDirection w:val="lrTb"/>
            <w:noWrap w:val="false"/>
          </w:tcPr>
          <w:p>
            <w:pPr>
              <w:pStyle w:val="1026"/>
              <w:jc w:val="left"/>
              <w:rPr>
                <w:rFonts w:ascii="宋体" w:hAnsi="宋体"/>
                <w:color w:val="000000"/>
                <w:sz w:val="24"/>
                <w:highlight w:val="none"/>
              </w:rPr>
            </w:pPr>
            <w:r>
              <w:rPr>
                <w:rFonts w:ascii="宋体" w:hAnsi="宋体"/>
                <w:color w:val="000000"/>
                <w:sz w:val="24"/>
                <w:highlight w:val="none"/>
              </w:rPr>
              <w:t xml:space="preserve">询问送达形式：</w:t>
            </w:r>
            <w:r>
              <w:rPr>
                <w:rFonts w:hint="eastAsia" w:ascii="宋体" w:hAnsi="宋体"/>
                <w:color w:val="000000"/>
                <w:sz w:val="24"/>
                <w:highlight w:val="none"/>
                <w:u w:val="single"/>
              </w:rPr>
              <w:t xml:space="preserve">书面形式</w:t>
            </w:r>
            <w:r>
              <w:rPr>
                <w:rFonts w:ascii="宋体" w:hAnsi="宋体"/>
                <w:color w:val="000000"/>
                <w:sz w:val="24"/>
                <w:highlight w:val="none"/>
              </w:rPr>
              <w:t xml:space="preserve">。</w:t>
            </w:r>
            <w:r>
              <w:rPr>
                <w:rFonts w:ascii="宋体" w:hAnsi="宋体"/>
                <w:color w:val="000000"/>
                <w:sz w:val="24"/>
                <w:highlight w:val="none"/>
              </w:rPr>
            </w:r>
            <w:r/>
          </w:p>
        </w:tc>
      </w:tr>
      <w:tr>
        <w:trPr>
          <w:trHeight w:val="20"/>
        </w:trPr>
        <w:tc>
          <w:tcPr>
            <w:tcW w:w="967" w:type="dxa"/>
            <w:vAlign w:val="center"/>
            <w:textDirection w:val="lrTb"/>
            <w:noWrap w:val="false"/>
          </w:tcPr>
          <w:p>
            <w:pPr>
              <w:pStyle w:val="1066"/>
              <w:jc w:val="center"/>
              <w:spacing w:line="380" w:lineRule="exact"/>
              <w:rPr>
                <w:rFonts w:hAnsi="宋体"/>
                <w:color w:val="000000"/>
                <w:sz w:val="24"/>
                <w:szCs w:val="24"/>
                <w:highlight w:val="none"/>
              </w:rPr>
            </w:pPr>
            <w:r>
              <w:rPr>
                <w:rFonts w:hAnsi="宋体"/>
                <w:color w:val="000000"/>
                <w:sz w:val="24"/>
                <w:szCs w:val="24"/>
                <w:highlight w:val="none"/>
              </w:rPr>
              <w:t xml:space="preserve">26.3</w:t>
            </w:r>
            <w:r>
              <w:rPr>
                <w:rFonts w:hAnsi="宋体"/>
                <w:color w:val="000000"/>
                <w:sz w:val="24"/>
                <w:szCs w:val="24"/>
                <w:highlight w:val="none"/>
              </w:rPr>
            </w:r>
            <w:r/>
          </w:p>
        </w:tc>
        <w:tc>
          <w:tcPr>
            <w:tcW w:w="1666" w:type="dxa"/>
            <w:vAlign w:val="center"/>
            <w:textDirection w:val="lrTb"/>
            <w:noWrap w:val="false"/>
          </w:tcPr>
          <w:p>
            <w:pPr>
              <w:pStyle w:val="1026"/>
              <w:jc w:val="center"/>
              <w:spacing w:line="380" w:lineRule="exact"/>
              <w:rPr>
                <w:rFonts w:ascii="宋体" w:hAnsi="宋体"/>
                <w:color w:val="000000"/>
                <w:sz w:val="24"/>
                <w:highlight w:val="none"/>
              </w:rPr>
            </w:pPr>
            <w:r>
              <w:rPr>
                <w:rFonts w:ascii="宋体" w:hAnsi="宋体"/>
                <w:color w:val="000000"/>
                <w:sz w:val="24"/>
                <w:highlight w:val="none"/>
              </w:rPr>
              <w:t xml:space="preserve">联系方式</w:t>
            </w:r>
            <w:r>
              <w:rPr>
                <w:rFonts w:ascii="宋体" w:hAnsi="宋体"/>
                <w:color w:val="000000"/>
                <w:sz w:val="24"/>
                <w:highlight w:val="none"/>
              </w:rPr>
            </w:r>
            <w:r/>
          </w:p>
        </w:tc>
        <w:tc>
          <w:tcPr>
            <w:tcW w:w="7385" w:type="dxa"/>
            <w:vAlign w:val="center"/>
            <w:textDirection w:val="lrTb"/>
            <w:noWrap w:val="false"/>
          </w:tcPr>
          <w:p>
            <w:pPr>
              <w:pStyle w:val="1026"/>
              <w:jc w:val="left"/>
              <w:rPr>
                <w:rFonts w:ascii="宋体" w:hAnsi="宋体"/>
                <w:color w:val="000000"/>
                <w:sz w:val="24"/>
                <w:highlight w:val="none"/>
              </w:rPr>
            </w:pPr>
            <w:r>
              <w:rPr>
                <w:rFonts w:ascii="宋体" w:hAnsi="宋体"/>
                <w:color w:val="000000"/>
                <w:sz w:val="24"/>
                <w:highlight w:val="none"/>
              </w:rPr>
              <w:t xml:space="preserve">接收询问和质疑的联系方式</w:t>
            </w:r>
            <w:r>
              <w:rPr>
                <w:rFonts w:ascii="宋体" w:hAnsi="宋体"/>
                <w:color w:val="000000"/>
                <w:sz w:val="24"/>
                <w:highlight w:val="none"/>
              </w:rPr>
            </w:r>
            <w:r/>
          </w:p>
          <w:p>
            <w:pPr>
              <w:pStyle w:val="1026"/>
              <w:jc w:val="left"/>
              <w:rPr>
                <w:rFonts w:ascii="宋体" w:hAnsi="宋体"/>
                <w:color w:val="000000"/>
                <w:sz w:val="24"/>
                <w:highlight w:val="none"/>
              </w:rPr>
            </w:pPr>
            <w:r>
              <w:rPr>
                <w:rFonts w:ascii="宋体" w:hAnsi="宋体"/>
                <w:color w:val="000000"/>
                <w:sz w:val="24"/>
                <w:highlight w:val="none"/>
              </w:rPr>
              <w:t xml:space="preserve">联系部门：</w:t>
            </w:r>
            <w:r>
              <w:rPr>
                <w:rFonts w:hint="eastAsia" w:ascii="宋体" w:hAnsi="宋体"/>
                <w:color w:val="000000"/>
                <w:sz w:val="24"/>
                <w:highlight w:val="none"/>
                <w:u w:val="single"/>
              </w:rPr>
              <w:t xml:space="preserve">常州盈泰招标有限公司</w:t>
            </w:r>
            <w:r>
              <w:rPr>
                <w:rFonts w:ascii="宋体" w:hAnsi="宋体"/>
                <w:color w:val="000000"/>
                <w:sz w:val="24"/>
                <w:highlight w:val="none"/>
              </w:rPr>
              <w:t xml:space="preserve">；</w:t>
            </w:r>
            <w:r>
              <w:rPr>
                <w:rFonts w:ascii="宋体" w:hAnsi="宋体"/>
                <w:color w:val="000000"/>
                <w:sz w:val="24"/>
                <w:highlight w:val="none"/>
              </w:rPr>
            </w:r>
            <w:r/>
          </w:p>
          <w:p>
            <w:pPr>
              <w:pStyle w:val="1026"/>
              <w:jc w:val="left"/>
              <w:rPr>
                <w:rFonts w:ascii="宋体" w:hAnsi="宋体"/>
                <w:color w:val="000000"/>
                <w:sz w:val="24"/>
                <w:highlight w:val="none"/>
              </w:rPr>
            </w:pPr>
            <w:r>
              <w:rPr>
                <w:rFonts w:ascii="宋体" w:hAnsi="宋体"/>
                <w:color w:val="000000"/>
                <w:sz w:val="24"/>
                <w:highlight w:val="none"/>
              </w:rPr>
              <w:t xml:space="preserve">联系电话：</w:t>
            </w:r>
            <w:r>
              <w:rPr>
                <w:rFonts w:hint="eastAsia" w:ascii="宋体" w:hAnsi="宋体"/>
                <w:color w:val="000000"/>
                <w:sz w:val="24"/>
                <w:highlight w:val="none"/>
                <w:u w:val="single"/>
              </w:rPr>
              <w:t xml:space="preserve">0519-89853339</w:t>
            </w:r>
            <w:r>
              <w:rPr>
                <w:rFonts w:ascii="宋体" w:hAnsi="宋体"/>
                <w:color w:val="000000"/>
                <w:sz w:val="24"/>
                <w:highlight w:val="none"/>
              </w:rPr>
              <w:t xml:space="preserve">；</w:t>
            </w:r>
            <w:r>
              <w:rPr>
                <w:rFonts w:ascii="宋体" w:hAnsi="宋体"/>
                <w:color w:val="000000"/>
                <w:sz w:val="24"/>
                <w:highlight w:val="none"/>
              </w:rPr>
            </w:r>
            <w:r/>
          </w:p>
          <w:p>
            <w:pPr>
              <w:pStyle w:val="1026"/>
              <w:jc w:val="left"/>
              <w:rPr>
                <w:rFonts w:ascii="宋体" w:hAnsi="宋体"/>
                <w:color w:val="000000"/>
                <w:sz w:val="24"/>
                <w:highlight w:val="none"/>
              </w:rPr>
            </w:pPr>
            <w:r>
              <w:rPr>
                <w:rFonts w:ascii="宋体" w:hAnsi="宋体"/>
                <w:color w:val="000000"/>
                <w:sz w:val="24"/>
                <w:highlight w:val="none"/>
              </w:rPr>
              <w:t xml:space="preserve">通讯地址：</w:t>
            </w:r>
            <w:r>
              <w:rPr>
                <w:rFonts w:hint="eastAsia" w:ascii="宋体" w:hAnsi="宋体"/>
                <w:color w:val="000000"/>
                <w:sz w:val="24"/>
                <w:highlight w:val="none"/>
                <w:u w:val="single"/>
              </w:rPr>
              <w:t xml:space="preserve">常州市新北区太湖中路8号锦湖创新中心A座11楼</w:t>
            </w:r>
            <w:r>
              <w:rPr>
                <w:rFonts w:ascii="宋体" w:hAnsi="宋体"/>
                <w:color w:val="000000"/>
                <w:sz w:val="24"/>
                <w:highlight w:val="none"/>
              </w:rPr>
              <w:t xml:space="preserve">。</w:t>
            </w:r>
            <w:r>
              <w:rPr>
                <w:rFonts w:ascii="宋体" w:hAnsi="宋体"/>
                <w:color w:val="000000"/>
                <w:sz w:val="24"/>
                <w:highlight w:val="none"/>
              </w:rPr>
            </w:r>
            <w:r/>
          </w:p>
        </w:tc>
      </w:tr>
      <w:tr>
        <w:trPr>
          <w:trHeight w:val="20"/>
        </w:trPr>
        <w:tc>
          <w:tcPr>
            <w:tcW w:w="967" w:type="dxa"/>
            <w:vAlign w:val="center"/>
            <w:textDirection w:val="lrTb"/>
            <w:noWrap w:val="false"/>
          </w:tcPr>
          <w:p>
            <w:pPr>
              <w:pStyle w:val="1066"/>
              <w:jc w:val="center"/>
              <w:spacing w:line="380" w:lineRule="exact"/>
              <w:rPr>
                <w:rFonts w:hAnsi="宋体"/>
                <w:color w:val="000000"/>
                <w:sz w:val="24"/>
                <w:szCs w:val="24"/>
                <w:highlight w:val="none"/>
              </w:rPr>
            </w:pPr>
            <w:r>
              <w:rPr>
                <w:rFonts w:hAnsi="宋体"/>
                <w:color w:val="000000"/>
                <w:sz w:val="24"/>
                <w:szCs w:val="24"/>
                <w:highlight w:val="none"/>
              </w:rPr>
              <w:t xml:space="preserve">27</w:t>
            </w:r>
            <w:r>
              <w:rPr>
                <w:rFonts w:hAnsi="宋体"/>
                <w:color w:val="000000"/>
                <w:sz w:val="24"/>
                <w:szCs w:val="24"/>
                <w:highlight w:val="none"/>
              </w:rPr>
            </w:r>
            <w:r/>
          </w:p>
        </w:tc>
        <w:tc>
          <w:tcPr>
            <w:tcW w:w="1666" w:type="dxa"/>
            <w:vAlign w:val="center"/>
            <w:textDirection w:val="lrTb"/>
            <w:noWrap w:val="false"/>
          </w:tcPr>
          <w:p>
            <w:pPr>
              <w:pStyle w:val="1026"/>
              <w:jc w:val="center"/>
              <w:spacing w:line="380" w:lineRule="exact"/>
              <w:rPr>
                <w:rFonts w:ascii="宋体" w:hAnsi="宋体"/>
                <w:color w:val="000000"/>
                <w:sz w:val="24"/>
                <w:highlight w:val="none"/>
              </w:rPr>
            </w:pPr>
            <w:r>
              <w:rPr>
                <w:rFonts w:ascii="宋体" w:hAnsi="宋体"/>
                <w:color w:val="000000"/>
                <w:sz w:val="24"/>
                <w:highlight w:val="none"/>
              </w:rPr>
              <w:t xml:space="preserve">代理费</w:t>
            </w:r>
            <w:r>
              <w:rPr>
                <w:rFonts w:ascii="宋体" w:hAnsi="宋体"/>
                <w:color w:val="000000"/>
                <w:sz w:val="24"/>
                <w:highlight w:val="none"/>
              </w:rPr>
            </w:r>
            <w:r/>
          </w:p>
        </w:tc>
        <w:tc>
          <w:tcPr>
            <w:tcW w:w="7385" w:type="dxa"/>
            <w:vAlign w:val="center"/>
            <w:textDirection w:val="lrTb"/>
            <w:noWrap w:val="false"/>
          </w:tcPr>
          <w:p>
            <w:pPr>
              <w:pStyle w:val="1026"/>
              <w:jc w:val="left"/>
              <w:rPr>
                <w:rFonts w:ascii="宋体" w:hAnsi="宋体"/>
                <w:color w:val="000000"/>
                <w:sz w:val="24"/>
                <w:highlight w:val="none"/>
              </w:rPr>
            </w:pPr>
            <w:r>
              <w:rPr>
                <w:rFonts w:ascii="宋体" w:hAnsi="宋体"/>
                <w:color w:val="000000"/>
                <w:sz w:val="24"/>
                <w:highlight w:val="none"/>
              </w:rPr>
              <w:t xml:space="preserve">收费对象：</w:t>
            </w:r>
            <w:r>
              <w:rPr>
                <w:rFonts w:ascii="宋体" w:hAnsi="宋体"/>
                <w:color w:val="000000"/>
                <w:sz w:val="24"/>
                <w:highlight w:val="none"/>
              </w:rPr>
            </w:r>
            <w:r/>
          </w:p>
          <w:p>
            <w:pPr>
              <w:pStyle w:val="1026"/>
              <w:jc w:val="left"/>
              <w:rPr>
                <w:rFonts w:ascii="宋体" w:hAnsi="宋体"/>
                <w:color w:val="000000"/>
                <w:sz w:val="24"/>
                <w:highlight w:val="none"/>
              </w:rPr>
            </w:pPr>
            <w:r>
              <w:rPr>
                <w:rFonts w:ascii="宋体" w:hAnsi="宋体"/>
                <w:color w:val="000000"/>
                <w:sz w:val="24"/>
                <w:highlight w:val="none"/>
              </w:rPr>
              <w:t xml:space="preserve">□采购人</w:t>
            </w:r>
            <w:r>
              <w:rPr>
                <w:rFonts w:ascii="宋体" w:hAnsi="宋体"/>
                <w:color w:val="000000"/>
                <w:sz w:val="24"/>
                <w:highlight w:val="none"/>
              </w:rPr>
            </w:r>
            <w:r/>
          </w:p>
          <w:p>
            <w:pPr>
              <w:pStyle w:val="1026"/>
              <w:jc w:val="lef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中标人</w:t>
            </w:r>
            <w:r>
              <w:rPr>
                <w:rFonts w:ascii="宋体" w:hAnsi="宋体"/>
                <w:color w:val="000000"/>
                <w:sz w:val="24"/>
                <w:highlight w:val="none"/>
              </w:rPr>
            </w:r>
            <w:r/>
          </w:p>
          <w:p>
            <w:pPr>
              <w:pStyle w:val="1209"/>
              <w:rPr>
                <w:rFonts w:ascii="宋体" w:hAnsi="宋体"/>
                <w:color w:val="000000"/>
                <w:highlight w:val="none"/>
              </w:rPr>
            </w:pPr>
            <w:r>
              <w:rPr>
                <w:rFonts w:ascii="宋体" w:hAnsi="宋体"/>
                <w:color w:val="000000"/>
                <w:highlight w:val="none"/>
              </w:rPr>
              <w:t xml:space="preserve">收费标准：</w:t>
            </w:r>
            <w:r>
              <w:rPr>
                <w:rFonts w:ascii="宋体" w:hAnsi="宋体"/>
                <w:color w:val="000000"/>
                <w:highlight w:val="none"/>
              </w:rPr>
            </w:r>
            <w:r/>
          </w:p>
          <w:tbl>
            <w:tblPr>
              <w:tblW w:w="613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87"/>
              <w:gridCol w:w="2851"/>
            </w:tblGrid>
            <w:tr>
              <w:trPr>
                <w:trHeight w:val="1853"/>
              </w:trPr>
              <w:tc>
                <w:tcPr>
                  <w:tcW w:w="3287" w:type="dxa"/>
                  <w:vAlign w:val="top"/>
                  <w:textDirection w:val="lrTb"/>
                  <w:noWrap w:val="false"/>
                </w:tcPr>
                <w:p>
                  <w:pPr>
                    <w:pStyle w:val="1026"/>
                    <w:ind w:firstLine="1080"/>
                    <w:spacing w:line="440" w:lineRule="exact"/>
                    <w:rPr>
                      <w:rFonts w:hint="eastAsia" w:ascii="宋体" w:hAnsi="宋体" w:cs="宋体"/>
                      <w:bCs/>
                      <w:color w:val="000000"/>
                      <w:sz w:val="24"/>
                      <w:highlight w:val="none"/>
                    </w:rPr>
                  </w:pPr>
                  <w:r>
                    <w:rPr>
                      <w:rFonts w:hint="eastAsia" w:ascii="宋体" w:hAnsi="宋体" w:cs="宋体"/>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342900</wp:posOffset>
                            </wp:positionH>
                            <wp:positionV relativeFrom="paragraph">
                              <wp:posOffset>-5079</wp:posOffset>
                            </wp:positionV>
                            <wp:extent cx="1678940" cy="1667510"/>
                            <wp:effectExtent l="0" t="0" r="0" b="0"/>
                            <wp:wrapNone/>
                            <wp:docPr id="2" name=""/>
                            <wp:cNvGraphicFramePr/>
                            <a:graphic xmlns:a="http://schemas.openxmlformats.org/drawingml/2006/main">
                              <a:graphicData uri="http://schemas.microsoft.com/office/word/2010/wordprocessingShape">
                                <wps:wsp>
                                  <wps:cNvPr id="0" name=""/>
                                  <wps:cNvSpPr/>
                                  <wps:spPr bwMode="auto">
                                    <a:xfrm flipH="1" flipV="1">
                                      <a:off x="0" y="0"/>
                                      <a:ext cx="1678940" cy="1667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8242;mso-wrap-distance-left:9.0pt;mso-wrap-distance-top:0.0pt;mso-wrap-distance-right:9.0pt;mso-wrap-distance-bottom:0.0pt;flip:xy;visibility:visible;" from="27.0pt,-0.4pt" to="159.2pt,130.9pt" filled="f" strokecolor="#000000"/>
                        </w:pict>
                      </mc:Fallback>
                    </mc:AlternateContent>
                  </w:r>
                  <w:r>
                    <w:rPr>
                      <w:rFonts w:hint="eastAsia" w:ascii="宋体" w:hAnsi="宋体" w:cs="宋体"/>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-113029</wp:posOffset>
                            </wp:positionH>
                            <wp:positionV relativeFrom="paragraph">
                              <wp:posOffset>-5079</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524288;mso-wrap-distance-left:9.0pt;mso-wrap-distance-top:0.0pt;mso-wrap-distance-right:9.0pt;mso-wrap-distance-bottom:0.0pt;visibility:visible;" from="-8.9pt,-0.4pt" to="-8.8pt,-0.4pt" filled="f" strokecolor="#000000"/>
                        </w:pict>
                      </mc:Fallback>
                    </mc:AlternateContent>
                  </w:r>
                  <w:r>
                    <w:rPr>
                      <w:rFonts w:hint="eastAsia" w:ascii="宋体" w:hAnsi="宋体" w:cs="宋体"/>
                      <w:bCs/>
                      <w:color w:val="000000"/>
                      <w:sz w:val="24"/>
                      <w:highlight w:val="none"/>
                    </w:rPr>
                    <w:t xml:space="preserve">服</w:t>
                  </w:r>
                  <w:r>
                    <w:rPr>
                      <w:rFonts w:hint="eastAsia" w:ascii="宋体" w:hAnsi="宋体" w:cs="宋体"/>
                      <w:bCs/>
                      <w:color w:val="000000"/>
                      <w:sz w:val="24"/>
                      <w:highlight w:val="none"/>
                    </w:rPr>
                  </w:r>
                  <w:r/>
                </w:p>
                <w:p>
                  <w:pPr>
                    <w:pStyle w:val="1026"/>
                    <w:ind w:firstLine="24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费　　　   务</w:t>
                  </w:r>
                  <w:r>
                    <w:rPr>
                      <w:rFonts w:hint="eastAsia" w:ascii="宋体" w:hAnsi="宋体" w:cs="宋体"/>
                      <w:bCs/>
                      <w:color w:val="000000"/>
                      <w:sz w:val="24"/>
                      <w:highlight w:val="none"/>
                    </w:rPr>
                  </w:r>
                  <w:r/>
                </w:p>
                <w:p>
                  <w:pPr>
                    <w:pStyle w:val="1026"/>
                    <w:ind w:firstLine="1440"/>
                    <w:spacing w:line="440" w:lineRule="exact"/>
                    <w:rPr>
                      <w:rFonts w:hint="eastAsia" w:ascii="宋体" w:hAnsi="宋体" w:cs="宋体"/>
                      <w:bCs/>
                      <w:color w:val="000000"/>
                      <w:sz w:val="24"/>
                      <w:highlight w:val="none"/>
                    </w:rPr>
                  </w:pPr>
                  <w:r>
                    <w:rPr>
                      <w:rFonts w:hint="eastAsia" w:ascii="宋体" w:hAnsi="宋体" w:cs="宋体"/>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-83184</wp:posOffset>
                            </wp:positionH>
                            <wp:positionV relativeFrom="paragraph">
                              <wp:posOffset>90805</wp:posOffset>
                            </wp:positionV>
                            <wp:extent cx="2136140" cy="1043305"/>
                            <wp:effectExtent l="0" t="0" r="0" b="0"/>
                            <wp:wrapNone/>
                            <wp:docPr id="4" name=""/>
                            <wp:cNvGraphicFramePr/>
                            <a:graphic xmlns:a="http://schemas.openxmlformats.org/drawingml/2006/main">
                              <a:graphicData uri="http://schemas.microsoft.com/office/word/2010/wordprocessingShape">
                                <wps:wsp>
                                  <wps:cNvPr id="0" name=""/>
                                  <wps:cNvSpPr/>
                                  <wps:spPr bwMode="auto">
                                    <a:xfrm flipH="1" flipV="1">
                                      <a:off x="0" y="0"/>
                                      <a:ext cx="2136140" cy="1043305"/>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1;mso-wrap-distance-left:9.0pt;mso-wrap-distance-top:0.0pt;mso-wrap-distance-right:9.0pt;mso-wrap-distance-bottom:0.0pt;flip:xy;visibility:visible;" from="-6.5pt,7.1pt" to="161.7pt,89.3pt" filled="f" strokecolor="#000000"/>
                        </w:pict>
                      </mc:Fallback>
                    </mc:AlternateContent>
                  </w:r>
                  <w:r>
                    <w:rPr>
                      <w:rFonts w:hint="eastAsia" w:ascii="宋体" w:hAnsi="宋体" w:cs="宋体"/>
                      <w:bCs/>
                      <w:color w:val="000000"/>
                      <w:sz w:val="24"/>
                      <w:highlight w:val="none"/>
                    </w:rPr>
                    <w:t xml:space="preserve">　   类</w:t>
                  </w:r>
                  <w:r>
                    <w:rPr>
                      <w:rFonts w:hint="eastAsia" w:ascii="宋体" w:hAnsi="宋体" w:cs="宋体"/>
                      <w:bCs/>
                      <w:color w:val="000000"/>
                      <w:sz w:val="24"/>
                      <w:highlight w:val="none"/>
                    </w:rPr>
                  </w:r>
                  <w:r/>
                </w:p>
                <w:p>
                  <w:pPr>
                    <w:pStyle w:val="1026"/>
                    <w:ind w:firstLine="120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率　       型</w:t>
                  </w:r>
                  <w:r>
                    <w:rPr>
                      <w:rFonts w:hint="eastAsia" w:ascii="宋体" w:hAnsi="宋体" w:cs="宋体"/>
                      <w:bCs/>
                      <w:color w:val="000000"/>
                      <w:sz w:val="24"/>
                      <w:highlight w:val="none"/>
                    </w:rPr>
                  </w:r>
                  <w:r/>
                </w:p>
                <w:p>
                  <w:pPr>
                    <w:pStyle w:val="1026"/>
                    <w:ind w:firstLine="120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1026"/>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成交金额（万元）</w:t>
                  </w:r>
                  <w:r>
                    <w:rPr>
                      <w:rFonts w:hint="eastAsia" w:ascii="宋体" w:hAnsi="宋体" w:cs="宋体"/>
                      <w:bCs/>
                      <w:color w:val="000000"/>
                      <w:sz w:val="24"/>
                      <w:highlight w:val="none"/>
                    </w:rPr>
                  </w:r>
                  <w:r/>
                </w:p>
              </w:tc>
              <w:tc>
                <w:tcPr>
                  <w:tcW w:w="2851" w:type="dxa"/>
                  <w:vAlign w:val="center"/>
                  <w:textDirection w:val="lrTb"/>
                  <w:noWrap w:val="false"/>
                </w:tcPr>
                <w:p>
                  <w:pPr>
                    <w:pStyle w:val="1026"/>
                    <w:jc w:val="center"/>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货物类</w:t>
                  </w:r>
                  <w:r>
                    <w:rPr>
                      <w:rFonts w:hint="eastAsia" w:ascii="宋体" w:hAnsi="宋体" w:cs="宋体"/>
                      <w:bCs/>
                      <w:color w:val="000000"/>
                      <w:sz w:val="24"/>
                      <w:highlight w:val="none"/>
                    </w:rPr>
                  </w:r>
                  <w:r/>
                </w:p>
              </w:tc>
            </w:tr>
            <w:tr>
              <w:trPr/>
              <w:tc>
                <w:tcPr>
                  <w:tcW w:w="3287" w:type="dxa"/>
                  <w:vAlign w:val="center"/>
                  <w:textDirection w:val="lrTb"/>
                  <w:noWrap w:val="false"/>
                </w:tcPr>
                <w:p>
                  <w:pPr>
                    <w:pStyle w:val="1026"/>
                    <w:jc w:val="center"/>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100以下</w:t>
                  </w:r>
                  <w:r>
                    <w:rPr>
                      <w:rFonts w:hint="eastAsia" w:ascii="宋体" w:hAnsi="宋体" w:cs="宋体"/>
                      <w:bCs/>
                      <w:color w:val="000000"/>
                      <w:sz w:val="24"/>
                      <w:highlight w:val="none"/>
                    </w:rPr>
                  </w:r>
                  <w:r/>
                </w:p>
              </w:tc>
              <w:tc>
                <w:tcPr>
                  <w:tcW w:w="2851" w:type="dxa"/>
                  <w:vAlign w:val="center"/>
                  <w:textDirection w:val="lrTb"/>
                  <w:noWrap w:val="false"/>
                </w:tcPr>
                <w:p>
                  <w:pPr>
                    <w:pStyle w:val="1026"/>
                    <w:jc w:val="center"/>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0.84%</w:t>
                  </w:r>
                  <w:r>
                    <w:rPr>
                      <w:rFonts w:hint="eastAsia" w:ascii="宋体" w:hAnsi="宋体" w:cs="宋体"/>
                      <w:bCs/>
                      <w:color w:val="000000"/>
                      <w:sz w:val="24"/>
                      <w:highlight w:val="none"/>
                    </w:rPr>
                  </w:r>
                  <w:r/>
                </w:p>
              </w:tc>
            </w:tr>
            <w:tr>
              <w:trPr/>
              <w:tc>
                <w:tcPr>
                  <w:tcW w:w="3287" w:type="dxa"/>
                  <w:vAlign w:val="center"/>
                  <w:textDirection w:val="lrTb"/>
                  <w:noWrap w:val="false"/>
                </w:tcPr>
                <w:p>
                  <w:pPr>
                    <w:pStyle w:val="1026"/>
                    <w:jc w:val="center"/>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100--500</w:t>
                  </w:r>
                  <w:r>
                    <w:rPr>
                      <w:rFonts w:hint="eastAsia" w:ascii="宋体" w:hAnsi="宋体" w:cs="宋体"/>
                      <w:bCs/>
                      <w:color w:val="000000"/>
                      <w:sz w:val="24"/>
                      <w:highlight w:val="none"/>
                    </w:rPr>
                  </w:r>
                  <w:r/>
                </w:p>
              </w:tc>
              <w:tc>
                <w:tcPr>
                  <w:tcW w:w="2851" w:type="dxa"/>
                  <w:vAlign w:val="center"/>
                  <w:textDirection w:val="lrTb"/>
                  <w:noWrap w:val="false"/>
                </w:tcPr>
                <w:p>
                  <w:pPr>
                    <w:pStyle w:val="1026"/>
                    <w:jc w:val="center"/>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0.616%</w:t>
                  </w:r>
                  <w:r>
                    <w:rPr>
                      <w:rFonts w:hint="eastAsia" w:ascii="宋体" w:hAnsi="宋体" w:cs="宋体"/>
                      <w:bCs/>
                      <w:color w:val="000000"/>
                      <w:sz w:val="24"/>
                      <w:highlight w:val="none"/>
                    </w:rPr>
                  </w:r>
                  <w:r/>
                </w:p>
              </w:tc>
            </w:tr>
            <w:tr>
              <w:trPr/>
              <w:tc>
                <w:tcPr>
                  <w:tcW w:w="3287" w:type="dxa"/>
                  <w:vAlign w:val="center"/>
                  <w:textDirection w:val="lrTb"/>
                  <w:noWrap w:val="false"/>
                </w:tcPr>
                <w:p>
                  <w:pPr>
                    <w:pStyle w:val="1026"/>
                    <w:jc w:val="center"/>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500--1000</w:t>
                  </w:r>
                  <w:r>
                    <w:rPr>
                      <w:rFonts w:hint="eastAsia" w:ascii="宋体" w:hAnsi="宋体" w:cs="宋体"/>
                      <w:bCs/>
                      <w:color w:val="000000"/>
                      <w:sz w:val="24"/>
                      <w:highlight w:val="none"/>
                    </w:rPr>
                  </w:r>
                  <w:r/>
                </w:p>
              </w:tc>
              <w:tc>
                <w:tcPr>
                  <w:tcW w:w="2851" w:type="dxa"/>
                  <w:vAlign w:val="center"/>
                  <w:textDirection w:val="lrTb"/>
                  <w:noWrap w:val="false"/>
                </w:tcPr>
                <w:p>
                  <w:pPr>
                    <w:pStyle w:val="1026"/>
                    <w:jc w:val="center"/>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0.448%</w:t>
                  </w:r>
                  <w:r>
                    <w:rPr>
                      <w:rFonts w:hint="eastAsia" w:ascii="宋体" w:hAnsi="宋体" w:cs="宋体"/>
                      <w:bCs/>
                      <w:color w:val="000000"/>
                      <w:sz w:val="24"/>
                      <w:highlight w:val="none"/>
                    </w:rPr>
                  </w:r>
                  <w:r/>
                </w:p>
              </w:tc>
            </w:tr>
            <w:tr>
              <w:trPr/>
              <w:tc>
                <w:tcPr>
                  <w:tcW w:w="3287" w:type="dxa"/>
                  <w:vAlign w:val="center"/>
                  <w:textDirection w:val="lrTb"/>
                  <w:noWrap w:val="false"/>
                </w:tcPr>
                <w:p>
                  <w:pPr>
                    <w:pStyle w:val="1026"/>
                    <w:jc w:val="center"/>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1000--5000</w:t>
                  </w:r>
                  <w:r>
                    <w:rPr>
                      <w:rFonts w:hint="eastAsia" w:ascii="宋体" w:hAnsi="宋体" w:cs="宋体"/>
                      <w:bCs/>
                      <w:color w:val="000000"/>
                      <w:sz w:val="24"/>
                      <w:highlight w:val="none"/>
                    </w:rPr>
                  </w:r>
                  <w:r/>
                </w:p>
              </w:tc>
              <w:tc>
                <w:tcPr>
                  <w:tcW w:w="2851" w:type="dxa"/>
                  <w:vAlign w:val="center"/>
                  <w:textDirection w:val="lrTb"/>
                  <w:noWrap w:val="false"/>
                </w:tcPr>
                <w:p>
                  <w:pPr>
                    <w:pStyle w:val="1026"/>
                    <w:jc w:val="center"/>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0.28%</w:t>
                  </w:r>
                  <w:r>
                    <w:rPr>
                      <w:rFonts w:hint="eastAsia" w:ascii="宋体" w:hAnsi="宋体" w:cs="宋体"/>
                      <w:bCs/>
                      <w:color w:val="000000"/>
                      <w:sz w:val="24"/>
                      <w:highlight w:val="none"/>
                    </w:rPr>
                  </w:r>
                  <w:r/>
                </w:p>
              </w:tc>
            </w:tr>
            <w:tr>
              <w:trPr/>
              <w:tc>
                <w:tcPr>
                  <w:tcW w:w="3287" w:type="dxa"/>
                  <w:vAlign w:val="center"/>
                  <w:textDirection w:val="lrTb"/>
                  <w:noWrap w:val="false"/>
                </w:tcPr>
                <w:p>
                  <w:pPr>
                    <w:pStyle w:val="1026"/>
                    <w:jc w:val="center"/>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5000--10000</w:t>
                  </w:r>
                  <w:r>
                    <w:rPr>
                      <w:rFonts w:hint="eastAsia" w:ascii="宋体" w:hAnsi="宋体" w:cs="宋体"/>
                      <w:bCs/>
                      <w:color w:val="000000"/>
                      <w:sz w:val="24"/>
                      <w:highlight w:val="none"/>
                    </w:rPr>
                  </w:r>
                  <w:r/>
                </w:p>
              </w:tc>
              <w:tc>
                <w:tcPr>
                  <w:tcW w:w="2851" w:type="dxa"/>
                  <w:vAlign w:val="center"/>
                  <w:textDirection w:val="lrTb"/>
                  <w:noWrap w:val="false"/>
                </w:tcPr>
                <w:p>
                  <w:pPr>
                    <w:pStyle w:val="1026"/>
                    <w:jc w:val="center"/>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0.14%</w:t>
                  </w:r>
                  <w:r>
                    <w:rPr>
                      <w:rFonts w:hint="eastAsia" w:ascii="宋体" w:hAnsi="宋体" w:cs="宋体"/>
                      <w:bCs/>
                      <w:color w:val="000000"/>
                      <w:sz w:val="24"/>
                      <w:highlight w:val="none"/>
                    </w:rPr>
                  </w:r>
                  <w:r/>
                </w:p>
              </w:tc>
            </w:tr>
            <w:tr>
              <w:trPr>
                <w:trHeight w:val="437"/>
              </w:trPr>
              <w:tc>
                <w:tcPr>
                  <w:tcW w:w="3287" w:type="dxa"/>
                  <w:vAlign w:val="center"/>
                  <w:textDirection w:val="lrTb"/>
                  <w:noWrap w:val="false"/>
                </w:tcPr>
                <w:p>
                  <w:pPr>
                    <w:pStyle w:val="1026"/>
                    <w:jc w:val="center"/>
                    <w:rPr>
                      <w:rFonts w:hint="eastAsia" w:ascii="宋体" w:hAnsi="宋体" w:cs="宋体"/>
                      <w:bCs/>
                      <w:color w:val="000000"/>
                      <w:sz w:val="24"/>
                      <w:highlight w:val="none"/>
                    </w:rPr>
                  </w:pPr>
                  <w:r>
                    <w:rPr>
                      <w:rFonts w:hint="eastAsia" w:ascii="宋体" w:hAnsi="宋体" w:cs="宋体"/>
                      <w:color w:val="000000"/>
                      <w:sz w:val="24"/>
                      <w:highlight w:val="none"/>
                    </w:rPr>
                    <w:t xml:space="preserve">按上述计算方法不足3000 元</w:t>
                  </w:r>
                  <w:r>
                    <w:rPr>
                      <w:rFonts w:hint="eastAsia" w:ascii="宋体" w:hAnsi="宋体" w:cs="宋体"/>
                      <w:bCs/>
                      <w:color w:val="000000"/>
                      <w:sz w:val="24"/>
                      <w:highlight w:val="none"/>
                    </w:rPr>
                  </w:r>
                  <w:r/>
                </w:p>
              </w:tc>
              <w:tc>
                <w:tcPr>
                  <w:tcW w:w="2851" w:type="dxa"/>
                  <w:vAlign w:val="top"/>
                  <w:textDirection w:val="lrTb"/>
                  <w:noWrap w:val="false"/>
                </w:tcPr>
                <w:p>
                  <w:pPr>
                    <w:pStyle w:val="1026"/>
                    <w:jc w:val="cente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固定值：3000元</w:t>
                  </w:r>
                  <w:r>
                    <w:rPr>
                      <w:rFonts w:hint="eastAsia" w:ascii="宋体" w:hAnsi="宋体" w:cs="宋体"/>
                      <w:color w:val="000000"/>
                      <w:sz w:val="24"/>
                      <w:highlight w:val="none"/>
                    </w:rPr>
                  </w:r>
                  <w:r/>
                </w:p>
              </w:tc>
            </w:tr>
            <w:tr>
              <w:trPr/>
              <w:tc>
                <w:tcPr>
                  <w:tcW w:w="3287" w:type="dxa"/>
                  <w:vAlign w:val="center"/>
                  <w:textDirection w:val="lrTb"/>
                  <w:noWrap w:val="false"/>
                </w:tcPr>
                <w:p>
                  <w:pPr>
                    <w:pStyle w:val="1026"/>
                    <w:jc w:val="center"/>
                    <w:rPr>
                      <w:rFonts w:hint="eastAsia" w:ascii="宋体" w:hAnsi="宋体" w:cs="宋体"/>
                      <w:bCs/>
                      <w:color w:val="000000"/>
                      <w:sz w:val="24"/>
                      <w:highlight w:val="none"/>
                    </w:rPr>
                  </w:pPr>
                  <w:r>
                    <w:rPr>
                      <w:rFonts w:hint="eastAsia" w:ascii="宋体" w:hAnsi="宋体" w:cs="宋体"/>
                      <w:color w:val="000000"/>
                      <w:sz w:val="24"/>
                      <w:highlight w:val="none"/>
                    </w:rPr>
                    <w:t xml:space="preserve">按上述计算方法超20000 元</w:t>
                  </w:r>
                  <w:r>
                    <w:rPr>
                      <w:rFonts w:hint="eastAsia" w:ascii="宋体" w:hAnsi="宋体" w:cs="宋体"/>
                      <w:bCs/>
                      <w:color w:val="000000"/>
                      <w:sz w:val="24"/>
                      <w:highlight w:val="none"/>
                    </w:rPr>
                  </w:r>
                  <w:r/>
                </w:p>
              </w:tc>
              <w:tc>
                <w:tcPr>
                  <w:tcW w:w="2851" w:type="dxa"/>
                  <w:vAlign w:val="top"/>
                  <w:textDirection w:val="lrTb"/>
                  <w:noWrap w:val="false"/>
                </w:tcPr>
                <w:p>
                  <w:pPr>
                    <w:pStyle w:val="1026"/>
                    <w:jc w:val="cente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 固定值：20000元</w:t>
                  </w:r>
                  <w:r>
                    <w:rPr>
                      <w:rFonts w:hint="eastAsia" w:ascii="宋体" w:hAnsi="宋体" w:cs="宋体"/>
                      <w:color w:val="000000"/>
                      <w:sz w:val="24"/>
                      <w:highlight w:val="none"/>
                    </w:rPr>
                  </w:r>
                  <w:r/>
                </w:p>
              </w:tc>
            </w:tr>
          </w:tbl>
          <w:p>
            <w:pPr>
              <w:pStyle w:val="1026"/>
              <w:jc w:val="left"/>
              <w:rPr>
                <w:rFonts w:hint="eastAsia" w:ascii="宋体" w:hAnsi="宋体"/>
                <w:color w:val="000000"/>
                <w:sz w:val="24"/>
                <w:highlight w:val="none"/>
              </w:rPr>
            </w:pPr>
            <w:r>
              <w:rPr>
                <w:rFonts w:hint="eastAsia" w:ascii="宋体" w:hAnsi="宋体"/>
                <w:color w:val="000000"/>
                <w:sz w:val="24"/>
                <w:highlight w:val="none"/>
              </w:rPr>
              <w:t xml:space="preserve">1.代理服务收费差额定率累进法计算。</w:t>
            </w:r>
            <w:r>
              <w:rPr>
                <w:rFonts w:hint="eastAsia" w:ascii="宋体" w:hAnsi="宋体"/>
                <w:color w:val="000000"/>
                <w:sz w:val="24"/>
                <w:highlight w:val="none"/>
              </w:rPr>
            </w:r>
            <w:r/>
          </w:p>
          <w:p>
            <w:pPr>
              <w:pStyle w:val="1026"/>
              <w:jc w:val="left"/>
              <w:rPr>
                <w:rFonts w:hint="eastAsia" w:ascii="宋体" w:hAnsi="宋体"/>
                <w:color w:val="000000"/>
                <w:sz w:val="24"/>
                <w:highlight w:val="none"/>
              </w:rPr>
            </w:pPr>
            <w:r>
              <w:rPr>
                <w:rFonts w:hint="eastAsia" w:ascii="宋体" w:hAnsi="宋体"/>
                <w:color w:val="000000"/>
                <w:sz w:val="24"/>
                <w:highlight w:val="none"/>
              </w:rPr>
              <w:t xml:space="preserve">2.代理服务收费按上述计算方法不足人民币3000元的，按人民币3000元收取。</w:t>
            </w:r>
            <w:r>
              <w:rPr>
                <w:rFonts w:hint="eastAsia" w:ascii="宋体" w:hAnsi="宋体"/>
                <w:color w:val="000000"/>
                <w:sz w:val="24"/>
                <w:highlight w:val="none"/>
              </w:rPr>
            </w:r>
            <w:r/>
          </w:p>
          <w:p>
            <w:pPr>
              <w:pStyle w:val="1026"/>
              <w:tabs>
                <w:tab w:val="left" w:pos="510" w:leader="none"/>
                <w:tab w:val="left" w:pos="735" w:leader="none"/>
                <w:tab w:val="left" w:pos="945" w:leader="none"/>
                <w:tab w:val="left" w:pos="1155" w:leader="none"/>
                <w:tab w:val="left" w:pos="1980" w:leader="none"/>
              </w:tabs>
              <w:rPr>
                <w:rFonts w:hint="eastAsia" w:ascii="宋体" w:hAnsi="宋体" w:cs="宋体"/>
                <w:color w:val="000000"/>
                <w:sz w:val="24"/>
                <w:highlight w:val="none"/>
              </w:rPr>
            </w:pPr>
            <w:r>
              <w:rPr>
                <w:rFonts w:hint="eastAsia" w:ascii="宋体" w:hAnsi="宋体"/>
                <w:color w:val="000000"/>
                <w:sz w:val="24"/>
                <w:highlight w:val="none"/>
              </w:rPr>
              <w:t xml:space="preserve">3.缴纳时间：</w:t>
            </w:r>
            <w:r>
              <w:rPr>
                <w:rFonts w:hint="eastAsia" w:ascii="宋体" w:hAnsi="宋体"/>
                <w:color w:val="000000"/>
                <w:sz w:val="24"/>
                <w:highlight w:val="none"/>
                <w:u w:val="single"/>
              </w:rPr>
              <w:t xml:space="preserve">中标人应在领取中标通知书前将代理服务费付至采购代理机构指定的账户，</w:t>
            </w:r>
            <w:r>
              <w:rPr>
                <w:rFonts w:hint="eastAsia" w:ascii="宋体" w:hAnsi="宋体" w:cs="宋体"/>
                <w:bCs/>
                <w:color w:val="000000"/>
                <w:sz w:val="24"/>
                <w:highlight w:val="none"/>
                <w:u w:val="single"/>
              </w:rPr>
              <w:t xml:space="preserve">中标人如果未按规定交纳代理服务费，将保留诉讼权利。</w:t>
            </w:r>
            <w:r>
              <w:rPr>
                <w:rFonts w:hint="eastAsia" w:ascii="宋体" w:hAnsi="宋体" w:cs="宋体"/>
                <w:color w:val="000000"/>
                <w:sz w:val="24"/>
                <w:highlight w:val="none"/>
              </w:rPr>
            </w:r>
            <w:r/>
          </w:p>
          <w:p>
            <w:pPr>
              <w:pStyle w:val="1026"/>
              <w:jc w:val="left"/>
              <w:rPr>
                <w:rFonts w:hint="eastAsia" w:ascii="宋体" w:hAnsi="宋体"/>
                <w:color w:val="000000"/>
                <w:sz w:val="24"/>
                <w:highlight w:val="none"/>
              </w:rPr>
            </w:pPr>
            <w:r>
              <w:rPr>
                <w:rFonts w:hint="eastAsia" w:ascii="宋体" w:hAnsi="宋体"/>
                <w:color w:val="000000"/>
                <w:sz w:val="24"/>
                <w:highlight w:val="none"/>
              </w:rPr>
              <w:t xml:space="preserve">收款单位：常州盈泰招标有限公司</w:t>
            </w:r>
            <w:r>
              <w:rPr>
                <w:rFonts w:hint="eastAsia" w:ascii="宋体" w:hAnsi="宋体"/>
                <w:color w:val="000000"/>
                <w:sz w:val="24"/>
                <w:highlight w:val="none"/>
              </w:rPr>
            </w:r>
            <w:r/>
          </w:p>
          <w:p>
            <w:pPr>
              <w:pStyle w:val="1026"/>
              <w:jc w:val="left"/>
              <w:rPr>
                <w:rFonts w:hint="eastAsia" w:ascii="宋体" w:hAnsi="宋体"/>
                <w:color w:val="000000"/>
                <w:sz w:val="24"/>
                <w:highlight w:val="none"/>
              </w:rPr>
            </w:pPr>
            <w:r>
              <w:rPr>
                <w:rFonts w:hint="eastAsia" w:ascii="宋体" w:hAnsi="宋体"/>
                <w:color w:val="000000"/>
                <w:sz w:val="24"/>
                <w:highlight w:val="none"/>
              </w:rPr>
              <w:t xml:space="preserve">开户银行：中国建设银行常州市延陵路支行</w:t>
            </w:r>
            <w:r>
              <w:rPr>
                <w:rFonts w:hint="eastAsia" w:ascii="宋体" w:hAnsi="宋体"/>
                <w:color w:val="000000"/>
                <w:sz w:val="24"/>
                <w:highlight w:val="none"/>
              </w:rPr>
            </w:r>
            <w:r/>
          </w:p>
          <w:p>
            <w:pPr>
              <w:pStyle w:val="1026"/>
              <w:jc w:val="left"/>
              <w:spacing w:line="460" w:lineRule="exact"/>
              <w:rPr>
                <w:rFonts w:ascii="宋体" w:hAnsi="宋体"/>
                <w:color w:val="000000"/>
                <w:sz w:val="24"/>
                <w:highlight w:val="none"/>
              </w:rPr>
            </w:pPr>
            <w:r>
              <w:rPr>
                <w:rFonts w:hint="eastAsia" w:ascii="宋体" w:hAnsi="宋体"/>
                <w:color w:val="000000"/>
                <w:sz w:val="24"/>
                <w:highlight w:val="none"/>
              </w:rPr>
              <w:t xml:space="preserve">银行账号：32050162853600001068</w:t>
            </w:r>
            <w:r>
              <w:rPr>
                <w:rFonts w:ascii="宋体" w:hAnsi="宋体"/>
                <w:color w:val="000000"/>
                <w:sz w:val="24"/>
                <w:highlight w:val="none"/>
              </w:rPr>
            </w:r>
            <w:r/>
          </w:p>
        </w:tc>
      </w:tr>
      <w:tr>
        <w:trPr>
          <w:trHeight w:val="20"/>
        </w:trPr>
        <w:tc>
          <w:tcPr>
            <w:tcW w:w="967" w:type="dxa"/>
            <w:vAlign w:val="center"/>
            <w:textDirection w:val="lrTb"/>
            <w:noWrap w:val="false"/>
          </w:tcPr>
          <w:p>
            <w:pPr>
              <w:pStyle w:val="1066"/>
              <w:jc w:val="center"/>
              <w:spacing w:line="380" w:lineRule="exact"/>
              <w:rPr>
                <w:rFonts w:hAnsi="宋体"/>
                <w:color w:val="000000"/>
                <w:sz w:val="24"/>
                <w:szCs w:val="24"/>
                <w:highlight w:val="none"/>
              </w:rPr>
            </w:pPr>
            <w:r>
              <w:rPr>
                <w:rFonts w:hAnsi="宋体"/>
                <w:color w:val="000000"/>
                <w:sz w:val="24"/>
                <w:szCs w:val="24"/>
                <w:highlight w:val="none"/>
              </w:rPr>
              <w:t xml:space="preserve">28</w:t>
            </w:r>
            <w:r>
              <w:rPr>
                <w:rFonts w:hAnsi="宋体"/>
                <w:color w:val="000000"/>
                <w:sz w:val="24"/>
                <w:szCs w:val="24"/>
                <w:highlight w:val="none"/>
              </w:rPr>
            </w:r>
            <w:r/>
          </w:p>
        </w:tc>
        <w:tc>
          <w:tcPr>
            <w:tcW w:w="1666" w:type="dxa"/>
            <w:vAlign w:val="center"/>
            <w:textDirection w:val="lrTb"/>
            <w:noWrap w:val="false"/>
          </w:tcPr>
          <w:p>
            <w:pPr>
              <w:pStyle w:val="1026"/>
              <w:jc w:val="center"/>
              <w:rPr>
                <w:rFonts w:hint="eastAsia" w:ascii="宋体" w:hAnsi="宋体" w:cs="宋体"/>
                <w:color w:val="000000"/>
                <w:sz w:val="24"/>
                <w:highlight w:val="none"/>
              </w:rPr>
            </w:pPr>
            <w:r>
              <w:rPr>
                <w:rFonts w:hint="eastAsia" w:ascii="宋体" w:hAnsi="宋体" w:cs="宋体"/>
                <w:color w:val="000000"/>
                <w:sz w:val="24"/>
                <w:highlight w:val="none"/>
              </w:rPr>
              <w:t xml:space="preserve">纸质中标文件</w:t>
            </w:r>
            <w:r>
              <w:rPr>
                <w:rFonts w:hint="eastAsia" w:ascii="宋体" w:hAnsi="宋体" w:cs="宋体"/>
                <w:color w:val="000000"/>
                <w:sz w:val="24"/>
                <w:highlight w:val="none"/>
              </w:rPr>
            </w:r>
            <w:r/>
          </w:p>
        </w:tc>
        <w:tc>
          <w:tcPr>
            <w:tcW w:w="7385" w:type="dxa"/>
            <w:vAlign w:val="center"/>
            <w:textDirection w:val="lrTb"/>
            <w:noWrap w:val="false"/>
          </w:tcPr>
          <w:p>
            <w:pPr>
              <w:pStyle w:val="1026"/>
              <w:jc w:val="left"/>
              <w:rPr>
                <w:rFonts w:hint="eastAsia" w:ascii="宋体" w:hAnsi="宋体" w:cs="宋体"/>
                <w:b/>
                <w:color w:val="000000"/>
                <w:sz w:val="24"/>
                <w:highlight w:val="none"/>
              </w:rPr>
            </w:pPr>
            <w:r>
              <w:rPr>
                <w:rFonts w:hint="eastAsia" w:ascii="宋体" w:hAnsi="宋体" w:cs="宋体"/>
                <w:bCs/>
                <w:color w:val="000000"/>
                <w:sz w:val="24"/>
                <w:highlight w:val="none"/>
              </w:rPr>
              <w:t xml:space="preserve">中标人在签订合同前需递交与电子响应文件内容一致的纸质投标文件叁份（需打印清晰，标注目录及页码），作为项目归档使用。（递交方式可采用邮寄或现场送达至常州盈泰招标有限公司，联系方式见《第一章 投标邀请》）</w:t>
            </w:r>
            <w:r>
              <w:rPr>
                <w:rFonts w:hint="eastAsia" w:ascii="宋体" w:hAnsi="宋体" w:cs="宋体"/>
                <w:b/>
                <w:color w:val="000000"/>
                <w:sz w:val="24"/>
                <w:highlight w:val="none"/>
              </w:rPr>
            </w:r>
            <w:r/>
          </w:p>
        </w:tc>
      </w:tr>
    </w:tbl>
    <w:p>
      <w:pPr>
        <w:pStyle w:val="1026"/>
        <w:jc w:val="center"/>
        <w:spacing w:before="240" w:after="240"/>
        <w:rPr>
          <w:rFonts w:ascii="宋体" w:hAnsi="宋体"/>
          <w:b/>
          <w:color w:val="000000"/>
          <w:sz w:val="28"/>
          <w:szCs w:val="28"/>
          <w:highlight w:val="none"/>
        </w:rPr>
      </w:pPr>
      <w:r>
        <w:rPr>
          <w:rFonts w:ascii="宋体" w:hAnsi="宋体"/>
          <w:color w:val="000000"/>
          <w:highlight w:val="none"/>
        </w:rPr>
        <w:br w:type="page" w:clear="all"/>
      </w:r>
      <w:bookmarkStart w:id="85" w:name="_Toc150774722"/>
      <w:r/>
      <w:bookmarkStart w:id="86" w:name="_Toc353873932"/>
      <w:r/>
      <w:bookmarkStart w:id="87" w:name="_Toc150480755"/>
      <w:r/>
      <w:bookmarkStart w:id="88" w:name="_Toc264969207"/>
      <w:r/>
      <w:bookmarkStart w:id="89" w:name="_Toc142311019"/>
      <w:r/>
      <w:bookmarkStart w:id="90" w:name="_Toc353873662"/>
      <w:r/>
      <w:bookmarkStart w:id="91" w:name="_Toc265228355"/>
      <w:r/>
      <w:bookmarkStart w:id="92" w:name="_Toc353825542"/>
      <w:r/>
      <w:bookmarkStart w:id="93" w:name="_Toc305158859"/>
      <w:r/>
      <w:bookmarkStart w:id="94" w:name="_Toc195842882"/>
      <w:r/>
      <w:bookmarkStart w:id="95" w:name="_Toc127151517"/>
      <w:r/>
      <w:bookmarkStart w:id="96" w:name="_Toc305158785"/>
      <w:r/>
      <w:bookmarkStart w:id="97" w:name="_Toc226337213"/>
      <w:r/>
      <w:bookmarkStart w:id="98" w:name="_Toc226965790"/>
      <w:r>
        <w:rPr>
          <w:rFonts w:ascii="宋体" w:hAnsi="宋体"/>
          <w:b/>
          <w:color w:val="000000"/>
          <w:sz w:val="28"/>
          <w:szCs w:val="28"/>
          <w:highlight w:val="none"/>
        </w:rPr>
        <w:t xml:space="preserve">投标人须知</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rPr>
          <w:rFonts w:ascii="宋体" w:hAnsi="宋体"/>
          <w:b/>
          <w:color w:val="000000"/>
          <w:sz w:val="28"/>
          <w:szCs w:val="28"/>
          <w:highlight w:val="none"/>
        </w:rPr>
      </w:r>
      <w:r/>
    </w:p>
    <w:p>
      <w:pPr>
        <w:pStyle w:val="1028"/>
        <w:jc w:val="left"/>
        <w:spacing w:before="0" w:line="360" w:lineRule="auto"/>
        <w:tabs>
          <w:tab w:val="center" w:pos="4592" w:leader="none"/>
          <w:tab w:val="left" w:pos="7860" w:leader="none"/>
        </w:tabs>
        <w:rPr>
          <w:rFonts w:ascii="宋体" w:hAnsi="宋体" w:eastAsia="宋体"/>
          <w:color w:val="000000"/>
          <w:sz w:val="28"/>
          <w:highlight w:val="none"/>
        </w:rPr>
        <w:outlineLvl w:val="9"/>
      </w:pPr>
      <w:r/>
      <w:bookmarkStart w:id="99" w:name="_Toc520356143"/>
      <w:r/>
      <w:bookmarkStart w:id="100" w:name="_Toc127151518"/>
      <w:r>
        <w:rPr>
          <w:rFonts w:ascii="宋体" w:hAnsi="宋体" w:eastAsia="宋体"/>
          <w:color w:val="000000"/>
          <w:sz w:val="28"/>
          <w:highlight w:val="none"/>
        </w:rPr>
        <w:tab/>
      </w:r>
      <w:bookmarkStart w:id="101" w:name="_Toc142311020"/>
      <w:r/>
      <w:bookmarkStart w:id="102" w:name="_Toc150509269"/>
      <w:r/>
      <w:bookmarkStart w:id="103" w:name="_Toc151193616"/>
      <w:r/>
      <w:bookmarkStart w:id="104" w:name="_Toc151190145"/>
      <w:r/>
      <w:bookmarkStart w:id="105" w:name="_Toc265228356"/>
      <w:r/>
      <w:bookmarkStart w:id="106" w:name="_Toc151193760"/>
      <w:r/>
      <w:bookmarkStart w:id="107" w:name="_Toc305158860"/>
      <w:r/>
      <w:bookmarkStart w:id="108" w:name="_Toc226337214"/>
      <w:r/>
      <w:bookmarkStart w:id="109" w:name="_Toc151193832"/>
      <w:r/>
      <w:bookmarkStart w:id="110" w:name="_Toc226965708"/>
      <w:r/>
      <w:bookmarkStart w:id="111" w:name="_Toc226309762"/>
      <w:r/>
      <w:bookmarkStart w:id="112" w:name="_Toc195842883"/>
      <w:r/>
      <w:bookmarkStart w:id="113" w:name="_Toc305158786"/>
      <w:r/>
      <w:bookmarkStart w:id="114" w:name="_Toc150774618"/>
      <w:r/>
      <w:bookmarkStart w:id="115" w:name="_Toc150480756"/>
      <w:r/>
      <w:bookmarkStart w:id="116" w:name="_Toc226965791"/>
      <w:r/>
      <w:bookmarkStart w:id="117" w:name="_Toc150774723"/>
      <w:r/>
      <w:bookmarkStart w:id="118" w:name="_Toc151193906"/>
      <w:r/>
      <w:bookmarkStart w:id="119" w:name="_Toc151193688"/>
      <w:r/>
      <w:bookmarkStart w:id="120" w:name="_Toc264969208"/>
      <w:r>
        <w:rPr>
          <w:rFonts w:ascii="宋体" w:hAnsi="宋体" w:eastAsia="宋体"/>
          <w:color w:val="000000"/>
          <w:sz w:val="28"/>
          <w:highlight w:val="none"/>
        </w:rPr>
        <w:t xml:space="preserve">一   说  明</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rPr>
          <w:rFonts w:ascii="宋体" w:hAnsi="宋体" w:eastAsia="宋体"/>
          <w:color w:val="000000"/>
          <w:sz w:val="28"/>
          <w:highlight w:val="none"/>
        </w:rPr>
        <w:tab/>
      </w:r>
      <w:r>
        <w:rPr>
          <w:rFonts w:ascii="宋体" w:hAnsi="宋体" w:eastAsia="宋体"/>
          <w:color w:val="000000"/>
          <w:sz w:val="28"/>
          <w:highlight w:val="none"/>
        </w:rPr>
      </w:r>
      <w:r/>
    </w:p>
    <w:p>
      <w:pPr>
        <w:pStyle w:val="1026"/>
        <w:ind w:firstLine="482"/>
        <w:spacing w:line="360" w:lineRule="auto"/>
        <w:tabs>
          <w:tab w:val="left" w:pos="360" w:leader="none"/>
        </w:tabs>
        <w:rPr>
          <w:rFonts w:hint="eastAsia" w:ascii="宋体" w:hAnsi="宋体" w:cs="宋体"/>
          <w:b/>
          <w:bCs/>
          <w:color w:val="000000"/>
          <w:sz w:val="24"/>
          <w:highlight w:val="none"/>
        </w:rPr>
        <w:outlineLvl w:val="1"/>
      </w:pPr>
      <w:r/>
      <w:bookmarkStart w:id="121" w:name="_Toc264969209"/>
      <w:r/>
      <w:bookmarkStart w:id="122" w:name="_Toc305158787"/>
      <w:r/>
      <w:bookmarkStart w:id="123" w:name="_Toc265228357"/>
      <w:r/>
      <w:bookmarkStart w:id="124" w:name="_Toc305158861"/>
      <w:r>
        <w:rPr>
          <w:rFonts w:hint="eastAsia" w:ascii="宋体" w:hAnsi="宋体" w:cs="宋体"/>
          <w:b/>
          <w:bCs/>
          <w:color w:val="000000"/>
          <w:sz w:val="24"/>
          <w:highlight w:val="none"/>
        </w:rPr>
        <w:t xml:space="preserve">1 采购人、采购代理机构、投标人</w:t>
      </w:r>
      <w:bookmarkEnd w:id="121"/>
      <w:r/>
      <w:bookmarkEnd w:id="122"/>
      <w:r/>
      <w:bookmarkEnd w:id="123"/>
      <w:r/>
      <w:bookmarkEnd w:id="124"/>
      <w:r>
        <w:rPr>
          <w:rFonts w:hint="eastAsia" w:ascii="宋体" w:hAnsi="宋体" w:cs="宋体"/>
          <w:b/>
          <w:bCs/>
          <w:color w:val="000000"/>
          <w:sz w:val="24"/>
          <w:highlight w:val="none"/>
        </w:rPr>
        <w:t xml:space="preserve">、联合体</w:t>
      </w:r>
      <w:r>
        <w:rPr>
          <w:rFonts w:hint="eastAsia" w:ascii="宋体" w:hAnsi="宋体" w:cs="宋体"/>
          <w:b/>
          <w:bCs/>
          <w:color w:val="000000"/>
          <w:sz w:val="24"/>
          <w:highlight w:val="none"/>
        </w:rPr>
      </w:r>
      <w:r/>
    </w:p>
    <w:p>
      <w:pPr>
        <w:pStyle w:val="1026"/>
        <w:numPr>
          <w:ilvl w:val="1"/>
          <w:numId w:val="0"/>
        </w:numPr>
        <w:ind w:firstLine="482"/>
        <w:spacing w:line="360" w:lineRule="auto"/>
        <w:tabs>
          <w:tab w:val="left" w:pos="1080" w:leader="none"/>
          <w:tab w:val="left" w:pos="2014" w:leader="none"/>
          <w:tab w:val="left" w:pos="5521"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1.1 采购人、采购代理机构：</w:t>
      </w:r>
      <w:r>
        <w:rPr>
          <w:rFonts w:hint="eastAsia" w:ascii="宋体" w:hAnsi="宋体" w:cs="宋体"/>
          <w:color w:val="000000"/>
          <w:sz w:val="24"/>
          <w:highlight w:val="none"/>
        </w:rPr>
        <w:t xml:space="preserve">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1026"/>
        <w:numPr>
          <w:ilvl w:val="1"/>
          <w:numId w:val="0"/>
        </w:numPr>
        <w:ind w:firstLine="482"/>
        <w:spacing w:line="360" w:lineRule="auto"/>
        <w:tabs>
          <w:tab w:val="left" w:pos="1080" w:leader="none"/>
          <w:tab w:val="left" w:pos="2014" w:leader="none"/>
          <w:tab w:val="left" w:pos="5521"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1.2 投标人（也称“供应商”、“申请人”）：</w:t>
      </w:r>
      <w:r>
        <w:rPr>
          <w:rFonts w:hint="eastAsia" w:ascii="宋体" w:hAnsi="宋体" w:cs="宋体"/>
          <w:color w:val="000000"/>
          <w:sz w:val="24"/>
          <w:highlight w:val="none"/>
        </w:rPr>
        <w:t xml:space="preserve">指向采购人提供货物、工程或者服务的法人、其他组织或者自然人。</w:t>
      </w:r>
      <w:r>
        <w:rPr>
          <w:rFonts w:hint="eastAsia" w:ascii="宋体" w:hAnsi="宋体" w:cs="宋体"/>
          <w:color w:val="000000"/>
          <w:sz w:val="24"/>
          <w:highlight w:val="none"/>
        </w:rPr>
      </w:r>
      <w:r/>
    </w:p>
    <w:p>
      <w:pPr>
        <w:pStyle w:val="1026"/>
        <w:numPr>
          <w:ilvl w:val="1"/>
          <w:numId w:val="0"/>
        </w:numPr>
        <w:ind w:firstLine="482"/>
        <w:spacing w:line="360" w:lineRule="auto"/>
        <w:tabs>
          <w:tab w:val="left" w:pos="1080" w:leader="none"/>
          <w:tab w:val="left" w:pos="2014" w:leader="none"/>
          <w:tab w:val="left" w:pos="5521"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1.3 联合体：</w:t>
      </w:r>
      <w:r>
        <w:rPr>
          <w:rFonts w:hint="eastAsia" w:ascii="宋体" w:hAnsi="宋体" w:cs="宋体"/>
          <w:color w:val="000000"/>
          <w:sz w:val="24"/>
          <w:highlight w:val="none"/>
        </w:rPr>
        <w:t xml:space="preserve">指两个以上的自然人、法人或者其他组织组成一个联合体，以一个供应商的身份共同参加政府采购。</w:t>
      </w:r>
      <w:r>
        <w:rPr>
          <w:rFonts w:hint="eastAsia" w:ascii="宋体" w:hAnsi="宋体" w:cs="宋体"/>
          <w:color w:val="000000"/>
          <w:sz w:val="24"/>
          <w:highlight w:val="none"/>
        </w:rPr>
      </w:r>
      <w:r/>
    </w:p>
    <w:p>
      <w:pPr>
        <w:pStyle w:val="1026"/>
        <w:ind w:firstLine="482"/>
        <w:spacing w:line="360" w:lineRule="auto"/>
        <w:tabs>
          <w:tab w:val="left" w:pos="360" w:leader="none"/>
        </w:tabs>
        <w:rPr>
          <w:rFonts w:hint="eastAsia" w:ascii="宋体" w:hAnsi="宋体" w:cs="宋体"/>
          <w:b/>
          <w:bCs/>
          <w:color w:val="000000"/>
          <w:sz w:val="24"/>
          <w:highlight w:val="none"/>
        </w:rPr>
        <w:outlineLvl w:val="1"/>
      </w:pPr>
      <w:r/>
      <w:bookmarkStart w:id="125" w:name="_Toc305158788"/>
      <w:r/>
      <w:bookmarkStart w:id="126" w:name="_Toc151193690"/>
      <w:r/>
      <w:bookmarkStart w:id="127" w:name="_Toc150774620"/>
      <w:r/>
      <w:bookmarkStart w:id="128" w:name="_Toc164608634"/>
      <w:r/>
      <w:bookmarkStart w:id="129" w:name="_Toc226965793"/>
      <w:r/>
      <w:bookmarkStart w:id="130" w:name="_Toc151193762"/>
      <w:r/>
      <w:bookmarkStart w:id="131" w:name="_Toc127151721"/>
      <w:r/>
      <w:bookmarkStart w:id="132" w:name="_Toc195842885"/>
      <w:r/>
      <w:bookmarkStart w:id="133" w:name="_Toc127161434"/>
      <w:r/>
      <w:bookmarkStart w:id="134" w:name="_Toc150480758"/>
      <w:r/>
      <w:bookmarkStart w:id="135" w:name="_Toc142311022"/>
      <w:r/>
      <w:bookmarkStart w:id="136" w:name="_Toc164351614"/>
      <w:r/>
      <w:bookmarkStart w:id="137" w:name="_Toc127151520"/>
      <w:r/>
      <w:bookmarkStart w:id="138" w:name="_Toc151193618"/>
      <w:r/>
      <w:bookmarkStart w:id="139" w:name="_Toc164229361"/>
      <w:r/>
      <w:bookmarkStart w:id="140" w:name="_Toc264969210"/>
      <w:r/>
      <w:bookmarkStart w:id="141" w:name="_Toc164608789"/>
      <w:r/>
      <w:bookmarkStart w:id="142" w:name="_Toc150509271"/>
      <w:r/>
      <w:bookmarkStart w:id="143" w:name="_Toc149720813"/>
      <w:r/>
      <w:bookmarkStart w:id="144" w:name="_Toc164229215"/>
      <w:r/>
      <w:bookmarkStart w:id="145" w:name="_Toc226337216"/>
      <w:r/>
      <w:bookmarkStart w:id="146" w:name="_Toc151190147"/>
      <w:r/>
      <w:bookmarkStart w:id="147" w:name="_Toc226309764"/>
      <w:r/>
      <w:bookmarkStart w:id="148" w:name="_Toc151193908"/>
      <w:r/>
      <w:bookmarkStart w:id="149" w:name="_Toc226965710"/>
      <w:r/>
      <w:bookmarkStart w:id="150" w:name="_Toc305158862"/>
      <w:r/>
      <w:bookmarkStart w:id="151" w:name="_Toc151193834"/>
      <w:r/>
      <w:bookmarkStart w:id="152" w:name="_Toc265228358"/>
      <w:r/>
      <w:bookmarkStart w:id="153" w:name="_Toc150774725"/>
      <w:r>
        <w:rPr>
          <w:rFonts w:hint="eastAsia" w:ascii="宋体" w:hAnsi="宋体" w:cs="宋体"/>
          <w:b/>
          <w:bCs/>
          <w:color w:val="000000"/>
          <w:sz w:val="24"/>
          <w:highlight w:val="none"/>
        </w:rPr>
        <w:t xml:space="preserve">2 资金来源</w:t>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rPr>
          <w:rFonts w:hint="eastAsia" w:ascii="宋体" w:hAnsi="宋体" w:cs="宋体"/>
          <w:b/>
          <w:bCs/>
          <w:color w:val="000000"/>
          <w:sz w:val="24"/>
          <w:highlight w:val="none"/>
        </w:rPr>
        <w:t xml:space="preserve">、项目属性、科研仪器设备采购、核心产品</w:t>
      </w:r>
      <w:r>
        <w:rPr>
          <w:rFonts w:hint="eastAsia" w:ascii="宋体" w:hAnsi="宋体" w:cs="宋体"/>
          <w:b/>
          <w:bCs/>
          <w:color w:val="000000"/>
          <w:sz w:val="24"/>
          <w:highlight w:val="none"/>
        </w:rPr>
      </w:r>
      <w:r/>
    </w:p>
    <w:p>
      <w:pPr>
        <w:pStyle w:val="1026"/>
        <w:numPr>
          <w:ilvl w:val="1"/>
          <w:numId w:val="0"/>
        </w:numPr>
        <w:ind w:firstLine="482"/>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2.1 </w:t>
      </w: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1026"/>
        <w:numPr>
          <w:ilvl w:val="1"/>
          <w:numId w:val="0"/>
        </w:numPr>
        <w:ind w:firstLine="482"/>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2.2 </w:t>
      </w: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1026"/>
        <w:numPr>
          <w:ilvl w:val="1"/>
          <w:numId w:val="0"/>
        </w:numPr>
        <w:ind w:firstLine="482"/>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2.3 </w:t>
      </w: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1026"/>
        <w:numPr>
          <w:ilvl w:val="1"/>
          <w:numId w:val="0"/>
        </w:numPr>
        <w:ind w:firstLine="482"/>
        <w:spacing w:line="360" w:lineRule="auto"/>
        <w:tabs>
          <w:tab w:val="left" w:pos="1080" w:leader="none"/>
          <w:tab w:val="left" w:pos="2014" w:leader="none"/>
          <w:tab w:val="left" w:pos="5521"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2.4 </w:t>
      </w: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1026"/>
        <w:ind w:firstLine="482"/>
        <w:spacing w:line="360" w:lineRule="auto"/>
        <w:tabs>
          <w:tab w:val="left" w:pos="360" w:leader="none"/>
        </w:tabs>
        <w:rPr>
          <w:rFonts w:hint="eastAsia" w:ascii="宋体" w:hAnsi="宋体" w:cs="宋体"/>
          <w:b/>
          <w:bCs/>
          <w:color w:val="000000"/>
          <w:sz w:val="24"/>
          <w:highlight w:val="none"/>
        </w:rPr>
        <w:outlineLvl w:val="1"/>
      </w:pPr>
      <w:r>
        <w:rPr>
          <w:rFonts w:hint="eastAsia" w:ascii="宋体" w:hAnsi="宋体" w:cs="宋体"/>
          <w:b/>
          <w:bCs/>
          <w:color w:val="000000"/>
          <w:sz w:val="24"/>
          <w:highlight w:val="none"/>
        </w:rPr>
        <w:t xml:space="preserve">3现场考察、开标前答疑会</w:t>
      </w:r>
      <w:r>
        <w:rPr>
          <w:rFonts w:hint="eastAsia" w:ascii="宋体" w:hAnsi="宋体" w:cs="宋体"/>
          <w:b/>
          <w:bCs/>
          <w:color w:val="000000"/>
          <w:sz w:val="24"/>
          <w:highlight w:val="none"/>
        </w:rPr>
      </w:r>
      <w:r/>
    </w:p>
    <w:p>
      <w:pPr>
        <w:pStyle w:val="1026"/>
        <w:numPr>
          <w:ilvl w:val="1"/>
          <w:numId w:val="0"/>
        </w:numPr>
        <w:ind w:firstLine="482"/>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3.1 </w:t>
      </w: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54" w:name="_Toc195842887"/>
      <w:r/>
      <w:bookmarkStart w:id="155" w:name="_Toc305158790"/>
      <w:r/>
      <w:bookmarkStart w:id="156" w:name="_Toc305158864"/>
      <w:r/>
      <w:bookmarkStart w:id="157" w:name="_Toc265228360"/>
      <w:r/>
      <w:bookmarkStart w:id="158" w:name="_Toc151193620"/>
      <w:r/>
      <w:bookmarkStart w:id="159" w:name="_Toc226965712"/>
      <w:r/>
      <w:bookmarkStart w:id="160" w:name="_Toc226965795"/>
      <w:r/>
      <w:bookmarkStart w:id="161" w:name="_Toc520356146"/>
      <w:r/>
      <w:bookmarkStart w:id="162" w:name="_Toc151190149"/>
      <w:r/>
      <w:bookmarkStart w:id="163" w:name="_Toc142311024"/>
      <w:r/>
      <w:bookmarkStart w:id="164" w:name="_Toc151193836"/>
      <w:r/>
      <w:bookmarkStart w:id="165" w:name="_Toc226309766"/>
      <w:r/>
      <w:bookmarkStart w:id="166" w:name="_Toc151193910"/>
      <w:r/>
      <w:bookmarkStart w:id="167" w:name="_Toc150774727"/>
      <w:r/>
      <w:bookmarkStart w:id="168" w:name="_Toc150509273"/>
      <w:r/>
      <w:bookmarkStart w:id="169" w:name="_Toc127151522"/>
      <w:r/>
      <w:bookmarkStart w:id="170" w:name="_Toc151193764"/>
      <w:r/>
      <w:bookmarkStart w:id="171" w:name="_Toc226337218"/>
      <w:r/>
      <w:bookmarkStart w:id="172" w:name="_Toc150480760"/>
      <w:r/>
      <w:bookmarkStart w:id="173" w:name="_Toc151193692"/>
      <w:r/>
      <w:bookmarkStart w:id="174" w:name="_Toc264969212"/>
      <w:r/>
      <w:bookmarkStart w:id="175" w:name="_Toc150774622"/>
      <w:r>
        <w:rPr>
          <w:rFonts w:hint="eastAsia" w:ascii="宋体" w:hAnsi="宋体" w:cs="宋体"/>
          <w:color w:val="000000"/>
          <w:sz w:val="24"/>
          <w:highlight w:val="none"/>
        </w:rPr>
      </w:r>
      <w:r/>
    </w:p>
    <w:p>
      <w:pPr>
        <w:pStyle w:val="1026"/>
        <w:numPr>
          <w:ilvl w:val="1"/>
          <w:numId w:val="0"/>
        </w:numPr>
        <w:ind w:firstLine="482"/>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3.2 </w:t>
      </w: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1026"/>
        <w:ind w:firstLine="482"/>
        <w:spacing w:line="360" w:lineRule="auto"/>
        <w:tabs>
          <w:tab w:val="left" w:pos="360" w:leader="none"/>
        </w:tabs>
        <w:rPr>
          <w:rFonts w:hint="eastAsia" w:ascii="宋体" w:hAnsi="宋体" w:cs="宋体"/>
          <w:b/>
          <w:bCs/>
          <w:color w:val="000000"/>
          <w:sz w:val="24"/>
          <w:highlight w:val="none"/>
        </w:rPr>
        <w:outlineLvl w:val="1"/>
      </w:pPr>
      <w:r>
        <w:rPr>
          <w:rFonts w:hint="eastAsia" w:ascii="宋体" w:hAnsi="宋体" w:cs="宋体"/>
          <w:b/>
          <w:bCs/>
          <w:color w:val="000000"/>
          <w:sz w:val="24"/>
          <w:highlight w:val="none"/>
        </w:rPr>
        <w:t xml:space="preserve">4样品</w:t>
      </w:r>
      <w:r>
        <w:rPr>
          <w:rFonts w:hint="eastAsia" w:ascii="宋体" w:hAnsi="宋体" w:cs="宋体"/>
          <w:b/>
          <w:bCs/>
          <w:color w:val="000000"/>
          <w:sz w:val="24"/>
          <w:highlight w:val="none"/>
        </w:rPr>
      </w:r>
      <w:r/>
    </w:p>
    <w:p>
      <w:pPr>
        <w:pStyle w:val="1026"/>
        <w:numPr>
          <w:ilvl w:val="1"/>
          <w:numId w:val="0"/>
        </w:numPr>
        <w:ind w:firstLine="482"/>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4.1 </w:t>
      </w: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1026"/>
        <w:numPr>
          <w:ilvl w:val="1"/>
          <w:numId w:val="0"/>
        </w:numPr>
        <w:ind w:firstLine="482"/>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4.2 </w:t>
      </w: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1026"/>
        <w:ind w:firstLine="482"/>
        <w:spacing w:line="360" w:lineRule="auto"/>
        <w:tabs>
          <w:tab w:val="left" w:pos="360" w:leader="none"/>
        </w:tabs>
        <w:rPr>
          <w:rFonts w:hint="eastAsia" w:ascii="宋体" w:hAnsi="宋体" w:cs="宋体"/>
          <w:b/>
          <w:bCs/>
          <w:color w:val="000000"/>
          <w:sz w:val="24"/>
          <w:highlight w:val="none"/>
        </w:rPr>
        <w:outlineLvl w:val="1"/>
      </w:pPr>
      <w:r>
        <w:rPr>
          <w:rFonts w:hint="eastAsia" w:ascii="宋体" w:hAnsi="宋体" w:cs="宋体"/>
          <w:b/>
          <w:bCs/>
          <w:color w:val="000000"/>
          <w:sz w:val="24"/>
          <w:highlight w:val="none"/>
        </w:rPr>
        <w:t xml:space="preserve">5 政府采购政策（包括但不限于下列具体政策要求）</w:t>
      </w:r>
      <w:r>
        <w:rPr>
          <w:rFonts w:hint="eastAsia" w:ascii="宋体" w:hAnsi="宋体" w:cs="宋体"/>
          <w:b/>
          <w:bCs/>
          <w:color w:val="000000"/>
          <w:sz w:val="24"/>
          <w:highlight w:val="none"/>
        </w:rPr>
      </w:r>
      <w:r/>
    </w:p>
    <w:p>
      <w:pPr>
        <w:pStyle w:val="1026"/>
        <w:numPr>
          <w:ilvl w:val="1"/>
          <w:numId w:val="0"/>
        </w:numPr>
        <w:ind w:left="0" w:firstLine="482"/>
        <w:spacing w:line="360" w:lineRule="auto"/>
        <w:tabs>
          <w:tab w:val="left" w:pos="1080" w:leader="none"/>
          <w:tab w:val="left" w:pos="2014" w:leader="none"/>
        </w:tabs>
        <w:rPr>
          <w:rFonts w:hint="eastAsia" w:ascii="宋体" w:hAnsi="宋体" w:cs="宋体"/>
          <w:b/>
          <w:bCs/>
          <w:color w:val="000000"/>
          <w:sz w:val="24"/>
          <w:highlight w:val="none"/>
        </w:rPr>
        <w:outlineLvl w:val="2"/>
      </w:pPr>
      <w:r>
        <w:rPr>
          <w:rFonts w:hint="eastAsia" w:ascii="宋体" w:hAnsi="宋体" w:cs="宋体"/>
          <w:b/>
          <w:bCs/>
          <w:color w:val="000000"/>
          <w:sz w:val="24"/>
          <w:highlight w:val="none"/>
        </w:rPr>
        <w:t xml:space="preserve">5.1 进口产品</w:t>
      </w:r>
      <w:r>
        <w:rPr>
          <w:rFonts w:hint="eastAsia" w:ascii="宋体" w:hAnsi="宋体" w:cs="宋体"/>
          <w:b/>
          <w:bCs/>
          <w:color w:val="000000"/>
          <w:sz w:val="24"/>
          <w:highlight w:val="none"/>
        </w:rPr>
      </w:r>
      <w:r/>
    </w:p>
    <w:p>
      <w:pPr>
        <w:pStyle w:val="1026"/>
        <w:numPr>
          <w:ilvl w:val="2"/>
          <w:numId w:val="0"/>
        </w:numPr>
        <w:ind w:firstLine="480"/>
        <w:spacing w:line="360" w:lineRule="auto"/>
        <w:tabs>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1026"/>
        <w:numPr>
          <w:ilvl w:val="1"/>
          <w:numId w:val="0"/>
        </w:numPr>
        <w:ind w:left="0" w:firstLine="482"/>
        <w:spacing w:line="360" w:lineRule="auto"/>
        <w:tabs>
          <w:tab w:val="left" w:pos="1080" w:leader="none"/>
          <w:tab w:val="left" w:pos="2014" w:leader="none"/>
        </w:tabs>
        <w:rPr>
          <w:rFonts w:hint="eastAsia" w:ascii="宋体" w:hAnsi="宋体" w:cs="宋体"/>
          <w:b/>
          <w:bCs/>
          <w:color w:val="000000"/>
          <w:sz w:val="24"/>
          <w:highlight w:val="none"/>
        </w:rPr>
        <w:outlineLvl w:val="2"/>
      </w:pPr>
      <w:r>
        <w:rPr>
          <w:rFonts w:hint="eastAsia" w:ascii="宋体" w:hAnsi="宋体" w:cs="宋体"/>
          <w:b/>
          <w:bCs/>
          <w:color w:val="000000"/>
          <w:sz w:val="24"/>
          <w:highlight w:val="none"/>
        </w:rPr>
        <w:t xml:space="preserve">5.2 中小企业、监狱企业及残疾人福利性单位</w:t>
      </w:r>
      <w:r>
        <w:rPr>
          <w:rFonts w:hint="eastAsia" w:ascii="宋体" w:hAnsi="宋体" w:cs="宋体"/>
          <w:b/>
          <w:bCs/>
          <w:color w:val="000000"/>
          <w:sz w:val="24"/>
          <w:highlight w:val="none"/>
        </w:rPr>
      </w:r>
      <w:r/>
    </w:p>
    <w:p>
      <w:pPr>
        <w:pStyle w:val="1026"/>
        <w:numPr>
          <w:ilvl w:val="2"/>
          <w:numId w:val="0"/>
        </w:numPr>
        <w:ind w:left="0" w:firstLine="482"/>
        <w:spacing w:line="360" w:lineRule="auto"/>
        <w:rPr>
          <w:rFonts w:hint="eastAsia" w:ascii="宋体" w:hAnsi="宋体" w:cs="宋体"/>
          <w:b/>
          <w:bCs/>
          <w:color w:val="000000"/>
          <w:sz w:val="24"/>
          <w:highlight w:val="none"/>
        </w:rPr>
        <w:outlineLvl w:val="3"/>
      </w:pPr>
      <w:r>
        <w:rPr>
          <w:rFonts w:hint="eastAsia" w:ascii="宋体" w:hAnsi="宋体" w:cs="宋体"/>
          <w:b/>
          <w:bCs/>
          <w:color w:val="000000"/>
          <w:sz w:val="24"/>
          <w:highlight w:val="none"/>
        </w:rPr>
        <w:t xml:space="preserve">5.2.1中小企业定义：</w:t>
      </w:r>
      <w:r>
        <w:rPr>
          <w:rFonts w:hint="eastAsia" w:ascii="宋体" w:hAnsi="宋体" w:cs="宋体"/>
          <w:b/>
          <w:bCs/>
          <w:color w:val="000000"/>
          <w:sz w:val="24"/>
          <w:highlight w:val="none"/>
        </w:rPr>
      </w:r>
      <w:r/>
    </w:p>
    <w:p>
      <w:pPr>
        <w:pStyle w:val="1125"/>
        <w:ind w:firstLine="480"/>
        <w:spacing w:line="360" w:lineRule="auto"/>
        <w:tabs>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t xml:space="preserve">1</w:t>
      </w:r>
      <w:r>
        <w:rPr>
          <w:rFonts w:hint="eastAsia" w:ascii="宋体" w:hAnsi="宋体" w:cs="宋体"/>
          <w:vanish/>
          <w:color w:val="000000"/>
          <w:sz w:val="24"/>
          <w:szCs w:val="24"/>
          <w:highlight w:val="none"/>
        </w:rPr>
      </w:r>
      <w:r/>
    </w:p>
    <w:p>
      <w:pPr>
        <w:pStyle w:val="1125"/>
        <w:ind w:firstLine="480"/>
        <w:spacing w:line="360" w:lineRule="auto"/>
        <w:tabs>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t xml:space="preserve">2</w:t>
      </w:r>
      <w:r>
        <w:rPr>
          <w:rFonts w:hint="eastAsia" w:ascii="宋体" w:hAnsi="宋体" w:cs="宋体"/>
          <w:vanish/>
          <w:color w:val="000000"/>
          <w:sz w:val="24"/>
          <w:szCs w:val="24"/>
          <w:highlight w:val="none"/>
        </w:rPr>
      </w:r>
      <w:r/>
    </w:p>
    <w:p>
      <w:pPr>
        <w:pStyle w:val="1125"/>
        <w:ind w:firstLine="480"/>
        <w:spacing w:line="360" w:lineRule="auto"/>
        <w:tabs>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t xml:space="preserve">3</w:t>
      </w:r>
      <w:r>
        <w:rPr>
          <w:rFonts w:hint="eastAsia" w:ascii="宋体" w:hAnsi="宋体" w:cs="宋体"/>
          <w:vanish/>
          <w:color w:val="000000"/>
          <w:sz w:val="24"/>
          <w:szCs w:val="24"/>
          <w:highlight w:val="none"/>
        </w:rPr>
      </w:r>
      <w:r/>
    </w:p>
    <w:p>
      <w:pPr>
        <w:pStyle w:val="1125"/>
        <w:ind w:firstLine="480"/>
        <w:spacing w:line="360" w:lineRule="auto"/>
        <w:tabs>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t xml:space="preserve">4</w:t>
      </w:r>
      <w:r>
        <w:rPr>
          <w:rFonts w:hint="eastAsia" w:ascii="宋体" w:hAnsi="宋体" w:cs="宋体"/>
          <w:vanish/>
          <w:color w:val="000000"/>
          <w:sz w:val="24"/>
          <w:szCs w:val="24"/>
          <w:highlight w:val="none"/>
        </w:rPr>
      </w:r>
      <w:r/>
    </w:p>
    <w:p>
      <w:pPr>
        <w:pStyle w:val="1125"/>
        <w:ind w:firstLine="480"/>
        <w:spacing w:line="360" w:lineRule="auto"/>
        <w:tabs>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t xml:space="preserve">5</w:t>
      </w:r>
      <w:r>
        <w:rPr>
          <w:rFonts w:hint="eastAsia" w:ascii="宋体" w:hAnsi="宋体" w:cs="宋体"/>
          <w:vanish/>
          <w:color w:val="000000"/>
          <w:sz w:val="24"/>
          <w:szCs w:val="24"/>
          <w:highlight w:val="none"/>
        </w:rPr>
      </w:r>
      <w:r/>
    </w:p>
    <w:p>
      <w:pPr>
        <w:pStyle w:val="1125"/>
        <w:numPr>
          <w:ilvl w:val="1"/>
          <w:numId w:val="0"/>
        </w:numPr>
        <w:ind w:firstLine="480"/>
        <w:spacing w:line="360" w:lineRule="auto"/>
        <w:tabs>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t xml:space="preserve">5.1</w:t>
      </w:r>
      <w:r>
        <w:rPr>
          <w:rFonts w:hint="eastAsia" w:ascii="宋体" w:hAnsi="宋体" w:cs="宋体"/>
          <w:vanish/>
          <w:color w:val="000000"/>
          <w:sz w:val="24"/>
          <w:szCs w:val="24"/>
          <w:highlight w:val="none"/>
        </w:rPr>
      </w:r>
      <w:r/>
    </w:p>
    <w:p>
      <w:pPr>
        <w:pStyle w:val="1125"/>
        <w:numPr>
          <w:ilvl w:val="1"/>
          <w:numId w:val="0"/>
        </w:numPr>
        <w:ind w:firstLine="480"/>
        <w:spacing w:line="360" w:lineRule="auto"/>
        <w:tabs>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t xml:space="preserve">5.2</w:t>
      </w:r>
      <w:r>
        <w:rPr>
          <w:rFonts w:hint="eastAsia" w:ascii="宋体" w:hAnsi="宋体" w:cs="宋体"/>
          <w:vanish/>
          <w:color w:val="000000"/>
          <w:sz w:val="24"/>
          <w:szCs w:val="24"/>
          <w:highlight w:val="none"/>
        </w:rPr>
      </w:r>
      <w:r/>
    </w:p>
    <w:p>
      <w:pPr>
        <w:pStyle w:val="1125"/>
        <w:numPr>
          <w:ilvl w:val="2"/>
          <w:numId w:val="0"/>
        </w:numPr>
        <w:ind w:firstLine="480"/>
        <w:spacing w:line="360" w:lineRule="auto"/>
        <w:tabs>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t xml:space="preserve">5.2.1</w:t>
      </w:r>
      <w:r>
        <w:rPr>
          <w:rFonts w:hint="eastAsia" w:ascii="宋体" w:hAnsi="宋体" w:cs="宋体"/>
          <w:vanish/>
          <w:color w:val="000000"/>
          <w:sz w:val="24"/>
          <w:szCs w:val="24"/>
          <w:highlight w:val="none"/>
        </w:rPr>
      </w:r>
      <w:r/>
    </w:p>
    <w:p>
      <w:pPr>
        <w:pStyle w:val="1026"/>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5.2.1.1中小企业是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1026"/>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5.2.1.2供应商提供的货物、工程或者服务符合下列情形的，享受中小企业扶持政策：</w:t>
      </w:r>
      <w:r>
        <w:rPr>
          <w:rFonts w:hint="eastAsia" w:ascii="宋体" w:hAnsi="宋体" w:cs="宋体"/>
          <w:color w:val="000000"/>
          <w:sz w:val="24"/>
          <w:highlight w:val="none"/>
        </w:rPr>
      </w:r>
      <w:r/>
    </w:p>
    <w:p>
      <w:pPr>
        <w:pStyle w:val="1026"/>
        <w:ind w:firstLine="480"/>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1026"/>
        <w:ind w:firstLine="480"/>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1026"/>
        <w:ind w:firstLine="480"/>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1026"/>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5.2.1.3在货物采购项目中，供应商提供的货物既有中小企业制造货物，也有大型企业制造货物的，不享受中小企业扶持政策。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1026"/>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5.2.1.4以联合体形式参加政府采购活动，联合体各方均为中小企业的，联合体视同中小企业。其中，联合体各方均为小微企业的，联合体视同小微企业。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1026"/>
        <w:numPr>
          <w:ilvl w:val="2"/>
          <w:numId w:val="0"/>
        </w:numPr>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5.2.2监狱企业定义：</w:t>
      </w:r>
      <w:r>
        <w:rPr>
          <w:rFonts w:hint="eastAsia" w:ascii="宋体" w:hAnsi="宋体" w:cs="宋体"/>
          <w:color w:val="000000"/>
          <w:sz w:val="24"/>
          <w:highlight w:val="none"/>
        </w:rPr>
        <w:t xml:space="preserve">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1026"/>
        <w:numPr>
          <w:ilvl w:val="2"/>
          <w:numId w:val="0"/>
        </w:numPr>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5.2.3残疾人福利单位定义：</w:t>
      </w:r>
      <w:r>
        <w:rPr>
          <w:rFonts w:hint="eastAsia" w:ascii="宋体" w:hAnsi="宋体" w:cs="宋体"/>
          <w:color w:val="000000"/>
          <w:sz w:val="24"/>
          <w:highlight w:val="none"/>
        </w:rPr>
        <w:t xml:space="preserve">享受政府采购支持政策的残疾人福利性单位应当同时满足以下条件：</w:t>
      </w:r>
      <w:r>
        <w:rPr>
          <w:rFonts w:hint="eastAsia" w:ascii="宋体" w:hAnsi="宋体" w:cs="宋体"/>
          <w:color w:val="000000"/>
          <w:sz w:val="24"/>
          <w:highlight w:val="none"/>
        </w:rPr>
      </w:r>
      <w:r/>
    </w:p>
    <w:p>
      <w:pPr>
        <w:pStyle w:val="1125"/>
        <w:numPr>
          <w:ilvl w:val="2"/>
          <w:numId w:val="0"/>
        </w:numPr>
        <w:ind w:firstLine="480"/>
        <w:spacing w:line="360" w:lineRule="auto"/>
        <w:tabs>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t xml:space="preserve">5.2.2</w:t>
      </w:r>
      <w:r>
        <w:rPr>
          <w:rFonts w:hint="eastAsia" w:ascii="宋体" w:hAnsi="宋体" w:cs="宋体"/>
          <w:vanish/>
          <w:color w:val="000000"/>
          <w:sz w:val="24"/>
          <w:szCs w:val="24"/>
          <w:highlight w:val="none"/>
        </w:rPr>
      </w:r>
      <w:r/>
    </w:p>
    <w:p>
      <w:pPr>
        <w:pStyle w:val="1125"/>
        <w:numPr>
          <w:ilvl w:val="2"/>
          <w:numId w:val="0"/>
        </w:numPr>
        <w:ind w:firstLine="480"/>
        <w:spacing w:line="360" w:lineRule="auto"/>
        <w:tabs>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t xml:space="preserve">5.2.3</w:t>
      </w:r>
      <w:r>
        <w:rPr>
          <w:rFonts w:hint="eastAsia" w:ascii="宋体" w:hAnsi="宋体" w:cs="宋体"/>
          <w:vanish/>
          <w:color w:val="000000"/>
          <w:sz w:val="24"/>
          <w:szCs w:val="24"/>
          <w:highlight w:val="none"/>
        </w:rPr>
      </w:r>
      <w:r/>
    </w:p>
    <w:p>
      <w:pPr>
        <w:pStyle w:val="1026"/>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5.2.3.1安置的残疾人占本单位在职职工人数的比例不低于25%（含25%），并且安置的残疾人人数不少于10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1026"/>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5.2.3.2依法与安置的每位残疾人签订了一年以上（含一年）的劳动合同或服务协议；</w:t>
      </w:r>
      <w:r>
        <w:rPr>
          <w:rFonts w:hint="eastAsia" w:ascii="宋体" w:hAnsi="宋体" w:cs="宋体"/>
          <w:color w:val="000000"/>
          <w:sz w:val="24"/>
          <w:highlight w:val="none"/>
        </w:rPr>
      </w:r>
      <w:r/>
    </w:p>
    <w:p>
      <w:pPr>
        <w:pStyle w:val="1026"/>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5.2.3.3为安置的每位残疾人按月足额缴纳了基本养老保险、基本医疗保险、失业保险、工伤保险和生育保险等社会保险费；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1026"/>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5.2.3.4通过银行等金融机构向安置的每位残疾人，按月支付了不低于单位所在区县适用的经省级人民政府批准的月最低工资标准的工资；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1026"/>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5.2.3.5提供本单位制造的货物、承担的工程或者服务（以下简称产品），或者提供其他残疾人福利性单位制造的货物（不包括使用非残疾人福利性单位注册商标的货物）；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1026"/>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1026"/>
        <w:numPr>
          <w:ilvl w:val="2"/>
          <w:numId w:val="0"/>
        </w:numPr>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5.2.4</w:t>
      </w: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1026"/>
        <w:numPr>
          <w:ilvl w:val="2"/>
          <w:numId w:val="0"/>
        </w:numPr>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5.2.5</w:t>
      </w: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1026"/>
        <w:numPr>
          <w:ilvl w:val="2"/>
          <w:numId w:val="0"/>
        </w:numPr>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5.2.6</w:t>
      </w: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1026"/>
        <w:numPr>
          <w:ilvl w:val="1"/>
          <w:numId w:val="0"/>
        </w:numPr>
        <w:ind w:left="0" w:firstLine="482"/>
        <w:spacing w:line="360" w:lineRule="auto"/>
        <w:tabs>
          <w:tab w:val="left" w:pos="1080" w:leader="none"/>
          <w:tab w:val="left" w:pos="2014" w:leader="none"/>
        </w:tabs>
        <w:rPr>
          <w:rFonts w:hint="eastAsia" w:ascii="宋体" w:hAnsi="宋体" w:cs="宋体"/>
          <w:b/>
          <w:bCs/>
          <w:color w:val="000000"/>
          <w:sz w:val="24"/>
          <w:highlight w:val="none"/>
        </w:rPr>
        <w:outlineLvl w:val="2"/>
      </w:pPr>
      <w:r>
        <w:rPr>
          <w:rFonts w:hint="eastAsia" w:ascii="宋体" w:hAnsi="宋体" w:cs="宋体"/>
          <w:b/>
          <w:bCs/>
          <w:color w:val="000000"/>
          <w:sz w:val="24"/>
          <w:highlight w:val="none"/>
        </w:rPr>
        <w:t xml:space="preserve">5.3政府采购节能产品、环境标志产品</w:t>
      </w:r>
      <w:r>
        <w:rPr>
          <w:rFonts w:hint="eastAsia" w:ascii="宋体" w:hAnsi="宋体" w:cs="宋体"/>
          <w:b/>
          <w:bCs/>
          <w:color w:val="000000"/>
          <w:sz w:val="24"/>
          <w:highlight w:val="none"/>
        </w:rPr>
      </w:r>
      <w:r/>
    </w:p>
    <w:p>
      <w:pPr>
        <w:pStyle w:val="1026"/>
        <w:numPr>
          <w:ilvl w:val="2"/>
          <w:numId w:val="0"/>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1026"/>
        <w:numPr>
          <w:ilvl w:val="2"/>
          <w:numId w:val="0"/>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1026"/>
        <w:numPr>
          <w:ilvl w:val="2"/>
          <w:numId w:val="0"/>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5.3.3如本项目采购产品属于实施政府强制采购品目清单范围的节能产品，则投标人所报产品必须获得国家确定的认证机构出具的、处于有效期之内的节能产品认证证书，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26"/>
        <w:numPr>
          <w:ilvl w:val="2"/>
          <w:numId w:val="0"/>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5.3.4非政府强制采购的节能产品或环境标志产品，依据品目清单和认证证书实施政府优先采购。优先采购的具体规定见第四章《评标方法和评标标准》（如涉及）。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highlight w:val="none"/>
        </w:rPr>
      </w:r>
      <w:r/>
    </w:p>
    <w:p>
      <w:pPr>
        <w:pStyle w:val="1026"/>
        <w:numPr>
          <w:ilvl w:val="2"/>
          <w:numId w:val="0"/>
        </w:numPr>
        <w:ind w:firstLine="480"/>
        <w:spacing w:line="360" w:lineRule="auto"/>
        <w:tabs>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人必须严格执行，必要时应按照要求在履约验收环节出具检测报告。</w:t>
      </w:r>
      <w:r>
        <w:rPr>
          <w:rFonts w:hint="eastAsia" w:ascii="宋体" w:hAnsi="宋体" w:cs="宋体"/>
          <w:color w:val="000000"/>
          <w:sz w:val="24"/>
          <w:highlight w:val="none"/>
        </w:rPr>
      </w:r>
      <w:r/>
    </w:p>
    <w:p>
      <w:pPr>
        <w:pStyle w:val="1026"/>
        <w:numPr>
          <w:ilvl w:val="1"/>
          <w:numId w:val="0"/>
        </w:numPr>
        <w:ind w:left="0" w:firstLine="482"/>
        <w:spacing w:line="360" w:lineRule="auto"/>
        <w:tabs>
          <w:tab w:val="left" w:pos="1080" w:leader="none"/>
          <w:tab w:val="left" w:pos="2014" w:leader="none"/>
        </w:tabs>
        <w:rPr>
          <w:rFonts w:hint="eastAsia" w:ascii="宋体" w:hAnsi="宋体" w:cs="宋体"/>
          <w:b/>
          <w:bCs/>
          <w:color w:val="000000"/>
          <w:sz w:val="24"/>
          <w:highlight w:val="none"/>
        </w:rPr>
        <w:outlineLvl w:val="2"/>
      </w:pPr>
      <w:r>
        <w:rPr>
          <w:rFonts w:hint="eastAsia" w:ascii="宋体" w:hAnsi="宋体" w:cs="宋体"/>
          <w:b/>
          <w:bCs/>
          <w:color w:val="000000"/>
          <w:sz w:val="24"/>
          <w:highlight w:val="none"/>
        </w:rPr>
        <w:t xml:space="preserve">5.4支持乡村产业振兴管理</w:t>
      </w:r>
      <w:r>
        <w:rPr>
          <w:rFonts w:hint="eastAsia" w:ascii="宋体" w:hAnsi="宋体" w:cs="宋体"/>
          <w:b/>
          <w:bCs/>
          <w:color w:val="000000"/>
          <w:sz w:val="24"/>
          <w:highlight w:val="none"/>
        </w:rPr>
      </w:r>
      <w:r/>
    </w:p>
    <w:p>
      <w:pPr>
        <w:pStyle w:val="1026"/>
        <w:numPr>
          <w:ilvl w:val="2"/>
          <w:numId w:val="0"/>
        </w:numPr>
        <w:ind w:firstLine="480"/>
        <w:spacing w:line="360" w:lineRule="auto"/>
        <w:tabs>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5.4.1为落实《关于运用政府采购政策支持乡村产业振兴的通知》（财库〔2021〕19号）有关要求，做好支持脱贫攻坚工作，本项目采购活动中对于支持乡村振兴管理的相关要求见第五章《采购需求》（如涉及）。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highlight w:val="none"/>
        </w:rPr>
      </w:r>
      <w:r/>
    </w:p>
    <w:p>
      <w:pPr>
        <w:pStyle w:val="1026"/>
        <w:numPr>
          <w:ilvl w:val="1"/>
          <w:numId w:val="0"/>
        </w:numPr>
        <w:ind w:left="0" w:firstLine="482"/>
        <w:spacing w:line="360" w:lineRule="auto"/>
        <w:tabs>
          <w:tab w:val="left" w:pos="1080" w:leader="none"/>
          <w:tab w:val="left" w:pos="2014" w:leader="none"/>
        </w:tabs>
        <w:rPr>
          <w:rFonts w:hint="eastAsia" w:ascii="宋体" w:hAnsi="宋体" w:cs="宋体"/>
          <w:b/>
          <w:bCs/>
          <w:color w:val="000000"/>
          <w:sz w:val="24"/>
          <w:highlight w:val="none"/>
        </w:rPr>
        <w:outlineLvl w:val="2"/>
      </w:pPr>
      <w:r>
        <w:rPr>
          <w:rFonts w:hint="eastAsia" w:ascii="宋体" w:hAnsi="宋体" w:cs="宋体"/>
          <w:b/>
          <w:bCs/>
          <w:color w:val="000000"/>
          <w:sz w:val="24"/>
          <w:highlight w:val="none"/>
        </w:rPr>
        <w:t xml:space="preserve">5.5正版软件</w:t>
      </w:r>
      <w:r>
        <w:rPr>
          <w:rFonts w:hint="eastAsia" w:ascii="宋体" w:hAnsi="宋体" w:cs="宋体"/>
          <w:b/>
          <w:bCs/>
          <w:color w:val="000000"/>
          <w:sz w:val="24"/>
          <w:highlight w:val="none"/>
        </w:rPr>
      </w:r>
      <w:r/>
    </w:p>
    <w:p>
      <w:pPr>
        <w:pStyle w:val="1026"/>
        <w:numPr>
          <w:ilvl w:val="2"/>
          <w:numId w:val="0"/>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1026"/>
        <w:numPr>
          <w:ilvl w:val="2"/>
          <w:numId w:val="0"/>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1026"/>
        <w:numPr>
          <w:ilvl w:val="1"/>
          <w:numId w:val="0"/>
        </w:numPr>
        <w:ind w:left="0" w:firstLine="482"/>
        <w:spacing w:line="360" w:lineRule="auto"/>
        <w:tabs>
          <w:tab w:val="left" w:pos="1080" w:leader="none"/>
          <w:tab w:val="left" w:pos="2014" w:leader="none"/>
        </w:tabs>
        <w:rPr>
          <w:rFonts w:hint="eastAsia" w:ascii="宋体" w:hAnsi="宋体" w:cs="宋体"/>
          <w:b/>
          <w:bCs/>
          <w:color w:val="000000"/>
          <w:sz w:val="24"/>
          <w:highlight w:val="none"/>
        </w:rPr>
        <w:outlineLvl w:val="2"/>
      </w:pPr>
      <w:r>
        <w:rPr>
          <w:rFonts w:hint="eastAsia" w:ascii="宋体" w:hAnsi="宋体" w:cs="宋体"/>
          <w:b/>
          <w:bCs/>
          <w:color w:val="000000"/>
          <w:sz w:val="24"/>
          <w:highlight w:val="none"/>
        </w:rPr>
        <w:t xml:space="preserve">5.6政府采购创新产品政策</w:t>
      </w:r>
      <w:r>
        <w:rPr>
          <w:rFonts w:hint="eastAsia" w:ascii="宋体" w:hAnsi="宋体" w:cs="宋体"/>
          <w:b/>
          <w:bCs/>
          <w:color w:val="000000"/>
          <w:sz w:val="24"/>
          <w:highlight w:val="none"/>
        </w:rPr>
      </w:r>
      <w:r/>
    </w:p>
    <w:p>
      <w:pPr>
        <w:pStyle w:val="1026"/>
        <w:numPr>
          <w:ilvl w:val="2"/>
          <w:numId w:val="0"/>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5.6.1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1026"/>
        <w:ind w:firstLine="482"/>
        <w:spacing w:line="360" w:lineRule="auto"/>
        <w:rPr>
          <w:rFonts w:hint="eastAsia" w:ascii="宋体" w:hAnsi="宋体" w:cs="宋体"/>
          <w:b/>
          <w:bCs/>
          <w:color w:val="000000"/>
          <w:sz w:val="24"/>
          <w:highlight w:val="none"/>
        </w:rPr>
        <w:outlineLvl w:val="2"/>
      </w:pPr>
      <w:r>
        <w:rPr>
          <w:rFonts w:hint="eastAsia" w:ascii="宋体" w:hAnsi="宋体" w:cs="宋体"/>
          <w:b/>
          <w:bCs/>
          <w:color w:val="000000"/>
          <w:sz w:val="24"/>
          <w:highlight w:val="none"/>
        </w:rPr>
        <w:t xml:space="preserve">5.7 绿色采购政策</w:t>
      </w:r>
      <w:r>
        <w:rPr>
          <w:rFonts w:hint="eastAsia" w:ascii="宋体" w:hAnsi="宋体" w:cs="宋体"/>
          <w:b/>
          <w:bCs/>
          <w:color w:val="000000"/>
          <w:sz w:val="24"/>
          <w:highlight w:val="none"/>
        </w:rPr>
      </w:r>
      <w:r/>
    </w:p>
    <w:p>
      <w:pPr>
        <w:pStyle w:val="102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5.7.1 </w:t>
      </w:r>
      <w:r>
        <w:rPr>
          <w:rFonts w:hint="eastAsia" w:ascii="宋体" w:hAnsi="宋体" w:cs="宋体"/>
          <w:bCs/>
          <w:color w:val="000000"/>
          <w:sz w:val="24"/>
          <w:highlight w:val="none"/>
        </w:rPr>
        <w:t xml:space="preserve">绿色数据中心政策 </w:t>
      </w: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cs="宋体"/>
          <w:color w:val="000000"/>
          <w:sz w:val="24"/>
          <w:highlight w:val="none"/>
        </w:rPr>
      </w:r>
      <w:r/>
    </w:p>
    <w:p>
      <w:pPr>
        <w:pStyle w:val="102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5.7.2 推广应用绿色建材 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cs="宋体"/>
          <w:color w:val="000000"/>
          <w:sz w:val="24"/>
          <w:highlight w:val="none"/>
        </w:rPr>
      </w:r>
      <w:r/>
    </w:p>
    <w:p>
      <w:pPr>
        <w:pStyle w:val="102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5.7.3 优先使用低挥发性有机化合物产品  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color w:val="000000"/>
          <w:sz w:val="24"/>
          <w:highlight w:val="none"/>
        </w:rPr>
      </w:r>
      <w:r/>
    </w:p>
    <w:p>
      <w:pPr>
        <w:pStyle w:val="1026"/>
        <w:ind w:firstLine="482"/>
        <w:spacing w:line="360" w:lineRule="auto"/>
        <w:tabs>
          <w:tab w:val="left" w:pos="360" w:leader="none"/>
        </w:tabs>
        <w:rPr>
          <w:rFonts w:hint="eastAsia" w:ascii="宋体" w:hAnsi="宋体" w:cs="宋体"/>
          <w:b/>
          <w:bCs/>
          <w:color w:val="000000"/>
          <w:sz w:val="24"/>
          <w:highlight w:val="none"/>
        </w:rPr>
        <w:outlineLvl w:val="2"/>
      </w:pPr>
      <w:r>
        <w:rPr>
          <w:rFonts w:hint="eastAsia" w:ascii="宋体" w:hAnsi="宋体" w:cs="宋体"/>
          <w:b/>
          <w:bCs/>
          <w:color w:val="000000"/>
          <w:sz w:val="24"/>
          <w:highlight w:val="none"/>
        </w:rPr>
        <w:t xml:space="preserve">5.8 采购本国产品的支持政策</w:t>
      </w:r>
      <w:r>
        <w:rPr>
          <w:rFonts w:hint="eastAsia" w:ascii="宋体" w:hAnsi="宋体" w:cs="宋体"/>
          <w:b/>
          <w:bCs/>
          <w:color w:val="000000"/>
          <w:sz w:val="24"/>
          <w:highlight w:val="none"/>
        </w:rPr>
      </w:r>
      <w:r/>
    </w:p>
    <w:p>
      <w:pPr>
        <w:pStyle w:val="1026"/>
        <w:ind w:firstLine="480"/>
        <w:spacing w:line="360" w:lineRule="auto"/>
        <w:tabs>
          <w:tab w:val="left" w:pos="360" w:leader="none"/>
        </w:tabs>
        <w:rPr>
          <w:rFonts w:ascii="宋体" w:hAnsi="宋体" w:cs="宋体"/>
          <w:b/>
          <w:bCs/>
          <w:color w:val="000000"/>
          <w:sz w:val="24"/>
          <w:highlight w:val="none"/>
        </w:rPr>
      </w:pPr>
      <w:r>
        <w:rPr>
          <w:rFonts w:hint="eastAsia" w:ascii="宋体" w:hAnsi="宋体" w:cs="宋体"/>
          <w:color w:val="000000"/>
          <w:sz w:val="24"/>
          <w:highlight w:val="none"/>
        </w:rPr>
        <w:t xml:space="preserve">根据《国务院办公厅关于在政府采购中实施本国产品标准及相关政策的通知》（国办发〔2025〕34号）文件要求，在政府采购中实施本国产品标准及相关支持政策。</w:t>
      </w:r>
      <w:r>
        <w:rPr>
          <w:rFonts w:ascii="宋体" w:hAnsi="宋体" w:cs="宋体"/>
          <w:b/>
          <w:bCs/>
          <w:color w:val="000000"/>
          <w:sz w:val="24"/>
          <w:highlight w:val="none"/>
        </w:rPr>
      </w:r>
      <w:r/>
    </w:p>
    <w:p>
      <w:pPr>
        <w:pStyle w:val="1026"/>
        <w:ind w:firstLine="482"/>
        <w:spacing w:line="360" w:lineRule="auto"/>
        <w:tabs>
          <w:tab w:val="left" w:pos="360" w:leader="none"/>
        </w:tabs>
        <w:rPr>
          <w:rFonts w:hint="eastAsia" w:ascii="宋体" w:hAnsi="宋体" w:cs="宋体"/>
          <w:b/>
          <w:bCs/>
          <w:color w:val="000000"/>
          <w:sz w:val="24"/>
          <w:highlight w:val="none"/>
        </w:rPr>
        <w:outlineLvl w:val="1"/>
      </w:pPr>
      <w:r>
        <w:rPr>
          <w:rFonts w:hint="eastAsia" w:ascii="宋体" w:hAnsi="宋体" w:cs="宋体"/>
          <w:b/>
          <w:bCs/>
          <w:color w:val="000000"/>
          <w:sz w:val="24"/>
          <w:highlight w:val="none"/>
        </w:rPr>
        <w:t xml:space="preserve">6 投标费用</w:t>
      </w:r>
      <w:r>
        <w:rPr>
          <w:rFonts w:hint="eastAsia" w:ascii="宋体" w:hAnsi="宋体" w:cs="宋体"/>
          <w:b/>
          <w:bCs/>
          <w:color w:val="000000"/>
          <w:sz w:val="24"/>
          <w:highlight w:val="none"/>
        </w:rPr>
      </w:r>
      <w:r/>
    </w:p>
    <w:p>
      <w:pPr>
        <w:pStyle w:val="1026"/>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6.1 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1026"/>
        <w:ind w:left="1080"/>
        <w:spacing w:line="360" w:lineRule="auto"/>
        <w:tabs>
          <w:tab w:val="left" w:pos="1080" w:leader="none"/>
        </w:tabs>
        <w:rPr>
          <w:rFonts w:hint="eastAsia" w:ascii="宋体" w:hAnsi="宋体" w:cs="宋体"/>
          <w:color w:val="000000"/>
          <w:sz w:val="24"/>
          <w:highlight w:val="none"/>
        </w:rPr>
      </w:pPr>
      <w:r/>
      <w:bookmarkStart w:id="176" w:name="_1.8_计量单位"/>
      <w:r/>
      <w:bookmarkEnd w:id="176"/>
      <w:r>
        <w:rPr>
          <w:rFonts w:hint="eastAsia" w:ascii="宋体" w:hAnsi="宋体" w:cs="宋体"/>
          <w:color w:val="000000"/>
          <w:sz w:val="24"/>
          <w:highlight w:val="none"/>
        </w:rPr>
      </w:r>
      <w:r/>
    </w:p>
    <w:p>
      <w:pPr>
        <w:pStyle w:val="1028"/>
        <w:spacing w:before="0"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t xml:space="preserve">二   招标文件</w:t>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rPr>
          <w:rFonts w:hint="eastAsia" w:ascii="宋体" w:hAnsi="宋体" w:eastAsia="宋体" w:cs="宋体"/>
          <w:color w:val="000000"/>
          <w:sz w:val="24"/>
          <w:szCs w:val="24"/>
          <w:highlight w:val="none"/>
        </w:rPr>
      </w:r>
      <w:r/>
    </w:p>
    <w:p>
      <w:pPr>
        <w:pStyle w:val="1026"/>
        <w:ind w:firstLine="482"/>
        <w:spacing w:line="360" w:lineRule="auto"/>
        <w:tabs>
          <w:tab w:val="left" w:pos="360" w:leader="none"/>
        </w:tabs>
        <w:rPr>
          <w:rFonts w:hint="eastAsia" w:ascii="宋体" w:hAnsi="宋体" w:cs="宋体"/>
          <w:b/>
          <w:bCs/>
          <w:color w:val="000000"/>
          <w:sz w:val="24"/>
          <w:highlight w:val="none"/>
        </w:rPr>
        <w:outlineLvl w:val="1"/>
      </w:pPr>
      <w:r/>
      <w:bookmarkStart w:id="177" w:name="_Toc151193693"/>
      <w:r/>
      <w:bookmarkStart w:id="178" w:name="_Toc150774623"/>
      <w:r/>
      <w:bookmarkStart w:id="179" w:name="_Toc305158865"/>
      <w:r/>
      <w:bookmarkStart w:id="180" w:name="_Toc164229218"/>
      <w:r/>
      <w:bookmarkStart w:id="181" w:name="_Toc142311025"/>
      <w:r/>
      <w:bookmarkStart w:id="182" w:name="_Toc164229364"/>
      <w:r/>
      <w:bookmarkStart w:id="183" w:name="_Toc226337219"/>
      <w:r/>
      <w:bookmarkStart w:id="184" w:name="_Toc127161437"/>
      <w:r/>
      <w:bookmarkStart w:id="185" w:name="_Toc151193911"/>
      <w:r/>
      <w:bookmarkStart w:id="186" w:name="_Toc151193765"/>
      <w:r/>
      <w:bookmarkStart w:id="187" w:name="_Toc164608637"/>
      <w:r/>
      <w:bookmarkStart w:id="188" w:name="_Toc226309767"/>
      <w:r/>
      <w:bookmarkStart w:id="189" w:name="_Toc149720816"/>
      <w:r/>
      <w:bookmarkStart w:id="190" w:name="_Toc265228361"/>
      <w:r/>
      <w:bookmarkStart w:id="191" w:name="_Toc264969213"/>
      <w:r/>
      <w:bookmarkStart w:id="192" w:name="_Toc150774728"/>
      <w:r/>
      <w:bookmarkStart w:id="193" w:name="_Toc226965713"/>
      <w:r/>
      <w:bookmarkStart w:id="194" w:name="_Toc520356147"/>
      <w:r/>
      <w:bookmarkStart w:id="195" w:name="_Toc305158791"/>
      <w:r/>
      <w:bookmarkStart w:id="196" w:name="_Toc151193621"/>
      <w:r/>
      <w:bookmarkStart w:id="197" w:name="_Toc164351617"/>
      <w:r/>
      <w:bookmarkStart w:id="198" w:name="_Toc151193837"/>
      <w:r/>
      <w:bookmarkStart w:id="199" w:name="_Toc150480761"/>
      <w:r/>
      <w:bookmarkStart w:id="200" w:name="_Toc151190150"/>
      <w:r/>
      <w:bookmarkStart w:id="201" w:name="_Toc127151724"/>
      <w:r/>
      <w:bookmarkStart w:id="202" w:name="_Toc150509274"/>
      <w:r/>
      <w:bookmarkStart w:id="203" w:name="_Toc164608792"/>
      <w:r/>
      <w:bookmarkStart w:id="204" w:name="_Toc195842888"/>
      <w:r/>
      <w:bookmarkStart w:id="205" w:name="_Toc127151523"/>
      <w:r/>
      <w:bookmarkStart w:id="206" w:name="_Toc226965796"/>
      <w:r>
        <w:rPr>
          <w:rFonts w:hint="eastAsia" w:ascii="宋体" w:hAnsi="宋体" w:cs="宋体"/>
          <w:b/>
          <w:bCs/>
          <w:color w:val="000000"/>
          <w:sz w:val="24"/>
          <w:highlight w:val="none"/>
        </w:rPr>
        <w:t xml:space="preserve">7 招标文件构</w:t>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rPr>
          <w:rFonts w:hint="eastAsia" w:ascii="宋体" w:hAnsi="宋体" w:cs="宋体"/>
          <w:b/>
          <w:bCs/>
          <w:color w:val="000000"/>
          <w:sz w:val="24"/>
          <w:highlight w:val="none"/>
        </w:rPr>
        <w:t xml:space="preserve">成</w:t>
      </w:r>
      <w:r>
        <w:rPr>
          <w:rFonts w:hint="eastAsia" w:ascii="宋体" w:hAnsi="宋体" w:cs="宋体"/>
          <w:b/>
          <w:bCs/>
          <w:color w:val="000000"/>
          <w:sz w:val="24"/>
          <w:highlight w:val="none"/>
        </w:rPr>
      </w:r>
      <w:r/>
    </w:p>
    <w:p>
      <w:pPr>
        <w:pStyle w:val="1026"/>
        <w:numPr>
          <w:ilvl w:val="1"/>
          <w:numId w:val="0"/>
        </w:numPr>
        <w:ind w:left="0" w:firstLine="480"/>
        <w:spacing w:line="360" w:lineRule="auto"/>
        <w:tabs>
          <w:tab w:val="left" w:pos="1080" w:leader="none"/>
          <w:tab w:val="left" w:pos="2014" w:leader="none"/>
        </w:tabs>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7.1 招标文件包括以下部分：</w:t>
      </w:r>
      <w:r>
        <w:rPr>
          <w:rFonts w:hint="eastAsia" w:ascii="宋体" w:hAnsi="宋体" w:cs="宋体"/>
          <w:color w:val="000000"/>
          <w:sz w:val="24"/>
          <w:highlight w:val="none"/>
        </w:rPr>
      </w:r>
      <w:r/>
    </w:p>
    <w:p>
      <w:pPr>
        <w:pStyle w:val="1026"/>
        <w:ind w:firstLine="480"/>
        <w:spacing w:line="360" w:lineRule="auto"/>
        <w:tabs>
          <w:tab w:val="left" w:pos="1980" w:leader="none"/>
          <w:tab w:val="left" w:pos="25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第一章 投标邀请</w:t>
      </w:r>
      <w:r>
        <w:rPr>
          <w:rFonts w:hint="eastAsia" w:ascii="宋体" w:hAnsi="宋体" w:cs="宋体"/>
          <w:color w:val="000000"/>
          <w:sz w:val="24"/>
          <w:highlight w:val="none"/>
        </w:rPr>
      </w:r>
      <w:r/>
    </w:p>
    <w:p>
      <w:pPr>
        <w:pStyle w:val="1026"/>
        <w:ind w:firstLine="480"/>
        <w:spacing w:line="360" w:lineRule="auto"/>
        <w:tabs>
          <w:tab w:val="left" w:pos="1980" w:leader="none"/>
          <w:tab w:val="left" w:pos="25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第二章 投标人须知</w:t>
      </w:r>
      <w:r>
        <w:rPr>
          <w:rFonts w:hint="eastAsia" w:ascii="宋体" w:hAnsi="宋体" w:cs="宋体"/>
          <w:color w:val="000000"/>
          <w:sz w:val="24"/>
          <w:highlight w:val="none"/>
        </w:rPr>
      </w:r>
      <w:r/>
    </w:p>
    <w:p>
      <w:pPr>
        <w:pStyle w:val="1026"/>
        <w:ind w:firstLine="480"/>
        <w:spacing w:line="360" w:lineRule="auto"/>
        <w:tabs>
          <w:tab w:val="left" w:pos="1980" w:leader="none"/>
          <w:tab w:val="left" w:pos="25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第三章 资格审查</w:t>
      </w:r>
      <w:r>
        <w:rPr>
          <w:rFonts w:hint="eastAsia" w:ascii="宋体" w:hAnsi="宋体" w:cs="宋体"/>
          <w:color w:val="000000"/>
          <w:sz w:val="24"/>
          <w:highlight w:val="none"/>
        </w:rPr>
      </w:r>
      <w:r/>
    </w:p>
    <w:p>
      <w:pPr>
        <w:pStyle w:val="1026"/>
        <w:ind w:firstLine="480"/>
        <w:spacing w:line="360" w:lineRule="auto"/>
        <w:tabs>
          <w:tab w:val="left" w:pos="1980" w:leader="none"/>
          <w:tab w:val="left" w:pos="25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 评标程序、评标方法和评标标准</w:t>
      </w:r>
      <w:r>
        <w:rPr>
          <w:rFonts w:hint="eastAsia" w:ascii="宋体" w:hAnsi="宋体" w:cs="宋体"/>
          <w:color w:val="000000"/>
          <w:sz w:val="24"/>
          <w:highlight w:val="none"/>
        </w:rPr>
      </w:r>
      <w:r/>
    </w:p>
    <w:p>
      <w:pPr>
        <w:pStyle w:val="1026"/>
        <w:ind w:firstLine="480"/>
        <w:spacing w:line="360" w:lineRule="auto"/>
        <w:tabs>
          <w:tab w:val="left" w:pos="1980" w:leader="none"/>
          <w:tab w:val="left" w:pos="25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第五章 采购需求</w:t>
      </w:r>
      <w:r>
        <w:rPr>
          <w:rFonts w:hint="eastAsia" w:ascii="宋体" w:hAnsi="宋体" w:cs="宋体"/>
          <w:color w:val="000000"/>
          <w:sz w:val="24"/>
          <w:highlight w:val="none"/>
        </w:rPr>
      </w:r>
      <w:r/>
    </w:p>
    <w:p>
      <w:pPr>
        <w:pStyle w:val="1026"/>
        <w:ind w:firstLine="480"/>
        <w:spacing w:line="360" w:lineRule="auto"/>
        <w:tabs>
          <w:tab w:val="left" w:pos="1980" w:leader="none"/>
          <w:tab w:val="left" w:pos="25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第六章 拟签订的合同文本</w:t>
      </w:r>
      <w:r>
        <w:rPr>
          <w:rFonts w:hint="eastAsia" w:ascii="宋体" w:hAnsi="宋体" w:cs="宋体"/>
          <w:color w:val="000000"/>
          <w:sz w:val="24"/>
          <w:highlight w:val="none"/>
        </w:rPr>
      </w:r>
      <w:r/>
    </w:p>
    <w:p>
      <w:pPr>
        <w:pStyle w:val="1026"/>
        <w:ind w:firstLine="480"/>
        <w:spacing w:line="360" w:lineRule="auto"/>
        <w:tabs>
          <w:tab w:val="left" w:pos="1980" w:leader="none"/>
          <w:tab w:val="left" w:pos="25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第七章 投标文件格式</w:t>
      </w:r>
      <w:r>
        <w:rPr>
          <w:rFonts w:hint="eastAsia" w:ascii="宋体" w:hAnsi="宋体" w:cs="宋体"/>
          <w:color w:val="000000"/>
          <w:sz w:val="24"/>
          <w:highlight w:val="none"/>
        </w:rPr>
      </w:r>
      <w:r/>
    </w:p>
    <w:p>
      <w:pPr>
        <w:pStyle w:val="1026"/>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7.2 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26"/>
        <w:ind w:firstLine="482"/>
        <w:spacing w:line="360" w:lineRule="auto"/>
        <w:tabs>
          <w:tab w:val="left" w:pos="1080" w:leader="none"/>
          <w:tab w:val="left" w:pos="2014" w:leader="none"/>
        </w:tabs>
        <w:rPr>
          <w:rFonts w:hint="eastAsia" w:ascii="宋体" w:hAnsi="宋体" w:cs="宋体"/>
          <w:b/>
          <w:bCs/>
          <w:color w:val="000000"/>
          <w:sz w:val="24"/>
          <w:highlight w:val="none"/>
        </w:rPr>
        <w:outlineLvl w:val="1"/>
      </w:pPr>
      <w:r>
        <w:rPr>
          <w:rFonts w:hint="eastAsia" w:ascii="宋体" w:hAnsi="宋体" w:cs="宋体"/>
          <w:b/>
          <w:bCs/>
          <w:color w:val="000000"/>
          <w:sz w:val="24"/>
          <w:highlight w:val="none"/>
        </w:rPr>
        <w:t xml:space="preserve">8 对招标文件的澄清或修改</w:t>
      </w:r>
      <w:r>
        <w:rPr>
          <w:rFonts w:hint="eastAsia" w:ascii="宋体" w:hAnsi="宋体" w:cs="宋体"/>
          <w:b/>
          <w:bCs/>
          <w:color w:val="000000"/>
          <w:sz w:val="24"/>
          <w:highlight w:val="none"/>
        </w:rPr>
      </w:r>
      <w:r/>
    </w:p>
    <w:p>
      <w:pPr>
        <w:pStyle w:val="1026"/>
        <w:numPr>
          <w:ilvl w:val="1"/>
          <w:numId w:val="0"/>
        </w:numPr>
        <w:ind w:firstLine="480"/>
        <w:spacing w:line="360" w:lineRule="auto"/>
        <w:tabs>
          <w:tab w:val="left" w:pos="1080" w:leader="none"/>
          <w:tab w:val="left" w:pos="1561"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8.1 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1026"/>
        <w:numPr>
          <w:ilvl w:val="1"/>
          <w:numId w:val="0"/>
        </w:numPr>
        <w:ind w:firstLine="480"/>
        <w:spacing w:line="360" w:lineRule="auto"/>
        <w:tabs>
          <w:tab w:val="left" w:pos="1080" w:leader="none"/>
          <w:tab w:val="left" w:pos="1561"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8.2 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1026"/>
        <w:ind w:left="1080"/>
        <w:spacing w:line="360" w:lineRule="auto"/>
        <w:tabs>
          <w:tab w:val="left" w:pos="1080" w:leader="none"/>
          <w:tab w:val="left" w:pos="1561" w:leader="none"/>
        </w:tabs>
        <w:rPr>
          <w:rFonts w:hint="eastAsia" w:ascii="宋体" w:hAnsi="宋体" w:cs="宋体"/>
          <w:color w:val="000000"/>
          <w:sz w:val="24"/>
          <w:highlight w:val="none"/>
        </w:rPr>
      </w:pPr>
      <w:r/>
      <w:bookmarkStart w:id="207" w:name="_Toc516367020"/>
      <w:r/>
      <w:bookmarkStart w:id="208" w:name="_Toc305158794"/>
      <w:r/>
      <w:bookmarkStart w:id="209" w:name="_Toc151190153"/>
      <w:r/>
      <w:bookmarkStart w:id="210" w:name="_Toc150509277"/>
      <w:r/>
      <w:bookmarkStart w:id="211" w:name="_Toc150774626"/>
      <w:r/>
      <w:bookmarkStart w:id="212" w:name="_Toc151193840"/>
      <w:r/>
      <w:bookmarkStart w:id="213" w:name="_Toc305158868"/>
      <w:r/>
      <w:bookmarkStart w:id="214" w:name="_Toc151193624"/>
      <w:r/>
      <w:bookmarkStart w:id="215" w:name="_Toc226965716"/>
      <w:r/>
      <w:bookmarkStart w:id="216" w:name="_Toc151193696"/>
      <w:r/>
      <w:bookmarkStart w:id="217" w:name="_Toc195842891"/>
      <w:r/>
      <w:bookmarkStart w:id="218" w:name="_Toc226965799"/>
      <w:r/>
      <w:bookmarkStart w:id="219" w:name="_Toc226309770"/>
      <w:r/>
      <w:bookmarkStart w:id="220" w:name="_Toc520356150"/>
      <w:r/>
      <w:bookmarkStart w:id="221" w:name="_Toc226337222"/>
      <w:r/>
      <w:bookmarkStart w:id="222" w:name="_Toc265228364"/>
      <w:r/>
      <w:bookmarkStart w:id="223" w:name="_Toc142311028"/>
      <w:r/>
      <w:bookmarkStart w:id="224" w:name="_Toc150480764"/>
      <w:r/>
      <w:bookmarkStart w:id="225" w:name="_Toc127151526"/>
      <w:r/>
      <w:bookmarkStart w:id="226" w:name="_Toc151193768"/>
      <w:r/>
      <w:bookmarkStart w:id="227" w:name="_Toc151193914"/>
      <w:r/>
      <w:bookmarkStart w:id="228" w:name="_Toc264969216"/>
      <w:r/>
      <w:bookmarkStart w:id="229" w:name="_Toc150774731"/>
      <w:r>
        <w:rPr>
          <w:rFonts w:hint="eastAsia" w:ascii="宋体" w:hAnsi="宋体" w:cs="宋体"/>
          <w:color w:val="000000"/>
          <w:sz w:val="24"/>
          <w:highlight w:val="none"/>
        </w:rPr>
      </w:r>
      <w:r/>
    </w:p>
    <w:p>
      <w:pPr>
        <w:pStyle w:val="1028"/>
        <w:spacing w:before="0"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t xml:space="preserve">三   投标文件</w:t>
      </w:r>
      <w:bookmarkEnd w:id="207"/>
      <w:r>
        <w:rPr>
          <w:rFonts w:hint="eastAsia" w:ascii="宋体" w:hAnsi="宋体" w:eastAsia="宋体" w:cs="宋体"/>
          <w:color w:val="000000"/>
          <w:sz w:val="24"/>
          <w:szCs w:val="24"/>
          <w:highlight w:val="none"/>
        </w:rPr>
        <w:t xml:space="preserve">的编制</w:t>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rPr>
          <w:rFonts w:hint="eastAsia" w:ascii="宋体" w:hAnsi="宋体" w:eastAsia="宋体" w:cs="宋体"/>
          <w:color w:val="000000"/>
          <w:sz w:val="24"/>
          <w:szCs w:val="24"/>
          <w:highlight w:val="none"/>
        </w:rPr>
      </w:r>
      <w:r/>
    </w:p>
    <w:p>
      <w:pPr>
        <w:pStyle w:val="1026"/>
        <w:ind w:firstLine="482"/>
        <w:spacing w:line="360" w:lineRule="auto"/>
        <w:tabs>
          <w:tab w:val="left" w:pos="360" w:leader="none"/>
        </w:tabs>
        <w:rPr>
          <w:rFonts w:hint="eastAsia" w:ascii="宋体" w:hAnsi="宋体" w:cs="宋体"/>
          <w:b/>
          <w:bCs/>
          <w:color w:val="000000"/>
          <w:sz w:val="24"/>
          <w:highlight w:val="none"/>
        </w:rPr>
        <w:outlineLvl w:val="1"/>
      </w:pPr>
      <w:r/>
      <w:bookmarkStart w:id="230" w:name="_Toc150509278"/>
      <w:r/>
      <w:bookmarkStart w:id="231" w:name="_Toc305158795"/>
      <w:r/>
      <w:bookmarkStart w:id="232" w:name="_Toc226965717"/>
      <w:r/>
      <w:bookmarkStart w:id="233" w:name="_Toc265228365"/>
      <w:r/>
      <w:bookmarkStart w:id="234" w:name="_Toc151190154"/>
      <w:r/>
      <w:bookmarkStart w:id="235" w:name="_Toc195842892"/>
      <w:r/>
      <w:bookmarkStart w:id="236" w:name="_Toc226337223"/>
      <w:r/>
      <w:bookmarkStart w:id="237" w:name="_Toc226965800"/>
      <w:r/>
      <w:bookmarkStart w:id="238" w:name="_Toc127151728"/>
      <w:r/>
      <w:bookmarkStart w:id="239" w:name="_Toc164608641"/>
      <w:r/>
      <w:bookmarkStart w:id="240" w:name="_Toc164351621"/>
      <w:r/>
      <w:bookmarkStart w:id="241" w:name="_Toc164608796"/>
      <w:r/>
      <w:bookmarkStart w:id="242" w:name="_Toc151193841"/>
      <w:r/>
      <w:bookmarkStart w:id="243" w:name="_Toc150774627"/>
      <w:r/>
      <w:bookmarkStart w:id="244" w:name="_Toc164229368"/>
      <w:r/>
      <w:bookmarkStart w:id="245" w:name="_Toc127161441"/>
      <w:r/>
      <w:bookmarkStart w:id="246" w:name="_Toc151193625"/>
      <w:r/>
      <w:bookmarkStart w:id="247" w:name="_Toc150480765"/>
      <w:r/>
      <w:bookmarkStart w:id="248" w:name="_Toc164229222"/>
      <w:r/>
      <w:bookmarkStart w:id="249" w:name="_Toc264969217"/>
      <w:r/>
      <w:bookmarkStart w:id="250" w:name="_Toc516367021"/>
      <w:r/>
      <w:bookmarkStart w:id="251" w:name="_Toc150774732"/>
      <w:r/>
      <w:bookmarkStart w:id="252" w:name="_Toc305158869"/>
      <w:r/>
      <w:bookmarkStart w:id="253" w:name="_Toc149720820"/>
      <w:r/>
      <w:bookmarkStart w:id="254" w:name="_Toc127151527"/>
      <w:r/>
      <w:bookmarkStart w:id="255" w:name="_Toc142311029"/>
      <w:r/>
      <w:bookmarkStart w:id="256" w:name="_Toc151193915"/>
      <w:r/>
      <w:bookmarkStart w:id="257" w:name="_Toc520356151"/>
      <w:r/>
      <w:bookmarkStart w:id="258" w:name="_Toc151193769"/>
      <w:r/>
      <w:bookmarkStart w:id="259" w:name="_Toc151193697"/>
      <w:r/>
      <w:bookmarkStart w:id="260" w:name="_Toc226309771"/>
      <w:r>
        <w:rPr>
          <w:rFonts w:hint="eastAsia" w:ascii="宋体" w:hAnsi="宋体" w:cs="宋体"/>
          <w:b/>
          <w:bCs/>
          <w:color w:val="000000"/>
          <w:sz w:val="24"/>
          <w:highlight w:val="none"/>
        </w:rPr>
        <w:t xml:space="preserve">9 投标范围、投标文件中计量单位的使用</w:t>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rPr>
          <w:rFonts w:hint="eastAsia" w:ascii="宋体" w:hAnsi="宋体" w:cs="宋体"/>
          <w:b/>
          <w:bCs/>
          <w:color w:val="000000"/>
          <w:sz w:val="24"/>
          <w:highlight w:val="none"/>
        </w:rPr>
        <w:t xml:space="preserve">及投标语言</w:t>
      </w:r>
      <w:r>
        <w:rPr>
          <w:rFonts w:hint="eastAsia" w:ascii="宋体" w:hAnsi="宋体" w:cs="宋体"/>
          <w:b/>
          <w:bCs/>
          <w:color w:val="000000"/>
          <w:sz w:val="24"/>
          <w:highlight w:val="none"/>
        </w:rPr>
      </w:r>
      <w:r/>
    </w:p>
    <w:p>
      <w:pPr>
        <w:pStyle w:val="1026"/>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9.1 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26"/>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9.2 除招标文件有特殊要求外，本项目投标所使用的计量单位，应采用中华人民共和国法定计量单位。</w:t>
      </w:r>
      <w:r>
        <w:rPr>
          <w:rFonts w:hint="eastAsia" w:ascii="宋体" w:hAnsi="宋体" w:cs="宋体"/>
          <w:color w:val="000000"/>
          <w:sz w:val="24"/>
          <w:highlight w:val="none"/>
        </w:rPr>
      </w:r>
      <w:r/>
    </w:p>
    <w:p>
      <w:pPr>
        <w:pStyle w:val="1026"/>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9.3 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1026"/>
        <w:ind w:firstLine="482"/>
        <w:spacing w:line="360" w:lineRule="auto"/>
        <w:tabs>
          <w:tab w:val="left" w:pos="360" w:leader="none"/>
        </w:tabs>
        <w:rPr>
          <w:rFonts w:hint="eastAsia" w:ascii="宋体" w:hAnsi="宋体" w:cs="宋体"/>
          <w:b/>
          <w:bCs/>
          <w:color w:val="000000"/>
          <w:sz w:val="24"/>
          <w:highlight w:val="none"/>
        </w:rPr>
        <w:outlineLvl w:val="1"/>
      </w:pPr>
      <w:r/>
      <w:bookmarkStart w:id="261" w:name="_Toc226965718"/>
      <w:r/>
      <w:bookmarkStart w:id="262" w:name="_Toc226337224"/>
      <w:r/>
      <w:bookmarkStart w:id="263" w:name="_Toc520356152"/>
      <w:r/>
      <w:bookmarkStart w:id="264" w:name="_Toc226965801"/>
      <w:r/>
      <w:bookmarkStart w:id="265" w:name="_Toc264969218"/>
      <w:r/>
      <w:bookmarkStart w:id="266" w:name="_Toc127151528"/>
      <w:r/>
      <w:bookmarkStart w:id="267" w:name="_Toc151193770"/>
      <w:r/>
      <w:bookmarkStart w:id="268" w:name="_Ref467306676"/>
      <w:r/>
      <w:bookmarkStart w:id="269" w:name="_Toc516367022"/>
      <w:r/>
      <w:bookmarkStart w:id="270" w:name="_Ref467306195"/>
      <w:r/>
      <w:bookmarkStart w:id="271" w:name="_Toc151193842"/>
      <w:r/>
      <w:bookmarkStart w:id="272" w:name="_Toc305158870"/>
      <w:r/>
      <w:bookmarkStart w:id="273" w:name="_Toc151193916"/>
      <w:r/>
      <w:bookmarkStart w:id="274" w:name="_Toc226309772"/>
      <w:r/>
      <w:bookmarkStart w:id="275" w:name="_Toc265228366"/>
      <w:r/>
      <w:bookmarkStart w:id="276" w:name="_Toc127161442"/>
      <w:r/>
      <w:bookmarkStart w:id="277" w:name="_Toc150509279"/>
      <w:r/>
      <w:bookmarkStart w:id="278" w:name="_Toc151190155"/>
      <w:r/>
      <w:bookmarkStart w:id="279" w:name="_Toc164229223"/>
      <w:r/>
      <w:bookmarkStart w:id="280" w:name="_Toc195842893"/>
      <w:r/>
      <w:bookmarkStart w:id="281" w:name="_Toc149720821"/>
      <w:r/>
      <w:bookmarkStart w:id="282" w:name="_Toc127151729"/>
      <w:r/>
      <w:bookmarkStart w:id="283" w:name="_Toc164351622"/>
      <w:r/>
      <w:bookmarkStart w:id="284" w:name="_Toc164608642"/>
      <w:r/>
      <w:bookmarkStart w:id="285" w:name="_Toc164229369"/>
      <w:r/>
      <w:bookmarkStart w:id="286" w:name="_Toc142311030"/>
      <w:r/>
      <w:bookmarkStart w:id="287" w:name="_Toc150774733"/>
      <w:r/>
      <w:bookmarkStart w:id="288" w:name="_Toc164608797"/>
      <w:r/>
      <w:bookmarkStart w:id="289" w:name="_Toc305158796"/>
      <w:r/>
      <w:bookmarkStart w:id="290" w:name="_Toc150480766"/>
      <w:r/>
      <w:bookmarkStart w:id="291" w:name="_Toc151193698"/>
      <w:r/>
      <w:bookmarkStart w:id="292" w:name="_Toc150774628"/>
      <w:r/>
      <w:bookmarkStart w:id="293" w:name="_Toc151193626"/>
      <w:r>
        <w:rPr>
          <w:rFonts w:hint="eastAsia" w:ascii="宋体" w:hAnsi="宋体" w:cs="宋体"/>
          <w:b/>
          <w:bCs/>
          <w:color w:val="000000"/>
          <w:sz w:val="24"/>
          <w:highlight w:val="none"/>
        </w:rPr>
        <w:t xml:space="preserve">10投标文件</w:t>
      </w:r>
      <w:bookmarkEnd w:id="268"/>
      <w:r/>
      <w:bookmarkEnd w:id="269"/>
      <w:r/>
      <w:bookmarkEnd w:id="270"/>
      <w:r>
        <w:rPr>
          <w:rFonts w:hint="eastAsia" w:ascii="宋体" w:hAnsi="宋体" w:cs="宋体"/>
          <w:b/>
          <w:bCs/>
          <w:color w:val="000000"/>
          <w:sz w:val="24"/>
          <w:highlight w:val="none"/>
        </w:rPr>
        <w:t xml:space="preserve">构成</w:t>
      </w:r>
      <w:bookmarkEnd w:id="261"/>
      <w:r/>
      <w:bookmarkEnd w:id="262"/>
      <w:r/>
      <w:bookmarkEnd w:id="263"/>
      <w:r/>
      <w:bookmarkEnd w:id="264"/>
      <w:r/>
      <w:bookmarkEnd w:id="265"/>
      <w:r/>
      <w:bookmarkEnd w:id="266"/>
      <w:r/>
      <w:bookmarkEnd w:id="267"/>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rPr>
          <w:rFonts w:hint="eastAsia" w:ascii="宋体" w:hAnsi="宋体" w:cs="宋体"/>
          <w:b/>
          <w:bCs/>
          <w:color w:val="000000"/>
          <w:sz w:val="24"/>
          <w:highlight w:val="none"/>
        </w:rPr>
      </w:r>
      <w:r/>
    </w:p>
    <w:p>
      <w:pPr>
        <w:pStyle w:val="1026"/>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bookmarkStart w:id="294" w:name="_Ref467052588"/>
      <w:r>
        <w:rPr>
          <w:rFonts w:hint="eastAsia" w:ascii="宋体" w:hAnsi="宋体" w:cs="宋体"/>
          <w:color w:val="000000"/>
          <w:sz w:val="24"/>
          <w:highlight w:val="none"/>
        </w:rPr>
        <w:t xml:space="preserve">10.1 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1026"/>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10.2 </w:t>
      </w: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1026"/>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10.3 第四章《评标程序、评标方法和评标标准》中涉及的证明文件。</w:t>
      </w:r>
      <w:r>
        <w:rPr>
          <w:rFonts w:hint="eastAsia" w:ascii="宋体" w:hAnsi="宋体" w:cs="宋体"/>
          <w:color w:val="000000"/>
          <w:sz w:val="24"/>
          <w:highlight w:val="none"/>
        </w:rPr>
      </w:r>
      <w:r/>
    </w:p>
    <w:p>
      <w:pPr>
        <w:pStyle w:val="1026"/>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10.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1026"/>
        <w:numPr>
          <w:ilvl w:val="1"/>
          <w:numId w:val="0"/>
        </w:numPr>
        <w:ind w:left="0" w:firstLine="480"/>
        <w:spacing w:line="360" w:lineRule="auto"/>
        <w:tabs>
          <w:tab w:val="left" w:pos="1080" w:leader="none"/>
          <w:tab w:val="left" w:pos="2014" w:leader="none"/>
        </w:tabs>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10.5 投标人认为应附的其他材料。</w:t>
      </w:r>
      <w:bookmarkEnd w:id="294"/>
      <w:r>
        <w:rPr>
          <w:rFonts w:hint="eastAsia" w:ascii="宋体" w:hAnsi="宋体" w:cs="宋体"/>
          <w:color w:val="000000"/>
          <w:sz w:val="24"/>
          <w:highlight w:val="none"/>
        </w:rPr>
      </w:r>
      <w:r/>
    </w:p>
    <w:p>
      <w:pPr>
        <w:pStyle w:val="1026"/>
        <w:ind w:firstLine="482"/>
        <w:spacing w:line="360" w:lineRule="auto"/>
        <w:tabs>
          <w:tab w:val="left" w:pos="360" w:leader="none"/>
        </w:tabs>
        <w:rPr>
          <w:rFonts w:hint="eastAsia" w:ascii="宋体" w:hAnsi="宋体" w:cs="宋体"/>
          <w:b/>
          <w:bCs/>
          <w:color w:val="000000"/>
          <w:sz w:val="24"/>
          <w:highlight w:val="none"/>
        </w:rPr>
        <w:outlineLvl w:val="1"/>
      </w:pPr>
      <w:r/>
      <w:bookmarkStart w:id="295" w:name="_Toc520356155"/>
      <w:r/>
      <w:bookmarkStart w:id="296" w:name="_Toc151193628"/>
      <w:r/>
      <w:bookmarkStart w:id="297" w:name="_Toc151193844"/>
      <w:r/>
      <w:bookmarkStart w:id="298" w:name="_Toc151193772"/>
      <w:r/>
      <w:bookmarkStart w:id="299" w:name="_Toc151193918"/>
      <w:r/>
      <w:bookmarkStart w:id="300" w:name="_Toc150774630"/>
      <w:r/>
      <w:bookmarkStart w:id="301" w:name="_Toc127151731"/>
      <w:r/>
      <w:bookmarkStart w:id="302" w:name="_Toc149720823"/>
      <w:r/>
      <w:bookmarkStart w:id="303" w:name="_Toc151193700"/>
      <w:r/>
      <w:bookmarkStart w:id="304" w:name="_Toc150509281"/>
      <w:r/>
      <w:bookmarkStart w:id="305" w:name="_Toc195842895"/>
      <w:r/>
      <w:bookmarkStart w:id="306" w:name="_Toc127151530"/>
      <w:r/>
      <w:bookmarkStart w:id="307" w:name="_Toc151190157"/>
      <w:r/>
      <w:bookmarkStart w:id="308" w:name="_Toc164229225"/>
      <w:r/>
      <w:bookmarkStart w:id="309" w:name="_Toc150480768"/>
      <w:r/>
      <w:bookmarkStart w:id="310" w:name="_Toc127161444"/>
      <w:r/>
      <w:bookmarkStart w:id="311" w:name="_Toc164608644"/>
      <w:r/>
      <w:bookmarkStart w:id="312" w:name="_Toc164608799"/>
      <w:r/>
      <w:bookmarkStart w:id="313" w:name="_Toc150774735"/>
      <w:r/>
      <w:bookmarkStart w:id="314" w:name="_Toc142311032"/>
      <w:r/>
      <w:bookmarkStart w:id="315" w:name="_Toc164229371"/>
      <w:r/>
      <w:bookmarkStart w:id="316" w:name="_Toc164351624"/>
      <w:r>
        <w:rPr>
          <w:rFonts w:hint="eastAsia" w:ascii="宋体" w:hAnsi="宋体" w:cs="宋体"/>
          <w:b/>
          <w:bCs/>
          <w:color w:val="000000"/>
          <w:sz w:val="24"/>
          <w:highlight w:val="none"/>
        </w:rPr>
        <w:t xml:space="preserve">11 投标报价</w:t>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rPr>
          <w:rFonts w:hint="eastAsia" w:ascii="宋体" w:hAnsi="宋体" w:cs="宋体"/>
          <w:b/>
          <w:bCs/>
          <w:color w:val="000000"/>
          <w:sz w:val="24"/>
          <w:highlight w:val="none"/>
        </w:rPr>
      </w:r>
      <w:r/>
    </w:p>
    <w:p>
      <w:pPr>
        <w:pStyle w:val="1026"/>
        <w:numPr>
          <w:ilvl w:val="1"/>
          <w:numId w:val="0"/>
        </w:numPr>
        <w:ind w:left="0" w:firstLine="480"/>
        <w:spacing w:line="360" w:lineRule="auto"/>
        <w:tabs>
          <w:tab w:val="left" w:pos="1080" w:leader="none"/>
          <w:tab w:val="left" w:pos="2014" w:leader="none"/>
        </w:tabs>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11.1 所有投标均以人民币报价。</w:t>
      </w:r>
      <w:r>
        <w:rPr>
          <w:rFonts w:hint="eastAsia" w:ascii="宋体" w:hAnsi="宋体" w:cs="宋体"/>
          <w:color w:val="000000"/>
          <w:sz w:val="24"/>
          <w:highlight w:val="none"/>
        </w:rPr>
      </w:r>
      <w:r/>
    </w:p>
    <w:p>
      <w:pPr>
        <w:pStyle w:val="1026"/>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11.2 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1026"/>
        <w:numPr>
          <w:ilvl w:val="2"/>
          <w:numId w:val="0"/>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11.2.1 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highlight w:val="none"/>
        </w:rPr>
      </w:r>
      <w:r/>
    </w:p>
    <w:p>
      <w:pPr>
        <w:pStyle w:val="1026"/>
        <w:numPr>
          <w:ilvl w:val="2"/>
          <w:numId w:val="0"/>
        </w:numPr>
        <w:ind w:left="0" w:firstLine="480"/>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11.2.2按照招标文件要求完成本项目的全部相关服务费用。 </w:t>
      </w:r>
      <w:r>
        <w:rPr>
          <w:rFonts w:hint="eastAsia" w:ascii="宋体" w:hAnsi="宋体" w:cs="宋体"/>
          <w:color w:val="000000"/>
          <w:sz w:val="24"/>
          <w:highlight w:val="none"/>
        </w:rPr>
      </w:r>
      <w:r/>
    </w:p>
    <w:p>
      <w:pPr>
        <w:pStyle w:val="1026"/>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11.3 采购人不得向供应商索要或者接受其给予的赠品、回扣或者与采购无关的其他商品、服务。</w:t>
      </w:r>
      <w:r>
        <w:rPr>
          <w:rFonts w:hint="eastAsia" w:ascii="宋体" w:hAnsi="宋体" w:cs="宋体"/>
          <w:color w:val="000000"/>
          <w:sz w:val="24"/>
          <w:highlight w:val="none"/>
        </w:rPr>
      </w:r>
      <w:r/>
    </w:p>
    <w:p>
      <w:pPr>
        <w:pStyle w:val="1026"/>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11.4 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26"/>
        <w:ind w:firstLine="482"/>
        <w:spacing w:line="360" w:lineRule="auto"/>
        <w:tabs>
          <w:tab w:val="left" w:pos="360" w:leader="none"/>
        </w:tabs>
        <w:rPr>
          <w:rFonts w:hint="eastAsia" w:ascii="宋体" w:hAnsi="宋体" w:cs="宋体"/>
          <w:b/>
          <w:bCs/>
          <w:color w:val="000000"/>
          <w:sz w:val="24"/>
          <w:highlight w:val="none"/>
        </w:rPr>
        <w:outlineLvl w:val="1"/>
      </w:pPr>
      <w:r/>
      <w:bookmarkStart w:id="317" w:name="_Toc151193629"/>
      <w:r/>
      <w:bookmarkStart w:id="318" w:name="_Toc164608800"/>
      <w:r/>
      <w:bookmarkStart w:id="319" w:name="_Toc149720824"/>
      <w:r/>
      <w:bookmarkStart w:id="320" w:name="_Toc151193919"/>
      <w:r/>
      <w:bookmarkStart w:id="321" w:name="_Toc151190158"/>
      <w:r/>
      <w:bookmarkStart w:id="322" w:name="_Toc264969221"/>
      <w:r/>
      <w:bookmarkStart w:id="323" w:name="_Toc195842896"/>
      <w:r/>
      <w:bookmarkStart w:id="324" w:name="_Toc127161445"/>
      <w:r/>
      <w:bookmarkStart w:id="325" w:name="_Toc151193701"/>
      <w:r/>
      <w:bookmarkStart w:id="326" w:name="_Toc127151531"/>
      <w:r/>
      <w:bookmarkStart w:id="327" w:name="_Toc164351625"/>
      <w:r/>
      <w:bookmarkStart w:id="328" w:name="_Toc150480769"/>
      <w:r/>
      <w:bookmarkStart w:id="329" w:name="_Toc226309775"/>
      <w:r/>
      <w:bookmarkStart w:id="330" w:name="_Toc305158799"/>
      <w:r/>
      <w:bookmarkStart w:id="331" w:name="_Toc520356156"/>
      <w:r/>
      <w:bookmarkStart w:id="332" w:name="_Toc226965721"/>
      <w:r/>
      <w:bookmarkStart w:id="333" w:name="_Toc151193845"/>
      <w:r/>
      <w:bookmarkStart w:id="334" w:name="_Toc127151732"/>
      <w:r/>
      <w:bookmarkStart w:id="335" w:name="_Toc150774631"/>
      <w:r/>
      <w:bookmarkStart w:id="336" w:name="_Toc150774736"/>
      <w:r/>
      <w:bookmarkStart w:id="337" w:name="_Toc164229226"/>
      <w:r/>
      <w:bookmarkStart w:id="338" w:name="_Toc164229372"/>
      <w:r/>
      <w:bookmarkStart w:id="339" w:name="_Toc164608645"/>
      <w:r/>
      <w:bookmarkStart w:id="340" w:name="_Ref467306513"/>
      <w:r/>
      <w:bookmarkStart w:id="341" w:name="_Toc265228369"/>
      <w:r/>
      <w:bookmarkStart w:id="342" w:name="_Toc305158873"/>
      <w:r/>
      <w:bookmarkStart w:id="343" w:name="_Toc151193773"/>
      <w:r/>
      <w:bookmarkStart w:id="344" w:name="_Toc150509282"/>
      <w:r/>
      <w:bookmarkStart w:id="345" w:name="_Toc142311033"/>
      <w:r/>
      <w:bookmarkStart w:id="346" w:name="_Toc226965804"/>
      <w:r/>
      <w:bookmarkStart w:id="347" w:name="_Toc226337227"/>
      <w:r>
        <w:rPr>
          <w:rFonts w:hint="eastAsia" w:ascii="宋体" w:hAnsi="宋体" w:cs="宋体"/>
          <w:b/>
          <w:bCs/>
          <w:color w:val="000000"/>
          <w:sz w:val="24"/>
          <w:highlight w:val="none"/>
        </w:rPr>
        <w:t xml:space="preserve">12 投标保证金</w:t>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rPr>
          <w:rFonts w:hint="eastAsia" w:ascii="宋体" w:hAnsi="宋体" w:cs="宋体"/>
          <w:b/>
          <w:bCs/>
          <w:color w:val="000000"/>
          <w:sz w:val="24"/>
          <w:highlight w:val="none"/>
        </w:rPr>
      </w:r>
      <w:r/>
    </w:p>
    <w:p>
      <w:pPr>
        <w:pStyle w:val="1026"/>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1026"/>
        <w:ind w:firstLine="482"/>
        <w:spacing w:line="360" w:lineRule="auto"/>
        <w:tabs>
          <w:tab w:val="left" w:pos="360" w:leader="none"/>
        </w:tabs>
        <w:rPr>
          <w:rFonts w:hint="eastAsia" w:ascii="宋体" w:hAnsi="宋体" w:cs="宋体"/>
          <w:b/>
          <w:bCs/>
          <w:color w:val="000000"/>
          <w:sz w:val="24"/>
          <w:highlight w:val="none"/>
        </w:rPr>
        <w:outlineLvl w:val="1"/>
      </w:pPr>
      <w:r/>
      <w:bookmarkStart w:id="348" w:name="_Toc226965722"/>
      <w:r/>
      <w:bookmarkStart w:id="349" w:name="_Toc127161446"/>
      <w:r/>
      <w:bookmarkStart w:id="350" w:name="_Toc195842897"/>
      <w:r/>
      <w:bookmarkStart w:id="351" w:name="_Toc164608646"/>
      <w:r/>
      <w:bookmarkStart w:id="352" w:name="_Toc151193920"/>
      <w:r/>
      <w:bookmarkStart w:id="353" w:name="_Toc226337228"/>
      <w:r/>
      <w:bookmarkStart w:id="354" w:name="_Toc164229373"/>
      <w:r/>
      <w:bookmarkStart w:id="355" w:name="_Toc226309776"/>
      <w:r/>
      <w:bookmarkStart w:id="356" w:name="_Toc520356157"/>
      <w:r/>
      <w:bookmarkStart w:id="357" w:name="_Toc150509283"/>
      <w:r/>
      <w:bookmarkStart w:id="358" w:name="_Toc164608801"/>
      <w:r/>
      <w:bookmarkStart w:id="359" w:name="_Toc150480770"/>
      <w:r/>
      <w:bookmarkStart w:id="360" w:name="_Toc151193702"/>
      <w:r/>
      <w:bookmarkStart w:id="361" w:name="_Toc151190159"/>
      <w:r/>
      <w:bookmarkStart w:id="362" w:name="_Toc151193774"/>
      <w:r/>
      <w:bookmarkStart w:id="363" w:name="_Toc264969222"/>
      <w:r/>
      <w:bookmarkStart w:id="364" w:name="_Toc164351626"/>
      <w:r/>
      <w:bookmarkStart w:id="365" w:name="_Toc151193630"/>
      <w:r/>
      <w:bookmarkStart w:id="366" w:name="_Toc265228370"/>
      <w:r/>
      <w:bookmarkStart w:id="367" w:name="_Toc226965805"/>
      <w:r/>
      <w:bookmarkStart w:id="368" w:name="_Toc164229227"/>
      <w:r/>
      <w:bookmarkStart w:id="369" w:name="_Toc150774632"/>
      <w:r/>
      <w:bookmarkStart w:id="370" w:name="_Toc127151532"/>
      <w:r/>
      <w:bookmarkStart w:id="371" w:name="_Toc151193846"/>
      <w:r/>
      <w:bookmarkStart w:id="372" w:name="_Toc305158874"/>
      <w:r/>
      <w:bookmarkStart w:id="373" w:name="_Toc142311034"/>
      <w:r/>
      <w:bookmarkStart w:id="374" w:name="_Toc127151733"/>
      <w:r/>
      <w:bookmarkStart w:id="375" w:name="_Toc149720825"/>
      <w:r/>
      <w:bookmarkStart w:id="376" w:name="_Toc305158800"/>
      <w:r/>
      <w:bookmarkStart w:id="377" w:name="_Toc150774737"/>
      <w:r>
        <w:rPr>
          <w:rFonts w:hint="eastAsia" w:ascii="宋体" w:hAnsi="宋体" w:cs="宋体"/>
          <w:b/>
          <w:bCs/>
          <w:color w:val="000000"/>
          <w:sz w:val="24"/>
          <w:highlight w:val="none"/>
        </w:rPr>
        <w:t xml:space="preserve">13投标有效期</w:t>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rPr>
          <w:rFonts w:hint="eastAsia" w:ascii="宋体" w:hAnsi="宋体" w:cs="宋体"/>
          <w:b/>
          <w:bCs/>
          <w:color w:val="000000"/>
          <w:sz w:val="24"/>
          <w:highlight w:val="none"/>
        </w:rPr>
      </w:r>
      <w:r/>
    </w:p>
    <w:p>
      <w:pPr>
        <w:pStyle w:val="1026"/>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13.1投标文件应在本招标文件《投标人须知资料表》中规定的投标有效期内保持有效，投标有效期少于招标文件规定期限的，其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26"/>
        <w:ind w:firstLine="482"/>
        <w:spacing w:line="360" w:lineRule="auto"/>
        <w:tabs>
          <w:tab w:val="left" w:pos="360" w:leader="none"/>
        </w:tabs>
        <w:rPr>
          <w:rFonts w:hint="eastAsia" w:ascii="宋体" w:hAnsi="宋体" w:cs="宋体"/>
          <w:b/>
          <w:bCs/>
          <w:color w:val="000000"/>
          <w:sz w:val="24"/>
          <w:highlight w:val="none"/>
        </w:rPr>
        <w:outlineLvl w:val="1"/>
      </w:pPr>
      <w:r/>
      <w:bookmarkStart w:id="378" w:name="_Toc305158801"/>
      <w:r/>
      <w:bookmarkStart w:id="379" w:name="_Toc226337229"/>
      <w:r/>
      <w:bookmarkStart w:id="380" w:name="_Toc151193775"/>
      <w:r/>
      <w:bookmarkStart w:id="381" w:name="_Toc150774633"/>
      <w:r/>
      <w:bookmarkStart w:id="382" w:name="_Toc151193847"/>
      <w:r/>
      <w:bookmarkStart w:id="383" w:name="_Toc226309777"/>
      <w:r/>
      <w:bookmarkStart w:id="384" w:name="_Toc164608802"/>
      <w:r/>
      <w:bookmarkStart w:id="385" w:name="_Toc150774738"/>
      <w:r/>
      <w:bookmarkStart w:id="386" w:name="_Toc164229228"/>
      <w:r/>
      <w:bookmarkStart w:id="387" w:name="_Toc226965723"/>
      <w:r/>
      <w:bookmarkStart w:id="388" w:name="_Toc151193921"/>
      <w:r/>
      <w:bookmarkStart w:id="389" w:name="_Toc264969223"/>
      <w:r/>
      <w:bookmarkStart w:id="390" w:name="_Toc265228371"/>
      <w:r/>
      <w:bookmarkStart w:id="391" w:name="_Toc149720826"/>
      <w:r/>
      <w:bookmarkStart w:id="392" w:name="_Toc142311035"/>
      <w:r/>
      <w:bookmarkStart w:id="393" w:name="_Toc226965806"/>
      <w:r/>
      <w:bookmarkStart w:id="394" w:name="_Toc151193631"/>
      <w:r/>
      <w:bookmarkStart w:id="395" w:name="_Toc151193703"/>
      <w:r/>
      <w:bookmarkStart w:id="396" w:name="_Toc127151533"/>
      <w:r/>
      <w:bookmarkStart w:id="397" w:name="_Toc164351627"/>
      <w:r/>
      <w:bookmarkStart w:id="398" w:name="_Toc127161447"/>
      <w:r/>
      <w:bookmarkStart w:id="399" w:name="_Toc151190160"/>
      <w:r/>
      <w:bookmarkStart w:id="400" w:name="_Toc150480771"/>
      <w:r/>
      <w:bookmarkStart w:id="401" w:name="_Toc164608647"/>
      <w:r/>
      <w:bookmarkStart w:id="402" w:name="_Toc127151734"/>
      <w:r/>
      <w:bookmarkStart w:id="403" w:name="_Toc520356158"/>
      <w:r/>
      <w:bookmarkStart w:id="404" w:name="_Toc150509284"/>
      <w:r/>
      <w:bookmarkStart w:id="405" w:name="_Toc305158875"/>
      <w:r/>
      <w:bookmarkStart w:id="406" w:name="_Toc164229374"/>
      <w:r/>
      <w:bookmarkStart w:id="407" w:name="_Toc195842898"/>
      <w:r>
        <w:rPr>
          <w:rFonts w:hint="eastAsia" w:ascii="宋体" w:hAnsi="宋体" w:cs="宋体"/>
          <w:b/>
          <w:bCs/>
          <w:color w:val="000000"/>
          <w:sz w:val="24"/>
          <w:highlight w:val="none"/>
        </w:rPr>
        <w:t xml:space="preserve">14 投标文件的签署</w:t>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rPr>
          <w:rFonts w:hint="eastAsia" w:ascii="宋体" w:hAnsi="宋体" w:cs="宋体"/>
          <w:b/>
          <w:bCs/>
          <w:color w:val="000000"/>
          <w:sz w:val="24"/>
          <w:highlight w:val="none"/>
        </w:rPr>
        <w:t xml:space="preserve">、加盖公章</w:t>
      </w:r>
      <w:r>
        <w:rPr>
          <w:rFonts w:hint="eastAsia" w:ascii="宋体" w:hAnsi="宋体" w:cs="宋体"/>
          <w:b/>
          <w:bCs/>
          <w:color w:val="000000"/>
          <w:sz w:val="24"/>
          <w:highlight w:val="none"/>
        </w:rPr>
      </w:r>
      <w:r/>
    </w:p>
    <w:p>
      <w:pPr>
        <w:pStyle w:val="1026"/>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bookmarkStart w:id="408" w:name="_Toc151193704"/>
      <w:r/>
      <w:bookmarkStart w:id="409" w:name="_Toc150509285"/>
      <w:r/>
      <w:bookmarkStart w:id="410" w:name="_Toc151193776"/>
      <w:r/>
      <w:bookmarkStart w:id="411" w:name="_Toc226965807"/>
      <w:r/>
      <w:bookmarkStart w:id="412" w:name="_Toc150774634"/>
      <w:r/>
      <w:bookmarkStart w:id="413" w:name="_Toc127151534"/>
      <w:r/>
      <w:bookmarkStart w:id="414" w:name="_Toc265228372"/>
      <w:r/>
      <w:bookmarkStart w:id="415" w:name="_Toc264969224"/>
      <w:r/>
      <w:bookmarkStart w:id="416" w:name="_Toc305158876"/>
      <w:r/>
      <w:bookmarkStart w:id="417" w:name="_Toc150480772"/>
      <w:r/>
      <w:bookmarkStart w:id="418" w:name="_Toc151193922"/>
      <w:r/>
      <w:bookmarkStart w:id="419" w:name="_Toc195842899"/>
      <w:r/>
      <w:bookmarkStart w:id="420" w:name="_Toc151193848"/>
      <w:r/>
      <w:bookmarkStart w:id="421" w:name="_Toc142311036"/>
      <w:r/>
      <w:bookmarkStart w:id="422" w:name="_Toc151193632"/>
      <w:r/>
      <w:bookmarkStart w:id="423" w:name="_Toc150774739"/>
      <w:r/>
      <w:bookmarkStart w:id="424" w:name="_Toc226309778"/>
      <w:r/>
      <w:bookmarkStart w:id="425" w:name="_Toc305158802"/>
      <w:r/>
      <w:bookmarkStart w:id="426" w:name="_Toc151190161"/>
      <w:r/>
      <w:bookmarkStart w:id="427" w:name="_Toc226965724"/>
      <w:r/>
      <w:bookmarkStart w:id="428" w:name="_Toc226337230"/>
      <w:r/>
      <w:bookmarkStart w:id="429" w:name="_Toc520356159"/>
      <w:r>
        <w:rPr>
          <w:rFonts w:hint="eastAsia" w:ascii="宋体" w:hAnsi="宋体" w:cs="宋体"/>
          <w:color w:val="000000"/>
          <w:sz w:val="24"/>
          <w:highlight w:val="none"/>
        </w:rPr>
        <w:t xml:space="preserve">14.1 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highlight w:val="none"/>
        </w:rPr>
      </w:r>
      <w:r/>
    </w:p>
    <w:p>
      <w:pPr>
        <w:pStyle w:val="1026"/>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14.2 招标文件要求加盖公章的内容，一般通过投标文件编制工具加盖电子签章。</w:t>
      </w:r>
      <w:r>
        <w:rPr>
          <w:rFonts w:hint="eastAsia" w:ascii="宋体" w:hAnsi="宋体" w:cs="宋体"/>
          <w:color w:val="000000"/>
          <w:sz w:val="24"/>
          <w:highlight w:val="none"/>
        </w:rPr>
      </w:r>
      <w:r/>
    </w:p>
    <w:p>
      <w:pPr>
        <w:pStyle w:val="1028"/>
        <w:spacing w:before="0"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t xml:space="preserve">四   投标文件的提交</w:t>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rPr>
          <w:rFonts w:hint="eastAsia" w:ascii="宋体" w:hAnsi="宋体" w:eastAsia="宋体" w:cs="宋体"/>
          <w:color w:val="000000"/>
          <w:sz w:val="24"/>
          <w:szCs w:val="24"/>
          <w:highlight w:val="none"/>
        </w:rPr>
      </w:r>
      <w:r/>
    </w:p>
    <w:p>
      <w:pPr>
        <w:pStyle w:val="1026"/>
        <w:ind w:firstLine="482"/>
        <w:spacing w:line="360" w:lineRule="auto"/>
        <w:tabs>
          <w:tab w:val="left" w:pos="360" w:leader="none"/>
        </w:tabs>
        <w:rPr>
          <w:rFonts w:hint="eastAsia" w:ascii="宋体" w:hAnsi="宋体" w:cs="宋体"/>
          <w:b/>
          <w:bCs/>
          <w:color w:val="000000"/>
          <w:sz w:val="24"/>
          <w:highlight w:val="none"/>
        </w:rPr>
        <w:outlineLvl w:val="1"/>
      </w:pPr>
      <w:r/>
      <w:bookmarkStart w:id="430" w:name="_Toc305158877"/>
      <w:r/>
      <w:bookmarkStart w:id="431" w:name="_Toc151193705"/>
      <w:r/>
      <w:bookmarkStart w:id="432" w:name="_Toc151193849"/>
      <w:r/>
      <w:bookmarkStart w:id="433" w:name="_Toc142311037"/>
      <w:r/>
      <w:bookmarkStart w:id="434" w:name="_Toc150774740"/>
      <w:r/>
      <w:bookmarkStart w:id="435" w:name="_Toc151193633"/>
      <w:r/>
      <w:bookmarkStart w:id="436" w:name="_Toc149720828"/>
      <w:r/>
      <w:bookmarkStart w:id="437" w:name="_Toc226337231"/>
      <w:r/>
      <w:bookmarkStart w:id="438" w:name="_Toc195842900"/>
      <w:r/>
      <w:bookmarkStart w:id="439" w:name="_Toc164351629"/>
      <w:r/>
      <w:bookmarkStart w:id="440" w:name="_Toc150774635"/>
      <w:r/>
      <w:bookmarkStart w:id="441" w:name="_Toc164608804"/>
      <w:r/>
      <w:bookmarkStart w:id="442" w:name="_Toc127151736"/>
      <w:r/>
      <w:bookmarkStart w:id="443" w:name="_Toc150480773"/>
      <w:r/>
      <w:bookmarkStart w:id="444" w:name="_Toc226965725"/>
      <w:r/>
      <w:bookmarkStart w:id="445" w:name="_Toc151193923"/>
      <w:r/>
      <w:bookmarkStart w:id="446" w:name="_Toc265228373"/>
      <w:r/>
      <w:bookmarkStart w:id="447" w:name="_Toc305158803"/>
      <w:r/>
      <w:bookmarkStart w:id="448" w:name="_Toc151190162"/>
      <w:r/>
      <w:bookmarkStart w:id="449" w:name="_Toc151193777"/>
      <w:r/>
      <w:bookmarkStart w:id="450" w:name="_Toc164608649"/>
      <w:r/>
      <w:bookmarkStart w:id="451" w:name="_Toc520356160"/>
      <w:r/>
      <w:bookmarkStart w:id="452" w:name="_Toc127151535"/>
      <w:r/>
      <w:bookmarkStart w:id="453" w:name="_Toc226309779"/>
      <w:r/>
      <w:bookmarkStart w:id="454" w:name="_Toc164229376"/>
      <w:r/>
      <w:bookmarkStart w:id="455" w:name="_Toc164229230"/>
      <w:r/>
      <w:bookmarkStart w:id="456" w:name="_Toc150509286"/>
      <w:r/>
      <w:bookmarkStart w:id="457" w:name="_Toc127161449"/>
      <w:r/>
      <w:bookmarkStart w:id="458" w:name="_Toc226965808"/>
      <w:r/>
      <w:bookmarkStart w:id="459" w:name="_Toc264969225"/>
      <w:r>
        <w:rPr>
          <w:rFonts w:hint="eastAsia" w:ascii="宋体" w:hAnsi="宋体" w:cs="宋体"/>
          <w:b/>
          <w:bCs/>
          <w:color w:val="000000"/>
          <w:sz w:val="24"/>
          <w:highlight w:val="none"/>
        </w:rPr>
        <w:t xml:space="preserve">15 投标文件的</w:t>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rPr>
          <w:rFonts w:hint="eastAsia" w:ascii="宋体" w:hAnsi="宋体" w:cs="宋体"/>
          <w:b/>
          <w:bCs/>
          <w:color w:val="000000"/>
          <w:sz w:val="24"/>
          <w:highlight w:val="none"/>
        </w:rPr>
        <w:t xml:space="preserve">提交</w:t>
      </w:r>
      <w:r>
        <w:rPr>
          <w:rFonts w:hint="eastAsia" w:ascii="宋体" w:hAnsi="宋体" w:cs="宋体"/>
          <w:b/>
          <w:bCs/>
          <w:color w:val="000000"/>
          <w:sz w:val="24"/>
          <w:highlight w:val="none"/>
        </w:rPr>
      </w:r>
      <w:r/>
    </w:p>
    <w:p>
      <w:pPr>
        <w:pStyle w:val="1026"/>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15.1本项目使用“苏采云”</w:t>
      </w:r>
      <w:r>
        <w:rPr>
          <w:rFonts w:hint="eastAsia" w:ascii="宋体" w:hAnsi="宋体" w:cs="宋体"/>
          <w:color w:val="000000"/>
          <w:sz w:val="24"/>
          <w:highlight w:val="none"/>
          <w:lang w:bidi="ar"/>
        </w:rPr>
        <w:t xml:space="preserve">政府采购一体化平台</w:t>
      </w:r>
      <w:r>
        <w:rPr>
          <w:rFonts w:hint="eastAsia" w:ascii="宋体" w:hAnsi="宋体" w:cs="宋体"/>
          <w:color w:val="000000"/>
          <w:sz w:val="24"/>
          <w:highlight w:val="none"/>
        </w:rPr>
        <w:t xml:space="preserve">。投标人根据招标文件及“苏采云”</w:t>
      </w:r>
      <w:r>
        <w:rPr>
          <w:rFonts w:hint="eastAsia" w:ascii="宋体" w:hAnsi="宋体" w:cs="宋体"/>
          <w:color w:val="000000"/>
          <w:sz w:val="24"/>
          <w:highlight w:val="none"/>
          <w:lang w:bidi="ar"/>
        </w:rPr>
        <w:t xml:space="preserve">系统</w:t>
      </w:r>
      <w:r>
        <w:rPr>
          <w:rFonts w:hint="eastAsia" w:ascii="宋体" w:hAnsi="宋体" w:cs="宋体"/>
          <w:color w:val="000000"/>
          <w:sz w:val="24"/>
          <w:highlight w:val="none"/>
        </w:rPr>
        <w:t xml:space="preserve">供应商操作手册要求编制、生成并提交电子投标文件。</w:t>
      </w:r>
      <w:r>
        <w:rPr>
          <w:rFonts w:hint="eastAsia" w:ascii="宋体" w:hAnsi="宋体" w:cs="宋体"/>
          <w:color w:val="000000"/>
          <w:sz w:val="24"/>
          <w:highlight w:val="none"/>
        </w:rPr>
      </w:r>
      <w:r/>
    </w:p>
    <w:p>
      <w:pPr>
        <w:pStyle w:val="1026"/>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15.2采购人及采购代理机构拒绝接受通过“苏采云”系统以外任何形式提交的投标文件。</w:t>
      </w:r>
      <w:r>
        <w:rPr>
          <w:rFonts w:hint="eastAsia" w:ascii="宋体" w:hAnsi="宋体" w:cs="宋体"/>
          <w:color w:val="000000"/>
          <w:sz w:val="24"/>
          <w:highlight w:val="none"/>
        </w:rPr>
      </w:r>
      <w:r/>
    </w:p>
    <w:p>
      <w:pPr>
        <w:pStyle w:val="1026"/>
        <w:ind w:firstLine="482"/>
        <w:spacing w:line="360" w:lineRule="auto"/>
        <w:tabs>
          <w:tab w:val="left" w:pos="360" w:leader="none"/>
        </w:tabs>
        <w:rPr>
          <w:rFonts w:hint="eastAsia" w:ascii="宋体" w:hAnsi="宋体" w:cs="宋体"/>
          <w:b/>
          <w:bCs/>
          <w:color w:val="000000"/>
          <w:sz w:val="24"/>
          <w:highlight w:val="none"/>
        </w:rPr>
        <w:outlineLvl w:val="1"/>
      </w:pPr>
      <w:r/>
      <w:bookmarkStart w:id="460" w:name="_Toc151193634"/>
      <w:r/>
      <w:bookmarkStart w:id="461" w:name="_Toc164351630"/>
      <w:r/>
      <w:bookmarkStart w:id="462" w:name="_Toc265228374"/>
      <w:r/>
      <w:bookmarkStart w:id="463" w:name="_Toc226965809"/>
      <w:r/>
      <w:bookmarkStart w:id="464" w:name="_Toc226965726"/>
      <w:r/>
      <w:bookmarkStart w:id="465" w:name="_Toc127151737"/>
      <w:r/>
      <w:bookmarkStart w:id="466" w:name="_Toc164229377"/>
      <w:r/>
      <w:bookmarkStart w:id="467" w:name="_Toc149720829"/>
      <w:r/>
      <w:bookmarkStart w:id="468" w:name="_Toc127161450"/>
      <w:r/>
      <w:bookmarkStart w:id="469" w:name="_Toc127151536"/>
      <w:r/>
      <w:bookmarkStart w:id="470" w:name="_Toc151193924"/>
      <w:r/>
      <w:bookmarkStart w:id="471" w:name="_Toc305158878"/>
      <w:r/>
      <w:bookmarkStart w:id="472" w:name="_Toc142311038"/>
      <w:r/>
      <w:bookmarkStart w:id="473" w:name="_Toc520356161"/>
      <w:r/>
      <w:bookmarkStart w:id="474" w:name="_Toc151193850"/>
      <w:r/>
      <w:bookmarkStart w:id="475" w:name="_Toc151190163"/>
      <w:r/>
      <w:bookmarkStart w:id="476" w:name="_Toc150774741"/>
      <w:r/>
      <w:bookmarkStart w:id="477" w:name="_Toc226337232"/>
      <w:r/>
      <w:bookmarkStart w:id="478" w:name="_Toc150480774"/>
      <w:r/>
      <w:bookmarkStart w:id="479" w:name="_Toc305158804"/>
      <w:r/>
      <w:bookmarkStart w:id="480" w:name="_Toc151193778"/>
      <w:r/>
      <w:bookmarkStart w:id="481" w:name="_Toc226309780"/>
      <w:r/>
      <w:bookmarkStart w:id="482" w:name="_Toc164608650"/>
      <w:r/>
      <w:bookmarkStart w:id="483" w:name="_Toc264969226"/>
      <w:r/>
      <w:bookmarkStart w:id="484" w:name="_Toc164608805"/>
      <w:r/>
      <w:bookmarkStart w:id="485" w:name="_Toc150774636"/>
      <w:r/>
      <w:bookmarkStart w:id="486" w:name="_Toc150509287"/>
      <w:r/>
      <w:bookmarkStart w:id="487" w:name="_Toc164229231"/>
      <w:r/>
      <w:bookmarkStart w:id="488" w:name="_Toc151193706"/>
      <w:r/>
      <w:bookmarkStart w:id="489" w:name="_Toc195842901"/>
      <w:r>
        <w:rPr>
          <w:rFonts w:hint="eastAsia" w:ascii="宋体" w:hAnsi="宋体" w:cs="宋体"/>
          <w:b/>
          <w:bCs/>
          <w:color w:val="000000"/>
          <w:sz w:val="24"/>
          <w:highlight w:val="none"/>
        </w:rPr>
        <w:t xml:space="preserve">16 投标截止</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Pr>
          <w:rFonts w:hint="eastAsia" w:ascii="宋体" w:hAnsi="宋体" w:cs="宋体"/>
          <w:b/>
          <w:bCs/>
          <w:color w:val="000000"/>
          <w:sz w:val="24"/>
          <w:highlight w:val="none"/>
        </w:rPr>
        <w:t xml:space="preserve">时间</w:t>
      </w:r>
      <w:r>
        <w:rPr>
          <w:rFonts w:hint="eastAsia" w:ascii="宋体" w:hAnsi="宋体" w:cs="宋体"/>
          <w:b/>
          <w:bCs/>
          <w:color w:val="000000"/>
          <w:sz w:val="24"/>
          <w:highlight w:val="none"/>
        </w:rPr>
      </w:r>
      <w:r/>
    </w:p>
    <w:p>
      <w:pPr>
        <w:pStyle w:val="1026"/>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16.1投标人应在招标文件要求提交投标文件截止时间前，将电子投标文件提交至“苏采云”政府采购一体化平台。</w:t>
      </w:r>
      <w:r>
        <w:rPr>
          <w:rFonts w:hint="eastAsia" w:ascii="宋体" w:hAnsi="宋体" w:cs="宋体"/>
          <w:color w:val="000000"/>
          <w:sz w:val="24"/>
          <w:highlight w:val="none"/>
        </w:rPr>
      </w:r>
      <w:r/>
    </w:p>
    <w:p>
      <w:pPr>
        <w:pStyle w:val="1026"/>
        <w:ind w:firstLine="482"/>
        <w:spacing w:line="360" w:lineRule="auto"/>
        <w:tabs>
          <w:tab w:val="left" w:pos="360" w:leader="none"/>
        </w:tabs>
        <w:rPr>
          <w:rFonts w:hint="eastAsia" w:ascii="宋体" w:hAnsi="宋体" w:cs="宋体"/>
          <w:b/>
          <w:bCs/>
          <w:color w:val="000000"/>
          <w:sz w:val="24"/>
          <w:highlight w:val="none"/>
        </w:rPr>
        <w:outlineLvl w:val="1"/>
      </w:pPr>
      <w:r/>
      <w:bookmarkStart w:id="490" w:name="_Toc151193851"/>
      <w:r/>
      <w:bookmarkStart w:id="491" w:name="_Toc151193779"/>
      <w:r/>
      <w:bookmarkStart w:id="492" w:name="_Toc226965810"/>
      <w:r/>
      <w:bookmarkStart w:id="493" w:name="_Toc149720830"/>
      <w:r/>
      <w:bookmarkStart w:id="494" w:name="_Toc164229232"/>
      <w:r/>
      <w:bookmarkStart w:id="495" w:name="_Toc127161451"/>
      <w:r/>
      <w:bookmarkStart w:id="496" w:name="_Toc264969227"/>
      <w:r/>
      <w:bookmarkStart w:id="497" w:name="_Toc151193707"/>
      <w:r/>
      <w:bookmarkStart w:id="498" w:name="_Toc142311039"/>
      <w:r/>
      <w:bookmarkStart w:id="499" w:name="_Toc226965727"/>
      <w:r/>
      <w:bookmarkStart w:id="500" w:name="_Toc265228375"/>
      <w:r/>
      <w:bookmarkStart w:id="501" w:name="_Toc150480775"/>
      <w:r/>
      <w:bookmarkStart w:id="502" w:name="_Toc226337233"/>
      <w:r/>
      <w:bookmarkStart w:id="503" w:name="_Toc164229378"/>
      <w:r/>
      <w:bookmarkStart w:id="504" w:name="_Toc164608806"/>
      <w:r/>
      <w:bookmarkStart w:id="505" w:name="_Toc195842902"/>
      <w:r/>
      <w:bookmarkStart w:id="506" w:name="_Toc226309781"/>
      <w:r/>
      <w:bookmarkStart w:id="507" w:name="_Toc151190164"/>
      <w:r/>
      <w:bookmarkStart w:id="508" w:name="_Toc305158879"/>
      <w:r/>
      <w:bookmarkStart w:id="509" w:name="_Toc127151537"/>
      <w:r/>
      <w:bookmarkStart w:id="510" w:name="_Toc127151738"/>
      <w:r/>
      <w:bookmarkStart w:id="511" w:name="_Toc151193635"/>
      <w:r/>
      <w:bookmarkStart w:id="512" w:name="_Toc150774742"/>
      <w:r/>
      <w:bookmarkStart w:id="513" w:name="_Toc150774637"/>
      <w:r/>
      <w:bookmarkStart w:id="514" w:name="_Toc164608651"/>
      <w:r/>
      <w:bookmarkStart w:id="515" w:name="_Toc164351631"/>
      <w:r/>
      <w:bookmarkStart w:id="516" w:name="_Toc305158805"/>
      <w:r/>
      <w:bookmarkStart w:id="517" w:name="_Toc151193925"/>
      <w:r/>
      <w:bookmarkStart w:id="518" w:name="_Toc520356162"/>
      <w:r/>
      <w:bookmarkStart w:id="519" w:name="_Toc150509288"/>
      <w:r>
        <w:rPr>
          <w:rFonts w:hint="eastAsia" w:ascii="宋体" w:hAnsi="宋体" w:cs="宋体"/>
          <w:b/>
          <w:bCs/>
          <w:color w:val="000000"/>
          <w:sz w:val="24"/>
          <w:highlight w:val="none"/>
        </w:rPr>
        <w:t xml:space="preserve">17 投标文件的修改与撤回</w:t>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rPr>
          <w:rFonts w:hint="eastAsia" w:ascii="宋体" w:hAnsi="宋体" w:cs="宋体"/>
          <w:b/>
          <w:bCs/>
          <w:color w:val="000000"/>
          <w:sz w:val="24"/>
          <w:highlight w:val="none"/>
        </w:rPr>
      </w:r>
      <w:r/>
    </w:p>
    <w:p>
      <w:pPr>
        <w:pStyle w:val="1026"/>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17.1 投标截止时间前，投标人可以通过“苏采云”系统对所提交的投标文件进行补充、修改或者撤回。</w:t>
      </w:r>
      <w:r>
        <w:rPr>
          <w:rFonts w:hint="eastAsia" w:ascii="宋体" w:hAnsi="宋体" w:cs="宋体"/>
          <w:color w:val="000000"/>
          <w:sz w:val="24"/>
          <w:highlight w:val="none"/>
        </w:rPr>
      </w:r>
      <w:r/>
    </w:p>
    <w:p>
      <w:pPr>
        <w:pStyle w:val="1026"/>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17.2 投标人对投标文件的补充、修改的内容应当按照招标文件要求签署、加盖公章，作为投标文件的组成部分。</w:t>
      </w:r>
      <w:r>
        <w:rPr>
          <w:rFonts w:hint="eastAsia" w:ascii="宋体" w:hAnsi="宋体" w:cs="宋体"/>
          <w:color w:val="000000"/>
          <w:sz w:val="24"/>
          <w:highlight w:val="none"/>
        </w:rPr>
      </w:r>
      <w:r/>
    </w:p>
    <w:p>
      <w:pPr>
        <w:pStyle w:val="102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28"/>
        <w:spacing w:before="0" w:line="360" w:lineRule="auto"/>
        <w:rPr>
          <w:rFonts w:hint="eastAsia" w:ascii="宋体" w:hAnsi="宋体" w:eastAsia="宋体" w:cs="宋体"/>
          <w:color w:val="000000"/>
          <w:sz w:val="24"/>
          <w:szCs w:val="24"/>
          <w:highlight w:val="none"/>
        </w:rPr>
        <w:outlineLvl w:val="2"/>
      </w:pPr>
      <w:r/>
      <w:bookmarkStart w:id="520" w:name="_Toc142311040"/>
      <w:r/>
      <w:bookmarkStart w:id="521" w:name="_Toc151193708"/>
      <w:r/>
      <w:bookmarkStart w:id="522" w:name="_Toc150509289"/>
      <w:r/>
      <w:bookmarkStart w:id="523" w:name="_Toc226965811"/>
      <w:r/>
      <w:bookmarkStart w:id="524" w:name="_Toc226309782"/>
      <w:r/>
      <w:bookmarkStart w:id="525" w:name="_Toc195842903"/>
      <w:r/>
      <w:bookmarkStart w:id="526" w:name="_Toc151190165"/>
      <w:r/>
      <w:bookmarkStart w:id="527" w:name="_Toc520356163"/>
      <w:r/>
      <w:bookmarkStart w:id="528" w:name="_Toc151193636"/>
      <w:r/>
      <w:bookmarkStart w:id="529" w:name="_Toc151193852"/>
      <w:r/>
      <w:bookmarkStart w:id="530" w:name="_Toc150774638"/>
      <w:r/>
      <w:bookmarkStart w:id="531" w:name="_Toc150480776"/>
      <w:r/>
      <w:bookmarkStart w:id="532" w:name="_Toc264969228"/>
      <w:r/>
      <w:bookmarkStart w:id="533" w:name="_Toc150774743"/>
      <w:r/>
      <w:bookmarkStart w:id="534" w:name="_Toc265228376"/>
      <w:r/>
      <w:bookmarkStart w:id="535" w:name="_Toc305158880"/>
      <w:r/>
      <w:bookmarkStart w:id="536" w:name="_Toc226965728"/>
      <w:r/>
      <w:bookmarkStart w:id="537" w:name="_Toc151193780"/>
      <w:r/>
      <w:bookmarkStart w:id="538" w:name="_Toc305158806"/>
      <w:r/>
      <w:bookmarkStart w:id="539" w:name="_Toc151193926"/>
      <w:r/>
      <w:bookmarkStart w:id="540" w:name="_Toc127151538"/>
      <w:r/>
      <w:bookmarkStart w:id="541" w:name="_Toc226337234"/>
      <w:r>
        <w:rPr>
          <w:rFonts w:hint="eastAsia" w:ascii="宋体" w:hAnsi="宋体" w:eastAsia="宋体" w:cs="宋体"/>
          <w:color w:val="000000"/>
          <w:sz w:val="24"/>
          <w:szCs w:val="24"/>
          <w:highlight w:val="none"/>
        </w:rPr>
        <w:t xml:space="preserve">五   开标、资格审查及评标</w:t>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rPr>
          <w:rFonts w:hint="eastAsia" w:ascii="宋体" w:hAnsi="宋体" w:eastAsia="宋体" w:cs="宋体"/>
          <w:color w:val="000000"/>
          <w:sz w:val="24"/>
          <w:szCs w:val="24"/>
          <w:highlight w:val="none"/>
        </w:rPr>
      </w:r>
      <w:r/>
    </w:p>
    <w:p>
      <w:pPr>
        <w:pStyle w:val="1026"/>
        <w:ind w:firstLine="482"/>
        <w:spacing w:line="360" w:lineRule="auto"/>
        <w:tabs>
          <w:tab w:val="left" w:pos="360" w:leader="none"/>
        </w:tabs>
        <w:rPr>
          <w:rFonts w:hint="eastAsia" w:ascii="宋体" w:hAnsi="宋体" w:cs="宋体"/>
          <w:b/>
          <w:bCs/>
          <w:color w:val="000000"/>
          <w:sz w:val="24"/>
          <w:highlight w:val="none"/>
        </w:rPr>
        <w:outlineLvl w:val="1"/>
      </w:pPr>
      <w:r/>
      <w:bookmarkStart w:id="542" w:name="_Toc127151539"/>
      <w:r/>
      <w:bookmarkStart w:id="543" w:name="_Toc149720832"/>
      <w:r/>
      <w:bookmarkStart w:id="544" w:name="_Toc226309783"/>
      <w:r/>
      <w:bookmarkStart w:id="545" w:name="_Toc150774639"/>
      <w:r/>
      <w:bookmarkStart w:id="546" w:name="_Toc195842904"/>
      <w:r/>
      <w:bookmarkStart w:id="547" w:name="_Toc164229234"/>
      <w:r/>
      <w:bookmarkStart w:id="548" w:name="_Toc226965729"/>
      <w:r/>
      <w:bookmarkStart w:id="549" w:name="_Toc164229380"/>
      <w:r/>
      <w:bookmarkStart w:id="550" w:name="_Toc150774744"/>
      <w:r/>
      <w:bookmarkStart w:id="551" w:name="_Toc265228377"/>
      <w:r/>
      <w:bookmarkStart w:id="552" w:name="_Toc305158881"/>
      <w:r/>
      <w:bookmarkStart w:id="553" w:name="_Toc150509290"/>
      <w:r/>
      <w:bookmarkStart w:id="554" w:name="_Toc142311041"/>
      <w:r/>
      <w:bookmarkStart w:id="555" w:name="_Toc151190166"/>
      <w:r/>
      <w:bookmarkStart w:id="556" w:name="_Toc164608653"/>
      <w:r/>
      <w:bookmarkStart w:id="557" w:name="_Toc151193637"/>
      <w:r/>
      <w:bookmarkStart w:id="558" w:name="_Toc151193927"/>
      <w:r/>
      <w:bookmarkStart w:id="559" w:name="_Toc226965812"/>
      <w:r/>
      <w:bookmarkStart w:id="560" w:name="_Toc127151740"/>
      <w:r/>
      <w:bookmarkStart w:id="561" w:name="_Toc151193709"/>
      <w:r/>
      <w:bookmarkStart w:id="562" w:name="_Toc264969229"/>
      <w:r/>
      <w:bookmarkStart w:id="563" w:name="_Toc164351633"/>
      <w:r/>
      <w:bookmarkStart w:id="564" w:name="_Toc151193781"/>
      <w:r/>
      <w:bookmarkStart w:id="565" w:name="_Toc305158807"/>
      <w:r/>
      <w:bookmarkStart w:id="566" w:name="_Toc164608808"/>
      <w:r/>
      <w:bookmarkStart w:id="567" w:name="_Toc151193853"/>
      <w:r/>
      <w:bookmarkStart w:id="568" w:name="_Toc127161453"/>
      <w:r/>
      <w:bookmarkStart w:id="569" w:name="_Toc520356164"/>
      <w:r/>
      <w:bookmarkStart w:id="570" w:name="_Toc150480777"/>
      <w:r/>
      <w:bookmarkStart w:id="571" w:name="_Toc226337235"/>
      <w:r>
        <w:rPr>
          <w:rFonts w:hint="eastAsia" w:ascii="宋体" w:hAnsi="宋体" w:cs="宋体"/>
          <w:b/>
          <w:bCs/>
          <w:color w:val="000000"/>
          <w:sz w:val="24"/>
          <w:highlight w:val="none"/>
        </w:rPr>
        <w:t xml:space="preserve">18开标</w:t>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rPr>
          <w:rFonts w:hint="eastAsia" w:ascii="宋体" w:hAnsi="宋体" w:cs="宋体"/>
          <w:b/>
          <w:bCs/>
          <w:color w:val="000000"/>
          <w:sz w:val="24"/>
          <w:highlight w:val="none"/>
        </w:rPr>
      </w:r>
      <w:r/>
    </w:p>
    <w:p>
      <w:pPr>
        <w:pStyle w:val="1026"/>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18.1 采购人或采购代理机构将按招标文件的规定，在投标截止时间的同一时间和招标文件预先确定的地点组织开标。</w:t>
      </w:r>
      <w:r>
        <w:rPr>
          <w:rFonts w:hint="eastAsia" w:ascii="宋体" w:hAnsi="宋体" w:cs="宋体"/>
          <w:color w:val="000000"/>
          <w:sz w:val="24"/>
          <w:highlight w:val="none"/>
        </w:rPr>
      </w:r>
      <w:r/>
    </w:p>
    <w:p>
      <w:pPr>
        <w:pStyle w:val="1026"/>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18.2 本项目开标采用不见面招投标模式，使用“苏采云”系统在线进行开标。投标人应在规定的时间内对投标文件进行解密，因非系统原因导致的解密失败，视为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26"/>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18.3 开标过程将使用“苏采云”政府采购一体化平台公布投标人名称、投标价格和招标文件规定的需要宣布的其他内容并进行记录，并由参加开标的各投标人代表在规定时间内确认</w:t>
      </w:r>
      <w:bookmarkStart w:id="572" w:name="_Toc520356165"/>
      <w:r>
        <w:rPr>
          <w:rFonts w:hint="eastAsia" w:ascii="宋体" w:hAnsi="宋体" w:cs="宋体"/>
          <w:color w:val="000000"/>
          <w:sz w:val="24"/>
          <w:highlight w:val="none"/>
        </w:rPr>
        <w:t xml:space="preserve">。投标人超过规定时间未确认但是未提出疑义的，系统将视同已确认。</w:t>
      </w:r>
      <w:r>
        <w:rPr>
          <w:rFonts w:hint="eastAsia" w:ascii="宋体" w:hAnsi="宋体" w:cs="宋体"/>
          <w:color w:val="000000"/>
          <w:sz w:val="24"/>
          <w:highlight w:val="none"/>
        </w:rPr>
      </w:r>
      <w:r/>
    </w:p>
    <w:p>
      <w:pPr>
        <w:pStyle w:val="1026"/>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18.4 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highlight w:val="none"/>
        </w:rPr>
      </w:r>
      <w:r/>
    </w:p>
    <w:p>
      <w:pPr>
        <w:pStyle w:val="1026"/>
        <w:numPr>
          <w:ilvl w:val="1"/>
          <w:numId w:val="0"/>
        </w:numPr>
        <w:ind w:left="0" w:firstLine="480"/>
        <w:spacing w:line="360" w:lineRule="auto"/>
        <w:tabs>
          <w:tab w:val="left" w:pos="1080" w:leader="none"/>
          <w:tab w:val="left" w:pos="2014" w:leader="none"/>
        </w:tabs>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18.5 投标人不足3家的，不予开标。</w:t>
      </w:r>
      <w:r>
        <w:rPr>
          <w:rFonts w:hint="eastAsia" w:ascii="宋体" w:hAnsi="宋体" w:cs="宋体"/>
          <w:color w:val="000000"/>
          <w:sz w:val="24"/>
          <w:highlight w:val="none"/>
        </w:rPr>
      </w:r>
      <w:r/>
    </w:p>
    <w:p>
      <w:pPr>
        <w:pStyle w:val="1026"/>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18.6 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highlight w:val="none"/>
        </w:rPr>
      </w:r>
      <w:r/>
    </w:p>
    <w:p>
      <w:pPr>
        <w:pStyle w:val="1026"/>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18.7 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highlight w:val="none"/>
        </w:rPr>
      </w:r>
      <w:r/>
    </w:p>
    <w:p>
      <w:pPr>
        <w:pStyle w:val="1026"/>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18.8如果在采购活动过程中出现以下情形，导致</w:t>
      </w:r>
      <w:r>
        <w:rPr>
          <w:rFonts w:hint="eastAsia" w:ascii="宋体" w:hAnsi="宋体" w:cs="宋体"/>
          <w:color w:val="000000"/>
          <w:sz w:val="24"/>
          <w:highlight w:val="none"/>
          <w:lang w:bidi="ar"/>
        </w:rPr>
        <w:t xml:space="preserve">“苏采云”</w:t>
      </w:r>
      <w:r>
        <w:rPr>
          <w:rFonts w:hint="eastAsia" w:ascii="宋体" w:hAnsi="宋体" w:cs="宋体"/>
          <w:color w:val="000000"/>
          <w:sz w:val="24"/>
          <w:highlight w:val="none"/>
        </w:rPr>
        <w:t xml:space="preserve">政府采购一体化平台无法正常运行，或者无法保证本项目采购活动的公平、公正和安全时，代理机构可以延缓或者暂停采购活动，情况严重的可以终止采购活动：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1026"/>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18.9  1)平台系统发生故障而无法登录访问的；</w:t>
      </w:r>
      <w:r>
        <w:rPr>
          <w:rFonts w:hint="eastAsia" w:ascii="宋体" w:hAnsi="宋体" w:cs="宋体"/>
          <w:color w:val="000000"/>
          <w:sz w:val="24"/>
          <w:highlight w:val="none"/>
        </w:rPr>
      </w:r>
      <w:r/>
    </w:p>
    <w:p>
      <w:pPr>
        <w:pStyle w:val="1026"/>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1026"/>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1026"/>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1026"/>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1026"/>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1026"/>
        <w:ind w:firstLine="482"/>
        <w:spacing w:line="360" w:lineRule="auto"/>
        <w:tabs>
          <w:tab w:val="left" w:pos="360" w:leader="none"/>
        </w:tabs>
        <w:rPr>
          <w:rFonts w:hint="eastAsia" w:ascii="宋体" w:hAnsi="宋体" w:cs="宋体"/>
          <w:b/>
          <w:bCs/>
          <w:color w:val="000000"/>
          <w:sz w:val="24"/>
          <w:highlight w:val="none"/>
        </w:rPr>
        <w:outlineLvl w:val="1"/>
      </w:pPr>
      <w:r>
        <w:rPr>
          <w:rFonts w:hint="eastAsia" w:ascii="宋体" w:hAnsi="宋体" w:cs="宋体"/>
          <w:b/>
          <w:bCs/>
          <w:color w:val="000000"/>
          <w:sz w:val="24"/>
          <w:highlight w:val="none"/>
        </w:rPr>
        <w:t xml:space="preserve">19 资格审查</w:t>
      </w:r>
      <w:r>
        <w:rPr>
          <w:rFonts w:hint="eastAsia" w:ascii="宋体" w:hAnsi="宋体" w:cs="宋体"/>
          <w:b/>
          <w:bCs/>
          <w:color w:val="000000"/>
          <w:sz w:val="24"/>
          <w:highlight w:val="none"/>
        </w:rPr>
      </w:r>
      <w:r/>
    </w:p>
    <w:p>
      <w:pPr>
        <w:pStyle w:val="1026"/>
        <w:numPr>
          <w:ilvl w:val="1"/>
          <w:numId w:val="0"/>
        </w:numPr>
        <w:ind w:left="0" w:firstLine="480"/>
        <w:spacing w:line="360" w:lineRule="auto"/>
        <w:tabs>
          <w:tab w:val="left" w:pos="1080" w:leader="none"/>
          <w:tab w:val="left" w:pos="2014" w:leader="none"/>
        </w:tabs>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19.1 见第三章《资格审查》。</w:t>
      </w:r>
      <w:r>
        <w:rPr>
          <w:rFonts w:hint="eastAsia" w:ascii="宋体" w:hAnsi="宋体" w:cs="宋体"/>
          <w:color w:val="000000"/>
          <w:sz w:val="24"/>
          <w:highlight w:val="none"/>
        </w:rPr>
      </w:r>
      <w:r/>
    </w:p>
    <w:p>
      <w:pPr>
        <w:pStyle w:val="1026"/>
        <w:ind w:firstLine="482"/>
        <w:spacing w:line="360" w:lineRule="auto"/>
        <w:tabs>
          <w:tab w:val="left" w:pos="360" w:leader="none"/>
        </w:tabs>
        <w:rPr>
          <w:rFonts w:hint="eastAsia" w:ascii="宋体" w:hAnsi="宋体" w:cs="宋体"/>
          <w:b/>
          <w:bCs/>
          <w:color w:val="000000"/>
          <w:sz w:val="24"/>
          <w:highlight w:val="none"/>
        </w:rPr>
        <w:outlineLvl w:val="1"/>
      </w:pPr>
      <w:r/>
      <w:bookmarkEnd w:id="572"/>
      <w:r/>
      <w:bookmarkStart w:id="573" w:name="_Toc305158808"/>
      <w:r/>
      <w:bookmarkStart w:id="574" w:name="_Toc226309784"/>
      <w:r/>
      <w:bookmarkStart w:id="575" w:name="_Toc151193710"/>
      <w:r/>
      <w:bookmarkStart w:id="576" w:name="_Toc264969230"/>
      <w:r/>
      <w:bookmarkStart w:id="577" w:name="_Toc151193854"/>
      <w:r/>
      <w:bookmarkStart w:id="578" w:name="_Toc164351634"/>
      <w:r/>
      <w:bookmarkStart w:id="579" w:name="_Toc195842905"/>
      <w:r/>
      <w:bookmarkStart w:id="580" w:name="_Toc127151540"/>
      <w:r/>
      <w:bookmarkStart w:id="581" w:name="_Toc164229381"/>
      <w:r/>
      <w:bookmarkStart w:id="582" w:name="_Toc164608654"/>
      <w:r/>
      <w:bookmarkStart w:id="583" w:name="_Toc127151741"/>
      <w:r/>
      <w:bookmarkStart w:id="584" w:name="_Toc226965813"/>
      <w:r/>
      <w:bookmarkStart w:id="585" w:name="_Toc151193928"/>
      <w:r/>
      <w:bookmarkStart w:id="586" w:name="_Toc150480778"/>
      <w:r/>
      <w:bookmarkStart w:id="587" w:name="_Toc305158882"/>
      <w:r/>
      <w:bookmarkStart w:id="588" w:name="_Toc265228378"/>
      <w:r/>
      <w:bookmarkStart w:id="589" w:name="_Toc142311042"/>
      <w:r/>
      <w:bookmarkStart w:id="590" w:name="_Toc226965730"/>
      <w:r/>
      <w:bookmarkStart w:id="591" w:name="_Toc151193782"/>
      <w:r/>
      <w:bookmarkStart w:id="592" w:name="_Toc149720833"/>
      <w:r/>
      <w:bookmarkStart w:id="593" w:name="_Toc150774745"/>
      <w:r/>
      <w:bookmarkStart w:id="594" w:name="_Toc150509291"/>
      <w:r/>
      <w:bookmarkStart w:id="595" w:name="_Toc151193638"/>
      <w:r/>
      <w:bookmarkStart w:id="596" w:name="_Toc164229235"/>
      <w:r/>
      <w:bookmarkStart w:id="597" w:name="_Toc127161454"/>
      <w:r/>
      <w:bookmarkStart w:id="598" w:name="_Toc150774640"/>
      <w:r/>
      <w:bookmarkStart w:id="599" w:name="_Toc164608809"/>
      <w:r/>
      <w:bookmarkStart w:id="600" w:name="_Toc151190167"/>
      <w:r/>
      <w:bookmarkStart w:id="601" w:name="_Toc226337236"/>
      <w:r>
        <w:rPr>
          <w:rFonts w:hint="eastAsia" w:ascii="宋体" w:hAnsi="宋体" w:cs="宋体"/>
          <w:b/>
          <w:bCs/>
          <w:color w:val="000000"/>
          <w:sz w:val="24"/>
          <w:highlight w:val="none"/>
        </w:rPr>
        <w:t xml:space="preserve">20 评标委员会</w:t>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rPr>
          <w:rFonts w:hint="eastAsia" w:ascii="宋体" w:hAnsi="宋体" w:cs="宋体"/>
          <w:b/>
          <w:bCs/>
          <w:color w:val="000000"/>
          <w:sz w:val="24"/>
          <w:highlight w:val="none"/>
        </w:rPr>
      </w:r>
      <w:r/>
    </w:p>
    <w:p>
      <w:pPr>
        <w:pStyle w:val="1026"/>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20.1 评标委员会根据政府采购有关规定和本次招标采购项目的特点进行组建，并负责具体评标事务，独立履行职责。</w:t>
      </w:r>
      <w:bookmarkStart w:id="602" w:name="_Toc520356166"/>
      <w:r>
        <w:rPr>
          <w:rFonts w:hint="eastAsia" w:ascii="宋体" w:hAnsi="宋体" w:cs="宋体"/>
          <w:color w:val="000000"/>
          <w:sz w:val="24"/>
          <w:highlight w:val="none"/>
        </w:rPr>
      </w:r>
      <w:r/>
    </w:p>
    <w:p>
      <w:pPr>
        <w:pStyle w:val="1026"/>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20.2 评审专家须符合相关规定。依法自行选定评审专家的，采购人和采购代理机构将查询有关信用记录，对具有行贿、受贿、欺诈等不良信用记录的人员，拒绝其参与政府采购活动。</w:t>
      </w:r>
      <w:bookmarkEnd w:id="602"/>
      <w:r/>
      <w:bookmarkStart w:id="603" w:name="_Toc520356169"/>
      <w:r>
        <w:rPr>
          <w:rFonts w:hint="eastAsia" w:ascii="宋体" w:hAnsi="宋体" w:cs="宋体"/>
          <w:color w:val="000000"/>
          <w:sz w:val="24"/>
          <w:highlight w:val="none"/>
        </w:rPr>
      </w:r>
      <w:r/>
    </w:p>
    <w:p>
      <w:pPr>
        <w:pStyle w:val="1026"/>
        <w:ind w:firstLine="482"/>
        <w:spacing w:line="360" w:lineRule="auto"/>
        <w:tabs>
          <w:tab w:val="left" w:pos="360" w:leader="none"/>
        </w:tabs>
        <w:rPr>
          <w:rFonts w:hint="eastAsia" w:ascii="宋体" w:hAnsi="宋体" w:cs="宋体"/>
          <w:b/>
          <w:bCs/>
          <w:color w:val="000000"/>
          <w:sz w:val="24"/>
          <w:highlight w:val="none"/>
        </w:rPr>
        <w:outlineLvl w:val="1"/>
      </w:pPr>
      <w:r>
        <w:rPr>
          <w:rFonts w:hint="eastAsia" w:ascii="宋体" w:hAnsi="宋体" w:cs="宋体"/>
          <w:b/>
          <w:bCs/>
          <w:color w:val="000000"/>
          <w:sz w:val="24"/>
          <w:highlight w:val="none"/>
        </w:rPr>
        <w:t xml:space="preserve">21 评标程序、评标方法和评标标准</w:t>
      </w:r>
      <w:r>
        <w:rPr>
          <w:rFonts w:hint="eastAsia" w:ascii="宋体" w:hAnsi="宋体" w:cs="宋体"/>
          <w:b/>
          <w:bCs/>
          <w:color w:val="000000"/>
          <w:sz w:val="24"/>
          <w:highlight w:val="none"/>
        </w:rPr>
      </w:r>
      <w:r/>
    </w:p>
    <w:p>
      <w:pPr>
        <w:pStyle w:val="1026"/>
        <w:numPr>
          <w:ilvl w:val="1"/>
          <w:numId w:val="0"/>
        </w:numPr>
        <w:ind w:left="0" w:firstLine="480"/>
        <w:spacing w:line="360" w:lineRule="auto"/>
        <w:tabs>
          <w:tab w:val="left" w:pos="1080" w:leader="none"/>
          <w:tab w:val="left" w:pos="2014" w:leader="none"/>
        </w:tabs>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21.1见第四章《评标程序、评标方法和评标标准》。</w:t>
      </w:r>
      <w:r>
        <w:rPr>
          <w:rFonts w:hint="eastAsia" w:ascii="宋体" w:hAnsi="宋体" w:cs="宋体"/>
          <w:color w:val="000000"/>
          <w:sz w:val="24"/>
          <w:highlight w:val="none"/>
        </w:rPr>
      </w:r>
      <w:r/>
    </w:p>
    <w:p>
      <w:pPr>
        <w:pStyle w:val="1026"/>
        <w:ind w:left="108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28"/>
        <w:spacing w:before="0" w:line="360" w:lineRule="auto"/>
        <w:rPr>
          <w:rFonts w:hint="eastAsia" w:ascii="宋体" w:hAnsi="宋体" w:eastAsia="宋体" w:cs="宋体"/>
          <w:color w:val="000000"/>
          <w:sz w:val="24"/>
          <w:szCs w:val="24"/>
          <w:highlight w:val="none"/>
        </w:rPr>
      </w:pPr>
      <w:r/>
      <w:bookmarkStart w:id="604" w:name="_Toc226965735"/>
      <w:r/>
      <w:bookmarkStart w:id="605" w:name="_Toc226965818"/>
      <w:r/>
      <w:bookmarkStart w:id="606" w:name="_Toc127151545"/>
      <w:r/>
      <w:bookmarkStart w:id="607" w:name="_Toc151193787"/>
      <w:r/>
      <w:bookmarkStart w:id="608" w:name="_Toc226309789"/>
      <w:r/>
      <w:bookmarkStart w:id="609" w:name="_Toc151193859"/>
      <w:r/>
      <w:bookmarkStart w:id="610" w:name="_Toc265228383"/>
      <w:r/>
      <w:bookmarkStart w:id="611" w:name="_Toc150480783"/>
      <w:r/>
      <w:bookmarkStart w:id="612" w:name="_Toc151193933"/>
      <w:r/>
      <w:bookmarkStart w:id="613" w:name="_Toc150774645"/>
      <w:r/>
      <w:bookmarkStart w:id="614" w:name="_Toc305158887"/>
      <w:r/>
      <w:bookmarkStart w:id="615" w:name="_Toc226337241"/>
      <w:r/>
      <w:bookmarkStart w:id="616" w:name="_Toc305158813"/>
      <w:r/>
      <w:bookmarkStart w:id="617" w:name="_Toc151193715"/>
      <w:r/>
      <w:bookmarkStart w:id="618" w:name="_Toc151190172"/>
      <w:r/>
      <w:bookmarkStart w:id="619" w:name="_Toc264969235"/>
      <w:r/>
      <w:bookmarkStart w:id="620" w:name="_Toc142311047"/>
      <w:r/>
      <w:bookmarkStart w:id="621" w:name="_Toc195842910"/>
      <w:r/>
      <w:bookmarkStart w:id="622" w:name="_Toc150774750"/>
      <w:r/>
      <w:bookmarkStart w:id="623" w:name="_Toc150509296"/>
      <w:r/>
      <w:bookmarkStart w:id="624" w:name="_Toc151193643"/>
      <w:r>
        <w:rPr>
          <w:rFonts w:hint="eastAsia" w:ascii="宋体" w:hAnsi="宋体" w:eastAsia="宋体" w:cs="宋体"/>
          <w:color w:val="000000"/>
          <w:sz w:val="24"/>
          <w:szCs w:val="24"/>
          <w:highlight w:val="none"/>
        </w:rPr>
        <w:t xml:space="preserve">六   </w:t>
      </w:r>
      <w:bookmarkEnd w:id="603"/>
      <w:r>
        <w:rPr>
          <w:rFonts w:hint="eastAsia" w:ascii="宋体" w:hAnsi="宋体" w:eastAsia="宋体" w:cs="宋体"/>
          <w:color w:val="000000"/>
          <w:sz w:val="24"/>
          <w:szCs w:val="24"/>
          <w:highlight w:val="none"/>
        </w:rPr>
        <w:t xml:space="preserve">确定中标</w:t>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Start w:id="625" w:name="_Toc164608661"/>
      <w:r/>
      <w:bookmarkStart w:id="626" w:name="_Toc265228385"/>
      <w:r/>
      <w:bookmarkStart w:id="627" w:name="_Toc305158889"/>
      <w:r/>
      <w:bookmarkStart w:id="628" w:name="_Toc127151547"/>
      <w:r/>
      <w:bookmarkStart w:id="629" w:name="_Toc150480785"/>
      <w:r/>
      <w:bookmarkStart w:id="630" w:name="_Toc150774752"/>
      <w:r/>
      <w:bookmarkStart w:id="631" w:name="_Toc151190174"/>
      <w:r/>
      <w:bookmarkStart w:id="632" w:name="_Toc149720840"/>
      <w:r/>
      <w:bookmarkStart w:id="633" w:name="_Toc164351641"/>
      <w:r/>
      <w:bookmarkStart w:id="634" w:name="_Toc164608816"/>
      <w:r/>
      <w:bookmarkStart w:id="635" w:name="_Toc226309791"/>
      <w:r/>
      <w:bookmarkStart w:id="636" w:name="_Toc151193789"/>
      <w:r/>
      <w:bookmarkStart w:id="637" w:name="_Toc226965820"/>
      <w:r/>
      <w:bookmarkStart w:id="638" w:name="_Toc142311049"/>
      <w:r/>
      <w:bookmarkStart w:id="639" w:name="_Toc127161461"/>
      <w:r/>
      <w:bookmarkStart w:id="640" w:name="_Toc264969237"/>
      <w:r/>
      <w:bookmarkStart w:id="641" w:name="_Toc226337243"/>
      <w:r/>
      <w:bookmarkStart w:id="642" w:name="_Toc195842912"/>
      <w:r/>
      <w:bookmarkStart w:id="643" w:name="_Toc305158815"/>
      <w:r/>
      <w:bookmarkStart w:id="644" w:name="_Toc226965737"/>
      <w:r/>
      <w:bookmarkStart w:id="645" w:name="_Toc150509298"/>
      <w:r/>
      <w:bookmarkStart w:id="646" w:name="_Toc164229242"/>
      <w:r/>
      <w:bookmarkStart w:id="647" w:name="_Toc151193935"/>
      <w:r/>
      <w:bookmarkStart w:id="648" w:name="_Toc151193645"/>
      <w:r/>
      <w:bookmarkStart w:id="649" w:name="_Toc151193717"/>
      <w:r/>
      <w:bookmarkStart w:id="650" w:name="_Toc151193861"/>
      <w:r/>
      <w:bookmarkStart w:id="651" w:name="_Toc127151748"/>
      <w:r/>
      <w:bookmarkStart w:id="652" w:name="_Toc164229388"/>
      <w:r/>
      <w:bookmarkStart w:id="653" w:name="_Toc150774647"/>
      <w:r>
        <w:rPr>
          <w:rFonts w:hint="eastAsia" w:ascii="宋体" w:hAnsi="宋体" w:eastAsia="宋体" w:cs="宋体"/>
          <w:color w:val="000000"/>
          <w:sz w:val="24"/>
          <w:szCs w:val="24"/>
          <w:highlight w:val="none"/>
        </w:rPr>
      </w:r>
      <w:r/>
    </w:p>
    <w:p>
      <w:pPr>
        <w:pStyle w:val="1026"/>
        <w:ind w:firstLine="482"/>
        <w:spacing w:line="360" w:lineRule="auto"/>
        <w:tabs>
          <w:tab w:val="left" w:pos="360" w:leader="none"/>
        </w:tabs>
        <w:rPr>
          <w:rFonts w:hint="eastAsia" w:ascii="宋体" w:hAnsi="宋体" w:cs="宋体"/>
          <w:b/>
          <w:bCs/>
          <w:color w:val="000000"/>
          <w:sz w:val="24"/>
          <w:highlight w:val="none"/>
        </w:rPr>
        <w:outlineLvl w:val="1"/>
      </w:pPr>
      <w:r>
        <w:rPr>
          <w:rFonts w:hint="eastAsia" w:ascii="宋体" w:hAnsi="宋体" w:cs="宋体"/>
          <w:b/>
          <w:bCs/>
          <w:color w:val="000000"/>
          <w:sz w:val="24"/>
          <w:highlight w:val="none"/>
        </w:rPr>
        <w:t xml:space="preserve">22 确定中标人</w:t>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rPr>
          <w:rFonts w:hint="eastAsia" w:ascii="宋体" w:hAnsi="宋体" w:cs="宋体"/>
          <w:b/>
          <w:bCs/>
          <w:color w:val="000000"/>
          <w:sz w:val="24"/>
          <w:highlight w:val="none"/>
        </w:rPr>
      </w:r>
      <w:r/>
    </w:p>
    <w:p>
      <w:pPr>
        <w:pStyle w:val="1026"/>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22.1采购人将在评标报告确定的中标候选人名单中按顺序确定中标人，中标候选人并列的，由采购人依法确定。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1026"/>
        <w:ind w:firstLine="482"/>
        <w:spacing w:line="360" w:lineRule="auto"/>
        <w:tabs>
          <w:tab w:val="left" w:pos="360" w:leader="none"/>
        </w:tabs>
        <w:rPr>
          <w:rFonts w:hint="eastAsia" w:ascii="宋体" w:hAnsi="宋体" w:cs="宋体"/>
          <w:b/>
          <w:bCs/>
          <w:color w:val="000000"/>
          <w:sz w:val="24"/>
          <w:highlight w:val="none"/>
        </w:rPr>
        <w:outlineLvl w:val="1"/>
      </w:pPr>
      <w:r/>
      <w:bookmarkStart w:id="654" w:name="_Toc150509300"/>
      <w:r/>
      <w:bookmarkStart w:id="655" w:name="_Toc164608818"/>
      <w:r/>
      <w:bookmarkStart w:id="656" w:name="_Toc226337245"/>
      <w:r/>
      <w:bookmarkStart w:id="657" w:name="_Toc305158891"/>
      <w:r/>
      <w:bookmarkStart w:id="658" w:name="_Toc226309793"/>
      <w:r/>
      <w:bookmarkStart w:id="659" w:name="_Toc164608663"/>
      <w:r/>
      <w:bookmarkStart w:id="660" w:name="_Toc149720842"/>
      <w:r/>
      <w:bookmarkStart w:id="661" w:name="_Toc164351643"/>
      <w:r/>
      <w:bookmarkStart w:id="662" w:name="_Ref467307090"/>
      <w:r/>
      <w:bookmarkStart w:id="663" w:name="_Ref467306425"/>
      <w:r/>
      <w:bookmarkStart w:id="664" w:name="_Toc520356176"/>
      <w:r/>
      <w:bookmarkStart w:id="665" w:name="_Toc265228387"/>
      <w:r/>
      <w:bookmarkStart w:id="666" w:name="_Toc264969239"/>
      <w:r/>
      <w:bookmarkStart w:id="667" w:name="_Toc195842914"/>
      <w:r/>
      <w:bookmarkStart w:id="668" w:name="_Toc164229390"/>
      <w:r/>
      <w:bookmarkStart w:id="669" w:name="_Toc150774754"/>
      <w:r/>
      <w:bookmarkStart w:id="670" w:name="_Toc127151549"/>
      <w:r/>
      <w:bookmarkStart w:id="671" w:name="_Toc305158817"/>
      <w:r/>
      <w:bookmarkStart w:id="672" w:name="_Toc127151750"/>
      <w:r/>
      <w:bookmarkStart w:id="673" w:name="_Toc142311051"/>
      <w:r/>
      <w:bookmarkStart w:id="674" w:name="_Toc151193791"/>
      <w:r/>
      <w:bookmarkStart w:id="675" w:name="_Toc164229244"/>
      <w:r/>
      <w:bookmarkStart w:id="676" w:name="_Toc151190176"/>
      <w:r/>
      <w:bookmarkStart w:id="677" w:name="_Toc151193863"/>
      <w:r/>
      <w:bookmarkStart w:id="678" w:name="_Toc151193937"/>
      <w:r/>
      <w:bookmarkStart w:id="679" w:name="_Toc226965822"/>
      <w:r/>
      <w:bookmarkStart w:id="680" w:name="_Toc150774649"/>
      <w:r/>
      <w:bookmarkStart w:id="681" w:name="_Toc127161463"/>
      <w:r/>
      <w:bookmarkStart w:id="682" w:name="_Toc226965739"/>
      <w:r/>
      <w:bookmarkStart w:id="683" w:name="_Toc151193647"/>
      <w:r/>
      <w:bookmarkStart w:id="684" w:name="_Toc151193719"/>
      <w:r/>
      <w:bookmarkStart w:id="685" w:name="_Toc150480787"/>
      <w:r>
        <w:rPr>
          <w:rFonts w:hint="eastAsia" w:ascii="宋体" w:hAnsi="宋体" w:cs="宋体"/>
          <w:b/>
          <w:bCs/>
          <w:color w:val="000000"/>
          <w:sz w:val="24"/>
          <w:highlight w:val="none"/>
        </w:rPr>
        <w:t xml:space="preserve">23 中标公告与中标通知书</w:t>
      </w:r>
      <w:bookmarkEnd w:id="657"/>
      <w:r/>
      <w:bookmarkEnd w:id="671"/>
      <w:r>
        <w:rPr>
          <w:rFonts w:hint="eastAsia" w:ascii="宋体" w:hAnsi="宋体" w:cs="宋体"/>
          <w:b/>
          <w:bCs/>
          <w:color w:val="000000"/>
          <w:sz w:val="24"/>
          <w:highlight w:val="none"/>
        </w:rPr>
      </w:r>
      <w:r/>
    </w:p>
    <w:p>
      <w:pPr>
        <w:pStyle w:val="1026"/>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23.1 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1026"/>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23.2 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highlight w:val="none"/>
        </w:rPr>
      </w:r>
      <w:r/>
    </w:p>
    <w:p>
      <w:pPr>
        <w:pStyle w:val="1026"/>
        <w:ind w:firstLine="482"/>
        <w:spacing w:line="360" w:lineRule="auto"/>
        <w:tabs>
          <w:tab w:val="left" w:pos="360" w:leader="none"/>
        </w:tabs>
        <w:rPr>
          <w:rFonts w:hint="eastAsia" w:ascii="宋体" w:hAnsi="宋体" w:cs="宋体"/>
          <w:b/>
          <w:bCs/>
          <w:color w:val="000000"/>
          <w:sz w:val="24"/>
          <w:highlight w:val="none"/>
        </w:rPr>
        <w:outlineLvl w:val="1"/>
      </w:pPr>
      <w:r>
        <w:rPr>
          <w:rFonts w:hint="eastAsia" w:ascii="宋体" w:hAnsi="宋体" w:cs="宋体"/>
          <w:b/>
          <w:bCs/>
          <w:color w:val="000000"/>
          <w:sz w:val="24"/>
          <w:highlight w:val="none"/>
        </w:rPr>
        <w:t xml:space="preserve">24 废标</w:t>
      </w:r>
      <w:r>
        <w:rPr>
          <w:rFonts w:hint="eastAsia" w:ascii="宋体" w:hAnsi="宋体" w:cs="宋体"/>
          <w:b/>
          <w:bCs/>
          <w:color w:val="000000"/>
          <w:sz w:val="24"/>
          <w:highlight w:val="none"/>
        </w:rPr>
      </w:r>
      <w:r/>
    </w:p>
    <w:p>
      <w:pPr>
        <w:pStyle w:val="1026"/>
        <w:numPr>
          <w:ilvl w:val="1"/>
          <w:numId w:val="0"/>
        </w:numPr>
        <w:ind w:left="0" w:firstLine="480"/>
        <w:spacing w:line="360" w:lineRule="auto"/>
        <w:tabs>
          <w:tab w:val="left" w:pos="1080" w:leader="none"/>
          <w:tab w:val="left" w:pos="2014" w:leader="none"/>
        </w:tabs>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24.1在招标采购中，出现下列情形之一的，应予废标：</w:t>
      </w:r>
      <w:r>
        <w:rPr>
          <w:rFonts w:hint="eastAsia" w:ascii="宋体" w:hAnsi="宋体" w:cs="宋体"/>
          <w:color w:val="000000"/>
          <w:sz w:val="24"/>
          <w:highlight w:val="none"/>
        </w:rPr>
      </w:r>
      <w:r/>
    </w:p>
    <w:p>
      <w:pPr>
        <w:pStyle w:val="1026"/>
        <w:numPr>
          <w:ilvl w:val="2"/>
          <w:numId w:val="0"/>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24.1.1符合专业条件的供应商或者对招标文件作实质响应的供应商不足三家的；</w:t>
      </w:r>
      <w:r>
        <w:rPr>
          <w:rFonts w:hint="eastAsia" w:ascii="宋体" w:hAnsi="宋体" w:cs="宋体"/>
          <w:color w:val="000000"/>
          <w:sz w:val="24"/>
          <w:highlight w:val="none"/>
        </w:rPr>
      </w:r>
      <w:r/>
    </w:p>
    <w:p>
      <w:pPr>
        <w:pStyle w:val="1026"/>
        <w:numPr>
          <w:ilvl w:val="2"/>
          <w:numId w:val="0"/>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24.1.2出现影响采购公正的违法、违规行为的；</w:t>
      </w:r>
      <w:r>
        <w:rPr>
          <w:rFonts w:hint="eastAsia" w:ascii="宋体" w:hAnsi="宋体" w:cs="宋体"/>
          <w:color w:val="000000"/>
          <w:sz w:val="24"/>
          <w:highlight w:val="none"/>
        </w:rPr>
      </w:r>
      <w:r/>
    </w:p>
    <w:p>
      <w:pPr>
        <w:pStyle w:val="1026"/>
        <w:numPr>
          <w:ilvl w:val="2"/>
          <w:numId w:val="0"/>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24.1.3投标人的报价均超过了采购预算，采购人不能支付的；</w:t>
      </w:r>
      <w:r>
        <w:rPr>
          <w:rFonts w:hint="eastAsia" w:ascii="宋体" w:hAnsi="宋体" w:cs="宋体"/>
          <w:color w:val="000000"/>
          <w:sz w:val="24"/>
          <w:highlight w:val="none"/>
        </w:rPr>
      </w:r>
      <w:r/>
    </w:p>
    <w:p>
      <w:pPr>
        <w:pStyle w:val="1026"/>
        <w:numPr>
          <w:ilvl w:val="2"/>
          <w:numId w:val="0"/>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24.1.4因重大变故，采购任务取消的。</w:t>
      </w:r>
      <w:r>
        <w:rPr>
          <w:rFonts w:hint="eastAsia" w:ascii="宋体" w:hAnsi="宋体" w:cs="宋体"/>
          <w:color w:val="000000"/>
          <w:sz w:val="24"/>
          <w:highlight w:val="none"/>
        </w:rPr>
      </w:r>
      <w:r/>
    </w:p>
    <w:p>
      <w:pPr>
        <w:pStyle w:val="1026"/>
        <w:numPr>
          <w:ilvl w:val="2"/>
          <w:numId w:val="0"/>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24.1.5</w:t>
      </w: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rPr>
          <w:rFonts w:hint="eastAsia" w:ascii="宋体" w:hAnsi="宋体" w:cs="宋体"/>
          <w:color w:val="000000"/>
          <w:sz w:val="24"/>
          <w:highlight w:val="none"/>
        </w:rPr>
      </w:r>
      <w:r/>
    </w:p>
    <w:p>
      <w:pPr>
        <w:pStyle w:val="1026"/>
        <w:numPr>
          <w:ilvl w:val="1"/>
          <w:numId w:val="0"/>
        </w:numPr>
        <w:ind w:left="0" w:firstLine="480"/>
        <w:spacing w:line="360" w:lineRule="auto"/>
        <w:tabs>
          <w:tab w:val="left" w:pos="1080" w:leader="none"/>
          <w:tab w:val="left" w:pos="2014" w:leader="none"/>
        </w:tabs>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24.2废标后，采购人将废标理由通知所有投标人。</w:t>
      </w:r>
      <w:r>
        <w:rPr>
          <w:rFonts w:hint="eastAsia" w:ascii="宋体" w:hAnsi="宋体" w:cs="宋体"/>
          <w:color w:val="000000"/>
          <w:sz w:val="24"/>
          <w:highlight w:val="none"/>
        </w:rPr>
      </w:r>
      <w:r/>
    </w:p>
    <w:p>
      <w:pPr>
        <w:pStyle w:val="1026"/>
        <w:ind w:firstLine="482"/>
        <w:spacing w:line="360" w:lineRule="auto"/>
        <w:tabs>
          <w:tab w:val="left" w:pos="360" w:leader="none"/>
        </w:tabs>
        <w:rPr>
          <w:rFonts w:hint="eastAsia" w:ascii="宋体" w:hAnsi="宋体" w:cs="宋体"/>
          <w:b/>
          <w:bCs/>
          <w:color w:val="000000"/>
          <w:sz w:val="24"/>
          <w:highlight w:val="none"/>
        </w:rPr>
        <w:outlineLvl w:val="1"/>
      </w:pPr>
      <w:r/>
      <w:bookmarkEnd w:id="654"/>
      <w:r/>
      <w:bookmarkEnd w:id="655"/>
      <w:r/>
      <w:bookmarkEnd w:id="656"/>
      <w:r/>
      <w:bookmarkEnd w:id="658"/>
      <w:r/>
      <w:bookmarkEnd w:id="659"/>
      <w:r/>
      <w:bookmarkEnd w:id="660"/>
      <w:r/>
      <w:bookmarkEnd w:id="661"/>
      <w:r/>
      <w:bookmarkEnd w:id="665"/>
      <w:r/>
      <w:bookmarkEnd w:id="666"/>
      <w:r/>
      <w:bookmarkEnd w:id="667"/>
      <w:r/>
      <w:bookmarkEnd w:id="668"/>
      <w:r/>
      <w:bookmarkEnd w:id="669"/>
      <w:r/>
      <w:bookmarkEnd w:id="670"/>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Start w:id="686" w:name="_Toc226309794"/>
      <w:r/>
      <w:bookmarkStart w:id="687" w:name="_Toc264969240"/>
      <w:r/>
      <w:bookmarkStart w:id="688" w:name="_Ref467306377"/>
      <w:r/>
      <w:bookmarkStart w:id="689" w:name="_Toc151193792"/>
      <w:r/>
      <w:bookmarkStart w:id="690" w:name="_Toc151193938"/>
      <w:r/>
      <w:bookmarkStart w:id="691" w:name="_Toc150480788"/>
      <w:r/>
      <w:bookmarkStart w:id="692" w:name="_Toc226965740"/>
      <w:r/>
      <w:bookmarkStart w:id="693" w:name="_Toc151193648"/>
      <w:r/>
      <w:bookmarkStart w:id="694" w:name="_Toc151190177"/>
      <w:r/>
      <w:bookmarkStart w:id="695" w:name="_Toc164229245"/>
      <w:r/>
      <w:bookmarkStart w:id="696" w:name="_Toc149720843"/>
      <w:r/>
      <w:bookmarkStart w:id="697" w:name="_Toc226337246"/>
      <w:r/>
      <w:bookmarkStart w:id="698" w:name="_Toc164608819"/>
      <w:r/>
      <w:bookmarkStart w:id="699" w:name="_Toc305158892"/>
      <w:r/>
      <w:bookmarkStart w:id="700" w:name="_Toc142311052"/>
      <w:r/>
      <w:bookmarkStart w:id="701" w:name="_Toc150509301"/>
      <w:r/>
      <w:bookmarkStart w:id="702" w:name="_Toc265228388"/>
      <w:r/>
      <w:bookmarkStart w:id="703" w:name="_Ref467306978"/>
      <w:r/>
      <w:bookmarkStart w:id="704" w:name="_Toc164608664"/>
      <w:r/>
      <w:bookmarkStart w:id="705" w:name="_Toc151193864"/>
      <w:r/>
      <w:bookmarkStart w:id="706" w:name="_Toc150774755"/>
      <w:r/>
      <w:bookmarkStart w:id="707" w:name="_Toc520356175"/>
      <w:r/>
      <w:bookmarkStart w:id="708" w:name="_Ref467307204"/>
      <w:r/>
      <w:bookmarkStart w:id="709" w:name="_Toc226965823"/>
      <w:r/>
      <w:bookmarkStart w:id="710" w:name="_Toc164351644"/>
      <w:r/>
      <w:bookmarkStart w:id="711" w:name="_Ref467307062"/>
      <w:r/>
      <w:bookmarkStart w:id="712" w:name="_Toc127151751"/>
      <w:r/>
      <w:bookmarkStart w:id="713" w:name="_Toc127151550"/>
      <w:r/>
      <w:bookmarkStart w:id="714" w:name="_Toc150774650"/>
      <w:r/>
      <w:bookmarkStart w:id="715" w:name="_Toc151193720"/>
      <w:r/>
      <w:bookmarkStart w:id="716" w:name="_Toc195842915"/>
      <w:r/>
      <w:bookmarkStart w:id="717" w:name="_Toc164229391"/>
      <w:r/>
      <w:bookmarkStart w:id="718" w:name="_Toc305158818"/>
      <w:r/>
      <w:bookmarkStart w:id="719" w:name="_Toc127161464"/>
      <w:r>
        <w:rPr>
          <w:rFonts w:hint="eastAsia" w:ascii="宋体" w:hAnsi="宋体" w:cs="宋体"/>
          <w:b/>
          <w:bCs/>
          <w:color w:val="000000"/>
          <w:sz w:val="24"/>
          <w:highlight w:val="none"/>
        </w:rPr>
        <w:t xml:space="preserve">25 签订合同</w:t>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rPr>
          <w:rFonts w:hint="eastAsia" w:ascii="宋体" w:hAnsi="宋体" w:cs="宋体"/>
          <w:b/>
          <w:bCs/>
          <w:color w:val="000000"/>
          <w:sz w:val="24"/>
          <w:highlight w:val="none"/>
        </w:rPr>
      </w:r>
      <w:r/>
    </w:p>
    <w:p>
      <w:pPr>
        <w:pStyle w:val="1026"/>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25.1中标人、采购人应当自中标通知书发出之日起30日内，按照招标文件和中标人投标文件的规定签订书面合同。所签订的合同不得对招标文件确定的事项和中标人投标文件作实质性修改。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1026"/>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25.2中标人拒绝与采购人签订合同的，采购人可以按照评标报告推荐的中标候选人名单排序，确定下一候选人为中标人，也可以重新开展政府采购活动。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1026"/>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25.3联合体中标的，联合体各方应当共同与采购人签订合同，就中标项目向采购人承担连带责任。</w:t>
      </w:r>
      <w:r>
        <w:rPr>
          <w:rFonts w:hint="eastAsia" w:ascii="宋体" w:hAnsi="宋体" w:cs="宋体"/>
          <w:color w:val="000000"/>
          <w:sz w:val="24"/>
          <w:highlight w:val="none"/>
        </w:rPr>
      </w:r>
      <w:r/>
    </w:p>
    <w:p>
      <w:pPr>
        <w:pStyle w:val="1026"/>
        <w:numPr>
          <w:ilvl w:val="1"/>
          <w:numId w:val="0"/>
        </w:numPr>
        <w:ind w:left="0" w:firstLine="480"/>
        <w:spacing w:line="360" w:lineRule="auto"/>
        <w:tabs>
          <w:tab w:val="left" w:pos="1080" w:leader="none"/>
          <w:tab w:val="left" w:pos="2014" w:leader="none"/>
        </w:tabs>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25.4政府采购合同不能转包。</w:t>
      </w:r>
      <w:r>
        <w:rPr>
          <w:rFonts w:hint="eastAsia" w:ascii="宋体" w:hAnsi="宋体" w:cs="宋体"/>
          <w:color w:val="000000"/>
          <w:sz w:val="24"/>
          <w:highlight w:val="none"/>
        </w:rPr>
      </w:r>
      <w:r/>
    </w:p>
    <w:p>
      <w:pPr>
        <w:pStyle w:val="1026"/>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。中标人就采购项目和分包项目向采购人负责，分包供应商就分包项目承担责任。</w:t>
      </w:r>
      <w:r>
        <w:rPr>
          <w:rFonts w:hint="eastAsia" w:ascii="宋体" w:hAnsi="宋体" w:cs="宋体"/>
          <w:color w:val="000000"/>
          <w:sz w:val="24"/>
          <w:highlight w:val="none"/>
        </w:rPr>
      </w:r>
      <w:r/>
    </w:p>
    <w:p>
      <w:pPr>
        <w:pStyle w:val="1026"/>
        <w:ind w:firstLine="482"/>
        <w:spacing w:line="360" w:lineRule="auto"/>
        <w:tabs>
          <w:tab w:val="left" w:pos="360" w:leader="none"/>
        </w:tabs>
        <w:rPr>
          <w:rFonts w:hint="eastAsia" w:ascii="宋体" w:hAnsi="宋体" w:cs="宋体"/>
          <w:b/>
          <w:bCs/>
          <w:color w:val="000000"/>
          <w:sz w:val="24"/>
          <w:highlight w:val="none"/>
        </w:rPr>
        <w:outlineLvl w:val="1"/>
      </w:pPr>
      <w:r/>
      <w:bookmarkEnd w:id="662"/>
      <w:r/>
      <w:bookmarkEnd w:id="663"/>
      <w:r/>
      <w:bookmarkEnd w:id="664"/>
      <w:r>
        <w:rPr>
          <w:rFonts w:hint="eastAsia" w:ascii="宋体" w:hAnsi="宋体" w:cs="宋体"/>
          <w:b/>
          <w:bCs/>
          <w:color w:val="000000"/>
          <w:sz w:val="24"/>
          <w:highlight w:val="none"/>
        </w:rPr>
        <w:t xml:space="preserve">26 询问与质疑</w:t>
      </w:r>
      <w:r>
        <w:rPr>
          <w:rFonts w:hint="eastAsia" w:ascii="宋体" w:hAnsi="宋体" w:cs="宋体"/>
          <w:b/>
          <w:bCs/>
          <w:color w:val="000000"/>
          <w:sz w:val="24"/>
          <w:highlight w:val="none"/>
        </w:rPr>
      </w:r>
      <w:r/>
    </w:p>
    <w:p>
      <w:pPr>
        <w:pStyle w:val="1026"/>
        <w:numPr>
          <w:ilvl w:val="1"/>
          <w:numId w:val="0"/>
        </w:numPr>
        <w:ind w:left="0" w:firstLine="480"/>
        <w:spacing w:line="360" w:lineRule="auto"/>
        <w:tabs>
          <w:tab w:val="left" w:pos="1080" w:leader="none"/>
          <w:tab w:val="left" w:pos="2014" w:leader="none"/>
        </w:tabs>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26.1询问</w:t>
      </w:r>
      <w:r>
        <w:rPr>
          <w:rFonts w:hint="eastAsia" w:ascii="宋体" w:hAnsi="宋体" w:cs="宋体"/>
          <w:color w:val="000000"/>
          <w:sz w:val="24"/>
          <w:highlight w:val="none"/>
        </w:rPr>
      </w:r>
      <w:r/>
    </w:p>
    <w:p>
      <w:pPr>
        <w:pStyle w:val="1026"/>
        <w:numPr>
          <w:ilvl w:val="2"/>
          <w:numId w:val="0"/>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26.1.1投标人对政府采购活动事项有疑问的，可依法提出询问，并按《投标人须知资料表》载明的形式送达采购人或采购代理机构。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1026"/>
        <w:numPr>
          <w:ilvl w:val="2"/>
          <w:numId w:val="0"/>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26.1.2采购人或采购代理机构对供应商依法提出的询问，在3个工作日内作出答复，但答复的内容不得涉及商业秘密。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1026"/>
        <w:numPr>
          <w:ilvl w:val="1"/>
          <w:numId w:val="0"/>
        </w:numPr>
        <w:ind w:left="0" w:firstLine="480"/>
        <w:spacing w:line="360" w:lineRule="auto"/>
        <w:tabs>
          <w:tab w:val="left" w:pos="1080" w:leader="none"/>
          <w:tab w:val="left" w:pos="2014" w:leader="none"/>
        </w:tabs>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26.2质疑</w:t>
      </w:r>
      <w:r>
        <w:rPr>
          <w:rFonts w:hint="eastAsia" w:ascii="宋体" w:hAnsi="宋体" w:cs="宋体"/>
          <w:color w:val="000000"/>
          <w:sz w:val="24"/>
          <w:highlight w:val="none"/>
        </w:rPr>
      </w:r>
      <w:r/>
    </w:p>
    <w:p>
      <w:pPr>
        <w:pStyle w:val="1026"/>
        <w:numPr>
          <w:ilvl w:val="2"/>
          <w:numId w:val="0"/>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26.2.1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1026"/>
        <w:numPr>
          <w:ilvl w:val="2"/>
          <w:numId w:val="0"/>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26.2.2</w:t>
      </w:r>
      <w:r>
        <w:rPr>
          <w:rFonts w:hint="eastAsia" w:ascii="宋体" w:hAnsi="宋体" w:cs="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1026"/>
        <w:numPr>
          <w:ilvl w:val="2"/>
          <w:numId w:val="0"/>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26.2.3质疑函须使用财政部制定的范本文件。（下载网址：</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"http://gks.mof.gov.cn/ztztz/zhengfucaigouguanli/201802/t20180201_2804589.htm" </w:instrText>
      </w:r>
      <w:r>
        <w:rPr>
          <w:rFonts w:hint="eastAsia" w:ascii="宋体" w:hAnsi="宋体" w:cs="宋体"/>
          <w:color w:val="000000"/>
          <w:sz w:val="24"/>
          <w:highlight w:val="none"/>
        </w:rPr>
        <w:fldChar w:fldCharType="separate"/>
      </w:r>
      <w:r>
        <w:rPr>
          <w:rStyle w:val="1104"/>
          <w:rFonts w:hint="eastAsia" w:ascii="宋体" w:hAnsi="宋体" w:cs="宋体"/>
          <w:color w:val="000000"/>
          <w:sz w:val="24"/>
          <w:highlight w:val="none"/>
        </w:rPr>
        <w:t xml:space="preserve">http://gk</w:t>
      </w:r>
      <w:bookmarkStart w:id="720" w:name="_Hlt100654014"/>
      <w:r>
        <w:rPr>
          <w:rStyle w:val="1104"/>
          <w:rFonts w:hint="eastAsia" w:ascii="宋体" w:hAnsi="宋体" w:cs="宋体"/>
          <w:color w:val="000000"/>
          <w:sz w:val="24"/>
          <w:highlight w:val="none"/>
        </w:rPr>
        <w:t xml:space="preserve">s</w:t>
      </w:r>
      <w:bookmarkEnd w:id="720"/>
      <w:r>
        <w:rPr>
          <w:rStyle w:val="1104"/>
          <w:rFonts w:hint="eastAsia" w:ascii="宋体" w:hAnsi="宋体" w:cs="宋体"/>
          <w:color w:val="000000"/>
          <w:sz w:val="24"/>
          <w:highlight w:val="none"/>
        </w:rPr>
        <w:t xml:space="preserve">.m</w:t>
      </w:r>
      <w:bookmarkStart w:id="721" w:name="_Hlt100653993"/>
      <w:r/>
      <w:bookmarkStart w:id="722" w:name="_Hlt100653994"/>
      <w:r>
        <w:rPr>
          <w:rStyle w:val="1104"/>
          <w:rFonts w:hint="eastAsia" w:ascii="宋体" w:hAnsi="宋体" w:cs="宋体"/>
          <w:color w:val="000000"/>
          <w:sz w:val="24"/>
          <w:highlight w:val="none"/>
        </w:rPr>
        <w:t xml:space="preserve">o</w:t>
      </w:r>
      <w:bookmarkEnd w:id="721"/>
      <w:r/>
      <w:bookmarkEnd w:id="722"/>
      <w:r>
        <w:rPr>
          <w:rStyle w:val="1104"/>
          <w:rFonts w:hint="eastAsia" w:ascii="宋体" w:hAnsi="宋体" w:cs="宋体"/>
          <w:color w:val="000000"/>
          <w:sz w:val="24"/>
          <w:highlight w:val="none"/>
        </w:rPr>
        <w:t xml:space="preserve">f.gov.cn/ztztz/zhengfucaigouguanli/201802/t20180201_2804589.htm</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26"/>
        <w:numPr>
          <w:ilvl w:val="2"/>
          <w:numId w:val="0"/>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26.2.4投标人为自然人的，应当由本人签字；投标人为法人或者其他组织的，应当由法定代表人、主要负责人，或者其授权代表签字或者加盖公章，并加盖公章。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1026"/>
        <w:numPr>
          <w:ilvl w:val="2"/>
          <w:numId w:val="0"/>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26.2.5投标人应在法定质疑期内一次性提出针对同一采购程序环节的质疑，法定质疑期内针对同一采购程序环节再次提出的质疑，采购人、采购代理机构有权不予答复。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1026"/>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26.3接收询问和质疑的联系部门、联系电话和通讯地址见《投标人须知资料表》。</w:t>
      </w:r>
      <w:r>
        <w:rPr>
          <w:rFonts w:hint="eastAsia" w:ascii="宋体" w:hAnsi="宋体" w:cs="宋体"/>
          <w:color w:val="000000"/>
          <w:sz w:val="24"/>
          <w:highlight w:val="none"/>
        </w:rPr>
      </w:r>
      <w:r/>
    </w:p>
    <w:p>
      <w:pPr>
        <w:pStyle w:val="1026"/>
        <w:ind w:firstLine="482"/>
        <w:spacing w:line="360" w:lineRule="auto"/>
        <w:tabs>
          <w:tab w:val="left" w:pos="360" w:leader="none"/>
        </w:tabs>
        <w:rPr>
          <w:rFonts w:hint="eastAsia" w:ascii="宋体" w:hAnsi="宋体" w:cs="宋体"/>
          <w:b/>
          <w:bCs/>
          <w:color w:val="000000"/>
          <w:sz w:val="24"/>
          <w:highlight w:val="none"/>
        </w:rPr>
        <w:outlineLvl w:val="1"/>
      </w:pPr>
      <w:r>
        <w:rPr>
          <w:rFonts w:hint="eastAsia" w:ascii="宋体" w:hAnsi="宋体" w:cs="宋体"/>
          <w:b/>
          <w:bCs/>
          <w:color w:val="000000"/>
          <w:sz w:val="24"/>
          <w:highlight w:val="none"/>
        </w:rPr>
        <w:t xml:space="preserve">27 代理费</w:t>
      </w:r>
      <w:r>
        <w:rPr>
          <w:rFonts w:hint="eastAsia" w:ascii="宋体" w:hAnsi="宋体" w:cs="宋体"/>
          <w:b/>
          <w:bCs/>
          <w:color w:val="000000"/>
          <w:sz w:val="24"/>
          <w:highlight w:val="none"/>
        </w:rPr>
      </w:r>
      <w:r/>
    </w:p>
    <w:p>
      <w:pPr>
        <w:pStyle w:val="1026"/>
        <w:numPr>
          <w:ilvl w:val="1"/>
          <w:numId w:val="0"/>
        </w:numPr>
        <w:ind w:firstLine="48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27.1 收费对象、收费标准及缴纳时间见《投标人须知资料表》。由中标人支付的，中标人须一次性向采购代理机构缴纳代理费，投标报价应包含代理费用。</w:t>
      </w:r>
      <w:r>
        <w:rPr>
          <w:rFonts w:hint="eastAsia" w:ascii="宋体" w:hAnsi="宋体" w:cs="宋体"/>
          <w:color w:val="000000"/>
          <w:sz w:val="24"/>
          <w:highlight w:val="none"/>
        </w:rPr>
      </w:r>
      <w:r/>
    </w:p>
    <w:p>
      <w:pPr>
        <w:pStyle w:val="1026"/>
        <w:jc w:val="center"/>
        <w:spacing w:line="360" w:lineRule="auto"/>
        <w:rPr>
          <w:rFonts w:ascii="宋体" w:hAnsi="宋体"/>
          <w:b/>
          <w:color w:val="000000"/>
          <w:sz w:val="36"/>
          <w:szCs w:val="36"/>
          <w:highlight w:val="none"/>
        </w:rPr>
        <w:outlineLvl w:val="9"/>
      </w:pPr>
      <w:r/>
      <w:bookmarkStart w:id="723" w:name="_Toc150480792"/>
      <w:r/>
      <w:bookmarkStart w:id="724" w:name="_Toc226965827"/>
      <w:r/>
      <w:bookmarkStart w:id="725" w:name="_Toc305158822"/>
      <w:r/>
      <w:bookmarkStart w:id="726" w:name="_Toc353825544"/>
      <w:r/>
      <w:bookmarkStart w:id="727" w:name="_Toc265228392"/>
      <w:r/>
      <w:bookmarkStart w:id="728" w:name="_Toc353873664"/>
      <w:r/>
      <w:bookmarkStart w:id="729" w:name="_Toc264969244"/>
      <w:r/>
      <w:bookmarkStart w:id="730" w:name="_Toc19515"/>
      <w:r/>
      <w:bookmarkStart w:id="731" w:name="_Toc127151554"/>
      <w:r/>
      <w:bookmarkStart w:id="732" w:name="_Toc142311056"/>
      <w:r/>
      <w:bookmarkStart w:id="733" w:name="_Toc150774759"/>
      <w:r/>
      <w:bookmarkStart w:id="734" w:name="_Toc353873934"/>
      <w:r/>
      <w:bookmarkStart w:id="735" w:name="_Toc305158896"/>
      <w:r/>
      <w:bookmarkStart w:id="736" w:name="_Toc226337250"/>
      <w:r>
        <w:rPr>
          <w:rFonts w:ascii="宋体" w:hAnsi="宋体"/>
          <w:b/>
          <w:color w:val="000000"/>
          <w:sz w:val="36"/>
          <w:szCs w:val="36"/>
          <w:highlight w:val="none"/>
        </w:rPr>
      </w:r>
      <w:r/>
    </w:p>
    <w:p>
      <w:pPr>
        <w:pStyle w:val="1026"/>
        <w:jc w:val="center"/>
        <w:spacing w:line="360" w:lineRule="auto"/>
        <w:rPr>
          <w:rFonts w:ascii="宋体" w:hAnsi="宋体"/>
          <w:b/>
          <w:color w:val="000000"/>
          <w:sz w:val="36"/>
          <w:szCs w:val="36"/>
          <w:highlight w:val="none"/>
        </w:rPr>
        <w:outlineLvl w:val="9"/>
      </w:pPr>
      <w:r>
        <w:rPr>
          <w:rFonts w:ascii="宋体" w:hAnsi="宋体"/>
          <w:b/>
          <w:color w:val="000000"/>
          <w:sz w:val="36"/>
          <w:szCs w:val="36"/>
          <w:highlight w:val="none"/>
        </w:rPr>
      </w:r>
      <w:r/>
    </w:p>
    <w:p>
      <w:pPr>
        <w:pStyle w:val="1026"/>
        <w:jc w:val="center"/>
        <w:spacing w:line="360" w:lineRule="auto"/>
        <w:rPr>
          <w:rFonts w:ascii="宋体" w:hAnsi="宋体"/>
          <w:b/>
          <w:color w:val="000000"/>
          <w:sz w:val="36"/>
          <w:szCs w:val="36"/>
          <w:highlight w:val="none"/>
        </w:rPr>
        <w:outlineLvl w:val="9"/>
      </w:pPr>
      <w:r>
        <w:rPr>
          <w:rFonts w:ascii="宋体" w:hAnsi="宋体"/>
          <w:b/>
          <w:color w:val="000000"/>
          <w:sz w:val="36"/>
          <w:szCs w:val="36"/>
          <w:highlight w:val="none"/>
        </w:rPr>
      </w:r>
      <w:r/>
    </w:p>
    <w:p>
      <w:pPr>
        <w:pStyle w:val="1026"/>
        <w:jc w:val="center"/>
        <w:spacing w:line="360" w:lineRule="auto"/>
        <w:rPr>
          <w:rFonts w:ascii="宋体" w:hAnsi="宋体"/>
          <w:b/>
          <w:color w:val="000000"/>
          <w:sz w:val="36"/>
          <w:szCs w:val="36"/>
          <w:highlight w:val="none"/>
        </w:rPr>
        <w:outlineLvl w:val="9"/>
      </w:pPr>
      <w:r>
        <w:rPr>
          <w:rFonts w:ascii="宋体" w:hAnsi="宋体"/>
          <w:b/>
          <w:color w:val="000000"/>
          <w:sz w:val="36"/>
          <w:szCs w:val="36"/>
          <w:highlight w:val="none"/>
        </w:rPr>
      </w:r>
      <w:r/>
    </w:p>
    <w:p>
      <w:pPr>
        <w:pStyle w:val="1026"/>
        <w:jc w:val="center"/>
        <w:spacing w:line="360" w:lineRule="auto"/>
        <w:rPr>
          <w:rFonts w:ascii="宋体" w:hAnsi="宋体"/>
          <w:b/>
          <w:color w:val="000000"/>
          <w:sz w:val="36"/>
          <w:szCs w:val="36"/>
          <w:highlight w:val="none"/>
        </w:rPr>
        <w:outlineLvl w:val="9"/>
      </w:pPr>
      <w:r>
        <w:rPr>
          <w:rFonts w:ascii="宋体" w:hAnsi="宋体"/>
          <w:b/>
          <w:color w:val="000000"/>
          <w:sz w:val="36"/>
          <w:szCs w:val="36"/>
          <w:highlight w:val="none"/>
        </w:rPr>
      </w:r>
      <w:r/>
    </w:p>
    <w:p>
      <w:pPr>
        <w:pStyle w:val="1026"/>
        <w:jc w:val="center"/>
        <w:spacing w:line="360" w:lineRule="auto"/>
        <w:rPr>
          <w:rFonts w:ascii="宋体" w:hAnsi="宋体"/>
          <w:b/>
          <w:color w:val="000000"/>
          <w:sz w:val="36"/>
          <w:szCs w:val="36"/>
          <w:highlight w:val="none"/>
        </w:rPr>
        <w:outlineLvl w:val="9"/>
      </w:pPr>
      <w:r>
        <w:rPr>
          <w:rFonts w:ascii="宋体" w:hAnsi="宋体"/>
          <w:b/>
          <w:color w:val="000000"/>
          <w:sz w:val="36"/>
          <w:szCs w:val="36"/>
          <w:highlight w:val="none"/>
        </w:rPr>
      </w:r>
      <w:r/>
    </w:p>
    <w:p>
      <w:pPr>
        <w:pStyle w:val="1026"/>
        <w:jc w:val="center"/>
        <w:spacing w:line="360" w:lineRule="auto"/>
        <w:rPr>
          <w:rFonts w:ascii="宋体" w:hAnsi="宋体"/>
          <w:b/>
          <w:color w:val="000000"/>
          <w:sz w:val="36"/>
          <w:szCs w:val="36"/>
          <w:highlight w:val="none"/>
        </w:rPr>
        <w:outlineLvl w:val="9"/>
      </w:pPr>
      <w:r>
        <w:rPr>
          <w:rFonts w:ascii="宋体" w:hAnsi="宋体"/>
          <w:b/>
          <w:color w:val="000000"/>
          <w:sz w:val="36"/>
          <w:szCs w:val="36"/>
          <w:highlight w:val="none"/>
        </w:rPr>
      </w:r>
      <w:r/>
    </w:p>
    <w:p>
      <w:pPr>
        <w:pStyle w:val="1026"/>
        <w:jc w:val="center"/>
        <w:spacing w:line="360" w:lineRule="auto"/>
        <w:rPr>
          <w:rFonts w:ascii="宋体" w:hAnsi="宋体"/>
          <w:b/>
          <w:color w:val="000000"/>
          <w:sz w:val="36"/>
          <w:szCs w:val="36"/>
          <w:highlight w:val="none"/>
        </w:rPr>
        <w:outlineLvl w:val="9"/>
      </w:pPr>
      <w:r>
        <w:rPr>
          <w:rFonts w:ascii="宋体" w:hAnsi="宋体"/>
          <w:b/>
          <w:color w:val="000000"/>
          <w:sz w:val="36"/>
          <w:szCs w:val="36"/>
          <w:highlight w:val="none"/>
        </w:rPr>
      </w:r>
      <w:r/>
    </w:p>
    <w:p>
      <w:pPr>
        <w:pStyle w:val="1026"/>
        <w:jc w:val="center"/>
        <w:spacing w:line="360" w:lineRule="auto"/>
        <w:rPr>
          <w:rFonts w:ascii="宋体" w:hAnsi="宋体"/>
          <w:b/>
          <w:color w:val="000000"/>
          <w:sz w:val="36"/>
          <w:szCs w:val="36"/>
          <w:highlight w:val="none"/>
        </w:rPr>
        <w:outlineLvl w:val="9"/>
      </w:pPr>
      <w:r>
        <w:rPr>
          <w:rFonts w:ascii="宋体" w:hAnsi="宋体"/>
          <w:b/>
          <w:color w:val="000000"/>
          <w:sz w:val="36"/>
          <w:szCs w:val="36"/>
          <w:highlight w:val="none"/>
        </w:rPr>
      </w:r>
      <w:r/>
    </w:p>
    <w:p>
      <w:pPr>
        <w:pStyle w:val="1026"/>
        <w:jc w:val="center"/>
        <w:spacing w:line="360" w:lineRule="auto"/>
        <w:rPr>
          <w:rFonts w:ascii="宋体" w:hAnsi="宋体"/>
          <w:b/>
          <w:color w:val="000000"/>
          <w:sz w:val="36"/>
          <w:szCs w:val="36"/>
          <w:highlight w:val="none"/>
        </w:rPr>
        <w:outlineLvl w:val="9"/>
      </w:pPr>
      <w:r>
        <w:rPr>
          <w:rFonts w:ascii="宋体" w:hAnsi="宋体"/>
          <w:b/>
          <w:color w:val="000000"/>
          <w:sz w:val="36"/>
          <w:szCs w:val="36"/>
          <w:highlight w:val="none"/>
        </w:rPr>
      </w:r>
      <w:r/>
    </w:p>
    <w:p>
      <w:pPr>
        <w:pStyle w:val="1026"/>
        <w:jc w:val="center"/>
        <w:spacing w:line="360" w:lineRule="auto"/>
        <w:rPr>
          <w:rFonts w:ascii="宋体" w:hAnsi="宋体"/>
          <w:b/>
          <w:color w:val="000000"/>
          <w:sz w:val="36"/>
          <w:szCs w:val="36"/>
          <w:highlight w:val="none"/>
        </w:rPr>
        <w:outlineLvl w:val="0"/>
      </w:pPr>
      <w:r/>
      <w:bookmarkStart w:id="737" w:name="_Toc10896"/>
      <w:r>
        <w:rPr>
          <w:rFonts w:ascii="宋体" w:hAnsi="宋体"/>
          <w:b/>
          <w:color w:val="000000"/>
          <w:sz w:val="36"/>
          <w:szCs w:val="36"/>
          <w:highlight w:val="none"/>
        </w:rPr>
        <w:t xml:space="preserve">第三章   </w:t>
      </w:r>
      <w:bookmarkEnd w:id="723"/>
      <w:r/>
      <w:bookmarkEnd w:id="724"/>
      <w:r/>
      <w:bookmarkEnd w:id="725"/>
      <w:r/>
      <w:bookmarkEnd w:id="726"/>
      <w:r/>
      <w:bookmarkEnd w:id="727"/>
      <w:r/>
      <w:bookmarkEnd w:id="728"/>
      <w:r/>
      <w:bookmarkEnd w:id="729"/>
      <w:r/>
      <w:bookmarkEnd w:id="731"/>
      <w:r/>
      <w:bookmarkEnd w:id="732"/>
      <w:r/>
      <w:bookmarkEnd w:id="733"/>
      <w:r/>
      <w:bookmarkEnd w:id="734"/>
      <w:r/>
      <w:bookmarkEnd w:id="735"/>
      <w:r/>
      <w:bookmarkEnd w:id="736"/>
      <w:r>
        <w:rPr>
          <w:rFonts w:ascii="宋体" w:hAnsi="宋体"/>
          <w:b/>
          <w:color w:val="000000"/>
          <w:sz w:val="36"/>
          <w:szCs w:val="36"/>
          <w:highlight w:val="none"/>
        </w:rPr>
        <w:t xml:space="preserve">资格审查</w:t>
      </w:r>
      <w:bookmarkEnd w:id="730"/>
      <w:r/>
      <w:bookmarkEnd w:id="737"/>
      <w:r/>
      <w:bookmarkStart w:id="738" w:name="_Toc487900382"/>
      <w:r>
        <w:rPr>
          <w:rFonts w:ascii="宋体" w:hAnsi="宋体"/>
          <w:b/>
          <w:color w:val="000000"/>
          <w:sz w:val="36"/>
          <w:szCs w:val="36"/>
          <w:highlight w:val="none"/>
        </w:rPr>
      </w:r>
      <w:r/>
    </w:p>
    <w:p>
      <w:pPr>
        <w:pStyle w:val="1026"/>
        <w:jc w:val="center"/>
        <w:spacing w:line="360" w:lineRule="auto"/>
        <w:tabs>
          <w:tab w:val="left" w:pos="360" w:leader="none"/>
          <w:tab w:val="left" w:pos="900" w:leader="none"/>
        </w:tabs>
        <w:rPr>
          <w:rFonts w:ascii="宋体" w:hAnsi="宋体"/>
          <w:b/>
          <w:color w:val="000000"/>
          <w:sz w:val="24"/>
          <w:highlight w:val="none"/>
        </w:rPr>
        <w:outlineLvl w:val="1"/>
      </w:pPr>
      <w:r/>
      <w:bookmarkStart w:id="739" w:name="_Toc99301422"/>
      <w:r>
        <w:rPr>
          <w:rFonts w:ascii="宋体" w:hAnsi="宋体"/>
          <w:b/>
          <w:color w:val="000000"/>
          <w:sz w:val="24"/>
          <w:highlight w:val="none"/>
        </w:rPr>
        <w:t xml:space="preserve">一、资格审查程序</w:t>
      </w:r>
      <w:bookmarkEnd w:id="739"/>
      <w:r>
        <w:rPr>
          <w:rFonts w:ascii="宋体" w:hAnsi="宋体"/>
          <w:b/>
          <w:color w:val="000000"/>
          <w:sz w:val="24"/>
          <w:highlight w:val="none"/>
        </w:rPr>
      </w:r>
      <w:r/>
    </w:p>
    <w:p>
      <w:pPr>
        <w:pStyle w:val="1026"/>
        <w:ind w:firstLine="480"/>
        <w:spacing w:line="360" w:lineRule="auto"/>
        <w:tabs>
          <w:tab w:val="left" w:pos="426" w:leader="none"/>
          <w:tab w:val="left" w:pos="851" w:leader="none"/>
        </w:tabs>
        <w:rPr>
          <w:rFonts w:ascii="宋体" w:hAnsi="宋体"/>
          <w:color w:val="000000"/>
          <w:sz w:val="24"/>
          <w:highlight w:val="none"/>
        </w:rPr>
      </w:pPr>
      <w:r>
        <w:rPr>
          <w:rFonts w:hint="eastAsia" w:ascii="宋体" w:hAnsi="宋体"/>
          <w:color w:val="000000"/>
          <w:sz w:val="24"/>
          <w:highlight w:val="none"/>
        </w:rPr>
        <w:t xml:space="preserve">1 </w:t>
      </w:r>
      <w:r>
        <w:rPr>
          <w:rFonts w:ascii="宋体" w:hAnsi="宋体"/>
          <w:color w:val="000000"/>
          <w:sz w:val="24"/>
          <w:highlight w:val="none"/>
        </w:rPr>
        <w:t xml:space="preserve">开标结束后，采购人将根据《资格审查要求》中的规定，对投标人进行资格审查，并形成资格审查结果。</w:t>
      </w:r>
      <w:r>
        <w:rPr>
          <w:rFonts w:ascii="宋体" w:hAnsi="宋体"/>
          <w:color w:val="000000"/>
          <w:sz w:val="24"/>
          <w:highlight w:val="none"/>
        </w:rPr>
      </w:r>
      <w:r/>
    </w:p>
    <w:p>
      <w:pPr>
        <w:pStyle w:val="1026"/>
        <w:ind w:firstLine="480"/>
        <w:spacing w:line="360" w:lineRule="auto"/>
        <w:tabs>
          <w:tab w:val="left" w:pos="426" w:leader="none"/>
          <w:tab w:val="left" w:pos="851" w:leader="none"/>
        </w:tabs>
        <w:rPr>
          <w:rFonts w:ascii="宋体" w:hAnsi="宋体"/>
          <w:color w:val="000000"/>
          <w:sz w:val="24"/>
          <w:highlight w:val="none"/>
        </w:rPr>
      </w:pPr>
      <w:r>
        <w:rPr>
          <w:rFonts w:hint="eastAsia" w:ascii="宋体" w:hAnsi="宋体"/>
          <w:color w:val="000000"/>
          <w:sz w:val="24"/>
          <w:highlight w:val="none"/>
        </w:rPr>
        <w:t xml:space="preserve">2 </w:t>
      </w:r>
      <w:r>
        <w:rPr>
          <w:rFonts w:ascii="宋体" w:hAnsi="宋体"/>
          <w:color w:val="000000"/>
          <w:sz w:val="24"/>
          <w:highlight w:val="none"/>
        </w:rPr>
        <w:t xml:space="preserve">《资格审查要求》中对格式有要求的，除招标文件另有规定外，均为“实质性格式”文件。</w:t>
      </w:r>
      <w:r>
        <w:rPr>
          <w:rFonts w:ascii="宋体" w:hAnsi="宋体"/>
          <w:color w:val="000000"/>
          <w:sz w:val="24"/>
          <w:highlight w:val="none"/>
        </w:rPr>
      </w:r>
      <w:r/>
    </w:p>
    <w:p>
      <w:pPr>
        <w:pStyle w:val="1026"/>
        <w:ind w:firstLine="480"/>
        <w:spacing w:line="360" w:lineRule="auto"/>
        <w:tabs>
          <w:tab w:val="left" w:pos="426" w:leader="none"/>
          <w:tab w:val="left" w:pos="851" w:leader="none"/>
        </w:tabs>
        <w:rPr>
          <w:rFonts w:ascii="宋体" w:hAnsi="宋体"/>
          <w:color w:val="000000"/>
          <w:sz w:val="24"/>
          <w:highlight w:val="none"/>
        </w:rPr>
      </w:pPr>
      <w:r>
        <w:rPr>
          <w:rFonts w:hint="eastAsia" w:ascii="宋体" w:hAnsi="宋体"/>
          <w:color w:val="000000"/>
          <w:sz w:val="24"/>
          <w:highlight w:val="none"/>
        </w:rPr>
        <w:t xml:space="preserve">3 </w:t>
      </w:r>
      <w:r>
        <w:rPr>
          <w:rFonts w:ascii="宋体" w:hAnsi="宋体"/>
          <w:color w:val="000000"/>
          <w:sz w:val="24"/>
          <w:highlight w:val="none"/>
        </w:rPr>
        <w:t xml:space="preserve">投标人《资格证明文件》有任何一项不符合《资格审查要求》的，资格审查不合格，其</w:t>
      </w:r>
      <w:r>
        <w:rPr>
          <w:rFonts w:ascii="宋体" w:hAnsi="宋体"/>
          <w:b/>
          <w:color w:val="000000"/>
          <w:sz w:val="24"/>
          <w:highlight w:val="none"/>
        </w:rPr>
        <w:t xml:space="preserve">投标无效</w:t>
      </w:r>
      <w:r>
        <w:rPr>
          <w:rFonts w:ascii="宋体" w:hAnsi="宋体"/>
          <w:color w:val="000000"/>
          <w:sz w:val="24"/>
          <w:highlight w:val="none"/>
        </w:rPr>
        <w:t xml:space="preserve">。</w:t>
      </w:r>
      <w:r>
        <w:rPr>
          <w:rFonts w:ascii="宋体" w:hAnsi="宋体"/>
          <w:color w:val="000000"/>
          <w:sz w:val="24"/>
          <w:highlight w:val="none"/>
        </w:rPr>
      </w:r>
      <w:r/>
    </w:p>
    <w:p>
      <w:pPr>
        <w:pStyle w:val="1026"/>
        <w:ind w:firstLine="480"/>
        <w:spacing w:line="360" w:lineRule="auto"/>
        <w:tabs>
          <w:tab w:val="left" w:pos="426" w:leader="none"/>
          <w:tab w:val="left" w:pos="851" w:leader="none"/>
        </w:tabs>
        <w:rPr>
          <w:rFonts w:ascii="宋体" w:hAnsi="宋体"/>
          <w:color w:val="000000"/>
          <w:sz w:val="24"/>
          <w:highlight w:val="none"/>
        </w:rPr>
        <w:outlineLvl w:val="2"/>
      </w:pPr>
      <w:r>
        <w:rPr>
          <w:rFonts w:hint="eastAsia" w:ascii="宋体" w:hAnsi="宋体"/>
          <w:color w:val="000000"/>
          <w:sz w:val="24"/>
          <w:highlight w:val="none"/>
        </w:rPr>
        <w:t xml:space="preserve">4 </w:t>
      </w:r>
      <w:r>
        <w:rPr>
          <w:rFonts w:ascii="宋体" w:hAnsi="宋体"/>
          <w:color w:val="000000"/>
          <w:sz w:val="24"/>
          <w:highlight w:val="none"/>
        </w:rPr>
        <w:t xml:space="preserve">资格审查合格的投标人不足3家的，不进行评标。</w:t>
      </w:r>
      <w:r>
        <w:rPr>
          <w:rFonts w:ascii="宋体" w:hAnsi="宋体"/>
          <w:color w:val="000000"/>
          <w:sz w:val="24"/>
          <w:highlight w:val="none"/>
        </w:rPr>
      </w:r>
      <w:r/>
    </w:p>
    <w:p>
      <w:pPr>
        <w:pStyle w:val="1026"/>
        <w:jc w:val="left"/>
        <w:widowControl/>
        <w:rPr>
          <w:rFonts w:ascii="宋体" w:hAnsi="宋体"/>
          <w:color w:val="000000"/>
          <w:sz w:val="24"/>
          <w:highlight w:val="none"/>
        </w:rPr>
      </w:pPr>
      <w:r>
        <w:rPr>
          <w:rFonts w:ascii="宋体" w:hAnsi="宋体"/>
          <w:color w:val="000000"/>
          <w:sz w:val="24"/>
          <w:highlight w:val="none"/>
        </w:rPr>
      </w:r>
      <w:r/>
    </w:p>
    <w:p>
      <w:pPr>
        <w:pStyle w:val="1026"/>
        <w:jc w:val="center"/>
        <w:spacing w:line="360" w:lineRule="auto"/>
        <w:tabs>
          <w:tab w:val="left" w:pos="360" w:leader="none"/>
          <w:tab w:val="left" w:pos="900" w:leader="none"/>
        </w:tabs>
        <w:rPr>
          <w:rFonts w:ascii="宋体" w:hAnsi="宋体"/>
          <w:b/>
          <w:color w:val="000000"/>
          <w:sz w:val="24"/>
          <w:highlight w:val="none"/>
        </w:rPr>
        <w:outlineLvl w:val="1"/>
      </w:pPr>
      <w:r>
        <w:rPr>
          <w:rFonts w:ascii="宋体" w:hAnsi="宋体"/>
          <w:b/>
          <w:color w:val="000000"/>
          <w:sz w:val="24"/>
          <w:highlight w:val="none"/>
        </w:rPr>
        <w:t xml:space="preserve">二、资格审查要求</w:t>
      </w:r>
      <w:r>
        <w:rPr>
          <w:rFonts w:ascii="宋体" w:hAnsi="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9"/>
        <w:gridCol w:w="2695"/>
        <w:gridCol w:w="4356"/>
        <w:gridCol w:w="1928"/>
      </w:tblGrid>
      <w:tr>
        <w:trPr>
          <w:cantSplit/>
          <w:trHeight w:val="501"/>
          <w:tblHeader/>
        </w:trPr>
        <w:tc>
          <w:tcPr>
            <w:tcW w:w="469" w:type="dxa"/>
            <w:vAlign w:val="center"/>
            <w:textDirection w:val="lrTb"/>
            <w:noWrap w:val="false"/>
          </w:tcPr>
          <w:p>
            <w:pPr>
              <w:pStyle w:val="1026"/>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359" w:type="dxa"/>
            <w:vAlign w:val="center"/>
            <w:textDirection w:val="lrTb"/>
            <w:noWrap w:val="false"/>
          </w:tcPr>
          <w:p>
            <w:pPr>
              <w:pStyle w:val="1026"/>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197" w:type="dxa"/>
            <w:vAlign w:val="center"/>
            <w:textDirection w:val="lrTb"/>
            <w:noWrap w:val="false"/>
          </w:tcPr>
          <w:p>
            <w:pPr>
              <w:pStyle w:val="1026"/>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972" w:type="dxa"/>
            <w:vAlign w:val="center"/>
            <w:textDirection w:val="lrTb"/>
            <w:noWrap w:val="false"/>
          </w:tcPr>
          <w:p>
            <w:pPr>
              <w:pStyle w:val="1026"/>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469" w:type="dxa"/>
            <w:vAlign w:val="center"/>
            <w:textDirection w:val="lrTb"/>
            <w:noWrap w:val="false"/>
          </w:tcPr>
          <w:p>
            <w:pPr>
              <w:pStyle w:val="1026"/>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359" w:type="dxa"/>
            <w:vAlign w:val="center"/>
            <w:textDirection w:val="lrTb"/>
            <w:noWrap w:val="false"/>
          </w:tcPr>
          <w:p>
            <w:pPr>
              <w:pStyle w:val="1026"/>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投标人资格声明函</w:t>
            </w:r>
            <w:r>
              <w:rPr>
                <w:rFonts w:hint="eastAsia" w:ascii="宋体" w:hAnsi="宋体" w:cs="宋体"/>
                <w:color w:val="000000"/>
                <w:sz w:val="24"/>
                <w:highlight w:val="none"/>
              </w:rPr>
            </w:r>
            <w:r/>
          </w:p>
        </w:tc>
        <w:tc>
          <w:tcPr>
            <w:tcW w:w="2197" w:type="dxa"/>
            <w:vAlign w:val="center"/>
            <w:textDirection w:val="lrTb"/>
            <w:noWrap w:val="false"/>
          </w:tcPr>
          <w:p>
            <w:pPr>
              <w:pStyle w:val="102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提供了符合招标文件要求的《投标人资格声明函》。</w:t>
            </w:r>
            <w:r>
              <w:rPr>
                <w:rFonts w:hint="eastAsia" w:ascii="宋体" w:hAnsi="宋体" w:cs="宋体"/>
                <w:color w:val="000000"/>
                <w:sz w:val="24"/>
                <w:highlight w:val="none"/>
              </w:rPr>
            </w:r>
            <w:r/>
          </w:p>
        </w:tc>
        <w:tc>
          <w:tcPr>
            <w:tcW w:w="972" w:type="dxa"/>
            <w:vAlign w:val="center"/>
            <w:textDirection w:val="lrTb"/>
            <w:noWrap w:val="false"/>
          </w:tcPr>
          <w:p>
            <w:pPr>
              <w:pStyle w:val="102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20"/>
        </w:trPr>
        <w:tc>
          <w:tcPr>
            <w:tcW w:w="469" w:type="dxa"/>
            <w:vAlign w:val="center"/>
            <w:textDirection w:val="lrTb"/>
            <w:noWrap w:val="false"/>
          </w:tcPr>
          <w:p>
            <w:pPr>
              <w:pStyle w:val="1026"/>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359" w:type="dxa"/>
            <w:vAlign w:val="center"/>
            <w:textDirection w:val="lrTb"/>
            <w:noWrap w:val="false"/>
          </w:tcPr>
          <w:p>
            <w:pPr>
              <w:pStyle w:val="1026"/>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投标人信用记录</w:t>
            </w:r>
            <w:r>
              <w:rPr>
                <w:rFonts w:hint="eastAsia" w:ascii="宋体" w:hAnsi="宋体" w:cs="宋体"/>
                <w:color w:val="000000"/>
                <w:sz w:val="24"/>
                <w:highlight w:val="none"/>
              </w:rPr>
            </w:r>
            <w:r/>
          </w:p>
        </w:tc>
        <w:tc>
          <w:tcPr>
            <w:tcW w:w="2197" w:type="dxa"/>
            <w:vAlign w:val="center"/>
            <w:textDirection w:val="lrTb"/>
            <w:noWrap w:val="false"/>
          </w:tcPr>
          <w:p>
            <w:pPr>
              <w:pStyle w:val="1026"/>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查询渠道：信用中国网站和中国政府采购网（www.creditchina.gov.cn、www.ccgp.gov.cn）；</w:t>
            </w:r>
            <w:r>
              <w:rPr>
                <w:rFonts w:hint="eastAsia" w:ascii="宋体" w:hAnsi="宋体" w:cs="宋体"/>
                <w:color w:val="000000"/>
                <w:sz w:val="24"/>
                <w:highlight w:val="none"/>
              </w:rPr>
            </w:r>
            <w:r/>
          </w:p>
          <w:p>
            <w:pPr>
              <w:pStyle w:val="1026"/>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截止时点：提交投标文件截止时间以后、资格审查阶段采购人或采购代理机构的实际查询时间；</w:t>
            </w:r>
            <w:r>
              <w:rPr>
                <w:rFonts w:hint="eastAsia" w:ascii="宋体" w:hAnsi="宋体" w:cs="宋体"/>
                <w:color w:val="000000"/>
                <w:sz w:val="24"/>
                <w:highlight w:val="none"/>
              </w:rPr>
            </w:r>
            <w:r/>
          </w:p>
          <w:p>
            <w:pPr>
              <w:pStyle w:val="1026"/>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102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信用信息的使用原则：经认定的被列入失信被执行人、重大税收违法失信主体、政府采购严重违法失信行为记录名单的供应商，其</w:t>
            </w:r>
            <w:r>
              <w:rPr>
                <w:rFonts w:hint="eastAsia" w:ascii="宋体" w:hAnsi="宋体" w:cs="宋体"/>
                <w:b/>
                <w:color w:val="000000"/>
                <w:sz w:val="24"/>
                <w:highlight w:val="none"/>
              </w:rPr>
              <w:t xml:space="preserve">响应无效</w:t>
            </w:r>
            <w:r>
              <w:rPr>
                <w:rFonts w:hint="eastAsia" w:ascii="宋体" w:hAnsi="宋体" w:cs="宋体"/>
                <w:color w:val="000000"/>
                <w:sz w:val="24"/>
                <w:highlight w:val="none"/>
              </w:rPr>
              <w:t xml:space="preserve">。联合体形式投标的，联合体成员存在不良信用记录，视同联合体存在不良信用记录。</w:t>
            </w:r>
            <w:r>
              <w:rPr>
                <w:rFonts w:hint="eastAsia" w:ascii="宋体" w:hAnsi="宋体" w:cs="宋体"/>
                <w:color w:val="000000"/>
                <w:sz w:val="24"/>
                <w:highlight w:val="none"/>
              </w:rPr>
            </w:r>
            <w:r/>
          </w:p>
        </w:tc>
        <w:tc>
          <w:tcPr>
            <w:tcW w:w="972" w:type="dxa"/>
            <w:vAlign w:val="center"/>
            <w:textDirection w:val="lrTb"/>
            <w:noWrap w:val="false"/>
          </w:tcPr>
          <w:p>
            <w:pPr>
              <w:pStyle w:val="102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无须投标人提供，由采购人授权代表或采购代理机构审查。</w:t>
            </w:r>
            <w:r>
              <w:rPr>
                <w:rFonts w:hint="eastAsia" w:ascii="宋体" w:hAnsi="宋体" w:cs="宋体"/>
                <w:color w:val="000000"/>
                <w:sz w:val="24"/>
                <w:highlight w:val="none"/>
              </w:rPr>
            </w:r>
            <w:r/>
          </w:p>
        </w:tc>
      </w:tr>
      <w:tr>
        <w:trPr>
          <w:cantSplit/>
          <w:trHeight w:val="90"/>
        </w:trPr>
        <w:tc>
          <w:tcPr>
            <w:tcW w:w="469" w:type="dxa"/>
            <w:vAlign w:val="center"/>
            <w:textDirection w:val="lrTb"/>
            <w:noWrap w:val="false"/>
          </w:tcPr>
          <w:p>
            <w:pPr>
              <w:pStyle w:val="1026"/>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359" w:type="dxa"/>
            <w:vAlign w:val="center"/>
            <w:textDirection w:val="lrTb"/>
            <w:noWrap w:val="false"/>
          </w:tcPr>
          <w:p>
            <w:pPr>
              <w:pStyle w:val="1026"/>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2197" w:type="dxa"/>
            <w:vAlign w:val="center"/>
            <w:textDirection w:val="lrTb"/>
            <w:noWrap w:val="false"/>
          </w:tcPr>
          <w:p>
            <w:pPr>
              <w:pStyle w:val="102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如有的提供，否则无需提供。详见第一章《投标邀请》。</w:t>
            </w:r>
            <w:r>
              <w:rPr>
                <w:rFonts w:hint="eastAsia" w:ascii="宋体" w:hAnsi="宋体" w:cs="宋体"/>
                <w:color w:val="000000"/>
                <w:sz w:val="24"/>
                <w:highlight w:val="none"/>
              </w:rPr>
            </w:r>
            <w:r/>
          </w:p>
        </w:tc>
        <w:tc>
          <w:tcPr>
            <w:tcW w:w="972" w:type="dxa"/>
            <w:vAlign w:val="center"/>
            <w:textDirection w:val="lrTb"/>
            <w:noWrap w:val="false"/>
          </w:tcPr>
          <w:p>
            <w:pPr>
              <w:pStyle w:val="102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78"/>
        </w:trPr>
        <w:tc>
          <w:tcPr>
            <w:tcW w:w="469" w:type="dxa"/>
            <w:vAlign w:val="center"/>
            <w:textDirection w:val="lrTb"/>
            <w:noWrap w:val="false"/>
          </w:tcPr>
          <w:p>
            <w:pPr>
              <w:pStyle w:val="1026"/>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359" w:type="dxa"/>
            <w:vAlign w:val="center"/>
            <w:textDirection w:val="lrTb"/>
            <w:noWrap w:val="false"/>
          </w:tcPr>
          <w:p>
            <w:pPr>
              <w:pStyle w:val="1026"/>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是否接受联合体响应</w:t>
            </w:r>
            <w:r>
              <w:rPr>
                <w:rFonts w:hint="eastAsia" w:ascii="宋体" w:hAnsi="宋体" w:cs="宋体"/>
                <w:color w:val="000000"/>
                <w:sz w:val="24"/>
                <w:highlight w:val="none"/>
              </w:rPr>
            </w:r>
            <w:r/>
          </w:p>
        </w:tc>
        <w:tc>
          <w:tcPr>
            <w:tcW w:w="2197" w:type="dxa"/>
            <w:vAlign w:val="center"/>
            <w:textDirection w:val="lrTb"/>
            <w:noWrap w:val="false"/>
          </w:tcPr>
          <w:p>
            <w:pPr>
              <w:pStyle w:val="1096"/>
              <w:ind w:left="0" w:firstLine="0"/>
              <w:spacing w:after="0" w:line="240" w:lineRule="auto"/>
              <w:rPr>
                <w:rFonts w:hint="eastAsia" w:ascii="宋体" w:hAnsi="宋体" w:cs="宋体"/>
                <w:color w:val="000000"/>
                <w:highlight w:val="none"/>
              </w:rPr>
            </w:pPr>
            <w:r>
              <w:rPr>
                <w:rFonts w:hint="eastAsia" w:ascii="宋体" w:hAnsi="宋体" w:cs="宋体"/>
                <w:color w:val="000000"/>
                <w:highlight w:val="none"/>
              </w:rPr>
              <w:t xml:space="preserve">本项目不接受联合体响应。</w:t>
            </w:r>
            <w:r>
              <w:rPr>
                <w:rFonts w:hint="eastAsia" w:ascii="宋体" w:hAnsi="宋体" w:cs="宋体"/>
                <w:color w:val="000000"/>
                <w:highlight w:val="none"/>
              </w:rPr>
            </w:r>
            <w:r/>
          </w:p>
        </w:tc>
        <w:tc>
          <w:tcPr>
            <w:tcW w:w="972" w:type="dxa"/>
            <w:vAlign w:val="center"/>
            <w:textDirection w:val="lrTb"/>
            <w:noWrap w:val="false"/>
          </w:tcPr>
          <w:p>
            <w:pPr>
              <w:pStyle w:val="102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20"/>
        </w:trPr>
        <w:tc>
          <w:tcPr>
            <w:tcW w:w="469" w:type="dxa"/>
            <w:vAlign w:val="center"/>
            <w:textDirection w:val="lrTb"/>
            <w:noWrap w:val="false"/>
          </w:tcPr>
          <w:p>
            <w:pPr>
              <w:pStyle w:val="1026"/>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359" w:type="dxa"/>
            <w:vAlign w:val="center"/>
            <w:textDirection w:val="lrTb"/>
            <w:noWrap w:val="false"/>
          </w:tcPr>
          <w:p>
            <w:pPr>
              <w:pStyle w:val="1026"/>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w:t>
            </w:r>
            <w:r>
              <w:rPr>
                <w:rFonts w:hint="eastAsia" w:ascii="宋体" w:hAnsi="宋体" w:cs="宋体"/>
                <w:color w:val="000000"/>
                <w:sz w:val="24"/>
                <w:highlight w:val="none"/>
              </w:rPr>
            </w:r>
            <w:r/>
          </w:p>
          <w:p>
            <w:pPr>
              <w:pStyle w:val="1026"/>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要求</w:t>
            </w:r>
            <w:r>
              <w:rPr>
                <w:rFonts w:hint="eastAsia" w:ascii="宋体" w:hAnsi="宋体" w:cs="宋体"/>
                <w:color w:val="000000"/>
                <w:sz w:val="24"/>
                <w:highlight w:val="none"/>
              </w:rPr>
            </w:r>
            <w:r/>
          </w:p>
        </w:tc>
        <w:tc>
          <w:tcPr>
            <w:tcW w:w="2197" w:type="dxa"/>
            <w:vAlign w:val="center"/>
            <w:textDirection w:val="lrTb"/>
            <w:noWrap w:val="false"/>
          </w:tcPr>
          <w:p>
            <w:pPr>
              <w:pStyle w:val="102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如有特定资格要求的提供，详见第一章《投标邀请》，按本项目的特定资格要求中规定要求提供相关证明文件或材料，否则无需提供。</w:t>
            </w:r>
            <w:r>
              <w:rPr>
                <w:rFonts w:hint="eastAsia" w:ascii="宋体" w:hAnsi="宋体" w:cs="宋体"/>
                <w:color w:val="000000"/>
                <w:sz w:val="24"/>
                <w:highlight w:val="none"/>
              </w:rPr>
            </w:r>
            <w:r/>
          </w:p>
        </w:tc>
        <w:tc>
          <w:tcPr>
            <w:tcW w:w="972" w:type="dxa"/>
            <w:vAlign w:val="center"/>
            <w:textDirection w:val="lrTb"/>
            <w:noWrap w:val="false"/>
          </w:tcPr>
          <w:p>
            <w:pPr>
              <w:pStyle w:val="102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26"/>
        <w:jc w:val="center"/>
        <w:spacing w:line="360" w:lineRule="auto"/>
        <w:rPr>
          <w:rFonts w:ascii="宋体" w:hAnsi="宋体"/>
          <w:b/>
          <w:color w:val="000000"/>
          <w:sz w:val="36"/>
          <w:szCs w:val="36"/>
          <w:highlight w:val="none"/>
        </w:rPr>
        <w:outlineLvl w:val="9"/>
      </w:pPr>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738"/>
      <w:r/>
      <w:bookmarkStart w:id="740" w:name="_Toc353825550"/>
      <w:r/>
      <w:bookmarkStart w:id="741" w:name="_Toc127161490"/>
      <w:r/>
      <w:bookmarkStart w:id="742" w:name="_Toc226965858"/>
      <w:r/>
      <w:bookmarkStart w:id="743" w:name="_Toc127151779"/>
      <w:r/>
      <w:bookmarkStart w:id="744" w:name="_Toc353873940"/>
      <w:r/>
      <w:bookmarkStart w:id="745" w:name="_Toc29324"/>
      <w:r>
        <w:rPr>
          <w:rFonts w:ascii="宋体" w:hAnsi="宋体"/>
          <w:b/>
          <w:color w:val="000000"/>
          <w:sz w:val="36"/>
          <w:szCs w:val="36"/>
          <w:highlight w:val="none"/>
        </w:rPr>
      </w:r>
      <w:r/>
    </w:p>
    <w:p>
      <w:pPr>
        <w:pStyle w:val="1026"/>
        <w:jc w:val="center"/>
        <w:spacing w:line="360" w:lineRule="auto"/>
        <w:rPr>
          <w:rFonts w:ascii="宋体" w:hAnsi="宋体"/>
          <w:b/>
          <w:color w:val="000000"/>
          <w:sz w:val="36"/>
          <w:szCs w:val="36"/>
          <w:highlight w:val="none"/>
        </w:rPr>
        <w:outlineLvl w:val="0"/>
      </w:pPr>
      <w:r/>
      <w:bookmarkStart w:id="746" w:name="_Toc6986"/>
      <w:r>
        <w:rPr>
          <w:rFonts w:ascii="宋体" w:hAnsi="宋体"/>
          <w:b/>
          <w:color w:val="000000"/>
          <w:sz w:val="36"/>
          <w:szCs w:val="36"/>
          <w:highlight w:val="none"/>
        </w:rPr>
        <w:t xml:space="preserve">第四章   </w:t>
      </w:r>
      <w:bookmarkEnd w:id="740"/>
      <w:r/>
      <w:bookmarkEnd w:id="741"/>
      <w:r/>
      <w:bookmarkEnd w:id="742"/>
      <w:r/>
      <w:bookmarkEnd w:id="743"/>
      <w:r/>
      <w:bookmarkEnd w:id="744"/>
      <w:r/>
      <w:bookmarkStart w:id="747" w:name="_Hlt164229061"/>
      <w:r/>
      <w:bookmarkEnd w:id="747"/>
      <w:r>
        <w:rPr>
          <w:rFonts w:ascii="宋体" w:hAnsi="宋体"/>
          <w:b/>
          <w:color w:val="000000"/>
          <w:sz w:val="36"/>
          <w:szCs w:val="36"/>
          <w:highlight w:val="none"/>
        </w:rPr>
        <w:t xml:space="preserve">评标程序、评标方法和评标标准</w:t>
      </w:r>
      <w:bookmarkEnd w:id="745"/>
      <w:r/>
      <w:bookmarkEnd w:id="746"/>
      <w:r>
        <w:rPr>
          <w:rFonts w:ascii="宋体" w:hAnsi="宋体"/>
          <w:b/>
          <w:color w:val="000000"/>
          <w:sz w:val="36"/>
          <w:szCs w:val="36"/>
          <w:highlight w:val="none"/>
        </w:rPr>
      </w:r>
      <w:r/>
    </w:p>
    <w:p>
      <w:pPr>
        <w:pStyle w:val="1026"/>
        <w:jc w:val="center"/>
        <w:spacing w:line="360" w:lineRule="auto"/>
        <w:tabs>
          <w:tab w:val="left" w:pos="360" w:leader="none"/>
          <w:tab w:val="left" w:pos="900" w:leader="none"/>
        </w:tabs>
        <w:rPr>
          <w:rFonts w:ascii="宋体" w:hAnsi="宋体"/>
          <w:b/>
          <w:color w:val="000000"/>
          <w:highlight w:val="none"/>
        </w:rPr>
        <w:outlineLvl w:val="1"/>
      </w:pPr>
      <w:r>
        <w:rPr>
          <w:rFonts w:ascii="宋体" w:hAnsi="宋体"/>
          <w:b/>
          <w:color w:val="000000"/>
          <w:sz w:val="24"/>
          <w:highlight w:val="none"/>
        </w:rPr>
        <w:t xml:space="preserve">一、评标</w:t>
      </w:r>
      <w:r>
        <w:rPr>
          <w:rFonts w:hint="eastAsia" w:ascii="宋体" w:hAnsi="宋体"/>
          <w:b/>
          <w:color w:val="000000"/>
          <w:sz w:val="24"/>
          <w:highlight w:val="none"/>
        </w:rPr>
        <w:t xml:space="preserve">程序</w:t>
      </w:r>
      <w:r>
        <w:rPr>
          <w:rFonts w:ascii="宋体" w:hAnsi="宋体"/>
          <w:b/>
          <w:color w:val="000000"/>
          <w:highlight w:val="none"/>
        </w:rPr>
      </w:r>
      <w:r/>
    </w:p>
    <w:p>
      <w:pPr>
        <w:pStyle w:val="1026"/>
        <w:ind w:firstLine="482"/>
        <w:spacing w:line="360" w:lineRule="auto"/>
        <w:tabs>
          <w:tab w:val="left" w:pos="360" w:leader="none"/>
        </w:tabs>
        <w:rPr>
          <w:rFonts w:hint="eastAsia" w:ascii="宋体" w:hAnsi="宋体" w:cs="宋体"/>
          <w:b/>
          <w:bCs/>
          <w:color w:val="000000"/>
          <w:sz w:val="24"/>
          <w:highlight w:val="none"/>
        </w:rPr>
        <w:outlineLvl w:val="2"/>
      </w:pPr>
      <w:r/>
      <w:bookmarkStart w:id="748" w:name="_Toc142311043"/>
      <w:r/>
      <w:bookmarkStart w:id="749" w:name="_Toc149720834"/>
      <w:r/>
      <w:bookmarkStart w:id="750" w:name="_Toc164229382"/>
      <w:r/>
      <w:bookmarkStart w:id="751" w:name="_Toc164351635"/>
      <w:r/>
      <w:bookmarkStart w:id="752" w:name="_Toc305158883"/>
      <w:r/>
      <w:bookmarkStart w:id="753" w:name="_Toc151193929"/>
      <w:r/>
      <w:bookmarkStart w:id="754" w:name="_Toc150480779"/>
      <w:r/>
      <w:bookmarkStart w:id="755" w:name="_Toc265228379"/>
      <w:r/>
      <w:bookmarkStart w:id="756" w:name="_Toc305158809"/>
      <w:r/>
      <w:bookmarkStart w:id="757" w:name="_Toc151193711"/>
      <w:r/>
      <w:bookmarkStart w:id="758" w:name="_Toc226965814"/>
      <w:r/>
      <w:bookmarkStart w:id="759" w:name="_Toc150774746"/>
      <w:r/>
      <w:bookmarkStart w:id="760" w:name="_Toc150774641"/>
      <w:r/>
      <w:bookmarkStart w:id="761" w:name="_Toc151193855"/>
      <w:r/>
      <w:bookmarkStart w:id="762" w:name="_Toc151190168"/>
      <w:r/>
      <w:bookmarkStart w:id="763" w:name="_Toc127151742"/>
      <w:r/>
      <w:bookmarkStart w:id="764" w:name="_Toc226965731"/>
      <w:r/>
      <w:bookmarkStart w:id="765" w:name="_Toc164608810"/>
      <w:r/>
      <w:bookmarkStart w:id="766" w:name="_Toc150509292"/>
      <w:r/>
      <w:bookmarkStart w:id="767" w:name="_Toc127161455"/>
      <w:r/>
      <w:bookmarkStart w:id="768" w:name="_Toc195842906"/>
      <w:r/>
      <w:bookmarkStart w:id="769" w:name="_Toc226337237"/>
      <w:r/>
      <w:bookmarkStart w:id="770" w:name="_Toc264969231"/>
      <w:r/>
      <w:bookmarkStart w:id="771" w:name="_Toc127151541"/>
      <w:r/>
      <w:bookmarkStart w:id="772" w:name="_Toc151193639"/>
      <w:r/>
      <w:bookmarkStart w:id="773" w:name="_Toc226309785"/>
      <w:r/>
      <w:bookmarkStart w:id="774" w:name="_Toc151193783"/>
      <w:r/>
      <w:bookmarkStart w:id="775" w:name="_Toc164608655"/>
      <w:r/>
      <w:bookmarkStart w:id="776" w:name="_Toc164229236"/>
      <w:r/>
      <w:bookmarkStart w:id="777" w:name="_Toc353873941"/>
      <w:r/>
      <w:bookmarkStart w:id="778" w:name="_Toc353825551"/>
      <w:r/>
      <w:bookmarkStart w:id="779" w:name="_Toc265228393"/>
      <w:r/>
      <w:bookmarkStart w:id="780" w:name="_Toc305158897"/>
      <w:r/>
      <w:bookmarkStart w:id="781" w:name="_Toc264969245"/>
      <w:r/>
      <w:bookmarkStart w:id="782" w:name="_Toc226965828"/>
      <w:r/>
      <w:bookmarkStart w:id="783" w:name="_Toc226337251"/>
      <w:r/>
      <w:bookmarkStart w:id="784" w:name="_Toc353873935"/>
      <w:r/>
      <w:bookmarkStart w:id="785" w:name="_Toc127151555"/>
      <w:r/>
      <w:bookmarkStart w:id="786" w:name="_Toc150774760"/>
      <w:r/>
      <w:bookmarkStart w:id="787" w:name="_Toc305158823"/>
      <w:r/>
      <w:bookmarkStart w:id="788" w:name="_Toc353873665"/>
      <w:r/>
      <w:bookmarkStart w:id="789" w:name="_Toc142311057"/>
      <w:r/>
      <w:bookmarkStart w:id="790" w:name="_Toc195842920"/>
      <w:r/>
      <w:bookmarkStart w:id="791" w:name="_Toc353825545"/>
      <w:r/>
      <w:bookmarkStart w:id="792" w:name="_Toc150480793"/>
      <w:r>
        <w:rPr>
          <w:rFonts w:hint="eastAsia" w:ascii="宋体" w:hAnsi="宋体" w:cs="宋体"/>
          <w:b/>
          <w:bCs/>
          <w:color w:val="000000"/>
          <w:sz w:val="24"/>
          <w:highlight w:val="none"/>
        </w:rPr>
        <w:t xml:space="preserve">1 投标文件的符合性审查</w:t>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rPr>
          <w:rFonts w:hint="eastAsia" w:ascii="宋体" w:hAnsi="宋体" w:cs="宋体"/>
          <w:b/>
          <w:bCs/>
          <w:color w:val="000000"/>
          <w:sz w:val="24"/>
          <w:highlight w:val="none"/>
        </w:rPr>
      </w:r>
      <w:r/>
    </w:p>
    <w:p>
      <w:pPr>
        <w:pStyle w:val="1026"/>
        <w:numPr>
          <w:ilvl w:val="1"/>
          <w:numId w:val="0"/>
        </w:numPr>
        <w:ind w:firstLine="480"/>
        <w:spacing w:line="360" w:lineRule="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 评标委员会对资格审查合格的投标人的投标文件进行符合性审查，以确定其是否满足招标文件的实质性要求。</w:t>
      </w:r>
      <w:bookmarkStart w:id="793" w:name="_Toc520356167"/>
      <w:r>
        <w:rPr>
          <w:rFonts w:hint="eastAsia" w:ascii="宋体" w:hAnsi="宋体" w:cs="宋体"/>
          <w:color w:val="000000"/>
          <w:sz w:val="24"/>
          <w:highlight w:val="none"/>
        </w:rPr>
      </w:r>
      <w:r/>
    </w:p>
    <w:p>
      <w:pPr>
        <w:pStyle w:val="1026"/>
        <w:numPr>
          <w:ilvl w:val="1"/>
          <w:numId w:val="0"/>
        </w:numPr>
        <w:ind w:firstLine="480"/>
        <w:spacing w:line="360" w:lineRule="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 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93"/>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26"/>
        <w:ind w:hanging="357"/>
        <w:jc w:val="center"/>
        <w:spacing w:line="360" w:lineRule="auto"/>
        <w:tabs>
          <w:tab w:val="left" w:pos="900" w:leader="none"/>
          <w:tab w:val="left" w:pos="1080" w:leader="none"/>
          <w:tab w:val="left" w:pos="1589" w:leader="none"/>
        </w:tabs>
        <w:rPr>
          <w:rFonts w:hint="eastAsia" w:ascii="宋体" w:hAnsi="宋体"/>
          <w:b/>
          <w:color w:val="000000"/>
          <w:sz w:val="24"/>
          <w:highlight w:val="none"/>
        </w:rPr>
      </w:pPr>
      <w:r>
        <w:rPr>
          <w:rFonts w:ascii="宋体" w:hAnsi="宋体"/>
          <w:b/>
          <w:color w:val="000000"/>
          <w:sz w:val="24"/>
          <w:highlight w:val="none"/>
        </w:rPr>
        <w:t xml:space="preserve">符合性审查</w:t>
      </w:r>
      <w:r>
        <w:rPr>
          <w:rFonts w:hint="eastAsia" w:ascii="宋体" w:hAnsi="宋体"/>
          <w:b/>
          <w:color w:val="000000"/>
          <w:sz w:val="24"/>
          <w:highlight w:val="none"/>
        </w:rPr>
        <w:t xml:space="preserve">要求</w:t>
      </w:r>
      <w:r>
        <w:rPr>
          <w:rFonts w:hint="eastAsia" w:ascii="宋体" w:hAnsi="宋体"/>
          <w:b/>
          <w:color w:val="000000"/>
          <w:sz w:val="24"/>
          <w:highlight w:val="none"/>
        </w:rPr>
      </w:r>
      <w:r/>
    </w:p>
    <w:tbl>
      <w:tblPr>
        <w:tblW w:w="507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5"/>
        <w:gridCol w:w="2264"/>
        <w:gridCol w:w="7056"/>
      </w:tblGrid>
      <w:tr>
        <w:trPr>
          <w:trHeight w:val="435"/>
        </w:trPr>
        <w:tc>
          <w:tcPr>
            <w:tcW w:w="370" w:type="dxa"/>
            <w:vAlign w:val="center"/>
            <w:textDirection w:val="lrTb"/>
            <w:noWrap w:val="false"/>
          </w:tcPr>
          <w:p>
            <w:pPr>
              <w:pStyle w:val="1026"/>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124" w:type="dxa"/>
            <w:vAlign w:val="center"/>
            <w:textDirection w:val="lrTb"/>
            <w:noWrap w:val="false"/>
          </w:tcPr>
          <w:p>
            <w:pPr>
              <w:pStyle w:val="1026"/>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504" w:type="dxa"/>
            <w:vAlign w:val="center"/>
            <w:textDirection w:val="lrTb"/>
            <w:noWrap w:val="false"/>
          </w:tcPr>
          <w:p>
            <w:pPr>
              <w:pStyle w:val="1026"/>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370" w:type="dxa"/>
            <w:vAlign w:val="center"/>
            <w:textDirection w:val="lrTb"/>
            <w:noWrap w:val="false"/>
          </w:tcPr>
          <w:p>
            <w:pPr>
              <w:pStyle w:val="102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124" w:type="dxa"/>
            <w:vAlign w:val="center"/>
            <w:textDirection w:val="lrTb"/>
            <w:noWrap w:val="false"/>
          </w:tcPr>
          <w:p>
            <w:pPr>
              <w:pStyle w:val="1026"/>
              <w:jc w:val="center"/>
              <w:widowControl/>
              <w:rPr>
                <w:rFonts w:hint="eastAsia" w:ascii="宋体" w:hAnsi="宋体" w:cs="宋体"/>
                <w:color w:val="000000"/>
                <w:sz w:val="24"/>
                <w:highlight w:val="none"/>
              </w:rPr>
            </w:pPr>
            <w:r>
              <w:rPr>
                <w:rFonts w:hint="eastAsia"/>
                <w:color w:val="000000"/>
                <w:sz w:val="24"/>
                <w:highlight w:val="none"/>
              </w:rPr>
              <w:t xml:space="preserve">投标函、</w:t>
            </w:r>
            <w:r>
              <w:rPr>
                <w:rFonts w:hint="eastAsia"/>
                <w:color w:val="000000"/>
                <w:sz w:val="24"/>
                <w:highlight w:val="none"/>
              </w:rPr>
              <w:t xml:space="preserve">法定代表人资格证明书、法人授权委托书、政府采购供应商信用承诺书和</w:t>
            </w:r>
            <w:r>
              <w:rPr>
                <w:rFonts w:hint="eastAsia" w:ascii="宋体" w:hAnsi="宋体"/>
                <w:color w:val="000000"/>
                <w:sz w:val="24"/>
                <w:highlight w:val="none"/>
              </w:rPr>
              <w:t xml:space="preserve">供应商管理关系或控股关系信息情况表</w:t>
            </w:r>
            <w:r>
              <w:rPr>
                <w:rFonts w:hint="eastAsia" w:ascii="宋体" w:hAnsi="宋体" w:cs="宋体"/>
                <w:color w:val="000000"/>
                <w:sz w:val="24"/>
                <w:highlight w:val="none"/>
              </w:rPr>
            </w:r>
            <w:r/>
          </w:p>
        </w:tc>
        <w:tc>
          <w:tcPr>
            <w:tcW w:w="3504" w:type="dxa"/>
            <w:vAlign w:val="center"/>
            <w:textDirection w:val="lrTb"/>
            <w:noWrap w:val="false"/>
          </w:tcPr>
          <w:p>
            <w:pPr>
              <w:pStyle w:val="1026"/>
              <w:widowControl/>
              <w:rPr>
                <w:rFonts w:hint="eastAsia" w:ascii="宋体" w:hAnsi="宋体" w:cs="宋体"/>
                <w:color w:val="000000"/>
                <w:sz w:val="24"/>
                <w:highlight w:val="none"/>
              </w:rPr>
            </w:pPr>
            <w:r>
              <w:rPr>
                <w:rFonts w:hint="eastAsia" w:ascii="宋体" w:hAnsi="宋体" w:cs="宋体"/>
                <w:color w:val="000000"/>
                <w:sz w:val="24"/>
                <w:highlight w:val="none"/>
              </w:rPr>
              <w:t xml:space="preserve">1、投标函</w:t>
            </w:r>
            <w:r>
              <w:rPr>
                <w:rFonts w:hint="eastAsia" w:ascii="宋体" w:hAnsi="宋体" w:cs="宋体"/>
                <w:color w:val="000000"/>
                <w:sz w:val="24"/>
                <w:highlight w:val="none"/>
              </w:rPr>
            </w:r>
            <w:r/>
          </w:p>
          <w:p>
            <w:pPr>
              <w:pStyle w:val="1026"/>
              <w:widowControl/>
              <w:rPr>
                <w:rFonts w:hint="eastAsia" w:ascii="宋体" w:hAnsi="宋体" w:cs="宋体"/>
                <w:color w:val="000000"/>
                <w:sz w:val="24"/>
                <w:highlight w:val="none"/>
              </w:rPr>
            </w:pPr>
            <w:r>
              <w:rPr>
                <w:rFonts w:hint="eastAsia" w:ascii="宋体" w:hAnsi="宋体" w:cs="宋体"/>
                <w:color w:val="000000"/>
                <w:sz w:val="24"/>
                <w:highlight w:val="none"/>
              </w:rPr>
              <w:t xml:space="preserve">2、法定代表人参加的提供：法定代表人资格证明书和本人身份证</w:t>
            </w:r>
            <w:r>
              <w:rPr>
                <w:rFonts w:hint="eastAsia" w:ascii="宋体" w:hAnsi="宋体" w:cs="宋体"/>
                <w:color w:val="000000"/>
                <w:sz w:val="24"/>
                <w:highlight w:val="none"/>
              </w:rPr>
            </w:r>
            <w:r/>
          </w:p>
          <w:p>
            <w:pPr>
              <w:pStyle w:val="1026"/>
              <w:ind w:firstLine="240"/>
              <w:widowControl/>
              <w:rPr>
                <w:rFonts w:hint="eastAsia" w:ascii="宋体" w:hAnsi="宋体" w:cs="宋体"/>
                <w:color w:val="000000"/>
                <w:sz w:val="24"/>
                <w:highlight w:val="none"/>
              </w:rPr>
            </w:pPr>
            <w:r>
              <w:rPr>
                <w:rFonts w:hint="eastAsia" w:ascii="宋体" w:hAnsi="宋体" w:cs="宋体"/>
                <w:color w:val="000000"/>
                <w:sz w:val="24"/>
                <w:highlight w:val="none"/>
              </w:rPr>
              <w:t xml:space="preserve">委托代理人参加的提供：法定代表人资格证明书、授权委托书、本人身份证和参加投标前三个月社保缴费证明材料</w:t>
            </w:r>
            <w:r>
              <w:rPr>
                <w:rFonts w:hint="eastAsia" w:ascii="宋体" w:hAnsi="宋体" w:cs="宋体"/>
                <w:color w:val="000000"/>
                <w:sz w:val="24"/>
                <w:highlight w:val="none"/>
              </w:rPr>
            </w:r>
            <w:r/>
          </w:p>
          <w:p>
            <w:pPr>
              <w:pStyle w:val="1026"/>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t xml:space="preserve">政府采购供应商信用承诺书</w:t>
            </w:r>
            <w:r>
              <w:rPr>
                <w:rFonts w:hint="eastAsia" w:ascii="宋体" w:hAnsi="宋体" w:cs="宋体"/>
                <w:color w:val="000000"/>
                <w:sz w:val="24"/>
                <w:highlight w:val="none"/>
              </w:rPr>
            </w:r>
            <w:r/>
          </w:p>
          <w:p>
            <w:pPr>
              <w:pStyle w:val="1026"/>
              <w:widowControl/>
              <w:rPr>
                <w:rFonts w:hint="eastAsia" w:ascii="宋体" w:hAnsi="宋体" w:cs="宋体"/>
                <w:color w:val="000000"/>
                <w:sz w:val="24"/>
                <w:highlight w:val="none"/>
              </w:rPr>
            </w:pPr>
            <w:r>
              <w:rPr>
                <w:rFonts w:hint="eastAsia" w:ascii="宋体" w:hAnsi="宋体" w:cs="宋体"/>
                <w:color w:val="000000"/>
                <w:sz w:val="24"/>
                <w:highlight w:val="none"/>
              </w:rPr>
              <w:t xml:space="preserve">4、供应商管理关系或控股关系信息情况表</w:t>
            </w:r>
            <w:r>
              <w:rPr>
                <w:rFonts w:hint="eastAsia" w:ascii="宋体" w:hAnsi="宋体" w:cs="宋体"/>
                <w:color w:val="000000"/>
                <w:sz w:val="24"/>
                <w:highlight w:val="none"/>
              </w:rPr>
            </w:r>
            <w:r/>
          </w:p>
          <w:p>
            <w:pPr>
              <w:pStyle w:val="1026"/>
              <w:widowControl/>
              <w:rPr>
                <w:rFonts w:hint="eastAsia" w:ascii="宋体" w:hAnsi="宋体" w:cs="宋体"/>
                <w:color w:val="000000"/>
                <w:sz w:val="24"/>
                <w:highlight w:val="none"/>
              </w:rPr>
            </w:pPr>
            <w:r>
              <w:rPr>
                <w:rFonts w:hint="eastAsia" w:ascii="宋体" w:hAnsi="宋体" w:cs="宋体"/>
                <w:color w:val="000000"/>
                <w:sz w:val="24"/>
                <w:highlight w:val="none"/>
              </w:rPr>
              <w:t xml:space="preserve">5、法人或者其他组织的有效营业执照等证明文件</w:t>
            </w:r>
            <w:r>
              <w:rPr>
                <w:rFonts w:hint="eastAsia" w:ascii="宋体" w:hAnsi="宋体" w:cs="宋体"/>
                <w:color w:val="000000"/>
                <w:sz w:val="24"/>
                <w:highlight w:val="none"/>
              </w:rPr>
            </w:r>
            <w:r/>
          </w:p>
          <w:p>
            <w:pPr>
              <w:pStyle w:val="1026"/>
              <w:widowControl/>
              <w:rPr>
                <w:rFonts w:hint="eastAsia" w:ascii="宋体" w:hAnsi="宋体" w:cs="宋体"/>
                <w:color w:val="000000"/>
                <w:sz w:val="24"/>
                <w:highlight w:val="none"/>
              </w:rPr>
            </w:pPr>
            <w:r>
              <w:rPr>
                <w:rFonts w:hint="eastAsia"/>
                <w:color w:val="000000"/>
                <w:sz w:val="24"/>
                <w:highlight w:val="none"/>
              </w:rPr>
              <w:t xml:space="preserve">（格式见《投标文件格式》）。</w:t>
            </w:r>
            <w:r>
              <w:rPr>
                <w:rFonts w:hint="eastAsia" w:ascii="宋体" w:hAnsi="宋体" w:cs="宋体"/>
                <w:color w:val="000000"/>
                <w:sz w:val="24"/>
                <w:highlight w:val="none"/>
              </w:rPr>
            </w:r>
            <w:r/>
          </w:p>
        </w:tc>
      </w:tr>
      <w:tr>
        <w:trPr>
          <w:trHeight w:val="685"/>
        </w:trPr>
        <w:tc>
          <w:tcPr>
            <w:tcW w:w="370" w:type="dxa"/>
            <w:vAlign w:val="center"/>
            <w:textDirection w:val="lrTb"/>
            <w:noWrap w:val="false"/>
          </w:tcPr>
          <w:p>
            <w:pPr>
              <w:pStyle w:val="102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124" w:type="dxa"/>
            <w:vAlign w:val="center"/>
            <w:textDirection w:val="lrTb"/>
            <w:noWrap w:val="false"/>
          </w:tcPr>
          <w:p>
            <w:pPr>
              <w:pStyle w:val="102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3504" w:type="dxa"/>
            <w:vAlign w:val="center"/>
            <w:textDirection w:val="lrTb"/>
            <w:noWrap w:val="false"/>
          </w:tcPr>
          <w:p>
            <w:pPr>
              <w:pStyle w:val="1026"/>
              <w:widowControl/>
              <w:rPr>
                <w:rFonts w:hint="eastAsia" w:ascii="宋体" w:hAnsi="宋体" w:cs="宋体"/>
                <w:color w:val="000000"/>
                <w:sz w:val="24"/>
                <w:highlight w:val="none"/>
              </w:rPr>
            </w:pPr>
            <w:r>
              <w:rPr>
                <w:rFonts w:hint="eastAsia" w:ascii="宋体" w:hAnsi="宋体" w:cs="宋体"/>
                <w:color w:val="000000"/>
                <w:sz w:val="24"/>
                <w:highlight w:val="none"/>
              </w:rPr>
              <w:t xml:space="preserve">（由评委审查，无需供应商提供材料。）报价一览表投标</w:t>
            </w:r>
            <w:r>
              <w:rPr>
                <w:rFonts w:hint="eastAsia" w:ascii="宋体" w:hAnsi="宋体" w:cs="宋体"/>
                <w:color w:val="000000"/>
                <w:sz w:val="24"/>
                <w:highlight w:val="none"/>
              </w:rPr>
              <w:t xml:space="preserve">报价未</w:t>
            </w:r>
            <w:r>
              <w:rPr>
                <w:rFonts w:hint="eastAsia" w:ascii="宋体" w:hAnsi="宋体" w:cs="宋体"/>
                <w:color w:val="000000"/>
                <w:sz w:val="24"/>
                <w:highlight w:val="none"/>
              </w:rPr>
              <w:t xml:space="preserve">超过招标文件中规定的项目/采购包预算金额或者项目/采购包最高限价。</w:t>
            </w:r>
            <w:r>
              <w:rPr>
                <w:rFonts w:hint="eastAsia" w:ascii="宋体" w:hAnsi="宋体" w:cs="宋体"/>
                <w:color w:val="000000"/>
                <w:sz w:val="24"/>
                <w:highlight w:val="none"/>
              </w:rPr>
            </w:r>
            <w:r/>
          </w:p>
        </w:tc>
      </w:tr>
      <w:tr>
        <w:trPr>
          <w:trHeight w:val="685"/>
        </w:trPr>
        <w:tc>
          <w:tcPr>
            <w:tcW w:w="370" w:type="dxa"/>
            <w:vAlign w:val="center"/>
            <w:textDirection w:val="lrTb"/>
            <w:noWrap w:val="false"/>
          </w:tcPr>
          <w:p>
            <w:pPr>
              <w:pStyle w:val="102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124" w:type="dxa"/>
            <w:vAlign w:val="center"/>
            <w:textDirection w:val="lrTb"/>
            <w:noWrap w:val="false"/>
          </w:tcPr>
          <w:p>
            <w:pPr>
              <w:pStyle w:val="102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3504" w:type="dxa"/>
            <w:vAlign w:val="center"/>
            <w:textDirection w:val="lrTb"/>
            <w:noWrap w:val="false"/>
          </w:tcPr>
          <w:p>
            <w:pPr>
              <w:pStyle w:val="1026"/>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color w:val="000000"/>
                <w:sz w:val="24"/>
                <w:highlight w:val="none"/>
              </w:rPr>
              <w:t xml:space="preserve">出现可选择性或可调整的报价（采购文件另有规定的除外）</w:t>
            </w:r>
            <w:r>
              <w:rPr>
                <w:rFonts w:hint="eastAsia" w:ascii="宋体" w:hAnsi="宋体" w:cs="宋体"/>
                <w:color w:val="000000"/>
                <w:sz w:val="24"/>
                <w:highlight w:val="none"/>
              </w:rPr>
              <w:t xml:space="preserve">；（提供《报价一览表》，格式见《投标文件格式》）</w:t>
            </w:r>
            <w:r>
              <w:rPr>
                <w:rFonts w:hint="eastAsia" w:ascii="宋体" w:hAnsi="宋体" w:cs="宋体"/>
                <w:color w:val="000000"/>
                <w:sz w:val="24"/>
                <w:highlight w:val="none"/>
              </w:rPr>
            </w:r>
            <w:r/>
          </w:p>
        </w:tc>
      </w:tr>
      <w:tr>
        <w:trPr>
          <w:trHeight w:val="685"/>
        </w:trPr>
        <w:tc>
          <w:tcPr>
            <w:tcW w:w="370" w:type="dxa"/>
            <w:vAlign w:val="center"/>
            <w:textDirection w:val="lrTb"/>
            <w:noWrap w:val="false"/>
          </w:tcPr>
          <w:p>
            <w:pPr>
              <w:pStyle w:val="102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124" w:type="dxa"/>
            <w:vAlign w:val="center"/>
            <w:textDirection w:val="lrTb"/>
            <w:noWrap w:val="false"/>
          </w:tcPr>
          <w:p>
            <w:pPr>
              <w:pStyle w:val="102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3504" w:type="dxa"/>
            <w:vAlign w:val="center"/>
            <w:textDirection w:val="lrTb"/>
            <w:noWrap w:val="false"/>
          </w:tcPr>
          <w:p>
            <w:pPr>
              <w:pStyle w:val="1026"/>
              <w:widowControl/>
              <w:rPr>
                <w:rFonts w:hint="eastAsia" w:ascii="宋体" w:hAnsi="宋体" w:cs="宋体"/>
                <w:color w:val="000000"/>
                <w:sz w:val="24"/>
                <w:highlight w:val="none"/>
              </w:rPr>
            </w:pPr>
            <w:r>
              <w:rPr>
                <w:rFonts w:hint="eastAsia" w:ascii="宋体" w:hAnsi="宋体" w:cs="宋体"/>
                <w:color w:val="000000"/>
                <w:sz w:val="24"/>
                <w:highlight w:val="none"/>
              </w:rPr>
              <w:t xml:space="preserve">（由评委审查，报价合理的予以通过。）根据苏财购〔2026〕36号文件规定，评审中出现下列情形之一的，评标委员会（评审小组）应当启动异常低价投标（响应）审查程序：① 投标(响应)报价低于全部通过符合性审查供应商投标(响应)报价平均值50%的，即投标(响应)报价&lt;全部通过符合性审查供应商投标(响应)报价平均值×50%；</w:t>
            </w:r>
            <w:r>
              <w:rPr>
                <w:rFonts w:hint="eastAsia" w:ascii="宋体" w:hAnsi="宋体" w:cs="宋体"/>
                <w:color w:val="000000"/>
                <w:sz w:val="24"/>
                <w:highlight w:val="none"/>
              </w:rPr>
            </w:r>
            <w:r/>
          </w:p>
          <w:p>
            <w:pPr>
              <w:pStyle w:val="1026"/>
              <w:widowControl/>
              <w:rPr>
                <w:rFonts w:hint="eastAsia" w:ascii="宋体" w:hAnsi="宋体" w:cs="宋体"/>
                <w:color w:val="000000"/>
                <w:sz w:val="24"/>
                <w:highlight w:val="none"/>
              </w:rPr>
            </w:pPr>
            <w:r>
              <w:rPr>
                <w:rFonts w:hint="eastAsia" w:ascii="宋体" w:hAnsi="宋体" w:cs="宋体"/>
                <w:color w:val="000000"/>
                <w:sz w:val="24"/>
                <w:highlight w:val="none"/>
              </w:rPr>
              <w:t xml:space="preserve">② 投标(响应)报价低于通过符合性审查的次低报价供应商投标(响应)报价50%的，即投标(响应)报价&lt;通过符合性审查的次低报价供应商投标(响应)报价×50%；</w:t>
            </w:r>
            <w:r>
              <w:rPr>
                <w:rFonts w:hint="eastAsia" w:ascii="宋体" w:hAnsi="宋体" w:cs="宋体"/>
                <w:color w:val="000000"/>
                <w:sz w:val="24"/>
                <w:highlight w:val="none"/>
              </w:rPr>
            </w:r>
            <w:r/>
          </w:p>
          <w:p>
            <w:pPr>
              <w:pStyle w:val="1026"/>
              <w:widowControl/>
              <w:rPr>
                <w:rFonts w:hint="eastAsia" w:ascii="宋体" w:hAnsi="宋体" w:cs="宋体"/>
                <w:color w:val="000000"/>
                <w:sz w:val="24"/>
                <w:highlight w:val="none"/>
              </w:rPr>
            </w:pPr>
            <w:r>
              <w:rPr>
                <w:rFonts w:hint="eastAsia" w:ascii="宋体" w:hAnsi="宋体" w:cs="宋体"/>
                <w:color w:val="000000"/>
                <w:sz w:val="24"/>
                <w:highlight w:val="none"/>
              </w:rPr>
              <w:t xml:space="preserve">③ 投标(响应)报价低于采购项目最高限价45%的，即投标(响应)报价&lt;采购项目最高限价×45%；</w:t>
            </w:r>
            <w:r>
              <w:rPr>
                <w:rFonts w:hint="eastAsia" w:ascii="宋体" w:hAnsi="宋体" w:cs="宋体"/>
                <w:color w:val="000000"/>
                <w:sz w:val="24"/>
                <w:highlight w:val="none"/>
              </w:rPr>
            </w:r>
            <w:r/>
          </w:p>
          <w:p>
            <w:pPr>
              <w:pStyle w:val="1026"/>
              <w:widowControl/>
              <w:rPr>
                <w:rFonts w:hint="eastAsia" w:ascii="宋体" w:hAnsi="宋体" w:cs="宋体"/>
                <w:color w:val="000000"/>
                <w:sz w:val="24"/>
                <w:highlight w:val="none"/>
              </w:rPr>
            </w:pPr>
            <w:r>
              <w:rPr>
                <w:rFonts w:hint="eastAsia" w:ascii="宋体" w:hAnsi="宋体" w:cs="宋体"/>
                <w:color w:val="000000"/>
                <w:sz w:val="24"/>
                <w:highlight w:val="none"/>
              </w:rPr>
              <w:t xml:space="preserve">④ 评审委员会基于专业判断，认为供应商报价过低，有可能影响产品质量或者不能诚信履约的其他情形。</w:t>
            </w:r>
            <w:r>
              <w:rPr>
                <w:rFonts w:hint="eastAsia" w:ascii="宋体" w:hAnsi="宋体" w:cs="宋体"/>
                <w:color w:val="000000"/>
                <w:sz w:val="24"/>
                <w:highlight w:val="none"/>
              </w:rPr>
            </w:r>
            <w:r/>
          </w:p>
          <w:p>
            <w:pPr>
              <w:pStyle w:val="1026"/>
              <w:widowControl/>
              <w:rPr>
                <w:rFonts w:hint="eastAsia" w:ascii="宋体" w:hAnsi="宋体" w:cs="宋体"/>
                <w:color w:val="000000"/>
                <w:sz w:val="24"/>
                <w:highlight w:val="none"/>
              </w:rPr>
            </w:pPr>
            <w:r>
              <w:rPr>
                <w:rFonts w:hint="eastAsia" w:ascii="宋体" w:hAnsi="宋体" w:cs="宋体"/>
                <w:color w:val="000000"/>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color w:val="000000"/>
                <w:sz w:val="24"/>
                <w:highlight w:val="none"/>
              </w:rPr>
            </w:r>
            <w:r/>
          </w:p>
          <w:p>
            <w:pPr>
              <w:pStyle w:val="1026"/>
              <w:widowControl/>
              <w:rPr>
                <w:rFonts w:hint="eastAsia" w:ascii="宋体" w:hAnsi="宋体" w:cs="宋体"/>
                <w:color w:val="000000"/>
                <w:sz w:val="24"/>
                <w:highlight w:val="none"/>
              </w:rPr>
            </w:pPr>
            <w:r>
              <w:rPr>
                <w:rFonts w:hint="eastAsia" w:ascii="宋体" w:hAnsi="宋体" w:cs="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color w:val="000000"/>
                <w:sz w:val="24"/>
                <w:highlight w:val="none"/>
              </w:rPr>
            </w:r>
            <w:r/>
          </w:p>
          <w:p>
            <w:pPr>
              <w:pStyle w:val="1026"/>
              <w:widowControl/>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s="宋体"/>
                <w:color w:val="000000"/>
                <w:sz w:val="24"/>
                <w:highlight w:val="none"/>
              </w:rPr>
            </w:r>
            <w:r/>
          </w:p>
          <w:p>
            <w:pPr>
              <w:pStyle w:val="1026"/>
              <w:widowControl/>
              <w:rPr>
                <w:rFonts w:hint="eastAsia" w:ascii="宋体" w:hAnsi="宋体" w:cs="宋体"/>
                <w:color w:val="000000"/>
                <w:sz w:val="24"/>
                <w:highlight w:val="none"/>
              </w:rPr>
            </w:pPr>
            <w:r>
              <w:rPr>
                <w:rFonts w:hint="eastAsia" w:ascii="宋体" w:hAnsi="宋体" w:cs="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000000"/>
                <w:sz w:val="24"/>
                <w:highlight w:val="none"/>
              </w:rPr>
            </w:r>
            <w:r/>
          </w:p>
        </w:tc>
      </w:tr>
      <w:tr>
        <w:trPr>
          <w:trHeight w:val="685"/>
        </w:trPr>
        <w:tc>
          <w:tcPr>
            <w:tcW w:w="370" w:type="dxa"/>
            <w:vAlign w:val="center"/>
            <w:textDirection w:val="lrTb"/>
            <w:noWrap w:val="false"/>
          </w:tcPr>
          <w:p>
            <w:pPr>
              <w:pStyle w:val="1026"/>
              <w:jc w:val="center"/>
              <w:widowControl/>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r>
            <w:r/>
          </w:p>
        </w:tc>
        <w:tc>
          <w:tcPr>
            <w:tcW w:w="1124" w:type="dxa"/>
            <w:vAlign w:val="center"/>
            <w:textDirection w:val="lrTb"/>
            <w:noWrap w:val="false"/>
          </w:tcPr>
          <w:p>
            <w:pPr>
              <w:pStyle w:val="102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w:t>
            </w:r>
            <w:r>
              <w:rPr>
                <w:rFonts w:hint="eastAsia" w:ascii="宋体" w:hAnsi="宋体" w:cs="宋体"/>
                <w:color w:val="000000"/>
                <w:sz w:val="24"/>
                <w:highlight w:val="none"/>
              </w:rPr>
            </w:r>
            <w:r/>
          </w:p>
          <w:p>
            <w:pPr>
              <w:pStyle w:val="102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504" w:type="dxa"/>
            <w:vAlign w:val="center"/>
            <w:textDirection w:val="lrTb"/>
            <w:noWrap w:val="false"/>
          </w:tcPr>
          <w:p>
            <w:pPr>
              <w:pStyle w:val="1026"/>
              <w:widowControl/>
              <w:rPr>
                <w:rFonts w:hint="eastAsia" w:ascii="宋体" w:hAnsi="宋体" w:cs="宋体"/>
                <w:color w:val="000000"/>
                <w:sz w:val="24"/>
                <w:highlight w:val="none"/>
              </w:rPr>
            </w:pPr>
            <w:r>
              <w:rPr>
                <w:rFonts w:hint="eastAsia" w:ascii="宋体" w:hAnsi="宋体" w:cs="宋体"/>
                <w:color w:val="000000"/>
                <w:sz w:val="24"/>
                <w:highlight w:val="none"/>
              </w:rPr>
              <w:t xml:space="preserve">（由评委审查，无需供应商提供材料。）不涉及报价修正，或投标文件报价出现前后不一致时，投标人对修正后的报价予以确认。</w:t>
            </w:r>
            <w:r>
              <w:rPr>
                <w:rFonts w:hint="eastAsia" w:ascii="宋体" w:hAnsi="宋体" w:cs="宋体"/>
                <w:color w:val="000000"/>
                <w:sz w:val="24"/>
                <w:highlight w:val="none"/>
              </w:rPr>
            </w:r>
            <w:r/>
          </w:p>
        </w:tc>
      </w:tr>
      <w:tr>
        <w:trPr>
          <w:trHeight w:val="685"/>
        </w:trPr>
        <w:tc>
          <w:tcPr>
            <w:tcW w:w="370" w:type="dxa"/>
            <w:vAlign w:val="center"/>
            <w:textDirection w:val="lrTb"/>
            <w:noWrap w:val="false"/>
          </w:tcPr>
          <w:p>
            <w:pPr>
              <w:pStyle w:val="1026"/>
              <w:jc w:val="center"/>
              <w:widowControl/>
              <w:rPr>
                <w:rFonts w:ascii="宋体" w:hAnsi="宋体" w:cs="宋体"/>
                <w:color w:val="000000"/>
                <w:sz w:val="24"/>
                <w:highlight w:val="none"/>
              </w:rPr>
            </w:pPr>
            <w:r>
              <w:rPr>
                <w:rFonts w:hint="eastAsia" w:ascii="宋体" w:hAnsi="宋体" w:cs="宋体"/>
                <w:color w:val="000000"/>
                <w:sz w:val="24"/>
                <w:highlight w:val="none"/>
              </w:rPr>
              <w:t xml:space="preserve">6</w:t>
            </w:r>
            <w:r>
              <w:rPr>
                <w:rFonts w:ascii="宋体" w:hAnsi="宋体" w:cs="宋体"/>
                <w:color w:val="000000"/>
                <w:sz w:val="24"/>
                <w:highlight w:val="none"/>
              </w:rPr>
            </w:r>
            <w:r/>
          </w:p>
        </w:tc>
        <w:tc>
          <w:tcPr>
            <w:tcW w:w="1124" w:type="dxa"/>
            <w:vAlign w:val="center"/>
            <w:textDirection w:val="lrTb"/>
            <w:noWrap w:val="false"/>
          </w:tcPr>
          <w:p>
            <w:pPr>
              <w:pStyle w:val="102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504" w:type="dxa"/>
            <w:vAlign w:val="center"/>
            <w:textDirection w:val="lrTb"/>
            <w:noWrap w:val="false"/>
          </w:tcPr>
          <w:p>
            <w:pPr>
              <w:pStyle w:val="1026"/>
              <w:widowControl/>
              <w:rPr>
                <w:rFonts w:hint="eastAsia" w:ascii="宋体" w:hAnsi="宋体" w:cs="宋体"/>
                <w:color w:val="000000"/>
                <w:sz w:val="24"/>
                <w:highlight w:val="none"/>
              </w:rPr>
            </w:pPr>
            <w:r>
              <w:rPr>
                <w:rFonts w:hint="eastAsia" w:ascii="宋体" w:hAnsi="宋体" w:cs="宋体"/>
                <w:color w:val="000000"/>
                <w:sz w:val="24"/>
                <w:highlight w:val="none"/>
              </w:rPr>
              <w:t xml:space="preserve">（由评委审查，无需供应商提供材料。）按照招标文件要求签署、加盖公章的。</w:t>
            </w:r>
            <w:r>
              <w:rPr>
                <w:rFonts w:hint="eastAsia" w:ascii="宋体" w:hAnsi="宋体" w:cs="宋体"/>
                <w:color w:val="000000"/>
                <w:sz w:val="24"/>
                <w:highlight w:val="none"/>
              </w:rPr>
            </w:r>
            <w:r/>
          </w:p>
        </w:tc>
      </w:tr>
      <w:tr>
        <w:trPr>
          <w:trHeight w:val="685"/>
        </w:trPr>
        <w:tc>
          <w:tcPr>
            <w:tcW w:w="370" w:type="dxa"/>
            <w:vAlign w:val="center"/>
            <w:textDirection w:val="lrTb"/>
            <w:noWrap w:val="false"/>
          </w:tcPr>
          <w:p>
            <w:pPr>
              <w:pStyle w:val="1026"/>
              <w:jc w:val="center"/>
              <w:widowControl/>
              <w:rPr>
                <w:rFonts w:ascii="宋体" w:hAnsi="宋体" w:cs="宋体"/>
                <w:color w:val="000000"/>
                <w:sz w:val="24"/>
                <w:highlight w:val="none"/>
              </w:rPr>
            </w:pPr>
            <w:r>
              <w:rPr>
                <w:rFonts w:hint="eastAsia" w:ascii="宋体" w:hAnsi="宋体" w:cs="宋体"/>
                <w:color w:val="000000"/>
                <w:sz w:val="24"/>
                <w:highlight w:val="none"/>
              </w:rPr>
              <w:t xml:space="preserve">7</w:t>
            </w:r>
            <w:r>
              <w:rPr>
                <w:rFonts w:ascii="宋体" w:hAnsi="宋体" w:cs="宋体"/>
                <w:color w:val="000000"/>
                <w:sz w:val="24"/>
                <w:highlight w:val="none"/>
              </w:rPr>
            </w:r>
            <w:r/>
          </w:p>
        </w:tc>
        <w:tc>
          <w:tcPr>
            <w:tcW w:w="1124" w:type="dxa"/>
            <w:vAlign w:val="center"/>
            <w:textDirection w:val="lrTb"/>
            <w:noWrap w:val="false"/>
          </w:tcPr>
          <w:p>
            <w:pPr>
              <w:pStyle w:val="102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进口产品（如有）</w:t>
            </w:r>
            <w:r>
              <w:rPr>
                <w:rFonts w:hint="eastAsia" w:ascii="宋体" w:hAnsi="宋体" w:cs="宋体"/>
                <w:color w:val="000000"/>
                <w:sz w:val="24"/>
                <w:highlight w:val="none"/>
              </w:rPr>
            </w:r>
            <w:r/>
          </w:p>
        </w:tc>
        <w:tc>
          <w:tcPr>
            <w:tcW w:w="3504" w:type="dxa"/>
            <w:vAlign w:val="center"/>
            <w:textDirection w:val="lrTb"/>
            <w:noWrap w:val="false"/>
          </w:tcPr>
          <w:p>
            <w:pPr>
              <w:pStyle w:val="1026"/>
              <w:widowControl/>
              <w:rPr>
                <w:rFonts w:hint="eastAsia" w:ascii="宋体" w:hAnsi="宋体" w:cs="宋体"/>
                <w:color w:val="000000"/>
                <w:sz w:val="24"/>
                <w:highlight w:val="none"/>
              </w:rPr>
            </w:pPr>
            <w:r>
              <w:rPr>
                <w:rFonts w:hint="eastAsia" w:ascii="宋体" w:hAnsi="宋体" w:cs="宋体"/>
                <w:color w:val="000000"/>
                <w:sz w:val="24"/>
                <w:highlight w:val="none"/>
              </w:rPr>
              <w:t xml:space="preserve">招标文件不接受进口产品投标的内容时，投标人所投产品均为非进口产品。</w:t>
            </w:r>
            <w:r>
              <w:rPr>
                <w:rFonts w:hint="eastAsia" w:ascii="宋体" w:hAnsi="宋体" w:cs="宋体"/>
                <w:color w:val="000000"/>
                <w:sz w:val="24"/>
                <w:highlight w:val="none"/>
              </w:rPr>
            </w:r>
            <w:r/>
          </w:p>
          <w:p>
            <w:pPr>
              <w:pStyle w:val="1026"/>
              <w:widowControl/>
              <w:rPr>
                <w:rFonts w:hint="eastAsia" w:ascii="宋体" w:hAnsi="宋体" w:cs="宋体"/>
                <w:color w:val="000000"/>
                <w:sz w:val="24"/>
                <w:highlight w:val="none"/>
              </w:rPr>
            </w:pPr>
            <w:r>
              <w:rPr>
                <w:rFonts w:hint="eastAsia" w:ascii="宋体" w:hAnsi="宋体" w:cs="宋体"/>
                <w:color w:val="000000"/>
                <w:sz w:val="24"/>
                <w:highlight w:val="none"/>
              </w:rPr>
              <w:t xml:space="preserve">本项目接受进口产品投标，投标人所投设备为进口产品的，应提供以下之一的证明材料：</w:t>
            </w:r>
            <w:r>
              <w:rPr>
                <w:rFonts w:hint="eastAsia" w:ascii="宋体" w:hAnsi="宋体" w:cs="宋体"/>
                <w:color w:val="000000"/>
                <w:sz w:val="24"/>
                <w:highlight w:val="none"/>
              </w:rPr>
            </w:r>
            <w:r/>
          </w:p>
          <w:p>
            <w:pPr>
              <w:pStyle w:val="1026"/>
              <w:widowControl/>
              <w:rPr>
                <w:rFonts w:hint="eastAsia" w:ascii="宋体" w:hAnsi="宋体" w:cs="宋体"/>
                <w:color w:val="000000"/>
                <w:sz w:val="24"/>
                <w:highlight w:val="none"/>
              </w:rPr>
            </w:pPr>
            <w:r>
              <w:rPr>
                <w:rFonts w:hint="eastAsia" w:ascii="宋体" w:hAnsi="宋体" w:cs="宋体"/>
                <w:color w:val="000000"/>
                <w:sz w:val="24"/>
                <w:highlight w:val="none"/>
              </w:rPr>
              <w:t xml:space="preserve">1、供应商为所投进口设备的授权经销（代理）商，必须提供制造（生产）商授权投标人的授权书或上级经销（代理）商授权投标人的授权书,并提供逐级经销（代理）商的证书复印件。</w:t>
            </w:r>
            <w:r>
              <w:rPr>
                <w:rFonts w:hint="eastAsia" w:ascii="宋体" w:hAnsi="宋体" w:cs="宋体"/>
                <w:color w:val="000000"/>
                <w:sz w:val="24"/>
                <w:highlight w:val="none"/>
              </w:rPr>
            </w:r>
            <w:r/>
          </w:p>
          <w:p>
            <w:pPr>
              <w:pStyle w:val="1026"/>
              <w:widowControl/>
              <w:rPr>
                <w:rFonts w:hint="eastAsia" w:ascii="宋体" w:hAnsi="宋体" w:cs="宋体"/>
                <w:color w:val="000000"/>
                <w:sz w:val="24"/>
                <w:highlight w:val="none"/>
              </w:rPr>
            </w:pPr>
            <w:r>
              <w:rPr>
                <w:rFonts w:hint="eastAsia" w:ascii="宋体" w:hAnsi="宋体" w:cs="宋体"/>
                <w:color w:val="000000"/>
                <w:sz w:val="24"/>
                <w:highlight w:val="none"/>
              </w:rPr>
              <w:t xml:space="preserve">2、供应商为本项目授权供应商，必须提供制造（生产）商授权投标人的授权书或授权经销（代理）商授权投标人的授权书,并提供逐级经销（代理）商的证书复印件。</w:t>
            </w:r>
            <w:r>
              <w:rPr>
                <w:rFonts w:hint="eastAsia" w:ascii="宋体" w:hAnsi="宋体" w:cs="宋体"/>
                <w:color w:val="000000"/>
                <w:sz w:val="24"/>
                <w:highlight w:val="none"/>
              </w:rPr>
            </w:r>
            <w:r/>
          </w:p>
        </w:tc>
      </w:tr>
      <w:tr>
        <w:trPr>
          <w:trHeight w:val="685"/>
        </w:trPr>
        <w:tc>
          <w:tcPr>
            <w:tcW w:w="370" w:type="dxa"/>
            <w:vAlign w:val="center"/>
            <w:textDirection w:val="lrTb"/>
            <w:noWrap w:val="false"/>
          </w:tcPr>
          <w:p>
            <w:pPr>
              <w:pStyle w:val="1026"/>
              <w:jc w:val="center"/>
              <w:widowControl/>
              <w:rPr>
                <w:rFonts w:ascii="宋体" w:hAnsi="宋体" w:cs="宋体"/>
                <w:color w:val="000000"/>
                <w:sz w:val="24"/>
                <w:highlight w:val="none"/>
              </w:rPr>
            </w:pPr>
            <w:r>
              <w:rPr>
                <w:rFonts w:hint="eastAsia" w:ascii="宋体" w:hAnsi="宋体" w:cs="宋体"/>
                <w:color w:val="000000"/>
                <w:sz w:val="24"/>
                <w:highlight w:val="none"/>
              </w:rPr>
              <w:t xml:space="preserve">8</w:t>
            </w:r>
            <w:r>
              <w:rPr>
                <w:rFonts w:ascii="宋体" w:hAnsi="宋体" w:cs="宋体"/>
                <w:color w:val="000000"/>
                <w:sz w:val="24"/>
                <w:highlight w:val="none"/>
              </w:rPr>
            </w:r>
            <w:r/>
          </w:p>
        </w:tc>
        <w:tc>
          <w:tcPr>
            <w:tcW w:w="1124" w:type="dxa"/>
            <w:vAlign w:val="center"/>
            <w:textDirection w:val="lrTb"/>
            <w:noWrap w:val="false"/>
          </w:tcPr>
          <w:p>
            <w:pPr>
              <w:pStyle w:val="102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响应完整性</w:t>
            </w:r>
            <w:r>
              <w:rPr>
                <w:rFonts w:hint="eastAsia" w:ascii="宋体" w:hAnsi="宋体" w:cs="宋体"/>
                <w:color w:val="000000"/>
                <w:sz w:val="24"/>
                <w:highlight w:val="none"/>
              </w:rPr>
            </w:r>
            <w:r/>
          </w:p>
        </w:tc>
        <w:tc>
          <w:tcPr>
            <w:tcW w:w="3504" w:type="dxa"/>
            <w:vAlign w:val="center"/>
            <w:textDirection w:val="lrTb"/>
            <w:noWrap w:val="false"/>
          </w:tcPr>
          <w:p>
            <w:pPr>
              <w:pStyle w:val="1026"/>
              <w:widowControl/>
              <w:rPr>
                <w:rFonts w:hint="eastAsia" w:ascii="宋体" w:hAnsi="宋体" w:cs="宋体"/>
                <w:color w:val="000000"/>
                <w:sz w:val="24"/>
                <w:highlight w:val="none"/>
              </w:rPr>
            </w:pPr>
            <w:r>
              <w:rPr>
                <w:rFonts w:hint="eastAsia" w:ascii="宋体" w:hAnsi="宋体" w:cs="宋体"/>
                <w:color w:val="000000"/>
                <w:sz w:val="24"/>
                <w:highlight w:val="none"/>
              </w:rPr>
              <w:t xml:space="preserve">（由评委审查，无需供应商提供材料。）投标文件未将一个采购包中的内容拆开响应。</w:t>
            </w:r>
            <w:r>
              <w:rPr>
                <w:rFonts w:hint="eastAsia" w:ascii="宋体" w:hAnsi="宋体" w:cs="宋体"/>
                <w:color w:val="000000"/>
                <w:sz w:val="24"/>
                <w:highlight w:val="none"/>
              </w:rPr>
            </w:r>
            <w:r/>
          </w:p>
        </w:tc>
      </w:tr>
      <w:tr>
        <w:trPr>
          <w:trHeight w:val="685"/>
        </w:trPr>
        <w:tc>
          <w:tcPr>
            <w:tcW w:w="370" w:type="dxa"/>
            <w:vAlign w:val="center"/>
            <w:textDirection w:val="lrTb"/>
            <w:noWrap w:val="false"/>
          </w:tcPr>
          <w:p>
            <w:pPr>
              <w:pStyle w:val="102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1124" w:type="dxa"/>
            <w:vAlign w:val="center"/>
            <w:textDirection w:val="lrTb"/>
            <w:noWrap w:val="false"/>
          </w:tcPr>
          <w:p>
            <w:pPr>
              <w:pStyle w:val="102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响应有效期</w:t>
            </w:r>
            <w:r>
              <w:rPr>
                <w:rFonts w:hint="eastAsia" w:ascii="宋体" w:hAnsi="宋体" w:cs="宋体"/>
                <w:color w:val="000000"/>
                <w:sz w:val="24"/>
                <w:highlight w:val="none"/>
              </w:rPr>
            </w:r>
            <w:r/>
          </w:p>
        </w:tc>
        <w:tc>
          <w:tcPr>
            <w:tcW w:w="3504" w:type="dxa"/>
            <w:vAlign w:val="center"/>
            <w:textDirection w:val="lrTb"/>
            <w:noWrap w:val="false"/>
          </w:tcPr>
          <w:p>
            <w:pPr>
              <w:pStyle w:val="1026"/>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投标文件中承诺的投标有效期满足采购文件中载明的投标有效期的；（详见附件投标函）</w:t>
            </w:r>
            <w:r>
              <w:rPr>
                <w:rFonts w:hint="eastAsia" w:ascii="宋体" w:hAnsi="宋体" w:cs="宋体"/>
                <w:color w:val="000000"/>
                <w:sz w:val="24"/>
                <w:highlight w:val="none"/>
              </w:rPr>
            </w:r>
            <w:r/>
          </w:p>
        </w:tc>
      </w:tr>
      <w:tr>
        <w:trPr>
          <w:trHeight w:val="685"/>
        </w:trPr>
        <w:tc>
          <w:tcPr>
            <w:tcW w:w="370" w:type="dxa"/>
            <w:vAlign w:val="center"/>
            <w:textDirection w:val="lrTb"/>
            <w:noWrap w:val="false"/>
          </w:tcPr>
          <w:p>
            <w:pPr>
              <w:pStyle w:val="1026"/>
              <w:jc w:val="center"/>
              <w:widowControl/>
              <w:rPr>
                <w:rFonts w:ascii="宋体" w:hAnsi="宋体" w:cs="宋体"/>
                <w:color w:val="000000"/>
                <w:sz w:val="24"/>
                <w:highlight w:val="none"/>
              </w:rPr>
            </w:pPr>
            <w:r>
              <w:rPr>
                <w:rFonts w:hint="eastAsia" w:ascii="宋体" w:hAnsi="宋体" w:cs="宋体"/>
                <w:color w:val="000000"/>
                <w:sz w:val="24"/>
                <w:highlight w:val="none"/>
              </w:rPr>
              <w:t xml:space="preserve">10</w:t>
            </w:r>
            <w:r>
              <w:rPr>
                <w:rFonts w:ascii="宋体" w:hAnsi="宋体" w:cs="宋体"/>
                <w:color w:val="000000"/>
                <w:sz w:val="24"/>
                <w:highlight w:val="none"/>
              </w:rPr>
            </w:r>
            <w:r/>
          </w:p>
        </w:tc>
        <w:tc>
          <w:tcPr>
            <w:tcW w:w="1124" w:type="dxa"/>
            <w:vAlign w:val="center"/>
            <w:textDirection w:val="lrTb"/>
            <w:noWrap w:val="false"/>
          </w:tcPr>
          <w:p>
            <w:pPr>
              <w:pStyle w:val="102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504" w:type="dxa"/>
            <w:vAlign w:val="center"/>
            <w:textDirection w:val="lrTb"/>
            <w:noWrap w:val="false"/>
          </w:tcPr>
          <w:p>
            <w:pPr>
              <w:pStyle w:val="1026"/>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标记为“实质性格式”的文件均按招标文件要求提供；（详见附件《投标文件格式》）</w:t>
            </w:r>
            <w:r>
              <w:rPr>
                <w:rFonts w:hint="eastAsia" w:ascii="宋体" w:hAnsi="宋体" w:cs="宋体"/>
                <w:color w:val="000000"/>
                <w:sz w:val="24"/>
                <w:highlight w:val="none"/>
              </w:rPr>
            </w:r>
            <w:r/>
          </w:p>
        </w:tc>
      </w:tr>
      <w:tr>
        <w:trPr>
          <w:trHeight w:val="685"/>
        </w:trPr>
        <w:tc>
          <w:tcPr>
            <w:tcW w:w="370" w:type="dxa"/>
            <w:vAlign w:val="center"/>
            <w:textDirection w:val="lrTb"/>
            <w:noWrap w:val="false"/>
          </w:tcPr>
          <w:p>
            <w:pPr>
              <w:pStyle w:val="1026"/>
              <w:jc w:val="center"/>
              <w:widowControl/>
              <w:rPr>
                <w:rFonts w:ascii="宋体" w:hAnsi="宋体" w:cs="宋体"/>
                <w:color w:val="000000"/>
                <w:sz w:val="24"/>
                <w:highlight w:val="none"/>
              </w:rPr>
            </w:pPr>
            <w:r>
              <w:rPr>
                <w:rFonts w:hint="eastAsia" w:ascii="宋体" w:hAnsi="宋体" w:cs="宋体"/>
                <w:color w:val="000000"/>
                <w:sz w:val="24"/>
                <w:highlight w:val="none"/>
              </w:rPr>
              <w:t xml:space="preserve">11</w:t>
            </w:r>
            <w:r>
              <w:rPr>
                <w:rFonts w:ascii="宋体" w:hAnsi="宋体" w:cs="宋体"/>
                <w:color w:val="000000"/>
                <w:sz w:val="24"/>
                <w:highlight w:val="none"/>
              </w:rPr>
            </w:r>
            <w:r/>
          </w:p>
        </w:tc>
        <w:tc>
          <w:tcPr>
            <w:tcW w:w="1124" w:type="dxa"/>
            <w:vAlign w:val="center"/>
            <w:textDirection w:val="lrTb"/>
            <w:noWrap w:val="false"/>
          </w:tcPr>
          <w:p>
            <w:pPr>
              <w:pStyle w:val="102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504" w:type="dxa"/>
            <w:vAlign w:val="center"/>
            <w:textDirection w:val="lrTb"/>
            <w:noWrap w:val="false"/>
          </w:tcPr>
          <w:p>
            <w:pPr>
              <w:pStyle w:val="1026"/>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color w:val="000000"/>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color w:val="000000"/>
                <w:sz w:val="24"/>
                <w:highlight w:val="none"/>
              </w:rPr>
              <w:t xml:space="preserve">（如</w:t>
            </w:r>
            <w:r>
              <w:rPr>
                <w:rFonts w:ascii="宋体" w:hAnsi="宋体"/>
                <w:color w:val="000000"/>
                <w:sz w:val="24"/>
                <w:highlight w:val="none"/>
              </w:rPr>
              <w:t xml:space="preserve">第</w:t>
            </w:r>
            <w:r>
              <w:rPr>
                <w:rFonts w:hint="eastAsia" w:ascii="宋体" w:hAnsi="宋体"/>
                <w:color w:val="000000"/>
                <w:sz w:val="24"/>
                <w:highlight w:val="none"/>
              </w:rPr>
              <w:t xml:space="preserve">五</w:t>
            </w:r>
            <w:r>
              <w:rPr>
                <w:rFonts w:ascii="宋体" w:hAnsi="宋体"/>
                <w:color w:val="000000"/>
                <w:sz w:val="24"/>
                <w:highlight w:val="none"/>
              </w:rPr>
              <w:t xml:space="preserve">章《采购需求》中</w:t>
            </w:r>
            <w:r>
              <w:rPr>
                <w:rFonts w:hint="eastAsia" w:ascii="宋体" w:hAnsi="宋体"/>
                <w:color w:val="000000"/>
                <w:sz w:val="24"/>
                <w:highlight w:val="none"/>
              </w:rPr>
              <w:t xml:space="preserve">有</w:t>
            </w:r>
            <w:r>
              <w:rPr>
                <w:rFonts w:ascii="宋体" w:hAnsi="宋体" w:cs="Segoe UI Symbol"/>
                <w:color w:val="000000"/>
                <w:sz w:val="24"/>
                <w:highlight w:val="none"/>
              </w:rPr>
              <w:t xml:space="preserve">★</w:t>
            </w:r>
            <w:r>
              <w:rPr>
                <w:rFonts w:ascii="宋体" w:hAnsi="宋体"/>
                <w:color w:val="000000"/>
                <w:sz w:val="24"/>
                <w:highlight w:val="none"/>
              </w:rPr>
              <w:t xml:space="preserve">号条款要求</w:t>
            </w:r>
            <w:r>
              <w:rPr>
                <w:rFonts w:hint="eastAsia" w:ascii="宋体" w:hAnsi="宋体"/>
                <w:color w:val="000000"/>
                <w:sz w:val="24"/>
                <w:highlight w:val="none"/>
              </w:rPr>
              <w:t xml:space="preserve">的，按照序号逐项提供相关证明材料；如</w:t>
            </w:r>
            <w:r>
              <w:rPr>
                <w:rFonts w:ascii="宋体" w:hAnsi="宋体"/>
                <w:color w:val="000000"/>
                <w:sz w:val="24"/>
                <w:highlight w:val="none"/>
              </w:rPr>
              <w:t xml:space="preserve">第五章《采购需求》中</w:t>
            </w:r>
            <w:r>
              <w:rPr>
                <w:rFonts w:hint="eastAsia" w:ascii="宋体" w:hAnsi="宋体"/>
                <w:color w:val="000000"/>
                <w:sz w:val="24"/>
                <w:highlight w:val="none"/>
              </w:rPr>
              <w:t xml:space="preserve">没有</w:t>
            </w:r>
            <w:r>
              <w:rPr>
                <w:rFonts w:ascii="宋体" w:hAnsi="宋体" w:cs="Segoe UI Symbol"/>
                <w:color w:val="000000"/>
                <w:sz w:val="24"/>
                <w:highlight w:val="none"/>
              </w:rPr>
              <w:t xml:space="preserve">★</w:t>
            </w:r>
            <w:r>
              <w:rPr>
                <w:rFonts w:ascii="宋体" w:hAnsi="宋体"/>
                <w:color w:val="000000"/>
                <w:sz w:val="24"/>
                <w:highlight w:val="none"/>
              </w:rPr>
              <w:t xml:space="preserve">号条款要求</w:t>
            </w:r>
            <w:r>
              <w:rPr>
                <w:rFonts w:hint="eastAsia" w:ascii="宋体" w:hAnsi="宋体"/>
                <w:color w:val="000000"/>
                <w:sz w:val="24"/>
                <w:highlight w:val="none"/>
              </w:rPr>
              <w:t xml:space="preserve">的，则无需供应商提供材料。）</w:t>
            </w:r>
            <w:r>
              <w:rPr>
                <w:rFonts w:hint="eastAsia" w:ascii="宋体" w:hAnsi="宋体" w:cs="宋体"/>
                <w:color w:val="000000"/>
                <w:sz w:val="24"/>
                <w:highlight w:val="none"/>
              </w:rPr>
            </w:r>
            <w:r/>
          </w:p>
        </w:tc>
      </w:tr>
      <w:tr>
        <w:trPr>
          <w:trHeight w:val="685"/>
        </w:trPr>
        <w:tc>
          <w:tcPr>
            <w:tcW w:w="370" w:type="dxa"/>
            <w:vAlign w:val="center"/>
            <w:textDirection w:val="lrTb"/>
            <w:noWrap w:val="false"/>
          </w:tcPr>
          <w:p>
            <w:pPr>
              <w:pStyle w:val="1026"/>
              <w:jc w:val="center"/>
              <w:widowControl/>
              <w:rPr>
                <w:rFonts w:ascii="宋体" w:hAnsi="宋体" w:cs="宋体"/>
                <w:color w:val="000000"/>
                <w:sz w:val="24"/>
                <w:highlight w:val="none"/>
              </w:rPr>
            </w:pPr>
            <w:r>
              <w:rPr>
                <w:rFonts w:hint="eastAsia" w:ascii="宋体" w:hAnsi="宋体" w:cs="宋体"/>
                <w:color w:val="000000"/>
                <w:sz w:val="24"/>
                <w:highlight w:val="none"/>
              </w:rPr>
              <w:t xml:space="preserve">12</w:t>
            </w:r>
            <w:r>
              <w:rPr>
                <w:rFonts w:ascii="宋体" w:hAnsi="宋体" w:cs="宋体"/>
                <w:color w:val="000000"/>
                <w:sz w:val="24"/>
                <w:highlight w:val="none"/>
              </w:rPr>
            </w:r>
            <w:r/>
          </w:p>
        </w:tc>
        <w:tc>
          <w:tcPr>
            <w:tcW w:w="1124" w:type="dxa"/>
            <w:vAlign w:val="center"/>
            <w:textDirection w:val="lrTb"/>
            <w:noWrap w:val="false"/>
          </w:tcPr>
          <w:p>
            <w:pPr>
              <w:pStyle w:val="102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highlight w:val="none"/>
              </w:rPr>
            </w:r>
            <w:r/>
          </w:p>
        </w:tc>
        <w:tc>
          <w:tcPr>
            <w:tcW w:w="3504" w:type="dxa"/>
            <w:vAlign w:val="center"/>
            <w:textDirection w:val="lrTb"/>
            <w:noWrap w:val="false"/>
          </w:tcPr>
          <w:p>
            <w:pPr>
              <w:pStyle w:val="1026"/>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分包承担主体具备《投标人须知资料表》载明的资质条件且提供了资质证书电子件（如有）；</w:t>
            </w:r>
            <w:r>
              <w:rPr>
                <w:rFonts w:hint="eastAsia" w:ascii="宋体" w:hAnsi="宋体" w:cs="宋体"/>
                <w:color w:val="000000"/>
                <w:sz w:val="24"/>
                <w:highlight w:val="none"/>
              </w:rPr>
            </w:r>
            <w:r/>
          </w:p>
        </w:tc>
      </w:tr>
      <w:tr>
        <w:trPr>
          <w:trHeight w:val="685"/>
        </w:trPr>
        <w:tc>
          <w:tcPr>
            <w:tcW w:w="370" w:type="dxa"/>
            <w:vAlign w:val="center"/>
            <w:textDirection w:val="lrTb"/>
            <w:noWrap w:val="false"/>
          </w:tcPr>
          <w:p>
            <w:pPr>
              <w:pStyle w:val="1026"/>
              <w:jc w:val="center"/>
              <w:widowControl/>
              <w:rPr>
                <w:rFonts w:ascii="宋体" w:hAnsi="宋体" w:cs="宋体"/>
                <w:color w:val="000000"/>
                <w:sz w:val="24"/>
                <w:highlight w:val="none"/>
              </w:rPr>
            </w:pPr>
            <w:r>
              <w:rPr>
                <w:rFonts w:hint="eastAsia" w:ascii="宋体" w:hAnsi="宋体" w:cs="宋体"/>
                <w:color w:val="000000"/>
                <w:sz w:val="24"/>
                <w:highlight w:val="none"/>
              </w:rPr>
              <w:t xml:space="preserve">13</w:t>
            </w:r>
            <w:r>
              <w:rPr>
                <w:rFonts w:ascii="宋体" w:hAnsi="宋体" w:cs="宋体"/>
                <w:color w:val="000000"/>
                <w:sz w:val="24"/>
                <w:highlight w:val="none"/>
              </w:rPr>
            </w:r>
            <w:r/>
          </w:p>
        </w:tc>
        <w:tc>
          <w:tcPr>
            <w:tcW w:w="1124" w:type="dxa"/>
            <w:vAlign w:val="center"/>
            <w:textDirection w:val="lrTb"/>
            <w:noWrap w:val="false"/>
          </w:tcPr>
          <w:p>
            <w:pPr>
              <w:pStyle w:val="102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102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504" w:type="dxa"/>
            <w:vAlign w:val="center"/>
            <w:textDirection w:val="lrTb"/>
            <w:noWrap w:val="false"/>
          </w:tcPr>
          <w:p>
            <w:pPr>
              <w:pStyle w:val="1026"/>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按招标文件规定签订并提供分包意向协议原件的电子件的；</w:t>
            </w: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r>
      <w:tr>
        <w:trPr>
          <w:trHeight w:val="685"/>
        </w:trPr>
        <w:tc>
          <w:tcPr>
            <w:tcW w:w="370" w:type="dxa"/>
            <w:vAlign w:val="center"/>
            <w:textDirection w:val="lrTb"/>
            <w:noWrap w:val="false"/>
          </w:tcPr>
          <w:p>
            <w:pPr>
              <w:pStyle w:val="102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1124" w:type="dxa"/>
            <w:vAlign w:val="center"/>
            <w:textDirection w:val="lrTb"/>
            <w:noWrap w:val="false"/>
          </w:tcPr>
          <w:p>
            <w:pPr>
              <w:pStyle w:val="102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国家有关部门对供应商的响应产品有强制性规定或要求的</w:t>
            </w:r>
            <w:r>
              <w:rPr>
                <w:rFonts w:hint="eastAsia" w:ascii="宋体" w:hAnsi="宋体" w:cs="宋体"/>
                <w:color w:val="000000"/>
                <w:sz w:val="24"/>
                <w:highlight w:val="none"/>
              </w:rPr>
            </w:r>
            <w:r/>
          </w:p>
        </w:tc>
        <w:tc>
          <w:tcPr>
            <w:tcW w:w="3504" w:type="dxa"/>
            <w:vAlign w:val="center"/>
            <w:textDirection w:val="lrTb"/>
            <w:noWrap w:val="false"/>
          </w:tcPr>
          <w:p>
            <w:pPr>
              <w:pStyle w:val="1026"/>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国家有关部门对投标人（供应商）的响应产品有强制性规定或要求的（如相应技术、安全、节能和环保等），如有下列情形的，投标人（供应商）的响应产品应符合相应规定或要求，并提供证明文件电子件：</w:t>
            </w:r>
            <w:r>
              <w:rPr>
                <w:rFonts w:hint="eastAsia" w:ascii="宋体" w:hAnsi="宋体" w:cs="宋体"/>
                <w:color w:val="000000"/>
                <w:sz w:val="24"/>
                <w:highlight w:val="none"/>
              </w:rPr>
            </w:r>
            <w:r/>
          </w:p>
          <w:p>
            <w:pPr>
              <w:pStyle w:val="1026"/>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1）采购的产品若属于《节能产品政府采购品目清单》范围中政府强制采购产品，则供应商所报产品必须获得国家确定的认证机构出具的、处于有效期之内的节能产品认证证书；</w:t>
            </w:r>
            <w:r>
              <w:rPr>
                <w:rFonts w:hint="eastAsia" w:ascii="宋体" w:hAnsi="宋体" w:cs="宋体"/>
                <w:color w:val="000000"/>
                <w:sz w:val="24"/>
                <w:highlight w:val="none"/>
              </w:rPr>
            </w:r>
            <w:r/>
          </w:p>
          <w:p>
            <w:pPr>
              <w:pStyle w:val="1026"/>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 w:val="24"/>
                <w:highlight w:val="none"/>
              </w:rPr>
            </w:r>
            <w:r/>
          </w:p>
          <w:p>
            <w:pPr>
              <w:pStyle w:val="1026"/>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highlight w:val="none"/>
              </w:rPr>
            </w:r>
            <w:r/>
          </w:p>
          <w:p>
            <w:pPr>
              <w:pStyle w:val="1026"/>
              <w:widowControl/>
              <w:rPr>
                <w:rFonts w:hint="eastAsia" w:ascii="宋体" w:hAnsi="宋体" w:cs="宋体"/>
                <w:color w:val="000000"/>
                <w:sz w:val="24"/>
                <w:highlight w:val="none"/>
              </w:rPr>
            </w:pPr>
            <w:r>
              <w:rPr>
                <w:rFonts w:hint="eastAsia" w:ascii="宋体" w:hAnsi="宋体" w:cs="宋体"/>
                <w:color w:val="000000"/>
                <w:sz w:val="24"/>
                <w:highlight w:val="none"/>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370" w:type="dxa"/>
            <w:vAlign w:val="center"/>
            <w:textDirection w:val="lrTb"/>
            <w:noWrap w:val="false"/>
          </w:tcPr>
          <w:p>
            <w:pPr>
              <w:pStyle w:val="102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1124" w:type="dxa"/>
            <w:vAlign w:val="center"/>
            <w:textDirection w:val="lrTb"/>
            <w:noWrap w:val="false"/>
          </w:tcPr>
          <w:p>
            <w:pPr>
              <w:pStyle w:val="102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504" w:type="dxa"/>
            <w:vAlign w:val="center"/>
            <w:textDirection w:val="lrTb"/>
            <w:noWrap w:val="false"/>
          </w:tcPr>
          <w:p>
            <w:pPr>
              <w:pStyle w:val="1026"/>
              <w:widowControl/>
              <w:rPr>
                <w:rFonts w:hint="eastAsia" w:ascii="宋体" w:hAnsi="宋体" w:cs="宋体"/>
                <w:color w:val="000000"/>
                <w:sz w:val="24"/>
                <w:highlight w:val="none"/>
              </w:rPr>
            </w:pPr>
            <w:r>
              <w:rPr>
                <w:rFonts w:hint="eastAsia" w:ascii="宋体" w:hAnsi="宋体" w:cs="宋体"/>
                <w:color w:val="000000"/>
                <w:sz w:val="24"/>
                <w:highlight w:val="none"/>
              </w:rPr>
              <w:t xml:space="preserve">（由评委审查，</w:t>
            </w:r>
            <w:r>
              <w:rPr>
                <w:rFonts w:hint="eastAsia" w:ascii="宋体" w:hAnsi="宋体"/>
                <w:color w:val="000000"/>
                <w:sz w:val="24"/>
                <w:highlight w:val="none"/>
              </w:rPr>
              <w:t xml:space="preserve">无需供应商提供材料。）投标人</w:t>
            </w:r>
            <w:r>
              <w:rPr>
                <w:rFonts w:hint="eastAsia" w:ascii="宋体" w:hAnsi="宋体" w:cs="宋体"/>
                <w:color w:val="000000"/>
                <w:sz w:val="24"/>
                <w:highlight w:val="none"/>
              </w:rPr>
              <w:t xml:space="preserve">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3252"/>
        </w:trPr>
        <w:tc>
          <w:tcPr>
            <w:tcW w:w="370" w:type="dxa"/>
            <w:vAlign w:val="center"/>
            <w:textDirection w:val="lrTb"/>
            <w:noWrap w:val="false"/>
          </w:tcPr>
          <w:p>
            <w:pPr>
              <w:pStyle w:val="1026"/>
              <w:jc w:val="center"/>
              <w:widowControl/>
              <w:rPr>
                <w:rFonts w:ascii="宋体" w:hAnsi="宋体" w:cs="宋体"/>
                <w:color w:val="000000"/>
                <w:sz w:val="24"/>
                <w:highlight w:val="none"/>
              </w:rPr>
            </w:pPr>
            <w:r>
              <w:rPr>
                <w:rFonts w:hint="eastAsia" w:ascii="宋体" w:hAnsi="宋体" w:cs="宋体"/>
                <w:color w:val="000000"/>
                <w:sz w:val="24"/>
                <w:highlight w:val="none"/>
              </w:rPr>
              <w:t xml:space="preserve">16</w:t>
            </w:r>
            <w:r>
              <w:rPr>
                <w:rFonts w:ascii="宋体" w:hAnsi="宋体" w:cs="宋体"/>
                <w:color w:val="000000"/>
                <w:sz w:val="24"/>
                <w:highlight w:val="none"/>
              </w:rPr>
            </w:r>
            <w:r/>
          </w:p>
        </w:tc>
        <w:tc>
          <w:tcPr>
            <w:tcW w:w="1124" w:type="dxa"/>
            <w:vAlign w:val="center"/>
            <w:textDirection w:val="lrTb"/>
            <w:noWrap w:val="false"/>
          </w:tcPr>
          <w:p>
            <w:pPr>
              <w:pStyle w:val="102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串通响应</w:t>
            </w:r>
            <w:r>
              <w:rPr>
                <w:rFonts w:hint="eastAsia" w:ascii="宋体" w:hAnsi="宋体" w:cs="宋体"/>
                <w:color w:val="000000"/>
                <w:sz w:val="24"/>
                <w:highlight w:val="none"/>
              </w:rPr>
            </w:r>
            <w:r/>
          </w:p>
        </w:tc>
        <w:tc>
          <w:tcPr>
            <w:tcW w:w="3504" w:type="dxa"/>
            <w:vAlign w:val="center"/>
            <w:textDirection w:val="lrTb"/>
            <w:noWrap w:val="false"/>
          </w:tcPr>
          <w:p>
            <w:pPr>
              <w:pStyle w:val="1026"/>
              <w:widowControl/>
              <w:rPr>
                <w:rFonts w:hint="eastAsia" w:ascii="宋体" w:hAnsi="宋体" w:cs="宋体"/>
                <w:color w:val="000000"/>
                <w:sz w:val="24"/>
                <w:highlight w:val="none"/>
              </w:rPr>
            </w:pPr>
            <w:r>
              <w:rPr>
                <w:rFonts w:hint="eastAsia" w:ascii="宋体" w:hAnsi="宋体"/>
                <w:color w:val="000000"/>
                <w:sz w:val="24"/>
                <w:highlight w:val="none"/>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ascii="宋体" w:hAnsi="宋体"/>
                <w:color w:val="000000"/>
                <w:sz w:val="24"/>
                <w:highlight w:val="none"/>
              </w:rPr>
              <w:t xml:space="preserve">；</w:t>
            </w:r>
            <w:r>
              <w:rPr>
                <w:rFonts w:hint="eastAsia" w:ascii="宋体" w:hAnsi="宋体" w:cs="宋体"/>
                <w:color w:val="000000"/>
                <w:sz w:val="24"/>
                <w:highlight w:val="none"/>
              </w:rPr>
            </w:r>
            <w:r/>
          </w:p>
        </w:tc>
      </w:tr>
      <w:tr>
        <w:trPr>
          <w:trHeight w:val="750"/>
        </w:trPr>
        <w:tc>
          <w:tcPr>
            <w:tcW w:w="370" w:type="dxa"/>
            <w:vAlign w:val="center"/>
            <w:textDirection w:val="lrTb"/>
            <w:noWrap w:val="false"/>
          </w:tcPr>
          <w:p>
            <w:pPr>
              <w:pStyle w:val="102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W w:w="1124" w:type="dxa"/>
            <w:vAlign w:val="center"/>
            <w:textDirection w:val="lrTb"/>
            <w:noWrap w:val="false"/>
          </w:tcPr>
          <w:p>
            <w:pPr>
              <w:pStyle w:val="102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504" w:type="dxa"/>
            <w:vAlign w:val="center"/>
            <w:textDirection w:val="lrTb"/>
            <w:noWrap w:val="false"/>
          </w:tcPr>
          <w:p>
            <w:pPr>
              <w:pStyle w:val="1026"/>
              <w:widowControl/>
              <w:rPr>
                <w:rFonts w:hint="eastAsia" w:ascii="宋体" w:hAnsi="宋体" w:cs="宋体"/>
                <w:color w:val="000000"/>
                <w:sz w:val="24"/>
                <w:highlight w:val="none"/>
              </w:rPr>
            </w:pPr>
            <w:r>
              <w:rPr>
                <w:rFonts w:hint="eastAsia" w:ascii="宋体" w:hAnsi="宋体" w:cs="宋体"/>
                <w:color w:val="000000"/>
                <w:sz w:val="24"/>
                <w:highlight w:val="none"/>
              </w:rPr>
              <w:t xml:space="preserve">（由评委审查，</w:t>
            </w:r>
            <w:r>
              <w:rPr>
                <w:rFonts w:hint="eastAsia" w:ascii="宋体" w:hAnsi="宋体"/>
                <w:color w:val="000000"/>
                <w:sz w:val="24"/>
                <w:highlight w:val="none"/>
              </w:rPr>
              <w:t xml:space="preserve">无需供应商提供材料。）</w:t>
            </w: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370" w:type="dxa"/>
            <w:vAlign w:val="center"/>
            <w:textDirection w:val="lrTb"/>
            <w:noWrap w:val="false"/>
          </w:tcPr>
          <w:p>
            <w:pPr>
              <w:pStyle w:val="102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W w:w="1124" w:type="dxa"/>
            <w:vAlign w:val="center"/>
            <w:textDirection w:val="lrTb"/>
            <w:noWrap w:val="false"/>
          </w:tcPr>
          <w:p>
            <w:pPr>
              <w:pStyle w:val="102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504" w:type="dxa"/>
            <w:vAlign w:val="center"/>
            <w:textDirection w:val="lrTb"/>
            <w:noWrap w:val="false"/>
          </w:tcPr>
          <w:p>
            <w:pPr>
              <w:pStyle w:val="1026"/>
              <w:widowControl/>
              <w:rPr>
                <w:rFonts w:hint="eastAsia" w:ascii="宋体" w:hAnsi="宋体" w:cs="宋体"/>
                <w:color w:val="000000"/>
                <w:sz w:val="24"/>
                <w:highlight w:val="none"/>
              </w:rPr>
            </w:pPr>
            <w:r>
              <w:rPr>
                <w:rFonts w:hint="eastAsia" w:ascii="宋体" w:hAnsi="宋体" w:cs="宋体"/>
                <w:color w:val="000000"/>
                <w:sz w:val="24"/>
                <w:highlight w:val="none"/>
              </w:rPr>
              <w:t xml:space="preserve">（由评委审查，</w:t>
            </w:r>
            <w:r>
              <w:rPr>
                <w:rFonts w:hint="eastAsia" w:ascii="宋体" w:hAnsi="宋体"/>
                <w:color w:val="000000"/>
                <w:sz w:val="24"/>
                <w:highlight w:val="none"/>
              </w:rPr>
              <w:t xml:space="preserve">无需供应商提供材料。）投标人</w:t>
            </w:r>
            <w:r>
              <w:rPr>
                <w:rFonts w:hint="eastAsia" w:ascii="宋体" w:hAnsi="宋体" w:cs="宋体"/>
                <w:color w:val="000000"/>
                <w:sz w:val="24"/>
                <w:highlight w:val="none"/>
              </w:rPr>
              <w:t xml:space="preserve">、投标文件不存在不符合法律、法规和招标文件规定的其他无效情形。</w:t>
            </w:r>
            <w:r>
              <w:rPr>
                <w:rFonts w:hint="eastAsia" w:ascii="宋体" w:hAnsi="宋体" w:cs="宋体"/>
                <w:color w:val="000000"/>
                <w:sz w:val="24"/>
                <w:highlight w:val="none"/>
              </w:rPr>
            </w:r>
            <w:r/>
          </w:p>
        </w:tc>
      </w:tr>
    </w:tbl>
    <w:p>
      <w:pPr>
        <w:pStyle w:val="1026"/>
        <w:ind w:firstLine="482"/>
        <w:spacing w:line="360" w:lineRule="auto"/>
        <w:tabs>
          <w:tab w:val="left" w:pos="360" w:leader="none"/>
        </w:tabs>
        <w:rPr>
          <w:rFonts w:ascii="宋体" w:hAnsi="宋体"/>
          <w:b/>
          <w:bCs/>
          <w:color w:val="000000"/>
          <w:sz w:val="24"/>
          <w:highlight w:val="none"/>
        </w:rPr>
        <w:outlineLvl w:val="2"/>
      </w:pPr>
      <w:r>
        <w:rPr>
          <w:rFonts w:hint="eastAsia" w:ascii="宋体" w:hAnsi="宋体"/>
          <w:b/>
          <w:bCs/>
          <w:color w:val="000000"/>
          <w:sz w:val="24"/>
          <w:highlight w:val="none"/>
        </w:rPr>
        <w:t xml:space="preserve">2 </w:t>
      </w:r>
      <w:r>
        <w:rPr>
          <w:rFonts w:ascii="宋体" w:hAnsi="宋体"/>
          <w:b/>
          <w:bCs/>
          <w:color w:val="000000"/>
          <w:sz w:val="24"/>
          <w:highlight w:val="none"/>
        </w:rPr>
        <w:t xml:space="preserve">投标文件有关事项的澄清或者说明</w:t>
      </w:r>
      <w:r>
        <w:rPr>
          <w:rFonts w:ascii="宋体" w:hAnsi="宋体"/>
          <w:b/>
          <w:bCs/>
          <w:color w:val="000000"/>
          <w:sz w:val="24"/>
          <w:highlight w:val="none"/>
        </w:rPr>
      </w:r>
      <w:r/>
    </w:p>
    <w:p>
      <w:pPr>
        <w:pStyle w:val="1026"/>
        <w:numPr>
          <w:ilvl w:val="1"/>
          <w:numId w:val="0"/>
        </w:numPr>
        <w:ind w:firstLine="480"/>
        <w:spacing w:line="360" w:lineRule="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2.1 评标过程中，评标委员会将通过“苏采云”政府采购一体化平台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highlight w:val="none"/>
        </w:rPr>
      </w:r>
      <w:r/>
    </w:p>
    <w:p>
      <w:pPr>
        <w:pStyle w:val="1026"/>
        <w:numPr>
          <w:ilvl w:val="1"/>
          <w:numId w:val="0"/>
        </w:numPr>
        <w:ind w:firstLine="480"/>
        <w:spacing w:line="360" w:lineRule="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2.2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26"/>
        <w:numPr>
          <w:ilvl w:val="1"/>
          <w:numId w:val="0"/>
        </w:numPr>
        <w:ind w:firstLine="480"/>
        <w:spacing w:line="360" w:lineRule="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26"/>
        <w:numPr>
          <w:ilvl w:val="1"/>
          <w:numId w:val="0"/>
        </w:numPr>
        <w:ind w:left="0" w:firstLine="480"/>
        <w:spacing w:line="360" w:lineRule="auto"/>
        <w:tabs>
          <w:tab w:val="left" w:pos="1080" w:leader="none"/>
        </w:tabs>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2.4投标文件报价出现前后不一致的，按照下列规定修正：</w:t>
      </w:r>
      <w:r>
        <w:rPr>
          <w:rFonts w:hint="eastAsia" w:ascii="宋体" w:hAnsi="宋体" w:cs="宋体"/>
          <w:color w:val="000000"/>
          <w:sz w:val="24"/>
          <w:highlight w:val="none"/>
        </w:rPr>
      </w:r>
      <w:r/>
    </w:p>
    <w:p>
      <w:pPr>
        <w:pStyle w:val="1026"/>
        <w:numPr>
          <w:ilvl w:val="2"/>
          <w:numId w:val="0"/>
        </w:numPr>
        <w:ind w:left="0" w:firstLine="480"/>
        <w:spacing w:line="360" w:lineRule="auto"/>
        <w:tabs>
          <w:tab w:val="left" w:pos="1080" w:leader="none"/>
          <w:tab w:val="left" w:pos="1589" w:leader="none"/>
          <w:tab w:val="left" w:pos="2035" w:leader="none"/>
          <w:tab w:val="left" w:pos="2114" w:leader="none"/>
        </w:tabs>
        <w:rPr>
          <w:rFonts w:hint="eastAsia" w:ascii="宋体" w:hAnsi="宋体" w:cs="宋体"/>
          <w:color w:val="000000"/>
          <w:sz w:val="24"/>
          <w:highlight w:val="none"/>
        </w:rPr>
        <w:outlineLvl w:val="4"/>
      </w:pPr>
      <w:r>
        <w:rPr>
          <w:rFonts w:hint="eastAsia" w:ascii="宋体" w:hAnsi="宋体" w:cs="宋体"/>
          <w:color w:val="000000"/>
          <w:sz w:val="24"/>
          <w:highlight w:val="none"/>
        </w:rPr>
        <w:t xml:space="preserve">2.4.1招标文件对于报价修正是否另有规定：</w:t>
      </w:r>
      <w:r>
        <w:rPr>
          <w:rFonts w:hint="eastAsia" w:ascii="宋体" w:hAnsi="宋体" w:cs="宋体"/>
          <w:color w:val="000000"/>
          <w:sz w:val="24"/>
          <w:highlight w:val="none"/>
        </w:rPr>
      </w:r>
      <w:r/>
    </w:p>
    <w:p>
      <w:pPr>
        <w:pStyle w:val="1026"/>
        <w:ind w:firstLine="480"/>
        <w:spacing w:line="360" w:lineRule="auto"/>
        <w:tabs>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□有，具体规定为：______________</w:t>
      </w:r>
      <w:r>
        <w:rPr>
          <w:rFonts w:hint="eastAsia" w:ascii="宋体" w:hAnsi="宋体" w:cs="宋体"/>
          <w:color w:val="000000"/>
          <w:sz w:val="24"/>
          <w:highlight w:val="none"/>
          <w:u w:val="single"/>
        </w:rPr>
      </w:r>
      <w:r/>
    </w:p>
    <w:p>
      <w:pPr>
        <w:pStyle w:val="1026"/>
        <w:ind w:firstLine="480"/>
        <w:spacing w:line="360" w:lineRule="auto"/>
        <w:tabs>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1026"/>
        <w:numPr>
          <w:ilvl w:val="2"/>
          <w:numId w:val="0"/>
        </w:numPr>
        <w:ind w:firstLine="480"/>
        <w:spacing w:line="360" w:lineRule="auto"/>
        <w:tabs>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2.4.2单独递交的开标一览表（报价表）与投标文件中开标一览表（报价表）内容不一致的，以单独递交的开标一览表（报价表）为准；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1026"/>
        <w:numPr>
          <w:ilvl w:val="2"/>
          <w:numId w:val="0"/>
        </w:numPr>
        <w:ind w:firstLine="480"/>
        <w:spacing w:line="360" w:lineRule="auto"/>
        <w:tabs>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2.4.3投标文件中开标一览表（报价表）内容与投标文件中相应内容不一致的，以开标一览表（报价表）为准；</w:t>
      </w:r>
      <w:r>
        <w:rPr>
          <w:rFonts w:hint="eastAsia" w:ascii="宋体" w:hAnsi="宋体" w:cs="宋体"/>
          <w:color w:val="000000"/>
          <w:sz w:val="24"/>
          <w:highlight w:val="none"/>
        </w:rPr>
      </w:r>
      <w:r/>
    </w:p>
    <w:p>
      <w:pPr>
        <w:pStyle w:val="1026"/>
        <w:numPr>
          <w:ilvl w:val="2"/>
          <w:numId w:val="0"/>
        </w:numPr>
        <w:ind w:left="0" w:firstLine="480"/>
        <w:spacing w:line="360" w:lineRule="auto"/>
        <w:tabs>
          <w:tab w:val="left" w:pos="2035" w:leader="none"/>
          <w:tab w:val="left" w:pos="2114" w:leader="none"/>
          <w:tab w:val="left" w:pos="2977" w:leader="none"/>
        </w:tabs>
        <w:rPr>
          <w:rFonts w:hint="eastAsia" w:ascii="宋体" w:hAnsi="宋体" w:cs="宋体"/>
          <w:color w:val="000000"/>
          <w:sz w:val="24"/>
          <w:highlight w:val="none"/>
        </w:rPr>
        <w:outlineLvl w:val="4"/>
      </w:pPr>
      <w:r>
        <w:rPr>
          <w:rFonts w:hint="eastAsia" w:ascii="宋体" w:hAnsi="宋体" w:cs="宋体"/>
          <w:color w:val="000000"/>
          <w:sz w:val="24"/>
          <w:highlight w:val="none"/>
        </w:rPr>
        <w:t xml:space="preserve">2.4.4大写金额和小写金额不一致的，以大写金额为准；</w:t>
      </w:r>
      <w:r>
        <w:rPr>
          <w:rFonts w:hint="eastAsia" w:ascii="宋体" w:hAnsi="宋体" w:cs="宋体"/>
          <w:color w:val="000000"/>
          <w:sz w:val="24"/>
          <w:highlight w:val="none"/>
        </w:rPr>
      </w:r>
      <w:r/>
    </w:p>
    <w:p>
      <w:pPr>
        <w:pStyle w:val="1026"/>
        <w:numPr>
          <w:ilvl w:val="2"/>
          <w:numId w:val="0"/>
        </w:numPr>
        <w:ind w:firstLine="480"/>
        <w:spacing w:line="360" w:lineRule="auto"/>
        <w:tabs>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2.4.5单价金额小数点或者百分比有明显错位的，以开标一览表的总价为准，并修改单价；</w:t>
      </w:r>
      <w:r>
        <w:rPr>
          <w:rFonts w:hint="eastAsia" w:ascii="宋体" w:hAnsi="宋体" w:cs="宋体"/>
          <w:color w:val="000000"/>
          <w:sz w:val="24"/>
          <w:highlight w:val="none"/>
        </w:rPr>
      </w:r>
      <w:r/>
    </w:p>
    <w:p>
      <w:pPr>
        <w:pStyle w:val="1026"/>
        <w:numPr>
          <w:ilvl w:val="2"/>
          <w:numId w:val="0"/>
        </w:numPr>
        <w:ind w:firstLine="480"/>
        <w:spacing w:line="360" w:lineRule="auto"/>
        <w:tabs>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2.4.6总价金额与按单价汇总金额不一致的，以单价金额计算结果为准。</w:t>
      </w:r>
      <w:r>
        <w:rPr>
          <w:rFonts w:hint="eastAsia" w:ascii="宋体" w:hAnsi="宋体" w:cs="宋体"/>
          <w:color w:val="000000"/>
          <w:sz w:val="24"/>
          <w:highlight w:val="none"/>
        </w:rPr>
      </w:r>
      <w:r/>
    </w:p>
    <w:p>
      <w:pPr>
        <w:pStyle w:val="1026"/>
        <w:numPr>
          <w:ilvl w:val="2"/>
          <w:numId w:val="0"/>
        </w:numPr>
        <w:ind w:firstLine="480"/>
        <w:spacing w:line="360" w:lineRule="auto"/>
        <w:tabs>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2.4.7同时出现两种以上不一致的，按照前款规定的顺序修正。修正后的报价经投标人书面确认后产生约束力，投标人不确认的，其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26"/>
        <w:numPr>
          <w:ilvl w:val="2"/>
          <w:numId w:val="0"/>
        </w:numPr>
        <w:ind w:firstLine="480"/>
        <w:spacing w:line="360" w:lineRule="auto"/>
        <w:tabs>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2.4.8其他：</w:t>
      </w:r>
      <w:r>
        <w:rPr>
          <w:rFonts w:hint="eastAsia" w:ascii="宋体" w:hAnsi="宋体" w:cs="宋体"/>
          <w:b/>
          <w:bCs/>
          <w:color w:val="000000"/>
          <w:sz w:val="24"/>
          <w:highlight w:val="none"/>
        </w:rPr>
        <w:t xml:space="preserve">评审过程中出现下列情形之一的，评审委员会应当启动异常低价投标（ 响应）审查程序：</w:t>
      </w:r>
      <w:r>
        <w:rPr>
          <w:rFonts w:hint="eastAsia" w:ascii="宋体" w:hAnsi="宋体" w:cs="宋体"/>
          <w:color w:val="000000"/>
          <w:sz w:val="24"/>
          <w:highlight w:val="none"/>
        </w:rPr>
      </w:r>
      <w:r/>
    </w:p>
    <w:p>
      <w:pPr>
        <w:pStyle w:val="102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① 投标(响应)报价低于全部通过符合性审查供应商投标(响应)报价平均值50%的，即投标(响应)报价&lt;全部通过符合性审查供应商投标(响应)报价平均值×50%；</w:t>
      </w:r>
      <w:r>
        <w:rPr>
          <w:rFonts w:hint="eastAsia" w:ascii="宋体" w:hAnsi="宋体" w:cs="宋体"/>
          <w:bCs/>
          <w:color w:val="000000"/>
          <w:sz w:val="24"/>
          <w:highlight w:val="none"/>
        </w:rPr>
      </w:r>
      <w:r/>
    </w:p>
    <w:p>
      <w:pPr>
        <w:pStyle w:val="102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② 投标(响应)报价低于通过符合性审查的次低报价供应商投标(响应)报价50%的，即投标(响应)报价&lt;通过符合性审查的次低报价供应商投标(响应)报价×50%；</w:t>
      </w:r>
      <w:r>
        <w:rPr>
          <w:rFonts w:hint="eastAsia" w:ascii="宋体" w:hAnsi="宋体" w:cs="宋体"/>
          <w:bCs/>
          <w:color w:val="000000"/>
          <w:sz w:val="24"/>
          <w:highlight w:val="none"/>
        </w:rPr>
      </w:r>
      <w:r/>
    </w:p>
    <w:p>
      <w:pPr>
        <w:pStyle w:val="102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③ 投标(响应)报价低于采购项目最高限价45%的，即投标(响应)报价&lt;采购项目最高限价×45%；</w:t>
      </w:r>
      <w:r>
        <w:rPr>
          <w:rFonts w:hint="eastAsia" w:ascii="宋体" w:hAnsi="宋体" w:cs="宋体"/>
          <w:bCs/>
          <w:color w:val="000000"/>
          <w:sz w:val="24"/>
          <w:highlight w:val="none"/>
        </w:rPr>
      </w:r>
      <w:r/>
    </w:p>
    <w:p>
      <w:pPr>
        <w:pStyle w:val="102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④ 评审委员会基于专业判断，认为供应商报价过低，有可能影响产品质量或者不能诚信履约的其他情形。</w:t>
      </w:r>
      <w:r>
        <w:rPr>
          <w:rFonts w:hint="eastAsia" w:ascii="宋体" w:hAnsi="宋体" w:cs="宋体"/>
          <w:bCs/>
          <w:color w:val="000000"/>
          <w:sz w:val="24"/>
          <w:highlight w:val="none"/>
        </w:rPr>
      </w:r>
      <w:r/>
    </w:p>
    <w:p>
      <w:pPr>
        <w:pStyle w:val="102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bCs/>
          <w:color w:val="000000"/>
          <w:sz w:val="24"/>
          <w:highlight w:val="none"/>
        </w:rPr>
      </w:r>
      <w:r/>
    </w:p>
    <w:p>
      <w:pPr>
        <w:pStyle w:val="102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Cs/>
          <w:color w:val="000000"/>
          <w:sz w:val="24"/>
          <w:highlight w:val="none"/>
        </w:rPr>
      </w:r>
      <w:r/>
    </w:p>
    <w:p>
      <w:pPr>
        <w:pStyle w:val="102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s="宋体"/>
          <w:bCs/>
          <w:color w:val="000000"/>
          <w:sz w:val="24"/>
          <w:highlight w:val="none"/>
        </w:rPr>
      </w:r>
      <w:r/>
    </w:p>
    <w:p>
      <w:pPr>
        <w:pStyle w:val="102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bCs/>
          <w:color w:val="000000"/>
          <w:sz w:val="24"/>
          <w:highlight w:val="none"/>
        </w:rPr>
      </w:r>
      <w:r/>
    </w:p>
    <w:p>
      <w:pPr>
        <w:pStyle w:val="1026"/>
        <w:numPr>
          <w:ilvl w:val="1"/>
          <w:numId w:val="0"/>
        </w:numPr>
        <w:ind w:firstLine="480"/>
        <w:spacing w:line="360" w:lineRule="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2.5落实政府采购政策的价格调整：只有符合第二章《投标人须知》5.2条规定情形的，可以享受中小企业扶持政策，用扣除后的价格参加评审；否则，评标时价格不予扣除。</w:t>
      </w:r>
      <w:r>
        <w:rPr>
          <w:rFonts w:hint="eastAsia" w:ascii="宋体" w:hAnsi="宋体" w:cs="宋体"/>
          <w:color w:val="000000"/>
          <w:sz w:val="24"/>
          <w:highlight w:val="none"/>
        </w:rPr>
      </w:r>
      <w:r/>
    </w:p>
    <w:p>
      <w:pPr>
        <w:pStyle w:val="1026"/>
        <w:numPr>
          <w:ilvl w:val="2"/>
          <w:numId w:val="0"/>
        </w:numPr>
        <w:ind w:firstLine="480"/>
        <w:spacing w:line="360" w:lineRule="auto"/>
        <w:tabs>
          <w:tab w:val="left" w:pos="1080"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2.5.1对于未预留份额专门面向中小企业采购的采购项目，以及预留份额项目中的非预留部分采购包，对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w:t>
      </w:r>
      <w:r>
        <w:rPr>
          <w:rFonts w:hint="eastAsia" w:ascii="宋体" w:hAnsi="宋体" w:cs="宋体"/>
          <w:b/>
          <w:bCs/>
          <w:color w:val="000000"/>
          <w:sz w:val="24"/>
          <w:highlight w:val="none"/>
          <w:u w:val="single"/>
        </w:rPr>
        <w:t xml:space="preserve">20</w:t>
      </w:r>
      <w:r>
        <w:rPr>
          <w:rFonts w:hint="eastAsia" w:ascii="宋体" w:hAnsi="宋体" w:cs="宋体"/>
          <w:b/>
          <w:bCs/>
          <w:color w:val="000000"/>
          <w:sz w:val="24"/>
          <w:highlight w:val="none"/>
        </w:rPr>
        <w:t xml:space="preserve">%</w:t>
      </w:r>
      <w:r>
        <w:rPr>
          <w:rFonts w:hint="eastAsia" w:ascii="宋体" w:hAnsi="宋体" w:cs="宋体"/>
          <w:color w:val="000000"/>
          <w:sz w:val="24"/>
          <w:highlight w:val="none"/>
        </w:rPr>
        <w:t xml:space="preserve">的扣除</w:t>
      </w:r>
      <w:r>
        <w:rPr>
          <w:rFonts w:hint="eastAsia" w:ascii="宋体" w:hAnsi="宋体" w:cs="宋体"/>
          <w:color w:val="000000"/>
          <w:sz w:val="24"/>
          <w:highlight w:val="none"/>
        </w:rPr>
        <w:t xml:space="preserve">，用扣除后的价格参加评审。</w:t>
      </w:r>
      <w:r>
        <w:rPr>
          <w:rFonts w:hint="eastAsia" w:ascii="宋体" w:hAnsi="宋体" w:cs="宋体"/>
          <w:color w:val="000000"/>
          <w:sz w:val="24"/>
          <w:highlight w:val="none"/>
        </w:rPr>
      </w:r>
      <w:r/>
    </w:p>
    <w:p>
      <w:pPr>
        <w:pStyle w:val="1026"/>
        <w:numPr>
          <w:ilvl w:val="2"/>
          <w:numId w:val="0"/>
        </w:numPr>
        <w:ind w:firstLine="480"/>
        <w:spacing w:line="360" w:lineRule="auto"/>
        <w:tabs>
          <w:tab w:val="left" w:pos="1080"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2.5.2对于未预留份额专门面向中小企业采购的采购项目，以及预留份额项目中的非预留部分采购包，且接受大中型企业与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26"/>
        <w:numPr>
          <w:ilvl w:val="2"/>
          <w:numId w:val="0"/>
        </w:numPr>
        <w:ind w:firstLine="480"/>
        <w:spacing w:line="360" w:lineRule="auto"/>
        <w:tabs>
          <w:tab w:val="left" w:pos="1080"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2.5.3组成联合体或者接受分包的小微企业与联合体内其他企业、分包企业之间存在直接控股、管理关系的，不享受价格扣除优惠政策。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rPr>
      </w:r>
      <w:r/>
    </w:p>
    <w:p>
      <w:pPr>
        <w:pStyle w:val="1026"/>
        <w:numPr>
          <w:ilvl w:val="2"/>
          <w:numId w:val="0"/>
        </w:numPr>
        <w:ind w:firstLine="480"/>
        <w:spacing w:line="360" w:lineRule="auto"/>
        <w:tabs>
          <w:tab w:val="left" w:pos="1080"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2.5.4价格扣除比例对小型企业和微型企业同等对待，不作区分。</w:t>
      </w:r>
      <w:r>
        <w:rPr>
          <w:rFonts w:hint="eastAsia" w:ascii="宋体" w:hAnsi="宋体" w:cs="宋体"/>
          <w:color w:val="000000"/>
          <w:sz w:val="24"/>
          <w:highlight w:val="none"/>
        </w:rPr>
      </w:r>
      <w:r/>
    </w:p>
    <w:p>
      <w:pPr>
        <w:pStyle w:val="1026"/>
        <w:numPr>
          <w:ilvl w:val="2"/>
          <w:numId w:val="0"/>
        </w:numPr>
        <w:ind w:firstLine="480"/>
        <w:spacing w:line="360" w:lineRule="auto"/>
        <w:tabs>
          <w:tab w:val="left" w:pos="1080"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2.5.5中小企业参加政府采购活动，应当按照招标文件给定的格式出具《中小企业声明函》，否则不得享受相关中小企业扶持政策。</w:t>
      </w:r>
      <w:r>
        <w:rPr>
          <w:rFonts w:hint="eastAsia" w:ascii="宋体" w:hAnsi="宋体" w:cs="宋体"/>
          <w:color w:val="000000"/>
          <w:sz w:val="24"/>
          <w:highlight w:val="none"/>
        </w:rPr>
      </w:r>
      <w:r/>
    </w:p>
    <w:p>
      <w:pPr>
        <w:pStyle w:val="1026"/>
        <w:numPr>
          <w:ilvl w:val="2"/>
          <w:numId w:val="0"/>
        </w:numPr>
        <w:ind w:firstLine="480"/>
        <w:spacing w:line="360" w:lineRule="auto"/>
        <w:tabs>
          <w:tab w:val="left" w:pos="1080"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2.5.6监狱企业提供了由省级以上监狱管理局（常州市含教育矫治局）、戒毒管理局（含新疆生产建设兵团）出具的属于监狱企业的证明文件的，视同小微企业。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1026"/>
        <w:numPr>
          <w:ilvl w:val="2"/>
          <w:numId w:val="0"/>
        </w:numPr>
        <w:ind w:firstLine="480"/>
        <w:spacing w:line="360" w:lineRule="auto"/>
        <w:tabs>
          <w:tab w:val="left" w:pos="1080"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2.5.7残疾人福利性单位按招标文件要求提供了《残疾人福利性单位声明函》（见附件）的，视同小微企业。</w:t>
      </w:r>
      <w:r>
        <w:rPr>
          <w:rFonts w:hint="eastAsia" w:ascii="宋体" w:hAnsi="宋体" w:cs="宋体"/>
          <w:color w:val="000000"/>
          <w:sz w:val="24"/>
          <w:highlight w:val="none"/>
        </w:rPr>
      </w:r>
      <w:r/>
    </w:p>
    <w:p>
      <w:pPr>
        <w:pStyle w:val="1026"/>
        <w:numPr>
          <w:ilvl w:val="2"/>
          <w:numId w:val="0"/>
        </w:numPr>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2.5.8若投标人同时属于小型或微型企业、监狱企业、残疾人福利性单位中的两种及以上，将不重复享受小微企业价格扣减的优惠政策。</w:t>
      </w:r>
      <w:r>
        <w:rPr>
          <w:rFonts w:hint="eastAsia" w:ascii="宋体" w:hAnsi="宋体" w:cs="宋体"/>
          <w:color w:val="000000"/>
          <w:sz w:val="24"/>
          <w:highlight w:val="none"/>
        </w:rPr>
      </w:r>
      <w:r/>
    </w:p>
    <w:p>
      <w:pPr>
        <w:pStyle w:val="1026"/>
        <w:ind w:firstLine="482"/>
        <w:spacing w:line="360" w:lineRule="auto"/>
        <w:tabs>
          <w:tab w:val="left" w:pos="360" w:leader="none"/>
        </w:tabs>
        <w:rPr>
          <w:rFonts w:hint="eastAsia" w:ascii="宋体" w:hAnsi="宋体" w:cs="宋体"/>
          <w:b/>
          <w:bCs/>
          <w:color w:val="000000"/>
          <w:sz w:val="24"/>
          <w:highlight w:val="none"/>
        </w:rPr>
        <w:outlineLvl w:val="3"/>
      </w:pPr>
      <w:r>
        <w:rPr>
          <w:rFonts w:hint="eastAsia" w:ascii="宋体" w:hAnsi="宋体" w:cs="宋体"/>
          <w:b/>
          <w:bCs/>
          <w:color w:val="000000"/>
          <w:sz w:val="24"/>
          <w:highlight w:val="none"/>
        </w:rPr>
        <w:t xml:space="preserve">2.6 采购本国产品的支持政策</w:t>
      </w:r>
      <w:r>
        <w:rPr>
          <w:rFonts w:hint="eastAsia" w:ascii="宋体" w:hAnsi="宋体" w:cs="宋体"/>
          <w:b/>
          <w:bCs/>
          <w:color w:val="000000"/>
          <w:sz w:val="24"/>
          <w:highlight w:val="none"/>
        </w:rPr>
      </w:r>
      <w:r/>
    </w:p>
    <w:p>
      <w:pPr>
        <w:pStyle w:val="1026"/>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2.6.1本项目政府采购活动中既有本国产品又有非本国产品参与竞争的，依法对本国产品给予价格评审优惠，</w:t>
      </w:r>
      <w:r>
        <w:rPr>
          <w:rFonts w:hint="eastAsia" w:ascii="宋体" w:hAnsi="宋体" w:cs="宋体"/>
          <w:color w:val="000000"/>
          <w:sz w:val="24"/>
          <w:highlight w:val="none"/>
        </w:rPr>
        <w:t xml:space="preserve">对本国产品的报价给予20%的价格扣除</w:t>
      </w:r>
      <w:r>
        <w:rPr>
          <w:rFonts w:hint="eastAsia" w:ascii="宋体" w:hAnsi="宋体" w:cs="宋体"/>
          <w:color w:val="000000"/>
          <w:sz w:val="24"/>
          <w:highlight w:val="none"/>
        </w:rPr>
        <w:t xml:space="preserve">，用扣除后的价格参与评审。</w:t>
      </w:r>
      <w:r>
        <w:rPr>
          <w:rFonts w:hint="eastAsia" w:ascii="宋体" w:hAnsi="宋体" w:cs="宋体"/>
          <w:color w:val="000000"/>
          <w:sz w:val="24"/>
          <w:highlight w:val="none"/>
        </w:rPr>
      </w:r>
      <w:r/>
    </w:p>
    <w:p>
      <w:pPr>
        <w:pStyle w:val="1026"/>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2.6.2当采购项目或者采购包中含有多种产品，投标人为该采购项目或者采购包提供的符合本国产品标准的产品成本之和占该投标人提供的全部产品成本之和的比例达到80%以上时（投标人需在“第七章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s="宋体"/>
          <w:color w:val="000000"/>
          <w:sz w:val="24"/>
          <w:highlight w:val="none"/>
        </w:rPr>
      </w:r>
      <w:r/>
    </w:p>
    <w:p>
      <w:pPr>
        <w:pStyle w:val="1026"/>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2.6.3投标人需按照招标文件的要求提供《关于符合本国产品标准的声明函》（以下简称《声明函》），如不提供将不享受本国产品价格评审优惠。</w:t>
      </w:r>
      <w:r>
        <w:rPr>
          <w:rFonts w:hint="eastAsia" w:ascii="宋体" w:hAnsi="宋体" w:cs="宋体"/>
          <w:color w:val="000000"/>
          <w:sz w:val="24"/>
          <w:highlight w:val="none"/>
        </w:rPr>
      </w:r>
      <w:r/>
    </w:p>
    <w:p>
      <w:pPr>
        <w:pStyle w:val="1026"/>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2.6.4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color w:val="000000"/>
          <w:sz w:val="24"/>
          <w:highlight w:val="none"/>
        </w:rPr>
      </w:r>
      <w:r/>
    </w:p>
    <w:p>
      <w:pPr>
        <w:pStyle w:val="1026"/>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2.6.5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color w:val="000000"/>
          <w:sz w:val="24"/>
          <w:highlight w:val="none"/>
        </w:rPr>
      </w:r>
      <w:r/>
    </w:p>
    <w:p>
      <w:pPr>
        <w:pStyle w:val="1026"/>
        <w:ind w:firstLine="48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2.6.6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color w:val="000000"/>
          <w:sz w:val="24"/>
          <w:highlight w:val="none"/>
        </w:rPr>
      </w:r>
      <w:r/>
    </w:p>
    <w:p>
      <w:pPr>
        <w:pStyle w:val="1026"/>
        <w:ind w:firstLine="480"/>
        <w:spacing w:line="360" w:lineRule="auto"/>
        <w:tabs>
          <w:tab w:val="left" w:pos="360" w:leader="none"/>
        </w:tabs>
        <w:rPr>
          <w:rFonts w:ascii="宋体" w:hAnsi="宋体" w:cs="宋体"/>
          <w:color w:val="000000"/>
          <w:sz w:val="24"/>
          <w:highlight w:val="none"/>
        </w:rPr>
      </w:pPr>
      <w:r>
        <w:rPr>
          <w:rFonts w:hint="eastAsia" w:ascii="宋体" w:hAnsi="宋体" w:cs="宋体"/>
          <w:color w:val="000000"/>
          <w:sz w:val="24"/>
          <w:highlight w:val="none"/>
        </w:rPr>
        <w:t xml:space="preserve">2.6.7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cs="宋体"/>
          <w:color w:val="000000"/>
          <w:sz w:val="24"/>
          <w:highlight w:val="none"/>
        </w:rPr>
      </w:r>
      <w:r/>
    </w:p>
    <w:p>
      <w:pPr>
        <w:pStyle w:val="1026"/>
        <w:ind w:firstLine="482"/>
        <w:spacing w:line="360" w:lineRule="auto"/>
        <w:tabs>
          <w:tab w:val="left" w:pos="360" w:leader="none"/>
        </w:tabs>
        <w:rPr>
          <w:rFonts w:hint="eastAsia" w:ascii="宋体" w:hAnsi="宋体" w:cs="宋体"/>
          <w:b/>
          <w:bCs/>
          <w:color w:val="000000"/>
          <w:sz w:val="24"/>
          <w:highlight w:val="none"/>
        </w:rPr>
        <w:outlineLvl w:val="2"/>
      </w:pPr>
      <w:r>
        <w:rPr>
          <w:rFonts w:hint="eastAsia" w:ascii="宋体" w:hAnsi="宋体" w:cs="宋体"/>
          <w:b/>
          <w:bCs/>
          <w:color w:val="000000"/>
          <w:sz w:val="24"/>
          <w:highlight w:val="none"/>
        </w:rPr>
        <w:t xml:space="preserve">3 投标文件的比较和评价</w:t>
      </w:r>
      <w:bookmarkEnd w:id="777"/>
      <w:r/>
      <w:bookmarkEnd w:id="778"/>
      <w:r>
        <w:rPr>
          <w:rFonts w:hint="eastAsia" w:ascii="宋体" w:hAnsi="宋体" w:cs="宋体"/>
          <w:b/>
          <w:bCs/>
          <w:color w:val="000000"/>
          <w:sz w:val="24"/>
          <w:highlight w:val="none"/>
        </w:rPr>
      </w:r>
      <w:r/>
    </w:p>
    <w:p>
      <w:pPr>
        <w:pStyle w:val="1026"/>
        <w:numPr>
          <w:ilvl w:val="1"/>
          <w:numId w:val="0"/>
        </w:numPr>
        <w:ind w:firstLine="480"/>
        <w:spacing w:line="360" w:lineRule="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3.1 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1026"/>
        <w:numPr>
          <w:ilvl w:val="1"/>
          <w:numId w:val="0"/>
        </w:numPr>
        <w:ind w:left="0" w:firstLine="480"/>
        <w:spacing w:line="360" w:lineRule="auto"/>
        <w:tabs>
          <w:tab w:val="left" w:pos="1080" w:leader="none"/>
        </w:tabs>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3.2 评标方法和评标标准</w:t>
      </w:r>
      <w:r>
        <w:rPr>
          <w:rFonts w:hint="eastAsia" w:ascii="宋体" w:hAnsi="宋体" w:cs="宋体"/>
          <w:color w:val="000000"/>
          <w:sz w:val="24"/>
          <w:highlight w:val="none"/>
        </w:rPr>
      </w:r>
      <w:r/>
    </w:p>
    <w:p>
      <w:pPr>
        <w:pStyle w:val="1026"/>
        <w:numPr>
          <w:ilvl w:val="2"/>
          <w:numId w:val="0"/>
        </w:numPr>
        <w:ind w:left="0" w:firstLine="480"/>
        <w:spacing w:line="360" w:lineRule="auto"/>
        <w:tabs>
          <w:tab w:val="left" w:pos="1080" w:leader="none"/>
          <w:tab w:val="left" w:pos="1589" w:leader="none"/>
          <w:tab w:val="left" w:pos="2035" w:leader="none"/>
        </w:tabs>
        <w:rPr>
          <w:rFonts w:hint="eastAsia" w:ascii="宋体" w:hAnsi="宋体" w:cs="宋体"/>
          <w:color w:val="000000"/>
          <w:sz w:val="24"/>
          <w:highlight w:val="none"/>
        </w:rPr>
        <w:outlineLvl w:val="4"/>
      </w:pPr>
      <w:r>
        <w:rPr>
          <w:rFonts w:hint="eastAsia" w:ascii="宋体" w:hAnsi="宋体" w:cs="宋体"/>
          <w:color w:val="000000"/>
          <w:sz w:val="24"/>
          <w:highlight w:val="none"/>
        </w:rPr>
        <w:t xml:space="preserve">3.2.1本项目采用的评标方法为：</w:t>
      </w:r>
      <w:r>
        <w:rPr>
          <w:rFonts w:hint="eastAsia" w:ascii="宋体" w:hAnsi="宋体" w:cs="宋体"/>
          <w:color w:val="000000"/>
          <w:sz w:val="24"/>
          <w:highlight w:val="none"/>
        </w:rPr>
      </w:r>
      <w:r/>
    </w:p>
    <w:p>
      <w:pPr>
        <w:pStyle w:val="1026"/>
        <w:ind w:firstLine="480"/>
        <w:spacing w:line="360" w:lineRule="auto"/>
        <w:tabs>
          <w:tab w:val="left" w:pos="900"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1026"/>
        <w:ind w:firstLine="480"/>
        <w:spacing w:line="360" w:lineRule="auto"/>
        <w:tabs>
          <w:tab w:val="left" w:pos="900"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1026"/>
        <w:numPr>
          <w:ilvl w:val="2"/>
          <w:numId w:val="0"/>
        </w:numPr>
        <w:ind w:firstLine="480"/>
        <w:spacing w:line="360" w:lineRule="auto"/>
        <w:tabs>
          <w:tab w:val="left" w:pos="1080"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3.2.2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26"/>
        <w:ind w:firstLine="480"/>
        <w:spacing w:line="360" w:lineRule="auto"/>
        <w:tabs>
          <w:tab w:val="left" w:pos="1080"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1026"/>
        <w:ind w:firstLine="480"/>
        <w:spacing w:line="360" w:lineRule="auto"/>
        <w:tabs>
          <w:tab w:val="left" w:pos="1080"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□其他方式，具体要求：_____</w:t>
      </w:r>
      <w:r>
        <w:rPr>
          <w:rFonts w:hint="eastAsia" w:ascii="宋体" w:hAnsi="宋体" w:cs="宋体"/>
          <w:color w:val="000000"/>
          <w:sz w:val="24"/>
          <w:highlight w:val="none"/>
          <w:u w:val="single"/>
        </w:rPr>
      </w:r>
      <w:r/>
    </w:p>
    <w:p>
      <w:pPr>
        <w:pStyle w:val="1026"/>
        <w:numPr>
          <w:ilvl w:val="2"/>
          <w:numId w:val="0"/>
        </w:numPr>
        <w:ind w:firstLine="480"/>
        <w:spacing w:line="360" w:lineRule="auto"/>
        <w:tabs>
          <w:tab w:val="left" w:pos="1080"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3.2.3非政府强制采购的节能产品或环境标志产品，依据品目清单和认证证书实施政府优先采购。优先采购的具体规定（如涉及）_____。</w:t>
      </w:r>
      <w:r>
        <w:rPr>
          <w:rFonts w:hint="eastAsia" w:ascii="宋体" w:hAnsi="宋体" w:cs="宋体"/>
          <w:color w:val="000000"/>
          <w:sz w:val="24"/>
          <w:highlight w:val="none"/>
        </w:rPr>
      </w:r>
      <w:r/>
    </w:p>
    <w:p>
      <w:pPr>
        <w:pStyle w:val="1026"/>
        <w:numPr>
          <w:ilvl w:val="2"/>
          <w:numId w:val="0"/>
        </w:numPr>
        <w:ind w:firstLine="480"/>
        <w:spacing w:line="360" w:lineRule="auto"/>
        <w:tabs>
          <w:tab w:val="left" w:pos="1080"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3.2.4关于无线局域网认证产品政府采购清单中的产品，优先采购的具体规定（如涉及）_____。</w:t>
      </w:r>
      <w:r>
        <w:rPr>
          <w:rFonts w:hint="eastAsia" w:ascii="宋体" w:hAnsi="宋体" w:cs="宋体"/>
          <w:color w:val="000000"/>
          <w:sz w:val="24"/>
          <w:highlight w:val="none"/>
        </w:rPr>
      </w:r>
      <w:r/>
    </w:p>
    <w:p>
      <w:pPr>
        <w:pStyle w:val="1026"/>
        <w:ind w:firstLine="482"/>
        <w:spacing w:line="360" w:lineRule="auto"/>
        <w:tabs>
          <w:tab w:val="left" w:pos="360" w:leader="none"/>
        </w:tabs>
        <w:rPr>
          <w:rFonts w:hint="eastAsia" w:ascii="宋体" w:hAnsi="宋体" w:cs="宋体"/>
          <w:b/>
          <w:bCs/>
          <w:color w:val="000000"/>
          <w:sz w:val="24"/>
          <w:highlight w:val="none"/>
        </w:rPr>
        <w:outlineLvl w:val="2"/>
      </w:pPr>
      <w:r>
        <w:rPr>
          <w:rFonts w:hint="eastAsia" w:ascii="宋体" w:hAnsi="宋体" w:cs="宋体"/>
          <w:b/>
          <w:bCs/>
          <w:color w:val="000000"/>
          <w:sz w:val="24"/>
          <w:highlight w:val="none"/>
        </w:rPr>
        <w:t xml:space="preserve">4 确定</w:t>
      </w:r>
      <w:bookmarkStart w:id="794" w:name="_Toc150774751"/>
      <w:r/>
      <w:bookmarkStart w:id="795" w:name="_Toc151193860"/>
      <w:r/>
      <w:bookmarkStart w:id="796" w:name="_Toc164229387"/>
      <w:r/>
      <w:bookmarkStart w:id="797" w:name="_Toc150509297"/>
      <w:r/>
      <w:bookmarkStart w:id="798" w:name="_Toc127151546"/>
      <w:r/>
      <w:bookmarkStart w:id="799" w:name="_Toc305158814"/>
      <w:r/>
      <w:bookmarkStart w:id="800" w:name="_Toc151193644"/>
      <w:r/>
      <w:bookmarkStart w:id="801" w:name="_Toc142311048"/>
      <w:r/>
      <w:bookmarkStart w:id="802" w:name="_Toc151193934"/>
      <w:r/>
      <w:bookmarkStart w:id="803" w:name="_Toc226309790"/>
      <w:r/>
      <w:bookmarkStart w:id="804" w:name="_Toc195842911"/>
      <w:r/>
      <w:bookmarkStart w:id="805" w:name="_Toc150774646"/>
      <w:r/>
      <w:bookmarkStart w:id="806" w:name="_Toc305158888"/>
      <w:r/>
      <w:bookmarkStart w:id="807" w:name="_Toc151193788"/>
      <w:r/>
      <w:bookmarkStart w:id="808" w:name="_Toc264969236"/>
      <w:r/>
      <w:bookmarkStart w:id="809" w:name="_Toc265228384"/>
      <w:r/>
      <w:bookmarkStart w:id="810" w:name="_Toc151190173"/>
      <w:r/>
      <w:bookmarkStart w:id="811" w:name="_Toc127161460"/>
      <w:r/>
      <w:bookmarkStart w:id="812" w:name="_Toc164608815"/>
      <w:r/>
      <w:bookmarkStart w:id="813" w:name="_Toc226337242"/>
      <w:r/>
      <w:bookmarkStart w:id="814" w:name="_Toc226965736"/>
      <w:r/>
      <w:bookmarkStart w:id="815" w:name="_Toc164608660"/>
      <w:r/>
      <w:bookmarkStart w:id="816" w:name="_Ref467307010"/>
      <w:r/>
      <w:bookmarkStart w:id="817" w:name="_Toc164229241"/>
      <w:r/>
      <w:bookmarkStart w:id="818" w:name="_Toc520356170"/>
      <w:r/>
      <w:bookmarkStart w:id="819" w:name="_Toc226965819"/>
      <w:r/>
      <w:bookmarkStart w:id="820" w:name="_Toc164351640"/>
      <w:r/>
      <w:bookmarkStart w:id="821" w:name="_Toc127151747"/>
      <w:r/>
      <w:bookmarkStart w:id="822" w:name="_Toc150480784"/>
      <w:r/>
      <w:bookmarkStart w:id="823" w:name="_Toc151193716"/>
      <w:r/>
      <w:bookmarkStart w:id="824" w:name="_Toc149720839"/>
      <w:r>
        <w:rPr>
          <w:rFonts w:hint="eastAsia" w:ascii="宋体" w:hAnsi="宋体" w:cs="宋体"/>
          <w:b/>
          <w:bCs/>
          <w:color w:val="000000"/>
          <w:sz w:val="24"/>
          <w:highlight w:val="none"/>
        </w:rPr>
        <w:t xml:space="preserve">中标候选人名单</w:t>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bookmarkEnd w:id="821"/>
      <w:r/>
      <w:bookmarkEnd w:id="822"/>
      <w:r/>
      <w:bookmarkEnd w:id="823"/>
      <w:r/>
      <w:bookmarkEnd w:id="824"/>
      <w:r>
        <w:rPr>
          <w:rFonts w:hint="eastAsia" w:ascii="宋体" w:hAnsi="宋体" w:cs="宋体"/>
          <w:b/>
          <w:bCs/>
          <w:color w:val="000000"/>
          <w:sz w:val="24"/>
          <w:highlight w:val="none"/>
        </w:rPr>
      </w:r>
      <w:r/>
    </w:p>
    <w:p>
      <w:pPr>
        <w:pStyle w:val="1026"/>
        <w:numPr>
          <w:ilvl w:val="1"/>
          <w:numId w:val="0"/>
        </w:numPr>
        <w:ind w:firstLine="480"/>
        <w:spacing w:line="360" w:lineRule="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highlight w:val="none"/>
        </w:rPr>
      </w:r>
      <w:r/>
    </w:p>
    <w:p>
      <w:pPr>
        <w:pStyle w:val="1066"/>
        <w:ind w:firstLine="480"/>
        <w:spacing w:line="360" w:lineRule="auto"/>
        <w:tabs>
          <w:tab w:val="left" w:pos="900"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1066"/>
        <w:ind w:firstLine="480"/>
        <w:spacing w:line="360" w:lineRule="auto"/>
        <w:tabs>
          <w:tab w:val="left" w:pos="900" w:leader="none"/>
          <w:tab w:val="left" w:pos="2127" w:leader="none"/>
        </w:tabs>
        <w:rPr>
          <w:rFonts w:hAnsi="宋体" w:cs="宋体"/>
          <w:color w:val="000000"/>
          <w:sz w:val="24"/>
          <w:szCs w:val="24"/>
          <w:highlight w:val="none"/>
          <w:u w:val="single"/>
        </w:rPr>
      </w:pPr>
      <w:r>
        <w:rPr>
          <w:rFonts w:hAnsi="宋体" w:cs="宋体"/>
          <w:color w:val="000000"/>
          <w:sz w:val="24"/>
          <w:szCs w:val="24"/>
          <w:highlight w:val="none"/>
        </w:rPr>
        <w:t xml:space="preserve">□其他方式，具体要求：</w:t>
      </w:r>
      <w:r>
        <w:rPr>
          <w:rFonts w:hAnsi="宋体" w:cs="宋体"/>
          <w:color w:val="000000"/>
          <w:sz w:val="24"/>
          <w:szCs w:val="24"/>
          <w:highlight w:val="none"/>
          <w:u w:val="single"/>
        </w:rPr>
        <w:t xml:space="preserve">            </w:t>
      </w:r>
      <w:r>
        <w:rPr>
          <w:rFonts w:hAnsi="宋体" w:cs="宋体"/>
          <w:color w:val="000000"/>
          <w:sz w:val="24"/>
          <w:szCs w:val="24"/>
          <w:highlight w:val="none"/>
          <w:u w:val="single"/>
        </w:rPr>
      </w:r>
      <w:r/>
    </w:p>
    <w:p>
      <w:pPr>
        <w:pStyle w:val="1066"/>
        <w:ind w:firstLine="480"/>
        <w:spacing w:line="360" w:lineRule="auto"/>
        <w:tabs>
          <w:tab w:val="left" w:pos="900" w:leader="none"/>
          <w:tab w:val="left" w:pos="2127" w:leader="none"/>
        </w:tabs>
        <w:rPr>
          <w:rFonts w:hAnsi="宋体" w:cs="宋体"/>
          <w:color w:val="000000"/>
          <w:sz w:val="24"/>
          <w:highlight w:val="none"/>
        </w:rPr>
      </w:pPr>
      <w:r>
        <w:rPr>
          <w:rFonts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Ansi="宋体" w:cs="宋体"/>
          <w:color w:val="000000"/>
          <w:sz w:val="24"/>
          <w:highlight w:val="none"/>
        </w:rPr>
      </w:r>
      <w:r/>
    </w:p>
    <w:p>
      <w:pPr>
        <w:pStyle w:val="1026"/>
        <w:numPr>
          <w:ilvl w:val="1"/>
          <w:numId w:val="0"/>
        </w:numPr>
        <w:ind w:firstLine="480"/>
        <w:spacing w:line="360" w:lineRule="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4.2采用最低评标价法时，评标结果按本章2.4、2.5调整后的投标报价由低到高顺序排列。投标报价相同的并列。投标文件满足招标文件全部实质性要求且投标报价最低的投标人为排名第一的中标候选人。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1026"/>
        <w:numPr>
          <w:ilvl w:val="1"/>
          <w:numId w:val="0"/>
        </w:numPr>
        <w:ind w:firstLine="480"/>
        <w:spacing w:line="360" w:lineRule="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4.3评标委员会要对评分汇总情况进行复核，特别是对排名第一的、报价最低的、投标或响应文件被认定为无效的情形进行重点复核。</w:t>
      </w:r>
      <w:r>
        <w:rPr>
          <w:rFonts w:hint="eastAsia" w:ascii="宋体" w:hAnsi="宋体" w:cs="宋体"/>
          <w:color w:val="000000"/>
          <w:sz w:val="24"/>
          <w:highlight w:val="none"/>
        </w:rPr>
      </w:r>
      <w:r/>
    </w:p>
    <w:p>
      <w:pPr>
        <w:pStyle w:val="1026"/>
        <w:numPr>
          <w:ilvl w:val="1"/>
          <w:numId w:val="0"/>
        </w:numPr>
        <w:ind w:firstLine="480"/>
        <w:spacing w:line="360" w:lineRule="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4.4评标委员会将根据各投标人的评标排序，依次推荐本项目（各采购包）的中标候选人，起草并签署评标报告。本项目（各采购包）评标委员会共（各）推荐不少于1名中标候选人。</w:t>
      </w:r>
      <w:r>
        <w:rPr>
          <w:rFonts w:hint="eastAsia" w:ascii="宋体" w:hAnsi="宋体" w:cs="宋体"/>
          <w:color w:val="000000"/>
          <w:sz w:val="24"/>
          <w:highlight w:val="none"/>
        </w:rPr>
      </w:r>
      <w:r/>
    </w:p>
    <w:p>
      <w:pPr>
        <w:pStyle w:val="1026"/>
        <w:ind w:firstLine="482"/>
        <w:spacing w:line="360" w:lineRule="auto"/>
        <w:tabs>
          <w:tab w:val="left" w:pos="360" w:leader="none"/>
        </w:tabs>
        <w:rPr>
          <w:rFonts w:hint="eastAsia" w:ascii="宋体" w:hAnsi="宋体" w:cs="宋体"/>
          <w:b/>
          <w:bCs/>
          <w:color w:val="000000"/>
          <w:sz w:val="24"/>
          <w:highlight w:val="none"/>
        </w:rPr>
        <w:outlineLvl w:val="2"/>
      </w:pPr>
      <w:r>
        <w:rPr>
          <w:rFonts w:hint="eastAsia" w:ascii="宋体" w:hAnsi="宋体" w:cs="宋体"/>
          <w:b/>
          <w:bCs/>
          <w:color w:val="000000"/>
          <w:sz w:val="24"/>
          <w:highlight w:val="none"/>
        </w:rPr>
        <w:t xml:space="preserve">5 报告违法行为</w:t>
      </w:r>
      <w:r>
        <w:rPr>
          <w:rFonts w:hint="eastAsia" w:ascii="宋体" w:hAnsi="宋体" w:cs="宋体"/>
          <w:b/>
          <w:bCs/>
          <w:color w:val="000000"/>
          <w:sz w:val="24"/>
          <w:highlight w:val="none"/>
        </w:rPr>
      </w:r>
      <w:r/>
    </w:p>
    <w:p>
      <w:pPr>
        <w:pStyle w:val="1026"/>
        <w:numPr>
          <w:ilvl w:val="1"/>
          <w:numId w:val="0"/>
        </w:numPr>
        <w:ind w:firstLine="480"/>
        <w:spacing w:line="360" w:lineRule="auto"/>
        <w:tabs>
          <w:tab w:val="left" w:pos="1080" w:leader="none"/>
        </w:tabs>
        <w:rPr>
          <w:rFonts w:ascii="宋体" w:hAnsi="宋体"/>
          <w:color w:val="000000"/>
          <w:sz w:val="24"/>
          <w:highlight w:val="none"/>
        </w:rPr>
      </w:pPr>
      <w:r>
        <w:rPr>
          <w:rFonts w:hint="eastAsia" w:ascii="宋体" w:hAnsi="宋体" w:cs="宋体"/>
          <w:color w:val="000000"/>
          <w:sz w:val="24"/>
          <w:highlight w:val="none"/>
        </w:rPr>
        <w:t xml:space="preserve">5.1评标委员会在评标过程中发现投标人有行贿、提供虚假材料或者串通等违法行为时，有向采购人、采购代理机构或者有关部门报告的职责。</w:t>
      </w:r>
      <w:r>
        <w:rPr>
          <w:rFonts w:ascii="宋体" w:hAnsi="宋体"/>
          <w:color w:val="000000"/>
          <w:sz w:val="24"/>
          <w:highlight w:val="none"/>
        </w:rPr>
      </w:r>
      <w:r/>
    </w:p>
    <w:p>
      <w:pPr>
        <w:pStyle w:val="1026"/>
        <w:ind w:firstLine="241"/>
        <w:jc w:val="left"/>
        <w:widowControl/>
        <w:rPr>
          <w:rFonts w:hint="eastAsia" w:ascii="宋体" w:hAnsi="宋体"/>
          <w:b/>
          <w:color w:val="000000"/>
          <w:sz w:val="24"/>
          <w:highlight w:val="none"/>
        </w:rPr>
      </w:pPr>
      <w:r>
        <w:rPr>
          <w:rFonts w:hint="eastAsia" w:ascii="宋体" w:hAnsi="宋体"/>
          <w:b/>
          <w:color w:val="000000"/>
          <w:sz w:val="24"/>
          <w:highlight w:val="none"/>
        </w:rPr>
      </w:r>
      <w:r/>
    </w:p>
    <w:p>
      <w:pPr>
        <w:pStyle w:val="1026"/>
        <w:ind w:firstLine="241"/>
        <w:jc w:val="left"/>
        <w:widowControl/>
        <w:rPr>
          <w:rFonts w:hint="eastAsia" w:ascii="宋体" w:hAnsi="宋体"/>
          <w:b/>
          <w:color w:val="000000"/>
          <w:sz w:val="24"/>
          <w:highlight w:val="none"/>
        </w:rPr>
      </w:pPr>
      <w:r>
        <w:rPr>
          <w:rFonts w:hint="eastAsia" w:ascii="宋体" w:hAnsi="宋体"/>
          <w:b/>
          <w:color w:val="000000"/>
          <w:sz w:val="24"/>
          <w:highlight w:val="none"/>
        </w:rPr>
      </w:r>
      <w:r/>
    </w:p>
    <w:p>
      <w:pPr>
        <w:pStyle w:val="1026"/>
        <w:ind w:firstLine="241"/>
        <w:jc w:val="left"/>
        <w:widowControl/>
        <w:rPr>
          <w:rFonts w:hint="eastAsia" w:ascii="宋体" w:hAnsi="宋体"/>
          <w:b/>
          <w:color w:val="000000"/>
          <w:sz w:val="24"/>
          <w:highlight w:val="none"/>
        </w:rPr>
      </w:pPr>
      <w:r>
        <w:rPr>
          <w:rFonts w:hint="eastAsia" w:ascii="宋体" w:hAnsi="宋体"/>
          <w:b/>
          <w:color w:val="000000"/>
          <w:sz w:val="24"/>
          <w:highlight w:val="none"/>
        </w:rPr>
      </w:r>
      <w:r/>
    </w:p>
    <w:p>
      <w:pPr>
        <w:pStyle w:val="1026"/>
        <w:ind w:firstLine="241"/>
        <w:jc w:val="left"/>
        <w:widowControl/>
        <w:rPr>
          <w:rFonts w:hint="eastAsia" w:ascii="宋体" w:hAnsi="宋体"/>
          <w:b/>
          <w:color w:val="000000"/>
          <w:sz w:val="24"/>
          <w:highlight w:val="none"/>
        </w:rPr>
      </w:pPr>
      <w:r>
        <w:rPr>
          <w:rFonts w:hint="eastAsia" w:ascii="宋体" w:hAnsi="宋体"/>
          <w:b/>
          <w:color w:val="000000"/>
          <w:sz w:val="24"/>
          <w:highlight w:val="none"/>
        </w:rPr>
      </w:r>
      <w:r/>
    </w:p>
    <w:p>
      <w:pPr>
        <w:pStyle w:val="1026"/>
        <w:ind w:firstLine="241"/>
        <w:jc w:val="left"/>
        <w:widowControl/>
        <w:rPr>
          <w:rFonts w:hint="eastAsia" w:ascii="宋体" w:hAnsi="宋体"/>
          <w:b/>
          <w:color w:val="000000"/>
          <w:sz w:val="24"/>
          <w:highlight w:val="none"/>
        </w:rPr>
      </w:pPr>
      <w:r>
        <w:rPr>
          <w:rFonts w:hint="eastAsia" w:ascii="宋体" w:hAnsi="宋体"/>
          <w:b/>
          <w:color w:val="000000"/>
          <w:sz w:val="24"/>
          <w:highlight w:val="none"/>
        </w:rPr>
      </w:r>
      <w:r/>
    </w:p>
    <w:p>
      <w:pPr>
        <w:pStyle w:val="1026"/>
        <w:ind w:firstLine="241"/>
        <w:jc w:val="left"/>
        <w:widowControl/>
        <w:rPr>
          <w:rFonts w:hint="eastAsia" w:ascii="宋体" w:hAnsi="宋体"/>
          <w:b/>
          <w:color w:val="000000"/>
          <w:sz w:val="24"/>
          <w:highlight w:val="none"/>
        </w:rPr>
      </w:pPr>
      <w:r>
        <w:rPr>
          <w:rFonts w:hint="eastAsia" w:ascii="宋体" w:hAnsi="宋体"/>
          <w:b/>
          <w:color w:val="000000"/>
          <w:sz w:val="24"/>
          <w:highlight w:val="none"/>
        </w:rPr>
      </w:r>
      <w:r/>
    </w:p>
    <w:p>
      <w:pPr>
        <w:pStyle w:val="1026"/>
        <w:ind w:firstLine="241"/>
        <w:jc w:val="left"/>
        <w:widowControl/>
        <w:rPr>
          <w:rFonts w:hint="eastAsia" w:ascii="宋体" w:hAnsi="宋体"/>
          <w:b/>
          <w:color w:val="000000"/>
          <w:sz w:val="24"/>
          <w:highlight w:val="none"/>
        </w:rPr>
      </w:pPr>
      <w:r>
        <w:rPr>
          <w:rFonts w:hint="eastAsia" w:ascii="宋体" w:hAnsi="宋体"/>
          <w:b/>
          <w:color w:val="000000"/>
          <w:sz w:val="24"/>
          <w:highlight w:val="none"/>
        </w:rPr>
      </w:r>
      <w:r/>
    </w:p>
    <w:p>
      <w:pPr>
        <w:pStyle w:val="1026"/>
        <w:ind w:firstLine="241"/>
        <w:jc w:val="left"/>
        <w:widowControl/>
        <w:rPr>
          <w:rFonts w:hint="eastAsia" w:ascii="宋体" w:hAnsi="宋体"/>
          <w:b/>
          <w:color w:val="000000"/>
          <w:sz w:val="24"/>
          <w:highlight w:val="none"/>
        </w:rPr>
      </w:pPr>
      <w:r>
        <w:rPr>
          <w:rFonts w:hint="eastAsia" w:ascii="宋体" w:hAnsi="宋体"/>
          <w:b/>
          <w:color w:val="000000"/>
          <w:sz w:val="24"/>
          <w:highlight w:val="none"/>
        </w:rPr>
      </w:r>
      <w:r/>
    </w:p>
    <w:p>
      <w:pPr>
        <w:pStyle w:val="1026"/>
        <w:ind w:firstLine="241"/>
        <w:jc w:val="left"/>
        <w:widowControl/>
        <w:rPr>
          <w:rFonts w:hint="eastAsia" w:ascii="宋体" w:hAnsi="宋体"/>
          <w:b/>
          <w:color w:val="000000"/>
          <w:sz w:val="24"/>
          <w:highlight w:val="none"/>
        </w:rPr>
      </w:pPr>
      <w:r>
        <w:rPr>
          <w:rFonts w:hint="eastAsia" w:ascii="宋体" w:hAnsi="宋体"/>
          <w:b/>
          <w:color w:val="000000"/>
          <w:sz w:val="24"/>
          <w:highlight w:val="none"/>
        </w:rPr>
      </w:r>
      <w:r/>
    </w:p>
    <w:p>
      <w:pPr>
        <w:pStyle w:val="1026"/>
        <w:ind w:firstLine="241"/>
        <w:jc w:val="left"/>
        <w:widowControl/>
        <w:rPr>
          <w:rFonts w:hint="eastAsia" w:ascii="宋体" w:hAnsi="宋体"/>
          <w:b/>
          <w:color w:val="000000"/>
          <w:sz w:val="24"/>
          <w:highlight w:val="none"/>
        </w:rPr>
      </w:pPr>
      <w:r>
        <w:rPr>
          <w:rFonts w:hint="eastAsia" w:ascii="宋体" w:hAnsi="宋体"/>
          <w:b/>
          <w:color w:val="000000"/>
          <w:sz w:val="24"/>
          <w:highlight w:val="none"/>
        </w:rPr>
      </w:r>
      <w:r/>
    </w:p>
    <w:p>
      <w:pPr>
        <w:pStyle w:val="1038"/>
        <w:rPr>
          <w:rFonts w:hint="eastAsia" w:ascii="宋体" w:hAnsi="宋体"/>
          <w:b/>
          <w:color w:val="000000"/>
          <w:highlight w:val="none"/>
        </w:rPr>
      </w:pPr>
      <w:r>
        <w:rPr>
          <w:rFonts w:hint="eastAsia" w:ascii="宋体" w:hAnsi="宋体"/>
          <w:b/>
          <w:color w:val="000000"/>
          <w:highlight w:val="none"/>
        </w:rPr>
      </w:r>
      <w:r/>
    </w:p>
    <w:p>
      <w:pPr>
        <w:pStyle w:val="1040"/>
        <w:rPr>
          <w:rFonts w:hint="eastAsia" w:ascii="宋体" w:hAnsi="宋体"/>
          <w:b/>
          <w:color w:val="000000"/>
          <w:sz w:val="24"/>
          <w:highlight w:val="none"/>
        </w:rPr>
      </w:pPr>
      <w:r>
        <w:rPr>
          <w:rFonts w:hint="eastAsia" w:ascii="宋体" w:hAnsi="宋体"/>
          <w:b/>
          <w:color w:val="000000"/>
          <w:sz w:val="24"/>
          <w:highlight w:val="none"/>
        </w:rPr>
      </w:r>
      <w:r/>
    </w:p>
    <w:p>
      <w:pPr>
        <w:pStyle w:val="1040"/>
        <w:rPr>
          <w:rFonts w:hint="eastAsia" w:ascii="宋体" w:hAnsi="宋体"/>
          <w:b/>
          <w:color w:val="000000"/>
          <w:sz w:val="24"/>
          <w:highlight w:val="none"/>
        </w:rPr>
      </w:pPr>
      <w:r>
        <w:rPr>
          <w:rFonts w:hint="eastAsia" w:ascii="宋体" w:hAnsi="宋体"/>
          <w:b/>
          <w:color w:val="000000"/>
          <w:sz w:val="24"/>
          <w:highlight w:val="none"/>
        </w:rPr>
      </w:r>
      <w:r/>
    </w:p>
    <w:p>
      <w:pPr>
        <w:pStyle w:val="1040"/>
        <w:rPr>
          <w:rFonts w:hint="eastAsia" w:ascii="宋体" w:hAnsi="宋体"/>
          <w:b/>
          <w:color w:val="000000"/>
          <w:sz w:val="24"/>
          <w:highlight w:val="none"/>
        </w:rPr>
      </w:pPr>
      <w:r>
        <w:rPr>
          <w:rFonts w:hint="eastAsia" w:ascii="宋体" w:hAnsi="宋体"/>
          <w:b/>
          <w:color w:val="000000"/>
          <w:sz w:val="24"/>
          <w:highlight w:val="none"/>
        </w:rPr>
      </w:r>
      <w:r/>
    </w:p>
    <w:p>
      <w:pPr>
        <w:pStyle w:val="1040"/>
        <w:rPr>
          <w:rFonts w:hint="eastAsia" w:ascii="宋体" w:hAnsi="宋体"/>
          <w:b/>
          <w:color w:val="000000"/>
          <w:sz w:val="24"/>
          <w:highlight w:val="none"/>
        </w:rPr>
      </w:pPr>
      <w:r>
        <w:rPr>
          <w:rFonts w:hint="eastAsia" w:ascii="宋体" w:hAnsi="宋体"/>
          <w:b/>
          <w:color w:val="000000"/>
          <w:sz w:val="24"/>
          <w:highlight w:val="none"/>
        </w:rPr>
      </w:r>
      <w:r/>
    </w:p>
    <w:p>
      <w:pPr>
        <w:pStyle w:val="1040"/>
        <w:rPr>
          <w:rFonts w:hint="eastAsia" w:ascii="宋体" w:hAnsi="宋体"/>
          <w:b/>
          <w:color w:val="000000"/>
          <w:sz w:val="24"/>
          <w:highlight w:val="none"/>
        </w:rPr>
      </w:pPr>
      <w:r>
        <w:rPr>
          <w:rFonts w:hint="eastAsia" w:ascii="宋体" w:hAnsi="宋体"/>
          <w:b/>
          <w:color w:val="000000"/>
          <w:sz w:val="24"/>
          <w:highlight w:val="none"/>
        </w:rPr>
      </w:r>
      <w:r/>
    </w:p>
    <w:p>
      <w:pPr>
        <w:pStyle w:val="1040"/>
        <w:rPr>
          <w:rFonts w:hint="eastAsia" w:ascii="宋体" w:hAnsi="宋体"/>
          <w:b/>
          <w:color w:val="000000"/>
          <w:sz w:val="24"/>
          <w:highlight w:val="none"/>
        </w:rPr>
      </w:pPr>
      <w:r>
        <w:rPr>
          <w:rFonts w:hint="eastAsia" w:ascii="宋体" w:hAnsi="宋体"/>
          <w:b/>
          <w:color w:val="000000"/>
          <w:sz w:val="24"/>
          <w:highlight w:val="none"/>
        </w:rPr>
      </w:r>
      <w:r/>
    </w:p>
    <w:p>
      <w:pPr>
        <w:pStyle w:val="1040"/>
        <w:rPr>
          <w:rFonts w:hint="eastAsia" w:ascii="宋体" w:hAnsi="宋体"/>
          <w:b/>
          <w:color w:val="000000"/>
          <w:sz w:val="24"/>
          <w:highlight w:val="none"/>
        </w:rPr>
      </w:pPr>
      <w:r>
        <w:rPr>
          <w:rFonts w:hint="eastAsia" w:ascii="宋体" w:hAnsi="宋体"/>
          <w:b/>
          <w:color w:val="000000"/>
          <w:sz w:val="24"/>
          <w:highlight w:val="none"/>
        </w:rPr>
      </w:r>
      <w:r/>
    </w:p>
    <w:p>
      <w:pPr>
        <w:pStyle w:val="1040"/>
        <w:rPr>
          <w:rFonts w:hint="eastAsia" w:ascii="宋体" w:hAnsi="宋体"/>
          <w:b/>
          <w:color w:val="000000"/>
          <w:sz w:val="24"/>
          <w:highlight w:val="none"/>
        </w:rPr>
      </w:pPr>
      <w:r>
        <w:rPr>
          <w:rFonts w:hint="eastAsia" w:ascii="宋体" w:hAnsi="宋体"/>
          <w:b/>
          <w:color w:val="000000"/>
          <w:sz w:val="24"/>
          <w:highlight w:val="none"/>
        </w:rPr>
      </w:r>
      <w:r/>
    </w:p>
    <w:p>
      <w:pPr>
        <w:pStyle w:val="1040"/>
        <w:rPr>
          <w:rFonts w:hint="eastAsia" w:ascii="宋体" w:hAnsi="宋体"/>
          <w:b/>
          <w:color w:val="000000"/>
          <w:sz w:val="24"/>
          <w:highlight w:val="none"/>
        </w:rPr>
      </w:pPr>
      <w:r>
        <w:rPr>
          <w:rFonts w:hint="eastAsia" w:ascii="宋体" w:hAnsi="宋体"/>
          <w:b/>
          <w:color w:val="000000"/>
          <w:sz w:val="24"/>
          <w:highlight w:val="none"/>
        </w:rPr>
      </w:r>
      <w:r/>
    </w:p>
    <w:p>
      <w:pPr>
        <w:pStyle w:val="1026"/>
        <w:ind w:firstLine="241"/>
        <w:jc w:val="left"/>
        <w:widowControl/>
        <w:rPr>
          <w:rFonts w:ascii="宋体" w:hAnsi="宋体"/>
          <w:b/>
          <w:color w:val="000000"/>
          <w:sz w:val="24"/>
          <w:highlight w:val="none"/>
        </w:rPr>
        <w:outlineLvl w:val="1"/>
      </w:pPr>
      <w:r/>
      <w:bookmarkStart w:id="825" w:name="OLE_LINK3"/>
      <w:r/>
      <w:bookmarkStart w:id="826" w:name="OLE_LINK2"/>
      <w:r>
        <w:rPr>
          <w:rFonts w:hint="eastAsia" w:ascii="宋体" w:hAnsi="宋体"/>
          <w:b/>
          <w:color w:val="000000"/>
          <w:sz w:val="24"/>
          <w:highlight w:val="none"/>
        </w:rPr>
        <w:t xml:space="preserve">二、</w:t>
      </w:r>
      <w:r>
        <w:rPr>
          <w:rFonts w:ascii="宋体" w:hAnsi="宋体"/>
          <w:b/>
          <w:color w:val="000000"/>
          <w:sz w:val="24"/>
          <w:highlight w:val="none"/>
        </w:rPr>
        <w:t xml:space="preserve">评标标准</w:t>
      </w:r>
      <w:r>
        <w:rPr>
          <w:rFonts w:ascii="宋体" w:hAnsi="宋体"/>
          <w:b/>
          <w:color w:val="000000"/>
          <w:sz w:val="24"/>
          <w:highlight w:val="none"/>
        </w:rPr>
      </w:r>
      <w:r/>
    </w:p>
    <w:tbl>
      <w:tblPr>
        <w:tblW w:w="956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1219"/>
        <w:gridCol w:w="959"/>
        <w:gridCol w:w="6574"/>
      </w:tblGrid>
      <w:tr>
        <w:trPr>
          <w:trHeight w:val="660"/>
          <w:tblHeader/>
        </w:trPr>
        <w:tc>
          <w:tcPr>
            <w:tcW w:w="814" w:type="dxa"/>
            <w:vAlign w:val="center"/>
            <w:textDirection w:val="lrTb"/>
            <w:noWrap w:val="false"/>
          </w:tcPr>
          <w:p>
            <w:pPr>
              <w:pStyle w:val="1026"/>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序号</w:t>
            </w:r>
            <w:r>
              <w:rPr>
                <w:rFonts w:hint="eastAsia" w:ascii="宋体" w:hAnsi="宋体" w:cs="宋体"/>
                <w:b/>
                <w:bCs/>
                <w:color w:val="000000"/>
                <w:sz w:val="24"/>
                <w:highlight w:val="none"/>
              </w:rPr>
            </w:r>
            <w:r/>
          </w:p>
        </w:tc>
        <w:tc>
          <w:tcPr>
            <w:tcW w:w="1219" w:type="dxa"/>
            <w:vAlign w:val="center"/>
            <w:textDirection w:val="lrTb"/>
            <w:noWrap w:val="false"/>
          </w:tcPr>
          <w:p>
            <w:pPr>
              <w:pStyle w:val="1026"/>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评分项目</w:t>
            </w:r>
            <w:r>
              <w:rPr>
                <w:rFonts w:hint="eastAsia" w:ascii="宋体" w:hAnsi="宋体" w:cs="宋体"/>
                <w:b/>
                <w:bCs/>
                <w:color w:val="000000"/>
                <w:sz w:val="24"/>
                <w:highlight w:val="none"/>
              </w:rPr>
            </w:r>
            <w:r/>
          </w:p>
        </w:tc>
        <w:tc>
          <w:tcPr>
            <w:tcW w:w="959" w:type="dxa"/>
            <w:vAlign w:val="center"/>
            <w:textDirection w:val="lrTb"/>
            <w:noWrap w:val="false"/>
          </w:tcPr>
          <w:p>
            <w:pPr>
              <w:pStyle w:val="1026"/>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分值</w:t>
            </w:r>
            <w:r>
              <w:rPr>
                <w:rFonts w:hint="eastAsia" w:ascii="宋体" w:hAnsi="宋体" w:cs="宋体"/>
                <w:b/>
                <w:bCs/>
                <w:color w:val="000000"/>
                <w:sz w:val="24"/>
                <w:highlight w:val="none"/>
              </w:rPr>
            </w:r>
            <w:r/>
          </w:p>
        </w:tc>
        <w:tc>
          <w:tcPr>
            <w:tcW w:w="6574" w:type="dxa"/>
            <w:vAlign w:val="center"/>
            <w:textDirection w:val="lrTb"/>
            <w:noWrap w:val="false"/>
          </w:tcPr>
          <w:p>
            <w:pPr>
              <w:pStyle w:val="1026"/>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评分标准</w:t>
            </w:r>
            <w:r>
              <w:rPr>
                <w:rFonts w:hint="eastAsia" w:ascii="宋体" w:hAnsi="宋体" w:cs="宋体"/>
                <w:b/>
                <w:bCs/>
                <w:color w:val="000000"/>
                <w:sz w:val="24"/>
                <w:highlight w:val="none"/>
              </w:rPr>
            </w:r>
            <w:r/>
          </w:p>
        </w:tc>
      </w:tr>
      <w:tr>
        <w:trPr>
          <w:trHeight w:val="90"/>
        </w:trPr>
        <w:tc>
          <w:tcPr>
            <w:tcW w:w="814" w:type="dxa"/>
            <w:vAlign w:val="center"/>
            <w:textDirection w:val="lrTb"/>
            <w:noWrap w:val="false"/>
          </w:tcPr>
          <w:p>
            <w:pPr>
              <w:pStyle w:val="1026"/>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1</w:t>
            </w:r>
            <w:r>
              <w:rPr>
                <w:rFonts w:hint="eastAsia" w:ascii="宋体" w:hAnsi="宋体" w:cs="宋体"/>
                <w:b/>
                <w:bCs/>
                <w:color w:val="000000"/>
                <w:sz w:val="24"/>
                <w:highlight w:val="none"/>
              </w:rPr>
            </w:r>
            <w:r/>
          </w:p>
        </w:tc>
        <w:tc>
          <w:tcPr>
            <w:tcW w:w="1219" w:type="dxa"/>
            <w:vAlign w:val="center"/>
            <w:textDirection w:val="lrTb"/>
            <w:noWrap w:val="false"/>
          </w:tcPr>
          <w:p>
            <w:pPr>
              <w:pStyle w:val="1026"/>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价格分</w:t>
            </w:r>
            <w:r>
              <w:rPr>
                <w:rFonts w:hint="eastAsia" w:ascii="宋体" w:hAnsi="宋体" w:cs="宋体"/>
                <w:b/>
                <w:bCs/>
                <w:color w:val="000000"/>
                <w:sz w:val="24"/>
                <w:highlight w:val="none"/>
              </w:rPr>
            </w:r>
            <w:r/>
          </w:p>
        </w:tc>
        <w:tc>
          <w:tcPr>
            <w:tcW w:w="959" w:type="dxa"/>
            <w:vAlign w:val="center"/>
            <w:textDirection w:val="lrTb"/>
            <w:noWrap w:val="false"/>
          </w:tcPr>
          <w:p>
            <w:pPr>
              <w:pStyle w:val="1026"/>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35分</w:t>
            </w:r>
            <w:r>
              <w:rPr>
                <w:rFonts w:hint="eastAsia" w:ascii="宋体" w:hAnsi="宋体" w:cs="宋体"/>
                <w:b/>
                <w:bCs/>
                <w:color w:val="000000"/>
                <w:sz w:val="24"/>
                <w:highlight w:val="none"/>
              </w:rPr>
            </w:r>
            <w:r/>
          </w:p>
        </w:tc>
        <w:tc>
          <w:tcPr>
            <w:tcW w:w="6574" w:type="dxa"/>
            <w:vAlign w:val="center"/>
            <w:textDirection w:val="lrTb"/>
            <w:noWrap w:val="false"/>
          </w:tcPr>
          <w:p>
            <w:pPr>
              <w:pStyle w:val="1026"/>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得分统一采用低价优先法计算，即满足采购文件要求且投标价格最低的投标报价为评标基准价，其价格分为满分35分。其他投标人的报价得分统一按照下列公式计算:报价得分=（评审基准价/投标报价)×35%×100，计算结果四舍五入保留两位小数。</w:t>
            </w:r>
            <w:r>
              <w:rPr>
                <w:rFonts w:hint="eastAsia" w:ascii="宋体" w:hAnsi="宋体" w:cs="宋体"/>
                <w:color w:val="000000"/>
                <w:sz w:val="24"/>
                <w:highlight w:val="none"/>
              </w:rPr>
            </w:r>
            <w:r/>
          </w:p>
        </w:tc>
      </w:tr>
      <w:tr>
        <w:trPr>
          <w:trHeight w:val="428"/>
        </w:trPr>
        <w:tc>
          <w:tcPr>
            <w:tcW w:w="814" w:type="dxa"/>
            <w:vAlign w:val="center"/>
            <w:textDirection w:val="lrTb"/>
            <w:noWrap w:val="false"/>
          </w:tcPr>
          <w:p>
            <w:pPr>
              <w:pStyle w:val="1026"/>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2</w:t>
            </w:r>
            <w:r>
              <w:rPr>
                <w:rFonts w:hint="eastAsia" w:ascii="宋体" w:hAnsi="宋体" w:cs="宋体"/>
                <w:b/>
                <w:bCs/>
                <w:color w:val="000000"/>
                <w:sz w:val="24"/>
                <w:highlight w:val="none"/>
              </w:rPr>
            </w:r>
            <w:r/>
          </w:p>
        </w:tc>
        <w:tc>
          <w:tcPr>
            <w:tcW w:w="1219" w:type="dxa"/>
            <w:vAlign w:val="center"/>
            <w:textDirection w:val="lrTb"/>
            <w:noWrap w:val="false"/>
          </w:tcPr>
          <w:p>
            <w:pPr>
              <w:pStyle w:val="1026"/>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主观分</w:t>
            </w:r>
            <w:r>
              <w:rPr>
                <w:rFonts w:hint="eastAsia" w:ascii="宋体" w:hAnsi="宋体" w:cs="宋体"/>
                <w:b/>
                <w:bCs/>
                <w:color w:val="000000"/>
                <w:sz w:val="24"/>
                <w:highlight w:val="none"/>
              </w:rPr>
            </w:r>
            <w:r/>
          </w:p>
        </w:tc>
        <w:tc>
          <w:tcPr>
            <w:tcW w:w="959" w:type="dxa"/>
            <w:vAlign w:val="center"/>
            <w:textDirection w:val="lrTb"/>
            <w:noWrap w:val="false"/>
          </w:tcPr>
          <w:p>
            <w:pPr>
              <w:pStyle w:val="1026"/>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9</w:t>
            </w:r>
            <w:r>
              <w:rPr>
                <w:rFonts w:hint="eastAsia" w:ascii="宋体" w:hAnsi="宋体" w:cs="宋体"/>
                <w:b/>
                <w:bCs/>
                <w:color w:val="000000"/>
                <w:sz w:val="24"/>
                <w:highlight w:val="none"/>
              </w:rPr>
              <w:t xml:space="preserve">分</w:t>
            </w:r>
            <w:r>
              <w:rPr>
                <w:rFonts w:hint="eastAsia" w:ascii="宋体" w:hAnsi="宋体" w:cs="宋体"/>
                <w:b/>
                <w:bCs/>
                <w:color w:val="000000"/>
                <w:sz w:val="24"/>
                <w:highlight w:val="none"/>
              </w:rPr>
            </w:r>
            <w:r/>
          </w:p>
        </w:tc>
        <w:tc>
          <w:tcPr>
            <w:tcW w:w="6574" w:type="dxa"/>
            <w:vAlign w:val="center"/>
            <w:textDirection w:val="lrTb"/>
            <w:noWrap w:val="false"/>
          </w:tcPr>
          <w:p>
            <w:pPr>
              <w:pStyle w:val="1026"/>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90"/>
        </w:trPr>
        <w:tc>
          <w:tcPr>
            <w:tcW w:w="814" w:type="dxa"/>
            <w:vAlign w:val="center"/>
            <w:textDirection w:val="lrTb"/>
            <w:noWrap w:val="false"/>
          </w:tcPr>
          <w:p>
            <w:pPr>
              <w:pStyle w:val="1026"/>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2.1</w:t>
            </w:r>
            <w:r>
              <w:rPr>
                <w:rFonts w:hint="eastAsia" w:ascii="宋体" w:hAnsi="宋体" w:cs="宋体"/>
                <w:b/>
                <w:bCs/>
                <w:color w:val="000000"/>
                <w:sz w:val="24"/>
                <w:highlight w:val="none"/>
              </w:rPr>
            </w:r>
            <w:r/>
          </w:p>
        </w:tc>
        <w:tc>
          <w:tcPr>
            <w:tcW w:w="1219" w:type="dxa"/>
            <w:vAlign w:val="center"/>
            <w:textDirection w:val="lrTb"/>
            <w:noWrap w:val="false"/>
          </w:tcPr>
          <w:p>
            <w:pPr>
              <w:pStyle w:val="1026"/>
              <w:ind w:firstLine="28"/>
              <w:jc w:val="center"/>
              <w:spacing w:line="360" w:lineRule="exact"/>
              <w:rPr>
                <w:rFonts w:hint="eastAsia" w:ascii="宋体" w:hAnsi="宋体" w:cs="宋体"/>
                <w:b/>
                <w:bCs/>
                <w:color w:val="000000"/>
                <w:sz w:val="24"/>
                <w:highlight w:val="none"/>
              </w:rPr>
            </w:pPr>
            <w:r>
              <w:rPr>
                <w:rFonts w:hint="eastAsia" w:ascii="宋体" w:hAnsi="宋体"/>
                <w:b/>
                <w:color w:val="000000"/>
                <w:sz w:val="24"/>
                <w:highlight w:val="none"/>
              </w:rPr>
              <w:t xml:space="preserve">实施方案</w:t>
            </w:r>
            <w:r>
              <w:rPr>
                <w:rFonts w:hint="eastAsia" w:ascii="宋体" w:hAnsi="宋体" w:cs="宋体"/>
                <w:b/>
                <w:bCs/>
                <w:color w:val="000000"/>
                <w:sz w:val="24"/>
                <w:highlight w:val="none"/>
              </w:rPr>
            </w:r>
            <w:r/>
          </w:p>
        </w:tc>
        <w:tc>
          <w:tcPr>
            <w:tcW w:w="959" w:type="dxa"/>
            <w:vAlign w:val="center"/>
            <w:textDirection w:val="lrTb"/>
            <w:noWrap w:val="false"/>
          </w:tcPr>
          <w:p>
            <w:pPr>
              <w:pStyle w:val="1026"/>
              <w:ind w:firstLine="28"/>
              <w:jc w:val="center"/>
              <w:spacing w:line="360" w:lineRule="exact"/>
              <w:rPr>
                <w:rFonts w:hint="eastAsia" w:ascii="宋体" w:hAnsi="宋体" w:cs="宋体"/>
                <w:b/>
                <w:bCs/>
                <w:color w:val="000000"/>
                <w:sz w:val="24"/>
                <w:highlight w:val="none"/>
              </w:rPr>
            </w:pPr>
            <w:r>
              <w:rPr>
                <w:rFonts w:hint="eastAsia" w:ascii="宋体" w:hAnsi="宋体"/>
                <w:b/>
                <w:bCs/>
                <w:color w:val="000000"/>
                <w:sz w:val="24"/>
                <w:highlight w:val="none"/>
                <w:lang w:val="en-US" w:eastAsia="zh-CN"/>
              </w:rPr>
              <w:t xml:space="preserve">5</w:t>
            </w:r>
            <w:r>
              <w:rPr>
                <w:rFonts w:hint="eastAsia" w:ascii="宋体" w:hAnsi="宋体"/>
                <w:b/>
                <w:bCs/>
                <w:color w:val="000000"/>
                <w:sz w:val="24"/>
                <w:highlight w:val="none"/>
              </w:rPr>
              <w:t xml:space="preserve">分</w:t>
            </w:r>
            <w:r>
              <w:rPr>
                <w:rFonts w:hint="eastAsia" w:ascii="宋体" w:hAnsi="宋体" w:cs="宋体"/>
                <w:b/>
                <w:bCs/>
                <w:color w:val="000000"/>
                <w:sz w:val="24"/>
                <w:highlight w:val="none"/>
              </w:rPr>
            </w:r>
            <w:r/>
          </w:p>
        </w:tc>
        <w:tc>
          <w:tcPr>
            <w:tcW w:w="6574" w:type="dxa"/>
            <w:vAlign w:val="center"/>
            <w:textDirection w:val="lrTb"/>
            <w:noWrap w:val="false"/>
          </w:tcPr>
          <w:p>
            <w:pPr>
              <w:pStyle w:val="1125"/>
              <w:ind w:firstLine="0"/>
              <w:jc w:val="left"/>
              <w:spacing w:line="36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提供产品的实施方案（包括但不限于供货计划、材料辅材配备、安装调试安排等情况综合评审）：供应商应充分考虑到现场实际情况，编制出产品所需的实施方案。</w:t>
            </w:r>
            <w:r>
              <w:rPr>
                <w:rFonts w:hint="eastAsia" w:ascii="宋体" w:hAnsi="宋体" w:cs="宋体"/>
                <w:b/>
                <w:color w:val="000000"/>
                <w:sz w:val="24"/>
                <w:szCs w:val="24"/>
                <w:highlight w:val="none"/>
              </w:rPr>
            </w:r>
            <w:r/>
          </w:p>
          <w:p>
            <w:pPr>
              <w:pStyle w:val="1125"/>
              <w:ind w:firstLine="0"/>
              <w:jc w:val="left"/>
              <w:spacing w:line="36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供货计划方案逻辑缜密，各环节时间精准，风险应对周全，可行性极高；材料辅材配备方案细致入微，清单详尽，余量合理，质量把控严格；安装调试安排方案科学合理，团队专业，流程规范，调试高效且稳定的，得</w:t>
            </w: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rPr>
              <w:t xml:space="preserve">分；</w:t>
            </w:r>
            <w:r>
              <w:rPr>
                <w:rFonts w:hint="eastAsia" w:ascii="宋体" w:hAnsi="宋体" w:cs="宋体"/>
                <w:bCs/>
                <w:color w:val="000000"/>
                <w:sz w:val="24"/>
                <w:szCs w:val="24"/>
                <w:highlight w:val="none"/>
              </w:rPr>
            </w:r>
            <w:r/>
          </w:p>
          <w:p>
            <w:pPr>
              <w:pStyle w:val="1125"/>
              <w:ind w:firstLine="0"/>
              <w:jc w:val="left"/>
              <w:spacing w:line="36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2、供货计划方案框架合理，考虑常见情况，虽有小瑕疵但总体可行；材料辅材配备方案较清晰，能满足基本需求，质量大体合格；安装调试安排方案有序，团队能胜任，基本按规完成调试任务的，得</w:t>
            </w: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分；</w:t>
            </w:r>
            <w:r>
              <w:rPr>
                <w:rFonts w:hint="eastAsia" w:ascii="宋体" w:hAnsi="宋体" w:cs="宋体"/>
                <w:bCs/>
                <w:color w:val="000000"/>
                <w:sz w:val="24"/>
                <w:szCs w:val="24"/>
                <w:highlight w:val="none"/>
              </w:rPr>
            </w:r>
            <w:r/>
          </w:p>
          <w:p>
            <w:pPr>
              <w:pStyle w:val="1026"/>
              <w:jc w:val="left"/>
              <w:spacing w:line="3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3、供货计划方案简略粗糙，关键因素欠考量，执行易出问题；材料辅材配备方案缺细致度，储备不足，质量管控存漏洞；安装调试安排方案较松散，团队专业度不足，调试效果欠佳的，得1分；</w:t>
            </w:r>
            <w:r>
              <w:rPr>
                <w:rFonts w:hint="eastAsia" w:ascii="宋体" w:hAnsi="宋体" w:cs="宋体"/>
                <w:bCs/>
                <w:color w:val="000000"/>
                <w:sz w:val="24"/>
                <w:highlight w:val="none"/>
              </w:rPr>
            </w:r>
            <w:r/>
          </w:p>
          <w:p>
            <w:pPr>
              <w:pStyle w:val="1026"/>
              <w:jc w:val="left"/>
              <w:spacing w:line="360" w:lineRule="exact"/>
              <w:rPr>
                <w:rFonts w:hint="eastAsia" w:ascii="宋体" w:hAnsi="宋体" w:cs="宋体"/>
                <w:b/>
                <w:bCs/>
                <w:color w:val="000000"/>
                <w:sz w:val="24"/>
                <w:highlight w:val="none"/>
                <w:lang w:val="zh-CN"/>
              </w:rPr>
            </w:pPr>
            <w:r>
              <w:rPr>
                <w:rFonts w:hint="eastAsia" w:ascii="宋体" w:hAnsi="宋体" w:cs="宋体"/>
                <w:bCs/>
                <w:color w:val="000000"/>
                <w:sz w:val="24"/>
                <w:highlight w:val="none"/>
              </w:rPr>
              <w:t xml:space="preserve">4、未提供本项不得分。</w:t>
            </w:r>
            <w:r>
              <w:rPr>
                <w:rFonts w:hint="eastAsia" w:ascii="宋体" w:hAnsi="宋体" w:cs="宋体"/>
                <w:b/>
                <w:bCs/>
                <w:color w:val="000000"/>
                <w:sz w:val="24"/>
                <w:highlight w:val="none"/>
                <w:lang w:val="zh-CN"/>
              </w:rPr>
            </w:r>
            <w:r/>
          </w:p>
        </w:tc>
      </w:tr>
      <w:tr>
        <w:trPr>
          <w:trHeight w:val="178"/>
        </w:trPr>
        <w:tc>
          <w:tcPr>
            <w:tcW w:w="814" w:type="dxa"/>
            <w:vAlign w:val="center"/>
            <w:textDirection w:val="lrTb"/>
            <w:noWrap w:val="false"/>
          </w:tcPr>
          <w:p>
            <w:pPr>
              <w:pStyle w:val="1026"/>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2.2</w:t>
            </w:r>
            <w:r>
              <w:rPr>
                <w:rFonts w:hint="eastAsia" w:ascii="宋体" w:hAnsi="宋体" w:cs="宋体"/>
                <w:b/>
                <w:bCs/>
                <w:color w:val="000000"/>
                <w:sz w:val="24"/>
                <w:highlight w:val="none"/>
              </w:rPr>
            </w:r>
            <w:r/>
          </w:p>
        </w:tc>
        <w:tc>
          <w:tcPr>
            <w:tcW w:w="1219" w:type="dxa"/>
            <w:vAlign w:val="center"/>
            <w:textDirection w:val="lrTb"/>
            <w:noWrap w:val="false"/>
          </w:tcPr>
          <w:p>
            <w:pPr>
              <w:pStyle w:val="1026"/>
              <w:ind w:firstLine="28"/>
              <w:jc w:val="center"/>
              <w:spacing w:line="360" w:lineRule="exact"/>
              <w:rPr>
                <w:rFonts w:hint="eastAsia" w:ascii="宋体" w:hAnsi="宋体" w:cs="宋体"/>
                <w:b/>
                <w:bCs/>
                <w:color w:val="000000"/>
                <w:sz w:val="24"/>
                <w:highlight w:val="none"/>
              </w:rPr>
            </w:pPr>
            <w:r>
              <w:rPr>
                <w:rFonts w:hint="eastAsia" w:ascii="宋体" w:hAnsi="宋体"/>
                <w:b/>
                <w:color w:val="000000"/>
                <w:sz w:val="24"/>
                <w:highlight w:val="none"/>
              </w:rPr>
              <w:t xml:space="preserve">售后服务方案</w:t>
            </w:r>
            <w:r>
              <w:rPr>
                <w:rFonts w:hint="eastAsia" w:ascii="宋体" w:hAnsi="宋体" w:cs="宋体"/>
                <w:b/>
                <w:bCs/>
                <w:color w:val="000000"/>
                <w:sz w:val="24"/>
                <w:highlight w:val="none"/>
              </w:rPr>
            </w:r>
            <w:r/>
          </w:p>
        </w:tc>
        <w:tc>
          <w:tcPr>
            <w:tcW w:w="959" w:type="dxa"/>
            <w:vAlign w:val="center"/>
            <w:textDirection w:val="lrTb"/>
            <w:noWrap w:val="false"/>
          </w:tcPr>
          <w:p>
            <w:pPr>
              <w:pStyle w:val="1026"/>
              <w:ind w:firstLine="28"/>
              <w:jc w:val="center"/>
              <w:spacing w:line="360" w:lineRule="exact"/>
              <w:rPr>
                <w:rFonts w:hint="eastAsia" w:ascii="宋体" w:hAnsi="宋体" w:cs="宋体"/>
                <w:b/>
                <w:bCs/>
                <w:color w:val="000000"/>
                <w:sz w:val="24"/>
                <w:highlight w:val="none"/>
              </w:rPr>
            </w:pPr>
            <w:r>
              <w:rPr>
                <w:rFonts w:hint="eastAsia" w:ascii="宋体" w:hAnsi="宋体"/>
                <w:b/>
                <w:bCs/>
                <w:color w:val="000000"/>
                <w:sz w:val="24"/>
                <w:highlight w:val="none"/>
                <w:lang w:val="en-US" w:eastAsia="zh-CN"/>
              </w:rPr>
              <w:t xml:space="preserve">4</w:t>
            </w:r>
            <w:r>
              <w:rPr>
                <w:rFonts w:hint="eastAsia" w:ascii="宋体" w:hAnsi="宋体"/>
                <w:b/>
                <w:bCs/>
                <w:color w:val="000000"/>
                <w:sz w:val="24"/>
                <w:highlight w:val="none"/>
              </w:rPr>
              <w:t xml:space="preserve">分</w:t>
            </w:r>
            <w:r>
              <w:rPr>
                <w:rFonts w:hint="eastAsia" w:ascii="宋体" w:hAnsi="宋体" w:cs="宋体"/>
                <w:b/>
                <w:bCs/>
                <w:color w:val="000000"/>
                <w:sz w:val="24"/>
                <w:highlight w:val="none"/>
              </w:rPr>
            </w:r>
            <w:r/>
          </w:p>
        </w:tc>
        <w:tc>
          <w:tcPr>
            <w:tcW w:w="6574" w:type="dxa"/>
            <w:vAlign w:val="center"/>
            <w:textDirection w:val="lrTb"/>
            <w:noWrap w:val="false"/>
          </w:tcPr>
          <w:p>
            <w:pPr>
              <w:pStyle w:val="1125"/>
              <w:ind w:firstLine="0"/>
              <w:spacing w:line="36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供应商根据本项目实际需求提供售后服务方案，包括但不限于售后服务的内容和详细方案、故障响应时间、重大故障的应急预案和措施、安装调试的安排、随产品提供的备品备件、质保期满后维修费、质保期满后备品备件收费等情况综合评审：</w:t>
            </w:r>
            <w:r>
              <w:rPr>
                <w:rFonts w:hint="eastAsia" w:ascii="宋体" w:hAnsi="宋体" w:cs="宋体"/>
                <w:b/>
                <w:color w:val="000000"/>
                <w:sz w:val="24"/>
                <w:szCs w:val="24"/>
                <w:highlight w:val="none"/>
              </w:rPr>
            </w:r>
            <w:r/>
          </w:p>
          <w:p>
            <w:pPr>
              <w:pStyle w:val="1125"/>
              <w:ind w:firstLine="0"/>
              <w:spacing w:line="36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售后服务内容全面，方案详尽，故障响应迅速，重大故障应急完善且常演练。安装调试计划细致，一次性达标，随产品提供的备品备件多，质保期满后维修费、质保期满后备品备件收费低、方案完整、可行，能完全满足项目实施要求，得</w:t>
            </w:r>
            <w:r>
              <w:rPr>
                <w:rFonts w:hint="eastAsia" w:ascii="宋体" w:hAnsi="宋体" w:cs="宋体"/>
                <w:bCs/>
                <w:color w:val="000000"/>
                <w:sz w:val="24"/>
                <w:szCs w:val="24"/>
                <w:highlight w:val="none"/>
                <w:lang w:val="en-US" w:eastAsia="zh-CN"/>
              </w:rPr>
              <w:t xml:space="preserve">4</w:t>
            </w:r>
            <w:r>
              <w:rPr>
                <w:rFonts w:hint="eastAsia" w:ascii="宋体" w:hAnsi="宋体" w:cs="宋体"/>
                <w:bCs/>
                <w:color w:val="000000"/>
                <w:sz w:val="24"/>
                <w:szCs w:val="24"/>
                <w:highlight w:val="none"/>
              </w:rPr>
              <w:t xml:space="preserve">分；</w:t>
            </w:r>
            <w:r>
              <w:rPr>
                <w:rFonts w:hint="eastAsia" w:ascii="宋体" w:hAnsi="宋体" w:cs="宋体"/>
                <w:bCs/>
                <w:color w:val="000000"/>
                <w:sz w:val="24"/>
                <w:szCs w:val="24"/>
                <w:highlight w:val="none"/>
              </w:rPr>
            </w:r>
            <w:r/>
          </w:p>
          <w:p>
            <w:pPr>
              <w:pStyle w:val="1125"/>
              <w:ind w:firstLine="0"/>
              <w:spacing w:line="36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售后服务内容较全，方案基本明确，故障响应及时，重大故障应急有流程但演练少。安装调试安排较合理，流程顺畅但计划可更细，随产品提供的备品备件较多，质保期满后维修费、质保期满后备品备件收费较低、方案较具体、可行，能基本满足项目实施要求，得</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分；</w:t>
            </w:r>
            <w:r>
              <w:rPr>
                <w:rFonts w:hint="eastAsia" w:ascii="宋体" w:hAnsi="宋体" w:cs="宋体"/>
                <w:bCs/>
                <w:color w:val="000000"/>
                <w:sz w:val="24"/>
                <w:szCs w:val="24"/>
                <w:highlight w:val="none"/>
              </w:rPr>
            </w:r>
            <w:r/>
          </w:p>
          <w:p>
            <w:pPr>
              <w:pStyle w:val="1026"/>
              <w:jc w:val="left"/>
              <w:spacing w:line="3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售后服务含基础内容，方案简单，故障响应符合规定，重大故障应急有框架但不完善。安装调试能安排，计划粗略可能延误，对项目实施要求响应一般，得1分；</w:t>
            </w:r>
            <w:r>
              <w:rPr>
                <w:rFonts w:hint="eastAsia" w:ascii="宋体" w:hAnsi="宋体" w:cs="宋体"/>
                <w:bCs/>
                <w:color w:val="000000"/>
                <w:sz w:val="24"/>
                <w:highlight w:val="none"/>
              </w:rPr>
            </w:r>
            <w:r/>
          </w:p>
          <w:p>
            <w:pPr>
              <w:pStyle w:val="1026"/>
              <w:jc w:val="left"/>
              <w:spacing w:line="360" w:lineRule="exact"/>
              <w:rPr>
                <w:rFonts w:hint="eastAsia" w:ascii="宋体" w:hAnsi="宋体" w:cs="宋体"/>
                <w:color w:val="000000"/>
                <w:sz w:val="24"/>
                <w:highlight w:val="none"/>
                <w:lang w:val="zh-CN"/>
              </w:rPr>
            </w:pPr>
            <w:r>
              <w:rPr>
                <w:rFonts w:hint="eastAsia" w:ascii="宋体" w:hAnsi="宋体" w:cs="宋体"/>
                <w:bCs/>
                <w:color w:val="000000"/>
                <w:sz w:val="24"/>
                <w:highlight w:val="none"/>
              </w:rPr>
              <w:t xml:space="preserve">未提供本项不得分。</w:t>
            </w:r>
            <w:r>
              <w:rPr>
                <w:rFonts w:hint="eastAsia" w:ascii="宋体" w:hAnsi="宋体" w:cs="宋体"/>
                <w:color w:val="000000"/>
                <w:sz w:val="24"/>
                <w:highlight w:val="none"/>
                <w:lang w:val="zh-CN"/>
              </w:rPr>
            </w:r>
            <w:r/>
          </w:p>
        </w:tc>
      </w:tr>
      <w:tr>
        <w:trPr>
          <w:trHeight w:val="428"/>
        </w:trPr>
        <w:tc>
          <w:tcPr>
            <w:tcW w:w="814" w:type="dxa"/>
            <w:vAlign w:val="center"/>
            <w:textDirection w:val="lrTb"/>
            <w:noWrap w:val="false"/>
          </w:tcPr>
          <w:p>
            <w:pPr>
              <w:pStyle w:val="1026"/>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3</w:t>
            </w:r>
            <w:r>
              <w:rPr>
                <w:rFonts w:hint="eastAsia" w:ascii="宋体" w:hAnsi="宋体" w:cs="宋体"/>
                <w:b/>
                <w:color w:val="000000"/>
                <w:sz w:val="24"/>
                <w:highlight w:val="none"/>
              </w:rPr>
            </w:r>
            <w:r/>
          </w:p>
        </w:tc>
        <w:tc>
          <w:tcPr>
            <w:tcW w:w="1219" w:type="dxa"/>
            <w:vAlign w:val="center"/>
            <w:textDirection w:val="lrTb"/>
            <w:noWrap w:val="false"/>
          </w:tcPr>
          <w:p>
            <w:pPr>
              <w:pStyle w:val="1026"/>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客观分</w:t>
            </w:r>
            <w:r>
              <w:rPr>
                <w:rFonts w:hint="eastAsia" w:ascii="宋体" w:hAnsi="宋体" w:cs="宋体"/>
                <w:b/>
                <w:color w:val="000000"/>
                <w:sz w:val="24"/>
                <w:highlight w:val="none"/>
              </w:rPr>
            </w:r>
            <w:r/>
          </w:p>
        </w:tc>
        <w:tc>
          <w:tcPr>
            <w:tcW w:w="959" w:type="dxa"/>
            <w:vAlign w:val="center"/>
            <w:textDirection w:val="lrTb"/>
            <w:noWrap w:val="false"/>
          </w:tcPr>
          <w:p>
            <w:pPr>
              <w:pStyle w:val="1026"/>
              <w:jc w:val="center"/>
              <w:widowControl/>
              <w:rPr>
                <w:rFonts w:hint="eastAsia" w:ascii="宋体" w:hAnsi="宋体" w:cs="宋体"/>
                <w:b/>
                <w:color w:val="000000"/>
                <w:sz w:val="24"/>
                <w:highlight w:val="none"/>
              </w:rPr>
            </w:pPr>
            <w:r>
              <w:rPr>
                <w:rFonts w:hint="eastAsia" w:ascii="宋体" w:hAnsi="宋体" w:cs="宋体"/>
                <w:b/>
                <w:color w:val="000000"/>
                <w:sz w:val="24"/>
                <w:highlight w:val="none"/>
                <w:lang w:val="en-US" w:eastAsia="zh-CN"/>
              </w:rPr>
              <w:t xml:space="preserve">5</w:t>
            </w: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rPr>
              <w:t xml:space="preserve">分</w:t>
            </w:r>
            <w:r>
              <w:rPr>
                <w:rFonts w:hint="eastAsia" w:ascii="宋体" w:hAnsi="宋体" w:cs="宋体"/>
                <w:b/>
                <w:color w:val="000000"/>
                <w:sz w:val="24"/>
                <w:highlight w:val="none"/>
              </w:rPr>
            </w:r>
            <w:r/>
          </w:p>
        </w:tc>
        <w:tc>
          <w:tcPr>
            <w:tcW w:w="6574" w:type="dxa"/>
            <w:vAlign w:val="center"/>
            <w:textDirection w:val="lrTb"/>
            <w:noWrap w:val="false"/>
          </w:tcPr>
          <w:p>
            <w:pPr>
              <w:pStyle w:val="1026"/>
              <w:rPr>
                <w:rFonts w:hint="eastAsia" w:ascii="宋体" w:hAnsi="宋体" w:cs="宋体"/>
                <w:color w:val="000000"/>
                <w:spacing w:val="-4"/>
                <w:sz w:val="24"/>
                <w:highlight w:val="none"/>
              </w:rPr>
            </w:pPr>
            <w:r>
              <w:rPr>
                <w:rFonts w:hint="eastAsia" w:ascii="宋体" w:hAnsi="宋体" w:cs="宋体"/>
                <w:color w:val="000000"/>
                <w:spacing w:val="-4"/>
                <w:sz w:val="24"/>
                <w:highlight w:val="none"/>
              </w:rPr>
            </w:r>
            <w:r/>
          </w:p>
        </w:tc>
      </w:tr>
      <w:tr>
        <w:trPr>
          <w:trHeight w:val="428"/>
        </w:trPr>
        <w:tc>
          <w:tcPr>
            <w:tcW w:w="814" w:type="dxa"/>
            <w:vAlign w:val="center"/>
            <w:textDirection w:val="lrTb"/>
            <w:noWrap w:val="false"/>
          </w:tcPr>
          <w:p>
            <w:pPr>
              <w:pStyle w:val="1026"/>
              <w:jc w:val="center"/>
              <w:keepLines w:val="0"/>
              <w:keepNext w:val="0"/>
              <w:pageBreakBefore w:val="0"/>
              <w:spacing w:line="360" w:lineRule="exact"/>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3.1</w:t>
            </w:r>
            <w:r>
              <w:rPr>
                <w:rFonts w:hint="eastAsia" w:ascii="宋体" w:hAnsi="宋体" w:cs="宋体"/>
                <w:b/>
                <w:color w:val="000000"/>
                <w:sz w:val="24"/>
                <w:szCs w:val="24"/>
                <w:highlight w:val="none"/>
              </w:rPr>
            </w:r>
            <w:r/>
          </w:p>
        </w:tc>
        <w:tc>
          <w:tcPr>
            <w:tcW w:w="1219" w:type="dxa"/>
            <w:vAlign w:val="center"/>
            <w:textDirection w:val="lrTb"/>
            <w:noWrap w:val="false"/>
          </w:tcPr>
          <w:p>
            <w:pPr>
              <w:pStyle w:val="1026"/>
              <w:jc w:val="center"/>
              <w:keepLines w:val="0"/>
              <w:keepNext w:val="0"/>
              <w:pageBreakBefore w:val="0"/>
              <w:spacing w:line="360" w:lineRule="exact"/>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技术要求的符合性</w:t>
            </w:r>
            <w:r>
              <w:rPr>
                <w:rFonts w:hint="eastAsia" w:ascii="宋体" w:hAnsi="宋体" w:cs="宋体"/>
                <w:b/>
                <w:color w:val="000000"/>
                <w:sz w:val="24"/>
                <w:szCs w:val="24"/>
                <w:highlight w:val="none"/>
              </w:rPr>
            </w:r>
            <w:r/>
          </w:p>
        </w:tc>
        <w:tc>
          <w:tcPr>
            <w:tcW w:w="959" w:type="dxa"/>
            <w:vAlign w:val="center"/>
            <w:textDirection w:val="lrTb"/>
            <w:noWrap w:val="false"/>
          </w:tcPr>
          <w:p>
            <w:pPr>
              <w:pStyle w:val="1026"/>
              <w:jc w:val="center"/>
              <w:keepLines w:val="0"/>
              <w:keepNext w:val="0"/>
              <w:pageBreakBefore w:val="0"/>
              <w:spacing w:line="360" w:lineRule="exact"/>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4</w:t>
            </w:r>
            <w:r>
              <w:rPr>
                <w:rFonts w:hint="eastAsia" w:ascii="宋体" w:hAnsi="宋体" w:cs="宋体"/>
                <w:b/>
                <w:color w:val="000000"/>
                <w:sz w:val="24"/>
                <w:szCs w:val="24"/>
                <w:highlight w:val="none"/>
                <w:lang w:val="en-US" w:eastAsia="zh-CN"/>
              </w:rPr>
              <w:t xml:space="preserve">0</w:t>
            </w:r>
            <w:r>
              <w:rPr>
                <w:rFonts w:hint="eastAsia" w:ascii="宋体" w:hAnsi="宋体" w:cs="宋体"/>
                <w:b/>
                <w:color w:val="000000"/>
                <w:sz w:val="24"/>
                <w:szCs w:val="24"/>
                <w:highlight w:val="none"/>
              </w:rPr>
              <w:t xml:space="preserve">分</w:t>
            </w:r>
            <w:r>
              <w:rPr>
                <w:rFonts w:hint="eastAsia" w:ascii="宋体" w:hAnsi="宋体" w:cs="宋体"/>
                <w:b/>
                <w:color w:val="000000"/>
                <w:sz w:val="24"/>
                <w:szCs w:val="24"/>
                <w:highlight w:val="none"/>
              </w:rPr>
            </w:r>
            <w:r/>
          </w:p>
        </w:tc>
        <w:tc>
          <w:tcPr>
            <w:tcW w:w="6574" w:type="dxa"/>
            <w:vAlign w:val="center"/>
            <w:textDirection w:val="lrTb"/>
            <w:noWrap w:val="false"/>
          </w:tcPr>
          <w:p>
            <w:pPr>
              <w:pStyle w:val="1026"/>
              <w:keepLines w:val="0"/>
              <w:keepNext w:val="0"/>
              <w:pageBreakBefore w:val="0"/>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供应商所投产品的技术性能、参数、标准等完全满足采购文件</w:t>
            </w:r>
            <w:r>
              <w:rPr>
                <w:rFonts w:hint="eastAsia" w:ascii="宋体" w:hAnsi="宋体" w:cs="宋体"/>
                <w:b/>
                <w:bCs/>
                <w:color w:val="000000"/>
                <w:sz w:val="24"/>
                <w:szCs w:val="24"/>
                <w:highlight w:val="none"/>
              </w:rPr>
              <w:t xml:space="preserve">“第五章 采购需求 三、技术要求（二）主要技术指标”</w:t>
            </w:r>
            <w:r>
              <w:rPr>
                <w:rFonts w:hint="eastAsia" w:ascii="宋体" w:hAnsi="宋体" w:cs="宋体"/>
                <w:color w:val="000000"/>
                <w:sz w:val="24"/>
                <w:szCs w:val="24"/>
                <w:highlight w:val="none"/>
              </w:rPr>
              <w:t xml:space="preserve">要求的得</w:t>
            </w:r>
            <w:r>
              <w:rPr>
                <w:rFonts w:hint="eastAsia" w:ascii="宋体" w:hAnsi="宋体" w:cs="宋体"/>
                <w:b/>
                <w:bCs/>
                <w:color w:val="000000"/>
                <w:sz w:val="24"/>
                <w:szCs w:val="24"/>
                <w:highlight w:val="none"/>
              </w:rPr>
              <w:t xml:space="preserve">满分4</w:t>
            </w:r>
            <w:r>
              <w:rPr>
                <w:rFonts w:hint="eastAsia" w:ascii="宋体" w:hAnsi="宋体" w:cs="宋体"/>
                <w:b/>
                <w:bCs/>
                <w:color w:val="000000"/>
                <w:sz w:val="24"/>
                <w:szCs w:val="24"/>
                <w:highlight w:val="none"/>
                <w:lang w:val="en-US" w:eastAsia="zh-CN"/>
              </w:rPr>
              <w:t xml:space="preserve">0</w:t>
            </w:r>
            <w:r>
              <w:rPr>
                <w:rFonts w:hint="eastAsia" w:ascii="宋体" w:hAnsi="宋体" w:cs="宋体"/>
                <w:b/>
                <w:bCs/>
                <w:color w:val="000000"/>
                <w:sz w:val="24"/>
                <w:szCs w:val="24"/>
                <w:highlight w:val="none"/>
              </w:rPr>
              <w:t xml:space="preserve">分</w:t>
            </w:r>
            <w:r>
              <w:rPr>
                <w:rFonts w:hint="eastAsia" w:ascii="宋体" w:hAnsi="宋体" w:cs="宋体"/>
                <w:color w:val="000000"/>
                <w:sz w:val="24"/>
                <w:szCs w:val="24"/>
                <w:highlight w:val="none"/>
              </w:rPr>
              <w:t xml:space="preserve">，</w:t>
            </w:r>
            <w:r>
              <w:rPr>
                <w:rFonts w:hint="eastAsia" w:ascii="宋体" w:hAnsi="宋体" w:cs="宋体"/>
                <w:b/>
                <w:bCs/>
                <w:color w:val="000000"/>
                <w:sz w:val="24"/>
                <w:szCs w:val="24"/>
                <w:highlight w:val="none"/>
              </w:rPr>
              <w:t xml:space="preserve">“第五章 采购需求 三、技术要求 （二）主要技术指标”</w:t>
            </w:r>
            <w:r>
              <w:rPr>
                <w:rFonts w:hint="eastAsia" w:ascii="宋体" w:hAnsi="宋体" w:cs="宋体"/>
                <w:color w:val="000000"/>
                <w:sz w:val="24"/>
                <w:szCs w:val="24"/>
                <w:highlight w:val="none"/>
              </w:rPr>
              <w:t xml:space="preserve">中：标注“★”参数为实质性响应参数，不满足的则视为无效响应；标注“▲”参数为关键参数，每有一项负偏离的，扣5分；非标注“▲”参数为一般参数，每有一项负偏离的，扣1分，扣完为止。</w:t>
            </w:r>
            <w:r>
              <w:rPr>
                <w:rFonts w:hint="eastAsia" w:ascii="宋体" w:hAnsi="宋体" w:cs="宋体"/>
                <w:color w:val="000000"/>
                <w:sz w:val="24"/>
                <w:szCs w:val="24"/>
                <w:highlight w:val="none"/>
              </w:rPr>
            </w:r>
            <w:r/>
          </w:p>
          <w:p>
            <w:pPr>
              <w:pStyle w:val="1026"/>
              <w:keepLines w:val="0"/>
              <w:keepNext w:val="0"/>
              <w:pageBreakBefore w:val="0"/>
              <w:spacing w:line="36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注：投标文件中需提供技术参数支持资料包括但不限于产品彩页、产品官网参数信息截图、生产厂家盖章说明文件、检测报告或者软件截图证明材料等，标记“★”参数未提供技术支持材料则视为无效响应，标记“▲”参数未提供技术支持材料则不得分。项目验收时逐条验证技术指标，如发现供应商虚假应标，采购人将无条件退货。</w:t>
            </w:r>
            <w:r>
              <w:rPr>
                <w:rFonts w:hint="eastAsia" w:ascii="宋体" w:hAnsi="宋体" w:cs="宋体"/>
                <w:b/>
                <w:bCs/>
                <w:color w:val="000000"/>
                <w:sz w:val="24"/>
                <w:szCs w:val="24"/>
                <w:highlight w:val="none"/>
              </w:rPr>
            </w:r>
            <w:r/>
          </w:p>
        </w:tc>
      </w:tr>
      <w:tr>
        <w:trPr>
          <w:trHeight w:val="428"/>
        </w:trPr>
        <w:tc>
          <w:tcPr>
            <w:tcW w:w="814" w:type="dxa"/>
            <w:vAlign w:val="center"/>
            <w:textDirection w:val="lrTb"/>
            <w:noWrap w:val="false"/>
          </w:tcPr>
          <w:p>
            <w:pPr>
              <w:pStyle w:val="1026"/>
              <w:jc w:val="center"/>
              <w:keepLines w:val="0"/>
              <w:keepNext w:val="0"/>
              <w:pageBreakBefore w:val="0"/>
              <w:spacing w:line="360" w:lineRule="exact"/>
              <w:widowControl/>
              <w:rPr>
                <w:rFonts w:ascii="宋体" w:hAnsi="宋体" w:cs="宋体"/>
                <w:b/>
                <w:color w:val="000000"/>
                <w:sz w:val="24"/>
                <w:szCs w:val="24"/>
                <w:highlight w:val="none"/>
              </w:rPr>
            </w:pPr>
            <w:r>
              <w:rPr>
                <w:rFonts w:hint="eastAsia" w:ascii="宋体" w:hAnsi="宋体" w:cs="宋体"/>
                <w:b/>
                <w:bCs/>
                <w:color w:val="000000"/>
                <w:sz w:val="24"/>
                <w:szCs w:val="24"/>
                <w:highlight w:val="none"/>
              </w:rPr>
              <w:t xml:space="preserve">3.2</w:t>
            </w:r>
            <w:r>
              <w:rPr>
                <w:rFonts w:ascii="宋体" w:hAnsi="宋体" w:cs="宋体"/>
                <w:b/>
                <w:color w:val="000000"/>
                <w:sz w:val="24"/>
                <w:szCs w:val="24"/>
                <w:highlight w:val="none"/>
              </w:rPr>
            </w:r>
            <w:r/>
          </w:p>
        </w:tc>
        <w:tc>
          <w:tcPr>
            <w:tcW w:w="1219" w:type="dxa"/>
            <w:vAlign w:val="center"/>
            <w:textDirection w:val="lrTb"/>
            <w:noWrap w:val="false"/>
          </w:tcPr>
          <w:p>
            <w:pPr>
              <w:pStyle w:val="1026"/>
              <w:ind w:firstLine="28"/>
              <w:jc w:val="center"/>
              <w:keepLines w:val="0"/>
              <w:keepNext w:val="0"/>
              <w:pageBreakBefore w:val="0"/>
              <w:spacing w:line="360" w:lineRule="exact"/>
              <w:rPr>
                <w:rFonts w:ascii="宋体" w:hAnsi="宋体" w:cs="宋体"/>
                <w:b/>
                <w:color w:val="000000"/>
                <w:sz w:val="24"/>
                <w:szCs w:val="24"/>
                <w:highlight w:val="none"/>
              </w:rPr>
            </w:pPr>
            <w:r>
              <w:rPr>
                <w:rFonts w:hint="eastAsia" w:ascii="宋体" w:hAnsi="宋体"/>
                <w:b/>
                <w:color w:val="000000"/>
                <w:sz w:val="24"/>
                <w:szCs w:val="24"/>
                <w:highlight w:val="none"/>
              </w:rPr>
              <w:t xml:space="preserve">视频演示</w:t>
            </w:r>
            <w:r>
              <w:rPr>
                <w:rFonts w:ascii="宋体" w:hAnsi="宋体" w:cs="宋体"/>
                <w:b/>
                <w:color w:val="000000"/>
                <w:sz w:val="24"/>
                <w:szCs w:val="24"/>
                <w:highlight w:val="none"/>
              </w:rPr>
            </w:r>
            <w:r/>
          </w:p>
        </w:tc>
        <w:tc>
          <w:tcPr>
            <w:tcW w:w="959" w:type="dxa"/>
            <w:vAlign w:val="center"/>
            <w:textDirection w:val="lrTb"/>
            <w:noWrap w:val="false"/>
          </w:tcPr>
          <w:p>
            <w:pPr>
              <w:pStyle w:val="1026"/>
              <w:ind w:firstLine="28"/>
              <w:jc w:val="center"/>
              <w:keepLines w:val="0"/>
              <w:keepNext w:val="0"/>
              <w:pageBreakBefore w:val="0"/>
              <w:spacing w:line="360" w:lineRule="exact"/>
              <w:rPr>
                <w:rFonts w:hint="eastAsia" w:ascii="宋体" w:hAnsi="宋体" w:cs="宋体"/>
                <w:b/>
                <w:color w:val="000000"/>
                <w:sz w:val="24"/>
                <w:szCs w:val="24"/>
                <w:highlight w:val="none"/>
              </w:rPr>
            </w:pPr>
            <w:r>
              <w:rPr>
                <w:rFonts w:hint="eastAsia" w:ascii="宋体" w:hAnsi="宋体"/>
                <w:b/>
                <w:color w:val="000000"/>
                <w:sz w:val="24"/>
                <w:szCs w:val="24"/>
                <w:highlight w:val="none"/>
              </w:rPr>
              <w:t xml:space="preserve">10分</w:t>
            </w:r>
            <w:r>
              <w:rPr>
                <w:rFonts w:hint="eastAsia" w:ascii="宋体" w:hAnsi="宋体" w:cs="宋体"/>
                <w:b/>
                <w:color w:val="000000"/>
                <w:sz w:val="24"/>
                <w:szCs w:val="24"/>
                <w:highlight w:val="none"/>
              </w:rPr>
            </w:r>
            <w:r/>
          </w:p>
        </w:tc>
        <w:tc>
          <w:tcPr>
            <w:tcW w:w="6574" w:type="dxa"/>
            <w:vAlign w:val="center"/>
            <w:textDirection w:val="lrTb"/>
            <w:noWrap w:val="false"/>
          </w:tcPr>
          <w:p>
            <w:pPr>
              <w:pStyle w:val="1026"/>
              <w:jc w:val="left"/>
              <w:keepLines w:val="0"/>
              <w:keepNext w:val="0"/>
              <w:pageBreakBefore w:val="0"/>
              <w:spacing w:line="360" w:lineRule="exact"/>
              <w:widowControl w:val="off"/>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rPr>
              <w:t xml:space="preserve">供应商需提供的真实设备演示视频质量，重点</w:t>
            </w:r>
            <w:r>
              <w:rPr>
                <w:rFonts w:hint="eastAsia" w:ascii="宋体" w:hAnsi="宋体" w:cs="宋体"/>
                <w:b/>
                <w:bCs/>
                <w:color w:val="000000"/>
                <w:sz w:val="24"/>
                <w:szCs w:val="24"/>
                <w:highlight w:val="none"/>
                <w:lang w:eastAsia="zh-CN"/>
              </w:rPr>
              <w:t xml:space="preserve">为</w:t>
            </w:r>
            <w:r>
              <w:rPr>
                <w:rFonts w:hint="eastAsia" w:ascii="宋体" w:hAnsi="宋体" w:cs="宋体"/>
                <w:b/>
                <w:bCs/>
                <w:color w:val="000000"/>
                <w:sz w:val="24"/>
                <w:szCs w:val="24"/>
                <w:highlight w:val="none"/>
              </w:rPr>
              <w:t xml:space="preserve">全自动对准流程</w:t>
            </w:r>
            <w:r>
              <w:rPr>
                <w:rFonts w:hint="eastAsia" w:ascii="宋体" w:hAnsi="宋体" w:cs="宋体"/>
                <w:b/>
                <w:bCs/>
                <w:color w:val="000000"/>
                <w:sz w:val="24"/>
                <w:szCs w:val="24"/>
                <w:highlight w:val="none"/>
                <w:lang w:eastAsia="zh-CN"/>
              </w:rPr>
              <w:t xml:space="preserve">演示：</w:t>
            </w:r>
            <w:r>
              <w:rPr>
                <w:rFonts w:hint="eastAsia" w:ascii="宋体" w:hAnsi="宋体" w:cs="宋体"/>
                <w:b/>
                <w:bCs/>
                <w:color w:val="000000"/>
                <w:sz w:val="24"/>
                <w:szCs w:val="24"/>
                <w:highlight w:val="none"/>
                <w:lang w:eastAsia="zh-CN"/>
              </w:rPr>
            </w:r>
            <w:r/>
          </w:p>
          <w:p>
            <w:pPr>
              <w:pStyle w:val="1026"/>
              <w:jc w:val="left"/>
              <w:keepLines w:val="0"/>
              <w:keepNext w:val="0"/>
              <w:pageBreakBefore w:val="0"/>
              <w:spacing w:line="360" w:lineRule="exact"/>
              <w:widowControl w:val="off"/>
              <w:rPr>
                <w:rFonts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1、</w:t>
            </w:r>
            <w:r>
              <w:rPr>
                <w:rFonts w:hint="eastAsia" w:ascii="宋体" w:hAnsi="宋体" w:cs="宋体"/>
                <w:b w:val="0"/>
                <w:bCs w:val="0"/>
                <w:color w:val="000000"/>
                <w:sz w:val="24"/>
                <w:szCs w:val="24"/>
                <w:highlight w:val="none"/>
              </w:rPr>
              <w:t xml:space="preserve">演示视频完整呈现全自动对准核心流程：无人工干预；摄像头自动定位并识别标记点；移动平台自动完成中心定位，实现精确对准；系统自动计算并清晰展示对准精度数值。完全满足、流程完整无瑕疵</w:t>
            </w:r>
            <w:r>
              <w:rPr>
                <w:rFonts w:hint="eastAsia" w:ascii="宋体" w:hAnsi="宋体" w:cs="宋体"/>
                <w:b w:val="0"/>
                <w:bCs w:val="0"/>
                <w:color w:val="000000"/>
                <w:sz w:val="24"/>
                <w:szCs w:val="24"/>
                <w:highlight w:val="none"/>
                <w:lang w:eastAsia="zh-CN"/>
              </w:rPr>
              <w:t xml:space="preserve">，得</w:t>
            </w:r>
            <w:r>
              <w:rPr>
                <w:rFonts w:hint="eastAsia" w:ascii="宋体" w:hAnsi="宋体" w:cs="宋体"/>
                <w:b w:val="0"/>
                <w:bCs w:val="0"/>
                <w:color w:val="000000"/>
                <w:sz w:val="24"/>
                <w:szCs w:val="24"/>
                <w:highlight w:val="none"/>
                <w:lang w:val="en-US" w:eastAsia="zh-CN"/>
              </w:rPr>
              <w:t xml:space="preserve">10分；</w:t>
            </w:r>
            <w:r>
              <w:rPr>
                <w:rFonts w:ascii="宋体" w:hAnsi="宋体" w:eastAsia="宋体" w:cs="宋体"/>
                <w:b w:val="0"/>
                <w:bCs w:val="0"/>
                <w:color w:val="000000"/>
                <w:sz w:val="24"/>
                <w:szCs w:val="24"/>
                <w:highlight w:val="none"/>
                <w:lang w:val="en-US" w:eastAsia="zh-CN"/>
              </w:rPr>
            </w:r>
            <w:r/>
          </w:p>
          <w:p>
            <w:pPr>
              <w:pStyle w:val="1026"/>
              <w:jc w:val="left"/>
              <w:keepLines w:val="0"/>
              <w:keepNext w:val="0"/>
              <w:pageBreakBefore w:val="0"/>
              <w:spacing w:line="360" w:lineRule="exact"/>
              <w:widowControl w:val="off"/>
              <w:rPr>
                <w:rFonts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2、存在1项轻微瑕疵（如精度展示不清晰、标记识别稍慢但最终成功），得7分；</w:t>
            </w:r>
            <w:r>
              <w:rPr>
                <w:rFonts w:ascii="宋体" w:hAnsi="宋体" w:eastAsia="宋体" w:cs="宋体"/>
                <w:b w:val="0"/>
                <w:bCs w:val="0"/>
                <w:color w:val="000000"/>
                <w:sz w:val="24"/>
                <w:szCs w:val="24"/>
                <w:highlight w:val="none"/>
                <w:lang w:val="en-US" w:eastAsia="zh-CN"/>
              </w:rPr>
            </w:r>
            <w:r/>
          </w:p>
          <w:p>
            <w:pPr>
              <w:pStyle w:val="1026"/>
              <w:jc w:val="left"/>
              <w:keepLines w:val="0"/>
              <w:keepNext w:val="0"/>
              <w:pageBreakBefore w:val="0"/>
              <w:spacing w:line="360" w:lineRule="exact"/>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3、存在明显瑕疵（如有轻微人工干预、定位偏差需系统自动修正、未展示精度等），得4分；</w:t>
            </w:r>
            <w:r>
              <w:rPr>
                <w:rFonts w:hint="eastAsia" w:ascii="宋体" w:hAnsi="宋体" w:cs="宋体"/>
                <w:b w:val="0"/>
                <w:bCs w:val="0"/>
                <w:color w:val="000000"/>
                <w:sz w:val="24"/>
                <w:szCs w:val="24"/>
                <w:highlight w:val="none"/>
                <w:lang w:val="en-US" w:eastAsia="zh-CN"/>
              </w:rPr>
            </w:r>
            <w:r/>
          </w:p>
          <w:p>
            <w:pPr>
              <w:pStyle w:val="1038"/>
              <w:ind w:left="0" w:firstLine="0"/>
              <w:keepLines w:val="0"/>
              <w:keepNext w:val="0"/>
              <w:pageBreakBefore w:val="0"/>
              <w:spacing w:line="360" w:lineRule="exact"/>
              <w:widowControl w:val="off"/>
              <w:rPr>
                <w:b w:val="0"/>
                <w:bCs w:val="0"/>
                <w:color w:val="000000"/>
                <w:highlight w:val="none"/>
                <w:lang w:val="en-US" w:eastAsia="zh-CN"/>
              </w:rPr>
            </w:pPr>
            <w:r>
              <w:rPr>
                <w:rFonts w:hint="eastAsia" w:ascii="宋体" w:hAnsi="宋体" w:cs="宋体"/>
                <w:b w:val="0"/>
                <w:bCs w:val="0"/>
                <w:color w:val="000000"/>
                <w:sz w:val="24"/>
                <w:szCs w:val="24"/>
                <w:highlight w:val="none"/>
                <w:lang w:val="en-US" w:eastAsia="zh-CN"/>
              </w:rPr>
              <w:t xml:space="preserve">4、未完成核心流程或关键步骤缺失，得0分。</w:t>
            </w:r>
            <w:r>
              <w:rPr>
                <w:b w:val="0"/>
                <w:bCs w:val="0"/>
                <w:color w:val="000000"/>
                <w:highlight w:val="none"/>
                <w:lang w:val="en-US" w:eastAsia="zh-CN"/>
              </w:rPr>
            </w:r>
            <w:r/>
          </w:p>
          <w:p>
            <w:pPr>
              <w:pStyle w:val="1026"/>
              <w:jc w:val="left"/>
              <w:keepLines w:val="0"/>
              <w:keepNext w:val="0"/>
              <w:pageBreakBefore w:val="0"/>
              <w:spacing w:line="360" w:lineRule="exact"/>
              <w:widowControl w:val="off"/>
              <w:rPr>
                <w:color w:val="000000"/>
                <w:sz w:val="24"/>
                <w:szCs w:val="24"/>
                <w:highlight w:val="none"/>
              </w:rPr>
            </w:pPr>
            <w:r>
              <w:rPr>
                <w:rFonts w:hint="eastAsia" w:ascii="宋体" w:hAnsi="宋体" w:cs="宋体"/>
                <w:b/>
                <w:bCs/>
                <w:color w:val="000000"/>
                <w:sz w:val="24"/>
                <w:szCs w:val="24"/>
                <w:highlight w:val="none"/>
                <w:lang w:eastAsia="zh-CN"/>
              </w:rPr>
              <w:t xml:space="preserve">视</w:t>
            </w:r>
            <w:r>
              <w:rPr>
                <w:rFonts w:hint="eastAsia" w:ascii="宋体" w:hAnsi="宋体" w:cs="宋体"/>
                <w:b/>
                <w:bCs/>
                <w:color w:val="000000"/>
                <w:sz w:val="24"/>
                <w:szCs w:val="24"/>
                <w:highlight w:val="none"/>
              </w:rPr>
              <w:t xml:space="preserve">频演示要求：供应商将演示内容制作成视频文件(MP4、AVI、WMV ）等常用视频播放格式上传至苏采云系统，视频文件大小以苏采云系统提示为准，若苏采云系统提示文件过大无法上传，应按照系统提示合理降低文件大小。演示时间不超过10分钟。</w:t>
            </w:r>
            <w:r>
              <w:rPr>
                <w:color w:val="000000"/>
                <w:sz w:val="24"/>
                <w:szCs w:val="24"/>
                <w:highlight w:val="none"/>
              </w:rPr>
            </w:r>
            <w:r/>
          </w:p>
        </w:tc>
      </w:tr>
      <w:tr>
        <w:trPr>
          <w:trHeight w:val="428"/>
        </w:trPr>
        <w:tc>
          <w:tcPr>
            <w:tcW w:w="814" w:type="dxa"/>
            <w:vAlign w:val="center"/>
            <w:textDirection w:val="lrTb"/>
            <w:noWrap w:val="false"/>
          </w:tcPr>
          <w:p>
            <w:pPr>
              <w:pStyle w:val="1026"/>
              <w:jc w:val="center"/>
              <w:keepLines w:val="0"/>
              <w:keepNext w:val="0"/>
              <w:pageBreakBefore w:val="0"/>
              <w:spacing w:line="360" w:lineRule="exact"/>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3.3</w:t>
            </w:r>
            <w:r>
              <w:rPr>
                <w:rFonts w:hint="eastAsia" w:ascii="宋体" w:hAnsi="宋体" w:cs="宋体"/>
                <w:b/>
                <w:color w:val="000000"/>
                <w:sz w:val="24"/>
                <w:szCs w:val="24"/>
                <w:highlight w:val="none"/>
              </w:rPr>
            </w:r>
            <w:r/>
          </w:p>
        </w:tc>
        <w:tc>
          <w:tcPr>
            <w:tcW w:w="1219" w:type="dxa"/>
            <w:vAlign w:val="center"/>
            <w:textDirection w:val="lrTb"/>
            <w:noWrap w:val="false"/>
          </w:tcPr>
          <w:p>
            <w:pPr>
              <w:pStyle w:val="1026"/>
              <w:jc w:val="center"/>
              <w:keepLines w:val="0"/>
              <w:keepNext w:val="0"/>
              <w:pageBreakBefore w:val="0"/>
              <w:spacing w:line="360" w:lineRule="exact"/>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业绩</w:t>
            </w:r>
            <w:r>
              <w:rPr>
                <w:rFonts w:hint="eastAsia" w:ascii="宋体" w:hAnsi="宋体" w:cs="宋体"/>
                <w:b/>
                <w:color w:val="000000"/>
                <w:sz w:val="24"/>
                <w:szCs w:val="24"/>
                <w:highlight w:val="none"/>
              </w:rPr>
            </w:r>
            <w:r/>
          </w:p>
        </w:tc>
        <w:tc>
          <w:tcPr>
            <w:tcW w:w="959" w:type="dxa"/>
            <w:vAlign w:val="center"/>
            <w:textDirection w:val="lrTb"/>
            <w:noWrap w:val="false"/>
          </w:tcPr>
          <w:p>
            <w:pPr>
              <w:pStyle w:val="1026"/>
              <w:jc w:val="center"/>
              <w:keepLines w:val="0"/>
              <w:keepNext w:val="0"/>
              <w:pageBreakBefore w:val="0"/>
              <w:spacing w:line="360" w:lineRule="exact"/>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3分</w:t>
            </w:r>
            <w:r>
              <w:rPr>
                <w:rFonts w:hint="eastAsia" w:ascii="宋体" w:hAnsi="宋体" w:cs="宋体"/>
                <w:b/>
                <w:color w:val="000000"/>
                <w:sz w:val="24"/>
                <w:szCs w:val="24"/>
                <w:highlight w:val="none"/>
              </w:rPr>
            </w:r>
            <w:r/>
          </w:p>
        </w:tc>
        <w:tc>
          <w:tcPr>
            <w:tcW w:w="6574" w:type="dxa"/>
            <w:vAlign w:val="center"/>
            <w:textDirection w:val="lrTb"/>
            <w:noWrap w:val="false"/>
          </w:tcPr>
          <w:p>
            <w:pPr>
              <w:pStyle w:val="1026"/>
              <w:keepLines w:val="0"/>
              <w:keepNext w:val="0"/>
              <w:pageBreakBefore w:val="0"/>
              <w:spacing w:line="36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供应商自20</w:t>
            </w:r>
            <w:r>
              <w:rPr>
                <w:rFonts w:hint="eastAsia" w:ascii="宋体" w:hAnsi="宋体" w:cs="宋体"/>
                <w:color w:val="000000"/>
                <w:sz w:val="24"/>
                <w:szCs w:val="24"/>
                <w:highlight w:val="none"/>
              </w:rPr>
              <w:t xml:space="preserve">23</w:t>
            </w:r>
            <w:r>
              <w:rPr>
                <w:rFonts w:hint="eastAsia" w:ascii="宋体" w:hAnsi="宋体" w:cs="宋体"/>
                <w:color w:val="000000"/>
                <w:sz w:val="24"/>
                <w:szCs w:val="24"/>
                <w:highlight w:val="none"/>
                <w:lang w:val="zh-CN"/>
              </w:rPr>
              <w:t xml:space="preserve">年</w:t>
            </w: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zh-CN"/>
              </w:rPr>
              <w:t xml:space="preserve">月1日至本项目招标公告发布之日止（时间以合同签订日期为准），完成过同类项目案例，每提供一个业绩证明得</w:t>
            </w: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zh-CN"/>
              </w:rPr>
              <w:t xml:space="preserve">分，最高得</w:t>
            </w: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zh-CN"/>
              </w:rPr>
              <w:t xml:space="preserve">分。</w:t>
            </w:r>
            <w:r>
              <w:rPr>
                <w:rFonts w:hint="eastAsia" w:ascii="宋体" w:hAnsi="宋体" w:cs="宋体"/>
                <w:color w:val="000000"/>
                <w:sz w:val="24"/>
                <w:szCs w:val="24"/>
                <w:highlight w:val="none"/>
                <w:lang w:val="zh-CN"/>
              </w:rPr>
            </w:r>
            <w:r/>
          </w:p>
          <w:p>
            <w:pPr>
              <w:pStyle w:val="1026"/>
              <w:jc w:val="left"/>
              <w:keepLines w:val="0"/>
              <w:keepNext w:val="0"/>
              <w:pageBreakBefore w:val="0"/>
              <w:spacing w:line="360" w:lineRule="exact"/>
              <w:widowControl/>
              <w:rPr>
                <w:rFonts w:hint="eastAsia" w:ascii="宋体" w:hAnsi="宋体" w:cs="宋体"/>
                <w:color w:val="000000"/>
                <w:spacing w:val="-4"/>
                <w:sz w:val="24"/>
                <w:szCs w:val="24"/>
                <w:highlight w:val="none"/>
              </w:rPr>
            </w:pPr>
            <w:r>
              <w:rPr>
                <w:rFonts w:hint="eastAsia" w:ascii="宋体" w:hAnsi="宋体" w:cs="宋体"/>
                <w:b/>
                <w:bCs/>
                <w:color w:val="000000"/>
                <w:sz w:val="24"/>
                <w:szCs w:val="24"/>
                <w:highlight w:val="none"/>
              </w:rPr>
              <w:t xml:space="preserve">注：投标</w:t>
            </w:r>
            <w:r>
              <w:rPr>
                <w:rFonts w:hint="eastAsia" w:ascii="宋体" w:hAnsi="宋体" w:cs="宋体"/>
                <w:b/>
                <w:bCs/>
                <w:color w:val="000000"/>
                <w:sz w:val="24"/>
                <w:szCs w:val="24"/>
                <w:highlight w:val="none"/>
                <w:lang w:val="zh-CN"/>
              </w:rPr>
              <w:t xml:space="preserve">文件中提供上述有效业绩合同文本关键页（关键页内容须含合同金额、合同签章页以及合同内容页）</w:t>
            </w:r>
            <w:r>
              <w:rPr>
                <w:rFonts w:hint="eastAsia" w:ascii="宋体" w:hAnsi="宋体" w:cs="宋体"/>
                <w:b/>
                <w:bCs/>
                <w:color w:val="000000"/>
                <w:sz w:val="24"/>
                <w:szCs w:val="24"/>
                <w:highlight w:val="none"/>
              </w:rPr>
              <w:t xml:space="preserve">原件扫描件</w:t>
            </w:r>
            <w:r>
              <w:rPr>
                <w:rFonts w:hint="eastAsia" w:ascii="宋体" w:hAnsi="宋体" w:cs="宋体"/>
                <w:b/>
                <w:bCs/>
                <w:color w:val="000000"/>
                <w:sz w:val="24"/>
                <w:szCs w:val="24"/>
                <w:highlight w:val="none"/>
                <w:lang w:val="zh-CN"/>
              </w:rPr>
              <w:t xml:space="preserve">并加盖投标人公章。</w:t>
            </w:r>
            <w:r>
              <w:rPr>
                <w:rFonts w:hint="eastAsia" w:ascii="宋体" w:hAnsi="宋体" w:cs="宋体"/>
                <w:b/>
                <w:bCs/>
                <w:color w:val="000000"/>
                <w:sz w:val="24"/>
                <w:szCs w:val="24"/>
                <w:highlight w:val="none"/>
              </w:rPr>
              <w:t xml:space="preserve">未按规定提供不得分。</w:t>
            </w:r>
            <w:r>
              <w:rPr>
                <w:rFonts w:hint="eastAsia" w:ascii="宋体" w:hAnsi="宋体" w:cs="宋体"/>
                <w:color w:val="000000"/>
                <w:spacing w:val="-4"/>
                <w:sz w:val="24"/>
                <w:szCs w:val="24"/>
                <w:highlight w:val="none"/>
              </w:rPr>
            </w:r>
            <w:r/>
          </w:p>
        </w:tc>
      </w:tr>
      <w:tr>
        <w:trPr>
          <w:trHeight w:val="428"/>
        </w:trPr>
        <w:tc>
          <w:tcPr>
            <w:tcW w:w="814" w:type="dxa"/>
            <w:vAlign w:val="center"/>
            <w:textDirection w:val="lrTb"/>
            <w:noWrap w:val="false"/>
          </w:tcPr>
          <w:p>
            <w:pPr>
              <w:pStyle w:val="1026"/>
              <w:jc w:val="center"/>
              <w:keepLines w:val="0"/>
              <w:keepNext w:val="0"/>
              <w:pageBreakBefore w:val="0"/>
              <w:spacing w:line="360" w:lineRule="exact"/>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3.4</w:t>
            </w:r>
            <w:r>
              <w:rPr>
                <w:rFonts w:hint="eastAsia" w:ascii="宋体" w:hAnsi="宋体" w:cs="宋体"/>
                <w:b/>
                <w:color w:val="000000"/>
                <w:sz w:val="24"/>
                <w:szCs w:val="24"/>
                <w:highlight w:val="none"/>
              </w:rPr>
            </w:r>
            <w:r/>
          </w:p>
        </w:tc>
        <w:tc>
          <w:tcPr>
            <w:tcW w:w="1219" w:type="dxa"/>
            <w:vAlign w:val="center"/>
            <w:textDirection w:val="lrTb"/>
            <w:noWrap w:val="false"/>
          </w:tcPr>
          <w:p>
            <w:pPr>
              <w:pStyle w:val="1026"/>
              <w:jc w:val="center"/>
              <w:keepLines w:val="0"/>
              <w:keepNext w:val="0"/>
              <w:pageBreakBefore w:val="0"/>
              <w:spacing w:line="360" w:lineRule="exact"/>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培训</w:t>
            </w:r>
            <w:r>
              <w:rPr>
                <w:rFonts w:hint="eastAsia" w:ascii="宋体" w:hAnsi="宋体" w:cs="宋体"/>
                <w:b/>
                <w:color w:val="000000"/>
                <w:sz w:val="24"/>
                <w:szCs w:val="24"/>
                <w:highlight w:val="none"/>
                <w:lang w:eastAsia="zh-CN"/>
              </w:rPr>
              <w:t xml:space="preserve">服务</w:t>
            </w:r>
            <w:r>
              <w:rPr>
                <w:rFonts w:hint="eastAsia" w:ascii="宋体" w:hAnsi="宋体" w:cs="宋体"/>
                <w:b/>
                <w:color w:val="000000"/>
                <w:sz w:val="24"/>
                <w:szCs w:val="24"/>
                <w:highlight w:val="none"/>
              </w:rPr>
              <w:t xml:space="preserve">承诺</w:t>
            </w:r>
            <w:r>
              <w:rPr>
                <w:rFonts w:hint="eastAsia" w:ascii="宋体" w:hAnsi="宋体" w:cs="宋体"/>
                <w:b/>
                <w:color w:val="000000"/>
                <w:sz w:val="24"/>
                <w:szCs w:val="24"/>
                <w:highlight w:val="none"/>
              </w:rPr>
            </w:r>
            <w:r/>
          </w:p>
        </w:tc>
        <w:tc>
          <w:tcPr>
            <w:tcW w:w="959" w:type="dxa"/>
            <w:vAlign w:val="center"/>
            <w:textDirection w:val="lrTb"/>
            <w:noWrap w:val="false"/>
          </w:tcPr>
          <w:p>
            <w:pPr>
              <w:pStyle w:val="1026"/>
              <w:jc w:val="center"/>
              <w:keepLines w:val="0"/>
              <w:keepNext w:val="0"/>
              <w:pageBreakBefore w:val="0"/>
              <w:spacing w:line="360" w:lineRule="exact"/>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lang w:val="en-US" w:eastAsia="zh-CN"/>
              </w:rPr>
              <w:t xml:space="preserve">3</w:t>
            </w:r>
            <w:r>
              <w:rPr>
                <w:rFonts w:hint="eastAsia" w:ascii="宋体" w:hAnsi="宋体" w:cs="宋体"/>
                <w:b/>
                <w:color w:val="000000"/>
                <w:sz w:val="24"/>
                <w:szCs w:val="24"/>
                <w:highlight w:val="none"/>
              </w:rPr>
              <w:t xml:space="preserve">分</w:t>
            </w:r>
            <w:r>
              <w:rPr>
                <w:rFonts w:hint="eastAsia" w:ascii="宋体" w:hAnsi="宋体" w:cs="宋体"/>
                <w:b/>
                <w:color w:val="000000"/>
                <w:sz w:val="24"/>
                <w:szCs w:val="24"/>
                <w:highlight w:val="none"/>
              </w:rPr>
            </w:r>
            <w:r/>
          </w:p>
        </w:tc>
        <w:tc>
          <w:tcPr>
            <w:tcW w:w="6574" w:type="dxa"/>
            <w:vAlign w:val="center"/>
            <w:textDirection w:val="lrTb"/>
            <w:noWrap w:val="false"/>
          </w:tcPr>
          <w:p>
            <w:pPr>
              <w:pStyle w:val="1026"/>
              <w:keepLines w:val="0"/>
              <w:keepNext w:val="0"/>
              <w:pageBreakBefore w:val="0"/>
              <w:spacing w:line="36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培训服务承诺：为确保校方相关人员能完全具备独立运维和教学应用能力，供应商承诺提供免费培训服务，在满足招标文件要求免费培训时间基础上承诺每增加1年培训服务的得1分，最高得3分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26"/>
              <w:keepLines w:val="0"/>
              <w:keepNext w:val="0"/>
              <w:pageBreakBefore w:val="0"/>
              <w:spacing w:line="360" w:lineRule="exact"/>
              <w:rPr>
                <w:rFonts w:hint="eastAsia"/>
                <w:color w:val="000000"/>
                <w:sz w:val="24"/>
                <w:szCs w:val="24"/>
                <w:highlight w:val="none"/>
              </w:rPr>
            </w:pPr>
            <w:r>
              <w:rPr>
                <w:rFonts w:hint="eastAsia" w:ascii="宋体" w:hAnsi="宋体" w:cs="宋体"/>
                <w:b/>
                <w:color w:val="000000"/>
                <w:sz w:val="24"/>
                <w:szCs w:val="24"/>
                <w:highlight w:val="none"/>
              </w:rPr>
              <w:t xml:space="preserve">注：</w:t>
            </w:r>
            <w:r>
              <w:rPr>
                <w:rFonts w:hint="eastAsia" w:ascii="宋体" w:hAnsi="宋体" w:cs="宋体"/>
                <w:b/>
                <w:color w:val="000000"/>
                <w:sz w:val="24"/>
                <w:szCs w:val="24"/>
                <w:highlight w:val="none"/>
                <w:lang w:val="zh-CN"/>
              </w:rPr>
              <w:t xml:space="preserve">投标文件中按上述评分要求提供承诺函（格式自拟）并加盖投标人公章。未提供不得分。</w:t>
            </w:r>
            <w:r>
              <w:rPr>
                <w:rFonts w:hint="eastAsia"/>
                <w:color w:val="000000"/>
                <w:sz w:val="24"/>
                <w:szCs w:val="24"/>
                <w:highlight w:val="none"/>
              </w:rPr>
            </w:r>
            <w:r/>
          </w:p>
        </w:tc>
      </w:tr>
    </w:tbl>
    <w:p>
      <w:pPr>
        <w:pStyle w:val="1026"/>
        <w:jc w:val="left"/>
        <w:widowControl/>
        <w:rPr>
          <w:rFonts w:ascii="宋体" w:hAnsi="宋体"/>
          <w:b/>
          <w:color w:val="000000"/>
          <w:sz w:val="24"/>
          <w:highlight w:val="none"/>
        </w:rPr>
      </w:pPr>
      <w:r/>
      <w:bookmarkEnd w:id="825"/>
      <w:r>
        <w:rPr>
          <w:rFonts w:ascii="宋体" w:hAnsi="宋体"/>
          <w:b/>
          <w:color w:val="000000"/>
          <w:sz w:val="24"/>
          <w:highlight w:val="none"/>
        </w:rPr>
      </w:r>
      <w:r/>
    </w:p>
    <w:p>
      <w:pPr>
        <w:pStyle w:val="1026"/>
        <w:ind w:firstLine="480"/>
        <w:jc w:val="left"/>
        <w:spacing w:line="312" w:lineRule="auto"/>
        <w:widowControl/>
        <w:rPr>
          <w:rFonts w:ascii="宋体" w:hAnsi="宋体" w:cs="宋体"/>
          <w:bCs/>
          <w:color w:val="000000"/>
          <w:sz w:val="24"/>
          <w:highlight w:val="none"/>
        </w:rPr>
      </w:pPr>
      <w:r/>
      <w:bookmarkEnd w:id="826"/>
      <w:r>
        <w:rPr>
          <w:rFonts w:hint="eastAsia" w:ascii="宋体" w:hAnsi="宋体" w:cs="宋体"/>
          <w:bCs/>
          <w:color w:val="000000"/>
          <w:sz w:val="24"/>
          <w:highlight w:val="none"/>
        </w:rPr>
        <w:t xml:space="preserve">注：1.评分细则中要求提供的证明文件及资料等在投标文件中提供电子扫描件，并加盖公章。</w:t>
      </w:r>
      <w:r>
        <w:rPr>
          <w:rFonts w:ascii="宋体" w:hAnsi="宋体" w:cs="宋体"/>
          <w:bCs/>
          <w:color w:val="000000"/>
          <w:sz w:val="24"/>
          <w:highlight w:val="none"/>
        </w:rPr>
      </w:r>
      <w:r/>
    </w:p>
    <w:p>
      <w:pPr>
        <w:pStyle w:val="1026"/>
        <w:numPr>
          <w:ilvl w:val="0"/>
          <w:numId w:val="8"/>
        </w:numPr>
        <w:ind w:firstLine="960"/>
        <w:jc w:val="left"/>
        <w:spacing w:line="312" w:lineRule="auto"/>
        <w:widowControl/>
        <w:tabs>
          <w:tab w:val="left" w:pos="312"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评审时，未能按以上要求提供相应证明的，不作为评审依据，不得分。</w:t>
      </w:r>
      <w:r>
        <w:rPr>
          <w:rFonts w:hint="eastAsia" w:ascii="宋体" w:hAnsi="宋体" w:cs="宋体"/>
          <w:bCs/>
          <w:color w:val="000000"/>
          <w:sz w:val="24"/>
          <w:highlight w:val="none"/>
        </w:rPr>
      </w:r>
      <w:r/>
    </w:p>
    <w:p>
      <w:pPr>
        <w:pStyle w:val="1026"/>
        <w:numPr>
          <w:ilvl w:val="0"/>
          <w:numId w:val="8"/>
        </w:numPr>
        <w:ind w:firstLine="960"/>
        <w:jc w:val="left"/>
        <w:spacing w:line="312" w:lineRule="auto"/>
        <w:widowControl/>
        <w:tabs>
          <w:tab w:val="left" w:pos="312"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便于评审，请投标人在偏离表中逐条列出技术参数证明材料所在页码，因未列明所在页码而造成的后果由投标人自行承担。</w:t>
      </w:r>
      <w:r>
        <w:rPr>
          <w:rFonts w:hint="eastAsia" w:ascii="宋体" w:hAnsi="宋体" w:cs="宋体"/>
          <w:bCs/>
          <w:color w:val="000000"/>
          <w:sz w:val="24"/>
          <w:highlight w:val="none"/>
        </w:rPr>
      </w:r>
      <w:r/>
    </w:p>
    <w:p>
      <w:pPr>
        <w:pStyle w:val="1026"/>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27" w:name="_Toc1962"/>
      <w:r/>
      <w:bookmarkStart w:id="828" w:name="_Toc28922"/>
      <w:r>
        <w:rPr>
          <w:rFonts w:ascii="宋体" w:hAnsi="宋体"/>
          <w:b/>
          <w:color w:val="000000"/>
          <w:sz w:val="36"/>
          <w:szCs w:val="36"/>
          <w:highlight w:val="none"/>
        </w:rPr>
        <w:t xml:space="preserve">第五章   </w:t>
      </w:r>
      <w:r>
        <w:rPr>
          <w:rFonts w:ascii="宋体" w:hAnsi="宋体"/>
          <w:b/>
          <w:color w:val="000000"/>
          <w:sz w:val="36"/>
          <w:szCs w:val="36"/>
          <w:highlight w:val="none"/>
        </w:rPr>
        <w:t xml:space="preserve">采购需求</w:t>
      </w:r>
      <w:bookmarkEnd w:id="827"/>
      <w:r/>
      <w:bookmarkEnd w:id="828"/>
      <w:r>
        <w:rPr>
          <w:rFonts w:ascii="宋体" w:hAnsi="宋体"/>
          <w:b/>
          <w:color w:val="000000"/>
          <w:sz w:val="36"/>
          <w:szCs w:val="36"/>
          <w:highlight w:val="none"/>
        </w:rPr>
      </w:r>
      <w:r/>
    </w:p>
    <w:p>
      <w:pPr>
        <w:pStyle w:val="1125"/>
        <w:ind w:firstLine="482"/>
        <w:spacing w:line="360" w:lineRule="auto"/>
        <w:rPr>
          <w:rFonts w:hint="eastAsia" w:ascii="宋体" w:hAnsi="宋体" w:cs="宋体"/>
          <w:b/>
          <w:color w:val="000000"/>
          <w:sz w:val="24"/>
          <w:szCs w:val="24"/>
          <w:highlight w:val="none"/>
        </w:rPr>
        <w:outlineLvl w:val="1"/>
      </w:pPr>
      <w:r>
        <w:rPr>
          <w:rFonts w:hint="eastAsia" w:ascii="宋体" w:hAnsi="宋体" w:cs="宋体"/>
          <w:b/>
          <w:color w:val="000000"/>
          <w:sz w:val="24"/>
          <w:szCs w:val="24"/>
          <w:highlight w:val="none"/>
        </w:rPr>
        <w:t xml:space="preserve">一、采购标的</w:t>
      </w:r>
      <w:r>
        <w:rPr>
          <w:rFonts w:hint="eastAsia" w:ascii="宋体" w:hAnsi="宋体" w:cs="宋体"/>
          <w:b/>
          <w:color w:val="000000"/>
          <w:sz w:val="24"/>
          <w:szCs w:val="24"/>
          <w:highlight w:val="none"/>
        </w:rPr>
      </w:r>
      <w:r/>
    </w:p>
    <w:p>
      <w:pPr>
        <w:pStyle w:val="1026"/>
        <w:contextualSpacing/>
        <w:ind w:firstLine="480"/>
        <w:spacing w:line="360" w:lineRule="auto"/>
        <w:tabs>
          <w:tab w:val="left" w:pos="0" w:leader="none"/>
        </w:tabs>
        <w:rPr>
          <w:rFonts w:hint="eastAsia" w:ascii="宋体" w:hAnsi="宋体" w:cs="宋体"/>
          <w:bCs/>
          <w:color w:val="000000"/>
          <w:sz w:val="24"/>
          <w:highlight w:val="none"/>
        </w:rPr>
      </w:pPr>
      <w:r/>
      <w:bookmarkStart w:id="829" w:name="_Toc595"/>
      <w:r>
        <w:rPr>
          <w:rFonts w:hint="eastAsia" w:ascii="宋体" w:hAnsi="宋体" w:cs="宋体"/>
          <w:bCs/>
          <w:color w:val="000000"/>
          <w:sz w:val="24"/>
          <w:highlight w:val="none"/>
        </w:rPr>
        <w:t xml:space="preserve">1.项目名称：紫外接近接触式光刻机采购项目</w:t>
      </w:r>
      <w:r>
        <w:rPr>
          <w:rFonts w:hint="eastAsia" w:ascii="宋体" w:hAnsi="宋体" w:cs="宋体"/>
          <w:bCs/>
          <w:color w:val="000000"/>
          <w:sz w:val="24"/>
          <w:highlight w:val="none"/>
        </w:rPr>
      </w:r>
      <w:r/>
    </w:p>
    <w:p>
      <w:pPr>
        <w:pStyle w:val="1026"/>
        <w:contextualSpacing/>
        <w:ind w:firstLine="480"/>
        <w:spacing w:line="360" w:lineRule="auto"/>
        <w:tabs>
          <w:tab w:val="left" w:pos="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2.预算金额：280万元</w:t>
      </w:r>
      <w:r>
        <w:rPr>
          <w:rFonts w:hint="eastAsia" w:ascii="宋体" w:hAnsi="宋体" w:cs="宋体"/>
          <w:bCs/>
          <w:color w:val="000000"/>
          <w:sz w:val="24"/>
          <w:highlight w:val="none"/>
        </w:rPr>
      </w:r>
      <w:r/>
    </w:p>
    <w:p>
      <w:pPr>
        <w:pStyle w:val="1026"/>
        <w:contextualSpacing/>
        <w:ind w:firstLine="480"/>
        <w:spacing w:line="360" w:lineRule="auto"/>
        <w:tabs>
          <w:tab w:val="left" w:pos="0" w:leader="none"/>
        </w:tabs>
        <w:rPr>
          <w:rFonts w:hint="eastAsia" w:ascii="宋体" w:hAnsi="宋体" w:cs="宋体"/>
          <w:color w:val="000000"/>
          <w:sz w:val="24"/>
          <w:highlight w:val="none"/>
        </w:rPr>
      </w:pPr>
      <w:r>
        <w:rPr>
          <w:rFonts w:hint="eastAsia" w:ascii="宋体" w:hAnsi="宋体" w:cs="宋体"/>
          <w:bCs/>
          <w:color w:val="000000"/>
          <w:sz w:val="24"/>
          <w:highlight w:val="none"/>
        </w:rPr>
        <w:t xml:space="preserve">3.</w:t>
      </w:r>
      <w:r>
        <w:rPr>
          <w:rFonts w:hint="eastAsia" w:ascii="宋体" w:hAnsi="宋体" w:cs="宋体"/>
          <w:color w:val="000000"/>
          <w:sz w:val="24"/>
          <w:highlight w:val="none"/>
        </w:rPr>
        <w:t xml:space="preserve">项目最高限价（控制价）：280万元</w:t>
      </w:r>
      <w:r>
        <w:rPr>
          <w:rFonts w:hint="eastAsia" w:ascii="宋体" w:hAnsi="宋体" w:cs="宋体"/>
          <w:color w:val="000000"/>
          <w:sz w:val="24"/>
          <w:highlight w:val="none"/>
        </w:rPr>
      </w:r>
      <w:r/>
    </w:p>
    <w:p>
      <w:pPr>
        <w:pStyle w:val="102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4.项目概况：本项目为常州大学紫外接近接触式光刻机采购项目，高精度光刻机是化合物半导体器件、光电芯片、MEMS传感器芯片制程中曝光工艺的必要设备，</w:t>
      </w:r>
      <w:r>
        <w:rPr>
          <w:rFonts w:hint="eastAsia" w:ascii="宋体" w:hAnsi="宋体" w:cs="宋体"/>
          <w:color w:val="000000"/>
          <w:sz w:val="24"/>
          <w:highlight w:val="none"/>
        </w:rPr>
        <w:t xml:space="preserve">用于中心器件研究方向的光刻曝光工序。光刻机设备能够助力光电领域的众多科学问题的解决，促进高质量成果的产出，促进前沿性、引领性与颠覆性科研工作的开展，助力我校理工类学科的发展与建设，提高我校的创新能力和国际竞争力。设备须具备高分辨率与高稳定性，确保在亚微米级光刻工艺中实现精准曝光。要求支持多种光刻胶工艺，兼容不同尺寸晶圆，满足实验室多场景研究需求。配套控制系统应集成智能化操作界面，便于参数设置与过程监控。同时，提供完善的售后服务与技术培训，保障设备长期稳定运行，切实服务于我校重点科研项目攻关与高层次人才培养。</w:t>
      </w:r>
      <w:r>
        <w:rPr>
          <w:rFonts w:hint="eastAsia" w:ascii="宋体" w:hAnsi="宋体" w:cs="宋体"/>
          <w:color w:val="000000"/>
          <w:sz w:val="24"/>
          <w:highlight w:val="none"/>
        </w:rPr>
      </w:r>
      <w:r/>
    </w:p>
    <w:p>
      <w:pPr>
        <w:pStyle w:val="102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中标供应商应提供包括但不限于货物的制造（采购）、包装、运输、装卸、保险、售后服务、质保和招标文件范围内要求的其他相关配套服务，直至通过采购人验收。具体内容详见公开招标文件。</w:t>
      </w:r>
      <w:r>
        <w:rPr>
          <w:rFonts w:hint="eastAsia" w:ascii="宋体" w:hAnsi="宋体" w:cs="宋体"/>
          <w:color w:val="000000"/>
          <w:sz w:val="24"/>
          <w:highlight w:val="none"/>
        </w:rPr>
      </w:r>
      <w:r/>
    </w:p>
    <w:p>
      <w:pPr>
        <w:pStyle w:val="1026"/>
        <w:contextualSpacing/>
        <w:ind w:firstLine="480"/>
        <w:spacing w:line="360" w:lineRule="auto"/>
        <w:tabs>
          <w:tab w:val="left" w:pos="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5.合同履行期限：合同签订生效后6个月内完成供货安装、调试、验收并投入使用。</w:t>
      </w:r>
      <w:r>
        <w:rPr>
          <w:rFonts w:hint="eastAsia" w:ascii="宋体" w:hAnsi="宋体" w:cs="宋体"/>
          <w:bCs/>
          <w:color w:val="000000"/>
          <w:sz w:val="24"/>
          <w:highlight w:val="none"/>
        </w:rPr>
      </w:r>
      <w:r/>
    </w:p>
    <w:p>
      <w:pPr>
        <w:pStyle w:val="1026"/>
        <w:contextualSpacing/>
        <w:ind w:firstLine="480"/>
        <w:spacing w:line="360" w:lineRule="auto"/>
        <w:tabs>
          <w:tab w:val="left" w:pos="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6.是/否接受联合体投标：否</w:t>
      </w:r>
      <w:r>
        <w:rPr>
          <w:rFonts w:hint="eastAsia" w:ascii="宋体" w:hAnsi="宋体" w:cs="宋体"/>
          <w:bCs/>
          <w:color w:val="000000"/>
          <w:sz w:val="24"/>
          <w:highlight w:val="none"/>
        </w:rPr>
      </w:r>
      <w:r/>
    </w:p>
    <w:p>
      <w:pPr>
        <w:pStyle w:val="1026"/>
        <w:contextualSpacing/>
        <w:ind w:firstLine="480"/>
        <w:spacing w:line="360" w:lineRule="auto"/>
        <w:tabs>
          <w:tab w:val="left" w:pos="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7.是/否接受分支机构参与响应：否</w:t>
      </w:r>
      <w:r>
        <w:rPr>
          <w:rFonts w:hint="eastAsia" w:ascii="宋体" w:hAnsi="宋体" w:cs="宋体"/>
          <w:bCs/>
          <w:color w:val="000000"/>
          <w:sz w:val="24"/>
          <w:highlight w:val="none"/>
        </w:rPr>
      </w:r>
      <w:r/>
    </w:p>
    <w:p>
      <w:pPr>
        <w:pStyle w:val="1026"/>
        <w:contextualSpacing/>
        <w:ind w:firstLine="480"/>
        <w:spacing w:line="360" w:lineRule="auto"/>
        <w:tabs>
          <w:tab w:val="left" w:pos="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8.是/否属于政府购买服务：否</w:t>
      </w:r>
      <w:r>
        <w:rPr>
          <w:rFonts w:hint="eastAsia" w:ascii="宋体" w:hAnsi="宋体" w:cs="宋体"/>
          <w:bCs/>
          <w:color w:val="000000"/>
          <w:sz w:val="24"/>
          <w:highlight w:val="none"/>
        </w:rPr>
      </w:r>
      <w:r/>
    </w:p>
    <w:p>
      <w:pPr>
        <w:pStyle w:val="1026"/>
        <w:contextualSpacing/>
        <w:ind w:firstLine="480"/>
        <w:spacing w:line="360" w:lineRule="auto"/>
        <w:tabs>
          <w:tab w:val="left" w:pos="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9.是/否接受进口产品投标：是</w:t>
      </w:r>
      <w:r>
        <w:rPr>
          <w:rFonts w:hint="eastAsia" w:ascii="宋体" w:hAnsi="宋体" w:cs="宋体"/>
          <w:bCs/>
          <w:color w:val="000000"/>
          <w:sz w:val="24"/>
          <w:highlight w:val="none"/>
        </w:rPr>
      </w:r>
      <w:r/>
    </w:p>
    <w:p>
      <w:pPr>
        <w:pStyle w:val="1026"/>
        <w:contextualSpacing/>
        <w:ind w:firstLine="480"/>
        <w:spacing w:line="360" w:lineRule="auto"/>
        <w:tabs>
          <w:tab w:val="left" w:pos="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10.是/否专门面向中小企业预留采购份额：不专门面向中小企业预留份额。</w:t>
      </w:r>
      <w:r>
        <w:rPr>
          <w:rFonts w:hint="eastAsia" w:ascii="宋体" w:hAnsi="宋体" w:cs="宋体"/>
          <w:bCs/>
          <w:color w:val="000000"/>
          <w:sz w:val="24"/>
          <w:highlight w:val="none"/>
        </w:rPr>
      </w:r>
      <w:r/>
    </w:p>
    <w:p>
      <w:pPr>
        <w:pStyle w:val="1026"/>
        <w:contextualSpacing/>
        <w:ind w:firstLine="480"/>
        <w:spacing w:line="360" w:lineRule="auto"/>
        <w:tabs>
          <w:tab w:val="left" w:pos="0" w:leader="none"/>
        </w:tabs>
        <w:rPr>
          <w:rFonts w:hint="eastAsia" w:ascii="宋体" w:hAnsi="宋体" w:cs="宋体"/>
          <w:bCs/>
          <w:color w:val="000000"/>
          <w:sz w:val="24"/>
          <w:highlight w:val="none"/>
        </w:rPr>
        <w:outlineLvl w:val="2"/>
      </w:pPr>
      <w:r>
        <w:rPr>
          <w:rFonts w:hint="eastAsia" w:ascii="宋体" w:hAnsi="宋体" w:cs="宋体"/>
          <w:bCs/>
          <w:color w:val="000000"/>
          <w:sz w:val="24"/>
          <w:highlight w:val="none"/>
        </w:rPr>
        <w:t xml:space="preserve">11.本项目的特定资格要求：</w:t>
      </w:r>
      <w:r>
        <w:rPr>
          <w:rFonts w:hint="eastAsia" w:ascii="宋体" w:hAnsi="宋体" w:cs="宋体"/>
          <w:bCs/>
          <w:color w:val="000000"/>
          <w:sz w:val="24"/>
          <w:highlight w:val="none"/>
        </w:rPr>
      </w:r>
      <w:r/>
    </w:p>
    <w:p>
      <w:pPr>
        <w:pStyle w:val="1026"/>
        <w:contextualSpacing/>
        <w:ind w:firstLine="480"/>
        <w:spacing w:line="360" w:lineRule="auto"/>
        <w:tabs>
          <w:tab w:val="left" w:pos="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本项目接受进口产品投标，投标人所投设备为进口产品的，应提供以下之一的证明材料：</w:t>
      </w:r>
      <w:r>
        <w:rPr>
          <w:rFonts w:hint="eastAsia" w:ascii="宋体" w:hAnsi="宋体" w:cs="宋体"/>
          <w:bCs/>
          <w:color w:val="000000"/>
          <w:sz w:val="24"/>
          <w:highlight w:val="none"/>
        </w:rPr>
      </w:r>
      <w:r/>
    </w:p>
    <w:p>
      <w:pPr>
        <w:pStyle w:val="1026"/>
        <w:contextualSpacing/>
        <w:ind w:firstLine="480"/>
        <w:spacing w:line="360" w:lineRule="auto"/>
        <w:tabs>
          <w:tab w:val="left" w:pos="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（1）供应商为所投进口设备的授权经销（代理）商，必须提供制造（生产）商授权投标人的授权书或上级经销（代理）商授权投标人的授权书,并提供逐级经销（代理）商的证书复印件。</w:t>
      </w:r>
      <w:r>
        <w:rPr>
          <w:rFonts w:hint="eastAsia" w:ascii="宋体" w:hAnsi="宋体" w:cs="宋体"/>
          <w:bCs/>
          <w:color w:val="000000"/>
          <w:sz w:val="24"/>
          <w:highlight w:val="none"/>
        </w:rPr>
      </w:r>
      <w:r/>
    </w:p>
    <w:p>
      <w:pPr>
        <w:pStyle w:val="1026"/>
        <w:contextualSpacing/>
        <w:ind w:firstLine="480"/>
        <w:spacing w:line="360" w:lineRule="auto"/>
        <w:tabs>
          <w:tab w:val="left" w:pos="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（2）供应商为本项目授权供应商，必须提供制造（生产）商授权投标人的授权书或授权经销（代理）商授权投标人的授权书,并提供逐级经销（代理）商的证书复印件。</w:t>
      </w:r>
      <w:r>
        <w:rPr>
          <w:rFonts w:hint="eastAsia" w:ascii="宋体" w:hAnsi="宋体" w:cs="宋体"/>
          <w:bCs/>
          <w:color w:val="000000"/>
          <w:sz w:val="24"/>
          <w:highlight w:val="none"/>
        </w:rPr>
      </w:r>
      <w:r/>
    </w:p>
    <w:p>
      <w:pPr>
        <w:pStyle w:val="1026"/>
        <w:contextualSpacing/>
        <w:ind w:firstLine="480"/>
        <w:spacing w:line="360" w:lineRule="auto"/>
        <w:tabs>
          <w:tab w:val="left" w:pos="0" w:leader="none"/>
        </w:tabs>
        <w:rPr>
          <w:rFonts w:hint="eastAsia" w:ascii="宋体" w:hAnsi="宋体" w:cs="宋体"/>
          <w:bCs/>
          <w:color w:val="000000"/>
          <w:sz w:val="24"/>
          <w:highlight w:val="none"/>
        </w:rPr>
        <w:outlineLvl w:val="2"/>
      </w:pPr>
      <w:r>
        <w:rPr>
          <w:rFonts w:hint="eastAsia" w:ascii="宋体" w:hAnsi="宋体" w:cs="宋体"/>
          <w:bCs/>
          <w:color w:val="000000"/>
          <w:sz w:val="24"/>
          <w:highlight w:val="none"/>
        </w:rPr>
        <w:t xml:space="preserve">12.项目类别：货物类</w:t>
      </w:r>
      <w:r>
        <w:rPr>
          <w:rFonts w:hint="eastAsia" w:ascii="宋体" w:hAnsi="宋体" w:cs="宋体"/>
          <w:bCs/>
          <w:color w:val="000000"/>
          <w:sz w:val="24"/>
          <w:highlight w:val="none"/>
        </w:rPr>
      </w:r>
      <w:r/>
    </w:p>
    <w:p>
      <w:pPr>
        <w:pStyle w:val="1294"/>
        <w:contextualSpacing/>
        <w:ind w:firstLine="482"/>
        <w:spacing w:line="360" w:lineRule="auto"/>
        <w:rPr>
          <w:rFonts w:hint="eastAsia" w:ascii="宋体" w:hAnsi="宋体" w:cs="宋体"/>
          <w:b/>
          <w:color w:val="000000"/>
          <w:sz w:val="24"/>
          <w:szCs w:val="24"/>
          <w:highlight w:val="none"/>
        </w:rPr>
        <w:outlineLvl w:val="1"/>
      </w:pPr>
      <w:r>
        <w:rPr>
          <w:rFonts w:hint="eastAsia" w:ascii="宋体" w:hAnsi="宋体" w:cs="宋体"/>
          <w:b/>
          <w:color w:val="000000"/>
          <w:sz w:val="24"/>
          <w:szCs w:val="24"/>
          <w:highlight w:val="none"/>
        </w:rPr>
        <w:t xml:space="preserve">二、商务要求</w:t>
      </w:r>
      <w:r>
        <w:rPr>
          <w:rFonts w:hint="eastAsia" w:ascii="宋体" w:hAnsi="宋体" w:cs="宋体"/>
          <w:b/>
          <w:color w:val="000000"/>
          <w:sz w:val="24"/>
          <w:szCs w:val="24"/>
          <w:highlight w:val="none"/>
        </w:rPr>
      </w:r>
      <w:r/>
    </w:p>
    <w:p>
      <w:pPr>
        <w:pStyle w:val="1026"/>
        <w:contextualSpacing/>
        <w:ind w:firstLine="480"/>
        <w:spacing w:line="360" w:lineRule="auto"/>
        <w:rPr>
          <w:rFonts w:hint="eastAsia" w:ascii="宋体" w:hAnsi="宋体" w:cs="宋体"/>
          <w:i/>
          <w:color w:val="000000"/>
          <w:sz w:val="24"/>
          <w:highlight w:val="none"/>
        </w:rPr>
        <w:outlineLvl w:val="2"/>
      </w:pPr>
      <w:r>
        <w:rPr>
          <w:rFonts w:hint="eastAsia" w:ascii="宋体" w:hAnsi="宋体" w:cs="宋体"/>
          <w:color w:val="000000"/>
          <w:sz w:val="24"/>
          <w:highlight w:val="none"/>
        </w:rPr>
        <w:t xml:space="preserve">1.交付的时间和地点</w:t>
      </w:r>
      <w:r>
        <w:rPr>
          <w:rFonts w:hint="eastAsia" w:ascii="宋体" w:hAnsi="宋体" w:cs="宋体"/>
          <w:i/>
          <w:color w:val="000000"/>
          <w:sz w:val="24"/>
          <w:highlight w:val="none"/>
        </w:rPr>
      </w:r>
      <w:r/>
    </w:p>
    <w:p>
      <w:pPr>
        <w:pStyle w:val="1026"/>
        <w:contextualSpacing/>
        <w:ind w:firstLine="48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合同履行期限：</w:t>
      </w:r>
      <w:r>
        <w:rPr>
          <w:rFonts w:hint="eastAsia" w:ascii="宋体" w:hAnsi="宋体" w:cs="宋体"/>
          <w:bCs/>
          <w:color w:val="000000"/>
          <w:sz w:val="24"/>
          <w:highlight w:val="none"/>
        </w:rPr>
        <w:t xml:space="preserve">合同签订生效后6个月内完成供货安装、调试、验收并投入使用。</w:t>
      </w:r>
      <w:r>
        <w:rPr>
          <w:rFonts w:hint="eastAsia" w:ascii="宋体" w:hAnsi="宋体" w:cs="宋体"/>
          <w:color w:val="000000"/>
          <w:sz w:val="24"/>
          <w:highlight w:val="none"/>
          <w:u w:val="single"/>
        </w:rPr>
      </w:r>
      <w:r/>
    </w:p>
    <w:p>
      <w:pPr>
        <w:pStyle w:val="1026"/>
        <w:contextualSpacing/>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交货地址：常州大学西太湖校区立功楼1楼</w:t>
      </w:r>
      <w:r>
        <w:rPr>
          <w:rFonts w:hint="eastAsia" w:ascii="宋体" w:hAnsi="宋体" w:cs="宋体"/>
          <w:color w:val="000000"/>
          <w:sz w:val="24"/>
          <w:highlight w:val="none"/>
        </w:rPr>
      </w:r>
      <w:r/>
    </w:p>
    <w:p>
      <w:pPr>
        <w:pStyle w:val="1026"/>
        <w:contextualSpacing/>
        <w:ind w:firstLine="480"/>
        <w:spacing w:line="360" w:lineRule="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2.付款方式</w:t>
      </w:r>
      <w:r>
        <w:rPr>
          <w:rFonts w:hint="eastAsia" w:ascii="宋体" w:hAnsi="宋体" w:cs="宋体"/>
          <w:color w:val="000000"/>
          <w:sz w:val="24"/>
          <w:highlight w:val="none"/>
        </w:rPr>
      </w:r>
      <w:r/>
    </w:p>
    <w:p>
      <w:pPr>
        <w:pStyle w:val="102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（1）合同签订前，供应商以银行基本账户方式支付采购人履约保证金（中标合同金额的10%），履约保证金在设备正常运行一年后退还（无息）；</w:t>
      </w:r>
      <w:r>
        <w:rPr>
          <w:rFonts w:hint="eastAsia" w:ascii="宋体" w:hAnsi="宋体" w:cs="宋体"/>
          <w:color w:val="000000"/>
          <w:sz w:val="24"/>
          <w:highlight w:val="none"/>
        </w:rPr>
      </w:r>
      <w:r/>
    </w:p>
    <w:p>
      <w:pPr>
        <w:pStyle w:val="102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汇款资料：</w:t>
      </w:r>
      <w:r>
        <w:rPr>
          <w:rFonts w:hint="eastAsia" w:ascii="宋体" w:hAnsi="宋体" w:cs="宋体"/>
          <w:color w:val="000000"/>
          <w:sz w:val="24"/>
          <w:highlight w:val="none"/>
        </w:rPr>
      </w:r>
      <w:r/>
    </w:p>
    <w:p>
      <w:pPr>
        <w:pStyle w:val="102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开户单位：常州大学；</w:t>
      </w:r>
      <w:r>
        <w:rPr>
          <w:rFonts w:hint="eastAsia" w:ascii="宋体" w:hAnsi="宋体" w:cs="宋体"/>
          <w:color w:val="000000"/>
          <w:sz w:val="24"/>
          <w:highlight w:val="none"/>
        </w:rPr>
      </w:r>
      <w:r/>
    </w:p>
    <w:p>
      <w:pPr>
        <w:pStyle w:val="102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账号：32001628036051219286；</w:t>
      </w:r>
      <w:r>
        <w:rPr>
          <w:rFonts w:hint="eastAsia" w:ascii="宋体" w:hAnsi="宋体" w:cs="宋体"/>
          <w:color w:val="000000"/>
          <w:sz w:val="24"/>
          <w:highlight w:val="none"/>
        </w:rPr>
      </w:r>
      <w:r/>
    </w:p>
    <w:p>
      <w:pPr>
        <w:pStyle w:val="102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开户行：建行常州市白云支行；</w:t>
      </w:r>
      <w:r>
        <w:rPr>
          <w:rFonts w:hint="eastAsia" w:ascii="宋体" w:hAnsi="宋体" w:cs="宋体"/>
          <w:color w:val="000000"/>
          <w:sz w:val="24"/>
          <w:highlight w:val="none"/>
        </w:rPr>
      </w:r>
      <w:r/>
    </w:p>
    <w:p>
      <w:pPr>
        <w:pStyle w:val="102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汇款时请备注：常州大学</w:t>
      </w:r>
      <w:r>
        <w:rPr>
          <w:rFonts w:hint="eastAsia" w:ascii="宋体" w:hAnsi="宋体" w:cs="宋体"/>
          <w:bCs/>
          <w:color w:val="000000"/>
          <w:sz w:val="24"/>
          <w:highlight w:val="none"/>
        </w:rPr>
        <w:t xml:space="preserve">紫外接近接触式光刻机采购项目</w:t>
      </w:r>
      <w:r>
        <w:rPr>
          <w:rFonts w:hint="eastAsia" w:ascii="宋体" w:hAnsi="宋体" w:cs="宋体"/>
          <w:color w:val="000000"/>
          <w:sz w:val="24"/>
          <w:highlight w:val="none"/>
        </w:rPr>
        <w:t xml:space="preserve">履约保证金。</w:t>
      </w:r>
      <w:r>
        <w:rPr>
          <w:rFonts w:hint="eastAsia" w:ascii="宋体" w:hAnsi="宋体" w:cs="宋体"/>
          <w:color w:val="000000"/>
          <w:sz w:val="24"/>
          <w:highlight w:val="none"/>
        </w:rPr>
      </w:r>
      <w:r/>
    </w:p>
    <w:p>
      <w:pPr>
        <w:pStyle w:val="102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合同签订后,货物到达采购人指定地点完成安装、调试并经采购人验收合格后，采购人凭发票向外贸代理公司付款（进口设备总价款的100%），由外贸代理公司向银行申请开具信用证，该进口设备款项凭银行审定单据支付。</w:t>
      </w:r>
      <w:r>
        <w:rPr>
          <w:rFonts w:hint="eastAsia" w:ascii="宋体" w:hAnsi="宋体" w:cs="宋体"/>
          <w:color w:val="000000"/>
          <w:sz w:val="24"/>
          <w:highlight w:val="none"/>
        </w:rPr>
      </w:r>
      <w:r/>
    </w:p>
    <w:p>
      <w:pPr>
        <w:pStyle w:val="102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（3）在外贸代理公司未收到采购人相应的货款前，外贸代理公司不承担对外付款责任。</w:t>
      </w:r>
      <w:r>
        <w:rPr>
          <w:rFonts w:hint="eastAsia" w:ascii="宋体" w:hAnsi="宋体" w:cs="宋体"/>
          <w:color w:val="000000"/>
          <w:sz w:val="24"/>
          <w:highlight w:val="none"/>
        </w:rPr>
      </w:r>
      <w:r/>
    </w:p>
    <w:p>
      <w:pPr>
        <w:pStyle w:val="1026"/>
        <w:ind w:firstLine="480"/>
        <w:spacing w:line="360" w:lineRule="auto"/>
        <w:tabs>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采购人有三家外贸代理服务商，除进口设备的中标单位具有对外贸易经营资质外，其余进口设备采购项目均须从这三家单位中自行选择其一提供进口设备免税业务服务。进口设备外贸代理服务费费率表如下：</w:t>
      </w:r>
      <w:r>
        <w:rPr>
          <w:rFonts w:ascii="宋体" w:hAnsi="宋体" w:cs="宋体"/>
          <w:color w:val="000000"/>
          <w:sz w:val="24"/>
          <w:highlight w:val="none"/>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57"/>
        <w:gridCol w:w="5296"/>
        <w:gridCol w:w="3053"/>
      </w:tblGrid>
      <w:tr>
        <w:trPr>
          <w:trHeight w:val="624"/>
          <w:tblHeader/>
        </w:trPr>
        <w:tc>
          <w:tcPr>
            <w:tcW w:w="786" w:type="dxa"/>
            <w:vAlign w:val="center"/>
            <w:textDirection w:val="lrTb"/>
            <w:noWrap w:val="false"/>
          </w:tcPr>
          <w:p>
            <w:pPr>
              <w:pStyle w:val="1026"/>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序号</w:t>
            </w:r>
            <w:r>
              <w:rPr>
                <w:rFonts w:hint="eastAsia" w:ascii="宋体" w:hAnsi="宋体" w:cs="宋体"/>
                <w:bCs/>
                <w:color w:val="000000"/>
                <w:sz w:val="24"/>
                <w:highlight w:val="none"/>
              </w:rPr>
            </w:r>
            <w:r/>
          </w:p>
        </w:tc>
        <w:tc>
          <w:tcPr>
            <w:tcW w:w="2673" w:type="dxa"/>
            <w:vAlign w:val="center"/>
            <w:textDirection w:val="lrTb"/>
            <w:noWrap w:val="false"/>
          </w:tcPr>
          <w:p>
            <w:pPr>
              <w:pStyle w:val="1026"/>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合同价（单位：人民币）</w:t>
            </w:r>
            <w:r>
              <w:rPr>
                <w:rFonts w:hint="eastAsia" w:ascii="宋体" w:hAnsi="宋体" w:cs="宋体"/>
                <w:bCs/>
                <w:color w:val="000000"/>
                <w:sz w:val="24"/>
                <w:highlight w:val="none"/>
              </w:rPr>
            </w:r>
            <w:r/>
          </w:p>
        </w:tc>
        <w:tc>
          <w:tcPr>
            <w:tcW w:w="1541" w:type="dxa"/>
            <w:vAlign w:val="center"/>
            <w:textDirection w:val="lrTb"/>
            <w:noWrap w:val="false"/>
          </w:tcPr>
          <w:p>
            <w:pPr>
              <w:pStyle w:val="1026"/>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费率（%）</w:t>
            </w:r>
            <w:r>
              <w:rPr>
                <w:rFonts w:hint="eastAsia" w:ascii="宋体" w:hAnsi="宋体" w:cs="宋体"/>
                <w:bCs/>
                <w:color w:val="000000"/>
                <w:sz w:val="24"/>
                <w:highlight w:val="none"/>
              </w:rPr>
            </w:r>
            <w:r/>
          </w:p>
        </w:tc>
      </w:tr>
      <w:tr>
        <w:trPr>
          <w:trHeight w:val="624"/>
        </w:trPr>
        <w:tc>
          <w:tcPr>
            <w:tcW w:w="786" w:type="dxa"/>
            <w:vAlign w:val="center"/>
            <w:textDirection w:val="lrTb"/>
            <w:noWrap w:val="false"/>
          </w:tcPr>
          <w:p>
            <w:pPr>
              <w:pStyle w:val="1026"/>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rPr>
            </w:r>
            <w:r/>
          </w:p>
        </w:tc>
        <w:tc>
          <w:tcPr>
            <w:tcW w:w="2673" w:type="dxa"/>
            <w:vAlign w:val="center"/>
            <w:textDirection w:val="lrTb"/>
            <w:noWrap w:val="false"/>
          </w:tcPr>
          <w:p>
            <w:pPr>
              <w:pStyle w:val="1026"/>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合同价＜20万元</w:t>
            </w:r>
            <w:r>
              <w:rPr>
                <w:rFonts w:hint="eastAsia" w:ascii="宋体" w:hAnsi="宋体" w:cs="宋体"/>
                <w:bCs/>
                <w:color w:val="000000"/>
                <w:sz w:val="24"/>
                <w:highlight w:val="none"/>
              </w:rPr>
            </w:r>
            <w:r/>
          </w:p>
        </w:tc>
        <w:tc>
          <w:tcPr>
            <w:tcW w:w="1541" w:type="dxa"/>
            <w:vAlign w:val="center"/>
            <w:textDirection w:val="lrTb"/>
            <w:noWrap w:val="false"/>
          </w:tcPr>
          <w:p>
            <w:pPr>
              <w:pStyle w:val="1026"/>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0.715</w:t>
            </w:r>
            <w:r>
              <w:rPr>
                <w:rFonts w:hint="eastAsia" w:ascii="宋体" w:hAnsi="宋体" w:cs="宋体"/>
                <w:bCs/>
                <w:color w:val="000000"/>
                <w:sz w:val="24"/>
                <w:highlight w:val="none"/>
              </w:rPr>
            </w:r>
            <w:r/>
          </w:p>
        </w:tc>
      </w:tr>
      <w:tr>
        <w:trPr>
          <w:trHeight w:val="624"/>
        </w:trPr>
        <w:tc>
          <w:tcPr>
            <w:tcW w:w="786" w:type="dxa"/>
            <w:vAlign w:val="center"/>
            <w:textDirection w:val="lrTb"/>
            <w:noWrap w:val="false"/>
          </w:tcPr>
          <w:p>
            <w:pPr>
              <w:pStyle w:val="1026"/>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bCs/>
                <w:color w:val="000000"/>
                <w:sz w:val="24"/>
                <w:highlight w:val="none"/>
              </w:rPr>
            </w:r>
            <w:r/>
          </w:p>
        </w:tc>
        <w:tc>
          <w:tcPr>
            <w:tcW w:w="2673" w:type="dxa"/>
            <w:vAlign w:val="center"/>
            <w:textDirection w:val="lrTb"/>
            <w:noWrap w:val="false"/>
          </w:tcPr>
          <w:p>
            <w:pPr>
              <w:pStyle w:val="1026"/>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20万元≤合同价＜50万元</w:t>
            </w:r>
            <w:r>
              <w:rPr>
                <w:rFonts w:hint="eastAsia" w:ascii="宋体" w:hAnsi="宋体" w:cs="宋体"/>
                <w:bCs/>
                <w:color w:val="000000"/>
                <w:sz w:val="24"/>
                <w:highlight w:val="none"/>
              </w:rPr>
            </w:r>
            <w:r/>
          </w:p>
        </w:tc>
        <w:tc>
          <w:tcPr>
            <w:tcW w:w="1541" w:type="dxa"/>
            <w:vAlign w:val="center"/>
            <w:textDirection w:val="lrTb"/>
            <w:noWrap w:val="false"/>
          </w:tcPr>
          <w:p>
            <w:pPr>
              <w:pStyle w:val="1026"/>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0.65</w:t>
            </w:r>
            <w:r>
              <w:rPr>
                <w:rFonts w:hint="eastAsia" w:ascii="宋体" w:hAnsi="宋体" w:cs="宋体"/>
                <w:bCs/>
                <w:color w:val="000000"/>
                <w:sz w:val="24"/>
                <w:highlight w:val="none"/>
              </w:rPr>
            </w:r>
            <w:r/>
          </w:p>
        </w:tc>
      </w:tr>
      <w:tr>
        <w:trPr>
          <w:trHeight w:val="624"/>
        </w:trPr>
        <w:tc>
          <w:tcPr>
            <w:tcW w:w="786" w:type="dxa"/>
            <w:vAlign w:val="center"/>
            <w:textDirection w:val="lrTb"/>
            <w:noWrap w:val="false"/>
          </w:tcPr>
          <w:p>
            <w:pPr>
              <w:pStyle w:val="1026"/>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3</w:t>
            </w:r>
            <w:r>
              <w:rPr>
                <w:rFonts w:hint="eastAsia" w:ascii="宋体" w:hAnsi="宋体" w:cs="宋体"/>
                <w:bCs/>
                <w:color w:val="000000"/>
                <w:sz w:val="24"/>
                <w:highlight w:val="none"/>
              </w:rPr>
            </w:r>
            <w:r/>
          </w:p>
        </w:tc>
        <w:tc>
          <w:tcPr>
            <w:tcW w:w="2673" w:type="dxa"/>
            <w:vAlign w:val="center"/>
            <w:textDirection w:val="lrTb"/>
            <w:noWrap w:val="false"/>
          </w:tcPr>
          <w:p>
            <w:pPr>
              <w:pStyle w:val="1026"/>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50万元≤合同价＜100万元</w:t>
            </w:r>
            <w:r>
              <w:rPr>
                <w:rFonts w:hint="eastAsia" w:ascii="宋体" w:hAnsi="宋体" w:cs="宋体"/>
                <w:bCs/>
                <w:color w:val="000000"/>
                <w:sz w:val="24"/>
                <w:highlight w:val="none"/>
              </w:rPr>
            </w:r>
            <w:r/>
          </w:p>
        </w:tc>
        <w:tc>
          <w:tcPr>
            <w:tcW w:w="1541" w:type="dxa"/>
            <w:vAlign w:val="center"/>
            <w:textDirection w:val="lrTb"/>
            <w:noWrap w:val="false"/>
          </w:tcPr>
          <w:p>
            <w:pPr>
              <w:pStyle w:val="1026"/>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0.52</w:t>
            </w:r>
            <w:r>
              <w:rPr>
                <w:rFonts w:hint="eastAsia" w:ascii="宋体" w:hAnsi="宋体" w:cs="宋体"/>
                <w:bCs/>
                <w:color w:val="000000"/>
                <w:sz w:val="24"/>
                <w:highlight w:val="none"/>
              </w:rPr>
            </w:r>
            <w:r/>
          </w:p>
        </w:tc>
      </w:tr>
      <w:tr>
        <w:trPr>
          <w:trHeight w:val="624"/>
        </w:trPr>
        <w:tc>
          <w:tcPr>
            <w:tcW w:w="786" w:type="dxa"/>
            <w:vAlign w:val="center"/>
            <w:textDirection w:val="lrTb"/>
            <w:noWrap w:val="false"/>
          </w:tcPr>
          <w:p>
            <w:pPr>
              <w:pStyle w:val="1026"/>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4</w:t>
            </w:r>
            <w:r>
              <w:rPr>
                <w:rFonts w:hint="eastAsia" w:ascii="宋体" w:hAnsi="宋体" w:cs="宋体"/>
                <w:bCs/>
                <w:color w:val="000000"/>
                <w:sz w:val="24"/>
                <w:highlight w:val="none"/>
              </w:rPr>
            </w:r>
            <w:r/>
          </w:p>
        </w:tc>
        <w:tc>
          <w:tcPr>
            <w:tcW w:w="2673" w:type="dxa"/>
            <w:vAlign w:val="center"/>
            <w:textDirection w:val="lrTb"/>
            <w:noWrap w:val="false"/>
          </w:tcPr>
          <w:p>
            <w:pPr>
              <w:pStyle w:val="1026"/>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100万元≤合同价＜200万元</w:t>
            </w:r>
            <w:r>
              <w:rPr>
                <w:rFonts w:hint="eastAsia" w:ascii="宋体" w:hAnsi="宋体" w:cs="宋体"/>
                <w:bCs/>
                <w:color w:val="000000"/>
                <w:sz w:val="24"/>
                <w:highlight w:val="none"/>
              </w:rPr>
            </w:r>
            <w:r/>
          </w:p>
        </w:tc>
        <w:tc>
          <w:tcPr>
            <w:tcW w:w="1541" w:type="dxa"/>
            <w:vAlign w:val="center"/>
            <w:textDirection w:val="lrTb"/>
            <w:noWrap w:val="false"/>
          </w:tcPr>
          <w:p>
            <w:pPr>
              <w:pStyle w:val="1026"/>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0.39</w:t>
            </w:r>
            <w:r>
              <w:rPr>
                <w:rFonts w:hint="eastAsia" w:ascii="宋体" w:hAnsi="宋体" w:cs="宋体"/>
                <w:bCs/>
                <w:color w:val="000000"/>
                <w:sz w:val="24"/>
                <w:highlight w:val="none"/>
              </w:rPr>
            </w:r>
            <w:r/>
          </w:p>
        </w:tc>
      </w:tr>
      <w:tr>
        <w:trPr>
          <w:trHeight w:val="624"/>
        </w:trPr>
        <w:tc>
          <w:tcPr>
            <w:tcW w:w="786" w:type="dxa"/>
            <w:vAlign w:val="center"/>
            <w:textDirection w:val="lrTb"/>
            <w:noWrap w:val="false"/>
          </w:tcPr>
          <w:p>
            <w:pPr>
              <w:pStyle w:val="1026"/>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5</w:t>
            </w:r>
            <w:r>
              <w:rPr>
                <w:rFonts w:hint="eastAsia" w:ascii="宋体" w:hAnsi="宋体" w:cs="宋体"/>
                <w:bCs/>
                <w:color w:val="000000"/>
                <w:sz w:val="24"/>
                <w:highlight w:val="none"/>
              </w:rPr>
            </w:r>
            <w:r/>
          </w:p>
        </w:tc>
        <w:tc>
          <w:tcPr>
            <w:tcW w:w="2673" w:type="dxa"/>
            <w:vAlign w:val="center"/>
            <w:textDirection w:val="lrTb"/>
            <w:noWrap w:val="false"/>
          </w:tcPr>
          <w:p>
            <w:pPr>
              <w:pStyle w:val="1026"/>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合同价≥200万元</w:t>
            </w:r>
            <w:r>
              <w:rPr>
                <w:rFonts w:hint="eastAsia" w:ascii="宋体" w:hAnsi="宋体" w:cs="宋体"/>
                <w:bCs/>
                <w:color w:val="000000"/>
                <w:sz w:val="24"/>
                <w:highlight w:val="none"/>
              </w:rPr>
            </w:r>
            <w:r/>
          </w:p>
        </w:tc>
        <w:tc>
          <w:tcPr>
            <w:tcW w:w="1541" w:type="dxa"/>
            <w:vAlign w:val="center"/>
            <w:textDirection w:val="lrTb"/>
            <w:noWrap w:val="false"/>
          </w:tcPr>
          <w:p>
            <w:pPr>
              <w:pStyle w:val="1026"/>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固定值：8450</w:t>
            </w:r>
            <w:r>
              <w:rPr>
                <w:rFonts w:hint="eastAsia" w:ascii="宋体" w:hAnsi="宋体" w:cs="宋体"/>
                <w:bCs/>
                <w:color w:val="000000"/>
                <w:sz w:val="24"/>
                <w:highlight w:val="none"/>
              </w:rPr>
            </w:r>
            <w:r/>
          </w:p>
        </w:tc>
      </w:tr>
    </w:tbl>
    <w:p>
      <w:pPr>
        <w:pStyle w:val="1026"/>
        <w:ind w:firstLine="482"/>
        <w:spacing w:line="360" w:lineRule="auto"/>
        <w:tabs>
          <w:tab w:val="left" w:pos="284"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进口设备外贸代理服务费=进口设备合同价*费率</w:t>
      </w:r>
      <w:r>
        <w:rPr>
          <w:rFonts w:hint="eastAsia" w:ascii="宋体" w:hAnsi="宋体" w:cs="宋体"/>
          <w:b/>
          <w:color w:val="000000"/>
          <w:sz w:val="24"/>
          <w:highlight w:val="none"/>
        </w:rPr>
      </w:r>
      <w:r/>
    </w:p>
    <w:p>
      <w:pPr>
        <w:pStyle w:val="1294"/>
        <w:contextualSpacing/>
        <w:ind w:firstLine="482"/>
        <w:spacing w:line="360" w:lineRule="auto"/>
        <w:rPr>
          <w:rFonts w:hint="eastAsia" w:ascii="宋体" w:hAnsi="宋体" w:cs="宋体"/>
          <w:b/>
          <w:color w:val="000000"/>
          <w:sz w:val="24"/>
          <w:szCs w:val="24"/>
          <w:highlight w:val="none"/>
        </w:rPr>
        <w:outlineLvl w:val="1"/>
      </w:pPr>
      <w:r/>
      <w:bookmarkStart w:id="830" w:name="OLE_LINK1"/>
      <w:r>
        <w:rPr>
          <w:rFonts w:hint="eastAsia" w:ascii="宋体" w:hAnsi="宋体" w:cs="宋体"/>
          <w:b/>
          <w:color w:val="000000"/>
          <w:sz w:val="24"/>
          <w:szCs w:val="24"/>
          <w:highlight w:val="none"/>
        </w:rPr>
        <w:t xml:space="preserve">三、技术要求</w:t>
      </w:r>
      <w:r>
        <w:rPr>
          <w:rFonts w:hint="eastAsia" w:ascii="宋体" w:hAnsi="宋体" w:cs="宋体"/>
          <w:b/>
          <w:color w:val="000000"/>
          <w:sz w:val="24"/>
          <w:szCs w:val="24"/>
          <w:highlight w:val="none"/>
        </w:rPr>
      </w:r>
      <w:r/>
    </w:p>
    <w:p>
      <w:pPr>
        <w:pStyle w:val="1026"/>
        <w:ind w:firstLine="480"/>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本次采购设备拟放置于常州大学西太湖校区王铮微电子学院一楼光刻间，光刻间占地面积约31平方米，千级洁净间（黄光区域，恒温恒湿）。</w:t>
      </w:r>
      <w:r>
        <w:rPr>
          <w:rFonts w:hint="eastAsia" w:ascii="宋体" w:hAnsi="宋体" w:cs="宋体"/>
          <w:b/>
          <w:bCs/>
          <w:color w:val="000000"/>
          <w:sz w:val="24"/>
          <w:highlight w:val="none"/>
        </w:rPr>
      </w:r>
      <w:r/>
    </w:p>
    <w:p>
      <w:pPr>
        <w:pStyle w:val="1026"/>
        <w:ind w:firstLine="482"/>
        <w:rPr>
          <w:rFonts w:ascii="宋体" w:hAnsi="宋体" w:cs="宋体"/>
          <w:b/>
          <w:bCs/>
          <w:color w:val="000000"/>
          <w:sz w:val="24"/>
          <w:highlight w:val="none"/>
        </w:rPr>
        <w:outlineLvl w:val="2"/>
      </w:pPr>
      <w:r>
        <w:rPr>
          <w:rFonts w:hint="eastAsia" w:ascii="宋体" w:hAnsi="宋体" w:cs="宋体"/>
          <w:b/>
          <w:bCs/>
          <w:color w:val="000000"/>
          <w:sz w:val="24"/>
          <w:highlight w:val="none"/>
        </w:rPr>
        <w:t xml:space="preserve">（一）设备配置清单</w:t>
      </w:r>
      <w:r>
        <w:rPr>
          <w:rFonts w:hint="eastAsia" w:ascii="宋体" w:hAnsi="宋体" w:cs="宋体"/>
          <w:b/>
          <w:bCs/>
          <w:color w:val="000000"/>
          <w:sz w:val="24"/>
          <w:highlight w:val="none"/>
        </w:rPr>
        <w:br w:type="textWrapping" w:clear="all"/>
      </w:r>
      <w:r>
        <w:rPr>
          <w:rFonts w:ascii="宋体" w:hAnsi="宋体" w:cs="宋体"/>
          <w:b/>
          <w:bCs/>
          <w:color w:val="000000"/>
          <w:sz w:val="24"/>
          <w:highlight w:val="none"/>
        </w:rPr>
      </w:r>
      <w:r/>
    </w:p>
    <w:p>
      <w:pPr>
        <w:pStyle w:val="1026"/>
        <w:jc w:val="center"/>
        <w:rPr>
          <w:rFonts w:hint="eastAsia" w:ascii="宋体" w:hAnsi="宋体" w:cs="宋体"/>
          <w:color w:val="000000"/>
          <w:sz w:val="24"/>
          <w:highlight w:val="none"/>
        </w:rPr>
      </w:pPr>
      <w:r>
        <w:rPr>
          <w:rFonts w:hint="eastAsia" w:ascii="宋体" w:hAnsi="宋体" w:cs="宋体"/>
          <w:color w:val="000000"/>
          <w:sz w:val="24"/>
          <w:highlight w:val="none"/>
        </w:rPr>
        <w:t xml:space="preserve">设备配置清单</w:t>
      </w:r>
      <w:r>
        <w:rPr>
          <w:rFonts w:hint="eastAsia" w:ascii="宋体" w:hAnsi="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3"/>
        <w:gridCol w:w="1945"/>
        <w:gridCol w:w="3927"/>
        <w:gridCol w:w="1257"/>
        <w:gridCol w:w="1562"/>
      </w:tblGrid>
      <w:tr>
        <w:trPr/>
        <w:tc>
          <w:tcPr>
            <w:tcW w:w="853" w:type="dxa"/>
            <w:vAlign w:val="center"/>
            <w:textDirection w:val="lrTb"/>
            <w:noWrap w:val="false"/>
          </w:tcPr>
          <w:p>
            <w:pPr>
              <w:pStyle w:val="1038"/>
              <w:ind w:firstLine="0"/>
              <w:jc w:val="center"/>
              <w:spacing w:line="400" w:lineRule="exact"/>
              <w:rPr>
                <w:rFonts w:hint="eastAsia" w:ascii="宋体" w:hAnsi="宋体" w:cs="宋体"/>
                <w:b/>
                <w:bCs/>
                <w:color w:val="000000"/>
                <w:highlight w:val="none"/>
              </w:rPr>
            </w:pPr>
            <w:r>
              <w:rPr>
                <w:rFonts w:hint="eastAsia" w:ascii="宋体" w:hAnsi="宋体" w:cs="宋体"/>
                <w:b/>
                <w:bCs/>
                <w:color w:val="000000"/>
                <w:highlight w:val="none"/>
              </w:rPr>
              <w:t xml:space="preserve">序号</w:t>
            </w:r>
            <w:r>
              <w:rPr>
                <w:rFonts w:hint="eastAsia" w:ascii="宋体" w:hAnsi="宋体" w:cs="宋体"/>
                <w:b/>
                <w:bCs/>
                <w:color w:val="000000"/>
                <w:highlight w:val="none"/>
              </w:rPr>
            </w:r>
            <w:r/>
          </w:p>
        </w:tc>
        <w:tc>
          <w:tcPr>
            <w:tcW w:w="1945" w:type="dxa"/>
            <w:vAlign w:val="center"/>
            <w:textDirection w:val="lrTb"/>
            <w:noWrap w:val="false"/>
          </w:tcPr>
          <w:p>
            <w:pPr>
              <w:pStyle w:val="1038"/>
              <w:ind w:firstLine="0"/>
              <w:jc w:val="center"/>
              <w:spacing w:line="400" w:lineRule="exact"/>
              <w:rPr>
                <w:rFonts w:hint="eastAsia" w:ascii="宋体" w:hAnsi="宋体" w:cs="宋体"/>
                <w:b/>
                <w:bCs/>
                <w:color w:val="000000"/>
                <w:highlight w:val="none"/>
              </w:rPr>
            </w:pPr>
            <w:r>
              <w:rPr>
                <w:rFonts w:hint="eastAsia" w:ascii="宋体" w:hAnsi="宋体" w:cs="宋体"/>
                <w:b/>
                <w:bCs/>
                <w:color w:val="000000"/>
                <w:highlight w:val="none"/>
              </w:rPr>
              <w:t xml:space="preserve">主要设备</w:t>
            </w:r>
            <w:r>
              <w:rPr>
                <w:rFonts w:hint="eastAsia" w:ascii="宋体" w:hAnsi="宋体" w:cs="宋体"/>
                <w:b/>
                <w:bCs/>
                <w:color w:val="000000"/>
                <w:highlight w:val="none"/>
              </w:rPr>
            </w:r>
            <w:r/>
          </w:p>
        </w:tc>
        <w:tc>
          <w:tcPr>
            <w:tcW w:w="3927" w:type="dxa"/>
            <w:vAlign w:val="center"/>
            <w:textDirection w:val="lrTb"/>
            <w:noWrap w:val="false"/>
          </w:tcPr>
          <w:p>
            <w:pPr>
              <w:pStyle w:val="1038"/>
              <w:ind w:firstLine="0"/>
              <w:jc w:val="center"/>
              <w:spacing w:line="400" w:lineRule="exact"/>
              <w:rPr>
                <w:rFonts w:hint="eastAsia" w:ascii="宋体" w:hAnsi="宋体" w:cs="宋体"/>
                <w:b/>
                <w:bCs/>
                <w:color w:val="000000"/>
                <w:highlight w:val="none"/>
              </w:rPr>
            </w:pPr>
            <w:r>
              <w:rPr>
                <w:rFonts w:hint="eastAsia" w:ascii="宋体" w:hAnsi="宋体" w:cs="宋体"/>
                <w:b/>
                <w:bCs/>
                <w:color w:val="000000"/>
                <w:highlight w:val="none"/>
              </w:rPr>
              <w:t xml:space="preserve">设备名称</w:t>
            </w:r>
            <w:r>
              <w:rPr>
                <w:rFonts w:hint="eastAsia" w:ascii="宋体" w:hAnsi="宋体" w:cs="宋体"/>
                <w:b/>
                <w:bCs/>
                <w:color w:val="000000"/>
                <w:highlight w:val="none"/>
              </w:rPr>
            </w:r>
            <w:r/>
          </w:p>
        </w:tc>
        <w:tc>
          <w:tcPr>
            <w:tcW w:w="1257" w:type="dxa"/>
            <w:vAlign w:val="center"/>
            <w:textDirection w:val="lrTb"/>
            <w:noWrap w:val="false"/>
          </w:tcPr>
          <w:p>
            <w:pPr>
              <w:pStyle w:val="1038"/>
              <w:ind w:firstLine="0"/>
              <w:jc w:val="center"/>
              <w:spacing w:line="400" w:lineRule="exact"/>
              <w:rPr>
                <w:rFonts w:hint="eastAsia" w:ascii="宋体" w:hAnsi="宋体" w:cs="宋体"/>
                <w:b/>
                <w:bCs/>
                <w:color w:val="000000"/>
                <w:highlight w:val="none"/>
              </w:rPr>
            </w:pPr>
            <w:r>
              <w:rPr>
                <w:rFonts w:hint="eastAsia" w:ascii="宋体" w:hAnsi="宋体" w:cs="宋体"/>
                <w:b/>
                <w:bCs/>
                <w:color w:val="000000"/>
                <w:highlight w:val="none"/>
              </w:rPr>
              <w:t xml:space="preserve">单位</w:t>
            </w:r>
            <w:r>
              <w:rPr>
                <w:rFonts w:hint="eastAsia" w:ascii="宋体" w:hAnsi="宋体" w:cs="宋体"/>
                <w:b/>
                <w:bCs/>
                <w:color w:val="000000"/>
                <w:highlight w:val="none"/>
              </w:rPr>
            </w:r>
            <w:r/>
          </w:p>
        </w:tc>
        <w:tc>
          <w:tcPr>
            <w:tcW w:w="1562" w:type="dxa"/>
            <w:vAlign w:val="center"/>
            <w:textDirection w:val="lrTb"/>
            <w:noWrap w:val="false"/>
          </w:tcPr>
          <w:p>
            <w:pPr>
              <w:pStyle w:val="1038"/>
              <w:ind w:firstLine="0"/>
              <w:jc w:val="center"/>
              <w:spacing w:line="400" w:lineRule="exact"/>
              <w:rPr>
                <w:rFonts w:hint="eastAsia" w:ascii="宋体" w:hAnsi="宋体" w:cs="宋体"/>
                <w:b/>
                <w:bCs/>
                <w:color w:val="000000"/>
                <w:highlight w:val="none"/>
              </w:rPr>
            </w:pPr>
            <w:r>
              <w:rPr>
                <w:rFonts w:hint="eastAsia" w:ascii="宋体" w:hAnsi="宋体" w:cs="宋体"/>
                <w:b/>
                <w:bCs/>
                <w:color w:val="000000"/>
                <w:highlight w:val="none"/>
              </w:rPr>
              <w:t xml:space="preserve">数量</w:t>
            </w:r>
            <w:r>
              <w:rPr>
                <w:rFonts w:hint="eastAsia" w:ascii="宋体" w:hAnsi="宋体" w:cs="宋体"/>
                <w:b/>
                <w:bCs/>
                <w:color w:val="000000"/>
                <w:highlight w:val="none"/>
              </w:rPr>
            </w:r>
            <w:r/>
          </w:p>
        </w:tc>
      </w:tr>
      <w:tr>
        <w:trPr/>
        <w:tc>
          <w:tcPr>
            <w:tcW w:w="853" w:type="dxa"/>
            <w:vAlign w:val="center"/>
            <w:vMerge w:val="restart"/>
            <w:textDirection w:val="lrTb"/>
            <w:noWrap w:val="false"/>
          </w:tcPr>
          <w:p>
            <w:pPr>
              <w:pStyle w:val="1038"/>
              <w:ind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rPr>
            </w:r>
            <w:r/>
          </w:p>
        </w:tc>
        <w:tc>
          <w:tcPr>
            <w:tcW w:w="1945" w:type="dxa"/>
            <w:vAlign w:val="center"/>
            <w:vMerge w:val="restart"/>
            <w:textDirection w:val="lrTb"/>
            <w:noWrap w:val="false"/>
          </w:tcPr>
          <w:p>
            <w:pPr>
              <w:pStyle w:val="1038"/>
              <w:ind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t xml:space="preserve">核心主机及对准观测组件</w:t>
            </w:r>
            <w:r>
              <w:rPr>
                <w:rFonts w:hint="eastAsia" w:ascii="宋体" w:hAnsi="宋体" w:cs="宋体"/>
                <w:color w:val="000000"/>
                <w:highlight w:val="none"/>
              </w:rPr>
            </w:r>
            <w:r/>
          </w:p>
        </w:tc>
        <w:tc>
          <w:tcPr>
            <w:tcW w:w="3927" w:type="dxa"/>
            <w:vAlign w:val="center"/>
            <w:textDirection w:val="lrTb"/>
            <w:noWrap w:val="false"/>
          </w:tcPr>
          <w:p>
            <w:pPr>
              <w:pStyle w:val="1038"/>
              <w:ind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t xml:space="preserve">光刻机主机</w:t>
            </w:r>
            <w:r>
              <w:rPr>
                <w:rFonts w:hint="eastAsia" w:ascii="宋体" w:hAnsi="宋体" w:cs="宋体"/>
                <w:color w:val="000000"/>
                <w:highlight w:val="none"/>
              </w:rPr>
            </w:r>
            <w:r/>
          </w:p>
        </w:tc>
        <w:tc>
          <w:tcPr>
            <w:tcW w:w="1257" w:type="dxa"/>
            <w:vAlign w:val="center"/>
            <w:textDirection w:val="lrTb"/>
            <w:noWrap w:val="false"/>
          </w:tcPr>
          <w:p>
            <w:pPr>
              <w:pStyle w:val="1038"/>
              <w:ind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t xml:space="preserve">套</w:t>
            </w:r>
            <w:r>
              <w:rPr>
                <w:rFonts w:hint="eastAsia" w:ascii="宋体" w:hAnsi="宋体" w:cs="宋体"/>
                <w:color w:val="000000"/>
                <w:highlight w:val="none"/>
              </w:rPr>
            </w:r>
            <w:r/>
          </w:p>
        </w:tc>
        <w:tc>
          <w:tcPr>
            <w:tcW w:w="1562" w:type="dxa"/>
            <w:vAlign w:val="center"/>
            <w:textDirection w:val="lrTb"/>
            <w:noWrap w:val="false"/>
          </w:tcPr>
          <w:p>
            <w:pPr>
              <w:pStyle w:val="1038"/>
              <w:ind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rPr>
            </w:r>
            <w:r/>
          </w:p>
        </w:tc>
      </w:tr>
      <w:tr>
        <w:trPr/>
        <w:tc>
          <w:tcPr>
            <w:tcW w:w="853" w:type="dxa"/>
            <w:vAlign w:val="center"/>
            <w:vMerge w:val="continue"/>
            <w:textDirection w:val="lrTb"/>
            <w:noWrap w:val="false"/>
          </w:tcPr>
          <w:p>
            <w:pPr>
              <w:pStyle w:val="1038"/>
              <w:ind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r>
            <w:r/>
          </w:p>
        </w:tc>
        <w:tc>
          <w:tcPr>
            <w:tcW w:w="1945" w:type="dxa"/>
            <w:vAlign w:val="center"/>
            <w:vMerge w:val="continue"/>
            <w:textDirection w:val="lrTb"/>
            <w:noWrap w:val="false"/>
          </w:tcPr>
          <w:p>
            <w:pPr>
              <w:pStyle w:val="1038"/>
              <w:ind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r>
            <w:r/>
          </w:p>
        </w:tc>
        <w:tc>
          <w:tcPr>
            <w:tcW w:w="3927" w:type="dxa"/>
            <w:vAlign w:val="center"/>
            <w:textDirection w:val="lrTb"/>
            <w:noWrap w:val="false"/>
          </w:tcPr>
          <w:p>
            <w:pPr>
              <w:pStyle w:val="1038"/>
              <w:ind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t xml:space="preserve">对准平台</w:t>
            </w:r>
            <w:r>
              <w:rPr>
                <w:rFonts w:hint="eastAsia" w:ascii="宋体" w:hAnsi="宋体" w:cs="宋体"/>
                <w:color w:val="000000"/>
                <w:highlight w:val="none"/>
              </w:rPr>
            </w:r>
            <w:r/>
          </w:p>
        </w:tc>
        <w:tc>
          <w:tcPr>
            <w:tcW w:w="1257" w:type="dxa"/>
            <w:vAlign w:val="center"/>
            <w:textDirection w:val="lrTb"/>
            <w:noWrap w:val="false"/>
          </w:tcPr>
          <w:p>
            <w:pPr>
              <w:pStyle w:val="1038"/>
              <w:ind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t xml:space="preserve">个</w:t>
            </w:r>
            <w:r>
              <w:rPr>
                <w:rFonts w:hint="eastAsia" w:ascii="宋体" w:hAnsi="宋体" w:cs="宋体"/>
                <w:color w:val="000000"/>
                <w:highlight w:val="none"/>
              </w:rPr>
            </w:r>
            <w:r/>
          </w:p>
        </w:tc>
        <w:tc>
          <w:tcPr>
            <w:tcW w:w="1562" w:type="dxa"/>
            <w:vAlign w:val="center"/>
            <w:textDirection w:val="lrTb"/>
            <w:noWrap w:val="false"/>
          </w:tcPr>
          <w:p>
            <w:pPr>
              <w:pStyle w:val="1038"/>
              <w:ind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rPr>
            </w:r>
            <w:r/>
          </w:p>
        </w:tc>
      </w:tr>
      <w:tr>
        <w:trPr/>
        <w:tc>
          <w:tcPr>
            <w:tcW w:w="853" w:type="dxa"/>
            <w:vAlign w:val="center"/>
            <w:vMerge w:val="continue"/>
            <w:textDirection w:val="lrTb"/>
            <w:noWrap w:val="false"/>
          </w:tcPr>
          <w:p>
            <w:pPr>
              <w:pStyle w:val="1038"/>
              <w:ind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r>
            <w:r/>
          </w:p>
        </w:tc>
        <w:tc>
          <w:tcPr>
            <w:tcW w:w="1945" w:type="dxa"/>
            <w:vAlign w:val="center"/>
            <w:vMerge w:val="continue"/>
            <w:textDirection w:val="lrTb"/>
            <w:noWrap w:val="false"/>
          </w:tcPr>
          <w:p>
            <w:pPr>
              <w:pStyle w:val="1038"/>
              <w:ind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r>
            <w:r/>
          </w:p>
        </w:tc>
        <w:tc>
          <w:tcPr>
            <w:tcW w:w="3927" w:type="dxa"/>
            <w:vAlign w:val="center"/>
            <w:textDirection w:val="lrTb"/>
            <w:noWrap w:val="false"/>
          </w:tcPr>
          <w:p>
            <w:pPr>
              <w:pStyle w:val="1038"/>
              <w:ind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t xml:space="preserve">正面对准显微镜</w:t>
            </w:r>
            <w:r>
              <w:rPr>
                <w:rFonts w:hint="eastAsia" w:ascii="宋体" w:hAnsi="宋体" w:cs="宋体"/>
                <w:color w:val="000000"/>
                <w:highlight w:val="none"/>
              </w:rPr>
            </w:r>
            <w:r/>
          </w:p>
        </w:tc>
        <w:tc>
          <w:tcPr>
            <w:tcW w:w="1257" w:type="dxa"/>
            <w:vAlign w:val="center"/>
            <w:textDirection w:val="lrTb"/>
            <w:noWrap w:val="false"/>
          </w:tcPr>
          <w:p>
            <w:pPr>
              <w:pStyle w:val="1038"/>
              <w:ind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t xml:space="preserve">个</w:t>
            </w:r>
            <w:r>
              <w:rPr>
                <w:rFonts w:hint="eastAsia" w:ascii="宋体" w:hAnsi="宋体" w:cs="宋体"/>
                <w:color w:val="000000"/>
                <w:highlight w:val="none"/>
              </w:rPr>
            </w:r>
            <w:r/>
          </w:p>
        </w:tc>
        <w:tc>
          <w:tcPr>
            <w:tcW w:w="1562" w:type="dxa"/>
            <w:vAlign w:val="center"/>
            <w:textDirection w:val="lrTb"/>
            <w:noWrap w:val="false"/>
          </w:tcPr>
          <w:p>
            <w:pPr>
              <w:pStyle w:val="1038"/>
              <w:ind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rPr>
            </w:r>
            <w:r/>
          </w:p>
        </w:tc>
      </w:tr>
      <w:tr>
        <w:trPr/>
        <w:tc>
          <w:tcPr>
            <w:tcW w:w="853" w:type="dxa"/>
            <w:vAlign w:val="center"/>
            <w:vMerge w:val="restart"/>
            <w:textDirection w:val="lrTb"/>
            <w:noWrap w:val="false"/>
          </w:tcPr>
          <w:p>
            <w:pPr>
              <w:pStyle w:val="1038"/>
              <w:ind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rPr>
            </w:r>
            <w:r/>
          </w:p>
        </w:tc>
        <w:tc>
          <w:tcPr>
            <w:tcW w:w="1945" w:type="dxa"/>
            <w:vAlign w:val="center"/>
            <w:vMerge w:val="restart"/>
            <w:textDirection w:val="lrTb"/>
            <w:noWrap w:val="false"/>
          </w:tcPr>
          <w:p>
            <w:pPr>
              <w:pStyle w:val="1038"/>
              <w:ind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t xml:space="preserve">紫外曝光及光学系统</w:t>
            </w:r>
            <w:r>
              <w:rPr>
                <w:rFonts w:hint="eastAsia" w:ascii="宋体" w:hAnsi="宋体" w:cs="宋体"/>
                <w:color w:val="000000"/>
                <w:highlight w:val="none"/>
              </w:rPr>
            </w:r>
            <w:r/>
          </w:p>
        </w:tc>
        <w:tc>
          <w:tcPr>
            <w:tcW w:w="3927" w:type="dxa"/>
            <w:vAlign w:val="center"/>
            <w:textDirection w:val="lrTb"/>
            <w:noWrap w:val="false"/>
          </w:tcPr>
          <w:p>
            <w:pPr>
              <w:pStyle w:val="1038"/>
              <w:ind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t xml:space="preserve">LED紫外曝光单元</w:t>
            </w:r>
            <w:r>
              <w:rPr>
                <w:rFonts w:hint="eastAsia" w:ascii="宋体" w:hAnsi="宋体" w:cs="宋体"/>
                <w:color w:val="000000"/>
                <w:highlight w:val="none"/>
              </w:rPr>
            </w:r>
            <w:r/>
          </w:p>
        </w:tc>
        <w:tc>
          <w:tcPr>
            <w:tcW w:w="1257" w:type="dxa"/>
            <w:vAlign w:val="center"/>
            <w:textDirection w:val="lrTb"/>
            <w:noWrap w:val="false"/>
          </w:tcPr>
          <w:p>
            <w:pPr>
              <w:pStyle w:val="1038"/>
              <w:ind w:firstLine="0"/>
              <w:jc w:val="center"/>
              <w:spacing w:line="400" w:lineRule="exact"/>
              <w:rPr>
                <w:rFonts w:ascii="宋体" w:hAnsi="宋体" w:cs="宋体"/>
                <w:color w:val="000000"/>
                <w:highlight w:val="none"/>
              </w:rPr>
            </w:pPr>
            <w:r>
              <w:rPr>
                <w:rFonts w:hint="eastAsia" w:ascii="宋体" w:hAnsi="宋体" w:cs="宋体"/>
                <w:color w:val="000000"/>
                <w:highlight w:val="none"/>
              </w:rPr>
              <w:t xml:space="preserve">套</w:t>
            </w:r>
            <w:r>
              <w:rPr>
                <w:rFonts w:ascii="宋体" w:hAnsi="宋体" w:cs="宋体"/>
                <w:color w:val="000000"/>
                <w:highlight w:val="none"/>
              </w:rPr>
            </w:r>
            <w:r/>
          </w:p>
        </w:tc>
        <w:tc>
          <w:tcPr>
            <w:tcW w:w="1562" w:type="dxa"/>
            <w:vAlign w:val="center"/>
            <w:textDirection w:val="lrTb"/>
            <w:noWrap w:val="false"/>
          </w:tcPr>
          <w:p>
            <w:pPr>
              <w:pStyle w:val="1038"/>
              <w:ind w:firstLine="0"/>
              <w:jc w:val="center"/>
              <w:spacing w:line="400" w:lineRule="exact"/>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r>
      <w:tr>
        <w:trPr/>
        <w:tc>
          <w:tcPr>
            <w:tcW w:w="853" w:type="dxa"/>
            <w:vAlign w:val="center"/>
            <w:vMerge w:val="continue"/>
            <w:textDirection w:val="lrTb"/>
            <w:noWrap w:val="false"/>
          </w:tcPr>
          <w:p>
            <w:pPr>
              <w:pStyle w:val="1038"/>
              <w:ind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r>
            <w:r/>
          </w:p>
        </w:tc>
        <w:tc>
          <w:tcPr>
            <w:tcW w:w="1945" w:type="dxa"/>
            <w:vAlign w:val="center"/>
            <w:vMerge w:val="continue"/>
            <w:textDirection w:val="lrTb"/>
            <w:noWrap w:val="false"/>
          </w:tcPr>
          <w:p>
            <w:pPr>
              <w:pStyle w:val="1038"/>
              <w:ind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r>
            <w:r/>
          </w:p>
        </w:tc>
        <w:tc>
          <w:tcPr>
            <w:tcW w:w="3927" w:type="dxa"/>
            <w:vAlign w:val="center"/>
            <w:textDirection w:val="lrTb"/>
            <w:noWrap w:val="false"/>
          </w:tcPr>
          <w:p>
            <w:pPr>
              <w:pStyle w:val="1038"/>
              <w:ind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t xml:space="preserve">微镜式UV400光学系统</w:t>
            </w:r>
            <w:r>
              <w:rPr>
                <w:rFonts w:hint="eastAsia" w:ascii="宋体" w:hAnsi="宋体" w:cs="宋体"/>
                <w:color w:val="000000"/>
                <w:highlight w:val="none"/>
              </w:rPr>
            </w:r>
            <w:r/>
          </w:p>
        </w:tc>
        <w:tc>
          <w:tcPr>
            <w:tcW w:w="1257" w:type="dxa"/>
            <w:vAlign w:val="center"/>
            <w:textDirection w:val="lrTb"/>
            <w:noWrap w:val="false"/>
          </w:tcPr>
          <w:p>
            <w:pPr>
              <w:pStyle w:val="1038"/>
              <w:ind w:firstLine="0"/>
              <w:jc w:val="center"/>
              <w:spacing w:line="400" w:lineRule="exact"/>
              <w:rPr>
                <w:rFonts w:ascii="宋体" w:hAnsi="宋体" w:cs="宋体"/>
                <w:color w:val="000000"/>
                <w:highlight w:val="none"/>
              </w:rPr>
            </w:pPr>
            <w:r>
              <w:rPr>
                <w:rFonts w:hint="eastAsia" w:ascii="宋体" w:hAnsi="宋体" w:cs="宋体"/>
                <w:color w:val="000000"/>
                <w:highlight w:val="none"/>
              </w:rPr>
              <w:t xml:space="preserve">套</w:t>
            </w:r>
            <w:r>
              <w:rPr>
                <w:rFonts w:ascii="宋体" w:hAnsi="宋体" w:cs="宋体"/>
                <w:color w:val="000000"/>
                <w:highlight w:val="none"/>
              </w:rPr>
            </w:r>
            <w:r/>
          </w:p>
        </w:tc>
        <w:tc>
          <w:tcPr>
            <w:tcW w:w="1562" w:type="dxa"/>
            <w:vAlign w:val="center"/>
            <w:textDirection w:val="lrTb"/>
            <w:noWrap w:val="false"/>
          </w:tcPr>
          <w:p>
            <w:pPr>
              <w:pStyle w:val="1038"/>
              <w:ind w:firstLine="0"/>
              <w:jc w:val="center"/>
              <w:spacing w:line="400" w:lineRule="exact"/>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r>
      <w:tr>
        <w:trPr/>
        <w:tc>
          <w:tcPr>
            <w:tcW w:w="853" w:type="dxa"/>
            <w:vAlign w:val="center"/>
            <w:vMerge w:val="restart"/>
            <w:textDirection w:val="lrTb"/>
            <w:noWrap w:val="false"/>
          </w:tcPr>
          <w:p>
            <w:pPr>
              <w:pStyle w:val="1038"/>
              <w:ind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rPr>
            </w:r>
            <w:r/>
          </w:p>
        </w:tc>
        <w:tc>
          <w:tcPr>
            <w:tcW w:w="1945" w:type="dxa"/>
            <w:vAlign w:val="center"/>
            <w:vMerge w:val="restart"/>
            <w:textDirection w:val="lrTb"/>
            <w:noWrap w:val="false"/>
          </w:tcPr>
          <w:p>
            <w:pPr>
              <w:pStyle w:val="1038"/>
              <w:ind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t xml:space="preserve">夹具及适配组件</w:t>
            </w:r>
            <w:r>
              <w:rPr>
                <w:rFonts w:hint="eastAsia" w:ascii="宋体" w:hAnsi="宋体" w:cs="宋体"/>
                <w:color w:val="000000"/>
                <w:highlight w:val="none"/>
              </w:rPr>
            </w:r>
            <w:r/>
          </w:p>
        </w:tc>
        <w:tc>
          <w:tcPr>
            <w:tcW w:w="3927" w:type="dxa"/>
            <w:vAlign w:val="center"/>
            <w:textDirection w:val="lrTb"/>
            <w:noWrap w:val="false"/>
          </w:tcPr>
          <w:p>
            <w:pPr>
              <w:pStyle w:val="1038"/>
              <w:ind w:firstLine="0"/>
              <w:jc w:val="center"/>
              <w:spacing w:line="400" w:lineRule="exact"/>
              <w:rPr>
                <w:rFonts w:hint="eastAsia" w:ascii="宋体" w:hAnsi="宋体" w:cs="宋体"/>
                <w:color w:val="000000"/>
                <w:highlight w:val="none"/>
              </w:rPr>
            </w:pPr>
            <w:r/>
            <w:bookmarkStart w:id="831" w:name="OLE_LINK4"/>
            <w:r>
              <w:rPr>
                <w:rFonts w:hint="eastAsia" w:ascii="宋体" w:hAnsi="宋体" w:cs="宋体"/>
                <w:color w:val="000000"/>
                <w:highlight w:val="none"/>
              </w:rPr>
              <w:t xml:space="preserve">4英寸晶圆夹具</w:t>
            </w:r>
            <w:bookmarkEnd w:id="831"/>
            <w:r>
              <w:rPr>
                <w:rFonts w:hint="eastAsia" w:ascii="宋体" w:hAnsi="宋体" w:cs="宋体"/>
                <w:color w:val="000000"/>
                <w:highlight w:val="none"/>
              </w:rPr>
            </w:r>
            <w:r/>
          </w:p>
        </w:tc>
        <w:tc>
          <w:tcPr>
            <w:tcW w:w="1257" w:type="dxa"/>
            <w:vAlign w:val="center"/>
            <w:textDirection w:val="lrTb"/>
            <w:noWrap w:val="false"/>
          </w:tcPr>
          <w:p>
            <w:pPr>
              <w:pStyle w:val="1038"/>
              <w:ind w:firstLine="0"/>
              <w:jc w:val="center"/>
              <w:spacing w:line="400" w:lineRule="exact"/>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tcW w:w="1562" w:type="dxa"/>
            <w:vAlign w:val="center"/>
            <w:textDirection w:val="lrTb"/>
            <w:noWrap w:val="false"/>
          </w:tcPr>
          <w:p>
            <w:pPr>
              <w:pStyle w:val="1038"/>
              <w:ind w:firstLine="0"/>
              <w:jc w:val="center"/>
              <w:spacing w:line="400" w:lineRule="exact"/>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r>
      <w:tr>
        <w:trPr/>
        <w:tc>
          <w:tcPr>
            <w:tcW w:w="853" w:type="dxa"/>
            <w:vAlign w:val="center"/>
            <w:vMerge w:val="continue"/>
            <w:textDirection w:val="lrTb"/>
            <w:noWrap w:val="false"/>
          </w:tcPr>
          <w:p>
            <w:pPr>
              <w:pStyle w:val="1038"/>
              <w:ind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r>
            <w:r/>
          </w:p>
        </w:tc>
        <w:tc>
          <w:tcPr>
            <w:tcW w:w="1945" w:type="dxa"/>
            <w:vAlign w:val="center"/>
            <w:vMerge w:val="continue"/>
            <w:textDirection w:val="lrTb"/>
            <w:noWrap w:val="false"/>
          </w:tcPr>
          <w:p>
            <w:pPr>
              <w:pStyle w:val="1038"/>
              <w:ind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r>
            <w:r/>
          </w:p>
        </w:tc>
        <w:tc>
          <w:tcPr>
            <w:tcW w:w="3927" w:type="dxa"/>
            <w:vAlign w:val="center"/>
            <w:textDirection w:val="lrTb"/>
            <w:noWrap w:val="false"/>
          </w:tcPr>
          <w:p>
            <w:pPr>
              <w:pStyle w:val="1038"/>
              <w:ind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t xml:space="preserve">6英寸晶圆夹具</w:t>
            </w:r>
            <w:r>
              <w:rPr>
                <w:rFonts w:hint="eastAsia" w:ascii="宋体" w:hAnsi="宋体" w:cs="宋体"/>
                <w:color w:val="000000"/>
                <w:highlight w:val="none"/>
              </w:rPr>
            </w:r>
            <w:r/>
          </w:p>
        </w:tc>
        <w:tc>
          <w:tcPr>
            <w:tcW w:w="1257" w:type="dxa"/>
            <w:vAlign w:val="center"/>
            <w:textDirection w:val="lrTb"/>
            <w:noWrap w:val="false"/>
          </w:tcPr>
          <w:p>
            <w:pPr>
              <w:pStyle w:val="1038"/>
              <w:ind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t xml:space="preserve">个</w:t>
            </w:r>
            <w:r>
              <w:rPr>
                <w:rFonts w:hint="eastAsia" w:ascii="宋体" w:hAnsi="宋体" w:cs="宋体"/>
                <w:color w:val="000000"/>
                <w:highlight w:val="none"/>
              </w:rPr>
            </w:r>
            <w:r/>
          </w:p>
        </w:tc>
        <w:tc>
          <w:tcPr>
            <w:tcW w:w="1562" w:type="dxa"/>
            <w:vAlign w:val="center"/>
            <w:textDirection w:val="lrTb"/>
            <w:noWrap w:val="false"/>
          </w:tcPr>
          <w:p>
            <w:pPr>
              <w:pStyle w:val="1038"/>
              <w:ind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rPr>
            </w:r>
            <w:r/>
          </w:p>
        </w:tc>
      </w:tr>
      <w:tr>
        <w:trPr/>
        <w:tc>
          <w:tcPr>
            <w:tcW w:w="853" w:type="dxa"/>
            <w:vAlign w:val="center"/>
            <w:vMerge w:val="continue"/>
            <w:textDirection w:val="lrTb"/>
            <w:noWrap w:val="false"/>
          </w:tcPr>
          <w:p>
            <w:pPr>
              <w:pStyle w:val="1038"/>
              <w:ind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r>
            <w:r/>
          </w:p>
        </w:tc>
        <w:tc>
          <w:tcPr>
            <w:tcW w:w="1945" w:type="dxa"/>
            <w:vAlign w:val="center"/>
            <w:vMerge w:val="continue"/>
            <w:textDirection w:val="lrTb"/>
            <w:noWrap w:val="false"/>
          </w:tcPr>
          <w:p>
            <w:pPr>
              <w:pStyle w:val="1038"/>
              <w:ind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r>
            <w:r/>
          </w:p>
        </w:tc>
        <w:tc>
          <w:tcPr>
            <w:tcW w:w="3927" w:type="dxa"/>
            <w:vAlign w:val="center"/>
            <w:textDirection w:val="lrTb"/>
            <w:noWrap w:val="false"/>
          </w:tcPr>
          <w:p>
            <w:pPr>
              <w:pStyle w:val="1038"/>
              <w:ind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t xml:space="preserve">小片夹具</w:t>
            </w:r>
            <w:r>
              <w:rPr>
                <w:rFonts w:hint="eastAsia" w:ascii="宋体" w:hAnsi="宋体" w:cs="宋体"/>
                <w:color w:val="000000"/>
                <w:highlight w:val="none"/>
              </w:rPr>
            </w:r>
            <w:r/>
          </w:p>
        </w:tc>
        <w:tc>
          <w:tcPr>
            <w:tcW w:w="1257" w:type="dxa"/>
            <w:vAlign w:val="center"/>
            <w:textDirection w:val="lrTb"/>
            <w:noWrap w:val="false"/>
          </w:tcPr>
          <w:p>
            <w:pPr>
              <w:pStyle w:val="1038"/>
              <w:ind w:firstLine="0"/>
              <w:jc w:val="center"/>
              <w:spacing w:line="400" w:lineRule="exact"/>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tcW w:w="1562" w:type="dxa"/>
            <w:vAlign w:val="center"/>
            <w:textDirection w:val="lrTb"/>
            <w:noWrap w:val="false"/>
          </w:tcPr>
          <w:p>
            <w:pPr>
              <w:pStyle w:val="1038"/>
              <w:ind w:firstLine="0"/>
              <w:jc w:val="center"/>
              <w:spacing w:line="400" w:lineRule="exact"/>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r>
      <w:tr>
        <w:trPr/>
        <w:tc>
          <w:tcPr>
            <w:tcW w:w="853" w:type="dxa"/>
            <w:vAlign w:val="center"/>
            <w:vMerge w:val="continue"/>
            <w:textDirection w:val="lrTb"/>
            <w:noWrap w:val="false"/>
          </w:tcPr>
          <w:p>
            <w:pPr>
              <w:pStyle w:val="1038"/>
              <w:ind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r>
            <w:r/>
          </w:p>
        </w:tc>
        <w:tc>
          <w:tcPr>
            <w:tcW w:w="1945" w:type="dxa"/>
            <w:vAlign w:val="center"/>
            <w:vMerge w:val="continue"/>
            <w:textDirection w:val="lrTb"/>
            <w:noWrap w:val="false"/>
          </w:tcPr>
          <w:p>
            <w:pPr>
              <w:pStyle w:val="1038"/>
              <w:ind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r>
            <w:r/>
          </w:p>
        </w:tc>
        <w:tc>
          <w:tcPr>
            <w:tcW w:w="3927" w:type="dxa"/>
            <w:vAlign w:val="center"/>
            <w:textDirection w:val="lrTb"/>
            <w:noWrap w:val="false"/>
          </w:tcPr>
          <w:p>
            <w:pPr>
              <w:pStyle w:val="1038"/>
              <w:ind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t xml:space="preserve">掩模版夹具适配器</w:t>
            </w:r>
            <w:r>
              <w:rPr>
                <w:rFonts w:hint="eastAsia" w:ascii="宋体" w:hAnsi="宋体" w:cs="宋体"/>
                <w:color w:val="000000"/>
                <w:highlight w:val="none"/>
              </w:rPr>
            </w:r>
            <w:r/>
          </w:p>
        </w:tc>
        <w:tc>
          <w:tcPr>
            <w:tcW w:w="1257" w:type="dxa"/>
            <w:vAlign w:val="center"/>
            <w:textDirection w:val="lrTb"/>
            <w:noWrap w:val="false"/>
          </w:tcPr>
          <w:p>
            <w:pPr>
              <w:pStyle w:val="1038"/>
              <w:ind w:firstLine="0"/>
              <w:jc w:val="center"/>
              <w:spacing w:line="400" w:lineRule="exact"/>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tcW w:w="1562" w:type="dxa"/>
            <w:vAlign w:val="center"/>
            <w:textDirection w:val="lrTb"/>
            <w:noWrap w:val="false"/>
          </w:tcPr>
          <w:p>
            <w:pPr>
              <w:pStyle w:val="1038"/>
              <w:ind w:firstLine="0"/>
              <w:jc w:val="center"/>
              <w:spacing w:line="400" w:lineRule="exact"/>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r>
      <w:tr>
        <w:trPr/>
        <w:tc>
          <w:tcPr>
            <w:tcW w:w="853" w:type="dxa"/>
            <w:vAlign w:val="center"/>
            <w:vMerge w:val="continue"/>
            <w:textDirection w:val="lrTb"/>
            <w:noWrap w:val="false"/>
          </w:tcPr>
          <w:p>
            <w:pPr>
              <w:pStyle w:val="1038"/>
              <w:ind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r>
            <w:r/>
          </w:p>
        </w:tc>
        <w:tc>
          <w:tcPr>
            <w:tcW w:w="1945" w:type="dxa"/>
            <w:vAlign w:val="center"/>
            <w:vMerge w:val="continue"/>
            <w:textDirection w:val="lrTb"/>
            <w:noWrap w:val="false"/>
          </w:tcPr>
          <w:p>
            <w:pPr>
              <w:pStyle w:val="1038"/>
              <w:ind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r>
            <w:r/>
          </w:p>
        </w:tc>
        <w:tc>
          <w:tcPr>
            <w:tcW w:w="3927" w:type="dxa"/>
            <w:vAlign w:val="center"/>
            <w:textDirection w:val="lrTb"/>
            <w:noWrap w:val="false"/>
          </w:tcPr>
          <w:p>
            <w:pPr>
              <w:pStyle w:val="1038"/>
              <w:ind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t xml:space="preserve">4~</w:t>
            </w:r>
            <w:bookmarkStart w:id="832" w:name="OLE_LINK5"/>
            <w:r>
              <w:rPr>
                <w:rFonts w:hint="eastAsia" w:ascii="宋体" w:hAnsi="宋体" w:cs="宋体"/>
                <w:color w:val="000000"/>
                <w:highlight w:val="none"/>
              </w:rPr>
              <w:t xml:space="preserve">7英寸</w:t>
            </w:r>
            <w:bookmarkEnd w:id="832"/>
            <w:r>
              <w:rPr>
                <w:rFonts w:hint="eastAsia" w:ascii="宋体" w:hAnsi="宋体" w:cs="宋体"/>
                <w:color w:val="000000"/>
                <w:highlight w:val="none"/>
              </w:rPr>
              <w:t xml:space="preserve">掩模夹具</w:t>
            </w:r>
            <w:r>
              <w:rPr>
                <w:rFonts w:hint="eastAsia" w:ascii="宋体" w:hAnsi="宋体" w:cs="宋体"/>
                <w:color w:val="000000"/>
                <w:highlight w:val="none"/>
              </w:rPr>
            </w:r>
            <w:r/>
          </w:p>
        </w:tc>
        <w:tc>
          <w:tcPr>
            <w:tcW w:w="1257" w:type="dxa"/>
            <w:vAlign w:val="center"/>
            <w:textDirection w:val="lrTb"/>
            <w:noWrap w:val="false"/>
          </w:tcPr>
          <w:p>
            <w:pPr>
              <w:pStyle w:val="1038"/>
              <w:ind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t xml:space="preserve">个</w:t>
            </w:r>
            <w:r>
              <w:rPr>
                <w:rFonts w:hint="eastAsia" w:ascii="宋体" w:hAnsi="宋体" w:cs="宋体"/>
                <w:color w:val="000000"/>
                <w:highlight w:val="none"/>
              </w:rPr>
            </w:r>
            <w:r/>
          </w:p>
        </w:tc>
        <w:tc>
          <w:tcPr>
            <w:tcW w:w="1562" w:type="dxa"/>
            <w:vAlign w:val="center"/>
            <w:textDirection w:val="lrTb"/>
            <w:noWrap w:val="false"/>
          </w:tcPr>
          <w:p>
            <w:pPr>
              <w:pStyle w:val="1038"/>
              <w:ind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rPr>
            </w:r>
            <w:r/>
          </w:p>
        </w:tc>
      </w:tr>
      <w:tr>
        <w:trPr/>
        <w:tc>
          <w:tcPr>
            <w:tcW w:w="853" w:type="dxa"/>
            <w:vAlign w:val="center"/>
            <w:vMerge w:val="continue"/>
            <w:textDirection w:val="lrTb"/>
            <w:noWrap w:val="false"/>
          </w:tcPr>
          <w:p>
            <w:pPr>
              <w:pStyle w:val="1038"/>
              <w:ind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r>
            <w:r/>
          </w:p>
        </w:tc>
        <w:tc>
          <w:tcPr>
            <w:tcW w:w="1945" w:type="dxa"/>
            <w:vAlign w:val="center"/>
            <w:vMerge w:val="continue"/>
            <w:textDirection w:val="lrTb"/>
            <w:noWrap w:val="false"/>
          </w:tcPr>
          <w:p>
            <w:pPr>
              <w:pStyle w:val="1038"/>
              <w:ind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r>
            <w:r/>
          </w:p>
        </w:tc>
        <w:tc>
          <w:tcPr>
            <w:tcW w:w="3927" w:type="dxa"/>
            <w:vAlign w:val="center"/>
            <w:textDirection w:val="lrTb"/>
            <w:noWrap w:val="false"/>
          </w:tcPr>
          <w:p>
            <w:pPr>
              <w:pStyle w:val="1038"/>
              <w:ind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t xml:space="preserve">5~6英寸掩模夹具</w:t>
            </w:r>
            <w:r>
              <w:rPr>
                <w:rFonts w:hint="eastAsia" w:ascii="宋体" w:hAnsi="宋体" w:cs="宋体"/>
                <w:color w:val="000000"/>
                <w:highlight w:val="none"/>
              </w:rPr>
            </w:r>
            <w:r/>
          </w:p>
        </w:tc>
        <w:tc>
          <w:tcPr>
            <w:tcW w:w="1257" w:type="dxa"/>
            <w:vAlign w:val="center"/>
            <w:textDirection w:val="lrTb"/>
            <w:noWrap w:val="false"/>
          </w:tcPr>
          <w:p>
            <w:pPr>
              <w:pStyle w:val="1038"/>
              <w:ind w:firstLine="0"/>
              <w:jc w:val="center"/>
              <w:spacing w:line="400" w:lineRule="exact"/>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tcW w:w="1562" w:type="dxa"/>
            <w:vAlign w:val="center"/>
            <w:textDirection w:val="lrTb"/>
            <w:noWrap w:val="false"/>
          </w:tcPr>
          <w:p>
            <w:pPr>
              <w:pStyle w:val="1038"/>
              <w:ind w:firstLine="0"/>
              <w:jc w:val="center"/>
              <w:spacing w:line="400" w:lineRule="exact"/>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r>
      <w:tr>
        <w:trPr/>
        <w:tc>
          <w:tcPr>
            <w:tcW w:w="853" w:type="dxa"/>
            <w:vAlign w:val="center"/>
            <w:vMerge w:val="continue"/>
            <w:textDirection w:val="lrTb"/>
            <w:noWrap w:val="false"/>
          </w:tcPr>
          <w:p>
            <w:pPr>
              <w:pStyle w:val="1038"/>
              <w:ind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r>
            <w:r/>
          </w:p>
        </w:tc>
        <w:tc>
          <w:tcPr>
            <w:tcW w:w="1945" w:type="dxa"/>
            <w:vAlign w:val="center"/>
            <w:vMerge w:val="continue"/>
            <w:textDirection w:val="lrTb"/>
            <w:noWrap w:val="false"/>
          </w:tcPr>
          <w:p>
            <w:pPr>
              <w:pStyle w:val="1038"/>
              <w:ind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r>
            <w:r/>
          </w:p>
        </w:tc>
        <w:tc>
          <w:tcPr>
            <w:tcW w:w="3927" w:type="dxa"/>
            <w:vAlign w:val="center"/>
            <w:textDirection w:val="lrTb"/>
            <w:noWrap w:val="false"/>
          </w:tcPr>
          <w:p>
            <w:pPr>
              <w:pStyle w:val="1038"/>
              <w:ind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t xml:space="preserve">7英寸掩模夹具</w:t>
            </w:r>
            <w:r>
              <w:rPr>
                <w:rFonts w:hint="eastAsia" w:ascii="宋体" w:hAnsi="宋体" w:cs="宋体"/>
                <w:color w:val="000000"/>
                <w:highlight w:val="none"/>
              </w:rPr>
            </w:r>
            <w:r/>
          </w:p>
        </w:tc>
        <w:tc>
          <w:tcPr>
            <w:tcW w:w="1257" w:type="dxa"/>
            <w:vAlign w:val="center"/>
            <w:textDirection w:val="lrTb"/>
            <w:noWrap w:val="false"/>
          </w:tcPr>
          <w:p>
            <w:pPr>
              <w:pStyle w:val="1038"/>
              <w:ind w:firstLine="0"/>
              <w:jc w:val="center"/>
              <w:spacing w:line="400" w:lineRule="exact"/>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tcW w:w="1562" w:type="dxa"/>
            <w:vAlign w:val="center"/>
            <w:textDirection w:val="lrTb"/>
            <w:noWrap w:val="false"/>
          </w:tcPr>
          <w:p>
            <w:pPr>
              <w:pStyle w:val="1038"/>
              <w:ind w:firstLine="0"/>
              <w:jc w:val="center"/>
              <w:spacing w:line="400" w:lineRule="exact"/>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r>
      <w:tr>
        <w:trPr/>
        <w:tc>
          <w:tcPr>
            <w:tcW w:w="853" w:type="dxa"/>
            <w:vAlign w:val="center"/>
            <w:vMerge w:val="restart"/>
            <w:textDirection w:val="lrTb"/>
            <w:noWrap w:val="false"/>
          </w:tcPr>
          <w:p>
            <w:pPr>
              <w:pStyle w:val="1038"/>
              <w:ind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t xml:space="preserve">4</w:t>
            </w:r>
            <w:r>
              <w:rPr>
                <w:rFonts w:hint="eastAsia" w:ascii="宋体" w:hAnsi="宋体" w:cs="宋体"/>
                <w:color w:val="000000"/>
                <w:highlight w:val="none"/>
              </w:rPr>
            </w:r>
            <w:r/>
          </w:p>
        </w:tc>
        <w:tc>
          <w:tcPr>
            <w:tcW w:w="1945" w:type="dxa"/>
            <w:vAlign w:val="center"/>
            <w:vMerge w:val="restart"/>
            <w:textDirection w:val="lrTb"/>
            <w:noWrap w:val="false"/>
          </w:tcPr>
          <w:p>
            <w:pPr>
              <w:pStyle w:val="1038"/>
              <w:ind w:firstLine="0"/>
              <w:jc w:val="center"/>
              <w:spacing w:line="400" w:lineRule="exact"/>
              <w:rPr>
                <w:rFonts w:ascii="宋体" w:hAnsi="宋体" w:cs="宋体"/>
                <w:color w:val="000000"/>
                <w:highlight w:val="none"/>
              </w:rPr>
            </w:pPr>
            <w:r>
              <w:rPr>
                <w:rFonts w:hint="eastAsia" w:ascii="宋体" w:hAnsi="宋体" w:cs="宋体"/>
                <w:color w:val="000000"/>
                <w:highlight w:val="none"/>
              </w:rPr>
              <w:t xml:space="preserve">检测与安全防护组件</w:t>
            </w:r>
            <w:r>
              <w:rPr>
                <w:rFonts w:ascii="宋体" w:hAnsi="宋体" w:cs="宋体"/>
                <w:color w:val="000000"/>
                <w:highlight w:val="none"/>
              </w:rPr>
            </w:r>
            <w:r/>
          </w:p>
        </w:tc>
        <w:tc>
          <w:tcPr>
            <w:tcW w:w="3927" w:type="dxa"/>
            <w:vAlign w:val="center"/>
            <w:textDirection w:val="lrTb"/>
            <w:noWrap w:val="false"/>
          </w:tcPr>
          <w:p>
            <w:pPr>
              <w:pStyle w:val="1038"/>
              <w:ind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t xml:space="preserve">真空泵</w:t>
            </w:r>
            <w:r>
              <w:rPr>
                <w:rFonts w:hint="eastAsia" w:ascii="宋体" w:hAnsi="宋体" w:cs="宋体"/>
                <w:color w:val="000000"/>
                <w:highlight w:val="none"/>
              </w:rPr>
            </w:r>
            <w:r/>
          </w:p>
        </w:tc>
        <w:tc>
          <w:tcPr>
            <w:tcW w:w="1257" w:type="dxa"/>
            <w:vAlign w:val="center"/>
            <w:textDirection w:val="lrTb"/>
            <w:noWrap w:val="false"/>
          </w:tcPr>
          <w:p>
            <w:pPr>
              <w:pStyle w:val="1038"/>
              <w:ind w:firstLine="0"/>
              <w:jc w:val="center"/>
              <w:spacing w:line="400" w:lineRule="exact"/>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tcW w:w="1562" w:type="dxa"/>
            <w:vAlign w:val="center"/>
            <w:textDirection w:val="lrTb"/>
            <w:noWrap w:val="false"/>
          </w:tcPr>
          <w:p>
            <w:pPr>
              <w:pStyle w:val="1038"/>
              <w:ind w:firstLine="0"/>
              <w:jc w:val="center"/>
              <w:spacing w:line="400" w:lineRule="exact"/>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r>
      <w:tr>
        <w:trPr/>
        <w:tc>
          <w:tcPr>
            <w:tcW w:w="853" w:type="dxa"/>
            <w:vAlign w:val="center"/>
            <w:vMerge w:val="continue"/>
            <w:textDirection w:val="lrTb"/>
            <w:noWrap w:val="false"/>
          </w:tcPr>
          <w:p>
            <w:pPr>
              <w:pStyle w:val="1038"/>
              <w:ind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r>
            <w:r/>
          </w:p>
        </w:tc>
        <w:tc>
          <w:tcPr>
            <w:tcW w:w="1945" w:type="dxa"/>
            <w:vAlign w:val="center"/>
            <w:vMerge w:val="continue"/>
            <w:textDirection w:val="lrTb"/>
            <w:noWrap w:val="false"/>
          </w:tcPr>
          <w:p>
            <w:pPr>
              <w:pStyle w:val="1038"/>
              <w:ind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r>
            <w:r/>
          </w:p>
        </w:tc>
        <w:tc>
          <w:tcPr>
            <w:tcW w:w="3927" w:type="dxa"/>
            <w:vAlign w:val="center"/>
            <w:textDirection w:val="lrTb"/>
            <w:noWrap w:val="false"/>
          </w:tcPr>
          <w:p>
            <w:pPr>
              <w:pStyle w:val="1038"/>
              <w:ind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t xml:space="preserve">光强计</w:t>
            </w:r>
            <w:r>
              <w:rPr>
                <w:rFonts w:hint="eastAsia" w:ascii="宋体" w:hAnsi="宋体" w:cs="宋体"/>
                <w:color w:val="000000"/>
                <w:highlight w:val="none"/>
              </w:rPr>
            </w:r>
            <w:r/>
          </w:p>
        </w:tc>
        <w:tc>
          <w:tcPr>
            <w:tcW w:w="1257" w:type="dxa"/>
            <w:vAlign w:val="center"/>
            <w:textDirection w:val="lrTb"/>
            <w:noWrap w:val="false"/>
          </w:tcPr>
          <w:p>
            <w:pPr>
              <w:pStyle w:val="1038"/>
              <w:ind w:firstLine="0"/>
              <w:jc w:val="center"/>
              <w:spacing w:line="400" w:lineRule="exact"/>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tcW w:w="1562" w:type="dxa"/>
            <w:vAlign w:val="center"/>
            <w:textDirection w:val="lrTb"/>
            <w:noWrap w:val="false"/>
          </w:tcPr>
          <w:p>
            <w:pPr>
              <w:pStyle w:val="1038"/>
              <w:ind w:firstLine="0"/>
              <w:jc w:val="center"/>
              <w:spacing w:line="400" w:lineRule="exact"/>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r>
      <w:tr>
        <w:trPr/>
        <w:tc>
          <w:tcPr>
            <w:tcW w:w="853" w:type="dxa"/>
            <w:vAlign w:val="center"/>
            <w:vMerge w:val="continue"/>
            <w:textDirection w:val="lrTb"/>
            <w:noWrap w:val="false"/>
          </w:tcPr>
          <w:p>
            <w:pPr>
              <w:pStyle w:val="1038"/>
              <w:ind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r>
            <w:r/>
          </w:p>
        </w:tc>
        <w:tc>
          <w:tcPr>
            <w:tcW w:w="1945" w:type="dxa"/>
            <w:vAlign w:val="center"/>
            <w:vMerge w:val="continue"/>
            <w:textDirection w:val="lrTb"/>
            <w:noWrap w:val="false"/>
          </w:tcPr>
          <w:p>
            <w:pPr>
              <w:pStyle w:val="1038"/>
              <w:ind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r>
            <w:r/>
          </w:p>
        </w:tc>
        <w:tc>
          <w:tcPr>
            <w:tcW w:w="3927" w:type="dxa"/>
            <w:vAlign w:val="center"/>
            <w:textDirection w:val="lrTb"/>
            <w:noWrap w:val="false"/>
          </w:tcPr>
          <w:p>
            <w:pPr>
              <w:pStyle w:val="1038"/>
              <w:ind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t xml:space="preserve">365/405nm光强计探头</w:t>
            </w:r>
            <w:r>
              <w:rPr>
                <w:rFonts w:hint="eastAsia" w:ascii="宋体" w:hAnsi="宋体" w:cs="宋体"/>
                <w:color w:val="000000"/>
                <w:highlight w:val="none"/>
              </w:rPr>
            </w:r>
            <w:r/>
          </w:p>
        </w:tc>
        <w:tc>
          <w:tcPr>
            <w:tcW w:w="1257" w:type="dxa"/>
            <w:vAlign w:val="center"/>
            <w:textDirection w:val="lrTb"/>
            <w:noWrap w:val="false"/>
          </w:tcPr>
          <w:p>
            <w:pPr>
              <w:pStyle w:val="1038"/>
              <w:ind w:firstLine="0"/>
              <w:jc w:val="center"/>
              <w:spacing w:line="400" w:lineRule="exact"/>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tcW w:w="1562" w:type="dxa"/>
            <w:vAlign w:val="center"/>
            <w:textDirection w:val="lrTb"/>
            <w:noWrap w:val="false"/>
          </w:tcPr>
          <w:p>
            <w:pPr>
              <w:pStyle w:val="1038"/>
              <w:ind w:firstLine="0"/>
              <w:jc w:val="center"/>
              <w:spacing w:line="400" w:lineRule="exact"/>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r>
      <w:tr>
        <w:trPr/>
        <w:tc>
          <w:tcPr>
            <w:tcW w:w="853" w:type="dxa"/>
            <w:vAlign w:val="center"/>
            <w:vMerge w:val="continue"/>
            <w:textDirection w:val="lrTb"/>
            <w:noWrap w:val="false"/>
          </w:tcPr>
          <w:p>
            <w:pPr>
              <w:pStyle w:val="1038"/>
              <w:ind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r>
            <w:r/>
          </w:p>
        </w:tc>
        <w:tc>
          <w:tcPr>
            <w:tcW w:w="1945" w:type="dxa"/>
            <w:vAlign w:val="center"/>
            <w:vMerge w:val="continue"/>
            <w:textDirection w:val="lrTb"/>
            <w:noWrap w:val="false"/>
          </w:tcPr>
          <w:p>
            <w:pPr>
              <w:pStyle w:val="1038"/>
              <w:ind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r>
            <w:r/>
          </w:p>
        </w:tc>
        <w:tc>
          <w:tcPr>
            <w:tcW w:w="3927" w:type="dxa"/>
            <w:vAlign w:val="center"/>
            <w:textDirection w:val="lrTb"/>
            <w:noWrap w:val="false"/>
          </w:tcPr>
          <w:p>
            <w:pPr>
              <w:pStyle w:val="1038"/>
              <w:ind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t xml:space="preserve">光强测试定位仪</w:t>
            </w:r>
            <w:r>
              <w:rPr>
                <w:rFonts w:hint="eastAsia" w:ascii="宋体" w:hAnsi="宋体" w:cs="宋体"/>
                <w:color w:val="000000"/>
                <w:highlight w:val="none"/>
              </w:rPr>
            </w:r>
            <w:r/>
          </w:p>
        </w:tc>
        <w:tc>
          <w:tcPr>
            <w:tcW w:w="1257" w:type="dxa"/>
            <w:vAlign w:val="center"/>
            <w:textDirection w:val="lrTb"/>
            <w:noWrap w:val="false"/>
          </w:tcPr>
          <w:p>
            <w:pPr>
              <w:pStyle w:val="1038"/>
              <w:ind w:firstLine="0"/>
              <w:jc w:val="center"/>
              <w:spacing w:line="400" w:lineRule="exact"/>
              <w:rPr>
                <w:rFonts w:ascii="宋体" w:hAnsi="宋体" w:cs="宋体"/>
                <w:color w:val="000000"/>
                <w:highlight w:val="none"/>
              </w:rPr>
            </w:pPr>
            <w:r>
              <w:rPr>
                <w:rFonts w:hint="eastAsia" w:ascii="宋体" w:hAnsi="宋体" w:cs="宋体"/>
                <w:color w:val="000000"/>
                <w:highlight w:val="none"/>
              </w:rPr>
              <w:t xml:space="preserve">台</w:t>
            </w:r>
            <w:r>
              <w:rPr>
                <w:rFonts w:ascii="宋体" w:hAnsi="宋体" w:cs="宋体"/>
                <w:color w:val="000000"/>
                <w:highlight w:val="none"/>
              </w:rPr>
            </w:r>
            <w:r/>
          </w:p>
        </w:tc>
        <w:tc>
          <w:tcPr>
            <w:tcW w:w="1562" w:type="dxa"/>
            <w:vAlign w:val="center"/>
            <w:textDirection w:val="lrTb"/>
            <w:noWrap w:val="false"/>
          </w:tcPr>
          <w:p>
            <w:pPr>
              <w:pStyle w:val="1038"/>
              <w:ind w:firstLine="0"/>
              <w:jc w:val="center"/>
              <w:spacing w:line="400" w:lineRule="exact"/>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r>
      <w:tr>
        <w:trPr/>
        <w:tc>
          <w:tcPr>
            <w:tcW w:w="853" w:type="dxa"/>
            <w:vAlign w:val="center"/>
            <w:vMerge w:val="continue"/>
            <w:textDirection w:val="lrTb"/>
            <w:noWrap w:val="false"/>
          </w:tcPr>
          <w:p>
            <w:pPr>
              <w:pStyle w:val="1038"/>
              <w:ind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r>
            <w:r/>
          </w:p>
        </w:tc>
        <w:tc>
          <w:tcPr>
            <w:tcW w:w="1945" w:type="dxa"/>
            <w:vAlign w:val="center"/>
            <w:vMerge w:val="continue"/>
            <w:textDirection w:val="lrTb"/>
            <w:noWrap w:val="false"/>
          </w:tcPr>
          <w:p>
            <w:pPr>
              <w:pStyle w:val="1038"/>
              <w:ind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r>
            <w:r/>
          </w:p>
        </w:tc>
        <w:tc>
          <w:tcPr>
            <w:tcW w:w="3927" w:type="dxa"/>
            <w:vAlign w:val="center"/>
            <w:textDirection w:val="lrTb"/>
            <w:noWrap w:val="false"/>
          </w:tcPr>
          <w:p>
            <w:pPr>
              <w:pStyle w:val="1038"/>
              <w:ind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t xml:space="preserve">防紫外护目镜</w:t>
            </w:r>
            <w:r>
              <w:rPr>
                <w:rFonts w:hint="eastAsia" w:ascii="宋体" w:hAnsi="宋体" w:cs="宋体"/>
                <w:color w:val="000000"/>
                <w:highlight w:val="none"/>
              </w:rPr>
            </w:r>
            <w:r/>
          </w:p>
        </w:tc>
        <w:tc>
          <w:tcPr>
            <w:tcW w:w="1257" w:type="dxa"/>
            <w:vAlign w:val="center"/>
            <w:textDirection w:val="lrTb"/>
            <w:noWrap w:val="false"/>
          </w:tcPr>
          <w:p>
            <w:pPr>
              <w:pStyle w:val="1038"/>
              <w:ind w:firstLine="0"/>
              <w:jc w:val="center"/>
              <w:spacing w:line="400" w:lineRule="exact"/>
              <w:rPr>
                <w:rFonts w:ascii="宋体" w:hAnsi="宋体" w:cs="宋体"/>
                <w:color w:val="000000"/>
                <w:highlight w:val="none"/>
              </w:rPr>
            </w:pPr>
            <w:r>
              <w:rPr>
                <w:rFonts w:hint="eastAsia" w:ascii="宋体" w:hAnsi="宋体" w:cs="宋体"/>
                <w:color w:val="000000"/>
                <w:highlight w:val="none"/>
              </w:rPr>
              <w:t xml:space="preserve">副</w:t>
            </w:r>
            <w:r>
              <w:rPr>
                <w:rFonts w:ascii="宋体" w:hAnsi="宋体" w:cs="宋体"/>
                <w:color w:val="000000"/>
                <w:highlight w:val="none"/>
              </w:rPr>
            </w:r>
            <w:r/>
          </w:p>
        </w:tc>
        <w:tc>
          <w:tcPr>
            <w:tcW w:w="1562" w:type="dxa"/>
            <w:vAlign w:val="center"/>
            <w:textDirection w:val="lrTb"/>
            <w:noWrap w:val="false"/>
          </w:tcPr>
          <w:p>
            <w:pPr>
              <w:pStyle w:val="1038"/>
              <w:ind w:firstLine="0"/>
              <w:jc w:val="center"/>
              <w:spacing w:line="400" w:lineRule="exact"/>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3</w:t>
            </w:r>
            <w:r>
              <w:rPr>
                <w:rFonts w:hint="eastAsia" w:ascii="宋体" w:hAnsi="宋体" w:eastAsia="宋体" w:cs="宋体"/>
                <w:color w:val="000000"/>
                <w:highlight w:val="none"/>
                <w:lang w:eastAsia="zh-CN"/>
              </w:rPr>
            </w:r>
            <w:r/>
          </w:p>
        </w:tc>
      </w:tr>
      <w:tr>
        <w:trPr/>
        <w:tc>
          <w:tcPr>
            <w:tcW w:w="853" w:type="dxa"/>
            <w:vAlign w:val="center"/>
            <w:vMerge w:val="restart"/>
            <w:textDirection w:val="lrTb"/>
            <w:noWrap w:val="false"/>
          </w:tcPr>
          <w:p>
            <w:pPr>
              <w:pStyle w:val="1038"/>
              <w:ind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t xml:space="preserve">5</w:t>
            </w:r>
            <w:r>
              <w:rPr>
                <w:rFonts w:hint="eastAsia" w:ascii="宋体" w:hAnsi="宋体" w:cs="宋体"/>
                <w:color w:val="000000"/>
                <w:highlight w:val="none"/>
              </w:rPr>
            </w:r>
            <w:r/>
          </w:p>
        </w:tc>
        <w:tc>
          <w:tcPr>
            <w:tcW w:w="1945" w:type="dxa"/>
            <w:vAlign w:val="center"/>
            <w:vMerge w:val="restart"/>
            <w:textDirection w:val="lrTb"/>
            <w:noWrap w:val="false"/>
          </w:tcPr>
          <w:p>
            <w:pPr>
              <w:pStyle w:val="1294"/>
              <w:contextualSpacing/>
              <w:ind w:firstLine="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操作及数据存储组件</w:t>
            </w:r>
            <w:r>
              <w:rPr>
                <w:rFonts w:hint="eastAsia" w:ascii="宋体" w:hAnsi="宋体" w:cs="宋体"/>
                <w:color w:val="000000"/>
                <w:sz w:val="24"/>
                <w:szCs w:val="24"/>
                <w:highlight w:val="none"/>
              </w:rPr>
            </w:r>
            <w:r/>
          </w:p>
        </w:tc>
        <w:tc>
          <w:tcPr>
            <w:tcW w:w="3927" w:type="dxa"/>
            <w:vAlign w:val="center"/>
            <w:textDirection w:val="lrTb"/>
            <w:noWrap w:val="false"/>
          </w:tcPr>
          <w:p>
            <w:pPr>
              <w:pStyle w:val="1038"/>
              <w:ind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t xml:space="preserve">22英寸触摸屏</w:t>
            </w:r>
            <w:r>
              <w:rPr>
                <w:rFonts w:hint="eastAsia" w:ascii="宋体" w:hAnsi="宋体" w:cs="宋体"/>
                <w:color w:val="000000"/>
                <w:highlight w:val="none"/>
              </w:rPr>
            </w:r>
            <w:r/>
          </w:p>
        </w:tc>
        <w:tc>
          <w:tcPr>
            <w:tcW w:w="1257" w:type="dxa"/>
            <w:vAlign w:val="center"/>
            <w:textDirection w:val="lrTb"/>
            <w:noWrap w:val="false"/>
          </w:tcPr>
          <w:p>
            <w:pPr>
              <w:pStyle w:val="1038"/>
              <w:ind w:firstLine="0"/>
              <w:jc w:val="center"/>
              <w:spacing w:line="400" w:lineRule="exact"/>
              <w:rPr>
                <w:rFonts w:ascii="宋体" w:hAnsi="宋体" w:cs="宋体"/>
                <w:color w:val="000000"/>
                <w:highlight w:val="none"/>
              </w:rPr>
            </w:pPr>
            <w:r>
              <w:rPr>
                <w:rFonts w:hint="eastAsia" w:ascii="宋体" w:hAnsi="宋体" w:cs="宋体"/>
                <w:color w:val="000000"/>
                <w:highlight w:val="none"/>
              </w:rPr>
              <w:t xml:space="preserve">块</w:t>
            </w:r>
            <w:r>
              <w:rPr>
                <w:rFonts w:ascii="宋体" w:hAnsi="宋体" w:cs="宋体"/>
                <w:color w:val="000000"/>
                <w:highlight w:val="none"/>
              </w:rPr>
            </w:r>
            <w:r/>
          </w:p>
        </w:tc>
        <w:tc>
          <w:tcPr>
            <w:tcW w:w="1562" w:type="dxa"/>
            <w:vAlign w:val="center"/>
            <w:textDirection w:val="lrTb"/>
            <w:noWrap w:val="false"/>
          </w:tcPr>
          <w:p>
            <w:pPr>
              <w:pStyle w:val="1038"/>
              <w:ind w:firstLine="0"/>
              <w:jc w:val="center"/>
              <w:spacing w:line="400" w:lineRule="exact"/>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r>
      <w:tr>
        <w:trPr/>
        <w:tc>
          <w:tcPr>
            <w:tcW w:w="853" w:type="dxa"/>
            <w:vAlign w:val="center"/>
            <w:vMerge w:val="continue"/>
            <w:textDirection w:val="lrTb"/>
            <w:noWrap w:val="false"/>
          </w:tcPr>
          <w:p>
            <w:pPr>
              <w:pStyle w:val="1038"/>
              <w:ind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r>
            <w:r/>
          </w:p>
        </w:tc>
        <w:tc>
          <w:tcPr>
            <w:tcW w:w="1945" w:type="dxa"/>
            <w:vAlign w:val="center"/>
            <w:vMerge w:val="continue"/>
            <w:textDirection w:val="lrTb"/>
            <w:noWrap w:val="false"/>
          </w:tcPr>
          <w:p>
            <w:pPr>
              <w:pStyle w:val="1038"/>
              <w:ind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r>
            <w:r/>
          </w:p>
        </w:tc>
        <w:tc>
          <w:tcPr>
            <w:tcW w:w="3927" w:type="dxa"/>
            <w:vAlign w:val="center"/>
            <w:textDirection w:val="lrTb"/>
            <w:noWrap w:val="false"/>
          </w:tcPr>
          <w:p>
            <w:pPr>
              <w:pStyle w:val="1038"/>
              <w:ind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t xml:space="preserve">触屏专用笔</w:t>
            </w:r>
            <w:r>
              <w:rPr>
                <w:rFonts w:hint="eastAsia" w:ascii="宋体" w:hAnsi="宋体" w:cs="宋体"/>
                <w:color w:val="000000"/>
                <w:highlight w:val="none"/>
              </w:rPr>
            </w:r>
            <w:r/>
          </w:p>
        </w:tc>
        <w:tc>
          <w:tcPr>
            <w:tcW w:w="1257" w:type="dxa"/>
            <w:vAlign w:val="center"/>
            <w:textDirection w:val="lrTb"/>
            <w:noWrap w:val="false"/>
          </w:tcPr>
          <w:p>
            <w:pPr>
              <w:pStyle w:val="1038"/>
              <w:ind w:firstLine="0"/>
              <w:jc w:val="center"/>
              <w:spacing w:line="400" w:lineRule="exact"/>
              <w:rPr>
                <w:rFonts w:ascii="宋体" w:hAnsi="宋体" w:cs="宋体"/>
                <w:color w:val="000000"/>
                <w:highlight w:val="none"/>
              </w:rPr>
            </w:pPr>
            <w:r>
              <w:rPr>
                <w:rFonts w:hint="eastAsia" w:ascii="宋体" w:hAnsi="宋体" w:cs="宋体"/>
                <w:color w:val="000000"/>
                <w:highlight w:val="none"/>
              </w:rPr>
              <w:t xml:space="preserve">支</w:t>
            </w:r>
            <w:r>
              <w:rPr>
                <w:rFonts w:ascii="宋体" w:hAnsi="宋体" w:cs="宋体"/>
                <w:color w:val="000000"/>
                <w:highlight w:val="none"/>
              </w:rPr>
            </w:r>
            <w:r/>
          </w:p>
        </w:tc>
        <w:tc>
          <w:tcPr>
            <w:tcW w:w="1562" w:type="dxa"/>
            <w:vAlign w:val="center"/>
            <w:textDirection w:val="lrTb"/>
            <w:noWrap w:val="false"/>
          </w:tcPr>
          <w:p>
            <w:pPr>
              <w:pStyle w:val="1038"/>
              <w:ind w:firstLine="0"/>
              <w:jc w:val="center"/>
              <w:spacing w:line="400" w:lineRule="exact"/>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r>
      <w:tr>
        <w:trPr/>
        <w:tc>
          <w:tcPr>
            <w:tcW w:w="853" w:type="dxa"/>
            <w:vAlign w:val="center"/>
            <w:vMerge w:val="continue"/>
            <w:textDirection w:val="lrTb"/>
            <w:noWrap w:val="false"/>
          </w:tcPr>
          <w:p>
            <w:pPr>
              <w:pStyle w:val="1038"/>
              <w:ind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r>
            <w:r/>
          </w:p>
        </w:tc>
        <w:tc>
          <w:tcPr>
            <w:tcW w:w="1945" w:type="dxa"/>
            <w:vAlign w:val="center"/>
            <w:vMerge w:val="continue"/>
            <w:textDirection w:val="lrTb"/>
            <w:noWrap w:val="false"/>
          </w:tcPr>
          <w:p>
            <w:pPr>
              <w:pStyle w:val="1038"/>
              <w:ind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r>
            <w:r/>
          </w:p>
        </w:tc>
        <w:tc>
          <w:tcPr>
            <w:tcW w:w="3927" w:type="dxa"/>
            <w:vAlign w:val="center"/>
            <w:textDirection w:val="lrTb"/>
            <w:noWrap w:val="false"/>
          </w:tcPr>
          <w:p>
            <w:pPr>
              <w:pStyle w:val="1038"/>
              <w:ind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t xml:space="preserve">64G软件备份盘</w:t>
            </w:r>
            <w:r>
              <w:rPr>
                <w:rFonts w:hint="eastAsia" w:ascii="宋体" w:hAnsi="宋体" w:cs="宋体"/>
                <w:color w:val="000000"/>
                <w:highlight w:val="none"/>
              </w:rPr>
            </w:r>
            <w:r/>
          </w:p>
        </w:tc>
        <w:tc>
          <w:tcPr>
            <w:tcW w:w="1257" w:type="dxa"/>
            <w:vAlign w:val="center"/>
            <w:textDirection w:val="lrTb"/>
            <w:noWrap w:val="false"/>
          </w:tcPr>
          <w:p>
            <w:pPr>
              <w:pStyle w:val="1038"/>
              <w:ind w:firstLine="0"/>
              <w:jc w:val="center"/>
              <w:spacing w:line="400" w:lineRule="exact"/>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tcW w:w="1562" w:type="dxa"/>
            <w:vAlign w:val="center"/>
            <w:textDirection w:val="lrTb"/>
            <w:noWrap w:val="false"/>
          </w:tcPr>
          <w:p>
            <w:pPr>
              <w:pStyle w:val="1038"/>
              <w:ind w:firstLine="0"/>
              <w:jc w:val="center"/>
              <w:spacing w:line="400" w:lineRule="exact"/>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r>
      <w:tr>
        <w:trPr/>
        <w:tc>
          <w:tcPr>
            <w:tcW w:w="853" w:type="dxa"/>
            <w:vAlign w:val="center"/>
            <w:vMerge w:val="restart"/>
            <w:textDirection w:val="lrTb"/>
            <w:noWrap w:val="false"/>
          </w:tcPr>
          <w:p>
            <w:pPr>
              <w:pStyle w:val="1038"/>
              <w:ind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t xml:space="preserve">6</w:t>
            </w:r>
            <w:r>
              <w:rPr>
                <w:rFonts w:hint="eastAsia" w:ascii="宋体" w:hAnsi="宋体" w:cs="宋体"/>
                <w:color w:val="000000"/>
                <w:highlight w:val="none"/>
              </w:rPr>
            </w:r>
            <w:r/>
          </w:p>
        </w:tc>
        <w:tc>
          <w:tcPr>
            <w:tcW w:w="1945" w:type="dxa"/>
            <w:vAlign w:val="center"/>
            <w:vMerge w:val="restart"/>
            <w:textDirection w:val="lrTb"/>
            <w:noWrap w:val="false"/>
          </w:tcPr>
          <w:p>
            <w:pPr>
              <w:pStyle w:val="1038"/>
              <w:ind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t xml:space="preserve">辅助设备</w:t>
            </w:r>
            <w:r>
              <w:rPr>
                <w:rFonts w:hint="eastAsia" w:ascii="宋体" w:hAnsi="宋体" w:cs="宋体"/>
                <w:color w:val="000000"/>
                <w:highlight w:val="none"/>
              </w:rPr>
            </w:r>
            <w:r/>
          </w:p>
        </w:tc>
        <w:tc>
          <w:tcPr>
            <w:tcW w:w="3927" w:type="dxa"/>
            <w:vAlign w:val="center"/>
            <w:textDirection w:val="lrTb"/>
            <w:noWrap w:val="false"/>
          </w:tcPr>
          <w:p>
            <w:pPr>
              <w:pStyle w:val="1038"/>
              <w:ind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t xml:space="preserve">防震台</w:t>
            </w:r>
            <w:r>
              <w:rPr>
                <w:rFonts w:hint="eastAsia" w:ascii="宋体" w:hAnsi="宋体" w:cs="宋体"/>
                <w:color w:val="000000"/>
                <w:highlight w:val="none"/>
              </w:rPr>
            </w:r>
            <w:r/>
          </w:p>
        </w:tc>
        <w:tc>
          <w:tcPr>
            <w:tcW w:w="1257" w:type="dxa"/>
            <w:vAlign w:val="center"/>
            <w:textDirection w:val="lrTb"/>
            <w:noWrap w:val="false"/>
          </w:tcPr>
          <w:p>
            <w:pPr>
              <w:pStyle w:val="1038"/>
              <w:ind w:firstLine="0"/>
              <w:jc w:val="center"/>
              <w:spacing w:line="400" w:lineRule="exact"/>
              <w:rPr>
                <w:rFonts w:ascii="宋体" w:hAnsi="宋体" w:cs="宋体"/>
                <w:color w:val="000000"/>
                <w:highlight w:val="none"/>
              </w:rPr>
            </w:pPr>
            <w:r>
              <w:rPr>
                <w:rFonts w:hint="eastAsia" w:ascii="宋体" w:hAnsi="宋体" w:cs="宋体"/>
                <w:color w:val="000000"/>
                <w:highlight w:val="none"/>
              </w:rPr>
              <w:t xml:space="preserve">套</w:t>
            </w:r>
            <w:r>
              <w:rPr>
                <w:rFonts w:ascii="宋体" w:hAnsi="宋体" w:cs="宋体"/>
                <w:color w:val="000000"/>
                <w:highlight w:val="none"/>
              </w:rPr>
            </w:r>
            <w:r/>
          </w:p>
        </w:tc>
        <w:tc>
          <w:tcPr>
            <w:tcW w:w="1562" w:type="dxa"/>
            <w:vAlign w:val="center"/>
            <w:textDirection w:val="lrTb"/>
            <w:noWrap w:val="false"/>
          </w:tcPr>
          <w:p>
            <w:pPr>
              <w:pStyle w:val="1038"/>
              <w:ind w:firstLine="0"/>
              <w:jc w:val="center"/>
              <w:spacing w:line="400" w:lineRule="exact"/>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r>
      <w:tr>
        <w:trPr/>
        <w:tc>
          <w:tcPr>
            <w:tcW w:w="853" w:type="dxa"/>
            <w:vAlign w:val="center"/>
            <w:vMerge w:val="continue"/>
            <w:textDirection w:val="lrTb"/>
            <w:noWrap w:val="false"/>
          </w:tcPr>
          <w:p>
            <w:pPr>
              <w:pStyle w:val="1038"/>
              <w:ind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r>
            <w:r/>
          </w:p>
        </w:tc>
        <w:tc>
          <w:tcPr>
            <w:tcW w:w="1945" w:type="dxa"/>
            <w:vAlign w:val="center"/>
            <w:vMerge w:val="continue"/>
            <w:textDirection w:val="lrTb"/>
            <w:noWrap w:val="false"/>
          </w:tcPr>
          <w:p>
            <w:pPr>
              <w:pStyle w:val="1038"/>
              <w:ind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r>
            <w:r/>
          </w:p>
        </w:tc>
        <w:tc>
          <w:tcPr>
            <w:tcW w:w="3927" w:type="dxa"/>
            <w:vAlign w:val="center"/>
            <w:textDirection w:val="lrTb"/>
            <w:noWrap w:val="false"/>
          </w:tcPr>
          <w:p>
            <w:pPr>
              <w:pStyle w:val="1038"/>
              <w:ind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t xml:space="preserve">压缩空气过滤器</w:t>
            </w:r>
            <w:r>
              <w:rPr>
                <w:rFonts w:hint="eastAsia" w:ascii="宋体" w:hAnsi="宋体" w:cs="宋体"/>
                <w:color w:val="000000"/>
                <w:highlight w:val="none"/>
              </w:rPr>
            </w:r>
            <w:r/>
          </w:p>
        </w:tc>
        <w:tc>
          <w:tcPr>
            <w:tcW w:w="1257" w:type="dxa"/>
            <w:vAlign w:val="center"/>
            <w:textDirection w:val="lrTb"/>
            <w:noWrap w:val="false"/>
          </w:tcPr>
          <w:p>
            <w:pPr>
              <w:pStyle w:val="1038"/>
              <w:ind w:firstLine="0"/>
              <w:jc w:val="center"/>
              <w:spacing w:line="400" w:lineRule="exact"/>
              <w:rPr>
                <w:rFonts w:ascii="宋体" w:hAnsi="宋体" w:cs="宋体"/>
                <w:color w:val="000000"/>
                <w:highlight w:val="none"/>
              </w:rPr>
            </w:pPr>
            <w:r>
              <w:rPr>
                <w:rFonts w:hint="eastAsia" w:ascii="宋体" w:hAnsi="宋体" w:cs="宋体"/>
                <w:color w:val="000000"/>
                <w:highlight w:val="none"/>
              </w:rPr>
              <w:t xml:space="preserve">个</w:t>
            </w:r>
            <w:r>
              <w:rPr>
                <w:rFonts w:ascii="宋体" w:hAnsi="宋体" w:cs="宋体"/>
                <w:color w:val="000000"/>
                <w:highlight w:val="none"/>
              </w:rPr>
            </w:r>
            <w:r/>
          </w:p>
        </w:tc>
        <w:tc>
          <w:tcPr>
            <w:tcW w:w="1562" w:type="dxa"/>
            <w:vAlign w:val="center"/>
            <w:textDirection w:val="lrTb"/>
            <w:noWrap w:val="false"/>
          </w:tcPr>
          <w:p>
            <w:pPr>
              <w:pStyle w:val="1038"/>
              <w:ind w:firstLine="0"/>
              <w:jc w:val="center"/>
              <w:spacing w:line="400" w:lineRule="exact"/>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r>
    </w:tbl>
    <w:p>
      <w:pPr>
        <w:pStyle w:val="1040"/>
        <w:rPr>
          <w:color w:val="000000"/>
          <w:highlight w:val="none"/>
        </w:rPr>
      </w:pPr>
      <w:r>
        <w:rPr>
          <w:color w:val="000000"/>
          <w:highlight w:val="none"/>
        </w:rPr>
      </w:r>
      <w:r/>
    </w:p>
    <w:p>
      <w:pPr>
        <w:pStyle w:val="1294"/>
        <w:contextualSpacing/>
        <w:ind w:firstLine="482"/>
        <w:spacing w:line="360" w:lineRule="auto"/>
        <w:rPr>
          <w:rFonts w:hint="eastAsia" w:ascii="宋体" w:hAnsi="宋体" w:cs="宋体"/>
          <w:b/>
          <w:bCs/>
          <w:color w:val="000000"/>
          <w:sz w:val="24"/>
          <w:szCs w:val="24"/>
          <w:highlight w:val="none"/>
        </w:rPr>
        <w:outlineLvl w:val="2"/>
      </w:pPr>
      <w:r>
        <w:rPr>
          <w:rFonts w:hint="eastAsia" w:ascii="宋体" w:hAnsi="宋体" w:cs="宋体"/>
          <w:b/>
          <w:bCs/>
          <w:color w:val="000000"/>
          <w:sz w:val="24"/>
          <w:szCs w:val="24"/>
          <w:highlight w:val="none"/>
        </w:rPr>
        <w:t xml:space="preserve">（二）主要技术指标</w:t>
      </w:r>
      <w:r>
        <w:rPr>
          <w:rFonts w:hint="eastAsia" w:ascii="宋体" w:hAnsi="宋体" w:cs="宋体"/>
          <w:b/>
          <w:bCs/>
          <w:color w:val="000000"/>
          <w:sz w:val="24"/>
          <w:szCs w:val="24"/>
          <w:highlight w:val="none"/>
        </w:rPr>
      </w:r>
      <w:r/>
    </w:p>
    <w:p>
      <w:pPr>
        <w:pStyle w:val="1294"/>
        <w:contextualSpacing/>
        <w:ind w:firstLine="482"/>
        <w:spacing w:line="360" w:lineRule="auto"/>
        <w:rPr>
          <w:rFonts w:ascii="宋体" w:hAnsi="宋体" w:cs="宋体"/>
          <w:b/>
          <w:bCs/>
          <w:color w:val="000000"/>
          <w:sz w:val="24"/>
          <w:szCs w:val="24"/>
          <w:highlight w:val="none"/>
        </w:rPr>
        <w:outlineLvl w:val="3"/>
      </w:pPr>
      <w:r>
        <w:rPr>
          <w:rFonts w:hint="eastAsia" w:ascii="宋体" w:hAnsi="宋体" w:cs="宋体"/>
          <w:b/>
          <w:bCs/>
          <w:color w:val="000000"/>
          <w:sz w:val="24"/>
          <w:szCs w:val="24"/>
          <w:highlight w:val="none"/>
        </w:rPr>
        <w:t xml:space="preserve">1、核心主机及对准观测组件</w:t>
      </w:r>
      <w:r>
        <w:rPr>
          <w:rFonts w:ascii="宋体" w:hAnsi="宋体" w:cs="宋体"/>
          <w:b/>
          <w:bCs/>
          <w:color w:val="000000"/>
          <w:sz w:val="24"/>
          <w:szCs w:val="24"/>
          <w:highlight w:val="none"/>
        </w:rPr>
      </w:r>
      <w:r/>
    </w:p>
    <w:p>
      <w:pPr>
        <w:pStyle w:val="1294"/>
        <w:contextualSpacing/>
        <w:ind w:firstLine="482"/>
        <w:spacing w:line="360" w:lineRule="auto"/>
        <w:rPr>
          <w:rFonts w:hint="eastAsia" w:ascii="宋体" w:hAnsi="宋体" w:cs="宋体"/>
          <w:b/>
          <w:bCs/>
          <w:color w:val="000000"/>
          <w:sz w:val="24"/>
          <w:szCs w:val="24"/>
          <w:highlight w:val="none"/>
        </w:rPr>
        <w:outlineLvl w:val="4"/>
      </w:pPr>
      <w:r>
        <w:rPr>
          <w:rFonts w:hint="eastAsia" w:ascii="宋体" w:hAnsi="宋体" w:cs="宋体"/>
          <w:b/>
          <w:bCs/>
          <w:color w:val="000000"/>
          <w:sz w:val="24"/>
          <w:szCs w:val="24"/>
          <w:highlight w:val="none"/>
        </w:rPr>
        <w:t xml:space="preserve">1.1光刻机主机</w:t>
      </w:r>
      <w:r>
        <w:rPr>
          <w:rFonts w:hint="eastAsia" w:ascii="宋体" w:hAnsi="宋体" w:cs="宋体"/>
          <w:b/>
          <w:bCs/>
          <w:color w:val="000000"/>
          <w:sz w:val="24"/>
          <w:szCs w:val="24"/>
          <w:highlight w:val="none"/>
        </w:rPr>
      </w:r>
      <w:r/>
    </w:p>
    <w:p>
      <w:pPr>
        <w:pStyle w:val="1294"/>
        <w:contextualSpacing/>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1.1.1 </w:t>
      </w:r>
      <w:r>
        <w:rPr>
          <w:rFonts w:hint="eastAsia" w:ascii="宋体" w:hAnsi="宋体" w:cs="宋体"/>
          <w:b/>
          <w:bCs/>
          <w:color w:val="000000"/>
          <w:sz w:val="24"/>
          <w:szCs w:val="24"/>
          <w:highlight w:val="none"/>
        </w:rPr>
        <w:t xml:space="preserve">最大衬底尺寸</w:t>
      </w:r>
      <w:r>
        <w:rPr>
          <w:rFonts w:hint="eastAsia" w:ascii="宋体" w:hAnsi="宋体" w:cs="宋体"/>
          <w:b/>
          <w:bCs/>
          <w:color w:val="000000"/>
          <w:sz w:val="24"/>
          <w:szCs w:val="24"/>
          <w:highlight w:val="none"/>
        </w:rPr>
      </w:r>
      <w:r/>
    </w:p>
    <w:p>
      <w:pPr>
        <w:pStyle w:val="1294"/>
        <w:contextualSpacing/>
        <w:ind w:firstLine="480"/>
        <w:spacing w:line="360" w:lineRule="auto"/>
        <w:rPr>
          <w:rFonts w:hint="eastAsia" w:ascii="宋体" w:hAnsi="宋体" w:cs="宋体"/>
          <w:color w:val="000000"/>
          <w:sz w:val="24"/>
          <w:szCs w:val="24"/>
          <w:highlight w:val="none"/>
        </w:rPr>
      </w:pPr>
      <w:r>
        <w:rPr>
          <w:rFonts w:hint="eastAsia" w:ascii="Times New Roman" w:hAnsi="Times New Roman"/>
          <w:color w:val="000000"/>
          <w:sz w:val="24"/>
          <w:szCs w:val="24"/>
          <w:highlight w:val="none"/>
        </w:rPr>
        <w:t xml:space="preserve">≤</w:t>
      </w:r>
      <w:r>
        <w:rPr>
          <w:rFonts w:hint="eastAsia" w:ascii="宋体" w:hAnsi="宋体" w:cs="宋体"/>
          <w:color w:val="000000"/>
          <w:sz w:val="24"/>
          <w:szCs w:val="24"/>
          <w:highlight w:val="none"/>
        </w:rPr>
        <w:t xml:space="preserve">6英寸圆形，配合专用夹具，可向下兼容多种尺寸衬底及不规则小片，满足多规格样品光刻需求。</w:t>
      </w:r>
      <w:r>
        <w:rPr>
          <w:rFonts w:hint="eastAsia" w:ascii="宋体" w:hAnsi="宋体" w:cs="宋体"/>
          <w:color w:val="000000"/>
          <w:sz w:val="24"/>
          <w:szCs w:val="24"/>
          <w:highlight w:val="none"/>
        </w:rPr>
      </w:r>
      <w:r/>
    </w:p>
    <w:p>
      <w:pPr>
        <w:pStyle w:val="1294"/>
        <w:contextualSpacing/>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1.1.2 </w:t>
      </w:r>
      <w:r>
        <w:rPr>
          <w:rFonts w:hint="eastAsia" w:ascii="宋体" w:hAnsi="宋体" w:cs="宋体"/>
          <w:b/>
          <w:bCs/>
          <w:color w:val="000000"/>
          <w:sz w:val="24"/>
          <w:szCs w:val="24"/>
          <w:highlight w:val="none"/>
        </w:rPr>
        <w:t xml:space="preserve">核心主机和对准观测组件的控制系统与软件</w:t>
      </w:r>
      <w:r>
        <w:rPr>
          <w:rFonts w:hint="eastAsia" w:ascii="宋体" w:hAnsi="宋体" w:cs="宋体"/>
          <w:b/>
          <w:bCs/>
          <w:color w:val="000000"/>
          <w:sz w:val="24"/>
          <w:szCs w:val="24"/>
          <w:highlight w:val="none"/>
        </w:rPr>
      </w:r>
      <w:r/>
    </w:p>
    <w:p>
      <w:pPr>
        <w:pStyle w:val="1294"/>
        <w:contextualSpacing/>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基于主流操作系统的图形化控制软件，软件操作方便快捷，具有工艺编程、设备各部件控制、设备状态监控等功能，支持分级式用户管理，可设置多个用户，方便设备管理；设备配备专用的操作摇杆，可实现显微镜、对准台等部件的移动和精准操控。</w:t>
      </w:r>
      <w:r>
        <w:rPr>
          <w:rFonts w:hint="eastAsia" w:ascii="宋体" w:hAnsi="宋体" w:cs="宋体"/>
          <w:color w:val="000000"/>
          <w:sz w:val="24"/>
          <w:szCs w:val="24"/>
          <w:highlight w:val="none"/>
        </w:rPr>
      </w:r>
      <w:r/>
    </w:p>
    <w:p>
      <w:pPr>
        <w:pStyle w:val="1294"/>
        <w:contextualSpacing/>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控制系统采用工控机</w:t>
      </w:r>
      <w:r>
        <w:rPr>
          <w:rFonts w:hint="eastAsia" w:ascii="宋体" w:hAnsi="宋体" w:eastAsia="宋体" w:cs="宋体"/>
          <w:color w:val="000000"/>
          <w:sz w:val="24"/>
          <w:szCs w:val="24"/>
          <w:highlight w:val="none"/>
        </w:rPr>
        <w:t xml:space="preserve">，采用cfast卡存储数据</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内存≥4GB，硬盘容量≥</w:t>
      </w:r>
      <w:r>
        <w:rPr>
          <w:rFonts w:hint="eastAsia" w:ascii="宋体" w:hAnsi="宋体" w:cs="宋体"/>
          <w:color w:val="000000"/>
          <w:sz w:val="24"/>
          <w:szCs w:val="24"/>
          <w:highlight w:val="none"/>
          <w:lang w:val="en-US" w:eastAsia="zh-CN"/>
        </w:rPr>
        <w:t xml:space="preserve">16</w:t>
      </w:r>
      <w:r>
        <w:rPr>
          <w:rFonts w:hint="eastAsia" w:ascii="宋体" w:hAnsi="宋体" w:cs="宋体"/>
          <w:color w:val="000000"/>
          <w:sz w:val="24"/>
          <w:szCs w:val="24"/>
          <w:highlight w:val="none"/>
        </w:rPr>
        <w:t xml:space="preserve">0GB。</w:t>
      </w:r>
      <w:r>
        <w:rPr>
          <w:rFonts w:hint="eastAsia" w:ascii="宋体" w:hAnsi="宋体" w:cs="宋体"/>
          <w:color w:val="000000"/>
          <w:sz w:val="24"/>
          <w:szCs w:val="24"/>
          <w:highlight w:val="none"/>
        </w:rPr>
      </w:r>
      <w:r/>
    </w:p>
    <w:p>
      <w:pPr>
        <w:pStyle w:val="1294"/>
        <w:contextualSpacing/>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1.1.3 </w:t>
      </w:r>
      <w:r>
        <w:rPr>
          <w:rFonts w:hint="eastAsia" w:ascii="宋体" w:hAnsi="宋体" w:cs="宋体"/>
          <w:b/>
          <w:bCs/>
          <w:color w:val="000000"/>
          <w:sz w:val="24"/>
          <w:szCs w:val="24"/>
          <w:highlight w:val="none"/>
        </w:rPr>
        <w:t xml:space="preserve">调平系统</w:t>
      </w:r>
      <w:r>
        <w:rPr>
          <w:rFonts w:hint="eastAsia" w:ascii="宋体" w:hAnsi="宋体" w:cs="宋体"/>
          <w:b/>
          <w:bCs/>
          <w:color w:val="000000"/>
          <w:sz w:val="24"/>
          <w:szCs w:val="24"/>
          <w:highlight w:val="none"/>
        </w:rPr>
      </w:r>
      <w:r/>
    </w:p>
    <w:p>
      <w:pPr>
        <w:pStyle w:val="1294"/>
        <w:contextualSpacing/>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具备稳定可靠的三轴式晶圆楔形误差补偿系统，可对晶圆和掩模板之间的平行度实现自动调平，调平精度满足亚微米级光刻工艺要求。平台与掩模整体找平后，三点测量距离差值≤3μm，平整度≤3μm。 </w:t>
      </w:r>
      <w:r>
        <w:rPr>
          <w:rFonts w:ascii="宋体" w:hAnsi="宋体" w:cs="宋体"/>
          <w:color w:val="000000"/>
          <w:sz w:val="24"/>
          <w:szCs w:val="24"/>
          <w:highlight w:val="none"/>
        </w:rPr>
      </w:r>
      <w:r/>
    </w:p>
    <w:p>
      <w:pPr>
        <w:pStyle w:val="1294"/>
        <w:contextualSpacing/>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1.1.4 </w:t>
      </w:r>
      <w:r>
        <w:rPr>
          <w:rFonts w:hint="eastAsia" w:ascii="宋体" w:hAnsi="宋体" w:cs="宋体"/>
          <w:b/>
          <w:bCs/>
          <w:color w:val="000000"/>
          <w:sz w:val="24"/>
          <w:szCs w:val="24"/>
          <w:highlight w:val="none"/>
        </w:rPr>
        <w:t xml:space="preserve">升级预留功能</w:t>
      </w:r>
      <w:r>
        <w:rPr>
          <w:rFonts w:hint="eastAsia" w:ascii="宋体" w:hAnsi="宋体" w:cs="宋体"/>
          <w:b/>
          <w:bCs/>
          <w:color w:val="000000"/>
          <w:sz w:val="24"/>
          <w:szCs w:val="24"/>
          <w:highlight w:val="none"/>
        </w:rPr>
      </w:r>
      <w:r/>
    </w:p>
    <w:p>
      <w:pPr>
        <w:pStyle w:val="1294"/>
        <w:contextualSpacing/>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设备支持升级晶圆键合预对准功能，预留相应的升级接口，接口可连接键合对准模块，满足未来工艺拓展需求。</w:t>
      </w:r>
      <w:r>
        <w:rPr>
          <w:rFonts w:ascii="宋体" w:hAnsi="宋体" w:cs="宋体"/>
          <w:color w:val="000000"/>
          <w:sz w:val="24"/>
          <w:szCs w:val="24"/>
          <w:highlight w:val="none"/>
        </w:rPr>
      </w:r>
      <w:r/>
    </w:p>
    <w:p>
      <w:pPr>
        <w:pStyle w:val="1294"/>
        <w:contextualSpacing/>
        <w:ind w:firstLine="482"/>
        <w:spacing w:line="360" w:lineRule="auto"/>
        <w:rPr>
          <w:rFonts w:hint="eastAsia" w:ascii="宋体" w:hAnsi="宋体" w:cs="宋体"/>
          <w:b/>
          <w:bCs/>
          <w:color w:val="000000"/>
          <w:sz w:val="24"/>
          <w:szCs w:val="24"/>
          <w:highlight w:val="none"/>
        </w:rPr>
        <w:outlineLvl w:val="4"/>
      </w:pPr>
      <w:r>
        <w:rPr>
          <w:rFonts w:hint="eastAsia" w:ascii="宋体" w:hAnsi="宋体" w:cs="宋体"/>
          <w:b/>
          <w:bCs/>
          <w:color w:val="000000"/>
          <w:sz w:val="24"/>
          <w:szCs w:val="24"/>
          <w:highlight w:val="none"/>
        </w:rPr>
        <w:t xml:space="preserve">1.2对准平台</w:t>
      </w:r>
      <w:r>
        <w:rPr>
          <w:rFonts w:hint="eastAsia" w:ascii="宋体" w:hAnsi="宋体" w:cs="宋体"/>
          <w:b/>
          <w:bCs/>
          <w:color w:val="000000"/>
          <w:sz w:val="24"/>
          <w:szCs w:val="24"/>
          <w:highlight w:val="none"/>
        </w:rPr>
      </w:r>
      <w:r/>
    </w:p>
    <w:p>
      <w:pPr>
        <w:pStyle w:val="1294"/>
        <w:contextualSpacing/>
        <w:ind w:firstLine="482"/>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1.2.1基本参数</w:t>
      </w:r>
      <w:r>
        <w:rPr>
          <w:rFonts w:ascii="宋体" w:hAnsi="宋体" w:cs="宋体"/>
          <w:b/>
          <w:bCs/>
          <w:color w:val="000000"/>
          <w:sz w:val="24"/>
          <w:szCs w:val="24"/>
          <w:highlight w:val="none"/>
        </w:rPr>
      </w:r>
      <w:r/>
    </w:p>
    <w:p>
      <w:pPr>
        <w:pStyle w:val="1294"/>
        <w:numPr>
          <w:ilvl w:val="0"/>
          <w:numId w:val="0"/>
        </w:numPr>
        <w:contextualSpacing/>
        <w:ind w:firstLine="482"/>
        <w:spacing w:line="36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lang w:val="en-US" w:eastAsia="zh-CN"/>
        </w:rPr>
        <w:t xml:space="preserve">• </w:t>
      </w:r>
      <w:r>
        <w:rPr>
          <w:rFonts w:hint="eastAsia" w:ascii="宋体" w:hAnsi="宋体" w:cs="宋体"/>
          <w:b/>
          <w:bCs/>
          <w:color w:val="000000"/>
          <w:sz w:val="24"/>
          <w:szCs w:val="24"/>
          <w:highlight w:val="none"/>
        </w:rPr>
        <w:t xml:space="preserve">基座与运动结构：</w:t>
      </w:r>
      <w:r>
        <w:rPr>
          <w:rFonts w:hint="eastAsia" w:ascii="宋体" w:hAnsi="宋体" w:cs="宋体"/>
          <w:color w:val="000000"/>
          <w:sz w:val="24"/>
          <w:szCs w:val="24"/>
          <w:highlight w:val="none"/>
        </w:rPr>
        <w:t xml:space="preserve">采用高稳定性花岗岩基座，配备电动驱动X/Y/θ三轴运动结构，平台平面度、抗振性能需满足本项目高精度作业要求，确保运动平稳性及结构长期稳定性。</w:t>
      </w:r>
      <w:r>
        <w:rPr>
          <w:rFonts w:hint="eastAsia" w:ascii="宋体" w:hAnsi="宋体" w:cs="宋体"/>
          <w:color w:val="000000"/>
          <w:sz w:val="24"/>
          <w:szCs w:val="24"/>
          <w:highlight w:val="none"/>
        </w:rPr>
      </w:r>
      <w:r/>
    </w:p>
    <w:p>
      <w:pPr>
        <w:pStyle w:val="1294"/>
        <w:contextualSpacing/>
        <w:ind w:firstLine="482"/>
        <w:spacing w:line="36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lang w:val="en-US" w:eastAsia="zh-CN"/>
        </w:rPr>
        <w:t xml:space="preserve">• </w:t>
      </w:r>
      <w:r>
        <w:rPr>
          <w:rFonts w:hint="eastAsia" w:ascii="宋体" w:hAnsi="宋体" w:cs="宋体"/>
          <w:b/>
          <w:bCs/>
          <w:color w:val="000000"/>
          <w:sz w:val="24"/>
          <w:szCs w:val="24"/>
          <w:highlight w:val="none"/>
        </w:rPr>
        <w:t xml:space="preserve">控制与定位精度：</w:t>
      </w:r>
      <w:r>
        <w:rPr>
          <w:rFonts w:hint="eastAsia" w:ascii="宋体" w:hAnsi="宋体" w:cs="宋体"/>
          <w:color w:val="000000"/>
          <w:sz w:val="24"/>
          <w:szCs w:val="24"/>
          <w:highlight w:val="none"/>
        </w:rPr>
        <w:t xml:space="preserve">需配置高分辨率编码器，采用闭环控制系统，具备高精度位置控制及重复定位精度，满足本项目对准工艺核心要求。</w:t>
      </w:r>
      <w:r>
        <w:rPr>
          <w:rFonts w:hint="eastAsia" w:ascii="宋体" w:hAnsi="宋体" w:cs="宋体"/>
          <w:color w:val="000000"/>
          <w:sz w:val="24"/>
          <w:szCs w:val="24"/>
          <w:highlight w:val="none"/>
        </w:rPr>
      </w:r>
      <w:r/>
    </w:p>
    <w:p>
      <w:pPr>
        <w:pStyle w:val="1294"/>
        <w:contextualSpacing/>
        <w:ind w:firstLine="482"/>
        <w:spacing w:line="36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lang w:val="en-US" w:eastAsia="zh-CN"/>
        </w:rPr>
        <w:t xml:space="preserve">• </w:t>
      </w:r>
      <w:r>
        <w:rPr>
          <w:rFonts w:hint="eastAsia" w:ascii="宋体" w:hAnsi="宋体" w:cs="宋体"/>
          <w:b/>
          <w:bCs/>
          <w:color w:val="000000"/>
          <w:sz w:val="24"/>
          <w:szCs w:val="24"/>
          <w:highlight w:val="none"/>
        </w:rPr>
        <w:t xml:space="preserve">对准模式：</w:t>
      </w:r>
      <w:r>
        <w:rPr>
          <w:rFonts w:hint="eastAsia" w:ascii="宋体" w:hAnsi="宋体" w:cs="宋体"/>
          <w:color w:val="000000"/>
          <w:sz w:val="24"/>
          <w:szCs w:val="24"/>
          <w:highlight w:val="none"/>
        </w:rPr>
        <w:t xml:space="preserve">支持正面对准、背面对准两种标准对准模式，适配不同工艺应用场景。</w:t>
      </w:r>
      <w:r>
        <w:rPr>
          <w:rFonts w:hint="eastAsia" w:ascii="宋体" w:hAnsi="宋体" w:cs="宋体"/>
          <w:color w:val="000000"/>
          <w:sz w:val="24"/>
          <w:szCs w:val="24"/>
          <w:highlight w:val="none"/>
        </w:rPr>
      </w:r>
      <w:r/>
    </w:p>
    <w:p>
      <w:pPr>
        <w:pStyle w:val="1294"/>
        <w:contextualSpacing/>
        <w:ind w:firstLine="482"/>
        <w:spacing w:line="36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lang w:val="en-US" w:eastAsia="zh-CN"/>
        </w:rPr>
        <w:t xml:space="preserve">• </w:t>
      </w:r>
      <w:r>
        <w:rPr>
          <w:rFonts w:hint="eastAsia" w:ascii="宋体" w:hAnsi="宋体" w:cs="宋体"/>
          <w:b/>
          <w:bCs/>
          <w:color w:val="000000"/>
          <w:sz w:val="24"/>
          <w:szCs w:val="24"/>
          <w:highlight w:val="none"/>
        </w:rPr>
        <w:t xml:space="preserve">自动对准功能：</w:t>
      </w:r>
      <w:r>
        <w:rPr>
          <w:rFonts w:hint="eastAsia" w:ascii="宋体" w:hAnsi="宋体" w:cs="宋体"/>
          <w:color w:val="000000"/>
          <w:sz w:val="24"/>
          <w:szCs w:val="24"/>
          <w:highlight w:val="none"/>
        </w:rPr>
        <w:t xml:space="preserve">可自动驱动基片至预设对准标记位置，通过配套摄像系统完成标记识别，由专用软件实时解算位置偏差，并驱动平台在X、Y及θ方向完成高精度图形对准与精细补偿，确保对准准确性。</w:t>
      </w:r>
      <w:r>
        <w:rPr>
          <w:rFonts w:hint="eastAsia" w:ascii="宋体" w:hAnsi="宋体" w:cs="宋体"/>
          <w:color w:val="000000"/>
          <w:sz w:val="24"/>
          <w:szCs w:val="24"/>
          <w:highlight w:val="none"/>
        </w:rPr>
      </w:r>
      <w:r/>
    </w:p>
    <w:p>
      <w:pPr>
        <w:pStyle w:val="1294"/>
        <w:contextualSpacing/>
        <w:ind w:firstLine="482"/>
        <w:spacing w:line="36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lang w:val="en-US" w:eastAsia="zh-CN"/>
        </w:rPr>
        <w:t xml:space="preserve">• </w:t>
      </w:r>
      <w:r>
        <w:rPr>
          <w:rFonts w:hint="eastAsia" w:ascii="宋体" w:hAnsi="宋体" w:cs="宋体"/>
          <w:b/>
          <w:bCs/>
          <w:color w:val="000000"/>
          <w:sz w:val="24"/>
          <w:szCs w:val="24"/>
          <w:highlight w:val="none"/>
        </w:rPr>
        <w:t xml:space="preserve">自动化与结果输出：</w:t>
      </w:r>
      <w:r>
        <w:rPr>
          <w:rFonts w:hint="eastAsia" w:ascii="宋体" w:hAnsi="宋体" w:cs="宋体"/>
          <w:color w:val="000000"/>
          <w:sz w:val="24"/>
          <w:szCs w:val="24"/>
          <w:highlight w:val="none"/>
        </w:rPr>
        <w:t xml:space="preserve">对准全过程自动化运行，无需人工干预，对准完成后可自动输出并直观显示对准精度结果，便于作业追溯及质量管控。</w:t>
      </w:r>
      <w:r>
        <w:rPr>
          <w:rFonts w:hint="eastAsia" w:ascii="宋体" w:hAnsi="宋体" w:cs="宋体"/>
          <w:color w:val="000000"/>
          <w:sz w:val="24"/>
          <w:szCs w:val="24"/>
          <w:highlight w:val="none"/>
        </w:rPr>
      </w:r>
      <w:r/>
    </w:p>
    <w:p>
      <w:pPr>
        <w:pStyle w:val="1294"/>
        <w:contextualSpacing/>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1.2.2 操作模式</w:t>
      </w:r>
      <w:r>
        <w:rPr>
          <w:rFonts w:hint="eastAsia" w:ascii="宋体" w:hAnsi="宋体" w:cs="宋体"/>
          <w:b/>
          <w:bCs/>
          <w:color w:val="000000"/>
          <w:sz w:val="24"/>
          <w:szCs w:val="24"/>
          <w:highlight w:val="none"/>
        </w:rPr>
      </w:r>
      <w:r/>
    </w:p>
    <w:p>
      <w:pPr>
        <w:pStyle w:val="1294"/>
        <w:contextualSpacing/>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支持手动对准、全自动对准和高精度直接对准三种模式，可根据不同工艺复杂度灵活切换，全面适配本项目各类作业需求。</w:t>
      </w:r>
      <w:r>
        <w:rPr>
          <w:rFonts w:hint="eastAsia" w:ascii="宋体" w:hAnsi="宋体" w:cs="宋体"/>
          <w:color w:val="000000"/>
          <w:sz w:val="24"/>
          <w:szCs w:val="24"/>
          <w:highlight w:val="none"/>
        </w:rPr>
      </w:r>
      <w:r/>
    </w:p>
    <w:p>
      <w:pPr>
        <w:pStyle w:val="1294"/>
        <w:contextualSpacing/>
        <w:ind w:firstLine="482"/>
        <w:spacing w:line="36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（1）手动对准：</w:t>
      </w:r>
      <w:r>
        <w:rPr>
          <w:rFonts w:hint="eastAsia" w:ascii="宋体" w:hAnsi="宋体" w:cs="宋体"/>
          <w:color w:val="000000"/>
          <w:sz w:val="24"/>
          <w:szCs w:val="24"/>
          <w:highlight w:val="none"/>
        </w:rPr>
        <w:t xml:space="preserve">支持人工进行标记识别，对准台移动由人工控制，可自由设定对准偏移量，保证最大工艺灵活度。手动对准精度：</w:t>
      </w:r>
      <w:r>
        <w:rPr>
          <w:rFonts w:hint="eastAsia" w:ascii="Times New Roman" w:hAnsi="Times New Roman"/>
          <w:color w:val="000000"/>
          <w:sz w:val="24"/>
          <w:szCs w:val="24"/>
          <w:highlight w:val="none"/>
        </w:rPr>
        <w:t xml:space="preserve">≤</w:t>
      </w:r>
      <w:r>
        <w:rPr>
          <w:rFonts w:hint="eastAsia" w:ascii="宋体" w:hAnsi="宋体" w:cs="宋体"/>
          <w:color w:val="000000"/>
          <w:sz w:val="24"/>
          <w:szCs w:val="24"/>
          <w:highlight w:val="none"/>
        </w:rPr>
        <w:t xml:space="preserve">±0.5μm。</w:t>
      </w:r>
      <w:r>
        <w:rPr>
          <w:rFonts w:hint="eastAsia" w:ascii="宋体" w:hAnsi="宋体" w:cs="宋体"/>
          <w:color w:val="000000"/>
          <w:sz w:val="24"/>
          <w:szCs w:val="24"/>
          <w:highlight w:val="none"/>
        </w:rPr>
      </w:r>
      <w:r/>
    </w:p>
    <w:p>
      <w:pPr>
        <w:pStyle w:val="1294"/>
        <w:contextualSpacing/>
        <w:ind w:firstLine="482"/>
        <w:spacing w:line="36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（2）全自动对准：</w:t>
      </w:r>
      <w:r>
        <w:rPr>
          <w:rFonts w:hint="eastAsia" w:ascii="宋体" w:hAnsi="宋体" w:cs="宋体"/>
          <w:color w:val="000000"/>
          <w:sz w:val="24"/>
          <w:szCs w:val="24"/>
          <w:highlight w:val="none"/>
        </w:rPr>
        <w:t xml:space="preserve">系统可自动寻找标记并完成全部对准动作，全过程无需人工干预；配套软件可实现图像识别、存储，支持预设程序自动完成图像识别、对准标记寻找及对位操作。全自动对准精度：</w:t>
      </w:r>
      <w:r>
        <w:rPr>
          <w:rFonts w:hint="eastAsia" w:ascii="Times New Roman" w:hAnsi="Times New Roman"/>
          <w:color w:val="000000"/>
          <w:sz w:val="24"/>
          <w:szCs w:val="24"/>
          <w:highlight w:val="none"/>
        </w:rPr>
        <w:t xml:space="preserve">≤</w:t>
      </w:r>
      <w:r>
        <w:rPr>
          <w:rFonts w:hint="eastAsia" w:ascii="宋体" w:hAnsi="宋体" w:cs="宋体"/>
          <w:color w:val="000000"/>
          <w:sz w:val="24"/>
          <w:szCs w:val="24"/>
          <w:highlight w:val="none"/>
        </w:rPr>
        <w:t xml:space="preserve">±0.5μm。</w:t>
      </w:r>
      <w:r>
        <w:rPr>
          <w:rFonts w:hint="eastAsia" w:ascii="宋体" w:hAnsi="宋体" w:cs="宋体"/>
          <w:color w:val="000000"/>
          <w:sz w:val="24"/>
          <w:szCs w:val="24"/>
          <w:highlight w:val="none"/>
        </w:rPr>
      </w:r>
      <w:r/>
    </w:p>
    <w:p>
      <w:pPr>
        <w:pStyle w:val="1294"/>
        <w:contextualSpacing/>
        <w:ind w:firstLine="482"/>
        <w:spacing w:line="36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（3）高精度直接对准：</w:t>
      </w:r>
      <w:r>
        <w:rPr>
          <w:rFonts w:hint="eastAsia" w:ascii="宋体" w:hAnsi="宋体" w:cs="宋体"/>
          <w:color w:val="000000"/>
          <w:sz w:val="24"/>
          <w:szCs w:val="24"/>
          <w:highlight w:val="none"/>
        </w:rPr>
        <w:t xml:space="preserve">设备可在曝光位置自动测量对准偏差，根据测量数据自动返回对准位置完成精细调整，实现最佳对准精度控制。高精度直接对准精度：</w:t>
      </w:r>
      <w:r>
        <w:rPr>
          <w:rFonts w:hint="eastAsia" w:ascii="Times New Roman" w:hAnsi="Times New Roman"/>
          <w:color w:val="000000"/>
          <w:sz w:val="24"/>
          <w:szCs w:val="24"/>
          <w:highlight w:val="none"/>
        </w:rPr>
        <w:t xml:space="preserve">≤</w:t>
      </w:r>
      <w:r>
        <w:rPr>
          <w:rFonts w:hint="eastAsia" w:ascii="宋体" w:hAnsi="宋体" w:cs="宋体"/>
          <w:color w:val="000000"/>
          <w:sz w:val="24"/>
          <w:szCs w:val="24"/>
          <w:highlight w:val="none"/>
        </w:rPr>
        <w:t xml:space="preserve">±0.25μm。</w:t>
      </w:r>
      <w:r>
        <w:rPr>
          <w:rFonts w:hint="eastAsia" w:ascii="宋体" w:hAnsi="宋体" w:cs="宋体"/>
          <w:color w:val="000000"/>
          <w:sz w:val="24"/>
          <w:szCs w:val="24"/>
          <w:highlight w:val="none"/>
        </w:rPr>
      </w:r>
      <w:r/>
    </w:p>
    <w:p>
      <w:pPr>
        <w:pStyle w:val="1294"/>
        <w:contextualSpacing/>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★1.2.3 对准精度</w:t>
      </w:r>
      <w:r>
        <w:rPr>
          <w:rFonts w:hint="eastAsia" w:ascii="宋体" w:hAnsi="宋体" w:cs="宋体"/>
          <w:b/>
          <w:bCs/>
          <w:color w:val="000000"/>
          <w:sz w:val="24"/>
          <w:szCs w:val="24"/>
          <w:highlight w:val="none"/>
        </w:rPr>
      </w:r>
      <w:r/>
    </w:p>
    <w:p>
      <w:pPr>
        <w:pStyle w:val="1294"/>
        <w:contextualSpacing/>
        <w:ind w:firstLine="480"/>
        <w:spacing w:line="360" w:lineRule="auto"/>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正面对准（TSA）模式下，正面对准精度±0.5 μm</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高精度直接模式(DA)下，正面对准精度±0.25μm。</w:t>
      </w:r>
      <w:r>
        <w:rPr>
          <w:rFonts w:hint="eastAsia" w:ascii="宋体" w:hAnsi="宋体" w:cs="宋体"/>
          <w:b/>
          <w:bCs/>
          <w:color w:val="000000"/>
          <w:sz w:val="24"/>
          <w:szCs w:val="24"/>
          <w:highlight w:val="none"/>
        </w:rPr>
        <w:t xml:space="preserve">（提供所投产品检测报告或原厂正式发布的产品彩页或手册并加盖投标人公章）</w:t>
      </w:r>
      <w:r>
        <w:rPr>
          <w:rFonts w:hint="eastAsia" w:ascii="宋体" w:hAnsi="宋体" w:cs="宋体"/>
          <w:b/>
          <w:bCs/>
          <w:color w:val="000000"/>
          <w:sz w:val="24"/>
          <w:szCs w:val="24"/>
          <w:highlight w:val="none"/>
        </w:rPr>
      </w:r>
      <w:r/>
    </w:p>
    <w:p>
      <w:pPr>
        <w:pStyle w:val="1294"/>
        <w:contextualSpacing/>
        <w:ind w:firstLine="482"/>
        <w:spacing w:line="360" w:lineRule="auto"/>
        <w:rPr>
          <w:rFonts w:ascii="宋体" w:hAnsi="宋体" w:cs="宋体"/>
          <w:b/>
          <w:bCs/>
          <w:color w:val="000000"/>
          <w:sz w:val="24"/>
          <w:szCs w:val="24"/>
          <w:highlight w:val="none"/>
        </w:rPr>
      </w:pPr>
      <w:r>
        <w:rPr>
          <w:rFonts w:ascii="宋体" w:hAnsi="宋体" w:cs="宋体"/>
          <w:b/>
          <w:bCs/>
          <w:color w:val="000000"/>
          <w:sz w:val="24"/>
          <w:szCs w:val="24"/>
          <w:highlight w:val="none"/>
        </w:rPr>
        <w:t xml:space="preserve">★</w:t>
      </w:r>
      <w:r>
        <w:rPr>
          <w:rFonts w:hint="eastAsia" w:ascii="宋体" w:hAnsi="宋体" w:cs="宋体"/>
          <w:b/>
          <w:bCs/>
          <w:color w:val="000000"/>
          <w:sz w:val="24"/>
          <w:szCs w:val="24"/>
          <w:highlight w:val="none"/>
        </w:rPr>
        <w:t xml:space="preserve">1.2.4 </w:t>
      </w:r>
      <w:r>
        <w:rPr>
          <w:rFonts w:ascii="宋体" w:hAnsi="宋体" w:cs="宋体"/>
          <w:b/>
          <w:bCs/>
          <w:color w:val="000000"/>
          <w:sz w:val="24"/>
          <w:szCs w:val="24"/>
          <w:highlight w:val="none"/>
        </w:rPr>
        <w:t xml:space="preserve">对准台控制</w:t>
      </w:r>
      <w:r>
        <w:rPr>
          <w:rFonts w:ascii="宋体" w:hAnsi="宋体" w:cs="宋体"/>
          <w:b/>
          <w:bCs/>
          <w:color w:val="000000"/>
          <w:sz w:val="24"/>
          <w:szCs w:val="24"/>
          <w:highlight w:val="none"/>
        </w:rPr>
      </w:r>
      <w:r/>
    </w:p>
    <w:p>
      <w:pPr>
        <w:pStyle w:val="1294"/>
        <w:contextualSpacing/>
        <w:ind w:firstLine="480"/>
        <w:spacing w:line="360" w:lineRule="auto"/>
        <w:rPr>
          <w:rFonts w:ascii="宋体" w:hAnsi="宋体" w:cs="宋体"/>
          <w:b/>
          <w:bCs/>
          <w:color w:val="000000"/>
          <w:sz w:val="24"/>
          <w:szCs w:val="24"/>
          <w:highlight w:val="none"/>
        </w:rPr>
      </w:pPr>
      <w:r>
        <w:rPr>
          <w:rFonts w:ascii="宋体" w:hAnsi="宋体" w:cs="宋体"/>
          <w:color w:val="000000"/>
          <w:sz w:val="24"/>
          <w:szCs w:val="24"/>
          <w:highlight w:val="none"/>
        </w:rPr>
        <w:t xml:space="preserve">采用全电动对准台，对准台</w:t>
      </w:r>
      <w:r>
        <w:rPr>
          <w:rFonts w:hint="eastAsia" w:ascii="宋体" w:hAnsi="宋体" w:cs="宋体"/>
          <w:color w:val="000000"/>
          <w:sz w:val="24"/>
          <w:szCs w:val="24"/>
          <w:highlight w:val="none"/>
        </w:rPr>
        <w:t xml:space="preserve">可</w:t>
      </w:r>
      <w:r>
        <w:rPr>
          <w:rFonts w:ascii="宋体" w:hAnsi="宋体" w:cs="宋体"/>
          <w:color w:val="000000"/>
          <w:sz w:val="24"/>
          <w:szCs w:val="24"/>
          <w:highlight w:val="none"/>
        </w:rPr>
        <w:t xml:space="preserve">在X-Y及θ轴方向移动</w:t>
      </w:r>
      <w:r>
        <w:rPr>
          <w:rFonts w:hint="eastAsia" w:ascii="宋体" w:hAnsi="宋体" w:cs="宋体"/>
          <w:color w:val="000000"/>
          <w:sz w:val="24"/>
          <w:szCs w:val="24"/>
          <w:highlight w:val="none"/>
        </w:rPr>
        <w:t xml:space="preserve">，移动范围满足：</w:t>
      </w:r>
      <w:r>
        <w:rPr>
          <w:rFonts w:ascii="宋体" w:hAnsi="宋体" w:cs="宋体"/>
          <w:color w:val="000000"/>
          <w:sz w:val="24"/>
          <w:szCs w:val="24"/>
          <w:highlight w:val="none"/>
        </w:rPr>
        <w:t xml:space="preserve">X：±5mm；Y：±5mm；θ：±5°</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支持</w:t>
      </w:r>
      <w:r>
        <w:rPr>
          <w:rFonts w:hint="eastAsia" w:ascii="宋体" w:hAnsi="宋体" w:cs="宋体"/>
          <w:color w:val="000000"/>
          <w:sz w:val="24"/>
          <w:szCs w:val="24"/>
          <w:highlight w:val="none"/>
        </w:rPr>
        <w:t xml:space="preserve">两种控制模式，可随时无缝切换：① </w:t>
      </w:r>
      <w:r>
        <w:rPr>
          <w:rFonts w:ascii="宋体" w:hAnsi="宋体" w:cs="宋体"/>
          <w:color w:val="000000"/>
          <w:sz w:val="24"/>
          <w:szCs w:val="24"/>
          <w:highlight w:val="none"/>
        </w:rPr>
        <w:t xml:space="preserve">全计算机根据图像识别结果自动控制</w:t>
      </w:r>
      <w:r>
        <w:rPr>
          <w:rFonts w:hint="eastAsia" w:ascii="宋体" w:hAnsi="宋体" w:cs="宋体"/>
          <w:color w:val="000000"/>
          <w:sz w:val="24"/>
          <w:szCs w:val="24"/>
          <w:highlight w:val="none"/>
        </w:rPr>
        <w:t xml:space="preserve">；②</w:t>
      </w:r>
      <w:r>
        <w:rPr>
          <w:rFonts w:ascii="宋体" w:hAnsi="宋体" w:cs="宋体"/>
          <w:color w:val="000000"/>
          <w:sz w:val="24"/>
          <w:szCs w:val="24"/>
          <w:highlight w:val="none"/>
        </w:rPr>
        <w:t xml:space="preserve">多功能摇杆控制</w:t>
      </w:r>
      <w:r>
        <w:rPr>
          <w:rFonts w:hint="eastAsia" w:ascii="宋体" w:hAnsi="宋体" w:cs="宋体"/>
          <w:color w:val="000000"/>
          <w:sz w:val="24"/>
          <w:szCs w:val="24"/>
          <w:highlight w:val="none"/>
        </w:rPr>
        <w:t xml:space="preserve">。</w:t>
      </w:r>
      <w:r>
        <w:rPr>
          <w:rFonts w:ascii="宋体" w:hAnsi="宋体" w:cs="宋体"/>
          <w:b/>
          <w:bCs/>
          <w:color w:val="000000"/>
          <w:sz w:val="24"/>
          <w:szCs w:val="24"/>
          <w:highlight w:val="none"/>
        </w:rPr>
        <w:t xml:space="preserve">（提供所投产品检测报告或原厂正式发布的产品彩页或手册并加盖投标人公章）</w:t>
      </w:r>
      <w:r>
        <w:rPr>
          <w:rFonts w:ascii="宋体" w:hAnsi="宋体" w:cs="宋体"/>
          <w:b/>
          <w:bCs/>
          <w:color w:val="000000"/>
          <w:sz w:val="24"/>
          <w:szCs w:val="24"/>
          <w:highlight w:val="none"/>
        </w:rPr>
      </w:r>
      <w:r/>
    </w:p>
    <w:p>
      <w:pPr>
        <w:pStyle w:val="1294"/>
        <w:contextualSpacing/>
        <w:ind w:firstLine="482"/>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1.2.5</w:t>
      </w:r>
      <w:r>
        <w:rPr>
          <w:rFonts w:ascii="宋体" w:hAnsi="宋体" w:cs="宋体"/>
          <w:b/>
          <w:bCs/>
          <w:color w:val="000000"/>
          <w:sz w:val="24"/>
          <w:szCs w:val="24"/>
          <w:highlight w:val="none"/>
        </w:rPr>
        <w:t xml:space="preserve"> 对准台行程的范围</w:t>
      </w:r>
      <w:r>
        <w:rPr>
          <w:rFonts w:ascii="宋体" w:hAnsi="宋体" w:cs="宋体"/>
          <w:b/>
          <w:bCs/>
          <w:color w:val="000000"/>
          <w:sz w:val="24"/>
          <w:szCs w:val="24"/>
          <w:highlight w:val="none"/>
        </w:rPr>
      </w:r>
      <w:r/>
    </w:p>
    <w:p>
      <w:pPr>
        <w:pStyle w:val="1294"/>
        <w:contextualSpacing/>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X：±5mm；Y：±5mm；θ：±5°</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满足大尺寸样品对准需求，其中自动</w:t>
      </w:r>
      <w:r>
        <w:rPr>
          <w:rFonts w:hint="eastAsia" w:ascii="宋体" w:hAnsi="宋体" w:cs="宋体"/>
          <w:color w:val="000000"/>
          <w:sz w:val="24"/>
          <w:szCs w:val="24"/>
          <w:highlight w:val="none"/>
        </w:rPr>
        <w:t xml:space="preserve">模式</w:t>
      </w:r>
      <w:r>
        <w:rPr>
          <w:rFonts w:ascii="宋体" w:hAnsi="宋体" w:cs="宋体"/>
          <w:color w:val="000000"/>
          <w:sz w:val="24"/>
          <w:szCs w:val="24"/>
          <w:highlight w:val="none"/>
        </w:rPr>
        <w:t xml:space="preserve">和手动模式</w:t>
      </w:r>
      <w:r>
        <w:rPr>
          <w:rFonts w:hint="eastAsia" w:ascii="宋体" w:hAnsi="宋体" w:cs="宋体"/>
          <w:color w:val="000000"/>
          <w:sz w:val="24"/>
          <w:szCs w:val="24"/>
          <w:highlight w:val="none"/>
        </w:rPr>
        <w:t xml:space="preserve">下，对准台</w:t>
      </w:r>
      <w:r>
        <w:rPr>
          <w:rFonts w:ascii="宋体" w:hAnsi="宋体" w:cs="宋体"/>
          <w:color w:val="000000"/>
          <w:sz w:val="24"/>
          <w:szCs w:val="24"/>
          <w:highlight w:val="none"/>
        </w:rPr>
        <w:t xml:space="preserve">移动范围</w:t>
      </w:r>
      <w:r>
        <w:rPr>
          <w:rFonts w:hint="eastAsia" w:ascii="宋体" w:hAnsi="宋体" w:cs="宋体"/>
          <w:color w:val="000000"/>
          <w:sz w:val="24"/>
          <w:szCs w:val="24"/>
          <w:highlight w:val="none"/>
        </w:rPr>
        <w:t xml:space="preserve">保持</w:t>
      </w:r>
      <w:r>
        <w:rPr>
          <w:rFonts w:ascii="宋体" w:hAnsi="宋体" w:cs="宋体"/>
          <w:color w:val="000000"/>
          <w:sz w:val="24"/>
          <w:szCs w:val="24"/>
          <w:highlight w:val="none"/>
        </w:rPr>
        <w:t xml:space="preserve">一致</w:t>
      </w:r>
      <w:r>
        <w:rPr>
          <w:rFonts w:hint="eastAsia" w:ascii="宋体" w:hAnsi="宋体" w:cs="宋体"/>
          <w:color w:val="000000"/>
          <w:sz w:val="24"/>
          <w:szCs w:val="24"/>
          <w:highlight w:val="none"/>
        </w:rPr>
        <w:t xml:space="preserve">，确保操作一致性</w:t>
      </w:r>
      <w:r>
        <w:rPr>
          <w:rFonts w:ascii="宋体" w:hAnsi="宋体" w:cs="宋体"/>
          <w:color w:val="000000"/>
          <w:sz w:val="24"/>
          <w:szCs w:val="24"/>
          <w:highlight w:val="none"/>
        </w:rPr>
        <w:t xml:space="preserve">。</w:t>
      </w:r>
      <w:r>
        <w:rPr>
          <w:rFonts w:ascii="宋体" w:hAnsi="宋体" w:cs="宋体"/>
          <w:color w:val="000000"/>
          <w:sz w:val="24"/>
          <w:szCs w:val="24"/>
          <w:highlight w:val="none"/>
        </w:rPr>
      </w:r>
      <w:r/>
    </w:p>
    <w:p>
      <w:pPr>
        <w:pStyle w:val="1294"/>
        <w:contextualSpacing/>
        <w:ind w:firstLine="482"/>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1.2.6 </w:t>
      </w:r>
      <w:r>
        <w:rPr>
          <w:rFonts w:ascii="宋体" w:hAnsi="宋体" w:cs="宋体"/>
          <w:b/>
          <w:bCs/>
          <w:color w:val="000000"/>
          <w:sz w:val="24"/>
          <w:szCs w:val="24"/>
          <w:highlight w:val="none"/>
        </w:rPr>
        <w:t xml:space="preserve">对准台调节分辨率</w:t>
      </w:r>
      <w:r>
        <w:rPr>
          <w:rFonts w:ascii="宋体" w:hAnsi="宋体" w:cs="宋体"/>
          <w:b/>
          <w:bCs/>
          <w:color w:val="000000"/>
          <w:sz w:val="24"/>
          <w:szCs w:val="24"/>
          <w:highlight w:val="none"/>
        </w:rPr>
      </w:r>
      <w:r/>
    </w:p>
    <w:p>
      <w:pPr>
        <w:pStyle w:val="1294"/>
        <w:contextualSpacing/>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X：</w:t>
      </w:r>
      <w:r>
        <w:rPr>
          <w:rFonts w:hint="eastAsia" w:ascii="Times New Roman" w:hAnsi="Times New Roman"/>
          <w:color w:val="000000"/>
          <w:sz w:val="24"/>
          <w:szCs w:val="24"/>
          <w:highlight w:val="none"/>
        </w:rPr>
        <w:t xml:space="preserve">≤</w:t>
      </w:r>
      <w:r>
        <w:rPr>
          <w:rFonts w:ascii="宋体" w:hAnsi="宋体" w:cs="宋体"/>
          <w:color w:val="000000"/>
          <w:sz w:val="24"/>
          <w:szCs w:val="24"/>
          <w:highlight w:val="none"/>
        </w:rPr>
        <w:t xml:space="preserve">20 nm；Y：</w:t>
      </w:r>
      <w:r>
        <w:rPr>
          <w:rFonts w:hint="eastAsia" w:ascii="Times New Roman" w:hAnsi="Times New Roman"/>
          <w:color w:val="000000"/>
          <w:sz w:val="24"/>
          <w:szCs w:val="24"/>
          <w:highlight w:val="none"/>
        </w:rPr>
        <w:t xml:space="preserve">≤</w:t>
      </w:r>
      <w:r>
        <w:rPr>
          <w:rFonts w:ascii="宋体" w:hAnsi="宋体" w:cs="宋体"/>
          <w:color w:val="000000"/>
          <w:sz w:val="24"/>
          <w:szCs w:val="24"/>
          <w:highlight w:val="none"/>
        </w:rPr>
        <w:t xml:space="preserve">20 nm ；θ：</w:t>
      </w:r>
      <w:r>
        <w:rPr>
          <w:rFonts w:hint="eastAsia" w:ascii="Times New Roman" w:hAnsi="Times New Roman"/>
          <w:color w:val="000000"/>
          <w:sz w:val="24"/>
          <w:szCs w:val="24"/>
          <w:highlight w:val="none"/>
        </w:rPr>
        <w:t xml:space="preserve">≤</w:t>
      </w:r>
      <w:r>
        <w:rPr>
          <w:rFonts w:ascii="宋体" w:hAnsi="宋体" w:cs="宋体"/>
          <w:color w:val="000000"/>
          <w:sz w:val="24"/>
          <w:szCs w:val="24"/>
          <w:highlight w:val="none"/>
        </w:rPr>
        <w:t xml:space="preserve">0.00001°</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确保对准过程中的精细调节，保障最终对准精度符合项目要求。</w:t>
      </w:r>
      <w:r>
        <w:rPr>
          <w:rFonts w:ascii="宋体" w:hAnsi="宋体" w:cs="宋体"/>
          <w:color w:val="000000"/>
          <w:sz w:val="24"/>
          <w:szCs w:val="24"/>
          <w:highlight w:val="none"/>
        </w:rPr>
      </w:r>
      <w:r/>
    </w:p>
    <w:p>
      <w:pPr>
        <w:pStyle w:val="1294"/>
        <w:contextualSpacing/>
        <w:ind w:firstLine="480"/>
        <w:spacing w:line="360" w:lineRule="auto"/>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b/>
          <w:bCs/>
          <w:color w:val="000000"/>
          <w:sz w:val="24"/>
          <w:szCs w:val="24"/>
          <w:highlight w:val="none"/>
        </w:rPr>
        <w:t xml:space="preserve">1.3正面对准显微镜</w:t>
      </w:r>
      <w:r>
        <w:rPr>
          <w:rFonts w:hint="eastAsia" w:ascii="宋体" w:hAnsi="宋体" w:cs="宋体"/>
          <w:b/>
          <w:bCs/>
          <w:color w:val="000000"/>
          <w:sz w:val="24"/>
          <w:szCs w:val="24"/>
          <w:highlight w:val="none"/>
        </w:rPr>
      </w:r>
      <w:r/>
    </w:p>
    <w:p>
      <w:pPr>
        <w:pStyle w:val="1294"/>
        <w:contextualSpacing/>
        <w:ind w:firstLine="480"/>
        <w:spacing w:line="360" w:lineRule="auto"/>
        <w:rPr>
          <w:rFonts w:hint="eastAsia" w:ascii="宋体" w:hAnsi="宋体" w:cs="宋体"/>
          <w:b w:val="0"/>
          <w:bCs w:val="0"/>
          <w:color w:val="000000"/>
          <w:sz w:val="24"/>
          <w:szCs w:val="24"/>
          <w:highlight w:val="none"/>
        </w:rPr>
      </w:pPr>
      <w:r>
        <w:rPr>
          <w:rFonts w:hint="eastAsia" w:ascii="宋体" w:hAnsi="宋体" w:cs="宋体"/>
          <w:color w:val="000000"/>
          <w:sz w:val="24"/>
          <w:szCs w:val="24"/>
          <w:highlight w:val="none"/>
        </w:rPr>
        <w:t xml:space="preserve">正面显微镜采用全数字分离视场显微镜，支持可见光波段成像，配置一对5倍标</w:t>
      </w:r>
      <w:r>
        <w:rPr>
          <w:rFonts w:hint="eastAsia" w:ascii="宋体" w:hAnsi="宋体" w:cs="宋体"/>
          <w:color w:val="000000"/>
          <w:sz w:val="24"/>
          <w:szCs w:val="24"/>
          <w:highlight w:val="none"/>
        </w:rPr>
        <w:t xml:space="preserve">准物镜及一对7.2倍转角物镜，</w:t>
      </w:r>
      <w:r>
        <w:rPr>
          <w:rFonts w:hint="eastAsia" w:ascii="宋体" w:hAnsi="宋体" w:cs="宋体"/>
          <w:b w:val="0"/>
          <w:bCs w:val="0"/>
          <w:color w:val="000000"/>
          <w:sz w:val="24"/>
          <w:szCs w:val="24"/>
          <w:highlight w:val="none"/>
        </w:rPr>
        <w:t xml:space="preserve">具体性能要求如下：</w:t>
      </w:r>
      <w:r>
        <w:rPr>
          <w:rFonts w:hint="eastAsia" w:ascii="宋体" w:hAnsi="宋体" w:cs="宋体"/>
          <w:b w:val="0"/>
          <w:bCs w:val="0"/>
          <w:color w:val="000000"/>
          <w:sz w:val="24"/>
          <w:szCs w:val="24"/>
          <w:highlight w:val="none"/>
        </w:rPr>
      </w:r>
      <w:r/>
    </w:p>
    <w:p>
      <w:pPr>
        <w:pStyle w:val="1294"/>
        <w:contextualSpacing/>
        <w:ind w:firstLine="482"/>
        <w:spacing w:line="360" w:lineRule="auto"/>
        <w:rPr>
          <w:rFonts w:hint="eastAsia" w:ascii="宋体" w:hAnsi="宋体" w:cs="宋体"/>
          <w:color w:val="000000"/>
          <w:sz w:val="24"/>
          <w:szCs w:val="24"/>
          <w:highlight w:val="none"/>
          <w:lang w:eastAsia="zh-CN"/>
        </w:rPr>
      </w:pPr>
      <w:r>
        <w:rPr>
          <w:rFonts w:hint="eastAsia" w:ascii="宋体" w:hAnsi="宋体" w:cs="宋体"/>
          <w:b/>
          <w:bCs/>
          <w:color w:val="000000"/>
          <w:sz w:val="24"/>
          <w:szCs w:val="24"/>
          <w:highlight w:val="none"/>
          <w:lang w:val="en-US" w:eastAsia="zh-CN"/>
        </w:rPr>
        <w:t xml:space="preserve">1.3.1  </w:t>
      </w:r>
      <w:r>
        <w:rPr>
          <w:rFonts w:hint="eastAsia" w:ascii="宋体" w:hAnsi="宋体" w:cs="宋体"/>
          <w:b/>
          <w:bCs/>
          <w:color w:val="000000"/>
          <w:sz w:val="24"/>
          <w:szCs w:val="24"/>
          <w:highlight w:val="none"/>
        </w:rPr>
        <w:t xml:space="preserve">5倍物镜</w:t>
      </w:r>
      <w:r>
        <w:rPr>
          <w:rFonts w:hint="eastAsia" w:ascii="宋体" w:hAnsi="宋体" w:cs="宋体"/>
          <w:b/>
          <w:bCs/>
          <w:color w:val="000000"/>
          <w:sz w:val="24"/>
          <w:szCs w:val="24"/>
          <w:highlight w:val="none"/>
          <w:lang w:eastAsia="zh-CN"/>
        </w:rPr>
        <w:t xml:space="preserve">参数</w:t>
      </w:r>
      <w:r>
        <w:rPr>
          <w:rFonts w:hint="eastAsia" w:ascii="宋体" w:hAnsi="宋体" w:cs="宋体"/>
          <w:color w:val="000000"/>
          <w:sz w:val="24"/>
          <w:szCs w:val="24"/>
          <w:highlight w:val="none"/>
          <w:lang w:eastAsia="zh-CN"/>
        </w:rPr>
      </w:r>
      <w:r/>
    </w:p>
    <w:p>
      <w:pPr>
        <w:pStyle w:val="1294"/>
        <w:contextualSpacing/>
        <w:ind w:firstLine="480"/>
        <w:spacing w:line="360" w:lineRule="auto"/>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rPr>
        <w:t xml:space="preserve">整体放大倍率200X～800X，屏幕分辨率≤0.8 μm/像素，左右物镜间分离距离调节范围30～200 mm</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r>
      <w:r/>
    </w:p>
    <w:p>
      <w:pPr>
        <w:pStyle w:val="1294"/>
        <w:contextualSpacing/>
        <w:ind w:firstLine="482"/>
        <w:spacing w:line="360" w:lineRule="auto"/>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val="en-US" w:eastAsia="zh-CN"/>
        </w:rPr>
        <w:t xml:space="preserve">1.3.2   </w:t>
      </w:r>
      <w:r>
        <w:rPr>
          <w:rFonts w:hint="eastAsia" w:ascii="宋体" w:hAnsi="宋体" w:cs="宋体"/>
          <w:b/>
          <w:bCs/>
          <w:color w:val="000000"/>
          <w:sz w:val="24"/>
          <w:szCs w:val="24"/>
          <w:highlight w:val="none"/>
        </w:rPr>
        <w:t xml:space="preserve">7.2倍物镜</w:t>
      </w:r>
      <w:r>
        <w:rPr>
          <w:rFonts w:hint="eastAsia" w:ascii="宋体" w:hAnsi="宋体" w:cs="宋体"/>
          <w:b/>
          <w:bCs/>
          <w:color w:val="000000"/>
          <w:sz w:val="24"/>
          <w:szCs w:val="24"/>
          <w:highlight w:val="none"/>
          <w:lang w:eastAsia="zh-CN"/>
        </w:rPr>
        <w:t xml:space="preserve">参数</w:t>
      </w:r>
      <w:r>
        <w:rPr>
          <w:rFonts w:hint="eastAsia" w:ascii="宋体" w:hAnsi="宋体" w:cs="宋体"/>
          <w:b/>
          <w:bCs/>
          <w:color w:val="000000"/>
          <w:sz w:val="24"/>
          <w:szCs w:val="24"/>
          <w:highlight w:val="none"/>
          <w:lang w:eastAsia="zh-CN"/>
        </w:rPr>
      </w:r>
      <w:r/>
    </w:p>
    <w:p>
      <w:pPr>
        <w:pStyle w:val="1294"/>
        <w:contextualSpacing/>
        <w:ind w:firstLine="480"/>
        <w:spacing w:line="360" w:lineRule="auto"/>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rPr>
        <w:t xml:space="preserve">左右物镜间分离距离调节范围20～200 mm</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r>
      <w:r/>
    </w:p>
    <w:p>
      <w:pPr>
        <w:pStyle w:val="1294"/>
        <w:contextualSpacing/>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1.3.3   </w:t>
      </w:r>
      <w:r>
        <w:rPr>
          <w:rFonts w:hint="eastAsia" w:ascii="宋体" w:hAnsi="宋体" w:cs="宋体"/>
          <w:b/>
          <w:bCs/>
          <w:color w:val="000000"/>
          <w:sz w:val="24"/>
          <w:szCs w:val="24"/>
          <w:highlight w:val="none"/>
        </w:rPr>
        <w:t xml:space="preserve">CCD相机</w:t>
      </w:r>
      <w:r>
        <w:rPr>
          <w:rFonts w:hint="eastAsia" w:ascii="宋体" w:hAnsi="宋体" w:cs="宋体"/>
          <w:b/>
          <w:bCs/>
          <w:color w:val="000000"/>
          <w:sz w:val="24"/>
          <w:szCs w:val="24"/>
          <w:highlight w:val="none"/>
        </w:rPr>
      </w:r>
      <w:r/>
    </w:p>
    <w:p>
      <w:pPr>
        <w:pStyle w:val="1294"/>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分辨率不低于1944×2592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pixels</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（约</w:t>
      </w:r>
      <w:r>
        <w:rPr>
          <w:rFonts w:hint="eastAsia" w:ascii="宋体" w:hAnsi="宋体" w:eastAsia="宋体" w:cs="宋体"/>
          <w:color w:val="000000"/>
          <w:sz w:val="24"/>
          <w:szCs w:val="24"/>
          <w:highlight w:val="none"/>
        </w:rPr>
        <w:t xml:space="preserve">500万像素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94"/>
        <w:contextualSpacing/>
        <w:ind w:firstLine="482"/>
        <w:spacing w:line="360" w:lineRule="auto"/>
        <w:rPr>
          <w:rFonts w:hint="eastAsia" w:ascii="宋体" w:hAnsi="宋体" w:cs="宋体"/>
          <w:b/>
          <w:bCs/>
          <w:color w:val="000000"/>
          <w:sz w:val="24"/>
          <w:szCs w:val="24"/>
          <w:highlight w:val="none"/>
          <w:lang w:eastAsia="zh-CN"/>
        </w:rPr>
        <w:outlineLvl w:val="3"/>
      </w:pP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提供所投产品检测报告或原厂正式发布的产品彩页或手册并加盖投标人公章</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eastAsia="zh-CN"/>
        </w:rPr>
      </w:r>
      <w:r/>
    </w:p>
    <w:p>
      <w:pPr>
        <w:pStyle w:val="1294"/>
        <w:contextualSpacing/>
        <w:ind w:firstLine="482"/>
        <w:spacing w:line="360" w:lineRule="auto"/>
        <w:rPr>
          <w:rFonts w:hint="eastAsia" w:ascii="宋体" w:hAnsi="宋体" w:cs="宋体"/>
          <w:b/>
          <w:bCs/>
          <w:color w:val="000000"/>
          <w:sz w:val="24"/>
          <w:szCs w:val="24"/>
          <w:highlight w:val="none"/>
        </w:rPr>
        <w:outlineLvl w:val="3"/>
      </w:pPr>
      <w:r>
        <w:rPr>
          <w:rFonts w:hint="eastAsia" w:ascii="宋体" w:hAnsi="宋体" w:cs="宋体"/>
          <w:b/>
          <w:bCs/>
          <w:color w:val="000000"/>
          <w:sz w:val="24"/>
          <w:szCs w:val="24"/>
          <w:highlight w:val="none"/>
        </w:rPr>
        <w:t xml:space="preserve">2、紫外曝光及光学系统</w:t>
      </w:r>
      <w:r>
        <w:rPr>
          <w:rFonts w:hint="eastAsia" w:ascii="宋体" w:hAnsi="宋体" w:cs="宋体"/>
          <w:b/>
          <w:bCs/>
          <w:color w:val="000000"/>
          <w:sz w:val="24"/>
          <w:szCs w:val="24"/>
          <w:highlight w:val="none"/>
        </w:rPr>
      </w:r>
      <w:r/>
    </w:p>
    <w:p>
      <w:pPr>
        <w:pStyle w:val="1294"/>
        <w:contextualSpacing/>
        <w:ind w:firstLine="482"/>
        <w:spacing w:line="360" w:lineRule="auto"/>
        <w:rPr>
          <w:rFonts w:hint="eastAsia" w:ascii="宋体" w:hAnsi="宋体" w:cs="宋体"/>
          <w:b/>
          <w:bCs/>
          <w:color w:val="000000"/>
          <w:sz w:val="24"/>
          <w:szCs w:val="24"/>
          <w:highlight w:val="none"/>
        </w:rPr>
        <w:outlineLvl w:val="4"/>
      </w:pPr>
      <w:r>
        <w:rPr>
          <w:rFonts w:hint="eastAsia" w:ascii="宋体" w:hAnsi="宋体" w:cs="宋体"/>
          <w:b/>
          <w:bCs/>
          <w:color w:val="000000"/>
          <w:sz w:val="24"/>
          <w:szCs w:val="24"/>
          <w:highlight w:val="none"/>
        </w:rPr>
        <w:t xml:space="preserve">2.1 LED 紫外曝光单元</w:t>
      </w:r>
      <w:r>
        <w:rPr>
          <w:rFonts w:hint="eastAsia" w:ascii="宋体" w:hAnsi="宋体" w:cs="宋体"/>
          <w:b/>
          <w:bCs/>
          <w:color w:val="000000"/>
          <w:sz w:val="24"/>
          <w:szCs w:val="24"/>
          <w:highlight w:val="none"/>
        </w:rPr>
      </w:r>
      <w:r/>
    </w:p>
    <w:p>
      <w:pPr>
        <w:pStyle w:val="1294"/>
        <w:contextualSpacing/>
        <w:ind w:firstLine="482"/>
        <w:spacing w:line="360" w:lineRule="auto"/>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val="en-US" w:eastAsia="zh-CN"/>
        </w:rPr>
        <w:t xml:space="preserve">2.1.1</w:t>
      </w:r>
      <w:r>
        <w:rPr>
          <w:rFonts w:hint="eastAsia" w:ascii="宋体" w:hAnsi="宋体" w:cs="宋体"/>
          <w:b/>
          <w:bCs/>
          <w:color w:val="000000"/>
          <w:sz w:val="24"/>
          <w:szCs w:val="24"/>
          <w:highlight w:val="none"/>
        </w:rPr>
        <w:t xml:space="preserve">光源</w:t>
      </w:r>
      <w:r>
        <w:rPr>
          <w:rFonts w:hint="eastAsia" w:ascii="宋体" w:hAnsi="宋体" w:cs="宋体"/>
          <w:b/>
          <w:bCs/>
          <w:color w:val="000000"/>
          <w:sz w:val="24"/>
          <w:szCs w:val="24"/>
          <w:highlight w:val="none"/>
          <w:lang w:eastAsia="zh-CN"/>
        </w:rPr>
        <w:t xml:space="preserve">特性</w:t>
      </w:r>
      <w:r>
        <w:rPr>
          <w:rFonts w:hint="eastAsia" w:ascii="宋体" w:hAnsi="宋体" w:cs="宋体"/>
          <w:b/>
          <w:bCs/>
          <w:color w:val="000000"/>
          <w:sz w:val="24"/>
          <w:szCs w:val="24"/>
          <w:highlight w:val="none"/>
          <w:lang w:eastAsia="zh-CN"/>
        </w:rPr>
      </w:r>
      <w:r/>
    </w:p>
    <w:p>
      <w:pPr>
        <w:pStyle w:val="1294"/>
        <w:contextualSpacing/>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采用UV LED曝光光源，支持365 nm (i线)、405 nm (h线)、435 nm (g线) 波长输出，其中 i 线为最优指标，相关技术参数按本招标文件明确要求执行，h 线、g 线输出性能稳定可靠，可满足常规光刻工艺要求</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支持输出光谱任意编辑，软件可独立控制每种波长的输出光强，调节范围为关闭或15%～100%。</w:t>
      </w:r>
      <w:r>
        <w:rPr>
          <w:rFonts w:hint="eastAsia" w:ascii="宋体" w:hAnsi="宋体" w:cs="宋体"/>
          <w:color w:val="000000"/>
          <w:sz w:val="24"/>
          <w:szCs w:val="24"/>
          <w:highlight w:val="none"/>
        </w:rPr>
      </w:r>
      <w:r/>
    </w:p>
    <w:p>
      <w:pPr>
        <w:pStyle w:val="1294"/>
        <w:contextualSpacing/>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2.1.2</w:t>
      </w:r>
      <w:r>
        <w:rPr>
          <w:rFonts w:hint="eastAsia" w:ascii="宋体" w:hAnsi="宋体" w:cs="宋体"/>
          <w:b/>
          <w:bCs/>
          <w:color w:val="000000"/>
          <w:sz w:val="24"/>
          <w:szCs w:val="24"/>
          <w:highlight w:val="none"/>
        </w:rPr>
        <w:t xml:space="preserve">分辨率</w:t>
      </w:r>
      <w:r>
        <w:rPr>
          <w:rFonts w:hint="eastAsia" w:ascii="宋体" w:hAnsi="宋体" w:cs="宋体"/>
          <w:b/>
          <w:bCs/>
          <w:color w:val="000000"/>
          <w:sz w:val="24"/>
          <w:szCs w:val="24"/>
          <w:highlight w:val="none"/>
        </w:rPr>
      </w:r>
      <w:r/>
    </w:p>
    <w:p>
      <w:pPr>
        <w:pStyle w:val="1294"/>
        <w:contextualSpacing/>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i 线条件下：≤0.8 μm（光刻胶厚度 1 μm，真空接触，等间距图形）</w:t>
      </w:r>
      <w:r>
        <w:rPr>
          <w:rFonts w:hint="eastAsia" w:ascii="宋体" w:hAnsi="宋体" w:cs="宋体"/>
          <w:color w:val="000000"/>
          <w:sz w:val="24"/>
          <w:szCs w:val="24"/>
          <w:highlight w:val="none"/>
        </w:rPr>
      </w:r>
      <w:r/>
    </w:p>
    <w:p>
      <w:pPr>
        <w:pStyle w:val="1294"/>
        <w:contextualSpacing/>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i 线条件下：≤2.5 μm（光刻胶厚度 1 μm，曝光间隙 20 μm（接近式），等间距图形）</w:t>
      </w:r>
      <w:r>
        <w:rPr>
          <w:rFonts w:hint="eastAsia" w:ascii="宋体" w:hAnsi="宋体" w:cs="宋体"/>
          <w:color w:val="000000"/>
          <w:sz w:val="24"/>
          <w:szCs w:val="24"/>
          <w:highlight w:val="none"/>
        </w:rPr>
      </w:r>
      <w:r/>
    </w:p>
    <w:p>
      <w:pPr>
        <w:pStyle w:val="1294"/>
        <w:contextualSpacing/>
        <w:ind w:firstLine="482"/>
        <w:spacing w:line="360" w:lineRule="auto"/>
        <w:rPr>
          <w:rFonts w:hint="eastAsia" w:ascii="宋体" w:hAnsi="宋体" w:cs="宋体"/>
          <w:b/>
          <w:bCs/>
          <w:color w:val="000000"/>
          <w:sz w:val="24"/>
          <w:szCs w:val="24"/>
          <w:highlight w:val="none"/>
        </w:rPr>
        <w:outlineLvl w:val="5"/>
      </w:pPr>
      <w:r>
        <w:rPr>
          <w:rFonts w:hint="eastAsia" w:ascii="宋体" w:hAnsi="宋体" w:cs="宋体"/>
          <w:b/>
          <w:bCs/>
          <w:color w:val="000000"/>
          <w:sz w:val="24"/>
          <w:szCs w:val="24"/>
          <w:highlight w:val="none"/>
        </w:rPr>
        <w:t xml:space="preserve">（提供所投产品检测报告或原厂正式发布的产品印刷彩页或手册并加盖投标人公章）</w:t>
      </w:r>
      <w:r>
        <w:rPr>
          <w:rFonts w:hint="eastAsia" w:ascii="宋体" w:hAnsi="宋体" w:cs="宋体"/>
          <w:b/>
          <w:bCs/>
          <w:color w:val="000000"/>
          <w:sz w:val="24"/>
          <w:szCs w:val="24"/>
          <w:highlight w:val="none"/>
        </w:rPr>
      </w:r>
      <w:r/>
    </w:p>
    <w:p>
      <w:pPr>
        <w:pStyle w:val="1294"/>
        <w:contextualSpacing/>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2.1.3 </w:t>
      </w:r>
      <w:r>
        <w:rPr>
          <w:rFonts w:hint="eastAsia" w:ascii="宋体" w:hAnsi="宋体" w:cs="宋体"/>
          <w:b/>
          <w:bCs/>
          <w:color w:val="000000"/>
          <w:sz w:val="24"/>
          <w:szCs w:val="24"/>
          <w:highlight w:val="none"/>
        </w:rPr>
        <w:t xml:space="preserve">光强指标</w:t>
      </w:r>
      <w:r>
        <w:rPr>
          <w:rFonts w:hint="eastAsia" w:ascii="宋体" w:hAnsi="宋体" w:cs="宋体"/>
          <w:b/>
          <w:bCs/>
          <w:color w:val="000000"/>
          <w:sz w:val="24"/>
          <w:szCs w:val="24"/>
          <w:highlight w:val="none"/>
        </w:rPr>
      </w:r>
      <w:r/>
    </w:p>
    <w:p>
      <w:pPr>
        <w:pStyle w:val="1294"/>
        <w:contextualSpacing/>
        <w:ind w:firstLine="480"/>
        <w:spacing w:line="360" w:lineRule="auto"/>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365nm（i线）波长光强≥55 mW/cm²，全波段光强≥130 mW/cm²。UV LED曝光光源寿命：5000小时曝光时间后，不低于原光强的70%。</w:t>
      </w:r>
      <w:r>
        <w:rPr>
          <w:rFonts w:hint="eastAsia" w:ascii="宋体" w:hAnsi="宋体" w:cs="宋体"/>
          <w:b/>
          <w:bCs/>
          <w:color w:val="000000"/>
          <w:sz w:val="24"/>
          <w:szCs w:val="24"/>
          <w:highlight w:val="none"/>
        </w:rPr>
        <w:t xml:space="preserve">（提供所投产品检测报告或原厂正式发布的产品彩页或手册并加盖投标人公章）</w:t>
      </w:r>
      <w:r>
        <w:rPr>
          <w:rFonts w:hint="eastAsia" w:ascii="宋体" w:hAnsi="宋体" w:cs="宋体"/>
          <w:b/>
          <w:bCs/>
          <w:color w:val="000000"/>
          <w:sz w:val="24"/>
          <w:szCs w:val="24"/>
          <w:highlight w:val="none"/>
        </w:rPr>
      </w:r>
      <w:r/>
    </w:p>
    <w:p>
      <w:pPr>
        <w:pStyle w:val="1294"/>
        <w:contextualSpacing/>
        <w:ind w:firstLine="482"/>
        <w:spacing w:line="360" w:lineRule="auto"/>
        <w:rPr>
          <w:rFonts w:hint="eastAsia" w:ascii="宋体" w:hAnsi="宋体" w:cs="宋体"/>
          <w:b/>
          <w:bCs/>
          <w:color w:val="000000"/>
          <w:sz w:val="24"/>
          <w:szCs w:val="24"/>
          <w:highlight w:val="none"/>
        </w:rPr>
      </w:pPr>
      <w:r/>
      <w:bookmarkStart w:id="833" w:name="OLE_LINK10"/>
      <w:r>
        <w:rPr>
          <w:rFonts w:hint="eastAsia" w:ascii="宋体" w:hAnsi="宋体" w:cs="宋体"/>
          <w:b/>
          <w:bCs/>
          <w:color w:val="000000"/>
          <w:sz w:val="24"/>
          <w:szCs w:val="24"/>
          <w:highlight w:val="none"/>
        </w:rPr>
        <w:t xml:space="preserve">▲</w:t>
      </w:r>
      <w:bookmarkEnd w:id="833"/>
      <w:r>
        <w:rPr>
          <w:rFonts w:hint="eastAsia" w:ascii="宋体" w:hAnsi="宋体" w:cs="宋体"/>
          <w:b/>
          <w:bCs/>
          <w:color w:val="000000"/>
          <w:sz w:val="24"/>
          <w:szCs w:val="24"/>
          <w:highlight w:val="none"/>
          <w:lang w:val="en-US" w:eastAsia="zh-CN"/>
        </w:rPr>
        <w:t xml:space="preserve">2.1.4</w:t>
      </w:r>
      <w:r>
        <w:rPr>
          <w:rFonts w:hint="eastAsia" w:ascii="宋体" w:hAnsi="宋体" w:cs="宋体"/>
          <w:b/>
          <w:bCs/>
          <w:color w:val="000000"/>
          <w:sz w:val="24"/>
          <w:szCs w:val="24"/>
          <w:highlight w:val="none"/>
        </w:rPr>
        <w:t xml:space="preserve">光强均匀度</w:t>
      </w:r>
      <w:r>
        <w:rPr>
          <w:rFonts w:hint="eastAsia" w:ascii="宋体" w:hAnsi="宋体" w:cs="宋体"/>
          <w:b/>
          <w:bCs/>
          <w:color w:val="000000"/>
          <w:sz w:val="24"/>
          <w:szCs w:val="24"/>
          <w:highlight w:val="none"/>
        </w:rPr>
      </w:r>
      <w:r/>
    </w:p>
    <w:p>
      <w:pPr>
        <w:pStyle w:val="1294"/>
        <w:contextualSpacing/>
        <w:ind w:firstLine="480"/>
        <w:spacing w:line="360" w:lineRule="auto"/>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优于±2.5%。光强均匀度定义：±（max-min）/（max+min）</w:t>
      </w:r>
      <w:r>
        <w:rPr>
          <w:rFonts w:ascii="Segoe UI Emoji" w:hAnsi="Segoe UI Emoji" w:eastAsia="Segoe UI Emoji" w:cs="Segoe UI Emoji"/>
          <w:color w:val="000000"/>
          <w:sz w:val="24"/>
          <w:szCs w:val="24"/>
          <w:highlight w:val="none"/>
          <w:shd w:val="clear" w:color="auto" w:fill="ffffff"/>
        </w:rPr>
        <w:t xml:space="preserve">×</w:t>
      </w:r>
      <w:r>
        <w:rPr>
          <w:rFonts w:hint="eastAsia" w:ascii="宋体" w:hAnsi="宋体" w:cs="宋体"/>
          <w:color w:val="000000"/>
          <w:sz w:val="24"/>
          <w:szCs w:val="24"/>
          <w:highlight w:val="none"/>
        </w:rPr>
        <w:t xml:space="preserve">100%。测量要求：在最大晶圆尺寸区域至少测量9个点，保证曝光均匀性。</w:t>
      </w:r>
      <w:r>
        <w:rPr>
          <w:rFonts w:hint="eastAsia" w:ascii="宋体" w:hAnsi="宋体" w:cs="宋体"/>
          <w:b/>
          <w:bCs/>
          <w:color w:val="000000"/>
          <w:sz w:val="24"/>
          <w:szCs w:val="24"/>
          <w:highlight w:val="none"/>
        </w:rPr>
        <w:t xml:space="preserve">（提供所投产品检测报告或原厂正式发布的产品彩页或手册并加盖投标人公章）</w:t>
      </w:r>
      <w:r>
        <w:rPr>
          <w:rFonts w:hint="eastAsia" w:ascii="宋体" w:hAnsi="宋体" w:cs="宋体"/>
          <w:b/>
          <w:bCs/>
          <w:color w:val="000000"/>
          <w:sz w:val="24"/>
          <w:szCs w:val="24"/>
          <w:highlight w:val="none"/>
        </w:rPr>
      </w:r>
      <w:r/>
    </w:p>
    <w:p>
      <w:pPr>
        <w:pStyle w:val="1294"/>
        <w:contextualSpacing/>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2.1.5 </w:t>
      </w:r>
      <w:r>
        <w:rPr>
          <w:rFonts w:hint="eastAsia" w:ascii="宋体" w:hAnsi="宋体" w:cs="宋体"/>
          <w:b/>
          <w:bCs/>
          <w:color w:val="000000"/>
          <w:sz w:val="24"/>
          <w:szCs w:val="24"/>
          <w:highlight w:val="none"/>
        </w:rPr>
        <w:t xml:space="preserve">曝光工艺控制</w:t>
      </w:r>
      <w:r>
        <w:rPr>
          <w:rFonts w:hint="eastAsia" w:ascii="宋体" w:hAnsi="宋体" w:cs="宋体"/>
          <w:b/>
          <w:bCs/>
          <w:color w:val="000000"/>
          <w:sz w:val="24"/>
          <w:szCs w:val="24"/>
          <w:highlight w:val="none"/>
        </w:rPr>
      </w:r>
      <w:r/>
    </w:p>
    <w:p>
      <w:pPr>
        <w:pStyle w:val="1294"/>
        <w:contextualSpacing/>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支持通过软件直接设定曝光时间，曝光时间范围：0s-36000s。支持曝光剂量设定，曝光剂量范围：25-99999 mJ/cm²。</w:t>
      </w:r>
      <w:r>
        <w:rPr>
          <w:rFonts w:hint="eastAsia" w:ascii="宋体" w:hAnsi="宋体" w:cs="宋体"/>
          <w:color w:val="000000"/>
          <w:sz w:val="24"/>
          <w:szCs w:val="24"/>
          <w:highlight w:val="none"/>
        </w:rPr>
      </w:r>
      <w:r/>
    </w:p>
    <w:p>
      <w:pPr>
        <w:pStyle w:val="1294"/>
        <w:contextualSpacing/>
        <w:ind w:firstLine="480"/>
        <w:spacing w:line="360" w:lineRule="auto"/>
        <w:rPr>
          <w:rFonts w:hint="eastAsia" w:ascii="宋体" w:hAnsi="宋体" w:cs="宋体"/>
          <w:b/>
          <w:bCs/>
          <w:color w:val="000000"/>
          <w:sz w:val="24"/>
          <w:szCs w:val="24"/>
          <w:highlight w:val="none"/>
        </w:rPr>
        <w:outlineLvl w:val="4"/>
      </w:pPr>
      <w:r>
        <w:rPr>
          <w:rFonts w:hint="eastAsia" w:ascii="宋体" w:hAnsi="宋体" w:cs="宋体"/>
          <w:color w:val="000000"/>
          <w:sz w:val="24"/>
          <w:szCs w:val="24"/>
          <w:highlight w:val="none"/>
        </w:rPr>
        <w:t xml:space="preserve">▲</w:t>
      </w:r>
      <w:r>
        <w:rPr>
          <w:rFonts w:hint="eastAsia" w:ascii="宋体" w:hAnsi="宋体" w:cs="宋体"/>
          <w:b/>
          <w:bCs/>
          <w:color w:val="000000"/>
          <w:sz w:val="24"/>
          <w:szCs w:val="24"/>
          <w:highlight w:val="none"/>
        </w:rPr>
        <w:t xml:space="preserve">2.2 微镜式 UV400 光学系统</w:t>
      </w:r>
      <w:r>
        <w:rPr>
          <w:rFonts w:hint="eastAsia" w:ascii="宋体" w:hAnsi="宋体" w:cs="宋体"/>
          <w:b/>
          <w:bCs/>
          <w:color w:val="000000"/>
          <w:sz w:val="24"/>
          <w:szCs w:val="24"/>
          <w:highlight w:val="none"/>
        </w:rPr>
      </w:r>
      <w:r/>
    </w:p>
    <w:p>
      <w:pPr>
        <w:pStyle w:val="1294"/>
        <w:contextualSpacing/>
        <w:ind w:firstLine="480"/>
        <w:spacing w:line="360" w:lineRule="auto"/>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配置微透镜阵列式光学系统可适应在不同的工艺条件下对消减衍射影响的要求，同一设备可实现“高分辨率”“大景深”两种模式曝光，两种模式随时切换，切换时间≤5分钟。</w:t>
      </w:r>
      <w:r>
        <w:rPr>
          <w:rFonts w:hint="eastAsia" w:ascii="宋体" w:hAnsi="宋体" w:cs="宋体"/>
          <w:b/>
          <w:bCs/>
          <w:color w:val="000000"/>
          <w:sz w:val="24"/>
          <w:szCs w:val="24"/>
          <w:highlight w:val="none"/>
        </w:rPr>
        <w:t xml:space="preserve">（提供所投产品检测报告或原厂正式发布的产品彩页或手册并加盖投标人公章）</w:t>
      </w:r>
      <w:r>
        <w:rPr>
          <w:rFonts w:hint="eastAsia" w:ascii="宋体" w:hAnsi="宋体" w:cs="宋体"/>
          <w:b/>
          <w:bCs/>
          <w:color w:val="000000"/>
          <w:sz w:val="24"/>
          <w:szCs w:val="24"/>
          <w:highlight w:val="none"/>
        </w:rPr>
      </w:r>
      <w:r/>
    </w:p>
    <w:p>
      <w:pPr>
        <w:pStyle w:val="1294"/>
        <w:contextualSpacing/>
        <w:ind w:firstLine="482"/>
        <w:spacing w:line="360" w:lineRule="auto"/>
        <w:rPr>
          <w:rFonts w:hint="eastAsia" w:ascii="宋体" w:hAnsi="宋体" w:cs="宋体"/>
          <w:b/>
          <w:bCs/>
          <w:color w:val="000000"/>
          <w:sz w:val="24"/>
          <w:szCs w:val="24"/>
          <w:highlight w:val="none"/>
        </w:rPr>
        <w:outlineLvl w:val="3"/>
      </w:pPr>
      <w:r>
        <w:rPr>
          <w:rFonts w:hint="eastAsia" w:ascii="宋体" w:hAnsi="宋体" w:cs="宋体"/>
          <w:b/>
          <w:bCs/>
          <w:color w:val="000000"/>
          <w:sz w:val="24"/>
          <w:szCs w:val="24"/>
          <w:highlight w:val="none"/>
        </w:rPr>
        <w:t xml:space="preserve">3、夹具及适配组件</w:t>
      </w:r>
      <w:r>
        <w:rPr>
          <w:rFonts w:hint="eastAsia" w:ascii="宋体" w:hAnsi="宋体" w:cs="宋体"/>
          <w:b/>
          <w:bCs/>
          <w:color w:val="000000"/>
          <w:sz w:val="24"/>
          <w:szCs w:val="24"/>
          <w:highlight w:val="none"/>
        </w:rPr>
      </w:r>
      <w:r/>
    </w:p>
    <w:p>
      <w:pPr>
        <w:pStyle w:val="1294"/>
        <w:contextualSpacing/>
        <w:ind w:firstLine="482"/>
        <w:spacing w:line="360" w:lineRule="auto"/>
        <w:rPr>
          <w:rFonts w:hint="eastAsia" w:ascii="宋体" w:hAnsi="宋体" w:cs="宋体"/>
          <w:b/>
          <w:bCs/>
          <w:color w:val="000000"/>
          <w:sz w:val="24"/>
          <w:szCs w:val="24"/>
          <w:highlight w:val="none"/>
        </w:rPr>
        <w:outlineLvl w:val="4"/>
      </w:pPr>
      <w:r>
        <w:rPr>
          <w:rFonts w:hint="eastAsia" w:ascii="宋体" w:hAnsi="宋体" w:cs="宋体"/>
          <w:b/>
          <w:bCs/>
          <w:i w:val="0"/>
          <w:iCs w:val="0"/>
          <w:color w:val="000000"/>
          <w:sz w:val="24"/>
          <w:szCs w:val="24"/>
          <w:highlight w:val="none"/>
        </w:rPr>
        <w:t xml:space="preserve">3.1</w:t>
      </w:r>
      <w:r>
        <w:rPr>
          <w:rFonts w:hint="eastAsia" w:ascii="宋体" w:hAnsi="宋体" w:cs="宋体"/>
          <w:b/>
          <w:bCs/>
          <w:i w:val="0"/>
          <w:iCs w:val="0"/>
          <w:color w:val="000000"/>
          <w:sz w:val="24"/>
          <w:szCs w:val="24"/>
          <w:highlight w:val="none"/>
          <w:lang w:val="en-US" w:eastAsia="zh-CN"/>
        </w:rPr>
        <w:t xml:space="preserve"> </w:t>
      </w:r>
      <w:r>
        <w:rPr>
          <w:rFonts w:hint="eastAsia" w:ascii="宋体" w:hAnsi="宋体" w:cs="宋体"/>
          <w:b/>
          <w:bCs/>
          <w:color w:val="000000"/>
          <w:sz w:val="24"/>
          <w:szCs w:val="24"/>
          <w:highlight w:val="none"/>
          <w:lang w:val="en-US" w:eastAsia="zh-CN"/>
        </w:rPr>
        <w:t xml:space="preserve">  </w:t>
      </w:r>
      <w:r>
        <w:rPr>
          <w:rFonts w:hint="eastAsia" w:ascii="宋体" w:hAnsi="宋体" w:cs="宋体"/>
          <w:b/>
          <w:bCs/>
          <w:color w:val="000000"/>
          <w:sz w:val="24"/>
          <w:szCs w:val="24"/>
          <w:highlight w:val="none"/>
        </w:rPr>
        <w:t xml:space="preserve">4英寸晶圆夹具</w:t>
      </w:r>
      <w:r>
        <w:rPr>
          <w:rFonts w:hint="eastAsia" w:ascii="宋体" w:hAnsi="宋体" w:cs="宋体"/>
          <w:b/>
          <w:bCs/>
          <w:color w:val="000000"/>
          <w:sz w:val="24"/>
          <w:szCs w:val="24"/>
          <w:highlight w:val="none"/>
        </w:rPr>
      </w:r>
      <w:r/>
    </w:p>
    <w:p>
      <w:pPr>
        <w:pStyle w:val="1294"/>
        <w:contextualSpacing/>
        <w:ind w:firstLine="480"/>
        <w:spacing w:line="360" w:lineRule="auto"/>
        <w:rPr>
          <w:rFonts w:ascii="宋体" w:hAnsi="宋体" w:cs="宋体"/>
          <w:color w:val="000000"/>
          <w:sz w:val="24"/>
          <w:szCs w:val="24"/>
          <w:highlight w:val="none"/>
        </w:rPr>
      </w:pPr>
      <w:r/>
      <w:bookmarkStart w:id="834" w:name="OLE_LINK6"/>
      <w:r>
        <w:rPr>
          <w:rFonts w:hint="eastAsia" w:ascii="宋体" w:hAnsi="宋体" w:cs="宋体"/>
          <w:color w:val="000000"/>
          <w:sz w:val="24"/>
          <w:szCs w:val="24"/>
          <w:highlight w:val="none"/>
        </w:rPr>
        <w:t xml:space="preserve">适用于4"晶圆，真空接触式，表面带Teflon涂层。</w:t>
      </w:r>
      <w:r>
        <w:rPr>
          <w:rFonts w:ascii="宋体" w:hAnsi="宋体" w:cs="宋体"/>
          <w:color w:val="000000"/>
          <w:sz w:val="24"/>
          <w:szCs w:val="24"/>
          <w:highlight w:val="none"/>
        </w:rPr>
      </w:r>
      <w:r/>
    </w:p>
    <w:p>
      <w:pPr>
        <w:pStyle w:val="1294"/>
        <w:contextualSpacing/>
        <w:ind w:firstLine="482"/>
        <w:spacing w:line="360" w:lineRule="auto"/>
        <w:rPr>
          <w:rFonts w:hint="eastAsia" w:ascii="宋体" w:hAnsi="宋体" w:cs="宋体"/>
          <w:color w:val="000000"/>
          <w:sz w:val="24"/>
          <w:szCs w:val="24"/>
          <w:highlight w:val="none"/>
        </w:rPr>
        <w:outlineLvl w:val="4"/>
      </w:pPr>
      <w:r/>
      <w:bookmarkEnd w:id="834"/>
      <w:r>
        <w:rPr>
          <w:rFonts w:hint="eastAsia" w:ascii="宋体" w:hAnsi="宋体" w:cs="宋体"/>
          <w:b/>
          <w:bCs/>
          <w:i w:val="0"/>
          <w:iCs w:val="0"/>
          <w:color w:val="000000"/>
          <w:sz w:val="24"/>
          <w:szCs w:val="24"/>
          <w:highlight w:val="none"/>
        </w:rPr>
        <w:t xml:space="preserve">3.2</w:t>
      </w:r>
      <w:r>
        <w:rPr>
          <w:rFonts w:hint="eastAsia" w:ascii="宋体" w:hAnsi="宋体" w:cs="宋体"/>
          <w:i w:val="0"/>
          <w:iCs w:val="0"/>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rPr>
          <w:rFonts w:hint="eastAsia" w:ascii="宋体" w:hAnsi="宋体" w:cs="宋体"/>
          <w:b/>
          <w:bCs/>
          <w:color w:val="000000"/>
          <w:sz w:val="24"/>
          <w:szCs w:val="24"/>
          <w:highlight w:val="none"/>
        </w:rPr>
        <w:t xml:space="preserve">6英寸晶圆夹具</w:t>
      </w:r>
      <w:r>
        <w:rPr>
          <w:rFonts w:hint="eastAsia" w:ascii="宋体" w:hAnsi="宋体" w:cs="宋体"/>
          <w:color w:val="000000"/>
          <w:sz w:val="24"/>
          <w:szCs w:val="24"/>
          <w:highlight w:val="none"/>
        </w:rPr>
      </w:r>
      <w:r/>
    </w:p>
    <w:p>
      <w:pPr>
        <w:pStyle w:val="1294"/>
        <w:contextualSpacing/>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适用于6"晶圆，真空接触式，表面带Teflon涂层。</w:t>
      </w:r>
      <w:r>
        <w:rPr>
          <w:rFonts w:hint="eastAsia" w:ascii="宋体" w:hAnsi="宋体" w:cs="宋体"/>
          <w:color w:val="000000"/>
          <w:sz w:val="24"/>
          <w:szCs w:val="24"/>
          <w:highlight w:val="none"/>
        </w:rPr>
      </w:r>
      <w:r/>
    </w:p>
    <w:p>
      <w:pPr>
        <w:pStyle w:val="1294"/>
        <w:contextualSpacing/>
        <w:ind w:firstLine="482"/>
        <w:spacing w:line="360" w:lineRule="auto"/>
        <w:rPr>
          <w:rFonts w:hint="eastAsia" w:ascii="宋体" w:hAnsi="宋体" w:cs="宋体"/>
          <w:color w:val="000000"/>
          <w:sz w:val="24"/>
          <w:szCs w:val="24"/>
          <w:highlight w:val="none"/>
        </w:rPr>
        <w:outlineLvl w:val="4"/>
      </w:pPr>
      <w:r>
        <w:rPr>
          <w:rFonts w:hint="eastAsia" w:ascii="宋体" w:hAnsi="宋体" w:cs="宋体"/>
          <w:b/>
          <w:bCs/>
          <w:color w:val="000000"/>
          <w:sz w:val="24"/>
          <w:szCs w:val="24"/>
          <w:highlight w:val="none"/>
        </w:rPr>
        <w:t xml:space="preserve">3.3 </w:t>
      </w:r>
      <w:r>
        <w:rPr>
          <w:rFonts w:hint="eastAsia" w:ascii="宋体" w:hAnsi="宋体" w:cs="宋体"/>
          <w:b/>
          <w:bCs/>
          <w:color w:val="000000"/>
          <w:sz w:val="24"/>
          <w:szCs w:val="24"/>
          <w:highlight w:val="none"/>
          <w:lang w:val="en-US" w:eastAsia="zh-CN"/>
        </w:rPr>
        <w:t xml:space="preserve">  </w:t>
      </w:r>
      <w:r>
        <w:rPr>
          <w:rFonts w:hint="eastAsia" w:ascii="宋体" w:hAnsi="宋体" w:cs="宋体"/>
          <w:b/>
          <w:bCs/>
          <w:color w:val="000000"/>
          <w:sz w:val="24"/>
          <w:szCs w:val="24"/>
          <w:highlight w:val="none"/>
        </w:rPr>
        <w:t xml:space="preserve">小片夹具</w:t>
      </w:r>
      <w:r>
        <w:rPr>
          <w:rFonts w:hint="eastAsia" w:ascii="宋体" w:hAnsi="宋体" w:cs="宋体"/>
          <w:color w:val="000000"/>
          <w:sz w:val="24"/>
          <w:szCs w:val="24"/>
          <w:highlight w:val="none"/>
        </w:rPr>
      </w:r>
      <w:r/>
    </w:p>
    <w:p>
      <w:pPr>
        <w:pStyle w:val="1294"/>
        <w:contextualSpacing/>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适用于5x5 mm/10x10 mm/2"/3"小片夹具，支持真空接触、硬接触、软接触。</w:t>
      </w:r>
      <w:r>
        <w:rPr>
          <w:rFonts w:hint="eastAsia" w:ascii="宋体" w:hAnsi="宋体" w:cs="宋体"/>
          <w:color w:val="000000"/>
          <w:sz w:val="24"/>
          <w:szCs w:val="24"/>
          <w:highlight w:val="none"/>
        </w:rPr>
      </w:r>
      <w:r/>
    </w:p>
    <w:p>
      <w:pPr>
        <w:pStyle w:val="1294"/>
        <w:contextualSpacing/>
        <w:ind w:firstLine="482"/>
        <w:spacing w:line="360" w:lineRule="auto"/>
        <w:rPr>
          <w:rFonts w:hint="eastAsia" w:ascii="宋体" w:hAnsi="宋体" w:cs="宋体"/>
          <w:b/>
          <w:bCs/>
          <w:color w:val="000000"/>
          <w:sz w:val="24"/>
          <w:szCs w:val="24"/>
          <w:highlight w:val="none"/>
        </w:rPr>
        <w:outlineLvl w:val="4"/>
      </w:pPr>
      <w:r>
        <w:rPr>
          <w:rFonts w:hint="eastAsia" w:ascii="宋体" w:hAnsi="宋体" w:cs="宋体"/>
          <w:b/>
          <w:bCs/>
          <w:color w:val="000000"/>
          <w:sz w:val="24"/>
          <w:szCs w:val="24"/>
          <w:highlight w:val="none"/>
        </w:rPr>
        <w:t xml:space="preserve">3.4 </w:t>
      </w:r>
      <w:r>
        <w:rPr>
          <w:rFonts w:hint="eastAsia" w:ascii="宋体" w:hAnsi="宋体" w:cs="宋体"/>
          <w:b/>
          <w:bCs/>
          <w:color w:val="000000"/>
          <w:sz w:val="24"/>
          <w:szCs w:val="24"/>
          <w:highlight w:val="none"/>
          <w:lang w:val="en-US" w:eastAsia="zh-CN"/>
        </w:rPr>
        <w:t xml:space="preserve">  </w:t>
      </w:r>
      <w:r>
        <w:rPr>
          <w:rFonts w:hint="eastAsia" w:ascii="宋体" w:hAnsi="宋体" w:cs="宋体"/>
          <w:b/>
          <w:bCs/>
          <w:color w:val="000000"/>
          <w:sz w:val="24"/>
          <w:szCs w:val="24"/>
          <w:highlight w:val="none"/>
        </w:rPr>
        <w:t xml:space="preserve">掩模版夹具适配器</w:t>
      </w:r>
      <w:r>
        <w:rPr>
          <w:rFonts w:hint="eastAsia" w:ascii="宋体" w:hAnsi="宋体" w:cs="宋体"/>
          <w:b/>
          <w:bCs/>
          <w:color w:val="000000"/>
          <w:sz w:val="24"/>
          <w:szCs w:val="24"/>
          <w:highlight w:val="none"/>
        </w:rPr>
      </w:r>
      <w:r/>
    </w:p>
    <w:p>
      <w:pPr>
        <w:pStyle w:val="1294"/>
        <w:contextualSpacing/>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采用不锈钢/铝合金高精度加工，表面阳极氧化，耐腐蚀性、尺寸稳定，用作掩膜夹具支架。</w:t>
      </w:r>
      <w:r>
        <w:rPr>
          <w:rFonts w:hint="eastAsia" w:ascii="宋体" w:hAnsi="宋体" w:cs="宋体"/>
          <w:color w:val="000000"/>
          <w:sz w:val="24"/>
          <w:szCs w:val="24"/>
          <w:highlight w:val="none"/>
        </w:rPr>
      </w:r>
      <w:r/>
    </w:p>
    <w:p>
      <w:pPr>
        <w:pStyle w:val="1294"/>
        <w:contextualSpacing/>
        <w:ind w:firstLine="482"/>
        <w:spacing w:line="360" w:lineRule="auto"/>
        <w:rPr>
          <w:rFonts w:hint="eastAsia" w:ascii="宋体" w:hAnsi="宋体" w:cs="宋体"/>
          <w:b/>
          <w:bCs/>
          <w:color w:val="000000"/>
          <w:sz w:val="24"/>
          <w:szCs w:val="24"/>
          <w:highlight w:val="none"/>
        </w:rPr>
        <w:outlineLvl w:val="5"/>
      </w:pPr>
      <w:r>
        <w:rPr>
          <w:rFonts w:hint="eastAsia" w:ascii="宋体" w:hAnsi="宋体" w:cs="宋体"/>
          <w:b/>
          <w:bCs/>
          <w:i w:val="0"/>
          <w:iCs w:val="0"/>
          <w:color w:val="000000"/>
          <w:sz w:val="24"/>
          <w:szCs w:val="24"/>
          <w:highlight w:val="none"/>
        </w:rPr>
        <w:t xml:space="preserve">3.5</w:t>
      </w:r>
      <w:r>
        <w:rPr>
          <w:rFonts w:hint="eastAsia" w:ascii="宋体" w:hAnsi="宋体" w:cs="宋体"/>
          <w:b/>
          <w:bCs/>
          <w:i/>
          <w:iCs/>
          <w:color w:val="000000"/>
          <w:sz w:val="24"/>
          <w:szCs w:val="24"/>
          <w:highlight w:val="none"/>
        </w:rPr>
        <w:t xml:space="preserve"> </w:t>
      </w:r>
      <w:r>
        <w:rPr>
          <w:rFonts w:hint="eastAsia" w:ascii="宋体" w:hAnsi="宋体" w:cs="宋体"/>
          <w:b/>
          <w:bCs/>
          <w:color w:val="000000"/>
          <w:sz w:val="24"/>
          <w:szCs w:val="24"/>
          <w:highlight w:val="none"/>
        </w:rPr>
        <w:t xml:space="preserve"> </w:t>
      </w:r>
      <w:r>
        <w:rPr>
          <w:rFonts w:hint="eastAsia" w:ascii="宋体" w:hAnsi="宋体" w:cs="宋体"/>
          <w:b/>
          <w:bCs/>
          <w:color w:val="000000"/>
          <w:sz w:val="24"/>
          <w:szCs w:val="24"/>
          <w:highlight w:val="none"/>
          <w:lang w:val="en-US" w:eastAsia="zh-CN"/>
        </w:rPr>
        <w:t xml:space="preserve"> </w:t>
      </w:r>
      <w:r>
        <w:rPr>
          <w:rFonts w:hint="eastAsia" w:ascii="宋体" w:hAnsi="宋体" w:cs="宋体"/>
          <w:b/>
          <w:bCs/>
          <w:color w:val="000000"/>
          <w:sz w:val="24"/>
          <w:szCs w:val="24"/>
          <w:highlight w:val="none"/>
        </w:rPr>
        <w:t xml:space="preserve">4-7 英寸掩模夹具</w:t>
      </w:r>
      <w:r>
        <w:rPr>
          <w:rFonts w:hint="eastAsia" w:ascii="宋体" w:hAnsi="宋体" w:cs="宋体"/>
          <w:b/>
          <w:bCs/>
          <w:color w:val="000000"/>
          <w:sz w:val="24"/>
          <w:szCs w:val="24"/>
          <w:highlight w:val="none"/>
        </w:rPr>
      </w:r>
      <w:r/>
    </w:p>
    <w:p>
      <w:pPr>
        <w:pStyle w:val="1294"/>
        <w:contextualSpacing/>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中心 3 英寸圆形开孔，适配 3 英寸及以下晶圆，支持 4-7 英寸光刻掩模版。材质为不锈钢 / 铝合金，表面阳极氧化，耐腐蚀性与尺寸稳定性优良。兼容掩模厚度 2.3-6.35mm，配有高精度定位销及快速锁紧结构，具备接触式找平功能接口，内部设有真空吸附通道，可稳定固定晶圆。</w:t>
      </w:r>
      <w:r>
        <w:rPr>
          <w:rFonts w:hint="eastAsia" w:ascii="宋体" w:hAnsi="宋体" w:cs="宋体"/>
          <w:color w:val="000000"/>
          <w:sz w:val="24"/>
          <w:szCs w:val="24"/>
          <w:highlight w:val="none"/>
        </w:rPr>
      </w:r>
      <w:r/>
    </w:p>
    <w:p>
      <w:pPr>
        <w:pStyle w:val="1294"/>
        <w:contextualSpacing/>
        <w:ind w:firstLine="482"/>
        <w:spacing w:line="360" w:lineRule="auto"/>
        <w:rPr>
          <w:rFonts w:hint="eastAsia" w:ascii="宋体" w:hAnsi="宋体" w:cs="宋体"/>
          <w:b/>
          <w:bCs/>
          <w:color w:val="000000"/>
          <w:sz w:val="24"/>
          <w:szCs w:val="24"/>
          <w:highlight w:val="none"/>
        </w:rPr>
      </w:pPr>
      <w:r/>
      <w:bookmarkStart w:id="835" w:name="OLE_LINK7"/>
      <w:r>
        <w:rPr>
          <w:rFonts w:hint="eastAsia" w:ascii="宋体" w:hAnsi="宋体" w:cs="宋体"/>
          <w:b/>
          <w:bCs/>
          <w:i w:val="0"/>
          <w:iCs w:val="0"/>
          <w:color w:val="000000"/>
          <w:sz w:val="24"/>
          <w:szCs w:val="24"/>
          <w:highlight w:val="none"/>
        </w:rPr>
        <w:t xml:space="preserve">3.6 </w:t>
      </w:r>
      <w:r>
        <w:rPr>
          <w:rFonts w:hint="eastAsia" w:ascii="宋体" w:hAnsi="宋体" w:cs="宋体"/>
          <w:b/>
          <w:bCs/>
          <w:color w:val="000000"/>
          <w:sz w:val="24"/>
          <w:szCs w:val="24"/>
          <w:highlight w:val="none"/>
          <w:lang w:val="en-US" w:eastAsia="zh-CN"/>
        </w:rPr>
        <w:t xml:space="preserve"> </w:t>
      </w:r>
      <w:r>
        <w:rPr>
          <w:rFonts w:hint="eastAsia" w:ascii="宋体" w:hAnsi="宋体" w:cs="宋体"/>
          <w:b/>
          <w:bCs/>
          <w:color w:val="000000"/>
          <w:sz w:val="24"/>
          <w:szCs w:val="24"/>
          <w:highlight w:val="none"/>
        </w:rPr>
        <w:t xml:space="preserve"> 5-6 英寸掩模夹具</w:t>
      </w:r>
      <w:r>
        <w:rPr>
          <w:rFonts w:hint="eastAsia" w:ascii="宋体" w:hAnsi="宋体" w:cs="宋体"/>
          <w:b/>
          <w:bCs/>
          <w:color w:val="000000"/>
          <w:sz w:val="24"/>
          <w:szCs w:val="24"/>
          <w:highlight w:val="none"/>
        </w:rPr>
      </w:r>
      <w:r/>
    </w:p>
    <w:p>
      <w:pPr>
        <w:pStyle w:val="1294"/>
        <w:contextualSpacing/>
        <w:ind w:firstLine="480"/>
        <w:spacing w:line="360" w:lineRule="auto"/>
        <w:rPr>
          <w:rFonts w:ascii="宋体" w:hAnsi="宋体" w:cs="宋体"/>
          <w:color w:val="000000"/>
          <w:sz w:val="24"/>
          <w:szCs w:val="24"/>
          <w:highlight w:val="none"/>
        </w:rPr>
      </w:pPr>
      <w:r/>
      <w:bookmarkEnd w:id="835"/>
      <w:r>
        <w:rPr>
          <w:rFonts w:hint="eastAsia" w:ascii="宋体" w:hAnsi="宋体" w:cs="宋体"/>
          <w:color w:val="000000"/>
          <w:sz w:val="24"/>
          <w:szCs w:val="24"/>
          <w:highlight w:val="none"/>
        </w:rPr>
        <w:t xml:space="preserve">中心 4 英寸圆形开孔，适配 4 英寸及以下晶圆，支持 5-6 英寸光刻掩模版。材质为不锈钢 / 铝合金，表面阳极氧化，耐腐蚀性与尺寸稳定性优良。兼容掩模厚度 2.3-6.35mm，配有高精度定位销及快速锁紧结构，具备接触式找平功能接口，内部设有真空吸附通道，可稳定固定晶圆。</w:t>
      </w:r>
      <w:r>
        <w:rPr>
          <w:rFonts w:ascii="宋体" w:hAnsi="宋体" w:cs="宋体"/>
          <w:color w:val="000000"/>
          <w:sz w:val="24"/>
          <w:szCs w:val="24"/>
          <w:highlight w:val="none"/>
        </w:rPr>
      </w:r>
      <w:r/>
    </w:p>
    <w:p>
      <w:pPr>
        <w:pStyle w:val="1294"/>
        <w:contextualSpacing/>
        <w:ind w:firstLine="482"/>
        <w:spacing w:line="360" w:lineRule="auto"/>
        <w:rPr>
          <w:rFonts w:hint="eastAsia" w:ascii="宋体" w:hAnsi="宋体" w:cs="宋体"/>
          <w:b/>
          <w:bCs/>
          <w:color w:val="000000"/>
          <w:sz w:val="24"/>
          <w:szCs w:val="24"/>
          <w:highlight w:val="none"/>
        </w:rPr>
        <w:outlineLvl w:val="4"/>
      </w:pPr>
      <w:r>
        <w:rPr>
          <w:rFonts w:hint="eastAsia" w:ascii="宋体" w:hAnsi="宋体" w:cs="宋体"/>
          <w:b/>
          <w:bCs/>
          <w:color w:val="000000"/>
          <w:sz w:val="24"/>
          <w:szCs w:val="24"/>
          <w:highlight w:val="none"/>
        </w:rPr>
        <w:t xml:space="preserve">3.7  </w:t>
      </w:r>
      <w:r>
        <w:rPr>
          <w:rFonts w:hint="eastAsia" w:ascii="宋体" w:hAnsi="宋体" w:cs="宋体"/>
          <w:b/>
          <w:bCs/>
          <w:color w:val="000000"/>
          <w:sz w:val="24"/>
          <w:szCs w:val="24"/>
          <w:highlight w:val="none"/>
          <w:lang w:val="en-US" w:eastAsia="zh-CN"/>
        </w:rPr>
        <w:t xml:space="preserve"> </w:t>
      </w:r>
      <w:r>
        <w:rPr>
          <w:rFonts w:hint="eastAsia" w:ascii="宋体" w:hAnsi="宋体" w:cs="宋体"/>
          <w:b/>
          <w:bCs/>
          <w:color w:val="000000"/>
          <w:sz w:val="24"/>
          <w:szCs w:val="24"/>
          <w:highlight w:val="none"/>
          <w:lang w:val="en-US" w:eastAsia="zh-CN"/>
        </w:rPr>
        <w:t xml:space="preserve">7</w:t>
      </w:r>
      <w:r>
        <w:rPr>
          <w:rFonts w:hint="eastAsia" w:ascii="宋体" w:hAnsi="宋体" w:cs="宋体"/>
          <w:b/>
          <w:bCs/>
          <w:color w:val="000000"/>
          <w:sz w:val="24"/>
          <w:szCs w:val="24"/>
          <w:highlight w:val="none"/>
        </w:rPr>
        <w:t xml:space="preserve"> 英寸掩模夹具</w:t>
      </w:r>
      <w:r>
        <w:rPr>
          <w:rFonts w:hint="eastAsia" w:ascii="宋体" w:hAnsi="宋体" w:cs="宋体"/>
          <w:b/>
          <w:bCs/>
          <w:color w:val="000000"/>
          <w:sz w:val="24"/>
          <w:szCs w:val="24"/>
          <w:highlight w:val="none"/>
        </w:rPr>
      </w:r>
      <w:r/>
    </w:p>
    <w:p>
      <w:pPr>
        <w:pStyle w:val="1294"/>
        <w:contextualSpacing/>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中心 6 英寸圆形开孔，适配 6 英寸及以下晶圆，支持 7 英寸光刻掩模版。材质为不锈钢 / 铝合金，表面阳极氧化，耐腐蚀性与尺寸稳定性优良。兼容掩模厚度 2.3-6.35mm，配有高精度定位销及快速锁紧结构，具备接近式找平功能接口，内部设有真空吸附通道，可稳定固定晶圆。</w:t>
      </w:r>
      <w:r>
        <w:rPr>
          <w:rFonts w:hint="eastAsia" w:ascii="宋体" w:hAnsi="宋体" w:cs="宋体"/>
          <w:color w:val="000000"/>
          <w:sz w:val="24"/>
          <w:szCs w:val="24"/>
          <w:highlight w:val="none"/>
        </w:rPr>
      </w:r>
      <w:r/>
    </w:p>
    <w:p>
      <w:pPr>
        <w:pStyle w:val="1294"/>
        <w:contextualSpacing/>
        <w:ind w:firstLine="482"/>
        <w:spacing w:line="360" w:lineRule="auto"/>
        <w:rPr>
          <w:rFonts w:hint="eastAsia" w:ascii="宋体" w:hAnsi="宋体" w:cs="宋体"/>
          <w:b/>
          <w:bCs/>
          <w:color w:val="000000"/>
          <w:sz w:val="24"/>
          <w:szCs w:val="24"/>
          <w:highlight w:val="none"/>
        </w:rPr>
        <w:outlineLvl w:val="3"/>
      </w:pPr>
      <w:r>
        <w:rPr>
          <w:rFonts w:hint="eastAsia" w:ascii="宋体" w:hAnsi="宋体" w:cs="宋体"/>
          <w:b/>
          <w:bCs/>
          <w:color w:val="000000"/>
          <w:sz w:val="24"/>
          <w:szCs w:val="24"/>
          <w:highlight w:val="none"/>
        </w:rPr>
        <w:t xml:space="preserve">4、检测与安全防护组件</w:t>
      </w:r>
      <w:r>
        <w:rPr>
          <w:rFonts w:hint="eastAsia" w:ascii="宋体" w:hAnsi="宋体" w:cs="宋体"/>
          <w:b/>
          <w:bCs/>
          <w:color w:val="000000"/>
          <w:sz w:val="24"/>
          <w:szCs w:val="24"/>
          <w:highlight w:val="none"/>
        </w:rPr>
      </w:r>
      <w:r/>
    </w:p>
    <w:p>
      <w:pPr>
        <w:pStyle w:val="1294"/>
        <w:contextualSpacing/>
        <w:ind w:firstLine="482"/>
        <w:spacing w:line="360" w:lineRule="auto"/>
        <w:rPr>
          <w:rFonts w:hint="eastAsia" w:ascii="宋体" w:hAnsi="宋体" w:cs="宋体"/>
          <w:b/>
          <w:bCs/>
          <w:color w:val="000000"/>
          <w:sz w:val="24"/>
          <w:szCs w:val="24"/>
          <w:highlight w:val="none"/>
        </w:rPr>
        <w:outlineLvl w:val="4"/>
      </w:pPr>
      <w:r>
        <w:rPr>
          <w:rFonts w:hint="eastAsia" w:ascii="宋体" w:hAnsi="宋体" w:cs="宋体"/>
          <w:b/>
          <w:bCs/>
          <w:color w:val="000000"/>
          <w:sz w:val="24"/>
          <w:szCs w:val="24"/>
          <w:highlight w:val="none"/>
        </w:rPr>
        <w:t xml:space="preserve">4.1</w:t>
      </w:r>
      <w:r>
        <w:rPr>
          <w:rFonts w:hint="eastAsia" w:ascii="宋体" w:hAnsi="宋体" w:cs="宋体"/>
          <w:b/>
          <w:bCs/>
          <w:color w:val="000000"/>
          <w:sz w:val="24"/>
          <w:szCs w:val="24"/>
          <w:highlight w:val="none"/>
          <w:lang w:val="en-US" w:eastAsia="zh-CN"/>
        </w:rPr>
        <w:t xml:space="preserve">  </w:t>
      </w:r>
      <w:r>
        <w:rPr>
          <w:rFonts w:hint="eastAsia" w:ascii="宋体" w:hAnsi="宋体" w:cs="宋体"/>
          <w:b/>
          <w:bCs/>
          <w:color w:val="000000"/>
          <w:sz w:val="24"/>
          <w:szCs w:val="24"/>
          <w:highlight w:val="none"/>
        </w:rPr>
        <w:t xml:space="preserve">真空泵</w:t>
      </w:r>
      <w:r>
        <w:rPr>
          <w:rFonts w:hint="eastAsia" w:ascii="宋体" w:hAnsi="宋体" w:cs="宋体"/>
          <w:b/>
          <w:bCs/>
          <w:color w:val="000000"/>
          <w:sz w:val="24"/>
          <w:szCs w:val="24"/>
          <w:highlight w:val="none"/>
        </w:rPr>
      </w:r>
      <w:r/>
    </w:p>
    <w:p>
      <w:pPr>
        <w:pStyle w:val="1294"/>
        <w:contextualSpacing/>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原厂光刻机专用吸片真空泵。主要参数：</w:t>
      </w:r>
      <w:r>
        <w:rPr>
          <w:rFonts w:hint="eastAsia" w:ascii="宋体" w:hAnsi="宋体" w:cs="宋体"/>
          <w:color w:val="000000"/>
          <w:sz w:val="24"/>
          <w:szCs w:val="24"/>
          <w:highlight w:val="none"/>
        </w:rPr>
      </w:r>
      <w:r/>
    </w:p>
    <w:p>
      <w:pPr>
        <w:pStyle w:val="1294"/>
        <w:contextualSpacing/>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抽速：≥ 4–8 m³/h（根据系统配置匹配）；</w:t>
      </w:r>
      <w:r>
        <w:rPr>
          <w:rFonts w:hint="eastAsia" w:ascii="宋体" w:hAnsi="宋体" w:cs="宋体"/>
          <w:color w:val="000000"/>
          <w:sz w:val="24"/>
          <w:szCs w:val="24"/>
          <w:highlight w:val="none"/>
        </w:rPr>
      </w:r>
      <w:r/>
    </w:p>
    <w:p>
      <w:pPr>
        <w:pStyle w:val="1294"/>
        <w:contextualSpacing/>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极限真空度：≤ 10 mbar；</w:t>
      </w:r>
      <w:r>
        <w:rPr>
          <w:rFonts w:hint="eastAsia" w:ascii="宋体" w:hAnsi="宋体" w:cs="宋体"/>
          <w:color w:val="000000"/>
          <w:sz w:val="24"/>
          <w:szCs w:val="24"/>
          <w:highlight w:val="none"/>
        </w:rPr>
      </w:r>
      <w:r/>
    </w:p>
    <w:p>
      <w:pPr>
        <w:pStyle w:val="1294"/>
        <w:contextualSpacing/>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类型：无油干式或低维护旋片泵；</w:t>
      </w:r>
      <w:r>
        <w:rPr>
          <w:rFonts w:hint="eastAsia" w:ascii="宋体" w:hAnsi="宋体" w:cs="宋体"/>
          <w:color w:val="000000"/>
          <w:sz w:val="24"/>
          <w:szCs w:val="24"/>
          <w:highlight w:val="none"/>
        </w:rPr>
      </w:r>
      <w:r/>
    </w:p>
    <w:p>
      <w:pPr>
        <w:pStyle w:val="1294"/>
        <w:contextualSpacing/>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电源：符合当地标准（如 220V / 50Hz）。</w:t>
      </w:r>
      <w:r>
        <w:rPr>
          <w:rFonts w:hint="eastAsia" w:ascii="宋体" w:hAnsi="宋体" w:cs="宋体"/>
          <w:color w:val="000000"/>
          <w:sz w:val="24"/>
          <w:szCs w:val="24"/>
          <w:highlight w:val="none"/>
        </w:rPr>
      </w:r>
      <w:r/>
    </w:p>
    <w:p>
      <w:pPr>
        <w:pStyle w:val="1294"/>
        <w:contextualSpacing/>
        <w:ind w:firstLine="482"/>
        <w:spacing w:line="360" w:lineRule="auto"/>
        <w:rPr>
          <w:rFonts w:hint="eastAsia" w:ascii="宋体" w:hAnsi="宋体" w:cs="宋体"/>
          <w:b/>
          <w:bCs/>
          <w:color w:val="000000"/>
          <w:sz w:val="24"/>
          <w:szCs w:val="24"/>
          <w:highlight w:val="none"/>
        </w:rPr>
        <w:outlineLvl w:val="4"/>
      </w:pPr>
      <w:r>
        <w:rPr>
          <w:rFonts w:hint="eastAsia" w:ascii="宋体" w:hAnsi="宋体" w:cs="宋体"/>
          <w:b/>
          <w:bCs/>
          <w:color w:val="000000"/>
          <w:sz w:val="24"/>
          <w:szCs w:val="24"/>
          <w:highlight w:val="none"/>
        </w:rPr>
        <w:t xml:space="preserve">4.2</w:t>
      </w:r>
      <w:r>
        <w:rPr>
          <w:rFonts w:hint="eastAsia" w:ascii="宋体" w:hAnsi="宋体" w:cs="宋体"/>
          <w:b/>
          <w:bCs/>
          <w:color w:val="000000"/>
          <w:sz w:val="24"/>
          <w:szCs w:val="24"/>
          <w:highlight w:val="none"/>
          <w:lang w:val="en-US" w:eastAsia="zh-CN"/>
        </w:rPr>
        <w:t xml:space="preserve">  </w:t>
      </w:r>
      <w:r>
        <w:rPr>
          <w:rFonts w:hint="eastAsia" w:ascii="宋体" w:hAnsi="宋体" w:cs="宋体"/>
          <w:b/>
          <w:bCs/>
          <w:color w:val="000000"/>
          <w:sz w:val="24"/>
          <w:szCs w:val="24"/>
          <w:highlight w:val="none"/>
        </w:rPr>
        <w:t xml:space="preserve">光强计</w:t>
      </w:r>
      <w:r>
        <w:rPr>
          <w:rFonts w:hint="eastAsia" w:ascii="宋体" w:hAnsi="宋体" w:cs="宋体"/>
          <w:b/>
          <w:bCs/>
          <w:color w:val="000000"/>
          <w:sz w:val="24"/>
          <w:szCs w:val="24"/>
          <w:highlight w:val="none"/>
        </w:rPr>
      </w:r>
      <w:r/>
    </w:p>
    <w:p>
      <w:pPr>
        <w:pStyle w:val="1294"/>
        <w:contextualSpacing/>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原厂光强计及分区曝光测试板。主要参数：</w:t>
      </w:r>
      <w:r>
        <w:rPr>
          <w:rFonts w:hint="eastAsia" w:ascii="宋体" w:hAnsi="宋体" w:cs="宋体"/>
          <w:color w:val="000000"/>
          <w:sz w:val="24"/>
          <w:szCs w:val="24"/>
          <w:highlight w:val="none"/>
        </w:rPr>
      </w:r>
      <w:r/>
    </w:p>
    <w:p>
      <w:pPr>
        <w:pStyle w:val="1294"/>
        <w:contextualSpacing/>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测量波长范围：覆盖 365nm（i线）及 405nm（h线）；</w:t>
      </w:r>
      <w:r>
        <w:rPr>
          <w:rFonts w:hint="eastAsia" w:ascii="宋体" w:hAnsi="宋体" w:cs="宋体"/>
          <w:color w:val="000000"/>
          <w:sz w:val="24"/>
          <w:szCs w:val="24"/>
          <w:highlight w:val="none"/>
        </w:rPr>
      </w:r>
      <w:r/>
    </w:p>
    <w:p>
      <w:pPr>
        <w:pStyle w:val="1294"/>
        <w:contextualSpacing/>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测量范围：典型 0–200 mW/cm²；</w:t>
      </w:r>
      <w:r>
        <w:rPr>
          <w:rFonts w:hint="eastAsia" w:ascii="宋体" w:hAnsi="宋体" w:cs="宋体"/>
          <w:color w:val="000000"/>
          <w:sz w:val="24"/>
          <w:szCs w:val="24"/>
          <w:highlight w:val="none"/>
        </w:rPr>
      </w:r>
      <w:r/>
    </w:p>
    <w:p>
      <w:pPr>
        <w:pStyle w:val="1294"/>
        <w:contextualSpacing/>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测量精度：≤±3%；</w:t>
      </w:r>
      <w:r>
        <w:rPr>
          <w:rFonts w:hint="eastAsia" w:ascii="宋体" w:hAnsi="宋体" w:cs="宋体"/>
          <w:color w:val="000000"/>
          <w:sz w:val="24"/>
          <w:szCs w:val="24"/>
          <w:highlight w:val="none"/>
        </w:rPr>
      </w:r>
      <w:r/>
    </w:p>
    <w:p>
      <w:pPr>
        <w:pStyle w:val="1294"/>
        <w:contextualSpacing/>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分辨率：≤0.1 mW/cm²。</w:t>
      </w:r>
      <w:r>
        <w:rPr>
          <w:rFonts w:hint="eastAsia" w:ascii="宋体" w:hAnsi="宋体" w:cs="宋体"/>
          <w:color w:val="000000"/>
          <w:sz w:val="24"/>
          <w:szCs w:val="24"/>
          <w:highlight w:val="none"/>
        </w:rPr>
      </w:r>
      <w:r/>
    </w:p>
    <w:p>
      <w:pPr>
        <w:pStyle w:val="1294"/>
        <w:contextualSpacing/>
        <w:ind w:firstLine="482"/>
        <w:spacing w:line="360" w:lineRule="auto"/>
        <w:rPr>
          <w:rFonts w:hint="eastAsia" w:ascii="宋体" w:hAnsi="宋体" w:cs="宋体"/>
          <w:b/>
          <w:bCs/>
          <w:color w:val="000000"/>
          <w:sz w:val="24"/>
          <w:szCs w:val="24"/>
          <w:highlight w:val="none"/>
        </w:rPr>
        <w:outlineLvl w:val="5"/>
      </w:pPr>
      <w:r>
        <w:rPr>
          <w:rFonts w:hint="eastAsia" w:ascii="宋体" w:hAnsi="宋体" w:cs="宋体"/>
          <w:b/>
          <w:bCs/>
          <w:color w:val="000000"/>
          <w:sz w:val="24"/>
          <w:szCs w:val="24"/>
          <w:highlight w:val="none"/>
        </w:rPr>
        <w:t xml:space="preserve">4.3  365/405nm 光强计探头</w:t>
      </w:r>
      <w:r>
        <w:rPr>
          <w:rFonts w:hint="eastAsia" w:ascii="宋体" w:hAnsi="宋体" w:cs="宋体"/>
          <w:b/>
          <w:bCs/>
          <w:color w:val="000000"/>
          <w:sz w:val="24"/>
          <w:szCs w:val="24"/>
          <w:highlight w:val="none"/>
        </w:rPr>
      </w:r>
      <w:r/>
    </w:p>
    <w:p>
      <w:pPr>
        <w:pStyle w:val="1294"/>
        <w:contextualSpacing/>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配置专用双波长探头，适用于365nm（i线）及 405nm（h线）测量。采用高灵敏度光电探测器，波长匹配特性良好，采用可更换模块化设计，可与主机自动校准匹配。</w:t>
      </w:r>
      <w:r>
        <w:rPr>
          <w:rFonts w:hint="eastAsia" w:ascii="宋体" w:hAnsi="宋体" w:cs="宋体"/>
          <w:color w:val="000000"/>
          <w:sz w:val="24"/>
          <w:szCs w:val="24"/>
          <w:highlight w:val="none"/>
        </w:rPr>
      </w:r>
      <w:r/>
    </w:p>
    <w:p>
      <w:pPr>
        <w:pStyle w:val="1294"/>
        <w:contextualSpacing/>
        <w:ind w:firstLine="482"/>
        <w:spacing w:line="360" w:lineRule="auto"/>
        <w:rPr>
          <w:rFonts w:hint="eastAsia" w:ascii="宋体" w:hAnsi="宋体" w:cs="宋体"/>
          <w:b/>
          <w:bCs/>
          <w:color w:val="000000"/>
          <w:sz w:val="24"/>
          <w:szCs w:val="24"/>
          <w:highlight w:val="none"/>
        </w:rPr>
        <w:outlineLvl w:val="4"/>
      </w:pPr>
      <w:r>
        <w:rPr>
          <w:rFonts w:hint="eastAsia" w:ascii="宋体" w:hAnsi="宋体" w:cs="宋体"/>
          <w:b/>
          <w:bCs/>
          <w:color w:val="000000"/>
          <w:sz w:val="24"/>
          <w:szCs w:val="24"/>
          <w:highlight w:val="none"/>
        </w:rPr>
        <w:t xml:space="preserve">4.4  光强测试定位仪</w:t>
      </w:r>
      <w:r>
        <w:rPr>
          <w:rFonts w:hint="eastAsia" w:ascii="宋体" w:hAnsi="宋体" w:cs="宋体"/>
          <w:b/>
          <w:bCs/>
          <w:color w:val="000000"/>
          <w:sz w:val="24"/>
          <w:szCs w:val="24"/>
          <w:highlight w:val="none"/>
        </w:rPr>
      </w:r>
      <w:r/>
    </w:p>
    <w:p>
      <w:pPr>
        <w:pStyle w:val="1294"/>
        <w:contextualSpacing/>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配置专用光强测试定位装置，用于精确定位测量点位置。可实现多点测量位置快速切换，支持 5 点、9 点、25 点等均匀性测试标准点阵，配合光强计完成手动测试。</w:t>
      </w:r>
      <w:r>
        <w:rPr>
          <w:rFonts w:hint="eastAsia" w:ascii="宋体" w:hAnsi="宋体" w:cs="宋体"/>
          <w:color w:val="000000"/>
          <w:sz w:val="24"/>
          <w:szCs w:val="24"/>
          <w:highlight w:val="none"/>
        </w:rPr>
      </w:r>
      <w:r/>
    </w:p>
    <w:p>
      <w:pPr>
        <w:pStyle w:val="1294"/>
        <w:contextualSpacing/>
        <w:ind w:firstLine="482"/>
        <w:spacing w:line="360" w:lineRule="auto"/>
        <w:rPr>
          <w:rFonts w:hint="eastAsia" w:ascii="宋体" w:hAnsi="宋体" w:cs="宋体"/>
          <w:b/>
          <w:bCs/>
          <w:color w:val="000000"/>
          <w:sz w:val="24"/>
          <w:szCs w:val="24"/>
          <w:highlight w:val="none"/>
        </w:rPr>
        <w:outlineLvl w:val="4"/>
      </w:pPr>
      <w:r>
        <w:rPr>
          <w:rFonts w:hint="eastAsia" w:ascii="宋体" w:hAnsi="宋体" w:cs="宋体"/>
          <w:b/>
          <w:bCs/>
          <w:color w:val="000000"/>
          <w:sz w:val="24"/>
          <w:szCs w:val="24"/>
          <w:highlight w:val="none"/>
        </w:rPr>
        <w:t xml:space="preserve">4.5</w:t>
      </w:r>
      <w:r>
        <w:rPr>
          <w:rFonts w:hint="eastAsia" w:ascii="宋体" w:hAnsi="宋体" w:cs="宋体"/>
          <w:b/>
          <w:bCs/>
          <w:color w:val="000000"/>
          <w:sz w:val="24"/>
          <w:szCs w:val="24"/>
          <w:highlight w:val="none"/>
          <w:lang w:val="en-US" w:eastAsia="zh-CN"/>
        </w:rPr>
        <w:t xml:space="preserve">  </w:t>
      </w:r>
      <w:r>
        <w:rPr>
          <w:rFonts w:hint="eastAsia" w:ascii="宋体" w:hAnsi="宋体" w:cs="宋体"/>
          <w:b/>
          <w:bCs/>
          <w:color w:val="000000"/>
          <w:sz w:val="24"/>
          <w:szCs w:val="24"/>
          <w:highlight w:val="none"/>
        </w:rPr>
        <w:t xml:space="preserve">防紫外护目镜</w:t>
      </w:r>
      <w:r>
        <w:rPr>
          <w:rFonts w:hint="eastAsia" w:ascii="宋体" w:hAnsi="宋体" w:cs="宋体"/>
          <w:b/>
          <w:bCs/>
          <w:color w:val="000000"/>
          <w:sz w:val="24"/>
          <w:szCs w:val="24"/>
          <w:highlight w:val="none"/>
        </w:rPr>
      </w:r>
      <w:r/>
    </w:p>
    <w:p>
      <w:pPr>
        <w:pStyle w:val="1294"/>
        <w:contextualSpacing/>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配置符合工业安全标准的防紫外护目镜，用于操作人员防护。主要指标：防护波段覆盖 300–450 nm，符合 EN166 / ANSI Z87.1 标准，采用高可见光透过率设计，确保操作视野清晰。</w:t>
      </w:r>
      <w:r>
        <w:rPr>
          <w:rFonts w:hint="eastAsia" w:ascii="宋体" w:hAnsi="宋体" w:cs="宋体"/>
          <w:color w:val="000000"/>
          <w:sz w:val="24"/>
          <w:szCs w:val="24"/>
          <w:highlight w:val="none"/>
        </w:rPr>
      </w:r>
      <w:r/>
    </w:p>
    <w:p>
      <w:pPr>
        <w:pStyle w:val="1294"/>
        <w:contextualSpacing/>
        <w:ind w:firstLine="482"/>
        <w:spacing w:line="360" w:lineRule="auto"/>
        <w:rPr>
          <w:rFonts w:hint="eastAsia" w:ascii="宋体" w:hAnsi="宋体" w:cs="宋体"/>
          <w:b/>
          <w:bCs/>
          <w:color w:val="000000"/>
          <w:sz w:val="24"/>
          <w:szCs w:val="24"/>
          <w:highlight w:val="none"/>
        </w:rPr>
        <w:outlineLvl w:val="3"/>
      </w:pPr>
      <w:r>
        <w:rPr>
          <w:rFonts w:hint="eastAsia" w:ascii="宋体" w:hAnsi="宋体" w:cs="宋体"/>
          <w:b/>
          <w:bCs/>
          <w:color w:val="000000"/>
          <w:sz w:val="24"/>
          <w:szCs w:val="24"/>
          <w:highlight w:val="none"/>
        </w:rPr>
        <w:t xml:space="preserve">5、操作及数据存储组件</w:t>
      </w:r>
      <w:r>
        <w:rPr>
          <w:rFonts w:hint="eastAsia" w:ascii="宋体" w:hAnsi="宋体" w:cs="宋体"/>
          <w:b/>
          <w:bCs/>
          <w:color w:val="000000"/>
          <w:sz w:val="24"/>
          <w:szCs w:val="24"/>
          <w:highlight w:val="none"/>
        </w:rPr>
      </w:r>
      <w:r/>
    </w:p>
    <w:p>
      <w:pPr>
        <w:pStyle w:val="1294"/>
        <w:contextualSpacing/>
        <w:ind w:firstLine="482"/>
        <w:spacing w:line="360" w:lineRule="auto"/>
        <w:rPr>
          <w:rFonts w:hint="eastAsia" w:ascii="宋体" w:hAnsi="宋体" w:cs="宋体"/>
          <w:b/>
          <w:bCs/>
          <w:color w:val="000000"/>
          <w:sz w:val="24"/>
          <w:szCs w:val="24"/>
          <w:highlight w:val="none"/>
        </w:rPr>
        <w:outlineLvl w:val="4"/>
      </w:pPr>
      <w:r>
        <w:rPr>
          <w:rFonts w:hint="eastAsia" w:ascii="宋体" w:hAnsi="宋体" w:cs="宋体"/>
          <w:b/>
          <w:bCs/>
          <w:color w:val="000000"/>
          <w:sz w:val="24"/>
          <w:szCs w:val="24"/>
          <w:highlight w:val="none"/>
        </w:rPr>
        <w:t xml:space="preserve">5.1</w:t>
      </w:r>
      <w:r>
        <w:rPr>
          <w:rFonts w:hint="eastAsia" w:ascii="宋体" w:hAnsi="宋体" w:cs="宋体"/>
          <w:b/>
          <w:bCs/>
          <w:color w:val="000000"/>
          <w:sz w:val="24"/>
          <w:szCs w:val="24"/>
          <w:highlight w:val="none"/>
          <w:lang w:val="en-US" w:eastAsia="zh-CN"/>
        </w:rPr>
        <w:t xml:space="preserve"> </w:t>
      </w:r>
      <w:r>
        <w:rPr>
          <w:rFonts w:hint="eastAsia" w:ascii="宋体" w:hAnsi="宋体" w:cs="宋体"/>
          <w:b/>
          <w:bCs/>
          <w:color w:val="000000"/>
          <w:sz w:val="24"/>
          <w:szCs w:val="24"/>
          <w:highlight w:val="none"/>
        </w:rPr>
        <w:t xml:space="preserve"> 22英寸触摸屏</w:t>
      </w:r>
      <w:r>
        <w:rPr>
          <w:rFonts w:hint="eastAsia" w:ascii="宋体" w:hAnsi="宋体" w:cs="宋体"/>
          <w:b/>
          <w:bCs/>
          <w:color w:val="000000"/>
          <w:sz w:val="24"/>
          <w:szCs w:val="24"/>
          <w:highlight w:val="none"/>
        </w:rPr>
      </w:r>
      <w:r/>
    </w:p>
    <w:p>
      <w:pPr>
        <w:pStyle w:val="1294"/>
        <w:contextualSpacing/>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配置工业级 22 英寸触摸屏，用于设备操作与参数设定。主要参数：分辨率：≥ 1920 × 1080，采用电容式多点触控，工业防护等级：≥ IP54，支持手套操作。</w:t>
      </w:r>
      <w:r>
        <w:rPr>
          <w:rFonts w:hint="eastAsia" w:ascii="宋体" w:hAnsi="宋体" w:cs="宋体"/>
          <w:color w:val="000000"/>
          <w:sz w:val="24"/>
          <w:szCs w:val="24"/>
          <w:highlight w:val="none"/>
        </w:rPr>
      </w:r>
      <w:r/>
    </w:p>
    <w:p>
      <w:pPr>
        <w:pStyle w:val="1294"/>
        <w:contextualSpacing/>
        <w:ind w:firstLine="482"/>
        <w:spacing w:line="360" w:lineRule="auto"/>
        <w:rPr>
          <w:rFonts w:hint="eastAsia" w:ascii="宋体" w:hAnsi="宋体" w:cs="宋体"/>
          <w:b/>
          <w:bCs/>
          <w:color w:val="000000"/>
          <w:sz w:val="24"/>
          <w:szCs w:val="24"/>
          <w:highlight w:val="none"/>
        </w:rPr>
        <w:outlineLvl w:val="4"/>
      </w:pPr>
      <w:r>
        <w:rPr>
          <w:rFonts w:hint="eastAsia" w:ascii="宋体" w:hAnsi="宋体" w:cs="宋体"/>
          <w:b/>
          <w:bCs/>
          <w:color w:val="000000"/>
          <w:sz w:val="24"/>
          <w:szCs w:val="24"/>
          <w:highlight w:val="none"/>
        </w:rPr>
        <w:t xml:space="preserve">5.2  触屏专用笔</w:t>
      </w:r>
      <w:r>
        <w:rPr>
          <w:rFonts w:hint="eastAsia" w:ascii="宋体" w:hAnsi="宋体" w:cs="宋体"/>
          <w:b/>
          <w:bCs/>
          <w:color w:val="000000"/>
          <w:sz w:val="24"/>
          <w:szCs w:val="24"/>
          <w:highlight w:val="none"/>
        </w:rPr>
      </w:r>
      <w:r/>
    </w:p>
    <w:p>
      <w:pPr>
        <w:pStyle w:val="1294"/>
        <w:contextualSpacing/>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配置触摸屏专用电容笔，用于精细操作与界面输入，提升操作精度与便捷性。</w:t>
      </w:r>
      <w:r>
        <w:rPr>
          <w:rFonts w:hint="eastAsia" w:ascii="宋体" w:hAnsi="宋体" w:cs="宋体"/>
          <w:color w:val="000000"/>
          <w:sz w:val="24"/>
          <w:szCs w:val="24"/>
          <w:highlight w:val="none"/>
        </w:rPr>
      </w:r>
      <w:r/>
    </w:p>
    <w:p>
      <w:pPr>
        <w:pStyle w:val="1294"/>
        <w:contextualSpacing/>
        <w:ind w:firstLine="482"/>
        <w:spacing w:line="360" w:lineRule="auto"/>
        <w:rPr>
          <w:rFonts w:hint="eastAsia" w:ascii="宋体" w:hAnsi="宋体" w:cs="宋体"/>
          <w:color w:val="000000"/>
          <w:sz w:val="24"/>
          <w:szCs w:val="24"/>
          <w:highlight w:val="none"/>
        </w:rPr>
        <w:outlineLvl w:val="3"/>
      </w:pPr>
      <w:r>
        <w:rPr>
          <w:rFonts w:hint="eastAsia" w:ascii="宋体" w:hAnsi="宋体" w:cs="宋体"/>
          <w:b/>
          <w:bCs/>
          <w:color w:val="000000"/>
          <w:sz w:val="24"/>
          <w:szCs w:val="24"/>
          <w:highlight w:val="none"/>
        </w:rPr>
        <w:t xml:space="preserve">5.3  64G 软件备份盘</w:t>
      </w:r>
      <w:r>
        <w:rPr>
          <w:rFonts w:hint="eastAsia" w:ascii="宋体" w:hAnsi="宋体" w:cs="宋体"/>
          <w:color w:val="000000"/>
          <w:sz w:val="24"/>
          <w:szCs w:val="24"/>
          <w:highlight w:val="none"/>
        </w:rPr>
      </w:r>
      <w:r/>
    </w:p>
    <w:p>
      <w:pPr>
        <w:pStyle w:val="1294"/>
        <w:contextualSpacing/>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配置≥ 64GB 工业级存储介质（U盘），用于系统软件备份，工艺参数导出，数据恢复，支持快速系统恢复。</w:t>
      </w:r>
      <w:r>
        <w:rPr>
          <w:rFonts w:hint="eastAsia" w:ascii="宋体" w:hAnsi="宋体" w:cs="宋体"/>
          <w:color w:val="000000"/>
          <w:sz w:val="24"/>
          <w:szCs w:val="24"/>
          <w:highlight w:val="none"/>
        </w:rPr>
      </w:r>
      <w:r/>
    </w:p>
    <w:p>
      <w:pPr>
        <w:pStyle w:val="1294"/>
        <w:contextualSpacing/>
        <w:ind w:firstLine="482"/>
        <w:spacing w:line="360" w:lineRule="auto"/>
        <w:rPr>
          <w:rFonts w:hint="eastAsia" w:ascii="宋体" w:hAnsi="宋体" w:cs="宋体"/>
          <w:b/>
          <w:bCs/>
          <w:color w:val="000000"/>
          <w:sz w:val="24"/>
          <w:szCs w:val="24"/>
          <w:highlight w:val="none"/>
        </w:rPr>
        <w:outlineLvl w:val="3"/>
      </w:pPr>
      <w:r>
        <w:rPr>
          <w:rFonts w:hint="eastAsia" w:ascii="宋体" w:hAnsi="宋体" w:cs="宋体"/>
          <w:b/>
          <w:bCs/>
          <w:color w:val="000000"/>
          <w:sz w:val="24"/>
          <w:szCs w:val="24"/>
          <w:highlight w:val="none"/>
        </w:rPr>
        <w:t xml:space="preserve">6、辅助设备</w:t>
      </w:r>
      <w:r>
        <w:rPr>
          <w:rFonts w:hint="eastAsia" w:ascii="宋体" w:hAnsi="宋体" w:cs="宋体"/>
          <w:b/>
          <w:bCs/>
          <w:color w:val="000000"/>
          <w:sz w:val="24"/>
          <w:szCs w:val="24"/>
          <w:highlight w:val="none"/>
        </w:rPr>
      </w:r>
      <w:r/>
    </w:p>
    <w:p>
      <w:pPr>
        <w:pStyle w:val="1294"/>
        <w:contextualSpacing/>
        <w:ind w:firstLine="482"/>
        <w:spacing w:line="360" w:lineRule="auto"/>
        <w:rPr>
          <w:rFonts w:hint="eastAsia" w:ascii="宋体" w:hAnsi="宋体" w:cs="宋体"/>
          <w:b/>
          <w:bCs/>
          <w:color w:val="000000"/>
          <w:sz w:val="24"/>
          <w:szCs w:val="24"/>
          <w:highlight w:val="none"/>
        </w:rPr>
        <w:outlineLvl w:val="4"/>
      </w:pPr>
      <w:r>
        <w:rPr>
          <w:rFonts w:hint="eastAsia" w:ascii="宋体" w:hAnsi="宋体" w:cs="宋体"/>
          <w:b/>
          <w:bCs/>
          <w:color w:val="000000"/>
          <w:sz w:val="24"/>
          <w:szCs w:val="24"/>
          <w:highlight w:val="none"/>
        </w:rPr>
        <w:t xml:space="preserve">6.1 防震台</w:t>
      </w:r>
      <w:r>
        <w:rPr>
          <w:rFonts w:hint="eastAsia" w:ascii="宋体" w:hAnsi="宋体" w:cs="宋体"/>
          <w:b/>
          <w:bCs/>
          <w:color w:val="000000"/>
          <w:sz w:val="24"/>
          <w:szCs w:val="24"/>
          <w:highlight w:val="none"/>
        </w:rPr>
      </w:r>
      <w:r/>
    </w:p>
    <w:p>
      <w:pPr>
        <w:pStyle w:val="1294"/>
        <w:contextualSpacing/>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配置高性能防震台，用于降低环境振动对对准及曝光精度的影响。</w:t>
      </w:r>
      <w:r>
        <w:rPr>
          <w:rFonts w:hint="eastAsia" w:ascii="宋体" w:hAnsi="宋体" w:cs="宋体"/>
          <w:color w:val="000000"/>
          <w:sz w:val="24"/>
          <w:szCs w:val="24"/>
          <w:highlight w:val="none"/>
        </w:rPr>
      </w:r>
      <w:r/>
    </w:p>
    <w:p>
      <w:pPr>
        <w:pStyle w:val="1294"/>
        <w:contextualSpacing/>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主要参数：</w:t>
      </w:r>
      <w:r>
        <w:rPr>
          <w:rFonts w:hint="eastAsia" w:ascii="宋体" w:hAnsi="宋体" w:cs="宋体"/>
          <w:color w:val="000000"/>
          <w:sz w:val="24"/>
          <w:szCs w:val="24"/>
          <w:highlight w:val="none"/>
        </w:rPr>
      </w:r>
      <w:r/>
    </w:p>
    <w:p>
      <w:pPr>
        <w:pStyle w:val="1294"/>
        <w:contextualSpacing/>
        <w:ind w:firstLine="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eastAsia="zh-CN"/>
        </w:rPr>
        <w:t xml:space="preserve">尺寸：约 1033*893*596mm</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lang w:val="en-US" w:eastAsia="zh-CN"/>
        </w:rPr>
      </w:r>
      <w:r/>
    </w:p>
    <w:p>
      <w:pPr>
        <w:pStyle w:val="1294"/>
        <w:contextualSpacing/>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隔振频率：≤ 2–5 Hz</w:t>
      </w:r>
      <w:r>
        <w:rPr>
          <w:rFonts w:hint="eastAsia" w:ascii="宋体" w:hAnsi="宋体" w:cs="宋体"/>
          <w:color w:val="000000"/>
          <w:sz w:val="24"/>
          <w:szCs w:val="24"/>
          <w:highlight w:val="none"/>
        </w:rPr>
      </w:r>
      <w:r/>
    </w:p>
    <w:p>
      <w:pPr>
        <w:pStyle w:val="1294"/>
        <w:contextualSpacing/>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隔振效率：≥ 90%（&gt;10 Hz）</w:t>
      </w:r>
      <w:r>
        <w:rPr>
          <w:rFonts w:hint="eastAsia" w:ascii="宋体" w:hAnsi="宋体" w:cs="宋体"/>
          <w:color w:val="000000"/>
          <w:sz w:val="24"/>
          <w:szCs w:val="24"/>
          <w:highlight w:val="none"/>
        </w:rPr>
      </w:r>
      <w:r/>
    </w:p>
    <w:p>
      <w:pPr>
        <w:pStyle w:val="1294"/>
        <w:contextualSpacing/>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载重能力：≥ 500–1000 kg（满足整机安装需求），不配防震罩和隔音罩。</w:t>
      </w:r>
      <w:r>
        <w:rPr>
          <w:rFonts w:hint="eastAsia" w:ascii="宋体" w:hAnsi="宋体" w:cs="宋体"/>
          <w:color w:val="000000"/>
          <w:sz w:val="24"/>
          <w:szCs w:val="24"/>
          <w:highlight w:val="none"/>
        </w:rPr>
      </w:r>
      <w:r/>
    </w:p>
    <w:p>
      <w:pPr>
        <w:pStyle w:val="1294"/>
        <w:contextualSpacing/>
        <w:ind w:firstLine="482"/>
        <w:spacing w:line="360" w:lineRule="auto"/>
        <w:rPr>
          <w:rFonts w:hint="eastAsia" w:ascii="宋体" w:hAnsi="宋体" w:cs="宋体"/>
          <w:b/>
          <w:bCs/>
          <w:color w:val="000000"/>
          <w:sz w:val="24"/>
          <w:szCs w:val="24"/>
          <w:highlight w:val="none"/>
        </w:rPr>
        <w:outlineLvl w:val="4"/>
      </w:pPr>
      <w:r>
        <w:rPr>
          <w:rFonts w:hint="eastAsia" w:ascii="宋体" w:hAnsi="宋体" w:cs="宋体"/>
          <w:b/>
          <w:bCs/>
          <w:color w:val="000000"/>
          <w:sz w:val="24"/>
          <w:szCs w:val="24"/>
          <w:highlight w:val="none"/>
        </w:rPr>
        <w:t xml:space="preserve">6.2 压缩空气过滤器</w:t>
      </w:r>
      <w:r>
        <w:rPr>
          <w:rFonts w:hint="eastAsia" w:ascii="宋体" w:hAnsi="宋体" w:cs="宋体"/>
          <w:b/>
          <w:bCs/>
          <w:color w:val="000000"/>
          <w:sz w:val="24"/>
          <w:szCs w:val="24"/>
          <w:highlight w:val="none"/>
        </w:rPr>
      </w:r>
      <w:r/>
    </w:p>
    <w:p>
      <w:pPr>
        <w:pStyle w:val="1294"/>
        <w:contextualSpacing/>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配置多级压缩空气过滤系统，用于提供洁净压缩空气。</w:t>
      </w:r>
      <w:r>
        <w:rPr>
          <w:rFonts w:hint="eastAsia" w:ascii="宋体" w:hAnsi="宋体" w:cs="宋体"/>
          <w:color w:val="000000"/>
          <w:sz w:val="24"/>
          <w:szCs w:val="24"/>
          <w:highlight w:val="none"/>
        </w:rPr>
      </w:r>
      <w:r/>
    </w:p>
    <w:p>
      <w:pPr>
        <w:pStyle w:val="1294"/>
        <w:contextualSpacing/>
        <w:ind w:firstLine="480"/>
        <w:spacing w:line="360" w:lineRule="auto"/>
        <w:rPr>
          <w:rFonts w:hint="eastAsia" w:ascii="宋体" w:hAnsi="宋体" w:cs="宋体"/>
          <w:b w:val="0"/>
          <w:bCs w:val="0"/>
          <w:color w:val="000000"/>
          <w:sz w:val="24"/>
          <w:szCs w:val="24"/>
          <w:highlight w:val="none"/>
          <w:lang w:eastAsia="zh-CN"/>
        </w:rPr>
        <w:outlineLvl w:val="1"/>
      </w:pPr>
      <w:r/>
      <w:bookmarkEnd w:id="830"/>
      <w:r>
        <w:rPr>
          <w:rFonts w:hint="eastAsia" w:ascii="宋体" w:hAnsi="宋体" w:cs="宋体"/>
          <w:b w:val="0"/>
          <w:bCs w:val="0"/>
          <w:color w:val="000000"/>
          <w:sz w:val="24"/>
          <w:szCs w:val="24"/>
          <w:highlight w:val="none"/>
          <w:lang w:eastAsia="zh-CN"/>
        </w:rPr>
        <w:t xml:space="preserve">主要参数：流量50L/min，压力约5bar，过滤效果满足ISO8671-1：2010[1:4:1] </w:t>
      </w:r>
      <w:r>
        <w:rPr>
          <w:rFonts w:hint="eastAsia" w:ascii="宋体" w:hAnsi="宋体" w:cs="宋体"/>
          <w:b w:val="0"/>
          <w:bCs w:val="0"/>
          <w:color w:val="000000"/>
          <w:sz w:val="24"/>
          <w:szCs w:val="24"/>
          <w:highlight w:val="none"/>
          <w:lang w:eastAsia="zh-CN"/>
        </w:rPr>
      </w:r>
      <w:r/>
    </w:p>
    <w:p>
      <w:pPr>
        <w:pStyle w:val="1294"/>
        <w:contextualSpacing/>
        <w:ind w:firstLine="482"/>
        <w:spacing w:line="360" w:lineRule="auto"/>
        <w:rPr>
          <w:rFonts w:hint="eastAsia" w:ascii="宋体" w:hAnsi="宋体" w:cs="宋体"/>
          <w:b/>
          <w:bCs/>
          <w:color w:val="000000"/>
          <w:sz w:val="24"/>
          <w:szCs w:val="24"/>
          <w:highlight w:val="none"/>
          <w:lang w:eastAsia="zh-CN"/>
        </w:rPr>
        <w:outlineLvl w:val="1"/>
      </w:pPr>
      <w:r>
        <w:rPr>
          <w:rFonts w:hint="eastAsia" w:ascii="宋体" w:hAnsi="宋体" w:cs="宋体"/>
          <w:b/>
          <w:bCs/>
          <w:color w:val="000000"/>
          <w:sz w:val="24"/>
          <w:szCs w:val="24"/>
          <w:highlight w:val="none"/>
          <w:lang w:eastAsia="zh-CN"/>
        </w:rPr>
        <w:t xml:space="preserve">注：标注“★”参数为实质性响应参数，不满足的则视为无效响应。其余参数为评分指标。</w:t>
      </w:r>
      <w:r>
        <w:rPr>
          <w:rFonts w:hint="eastAsia" w:ascii="宋体" w:hAnsi="宋体" w:cs="宋体"/>
          <w:b/>
          <w:bCs/>
          <w:color w:val="000000"/>
          <w:sz w:val="24"/>
          <w:szCs w:val="24"/>
          <w:highlight w:val="none"/>
          <w:lang w:eastAsia="zh-CN"/>
        </w:rPr>
      </w:r>
      <w:r/>
    </w:p>
    <w:p>
      <w:pPr>
        <w:pStyle w:val="1294"/>
        <w:contextualSpacing/>
        <w:ind w:firstLine="482"/>
        <w:spacing w:line="360" w:lineRule="auto"/>
        <w:rPr>
          <w:rFonts w:hint="eastAsia" w:ascii="宋体" w:hAnsi="宋体" w:cs="宋体"/>
          <w:b/>
          <w:bCs/>
          <w:color w:val="000000"/>
          <w:sz w:val="24"/>
          <w:szCs w:val="24"/>
          <w:highlight w:val="none"/>
          <w:lang w:eastAsia="zh-CN"/>
        </w:rPr>
        <w:outlineLvl w:val="1"/>
      </w:pPr>
      <w:r>
        <w:rPr>
          <w:rFonts w:hint="eastAsia" w:ascii="宋体" w:hAnsi="宋体" w:cs="宋体"/>
          <w:b/>
          <w:bCs/>
          <w:color w:val="000000"/>
          <w:sz w:val="24"/>
          <w:szCs w:val="24"/>
          <w:highlight w:val="none"/>
          <w:lang w:eastAsia="zh-CN"/>
        </w:rPr>
        <w:t xml:space="preserve">投标人应按照要求提供产品证明材料，产品参数未明确参数证明材料的，需提供国家认可的检测机构出具的检测报告复印件或产品彩页或实物照片或产品官网链接等证明材料，如证明材料为英文版，需同时提供中文版说明。证明材料需加盖公章，否则视为负偏离。</w:t>
      </w:r>
      <w:r>
        <w:rPr>
          <w:rFonts w:hint="eastAsia" w:ascii="宋体" w:hAnsi="宋体" w:cs="宋体"/>
          <w:b/>
          <w:bCs/>
          <w:color w:val="000000"/>
          <w:sz w:val="24"/>
          <w:szCs w:val="24"/>
          <w:highlight w:val="none"/>
          <w:lang w:eastAsia="zh-CN"/>
        </w:rPr>
      </w:r>
      <w:r/>
    </w:p>
    <w:p>
      <w:pPr>
        <w:pStyle w:val="1294"/>
        <w:contextualSpacing/>
        <w:ind w:firstLine="482"/>
        <w:spacing w:line="360" w:lineRule="auto"/>
        <w:rPr>
          <w:rFonts w:hint="eastAsia" w:ascii="宋体" w:hAnsi="宋体" w:cs="宋体"/>
          <w:b/>
          <w:bCs/>
          <w:color w:val="000000"/>
          <w:sz w:val="24"/>
          <w:szCs w:val="24"/>
          <w:highlight w:val="none"/>
          <w:lang w:eastAsia="zh-CN"/>
        </w:rPr>
        <w:outlineLvl w:val="1"/>
      </w:pPr>
      <w:r>
        <w:rPr>
          <w:rFonts w:hint="eastAsia" w:ascii="宋体" w:hAnsi="宋体" w:cs="宋体"/>
          <w:b/>
          <w:bCs/>
          <w:color w:val="000000"/>
          <w:sz w:val="24"/>
          <w:szCs w:val="24"/>
          <w:highlight w:val="none"/>
          <w:lang w:eastAsia="zh-CN"/>
        </w:rPr>
        <w:t xml:space="preserve">所有参数的偏离情况应逐一在《采购需求偏离表》中列出并加盖公章，否则视为负偏离。</w:t>
      </w:r>
      <w:r>
        <w:rPr>
          <w:rFonts w:hint="eastAsia" w:ascii="宋体" w:hAnsi="宋体" w:cs="宋体"/>
          <w:b/>
          <w:bCs/>
          <w:color w:val="000000"/>
          <w:sz w:val="24"/>
          <w:szCs w:val="24"/>
          <w:highlight w:val="none"/>
          <w:lang w:eastAsia="zh-CN"/>
        </w:rPr>
      </w:r>
      <w:r/>
    </w:p>
    <w:p>
      <w:pPr>
        <w:pStyle w:val="1294"/>
        <w:contextualSpacing/>
        <w:ind w:firstLine="482"/>
        <w:spacing w:line="360" w:lineRule="auto"/>
        <w:rPr>
          <w:rFonts w:hint="eastAsia" w:ascii="宋体" w:hAnsi="宋体" w:cs="宋体"/>
          <w:b/>
          <w:bCs/>
          <w:color w:val="000000"/>
          <w:sz w:val="24"/>
          <w:szCs w:val="24"/>
          <w:highlight w:val="none"/>
        </w:rPr>
        <w:outlineLvl w:val="1"/>
      </w:pPr>
      <w:r>
        <w:rPr>
          <w:rFonts w:hint="eastAsia" w:ascii="宋体" w:hAnsi="宋体" w:cs="宋体"/>
          <w:b/>
          <w:bCs/>
          <w:color w:val="000000"/>
          <w:sz w:val="24"/>
          <w:szCs w:val="24"/>
          <w:highlight w:val="none"/>
        </w:rPr>
        <w:t xml:space="preserve">四、实施要求</w:t>
      </w:r>
      <w:r>
        <w:rPr>
          <w:rFonts w:hint="eastAsia" w:ascii="宋体" w:hAnsi="宋体" w:cs="宋体"/>
          <w:b/>
          <w:bCs/>
          <w:color w:val="000000"/>
          <w:sz w:val="24"/>
          <w:szCs w:val="24"/>
          <w:highlight w:val="none"/>
        </w:rPr>
      </w:r>
      <w:r/>
    </w:p>
    <w:p>
      <w:pPr>
        <w:pStyle w:val="1294"/>
        <w:contextualSpacing/>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中标供应商应于合同时间内完成设备的到货验收工作，确认实验场地准备完善后一周内派有关人员前往用户指定地点免费安装调试（按采购人具体需求安装）。安装标准符合国家有关质量技术标准及相关法律、法规规定的要求。</w:t>
      </w:r>
      <w:r>
        <w:rPr>
          <w:rFonts w:hint="eastAsia" w:ascii="宋体" w:hAnsi="宋体" w:cs="宋体"/>
          <w:color w:val="000000"/>
          <w:sz w:val="24"/>
          <w:szCs w:val="24"/>
          <w:highlight w:val="none"/>
        </w:rPr>
      </w:r>
      <w:r/>
    </w:p>
    <w:p>
      <w:pPr>
        <w:pStyle w:val="1294"/>
        <w:contextualSpacing/>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2.中标供应商在项目实施前对采购单位使用该设备的业务工作进行充分调研，在安装前提供详细的安装方案，并提交采购人认可。</w:t>
      </w:r>
      <w:r>
        <w:rPr>
          <w:rFonts w:hint="eastAsia" w:ascii="宋体" w:hAnsi="宋体" w:cs="宋体"/>
          <w:color w:val="000000"/>
          <w:sz w:val="24"/>
          <w:szCs w:val="24"/>
          <w:highlight w:val="none"/>
        </w:rPr>
      </w:r>
      <w:r/>
    </w:p>
    <w:p>
      <w:pPr>
        <w:pStyle w:val="1294"/>
        <w:contextualSpacing/>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中标供应商根据所投产品性能，对采购人的设计方案提出技术建议，确保软、硬件设备完整。如项目实施过程中因缺少设备、配件或服务导致采购单位设备无法正常运行，中标供应商承诺免费提供；除采购单位明确提出的变更外，本项目不再增加任何费用。</w:t>
      </w:r>
      <w:r>
        <w:rPr>
          <w:rFonts w:hint="eastAsia" w:ascii="宋体" w:hAnsi="宋体" w:cs="宋体"/>
          <w:color w:val="000000"/>
          <w:sz w:val="24"/>
          <w:szCs w:val="24"/>
          <w:highlight w:val="none"/>
        </w:rPr>
      </w:r>
      <w:r/>
    </w:p>
    <w:p>
      <w:pPr>
        <w:pStyle w:val="1294"/>
        <w:contextualSpacing/>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4.项目团队必须按照响应文件中承诺的现场实施人数投入项目的实施。如因人员能力不足，导致项目实施延期或不能达到本项目的要求，中标供应商应承担相应违约责任。</w:t>
      </w:r>
      <w:r>
        <w:rPr>
          <w:rFonts w:hint="eastAsia" w:ascii="宋体" w:hAnsi="宋体" w:cs="宋体"/>
          <w:color w:val="000000"/>
          <w:sz w:val="24"/>
          <w:szCs w:val="24"/>
          <w:highlight w:val="none"/>
        </w:rPr>
      </w:r>
      <w:r/>
    </w:p>
    <w:p>
      <w:pPr>
        <w:pStyle w:val="1294"/>
        <w:contextualSpacing/>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项目实施前及实施期间需与采购人进行比较具体的交流和讨论，了解清楚用户需求，若采购文件中提出的技术要求中存在不合理或不完整的问题时，供应商有责任和义务提出补充修改方案，在征得采购人同意后方可实施。</w:t>
      </w:r>
      <w:r>
        <w:rPr>
          <w:rFonts w:hint="eastAsia" w:ascii="宋体" w:hAnsi="宋体" w:cs="宋体"/>
          <w:color w:val="000000"/>
          <w:sz w:val="24"/>
          <w:szCs w:val="24"/>
          <w:highlight w:val="none"/>
        </w:rPr>
      </w:r>
      <w:r/>
    </w:p>
    <w:p>
      <w:pPr>
        <w:pStyle w:val="1294"/>
        <w:contextualSpacing/>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6.项目实施过程至项目验收合格前，中标供应商须提供至少1名采购人认可的技术支持人员提供现场技术支持。项目安装验收后，定期安排技术人员进行系统巡检，现场进行测试及优化，消除故障隐患。</w:t>
      </w:r>
      <w:r>
        <w:rPr>
          <w:rFonts w:hint="eastAsia" w:ascii="宋体" w:hAnsi="宋体" w:cs="宋体"/>
          <w:color w:val="000000"/>
          <w:sz w:val="24"/>
          <w:szCs w:val="24"/>
          <w:highlight w:val="none"/>
        </w:rPr>
      </w:r>
      <w:r/>
    </w:p>
    <w:p>
      <w:pPr>
        <w:pStyle w:val="1294"/>
        <w:contextualSpacing/>
        <w:ind w:firstLine="482"/>
        <w:spacing w:line="360" w:lineRule="auto"/>
        <w:rPr>
          <w:rFonts w:hint="eastAsia" w:ascii="宋体" w:hAnsi="宋体" w:cs="宋体"/>
          <w:b/>
          <w:bCs/>
          <w:color w:val="000000"/>
          <w:sz w:val="24"/>
          <w:szCs w:val="24"/>
          <w:highlight w:val="none"/>
        </w:rPr>
        <w:outlineLvl w:val="1"/>
      </w:pPr>
      <w:r>
        <w:rPr>
          <w:rFonts w:hint="eastAsia" w:ascii="宋体" w:hAnsi="宋体" w:cs="宋体"/>
          <w:b/>
          <w:bCs/>
          <w:color w:val="000000"/>
          <w:sz w:val="24"/>
          <w:szCs w:val="24"/>
          <w:highlight w:val="none"/>
        </w:rPr>
        <w:t xml:space="preserve">五、质量保证、培训服务及售后服务</w:t>
      </w:r>
      <w:r>
        <w:rPr>
          <w:rFonts w:hint="eastAsia" w:ascii="宋体" w:hAnsi="宋体" w:cs="宋体"/>
          <w:b/>
          <w:bCs/>
          <w:color w:val="000000"/>
          <w:sz w:val="24"/>
          <w:szCs w:val="24"/>
          <w:highlight w:val="none"/>
        </w:rPr>
      </w:r>
      <w:r/>
    </w:p>
    <w:p>
      <w:pPr>
        <w:pStyle w:val="1294"/>
        <w:contextualSpacing/>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质量保证：设备须全新、未使用过的原厂商、原产地、原包装合格正品（含配件），符合签约合同相关条款的规定和有关质量技术标准及相关法律、法规规定的要求。若供应商所供产品为非原厂产品，供应商须承担因此造成的一切损失和法律责任。</w:t>
      </w:r>
      <w:r>
        <w:rPr>
          <w:rFonts w:hint="eastAsia" w:ascii="宋体" w:hAnsi="宋体" w:cs="宋体"/>
          <w:color w:val="000000"/>
          <w:sz w:val="24"/>
          <w:szCs w:val="24"/>
          <w:highlight w:val="none"/>
        </w:rPr>
      </w:r>
      <w:r/>
    </w:p>
    <w:p>
      <w:pPr>
        <w:pStyle w:val="1294"/>
        <w:contextualSpacing/>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2、免费质保期：按国家有关产品“三包”规定执行“三包”，</w:t>
      </w:r>
      <w:r>
        <w:rPr>
          <w:rFonts w:hint="eastAsia" w:ascii="宋体" w:hAnsi="宋体" w:cs="宋体"/>
          <w:b/>
          <w:bCs/>
          <w:color w:val="000000"/>
          <w:sz w:val="24"/>
          <w:szCs w:val="24"/>
          <w:highlight w:val="none"/>
        </w:rPr>
        <w:t xml:space="preserve">质保期自验收合格之日起壹年，</w:t>
      </w:r>
      <w:r>
        <w:rPr>
          <w:rFonts w:hint="eastAsia" w:ascii="宋体" w:hAnsi="宋体" w:cs="宋体"/>
          <w:color w:val="000000"/>
          <w:sz w:val="24"/>
          <w:szCs w:val="24"/>
          <w:highlight w:val="none"/>
        </w:rPr>
        <w:t xml:space="preserve">设备送货上门、安装调试合格；保修期内上门维修免收维修费和元器件费，并提供终身维护服务；超过质保期后的故障及损坏，中标供应商应按配件成本费收取。</w:t>
      </w:r>
      <w:r>
        <w:rPr>
          <w:rFonts w:hint="eastAsia" w:ascii="宋体" w:hAnsi="宋体" w:cs="宋体"/>
          <w:color w:val="000000"/>
          <w:sz w:val="24"/>
          <w:szCs w:val="24"/>
          <w:highlight w:val="none"/>
        </w:rPr>
      </w:r>
      <w:r/>
    </w:p>
    <w:p>
      <w:pPr>
        <w:pStyle w:val="1294"/>
        <w:contextualSpacing/>
        <w:ind w:firstLine="480"/>
        <w:spacing w:line="360" w:lineRule="auto"/>
        <w:rPr>
          <w:rFonts w:hint="eastAsia" w:ascii="宋体" w:hAnsi="宋体" w:cs="宋体"/>
          <w:color w:val="000000"/>
          <w:sz w:val="24"/>
          <w:szCs w:val="24"/>
          <w:highlight w:val="none"/>
        </w:rPr>
        <w:outlineLvl w:val="2"/>
      </w:pPr>
      <w:r>
        <w:rPr>
          <w:rFonts w:hint="eastAsia" w:ascii="宋体" w:hAnsi="宋体" w:cs="宋体"/>
          <w:color w:val="000000"/>
          <w:sz w:val="24"/>
          <w:szCs w:val="24"/>
          <w:highlight w:val="none"/>
        </w:rPr>
        <w:t xml:space="preserve">3、售后服务：</w:t>
      </w:r>
      <w:r>
        <w:rPr>
          <w:rFonts w:hint="eastAsia" w:ascii="宋体" w:hAnsi="宋体" w:cs="宋体"/>
          <w:color w:val="000000"/>
          <w:sz w:val="24"/>
          <w:szCs w:val="24"/>
          <w:highlight w:val="none"/>
        </w:rPr>
      </w:r>
      <w:r/>
    </w:p>
    <w:p>
      <w:pPr>
        <w:pStyle w:val="1294"/>
        <w:contextualSpacing/>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（1）售后跟踪服务：电话和E-MAIL技术支持，疑难问题电话支持。出现新情况，需及时提供预警和解决方案。</w:t>
      </w:r>
      <w:r>
        <w:rPr>
          <w:rFonts w:hint="eastAsia" w:ascii="宋体" w:hAnsi="宋体" w:cs="宋体"/>
          <w:color w:val="000000"/>
          <w:sz w:val="24"/>
          <w:szCs w:val="24"/>
          <w:highlight w:val="none"/>
        </w:rPr>
      </w:r>
      <w:r/>
    </w:p>
    <w:p>
      <w:pPr>
        <w:pStyle w:val="1294"/>
        <w:contextualSpacing/>
        <w:ind w:firstLine="480"/>
        <w:spacing w:line="360" w:lineRule="auto"/>
        <w:rPr>
          <w:rFonts w:hint="eastAsia" w:ascii="宋体" w:hAnsi="宋体" w:cs="宋体"/>
          <w:color w:val="000000"/>
          <w:sz w:val="24"/>
          <w:szCs w:val="24"/>
          <w:highlight w:val="none"/>
        </w:rPr>
        <w:outlineLvl w:val="3"/>
      </w:pPr>
      <w:r>
        <w:rPr>
          <w:rFonts w:hint="eastAsia" w:ascii="宋体" w:hAnsi="宋体" w:cs="宋体"/>
          <w:color w:val="000000"/>
          <w:sz w:val="24"/>
          <w:szCs w:val="24"/>
          <w:highlight w:val="none"/>
        </w:rPr>
        <w:t xml:space="preserve">（2）提供技术服务热线，7*24小时响应用户突发事件。</w:t>
      </w:r>
      <w:r>
        <w:rPr>
          <w:rFonts w:hint="eastAsia" w:ascii="宋体" w:hAnsi="宋体" w:cs="宋体"/>
          <w:color w:val="000000"/>
          <w:sz w:val="24"/>
          <w:szCs w:val="24"/>
          <w:highlight w:val="none"/>
        </w:rPr>
      </w:r>
      <w:r/>
    </w:p>
    <w:p>
      <w:pPr>
        <w:pStyle w:val="1294"/>
        <w:contextualSpacing/>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（3）对重大技术问题提供现场技术支持，货物若出现问题 1 小时内响应，24小时内派技术人员到现场维修，并在72小时内完成用户方提出的维修要求，不得借故推托而不到现场；备品及备件需能及时提供，如不能提供同种规格型号的配件，用其他升级型号配件代替时，需经采购人同意，且不补差价。否则采购人将自行采取必要的措施，由此产生的风险和费用由投标人承担。</w:t>
      </w:r>
      <w:r>
        <w:rPr>
          <w:rFonts w:hint="eastAsia" w:ascii="宋体" w:hAnsi="宋体" w:cs="宋体"/>
          <w:color w:val="000000"/>
          <w:sz w:val="24"/>
          <w:szCs w:val="24"/>
          <w:highlight w:val="none"/>
        </w:rPr>
      </w:r>
      <w:r/>
    </w:p>
    <w:p>
      <w:pPr>
        <w:pStyle w:val="1294"/>
        <w:contextualSpacing/>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质保期为验收后一年。如所投产品为进品产品，中标供应商在中国有分公司，售后服务中心和备件库，且售后服务点的服务工程师具有相关设备丰富的维修经验。保修应包括软件升级或者更换。即使保修期已过，如果软件有漏洞，卖方负责提供免费软件升级服务。保修期结束后，卖方保证以最优惠的价格，为买方提供至少为期10年的备件和消耗品供应。在收取适当的费用后，卖方工程师须在接下来的48小时内到现场。</w:t>
      </w:r>
      <w:r>
        <w:rPr>
          <w:rFonts w:hint="eastAsia" w:ascii="宋体" w:hAnsi="宋体" w:cs="宋体"/>
          <w:color w:val="000000"/>
          <w:sz w:val="24"/>
          <w:szCs w:val="24"/>
          <w:highlight w:val="none"/>
        </w:rPr>
      </w:r>
      <w:r/>
    </w:p>
    <w:p>
      <w:pPr>
        <w:pStyle w:val="1294"/>
        <w:contextualSpacing/>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培训服务：中标人应为采购人提供至少每年一次免费培训服务，并指派专人负责与采购人联系售后服务事宜。主要培训内容为产品的基本结构、性能、主要部件的构造及处理，日常使用操作、保养与管理、常见故障的排除、紧急情况的处理等，直至采购人技术人员会独立应用设备完成相关工作。</w:t>
      </w:r>
      <w:r>
        <w:rPr>
          <w:rFonts w:hint="eastAsia" w:ascii="宋体" w:hAnsi="宋体" w:cs="宋体"/>
          <w:color w:val="000000"/>
          <w:sz w:val="24"/>
          <w:szCs w:val="24"/>
          <w:highlight w:val="none"/>
        </w:rPr>
      </w:r>
      <w:r/>
    </w:p>
    <w:p>
      <w:pPr>
        <w:pStyle w:val="1294"/>
        <w:contextualSpacing/>
        <w:ind w:firstLine="482"/>
        <w:spacing w:line="360" w:lineRule="auto"/>
        <w:rPr>
          <w:rFonts w:hint="eastAsia" w:ascii="宋体" w:hAnsi="宋体" w:cs="宋体"/>
          <w:b/>
          <w:bCs/>
          <w:color w:val="000000"/>
          <w:sz w:val="24"/>
          <w:szCs w:val="24"/>
          <w:highlight w:val="none"/>
        </w:rPr>
        <w:outlineLvl w:val="1"/>
      </w:pPr>
      <w:r>
        <w:rPr>
          <w:rFonts w:hint="eastAsia" w:ascii="宋体" w:hAnsi="宋体" w:cs="宋体"/>
          <w:b/>
          <w:bCs/>
          <w:color w:val="000000"/>
          <w:sz w:val="24"/>
          <w:szCs w:val="24"/>
          <w:highlight w:val="none"/>
        </w:rPr>
        <w:t xml:space="preserve">六</w:t>
      </w:r>
      <w:r>
        <w:rPr>
          <w:rFonts w:hint="eastAsia" w:ascii="宋体" w:hAnsi="宋体" w:cs="宋体"/>
          <w:b/>
          <w:bCs/>
          <w:color w:val="000000"/>
          <w:sz w:val="24"/>
          <w:szCs w:val="24"/>
          <w:highlight w:val="none"/>
          <w:lang w:bidi="ar"/>
        </w:rPr>
        <w:t xml:space="preserve">、验收标准</w:t>
      </w:r>
      <w:r>
        <w:rPr>
          <w:rFonts w:hint="eastAsia" w:ascii="宋体" w:hAnsi="宋体" w:cs="宋体"/>
          <w:b/>
          <w:bCs/>
          <w:color w:val="000000"/>
          <w:sz w:val="24"/>
          <w:szCs w:val="24"/>
          <w:highlight w:val="none"/>
        </w:rPr>
      </w:r>
      <w:r/>
    </w:p>
    <w:p>
      <w:pPr>
        <w:pStyle w:val="1294"/>
        <w:contextualSpacing/>
        <w:ind w:firstLine="480"/>
        <w:spacing w:line="360" w:lineRule="auto"/>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产品到达交货地点后，采购人和中标供应商在2个工作日内共同检验产品数量、质量等状况，由中标供应商负责并承担相关费用，采购人应积极配合中标供应商进行安装调试并经过性能测试(采购人有权邀请第三方机构进行检测，费用由中标人承担)，由采购人组织联合验收小组验收。验收合格后，双方在《验收报告》上签字确认。</w:t>
      </w:r>
      <w:r>
        <w:rPr>
          <w:rFonts w:hint="eastAsia" w:ascii="宋体" w:hAnsi="宋体" w:cs="宋体"/>
          <w:color w:val="000000"/>
          <w:sz w:val="24"/>
          <w:szCs w:val="24"/>
          <w:highlight w:val="none"/>
          <w:lang w:bidi="ar"/>
        </w:rPr>
      </w:r>
      <w:r/>
    </w:p>
    <w:p>
      <w:pPr>
        <w:pStyle w:val="1294"/>
        <w:contextualSpacing/>
        <w:ind w:firstLine="482"/>
        <w:spacing w:line="360" w:lineRule="auto"/>
        <w:rPr>
          <w:rFonts w:hint="eastAsia"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 xml:space="preserve">2.原厂出厂证明：交货时需提供原厂出厂序列号和原厂资质文件，开箱时需检验设备外观、铭牌、部件标签，工程师验收核对原厂参数一致性。</w:t>
      </w:r>
      <w:r>
        <w:rPr>
          <w:rFonts w:hint="eastAsia" w:ascii="宋体" w:hAnsi="宋体" w:cs="宋体"/>
          <w:b/>
          <w:bCs/>
          <w:color w:val="000000"/>
          <w:sz w:val="24"/>
          <w:szCs w:val="24"/>
          <w:highlight w:val="none"/>
          <w:lang w:bidi="ar"/>
        </w:rPr>
      </w:r>
      <w:r/>
    </w:p>
    <w:p>
      <w:pPr>
        <w:pStyle w:val="1294"/>
        <w:contextualSpacing/>
        <w:ind w:firstLine="482"/>
        <w:spacing w:line="360" w:lineRule="auto"/>
        <w:rPr>
          <w:rFonts w:hint="eastAsia"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 xml:space="preserve">3.开箱验收标准：约定开箱时需核验设备外观、铭牌、部件标签与原厂参数的一致性，拒绝接受无原厂标识的部件。</w:t>
      </w:r>
      <w:r>
        <w:rPr>
          <w:rFonts w:hint="eastAsia" w:ascii="宋体" w:hAnsi="宋体" w:cs="宋体"/>
          <w:b/>
          <w:bCs/>
          <w:color w:val="000000"/>
          <w:sz w:val="24"/>
          <w:szCs w:val="24"/>
          <w:highlight w:val="none"/>
          <w:lang w:bidi="ar"/>
        </w:rPr>
      </w:r>
      <w:r/>
    </w:p>
    <w:p>
      <w:pPr>
        <w:pStyle w:val="1294"/>
        <w:contextualSpacing/>
        <w:ind w:firstLine="480"/>
        <w:spacing w:line="360" w:lineRule="auto"/>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4.对产品的外观或质量问题，采购人应在发现和应当发现之日起 30日内向成交供应商提出书面异议，成交供应商在接到书面异议后，应当在2日内负责处理。采购人逾期提出的，对所交产品视为符合合同的规定。</w:t>
      </w:r>
      <w:r>
        <w:rPr>
          <w:rFonts w:hint="eastAsia" w:ascii="宋体" w:hAnsi="宋体" w:cs="宋体"/>
          <w:color w:val="000000"/>
          <w:sz w:val="24"/>
          <w:szCs w:val="24"/>
          <w:highlight w:val="none"/>
          <w:lang w:bidi="ar"/>
        </w:rPr>
      </w:r>
      <w:r/>
    </w:p>
    <w:p>
      <w:pPr>
        <w:pStyle w:val="1294"/>
        <w:contextualSpacing/>
        <w:ind w:firstLine="480"/>
        <w:spacing w:line="360" w:lineRule="auto"/>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5.经双方共同验收，产品性能参数达不到采购合同要求的，采购人可以拒收，并可以解除合同。</w:t>
      </w:r>
      <w:r>
        <w:rPr>
          <w:rFonts w:hint="eastAsia" w:ascii="宋体" w:hAnsi="宋体" w:cs="宋体"/>
          <w:color w:val="000000"/>
          <w:sz w:val="24"/>
          <w:szCs w:val="24"/>
          <w:highlight w:val="none"/>
          <w:lang w:bidi="ar"/>
        </w:rPr>
      </w:r>
      <w:r/>
    </w:p>
    <w:p>
      <w:pPr>
        <w:pStyle w:val="1294"/>
        <w:contextualSpacing/>
        <w:ind w:firstLine="482"/>
        <w:spacing w:line="360" w:lineRule="auto"/>
        <w:rPr>
          <w:rFonts w:ascii="宋体" w:hAnsi="宋体"/>
          <w:b/>
          <w:bCs/>
          <w:color w:val="000000"/>
          <w:sz w:val="36"/>
          <w:szCs w:val="36"/>
          <w:highlight w:val="none"/>
        </w:rPr>
      </w:pPr>
      <w:r>
        <w:rPr>
          <w:rFonts w:hint="eastAsia" w:ascii="宋体" w:hAnsi="宋体" w:cs="宋体"/>
          <w:b/>
          <w:bCs/>
          <w:color w:val="000000"/>
          <w:sz w:val="24"/>
          <w:szCs w:val="24"/>
          <w:highlight w:val="none"/>
          <w:lang w:bidi="ar"/>
        </w:rPr>
        <w:t xml:space="preserve">6.按关干印发江苏省政府采购履约验收管理办法的通知(苏财规(2024)7号)规定执行。</w:t>
      </w:r>
      <w:r>
        <w:rPr>
          <w:rFonts w:ascii="宋体" w:hAnsi="宋体"/>
          <w:b/>
          <w:bCs/>
          <w:color w:val="000000"/>
          <w:sz w:val="36"/>
          <w:szCs w:val="36"/>
          <w:highlight w:val="none"/>
        </w:rPr>
      </w:r>
      <w:r/>
    </w:p>
    <w:p>
      <w:pPr>
        <w:pStyle w:val="1107"/>
        <w:tabs>
          <w:tab w:val="left" w:pos="567" w:leader="none"/>
        </w:tabs>
        <w:rPr>
          <w:b/>
          <w:color w:val="000000"/>
          <w:sz w:val="36"/>
          <w:szCs w:val="36"/>
          <w:highlight w:val="none"/>
        </w:rPr>
      </w:pPr>
      <w:r>
        <w:rPr>
          <w:b/>
          <w:color w:val="000000"/>
          <w:sz w:val="36"/>
          <w:szCs w:val="36"/>
          <w:highlight w:val="none"/>
        </w:rPr>
      </w:r>
      <w:r/>
    </w:p>
    <w:p>
      <w:pPr>
        <w:pStyle w:val="1026"/>
        <w:rPr>
          <w:rFonts w:ascii="宋体" w:hAnsi="宋体"/>
          <w:b/>
          <w:color w:val="000000"/>
          <w:sz w:val="36"/>
          <w:szCs w:val="36"/>
          <w:highlight w:val="none"/>
        </w:rPr>
      </w:pPr>
      <w:r>
        <w:rPr>
          <w:rFonts w:ascii="宋体" w:hAnsi="宋体"/>
          <w:b/>
          <w:color w:val="000000"/>
          <w:sz w:val="36"/>
          <w:szCs w:val="36"/>
          <w:highlight w:val="none"/>
        </w:rPr>
      </w:r>
      <w:r/>
    </w:p>
    <w:p>
      <w:pPr>
        <w:pStyle w:val="1038"/>
        <w:rPr>
          <w:rFonts w:ascii="宋体" w:hAnsi="宋体"/>
          <w:b/>
          <w:color w:val="000000"/>
          <w:sz w:val="36"/>
          <w:szCs w:val="36"/>
          <w:highlight w:val="none"/>
        </w:rPr>
      </w:pPr>
      <w:r>
        <w:rPr>
          <w:rFonts w:ascii="宋体" w:hAnsi="宋体"/>
          <w:b/>
          <w:color w:val="000000"/>
          <w:sz w:val="36"/>
          <w:szCs w:val="36"/>
          <w:highlight w:val="none"/>
        </w:rPr>
      </w:r>
      <w:r/>
    </w:p>
    <w:p>
      <w:pPr>
        <w:pStyle w:val="1040"/>
        <w:rPr>
          <w:rFonts w:ascii="宋体" w:hAnsi="宋体"/>
          <w:b/>
          <w:color w:val="000000"/>
          <w:sz w:val="36"/>
          <w:szCs w:val="36"/>
          <w:highlight w:val="none"/>
        </w:rPr>
      </w:pPr>
      <w:r>
        <w:rPr>
          <w:rFonts w:ascii="宋体" w:hAnsi="宋体"/>
          <w:b/>
          <w:color w:val="000000"/>
          <w:sz w:val="36"/>
          <w:szCs w:val="36"/>
          <w:highlight w:val="none"/>
        </w:rPr>
      </w:r>
      <w:r/>
    </w:p>
    <w:p>
      <w:pPr>
        <w:pStyle w:val="1040"/>
        <w:rPr>
          <w:rFonts w:ascii="宋体" w:hAnsi="宋体"/>
          <w:b/>
          <w:color w:val="000000"/>
          <w:sz w:val="36"/>
          <w:szCs w:val="36"/>
          <w:highlight w:val="none"/>
        </w:rPr>
      </w:pPr>
      <w:r>
        <w:rPr>
          <w:rFonts w:ascii="宋体" w:hAnsi="宋体"/>
          <w:b/>
          <w:color w:val="000000"/>
          <w:sz w:val="36"/>
          <w:szCs w:val="36"/>
          <w:highlight w:val="none"/>
        </w:rPr>
      </w:r>
      <w:r/>
    </w:p>
    <w:p>
      <w:pPr>
        <w:pStyle w:val="1040"/>
        <w:rPr>
          <w:rFonts w:ascii="宋体" w:hAnsi="宋体"/>
          <w:b/>
          <w:color w:val="000000"/>
          <w:sz w:val="36"/>
          <w:szCs w:val="36"/>
          <w:highlight w:val="none"/>
        </w:rPr>
      </w:pPr>
      <w:r>
        <w:rPr>
          <w:rFonts w:ascii="宋体" w:hAnsi="宋体"/>
          <w:b/>
          <w:color w:val="000000"/>
          <w:sz w:val="36"/>
          <w:szCs w:val="36"/>
          <w:highlight w:val="none"/>
        </w:rPr>
      </w:r>
      <w:r/>
    </w:p>
    <w:p>
      <w:pPr>
        <w:pStyle w:val="1040"/>
        <w:rPr>
          <w:rFonts w:ascii="宋体" w:hAnsi="宋体"/>
          <w:b/>
          <w:color w:val="000000"/>
          <w:sz w:val="36"/>
          <w:szCs w:val="36"/>
          <w:highlight w:val="none"/>
        </w:rPr>
      </w:pPr>
      <w:r>
        <w:rPr>
          <w:rFonts w:ascii="宋体" w:hAnsi="宋体"/>
          <w:b/>
          <w:color w:val="000000"/>
          <w:sz w:val="36"/>
          <w:szCs w:val="36"/>
          <w:highlight w:val="none"/>
        </w:rPr>
      </w:r>
      <w:r/>
    </w:p>
    <w:p>
      <w:pPr>
        <w:pStyle w:val="1040"/>
        <w:rPr>
          <w:rFonts w:ascii="宋体" w:hAnsi="宋体"/>
          <w:b/>
          <w:color w:val="000000"/>
          <w:sz w:val="36"/>
          <w:szCs w:val="36"/>
          <w:highlight w:val="none"/>
        </w:rPr>
      </w:pPr>
      <w:r>
        <w:rPr>
          <w:rFonts w:ascii="宋体" w:hAnsi="宋体"/>
          <w:b/>
          <w:color w:val="000000"/>
          <w:sz w:val="36"/>
          <w:szCs w:val="36"/>
          <w:highlight w:val="none"/>
        </w:rPr>
      </w:r>
      <w:r/>
    </w:p>
    <w:p>
      <w:pPr>
        <w:pStyle w:val="1040"/>
        <w:rPr>
          <w:rFonts w:ascii="宋体" w:hAnsi="宋体"/>
          <w:b/>
          <w:color w:val="000000"/>
          <w:sz w:val="36"/>
          <w:szCs w:val="36"/>
          <w:highlight w:val="none"/>
        </w:rPr>
      </w:pPr>
      <w:r>
        <w:rPr>
          <w:rFonts w:ascii="宋体" w:hAnsi="宋体"/>
          <w:b/>
          <w:color w:val="000000"/>
          <w:sz w:val="36"/>
          <w:szCs w:val="36"/>
          <w:highlight w:val="none"/>
        </w:rPr>
      </w:r>
      <w:r/>
    </w:p>
    <w:p>
      <w:pPr>
        <w:pStyle w:val="1040"/>
        <w:rPr>
          <w:rFonts w:ascii="宋体" w:hAnsi="宋体"/>
          <w:b/>
          <w:color w:val="000000"/>
          <w:sz w:val="36"/>
          <w:szCs w:val="36"/>
          <w:highlight w:val="none"/>
        </w:rPr>
      </w:pPr>
      <w:r>
        <w:rPr>
          <w:rFonts w:ascii="宋体" w:hAnsi="宋体"/>
          <w:b/>
          <w:color w:val="000000"/>
          <w:sz w:val="36"/>
          <w:szCs w:val="36"/>
          <w:highlight w:val="none"/>
        </w:rPr>
      </w:r>
      <w:r/>
    </w:p>
    <w:p>
      <w:pPr>
        <w:pStyle w:val="1040"/>
        <w:rPr>
          <w:rFonts w:ascii="宋体" w:hAnsi="宋体"/>
          <w:b/>
          <w:color w:val="000000"/>
          <w:sz w:val="36"/>
          <w:szCs w:val="36"/>
          <w:highlight w:val="none"/>
        </w:rPr>
      </w:pPr>
      <w:r>
        <w:rPr>
          <w:rFonts w:ascii="宋体" w:hAnsi="宋体"/>
          <w:b/>
          <w:color w:val="000000"/>
          <w:sz w:val="36"/>
          <w:szCs w:val="36"/>
          <w:highlight w:val="none"/>
        </w:rPr>
      </w:r>
      <w:r/>
    </w:p>
    <w:p>
      <w:pPr>
        <w:pStyle w:val="1040"/>
        <w:rPr>
          <w:rFonts w:ascii="宋体" w:hAnsi="宋体"/>
          <w:b/>
          <w:color w:val="000000"/>
          <w:sz w:val="36"/>
          <w:szCs w:val="36"/>
          <w:highlight w:val="none"/>
        </w:rPr>
      </w:pPr>
      <w:r>
        <w:rPr>
          <w:rFonts w:ascii="宋体" w:hAnsi="宋体"/>
          <w:b/>
          <w:color w:val="000000"/>
          <w:sz w:val="36"/>
          <w:szCs w:val="36"/>
          <w:highlight w:val="none"/>
        </w:rPr>
      </w:r>
      <w:r/>
    </w:p>
    <w:p>
      <w:pPr>
        <w:pStyle w:val="1040"/>
        <w:rPr>
          <w:rFonts w:ascii="宋体" w:hAnsi="宋体"/>
          <w:b/>
          <w:color w:val="000000"/>
          <w:sz w:val="36"/>
          <w:szCs w:val="36"/>
          <w:highlight w:val="none"/>
        </w:rPr>
      </w:pPr>
      <w:r>
        <w:rPr>
          <w:rFonts w:ascii="宋体" w:hAnsi="宋体"/>
          <w:b/>
          <w:color w:val="000000"/>
          <w:sz w:val="36"/>
          <w:szCs w:val="36"/>
          <w:highlight w:val="none"/>
        </w:rPr>
      </w:r>
      <w:r/>
    </w:p>
    <w:p>
      <w:pPr>
        <w:pStyle w:val="1040"/>
        <w:rPr>
          <w:rFonts w:ascii="宋体" w:hAnsi="宋体"/>
          <w:b/>
          <w:color w:val="000000"/>
          <w:sz w:val="36"/>
          <w:szCs w:val="36"/>
          <w:highlight w:val="none"/>
        </w:rPr>
      </w:pPr>
      <w:r>
        <w:rPr>
          <w:rFonts w:ascii="宋体" w:hAnsi="宋体"/>
          <w:b/>
          <w:color w:val="000000"/>
          <w:sz w:val="36"/>
          <w:szCs w:val="36"/>
          <w:highlight w:val="none"/>
        </w:rPr>
      </w:r>
      <w:r/>
    </w:p>
    <w:p>
      <w:pPr>
        <w:pStyle w:val="1040"/>
        <w:rPr>
          <w:rFonts w:ascii="宋体" w:hAnsi="宋体"/>
          <w:b/>
          <w:color w:val="000000"/>
          <w:sz w:val="36"/>
          <w:szCs w:val="36"/>
          <w:highlight w:val="none"/>
        </w:rPr>
      </w:pPr>
      <w:r>
        <w:rPr>
          <w:rFonts w:ascii="宋体" w:hAnsi="宋体"/>
          <w:b/>
          <w:color w:val="000000"/>
          <w:sz w:val="36"/>
          <w:szCs w:val="36"/>
          <w:highlight w:val="none"/>
        </w:rPr>
      </w:r>
      <w:r/>
    </w:p>
    <w:p>
      <w:pPr>
        <w:pStyle w:val="1040"/>
        <w:rPr>
          <w:rFonts w:ascii="宋体" w:hAnsi="宋体"/>
          <w:b/>
          <w:color w:val="000000"/>
          <w:sz w:val="36"/>
          <w:szCs w:val="36"/>
          <w:highlight w:val="none"/>
        </w:rPr>
      </w:pPr>
      <w:r>
        <w:rPr>
          <w:rFonts w:ascii="宋体" w:hAnsi="宋体"/>
          <w:b/>
          <w:color w:val="000000"/>
          <w:sz w:val="36"/>
          <w:szCs w:val="36"/>
          <w:highlight w:val="none"/>
        </w:rPr>
      </w:r>
      <w:r/>
    </w:p>
    <w:p>
      <w:pPr>
        <w:pStyle w:val="1040"/>
        <w:rPr>
          <w:rFonts w:ascii="宋体" w:hAnsi="宋体"/>
          <w:b/>
          <w:color w:val="000000"/>
          <w:sz w:val="36"/>
          <w:szCs w:val="36"/>
          <w:highlight w:val="none"/>
        </w:rPr>
      </w:pPr>
      <w:r>
        <w:rPr>
          <w:rFonts w:ascii="宋体" w:hAnsi="宋体"/>
          <w:b/>
          <w:color w:val="000000"/>
          <w:sz w:val="36"/>
          <w:szCs w:val="36"/>
          <w:highlight w:val="none"/>
        </w:rPr>
      </w:r>
      <w:r/>
    </w:p>
    <w:p>
      <w:pPr>
        <w:pStyle w:val="1040"/>
        <w:rPr>
          <w:rFonts w:ascii="宋体" w:hAnsi="宋体"/>
          <w:b/>
          <w:color w:val="000000"/>
          <w:sz w:val="36"/>
          <w:szCs w:val="36"/>
          <w:highlight w:val="none"/>
        </w:rPr>
      </w:pPr>
      <w:r>
        <w:rPr>
          <w:rFonts w:ascii="宋体" w:hAnsi="宋体"/>
          <w:b/>
          <w:color w:val="000000"/>
          <w:sz w:val="36"/>
          <w:szCs w:val="36"/>
          <w:highlight w:val="none"/>
        </w:rPr>
      </w:r>
      <w:r/>
    </w:p>
    <w:p>
      <w:pPr>
        <w:pStyle w:val="1040"/>
        <w:rPr>
          <w:rFonts w:ascii="宋体" w:hAnsi="宋体"/>
          <w:b/>
          <w:color w:val="000000"/>
          <w:sz w:val="36"/>
          <w:szCs w:val="36"/>
          <w:highlight w:val="none"/>
        </w:rPr>
      </w:pPr>
      <w:r>
        <w:rPr>
          <w:rFonts w:ascii="宋体" w:hAnsi="宋体"/>
          <w:b/>
          <w:color w:val="000000"/>
          <w:sz w:val="36"/>
          <w:szCs w:val="36"/>
          <w:highlight w:val="none"/>
        </w:rPr>
      </w:r>
      <w:r/>
    </w:p>
    <w:p>
      <w:pPr>
        <w:pStyle w:val="1026"/>
        <w:jc w:val="center"/>
        <w:spacing w:line="360" w:lineRule="auto"/>
        <w:rPr>
          <w:rFonts w:ascii="宋体" w:hAnsi="宋体"/>
          <w:b/>
          <w:color w:val="000000"/>
          <w:sz w:val="36"/>
          <w:szCs w:val="36"/>
          <w:highlight w:val="none"/>
        </w:rPr>
        <w:outlineLvl w:val="0"/>
      </w:pPr>
      <w:r/>
      <w:bookmarkStart w:id="836" w:name="_Toc3973"/>
      <w:r>
        <w:rPr>
          <w:rFonts w:ascii="宋体" w:hAnsi="宋体"/>
          <w:b/>
          <w:color w:val="000000"/>
          <w:sz w:val="36"/>
          <w:szCs w:val="36"/>
          <w:highlight w:val="none"/>
        </w:rPr>
        <w:t xml:space="preserve">第六章   拟签订的合同文本</w:t>
      </w:r>
      <w:bookmarkEnd w:id="829"/>
      <w:r/>
      <w:bookmarkEnd w:id="836"/>
      <w:r>
        <w:rPr>
          <w:rFonts w:ascii="宋体" w:hAnsi="宋体"/>
          <w:b/>
          <w:color w:val="000000"/>
          <w:sz w:val="36"/>
          <w:szCs w:val="36"/>
          <w:highlight w:val="none"/>
        </w:rPr>
      </w:r>
      <w:r/>
    </w:p>
    <w:p>
      <w:pPr>
        <w:pStyle w:val="1026"/>
        <w:spacing w:line="288" w:lineRule="auto"/>
        <w:rPr>
          <w:rFonts w:eastAsia="仿宋"/>
          <w:b/>
          <w:color w:val="000000"/>
          <w:sz w:val="28"/>
          <w:szCs w:val="28"/>
          <w:highlight w:val="none"/>
        </w:rPr>
      </w:pPr>
      <w:r>
        <w:rPr>
          <w:rFonts w:eastAsia="仿宋"/>
          <w:b/>
          <w:color w:val="000000"/>
          <w:sz w:val="24"/>
          <w:highlight w:val="none"/>
        </w:rPr>
        <w:t xml:space="preserve">合同编号：</w:t>
      </w:r>
      <w:r>
        <w:rPr>
          <w:rFonts w:eastAsia="仿宋"/>
          <w:color w:val="000000"/>
          <w:sz w:val="24"/>
          <w:highlight w:val="none"/>
          <w:u w:val="single"/>
        </w:rPr>
        <w:t xml:space="preserve">CCZU-CG-HW- </w:t>
      </w:r>
      <w:r>
        <w:rPr>
          <w:rFonts w:eastAsia="仿宋"/>
          <w:color w:val="000000"/>
          <w:sz w:val="24"/>
          <w:highlight w:val="none"/>
        </w:rPr>
        <w:t xml:space="preserve">        </w:t>
      </w:r>
      <w:r>
        <w:rPr>
          <w:rFonts w:eastAsia="仿宋"/>
          <w:b/>
          <w:bCs/>
          <w:color w:val="000000"/>
          <w:sz w:val="24"/>
          <w:highlight w:val="none"/>
        </w:rPr>
        <w:t xml:space="preserve">  </w:t>
      </w:r>
      <w:r>
        <w:rPr>
          <w:rFonts w:hint="eastAsia" w:eastAsia="仿宋"/>
          <w:b/>
          <w:bCs/>
          <w:color w:val="000000"/>
          <w:sz w:val="24"/>
          <w:highlight w:val="none"/>
        </w:rPr>
        <w:t xml:space="preserve">                  </w:t>
      </w:r>
      <w:r>
        <w:rPr>
          <w:rFonts w:eastAsia="仿宋"/>
          <w:b/>
          <w:bCs/>
          <w:color w:val="000000"/>
          <w:sz w:val="24"/>
          <w:highlight w:val="none"/>
        </w:rPr>
        <w:t xml:space="preserve">货物类合同</w:t>
      </w:r>
      <w:r>
        <w:rPr>
          <w:rFonts w:eastAsia="仿宋"/>
          <w:b/>
          <w:color w:val="000000"/>
          <w:sz w:val="24"/>
          <w:highlight w:val="none"/>
        </w:rPr>
        <w:t xml:space="preserve"> </w:t>
      </w:r>
      <w:r>
        <w:rPr>
          <w:rFonts w:eastAsia="仿宋"/>
          <w:b/>
          <w:color w:val="000000"/>
          <w:sz w:val="28"/>
          <w:szCs w:val="28"/>
          <w:highlight w:val="none"/>
        </w:rPr>
      </w:r>
      <w:r/>
    </w:p>
    <w:p>
      <w:pPr>
        <w:pStyle w:val="1026"/>
        <w:jc w:val="center"/>
        <w:spacing w:line="288" w:lineRule="auto"/>
        <w:rPr>
          <w:rFonts w:eastAsia="仿宋"/>
          <w:b/>
          <w:color w:val="000000"/>
          <w:sz w:val="30"/>
          <w:szCs w:val="30"/>
          <w:highlight w:val="none"/>
        </w:rPr>
      </w:pPr>
      <w:r>
        <w:rPr>
          <w:rFonts w:eastAsia="仿宋"/>
          <w:b/>
          <w:color w:val="000000"/>
          <w:sz w:val="30"/>
          <w:szCs w:val="30"/>
          <w:highlight w:val="none"/>
        </w:rPr>
      </w:r>
      <w:r/>
    </w:p>
    <w:p>
      <w:pPr>
        <w:pStyle w:val="1026"/>
        <w:jc w:val="center"/>
        <w:spacing w:line="288" w:lineRule="auto"/>
        <w:rPr>
          <w:rFonts w:eastAsia="仿宋"/>
          <w:b/>
          <w:color w:val="000000"/>
          <w:sz w:val="30"/>
          <w:szCs w:val="30"/>
          <w:highlight w:val="none"/>
        </w:rPr>
        <w:outlineLvl w:val="1"/>
      </w:pPr>
      <w:r>
        <w:rPr>
          <w:rFonts w:eastAsia="仿宋"/>
          <w:b/>
          <w:color w:val="000000"/>
          <w:sz w:val="30"/>
          <w:szCs w:val="30"/>
          <w:highlight w:val="none"/>
        </w:rPr>
        <w:t xml:space="preserve">常州大学（</w:t>
      </w:r>
      <w:r>
        <w:rPr>
          <w:rFonts w:hint="eastAsia" w:eastAsia="仿宋"/>
          <w:b/>
          <w:color w:val="000000"/>
          <w:sz w:val="30"/>
          <w:szCs w:val="30"/>
          <w:highlight w:val="none"/>
          <w:u w:val="single"/>
          <w:lang w:val="zh-CN"/>
        </w:rPr>
        <w:t xml:space="preserve">紫外接近接触式光刻机</w:t>
      </w:r>
      <w:r>
        <w:rPr>
          <w:rFonts w:eastAsia="仿宋"/>
          <w:b/>
          <w:color w:val="000000"/>
          <w:sz w:val="30"/>
          <w:szCs w:val="30"/>
          <w:highlight w:val="none"/>
        </w:rPr>
        <w:t xml:space="preserve">）采购合同</w:t>
      </w:r>
      <w:r>
        <w:rPr>
          <w:rFonts w:eastAsia="仿宋"/>
          <w:b/>
          <w:color w:val="000000"/>
          <w:sz w:val="30"/>
          <w:szCs w:val="30"/>
          <w:highlight w:val="none"/>
        </w:rPr>
      </w:r>
      <w:r/>
    </w:p>
    <w:p>
      <w:pPr>
        <w:pStyle w:val="1026"/>
        <w:spacing w:line="288" w:lineRule="auto"/>
        <w:rPr>
          <w:rFonts w:eastAsia="仿宋"/>
          <w:b/>
          <w:color w:val="000000"/>
          <w:sz w:val="24"/>
          <w:highlight w:val="none"/>
          <w:u w:val="single"/>
        </w:rPr>
      </w:pPr>
      <w:r>
        <w:rPr>
          <w:rFonts w:eastAsia="仿宋"/>
          <w:b/>
          <w:color w:val="000000"/>
          <w:sz w:val="24"/>
          <w:highlight w:val="none"/>
          <w:u w:val="single"/>
        </w:rPr>
      </w:r>
      <w:r/>
    </w:p>
    <w:p>
      <w:pPr>
        <w:pStyle w:val="1026"/>
        <w:spacing w:line="288" w:lineRule="auto"/>
        <w:rPr>
          <w:rFonts w:eastAsia="仿宋"/>
          <w:b/>
          <w:color w:val="000000"/>
          <w:sz w:val="24"/>
          <w:highlight w:val="none"/>
          <w:u w:val="single"/>
        </w:rPr>
      </w:pPr>
      <w:r>
        <w:rPr>
          <w:rFonts w:eastAsia="仿宋"/>
          <w:b/>
          <w:color w:val="000000"/>
          <w:sz w:val="24"/>
          <w:highlight w:val="none"/>
        </w:rPr>
        <w:t xml:space="preserve">甲方：</w:t>
      </w:r>
      <w:r>
        <w:rPr>
          <w:rFonts w:eastAsia="仿宋"/>
          <w:b/>
          <w:color w:val="000000"/>
          <w:sz w:val="24"/>
          <w:highlight w:val="none"/>
          <w:u w:val="single"/>
        </w:rPr>
        <w:t xml:space="preserve">常州大学</w:t>
      </w:r>
      <w:r>
        <w:rPr>
          <w:rFonts w:eastAsia="仿宋"/>
          <w:b/>
          <w:color w:val="000000"/>
          <w:sz w:val="24"/>
          <w:highlight w:val="none"/>
          <w:u w:val="single"/>
        </w:rPr>
      </w:r>
      <w:r/>
    </w:p>
    <w:p>
      <w:pPr>
        <w:pStyle w:val="1026"/>
        <w:spacing w:line="288" w:lineRule="auto"/>
        <w:rPr>
          <w:rFonts w:eastAsia="仿宋"/>
          <w:b/>
          <w:color w:val="000000"/>
          <w:sz w:val="24"/>
          <w:highlight w:val="none"/>
          <w:u w:val="single"/>
        </w:rPr>
      </w:pPr>
      <w:r>
        <w:rPr>
          <w:rFonts w:eastAsia="仿宋"/>
          <w:b/>
          <w:color w:val="000000"/>
          <w:sz w:val="24"/>
          <w:highlight w:val="none"/>
        </w:rPr>
        <w:t xml:space="preserve">乙方：</w:t>
      </w:r>
      <w:r>
        <w:rPr>
          <w:rFonts w:eastAsia="仿宋"/>
          <w:b/>
          <w:color w:val="000000"/>
          <w:sz w:val="24"/>
          <w:highlight w:val="none"/>
          <w:u w:val="single"/>
        </w:rPr>
        <w:t xml:space="preserve">          </w:t>
      </w:r>
      <w:r>
        <w:rPr>
          <w:rFonts w:eastAsia="仿宋"/>
          <w:b/>
          <w:color w:val="000000"/>
          <w:sz w:val="24"/>
          <w:highlight w:val="none"/>
          <w:u w:val="single"/>
        </w:rPr>
      </w:r>
      <w:r/>
    </w:p>
    <w:p>
      <w:pPr>
        <w:pStyle w:val="1026"/>
        <w:spacing w:line="440" w:lineRule="exact"/>
        <w:rPr>
          <w:rFonts w:eastAsia="仿宋"/>
          <w:color w:val="000000"/>
          <w:sz w:val="24"/>
          <w:highlight w:val="none"/>
        </w:rPr>
      </w:pPr>
      <w:r>
        <w:rPr>
          <w:rFonts w:eastAsia="仿宋"/>
          <w:color w:val="000000"/>
          <w:sz w:val="24"/>
          <w:highlight w:val="none"/>
        </w:rPr>
      </w:r>
      <w:r/>
    </w:p>
    <w:p>
      <w:pPr>
        <w:pStyle w:val="1026"/>
        <w:ind w:firstLine="480"/>
        <w:spacing w:line="440" w:lineRule="exact"/>
        <w:rPr>
          <w:rFonts w:eastAsia="仿宋"/>
          <w:color w:val="000000"/>
          <w:sz w:val="24"/>
          <w:highlight w:val="none"/>
        </w:rPr>
      </w:pPr>
      <w:r>
        <w:rPr>
          <w:rFonts w:eastAsia="仿宋"/>
          <w:color w:val="000000"/>
          <w:sz w:val="24"/>
          <w:highlight w:val="none"/>
        </w:rPr>
        <w:t xml:space="preserve">根据《中华人民共和国民法典》等相关法律法规</w:t>
      </w:r>
      <w:r>
        <w:rPr>
          <w:rFonts w:hint="eastAsia" w:eastAsia="仿宋"/>
          <w:color w:val="000000"/>
          <w:sz w:val="24"/>
          <w:highlight w:val="none"/>
        </w:rPr>
        <w:t xml:space="preserve">的</w:t>
      </w:r>
      <w:r>
        <w:rPr>
          <w:rFonts w:eastAsia="仿宋"/>
          <w:color w:val="000000"/>
          <w:sz w:val="24"/>
          <w:highlight w:val="none"/>
        </w:rPr>
        <w:t xml:space="preserve">规定及常州大学</w:t>
      </w:r>
      <w:r>
        <w:rPr>
          <w:rFonts w:eastAsia="仿宋"/>
          <w:color w:val="000000"/>
          <w:sz w:val="24"/>
          <w:highlight w:val="none"/>
          <w:u w:val="single"/>
        </w:rPr>
        <w:t xml:space="preserve">       </w:t>
      </w:r>
      <w:r>
        <w:rPr>
          <w:rFonts w:eastAsia="仿宋"/>
          <w:color w:val="000000"/>
          <w:sz w:val="24"/>
          <w:highlight w:val="none"/>
        </w:rPr>
        <w:t xml:space="preserve">项目（项目编号：</w:t>
      </w:r>
      <w:r>
        <w:rPr>
          <w:rFonts w:eastAsia="仿宋"/>
          <w:color w:val="000000"/>
          <w:sz w:val="24"/>
          <w:highlight w:val="none"/>
          <w:u w:val="single"/>
        </w:rPr>
        <w:t xml:space="preserve">        </w:t>
      </w:r>
      <w:r>
        <w:rPr>
          <w:rFonts w:eastAsia="仿宋"/>
          <w:color w:val="000000"/>
          <w:sz w:val="24"/>
          <w:highlight w:val="none"/>
        </w:rPr>
        <w:t xml:space="preserve">）采购的结果，甲乙双方签署本合同。</w:t>
      </w:r>
      <w:r>
        <w:rPr>
          <w:rFonts w:eastAsia="仿宋"/>
          <w:color w:val="000000"/>
          <w:sz w:val="24"/>
          <w:highlight w:val="none"/>
        </w:rPr>
      </w:r>
      <w:r/>
    </w:p>
    <w:p>
      <w:pPr>
        <w:pStyle w:val="1026"/>
        <w:ind w:firstLine="482"/>
        <w:spacing w:line="440" w:lineRule="exact"/>
        <w:rPr>
          <w:rFonts w:eastAsia="仿宋"/>
          <w:color w:val="000000"/>
          <w:sz w:val="24"/>
          <w:highlight w:val="none"/>
        </w:rPr>
        <w:outlineLvl w:val="1"/>
      </w:pPr>
      <w:r>
        <w:rPr>
          <w:rFonts w:eastAsia="仿宋"/>
          <w:b/>
          <w:color w:val="000000"/>
          <w:sz w:val="24"/>
          <w:highlight w:val="none"/>
        </w:rPr>
        <w:t xml:space="preserve">一、货物名称、规格型号、数量及价格</w:t>
      </w:r>
      <w:r>
        <w:rPr>
          <w:rFonts w:eastAsia="仿宋"/>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2262"/>
        <w:gridCol w:w="996"/>
        <w:gridCol w:w="948"/>
        <w:gridCol w:w="999"/>
        <w:gridCol w:w="1253"/>
        <w:gridCol w:w="1368"/>
      </w:tblGrid>
      <w:tr>
        <w:trPr/>
        <w:tc>
          <w:tcPr>
            <w:tcW w:w="696" w:type="dxa"/>
            <w:vAlign w:val="top"/>
            <w:textDirection w:val="lrTb"/>
            <w:noWrap w:val="false"/>
          </w:tcPr>
          <w:p>
            <w:pPr>
              <w:pStyle w:val="1026"/>
              <w:jc w:val="center"/>
              <w:spacing w:line="440" w:lineRule="exact"/>
              <w:rPr>
                <w:rFonts w:eastAsia="仿宋"/>
                <w:color w:val="000000"/>
                <w:sz w:val="24"/>
                <w:highlight w:val="none"/>
              </w:rPr>
            </w:pPr>
            <w:r>
              <w:rPr>
                <w:rFonts w:eastAsia="仿宋"/>
                <w:color w:val="000000"/>
                <w:sz w:val="24"/>
                <w:highlight w:val="none"/>
              </w:rPr>
              <w:t xml:space="preserve">序号</w:t>
            </w:r>
            <w:r>
              <w:rPr>
                <w:rFonts w:eastAsia="仿宋"/>
                <w:color w:val="000000"/>
                <w:sz w:val="24"/>
                <w:highlight w:val="none"/>
              </w:rPr>
            </w:r>
            <w:r/>
          </w:p>
        </w:tc>
        <w:tc>
          <w:tcPr>
            <w:tcW w:w="2262" w:type="dxa"/>
            <w:vAlign w:val="top"/>
            <w:textDirection w:val="lrTb"/>
            <w:noWrap w:val="false"/>
          </w:tcPr>
          <w:p>
            <w:pPr>
              <w:pStyle w:val="1026"/>
              <w:jc w:val="center"/>
              <w:spacing w:line="440" w:lineRule="exact"/>
              <w:rPr>
                <w:rFonts w:eastAsia="仿宋"/>
                <w:color w:val="000000"/>
                <w:sz w:val="24"/>
                <w:highlight w:val="none"/>
              </w:rPr>
            </w:pPr>
            <w:r>
              <w:rPr>
                <w:rFonts w:eastAsia="仿宋"/>
                <w:color w:val="000000"/>
                <w:sz w:val="24"/>
                <w:highlight w:val="none"/>
              </w:rPr>
              <w:t xml:space="preserve">货物名称</w:t>
            </w:r>
            <w:r>
              <w:rPr>
                <w:rFonts w:eastAsia="仿宋"/>
                <w:color w:val="000000"/>
                <w:sz w:val="24"/>
                <w:highlight w:val="none"/>
              </w:rPr>
            </w:r>
            <w:r/>
          </w:p>
        </w:tc>
        <w:tc>
          <w:tcPr>
            <w:tcW w:w="996" w:type="dxa"/>
            <w:vAlign w:val="top"/>
            <w:textDirection w:val="lrTb"/>
            <w:noWrap w:val="false"/>
          </w:tcPr>
          <w:p>
            <w:pPr>
              <w:pStyle w:val="1026"/>
              <w:jc w:val="center"/>
              <w:spacing w:line="440" w:lineRule="exact"/>
              <w:rPr>
                <w:rFonts w:eastAsia="仿宋"/>
                <w:color w:val="000000"/>
                <w:sz w:val="24"/>
                <w:highlight w:val="none"/>
              </w:rPr>
            </w:pPr>
            <w:r>
              <w:rPr>
                <w:rFonts w:eastAsia="仿宋"/>
                <w:color w:val="000000"/>
                <w:sz w:val="24"/>
                <w:highlight w:val="none"/>
              </w:rPr>
              <w:t xml:space="preserve">品牌</w:t>
            </w:r>
            <w:r>
              <w:rPr>
                <w:rFonts w:eastAsia="仿宋"/>
                <w:color w:val="000000"/>
                <w:sz w:val="24"/>
                <w:highlight w:val="none"/>
              </w:rPr>
            </w:r>
            <w:r/>
          </w:p>
        </w:tc>
        <w:tc>
          <w:tcPr>
            <w:tcW w:w="948" w:type="dxa"/>
            <w:vAlign w:val="top"/>
            <w:textDirection w:val="lrTb"/>
            <w:noWrap w:val="false"/>
          </w:tcPr>
          <w:p>
            <w:pPr>
              <w:pStyle w:val="1026"/>
              <w:jc w:val="center"/>
              <w:spacing w:line="440" w:lineRule="exact"/>
              <w:rPr>
                <w:rFonts w:eastAsia="仿宋"/>
                <w:color w:val="000000"/>
                <w:sz w:val="24"/>
                <w:highlight w:val="none"/>
              </w:rPr>
            </w:pPr>
            <w:r>
              <w:rPr>
                <w:rFonts w:eastAsia="仿宋"/>
                <w:color w:val="000000"/>
                <w:sz w:val="24"/>
                <w:highlight w:val="none"/>
              </w:rPr>
              <w:t xml:space="preserve">型号</w:t>
            </w:r>
            <w:r>
              <w:rPr>
                <w:rFonts w:eastAsia="仿宋"/>
                <w:color w:val="000000"/>
                <w:sz w:val="24"/>
                <w:highlight w:val="none"/>
              </w:rPr>
            </w:r>
            <w:r/>
          </w:p>
        </w:tc>
        <w:tc>
          <w:tcPr>
            <w:tcW w:w="999" w:type="dxa"/>
            <w:vAlign w:val="top"/>
            <w:textDirection w:val="lrTb"/>
            <w:noWrap w:val="false"/>
          </w:tcPr>
          <w:p>
            <w:pPr>
              <w:pStyle w:val="1026"/>
              <w:jc w:val="center"/>
              <w:spacing w:line="440" w:lineRule="exact"/>
              <w:rPr>
                <w:rFonts w:eastAsia="仿宋"/>
                <w:color w:val="000000"/>
                <w:sz w:val="24"/>
                <w:highlight w:val="none"/>
              </w:rPr>
            </w:pPr>
            <w:r>
              <w:rPr>
                <w:rFonts w:eastAsia="仿宋"/>
                <w:color w:val="000000"/>
                <w:sz w:val="24"/>
                <w:highlight w:val="none"/>
              </w:rPr>
              <w:t xml:space="preserve">数量</w:t>
            </w:r>
            <w:r>
              <w:rPr>
                <w:rFonts w:eastAsia="仿宋"/>
                <w:color w:val="000000"/>
                <w:sz w:val="24"/>
                <w:highlight w:val="none"/>
              </w:rPr>
            </w:r>
            <w:r/>
          </w:p>
        </w:tc>
        <w:tc>
          <w:tcPr>
            <w:tcW w:w="1253" w:type="dxa"/>
            <w:vAlign w:val="top"/>
            <w:textDirection w:val="lrTb"/>
            <w:noWrap w:val="false"/>
          </w:tcPr>
          <w:p>
            <w:pPr>
              <w:pStyle w:val="1026"/>
              <w:jc w:val="center"/>
              <w:spacing w:line="440" w:lineRule="exact"/>
              <w:rPr>
                <w:rFonts w:eastAsia="仿宋"/>
                <w:color w:val="000000"/>
                <w:sz w:val="24"/>
                <w:highlight w:val="none"/>
              </w:rPr>
            </w:pPr>
            <w:r>
              <w:rPr>
                <w:rFonts w:eastAsia="仿宋"/>
                <w:color w:val="000000"/>
                <w:sz w:val="24"/>
                <w:highlight w:val="none"/>
              </w:rPr>
              <w:t xml:space="preserve">单价（元）</w:t>
            </w:r>
            <w:r>
              <w:rPr>
                <w:rFonts w:eastAsia="仿宋"/>
                <w:color w:val="000000"/>
                <w:sz w:val="24"/>
                <w:highlight w:val="none"/>
              </w:rPr>
            </w:r>
            <w:r/>
          </w:p>
        </w:tc>
        <w:tc>
          <w:tcPr>
            <w:tcW w:w="1368" w:type="dxa"/>
            <w:vAlign w:val="top"/>
            <w:textDirection w:val="lrTb"/>
            <w:noWrap w:val="false"/>
          </w:tcPr>
          <w:p>
            <w:pPr>
              <w:pStyle w:val="1026"/>
              <w:jc w:val="center"/>
              <w:spacing w:line="440" w:lineRule="exact"/>
              <w:rPr>
                <w:rFonts w:eastAsia="仿宋"/>
                <w:color w:val="000000"/>
                <w:sz w:val="24"/>
                <w:highlight w:val="none"/>
              </w:rPr>
            </w:pPr>
            <w:r>
              <w:rPr>
                <w:rFonts w:eastAsia="仿宋"/>
                <w:color w:val="000000"/>
                <w:sz w:val="24"/>
                <w:highlight w:val="none"/>
              </w:rPr>
              <w:t xml:space="preserve">总价（元）</w:t>
            </w:r>
            <w:r>
              <w:rPr>
                <w:rFonts w:eastAsia="仿宋"/>
                <w:color w:val="000000"/>
                <w:sz w:val="24"/>
                <w:highlight w:val="none"/>
              </w:rPr>
            </w:r>
            <w:r/>
          </w:p>
        </w:tc>
      </w:tr>
      <w:tr>
        <w:trPr/>
        <w:tc>
          <w:tcPr>
            <w:tcW w:w="696" w:type="dxa"/>
            <w:vAlign w:val="top"/>
            <w:textDirection w:val="lrTb"/>
            <w:noWrap w:val="false"/>
          </w:tcPr>
          <w:p>
            <w:pPr>
              <w:pStyle w:val="1026"/>
              <w:jc w:val="center"/>
              <w:spacing w:line="440" w:lineRule="exact"/>
              <w:rPr>
                <w:rFonts w:eastAsia="仿宋"/>
                <w:color w:val="000000"/>
                <w:sz w:val="24"/>
                <w:highlight w:val="none"/>
              </w:rPr>
            </w:pPr>
            <w:r>
              <w:rPr>
                <w:rFonts w:eastAsia="仿宋"/>
                <w:color w:val="000000"/>
                <w:sz w:val="24"/>
                <w:highlight w:val="none"/>
              </w:rPr>
              <w:t xml:space="preserve">1</w:t>
            </w:r>
            <w:r>
              <w:rPr>
                <w:rFonts w:eastAsia="仿宋"/>
                <w:color w:val="000000"/>
                <w:sz w:val="24"/>
                <w:highlight w:val="none"/>
              </w:rPr>
            </w:r>
            <w:r/>
          </w:p>
        </w:tc>
        <w:tc>
          <w:tcPr>
            <w:tcW w:w="2262" w:type="dxa"/>
            <w:vAlign w:val="top"/>
            <w:textDirection w:val="lrTb"/>
            <w:noWrap w:val="false"/>
          </w:tcPr>
          <w:p>
            <w:pPr>
              <w:pStyle w:val="1026"/>
              <w:jc w:val="center"/>
              <w:spacing w:line="440" w:lineRule="exact"/>
              <w:rPr>
                <w:rFonts w:eastAsia="仿宋"/>
                <w:color w:val="000000"/>
                <w:sz w:val="24"/>
                <w:highlight w:val="none"/>
              </w:rPr>
            </w:pPr>
            <w:r>
              <w:rPr>
                <w:rFonts w:eastAsia="仿宋"/>
                <w:color w:val="000000"/>
                <w:sz w:val="24"/>
                <w:highlight w:val="none"/>
              </w:rPr>
            </w:r>
            <w:r/>
          </w:p>
        </w:tc>
        <w:tc>
          <w:tcPr>
            <w:tcW w:w="996" w:type="dxa"/>
            <w:vAlign w:val="top"/>
            <w:textDirection w:val="lrTb"/>
            <w:noWrap w:val="false"/>
          </w:tcPr>
          <w:p>
            <w:pPr>
              <w:pStyle w:val="1026"/>
              <w:jc w:val="center"/>
              <w:spacing w:line="440" w:lineRule="exact"/>
              <w:rPr>
                <w:rFonts w:eastAsia="仿宋"/>
                <w:color w:val="000000"/>
                <w:sz w:val="24"/>
                <w:highlight w:val="none"/>
              </w:rPr>
            </w:pPr>
            <w:r>
              <w:rPr>
                <w:rFonts w:eastAsia="仿宋"/>
                <w:color w:val="000000"/>
                <w:sz w:val="24"/>
                <w:highlight w:val="none"/>
              </w:rPr>
            </w:r>
            <w:r/>
          </w:p>
        </w:tc>
        <w:tc>
          <w:tcPr>
            <w:tcW w:w="948" w:type="dxa"/>
            <w:vAlign w:val="top"/>
            <w:textDirection w:val="lrTb"/>
            <w:noWrap w:val="false"/>
          </w:tcPr>
          <w:p>
            <w:pPr>
              <w:pStyle w:val="1026"/>
              <w:jc w:val="center"/>
              <w:spacing w:line="440" w:lineRule="exact"/>
              <w:rPr>
                <w:rFonts w:eastAsia="仿宋"/>
                <w:color w:val="000000"/>
                <w:sz w:val="24"/>
                <w:highlight w:val="none"/>
              </w:rPr>
            </w:pPr>
            <w:r>
              <w:rPr>
                <w:rFonts w:eastAsia="仿宋"/>
                <w:color w:val="000000"/>
                <w:sz w:val="24"/>
                <w:highlight w:val="none"/>
              </w:rPr>
            </w:r>
            <w:r/>
          </w:p>
        </w:tc>
        <w:tc>
          <w:tcPr>
            <w:tcW w:w="999" w:type="dxa"/>
            <w:vAlign w:val="top"/>
            <w:textDirection w:val="lrTb"/>
            <w:noWrap w:val="false"/>
          </w:tcPr>
          <w:p>
            <w:pPr>
              <w:pStyle w:val="1026"/>
              <w:jc w:val="center"/>
              <w:spacing w:line="440" w:lineRule="exact"/>
              <w:rPr>
                <w:rFonts w:eastAsia="仿宋"/>
                <w:color w:val="000000"/>
                <w:sz w:val="24"/>
                <w:highlight w:val="none"/>
              </w:rPr>
            </w:pPr>
            <w:r>
              <w:rPr>
                <w:rFonts w:eastAsia="仿宋"/>
                <w:color w:val="000000"/>
                <w:sz w:val="24"/>
                <w:highlight w:val="none"/>
              </w:rPr>
            </w:r>
            <w:r/>
          </w:p>
        </w:tc>
        <w:tc>
          <w:tcPr>
            <w:tcW w:w="1253" w:type="dxa"/>
            <w:vAlign w:val="top"/>
            <w:textDirection w:val="lrTb"/>
            <w:noWrap w:val="false"/>
          </w:tcPr>
          <w:p>
            <w:pPr>
              <w:pStyle w:val="1026"/>
              <w:jc w:val="center"/>
              <w:spacing w:line="440" w:lineRule="exact"/>
              <w:rPr>
                <w:rFonts w:eastAsia="仿宋"/>
                <w:color w:val="000000"/>
                <w:sz w:val="24"/>
                <w:highlight w:val="none"/>
              </w:rPr>
            </w:pPr>
            <w:r>
              <w:rPr>
                <w:rFonts w:eastAsia="仿宋"/>
                <w:color w:val="000000"/>
                <w:sz w:val="24"/>
                <w:highlight w:val="none"/>
              </w:rPr>
            </w:r>
            <w:r/>
          </w:p>
        </w:tc>
        <w:tc>
          <w:tcPr>
            <w:tcW w:w="1368" w:type="dxa"/>
            <w:vAlign w:val="top"/>
            <w:textDirection w:val="lrTb"/>
            <w:noWrap w:val="false"/>
          </w:tcPr>
          <w:p>
            <w:pPr>
              <w:pStyle w:val="1026"/>
              <w:jc w:val="center"/>
              <w:spacing w:line="440" w:lineRule="exact"/>
              <w:rPr>
                <w:rFonts w:eastAsia="仿宋"/>
                <w:color w:val="000000"/>
                <w:sz w:val="24"/>
                <w:highlight w:val="none"/>
              </w:rPr>
            </w:pPr>
            <w:r>
              <w:rPr>
                <w:rFonts w:eastAsia="仿宋"/>
                <w:color w:val="000000"/>
                <w:sz w:val="24"/>
                <w:highlight w:val="none"/>
              </w:rPr>
            </w:r>
            <w:r/>
          </w:p>
        </w:tc>
      </w:tr>
      <w:tr>
        <w:trPr/>
        <w:tc>
          <w:tcPr>
            <w:tcW w:w="696" w:type="dxa"/>
            <w:vAlign w:val="top"/>
            <w:textDirection w:val="lrTb"/>
            <w:noWrap w:val="false"/>
          </w:tcPr>
          <w:p>
            <w:pPr>
              <w:pStyle w:val="1026"/>
              <w:jc w:val="center"/>
              <w:spacing w:line="440" w:lineRule="exact"/>
              <w:rPr>
                <w:rFonts w:eastAsia="仿宋"/>
                <w:color w:val="000000"/>
                <w:sz w:val="24"/>
                <w:highlight w:val="none"/>
              </w:rPr>
            </w:pPr>
            <w:r>
              <w:rPr>
                <w:rFonts w:eastAsia="仿宋"/>
                <w:color w:val="000000"/>
                <w:sz w:val="24"/>
                <w:highlight w:val="none"/>
              </w:rPr>
              <w:t xml:space="preserve">2</w:t>
            </w:r>
            <w:r>
              <w:rPr>
                <w:rFonts w:eastAsia="仿宋"/>
                <w:color w:val="000000"/>
                <w:sz w:val="24"/>
                <w:highlight w:val="none"/>
              </w:rPr>
            </w:r>
            <w:r/>
          </w:p>
        </w:tc>
        <w:tc>
          <w:tcPr>
            <w:tcW w:w="2262" w:type="dxa"/>
            <w:vAlign w:val="top"/>
            <w:textDirection w:val="lrTb"/>
            <w:noWrap w:val="false"/>
          </w:tcPr>
          <w:p>
            <w:pPr>
              <w:pStyle w:val="1026"/>
              <w:jc w:val="center"/>
              <w:spacing w:line="440" w:lineRule="exact"/>
              <w:rPr>
                <w:rFonts w:eastAsia="仿宋"/>
                <w:color w:val="000000"/>
                <w:sz w:val="24"/>
                <w:highlight w:val="none"/>
              </w:rPr>
            </w:pPr>
            <w:r>
              <w:rPr>
                <w:rFonts w:eastAsia="仿宋"/>
                <w:color w:val="000000"/>
                <w:sz w:val="24"/>
                <w:highlight w:val="none"/>
              </w:rPr>
            </w:r>
            <w:r/>
          </w:p>
        </w:tc>
        <w:tc>
          <w:tcPr>
            <w:tcW w:w="996" w:type="dxa"/>
            <w:vAlign w:val="top"/>
            <w:textDirection w:val="lrTb"/>
            <w:noWrap w:val="false"/>
          </w:tcPr>
          <w:p>
            <w:pPr>
              <w:pStyle w:val="1026"/>
              <w:jc w:val="center"/>
              <w:spacing w:line="440" w:lineRule="exact"/>
              <w:rPr>
                <w:rFonts w:eastAsia="仿宋"/>
                <w:color w:val="000000"/>
                <w:sz w:val="24"/>
                <w:highlight w:val="none"/>
              </w:rPr>
            </w:pPr>
            <w:r>
              <w:rPr>
                <w:rFonts w:eastAsia="仿宋"/>
                <w:color w:val="000000"/>
                <w:sz w:val="24"/>
                <w:highlight w:val="none"/>
              </w:rPr>
            </w:r>
            <w:r/>
          </w:p>
        </w:tc>
        <w:tc>
          <w:tcPr>
            <w:tcW w:w="948" w:type="dxa"/>
            <w:vAlign w:val="top"/>
            <w:textDirection w:val="lrTb"/>
            <w:noWrap w:val="false"/>
          </w:tcPr>
          <w:p>
            <w:pPr>
              <w:pStyle w:val="1026"/>
              <w:jc w:val="center"/>
              <w:spacing w:line="440" w:lineRule="exact"/>
              <w:rPr>
                <w:rFonts w:eastAsia="仿宋"/>
                <w:color w:val="000000"/>
                <w:sz w:val="24"/>
                <w:highlight w:val="none"/>
              </w:rPr>
            </w:pPr>
            <w:r>
              <w:rPr>
                <w:rFonts w:eastAsia="仿宋"/>
                <w:color w:val="000000"/>
                <w:sz w:val="24"/>
                <w:highlight w:val="none"/>
              </w:rPr>
            </w:r>
            <w:r/>
          </w:p>
        </w:tc>
        <w:tc>
          <w:tcPr>
            <w:tcW w:w="999" w:type="dxa"/>
            <w:vAlign w:val="top"/>
            <w:textDirection w:val="lrTb"/>
            <w:noWrap w:val="false"/>
          </w:tcPr>
          <w:p>
            <w:pPr>
              <w:pStyle w:val="1026"/>
              <w:jc w:val="center"/>
              <w:spacing w:line="440" w:lineRule="exact"/>
              <w:rPr>
                <w:rFonts w:eastAsia="仿宋"/>
                <w:color w:val="000000"/>
                <w:sz w:val="24"/>
                <w:highlight w:val="none"/>
              </w:rPr>
            </w:pPr>
            <w:r>
              <w:rPr>
                <w:rFonts w:eastAsia="仿宋"/>
                <w:color w:val="000000"/>
                <w:sz w:val="24"/>
                <w:highlight w:val="none"/>
              </w:rPr>
            </w:r>
            <w:r/>
          </w:p>
        </w:tc>
        <w:tc>
          <w:tcPr>
            <w:tcW w:w="1253" w:type="dxa"/>
            <w:vAlign w:val="top"/>
            <w:textDirection w:val="lrTb"/>
            <w:noWrap w:val="false"/>
          </w:tcPr>
          <w:p>
            <w:pPr>
              <w:pStyle w:val="1026"/>
              <w:jc w:val="center"/>
              <w:spacing w:line="440" w:lineRule="exact"/>
              <w:rPr>
                <w:rFonts w:eastAsia="仿宋"/>
                <w:color w:val="000000"/>
                <w:sz w:val="24"/>
                <w:highlight w:val="none"/>
              </w:rPr>
            </w:pPr>
            <w:r>
              <w:rPr>
                <w:rFonts w:eastAsia="仿宋"/>
                <w:color w:val="000000"/>
                <w:sz w:val="24"/>
                <w:highlight w:val="none"/>
              </w:rPr>
            </w:r>
            <w:r/>
          </w:p>
        </w:tc>
        <w:tc>
          <w:tcPr>
            <w:tcW w:w="1368" w:type="dxa"/>
            <w:vAlign w:val="top"/>
            <w:textDirection w:val="lrTb"/>
            <w:noWrap w:val="false"/>
          </w:tcPr>
          <w:p>
            <w:pPr>
              <w:pStyle w:val="1026"/>
              <w:jc w:val="center"/>
              <w:spacing w:line="440" w:lineRule="exact"/>
              <w:rPr>
                <w:rFonts w:eastAsia="仿宋"/>
                <w:color w:val="000000"/>
                <w:sz w:val="24"/>
                <w:highlight w:val="none"/>
              </w:rPr>
            </w:pPr>
            <w:r>
              <w:rPr>
                <w:rFonts w:eastAsia="仿宋"/>
                <w:color w:val="000000"/>
                <w:sz w:val="24"/>
                <w:highlight w:val="none"/>
              </w:rPr>
            </w:r>
            <w:r/>
          </w:p>
        </w:tc>
      </w:tr>
      <w:tr>
        <w:trPr/>
        <w:tc>
          <w:tcPr>
            <w:tcW w:w="696" w:type="dxa"/>
            <w:vAlign w:val="top"/>
            <w:textDirection w:val="lrTb"/>
            <w:noWrap w:val="false"/>
          </w:tcPr>
          <w:p>
            <w:pPr>
              <w:pStyle w:val="1026"/>
              <w:jc w:val="center"/>
              <w:spacing w:line="440" w:lineRule="exact"/>
              <w:rPr>
                <w:rFonts w:eastAsia="仿宋"/>
                <w:color w:val="000000"/>
                <w:sz w:val="24"/>
                <w:highlight w:val="none"/>
              </w:rPr>
            </w:pPr>
            <w:r>
              <w:rPr>
                <w:rFonts w:eastAsia="仿宋"/>
                <w:color w:val="000000"/>
                <w:sz w:val="24"/>
                <w:highlight w:val="none"/>
              </w:rPr>
            </w:r>
            <w:r/>
          </w:p>
        </w:tc>
        <w:tc>
          <w:tcPr>
            <w:tcW w:w="2262" w:type="dxa"/>
            <w:vAlign w:val="top"/>
            <w:textDirection w:val="lrTb"/>
            <w:noWrap w:val="false"/>
          </w:tcPr>
          <w:p>
            <w:pPr>
              <w:pStyle w:val="1026"/>
              <w:jc w:val="center"/>
              <w:spacing w:line="440" w:lineRule="exact"/>
              <w:rPr>
                <w:rFonts w:eastAsia="仿宋"/>
                <w:color w:val="000000"/>
                <w:sz w:val="24"/>
                <w:highlight w:val="none"/>
              </w:rPr>
            </w:pPr>
            <w:r>
              <w:rPr>
                <w:rFonts w:eastAsia="仿宋"/>
                <w:color w:val="000000"/>
                <w:sz w:val="24"/>
                <w:highlight w:val="none"/>
              </w:rPr>
            </w:r>
            <w:r/>
          </w:p>
        </w:tc>
        <w:tc>
          <w:tcPr>
            <w:tcW w:w="996" w:type="dxa"/>
            <w:vAlign w:val="top"/>
            <w:textDirection w:val="lrTb"/>
            <w:noWrap w:val="false"/>
          </w:tcPr>
          <w:p>
            <w:pPr>
              <w:pStyle w:val="1026"/>
              <w:jc w:val="center"/>
              <w:spacing w:line="440" w:lineRule="exact"/>
              <w:rPr>
                <w:rFonts w:eastAsia="仿宋"/>
                <w:color w:val="000000"/>
                <w:sz w:val="24"/>
                <w:highlight w:val="none"/>
              </w:rPr>
            </w:pPr>
            <w:r>
              <w:rPr>
                <w:rFonts w:eastAsia="仿宋"/>
                <w:color w:val="000000"/>
                <w:sz w:val="24"/>
                <w:highlight w:val="none"/>
              </w:rPr>
            </w:r>
            <w:r/>
          </w:p>
        </w:tc>
        <w:tc>
          <w:tcPr>
            <w:tcW w:w="948" w:type="dxa"/>
            <w:vAlign w:val="top"/>
            <w:textDirection w:val="lrTb"/>
            <w:noWrap w:val="false"/>
          </w:tcPr>
          <w:p>
            <w:pPr>
              <w:pStyle w:val="1026"/>
              <w:jc w:val="center"/>
              <w:spacing w:line="440" w:lineRule="exact"/>
              <w:rPr>
                <w:rFonts w:eastAsia="仿宋"/>
                <w:color w:val="000000"/>
                <w:sz w:val="24"/>
                <w:highlight w:val="none"/>
              </w:rPr>
            </w:pPr>
            <w:r>
              <w:rPr>
                <w:rFonts w:eastAsia="仿宋"/>
                <w:color w:val="000000"/>
                <w:sz w:val="24"/>
                <w:highlight w:val="none"/>
              </w:rPr>
            </w:r>
            <w:r/>
          </w:p>
        </w:tc>
        <w:tc>
          <w:tcPr>
            <w:tcW w:w="999" w:type="dxa"/>
            <w:vAlign w:val="top"/>
            <w:textDirection w:val="lrTb"/>
            <w:noWrap w:val="false"/>
          </w:tcPr>
          <w:p>
            <w:pPr>
              <w:pStyle w:val="1026"/>
              <w:jc w:val="center"/>
              <w:spacing w:line="440" w:lineRule="exact"/>
              <w:rPr>
                <w:rFonts w:eastAsia="仿宋"/>
                <w:color w:val="000000"/>
                <w:sz w:val="24"/>
                <w:highlight w:val="none"/>
              </w:rPr>
            </w:pPr>
            <w:r>
              <w:rPr>
                <w:rFonts w:eastAsia="仿宋"/>
                <w:color w:val="000000"/>
                <w:sz w:val="24"/>
                <w:highlight w:val="none"/>
              </w:rPr>
            </w:r>
            <w:r/>
          </w:p>
        </w:tc>
        <w:tc>
          <w:tcPr>
            <w:tcW w:w="1253" w:type="dxa"/>
            <w:vAlign w:val="top"/>
            <w:textDirection w:val="lrTb"/>
            <w:noWrap w:val="false"/>
          </w:tcPr>
          <w:p>
            <w:pPr>
              <w:pStyle w:val="1026"/>
              <w:jc w:val="center"/>
              <w:spacing w:line="440" w:lineRule="exact"/>
              <w:rPr>
                <w:rFonts w:eastAsia="仿宋"/>
                <w:color w:val="000000"/>
                <w:sz w:val="24"/>
                <w:highlight w:val="none"/>
              </w:rPr>
            </w:pPr>
            <w:r>
              <w:rPr>
                <w:rFonts w:eastAsia="仿宋"/>
                <w:color w:val="000000"/>
                <w:sz w:val="24"/>
                <w:highlight w:val="none"/>
              </w:rPr>
            </w:r>
            <w:r/>
          </w:p>
        </w:tc>
        <w:tc>
          <w:tcPr>
            <w:tcW w:w="1368" w:type="dxa"/>
            <w:vAlign w:val="top"/>
            <w:textDirection w:val="lrTb"/>
            <w:noWrap w:val="false"/>
          </w:tcPr>
          <w:p>
            <w:pPr>
              <w:pStyle w:val="1026"/>
              <w:jc w:val="center"/>
              <w:spacing w:line="440" w:lineRule="exact"/>
              <w:rPr>
                <w:rFonts w:eastAsia="仿宋"/>
                <w:color w:val="000000"/>
                <w:sz w:val="24"/>
                <w:highlight w:val="none"/>
              </w:rPr>
            </w:pPr>
            <w:r>
              <w:rPr>
                <w:rFonts w:eastAsia="仿宋"/>
                <w:color w:val="000000"/>
                <w:sz w:val="24"/>
                <w:highlight w:val="none"/>
              </w:rPr>
            </w:r>
            <w:r/>
          </w:p>
        </w:tc>
      </w:tr>
      <w:tr>
        <w:trPr/>
        <w:tc>
          <w:tcPr>
            <w:tcW w:w="696" w:type="dxa"/>
            <w:vAlign w:val="top"/>
            <w:textDirection w:val="lrTb"/>
            <w:noWrap w:val="false"/>
          </w:tcPr>
          <w:p>
            <w:pPr>
              <w:pStyle w:val="1026"/>
              <w:jc w:val="center"/>
              <w:spacing w:line="440" w:lineRule="exact"/>
              <w:rPr>
                <w:rFonts w:eastAsia="仿宋"/>
                <w:color w:val="000000"/>
                <w:sz w:val="24"/>
                <w:highlight w:val="none"/>
              </w:rPr>
            </w:pPr>
            <w:r>
              <w:rPr>
                <w:rFonts w:eastAsia="仿宋"/>
                <w:color w:val="000000"/>
                <w:sz w:val="24"/>
                <w:highlight w:val="none"/>
              </w:rPr>
              <w:t xml:space="preserve">……</w:t>
            </w:r>
            <w:r>
              <w:rPr>
                <w:rFonts w:eastAsia="仿宋"/>
                <w:color w:val="000000"/>
                <w:sz w:val="24"/>
                <w:highlight w:val="none"/>
              </w:rPr>
            </w:r>
            <w:r/>
          </w:p>
        </w:tc>
        <w:tc>
          <w:tcPr>
            <w:tcW w:w="2262" w:type="dxa"/>
            <w:vAlign w:val="top"/>
            <w:textDirection w:val="lrTb"/>
            <w:noWrap w:val="false"/>
          </w:tcPr>
          <w:p>
            <w:pPr>
              <w:pStyle w:val="1026"/>
              <w:jc w:val="center"/>
              <w:spacing w:line="440" w:lineRule="exact"/>
              <w:rPr>
                <w:rFonts w:eastAsia="仿宋"/>
                <w:color w:val="000000"/>
                <w:sz w:val="24"/>
                <w:highlight w:val="none"/>
              </w:rPr>
            </w:pPr>
            <w:r>
              <w:rPr>
                <w:rFonts w:eastAsia="仿宋"/>
                <w:color w:val="000000"/>
                <w:sz w:val="24"/>
                <w:highlight w:val="none"/>
              </w:rPr>
            </w:r>
            <w:r/>
          </w:p>
        </w:tc>
        <w:tc>
          <w:tcPr>
            <w:tcW w:w="996" w:type="dxa"/>
            <w:vAlign w:val="top"/>
            <w:textDirection w:val="lrTb"/>
            <w:noWrap w:val="false"/>
          </w:tcPr>
          <w:p>
            <w:pPr>
              <w:pStyle w:val="1026"/>
              <w:jc w:val="center"/>
              <w:spacing w:line="440" w:lineRule="exact"/>
              <w:rPr>
                <w:rFonts w:eastAsia="仿宋"/>
                <w:color w:val="000000"/>
                <w:sz w:val="24"/>
                <w:highlight w:val="none"/>
              </w:rPr>
            </w:pPr>
            <w:r>
              <w:rPr>
                <w:rFonts w:eastAsia="仿宋"/>
                <w:color w:val="000000"/>
                <w:sz w:val="24"/>
                <w:highlight w:val="none"/>
              </w:rPr>
            </w:r>
            <w:r/>
          </w:p>
        </w:tc>
        <w:tc>
          <w:tcPr>
            <w:tcW w:w="948" w:type="dxa"/>
            <w:vAlign w:val="top"/>
            <w:textDirection w:val="lrTb"/>
            <w:noWrap w:val="false"/>
          </w:tcPr>
          <w:p>
            <w:pPr>
              <w:pStyle w:val="1026"/>
              <w:jc w:val="center"/>
              <w:spacing w:line="440" w:lineRule="exact"/>
              <w:rPr>
                <w:rFonts w:eastAsia="仿宋"/>
                <w:color w:val="000000"/>
                <w:sz w:val="24"/>
                <w:highlight w:val="none"/>
              </w:rPr>
            </w:pPr>
            <w:r>
              <w:rPr>
                <w:rFonts w:eastAsia="仿宋"/>
                <w:color w:val="000000"/>
                <w:sz w:val="24"/>
                <w:highlight w:val="none"/>
              </w:rPr>
            </w:r>
            <w:r/>
          </w:p>
        </w:tc>
        <w:tc>
          <w:tcPr>
            <w:tcW w:w="999" w:type="dxa"/>
            <w:vAlign w:val="top"/>
            <w:textDirection w:val="lrTb"/>
            <w:noWrap w:val="false"/>
          </w:tcPr>
          <w:p>
            <w:pPr>
              <w:pStyle w:val="1026"/>
              <w:jc w:val="center"/>
              <w:spacing w:line="440" w:lineRule="exact"/>
              <w:rPr>
                <w:rFonts w:eastAsia="仿宋"/>
                <w:color w:val="000000"/>
                <w:sz w:val="24"/>
                <w:highlight w:val="none"/>
              </w:rPr>
            </w:pPr>
            <w:r>
              <w:rPr>
                <w:rFonts w:eastAsia="仿宋"/>
                <w:color w:val="000000"/>
                <w:sz w:val="24"/>
                <w:highlight w:val="none"/>
              </w:rPr>
            </w:r>
            <w:r/>
          </w:p>
        </w:tc>
        <w:tc>
          <w:tcPr>
            <w:tcW w:w="1253" w:type="dxa"/>
            <w:vAlign w:val="top"/>
            <w:textDirection w:val="lrTb"/>
            <w:noWrap w:val="false"/>
          </w:tcPr>
          <w:p>
            <w:pPr>
              <w:pStyle w:val="1026"/>
              <w:jc w:val="center"/>
              <w:spacing w:line="440" w:lineRule="exact"/>
              <w:rPr>
                <w:rFonts w:eastAsia="仿宋"/>
                <w:color w:val="000000"/>
                <w:sz w:val="24"/>
                <w:highlight w:val="none"/>
              </w:rPr>
            </w:pPr>
            <w:r>
              <w:rPr>
                <w:rFonts w:eastAsia="仿宋"/>
                <w:color w:val="000000"/>
                <w:sz w:val="24"/>
                <w:highlight w:val="none"/>
              </w:rPr>
            </w:r>
            <w:r/>
          </w:p>
        </w:tc>
        <w:tc>
          <w:tcPr>
            <w:tcW w:w="1368" w:type="dxa"/>
            <w:vAlign w:val="top"/>
            <w:textDirection w:val="lrTb"/>
            <w:noWrap w:val="false"/>
          </w:tcPr>
          <w:p>
            <w:pPr>
              <w:pStyle w:val="1026"/>
              <w:jc w:val="center"/>
              <w:spacing w:line="440" w:lineRule="exact"/>
              <w:rPr>
                <w:rFonts w:eastAsia="仿宋"/>
                <w:color w:val="000000"/>
                <w:sz w:val="24"/>
                <w:highlight w:val="none"/>
              </w:rPr>
            </w:pPr>
            <w:r>
              <w:rPr>
                <w:rFonts w:eastAsia="仿宋"/>
                <w:color w:val="000000"/>
                <w:sz w:val="24"/>
                <w:highlight w:val="none"/>
              </w:rPr>
            </w:r>
            <w:r/>
          </w:p>
        </w:tc>
      </w:tr>
      <w:tr>
        <w:trPr/>
        <w:tc>
          <w:tcPr>
            <w:tcW w:w="696" w:type="dxa"/>
            <w:vAlign w:val="center"/>
            <w:textDirection w:val="lrTb"/>
            <w:noWrap w:val="false"/>
          </w:tcPr>
          <w:p>
            <w:pPr>
              <w:pStyle w:val="1026"/>
              <w:jc w:val="center"/>
              <w:spacing w:line="440" w:lineRule="exact"/>
              <w:rPr>
                <w:rFonts w:eastAsia="仿宋"/>
                <w:color w:val="000000"/>
                <w:sz w:val="24"/>
                <w:highlight w:val="none"/>
              </w:rPr>
            </w:pPr>
            <w:r>
              <w:rPr>
                <w:rFonts w:eastAsia="仿宋"/>
                <w:color w:val="000000"/>
                <w:sz w:val="24"/>
                <w:highlight w:val="none"/>
              </w:rPr>
              <w:t xml:space="preserve">合计</w:t>
            </w:r>
            <w:r>
              <w:rPr>
                <w:rFonts w:eastAsia="仿宋"/>
                <w:color w:val="000000"/>
                <w:sz w:val="24"/>
                <w:highlight w:val="none"/>
              </w:rPr>
            </w:r>
            <w:r/>
          </w:p>
        </w:tc>
        <w:tc>
          <w:tcPr>
            <w:gridSpan w:val="6"/>
            <w:tcW w:w="7826" w:type="dxa"/>
            <w:vAlign w:val="top"/>
            <w:textDirection w:val="lrTb"/>
            <w:noWrap w:val="false"/>
          </w:tcPr>
          <w:p>
            <w:pPr>
              <w:pStyle w:val="1026"/>
              <w:jc w:val="left"/>
              <w:spacing w:line="440" w:lineRule="exact"/>
              <w:rPr>
                <w:rFonts w:eastAsia="仿宋"/>
                <w:color w:val="000000"/>
                <w:sz w:val="24"/>
                <w:highlight w:val="none"/>
              </w:rPr>
            </w:pPr>
            <w:r>
              <w:rPr>
                <w:rFonts w:eastAsia="仿宋"/>
                <w:color w:val="000000"/>
                <w:sz w:val="24"/>
                <w:highlight w:val="none"/>
              </w:rPr>
              <w:t xml:space="preserve">小写：</w:t>
            </w:r>
            <w:r>
              <w:rPr>
                <w:rFonts w:eastAsia="仿宋"/>
                <w:color w:val="000000"/>
                <w:sz w:val="24"/>
                <w:highlight w:val="none"/>
                <w:u w:val="single"/>
              </w:rPr>
              <w:t xml:space="preserve">¥          元</w:t>
            </w:r>
            <w:r>
              <w:rPr>
                <w:rFonts w:eastAsia="仿宋"/>
                <w:color w:val="000000"/>
                <w:sz w:val="24"/>
                <w:highlight w:val="none"/>
              </w:rPr>
            </w:r>
            <w:r/>
          </w:p>
          <w:p>
            <w:pPr>
              <w:pStyle w:val="1026"/>
              <w:spacing w:line="440" w:lineRule="exact"/>
              <w:rPr>
                <w:rFonts w:eastAsia="仿宋"/>
                <w:color w:val="000000"/>
                <w:sz w:val="24"/>
                <w:highlight w:val="none"/>
              </w:rPr>
            </w:pPr>
            <w:r>
              <w:rPr>
                <w:rFonts w:eastAsia="仿宋"/>
                <w:color w:val="000000"/>
                <w:sz w:val="24"/>
                <w:highlight w:val="none"/>
              </w:rPr>
              <w:t xml:space="preserve">大写：</w:t>
            </w:r>
            <w:r>
              <w:rPr>
                <w:rFonts w:eastAsia="仿宋"/>
                <w:color w:val="000000"/>
                <w:sz w:val="24"/>
                <w:highlight w:val="none"/>
                <w:u w:val="single"/>
              </w:rPr>
              <w:t xml:space="preserve">人民币     元</w:t>
            </w:r>
            <w:r>
              <w:rPr>
                <w:rFonts w:eastAsia="仿宋"/>
                <w:color w:val="000000"/>
                <w:sz w:val="24"/>
                <w:highlight w:val="none"/>
              </w:rPr>
            </w:r>
            <w:r/>
          </w:p>
        </w:tc>
      </w:tr>
    </w:tbl>
    <w:p>
      <w:pPr>
        <w:pStyle w:val="1026"/>
        <w:ind w:firstLine="480"/>
        <w:spacing w:line="440" w:lineRule="exact"/>
        <w:rPr>
          <w:rFonts w:eastAsia="仿宋"/>
          <w:color w:val="000000"/>
          <w:sz w:val="24"/>
          <w:highlight w:val="none"/>
        </w:rPr>
      </w:pPr>
      <w:r>
        <w:rPr>
          <w:rFonts w:eastAsia="仿宋"/>
          <w:color w:val="000000"/>
          <w:sz w:val="24"/>
          <w:highlight w:val="none"/>
        </w:rPr>
        <w:t xml:space="preserve">本合同</w:t>
      </w:r>
      <w:r>
        <w:rPr>
          <w:rFonts w:hint="eastAsia" w:eastAsia="仿宋"/>
          <w:color w:val="000000"/>
          <w:sz w:val="24"/>
          <w:highlight w:val="none"/>
        </w:rPr>
        <w:t xml:space="preserve">总</w:t>
      </w:r>
      <w:r>
        <w:rPr>
          <w:rFonts w:eastAsia="仿宋"/>
          <w:color w:val="000000"/>
          <w:sz w:val="24"/>
          <w:highlight w:val="none"/>
        </w:rPr>
        <w:t xml:space="preserve">价款应包含但不限于采购文件及其基本技术要求范围内产品、设计、制造、加工、检验、包装、技术资料、发货、运输、装卸至现场设备基础上、安装、调试、技术指导培训、质保期及维保服务、乙方交纳的各项税款（增值税及其它税费）、政策性文件规定及合同包含的所有风险、责任和采购文件所要求的相关服务等全部内容。</w:t>
      </w:r>
      <w:r>
        <w:rPr>
          <w:rFonts w:hint="eastAsia" w:eastAsia="仿宋"/>
          <w:color w:val="000000"/>
          <w:sz w:val="24"/>
          <w:highlight w:val="none"/>
        </w:rPr>
        <w:t xml:space="preserve">（如为进口设备，还包含外贸代理服务费）。</w:t>
      </w:r>
      <w:r>
        <w:rPr>
          <w:rFonts w:eastAsia="仿宋"/>
          <w:color w:val="000000"/>
          <w:sz w:val="24"/>
          <w:highlight w:val="none"/>
        </w:rPr>
        <w:t xml:space="preserve">所有设备进场后如需临时周转存放、二次搬运，所发生费用均包含在合同价款中，甲方不再支付其他任何费用。</w:t>
      </w:r>
      <w:r>
        <w:rPr>
          <w:rFonts w:eastAsia="仿宋"/>
          <w:color w:val="000000"/>
          <w:sz w:val="24"/>
          <w:highlight w:val="none"/>
        </w:rPr>
      </w:r>
      <w:r/>
    </w:p>
    <w:p>
      <w:pPr>
        <w:pStyle w:val="1026"/>
        <w:numPr>
          <w:ilvl w:val="0"/>
          <w:numId w:val="9"/>
        </w:numPr>
        <w:ind w:firstLine="482"/>
        <w:spacing w:line="440" w:lineRule="exact"/>
        <w:rPr>
          <w:rFonts w:eastAsia="仿宋"/>
          <w:b/>
          <w:bCs/>
          <w:color w:val="000000"/>
          <w:sz w:val="24"/>
          <w:highlight w:val="none"/>
        </w:rPr>
        <w:outlineLvl w:val="1"/>
      </w:pPr>
      <w:r>
        <w:rPr>
          <w:rFonts w:hint="eastAsia" w:eastAsia="仿宋"/>
          <w:b/>
          <w:bCs/>
          <w:color w:val="000000"/>
          <w:sz w:val="24"/>
          <w:highlight w:val="none"/>
        </w:rPr>
        <w:t xml:space="preserve">组成本合同的其他文件</w:t>
      </w:r>
      <w:r>
        <w:rPr>
          <w:rFonts w:eastAsia="仿宋"/>
          <w:b/>
          <w:bCs/>
          <w:color w:val="000000"/>
          <w:sz w:val="24"/>
          <w:highlight w:val="none"/>
        </w:rPr>
      </w:r>
      <w:r/>
    </w:p>
    <w:p>
      <w:pPr>
        <w:pStyle w:val="1026"/>
        <w:ind w:firstLine="480"/>
        <w:spacing w:line="440" w:lineRule="exact"/>
        <w:rPr>
          <w:rFonts w:hint="eastAsia" w:eastAsia="仿宋"/>
          <w:color w:val="000000"/>
          <w:sz w:val="24"/>
          <w:highlight w:val="none"/>
        </w:rPr>
      </w:pPr>
      <w:r>
        <w:rPr>
          <w:rFonts w:eastAsia="仿宋"/>
          <w:color w:val="000000"/>
          <w:sz w:val="24"/>
          <w:highlight w:val="none"/>
        </w:rPr>
        <w:t xml:space="preserve">下列文件为本合同不可分割的</w:t>
      </w:r>
      <w:r>
        <w:rPr>
          <w:rFonts w:hint="eastAsia" w:eastAsia="仿宋"/>
          <w:color w:val="000000"/>
          <w:sz w:val="24"/>
          <w:highlight w:val="none"/>
        </w:rPr>
        <w:t xml:space="preserve">部分</w:t>
      </w:r>
      <w:r>
        <w:rPr>
          <w:rFonts w:hint="eastAsia" w:ascii="仿宋" w:hAnsi="仿宋" w:eastAsia="仿宋" w:cs="仿宋"/>
          <w:color w:val="000000"/>
          <w:sz w:val="24"/>
          <w:highlight w:val="none"/>
        </w:rPr>
        <w:t xml:space="preserve">，并与本合同具有同等法律效力，这些文件包括但不限于：</w:t>
      </w:r>
      <w:r>
        <w:rPr>
          <w:rFonts w:hint="eastAsia" w:eastAsia="仿宋"/>
          <w:color w:val="000000"/>
          <w:sz w:val="24"/>
          <w:highlight w:val="none"/>
        </w:rPr>
      </w:r>
      <w:r/>
    </w:p>
    <w:p>
      <w:pPr>
        <w:pStyle w:val="1026"/>
        <w:ind w:firstLine="480"/>
        <w:spacing w:line="440" w:lineRule="exact"/>
        <w:rPr>
          <w:rFonts w:eastAsia="仿宋"/>
          <w:color w:val="000000"/>
          <w:sz w:val="24"/>
          <w:highlight w:val="none"/>
        </w:rPr>
      </w:pPr>
      <w:r>
        <w:rPr>
          <w:rFonts w:eastAsia="仿宋"/>
          <w:color w:val="000000"/>
          <w:sz w:val="24"/>
          <w:szCs w:val="22"/>
          <w:highlight w:val="none"/>
        </w:rPr>
        <w:t xml:space="preserve">（1）</w:t>
      </w:r>
      <w:r>
        <w:rPr>
          <w:rFonts w:eastAsia="仿宋"/>
          <w:color w:val="000000"/>
          <w:sz w:val="24"/>
          <w:highlight w:val="none"/>
        </w:rPr>
        <w:t xml:space="preserve">招标文件及相关资料（项目编号：</w:t>
      </w:r>
      <w:r>
        <w:rPr>
          <w:rFonts w:eastAsia="仿宋"/>
          <w:color w:val="000000"/>
          <w:sz w:val="24"/>
          <w:highlight w:val="none"/>
          <w:u w:val="single"/>
        </w:rPr>
        <w:t xml:space="preserve">  </w:t>
      </w:r>
      <w:r>
        <w:rPr>
          <w:rFonts w:hint="eastAsia" w:eastAsia="仿宋"/>
          <w:color w:val="000000"/>
          <w:sz w:val="24"/>
          <w:highlight w:val="none"/>
          <w:u w:val="single"/>
        </w:rPr>
        <w:t xml:space="preserve">          </w:t>
      </w:r>
      <w:r>
        <w:rPr>
          <w:rFonts w:eastAsia="仿宋"/>
          <w:color w:val="000000"/>
          <w:sz w:val="24"/>
          <w:highlight w:val="none"/>
          <w:u w:val="single"/>
        </w:rPr>
        <w:t xml:space="preserve"> </w:t>
      </w:r>
      <w:r>
        <w:rPr>
          <w:rFonts w:eastAsia="仿宋"/>
          <w:color w:val="000000"/>
          <w:sz w:val="24"/>
          <w:highlight w:val="none"/>
        </w:rPr>
        <w:t xml:space="preserve">）；</w:t>
      </w:r>
      <w:r>
        <w:rPr>
          <w:rFonts w:eastAsia="仿宋"/>
          <w:color w:val="000000"/>
          <w:sz w:val="24"/>
          <w:highlight w:val="none"/>
        </w:rPr>
      </w:r>
      <w:r/>
    </w:p>
    <w:p>
      <w:pPr>
        <w:pStyle w:val="1026"/>
        <w:ind w:firstLine="480"/>
        <w:spacing w:line="440" w:lineRule="exact"/>
        <w:rPr>
          <w:rFonts w:eastAsia="仿宋"/>
          <w:color w:val="000000"/>
          <w:sz w:val="24"/>
          <w:highlight w:val="none"/>
        </w:rPr>
      </w:pPr>
      <w:r>
        <w:rPr>
          <w:rFonts w:eastAsia="仿宋"/>
          <w:color w:val="000000"/>
          <w:sz w:val="24"/>
          <w:highlight w:val="none"/>
        </w:rPr>
        <w:t xml:space="preserve">（2）乙方投标文件以及在招投标过程中所作出的其他承诺、声明、书面澄清等； </w:t>
      </w:r>
      <w:r>
        <w:rPr>
          <w:rFonts w:eastAsia="仿宋"/>
          <w:color w:val="000000"/>
          <w:sz w:val="24"/>
          <w:highlight w:val="none"/>
        </w:rPr>
      </w:r>
      <w:r/>
    </w:p>
    <w:p>
      <w:pPr>
        <w:pStyle w:val="1026"/>
        <w:ind w:firstLine="480"/>
        <w:spacing w:line="440" w:lineRule="exact"/>
        <w:rPr>
          <w:rFonts w:eastAsia="仿宋"/>
          <w:color w:val="000000"/>
          <w:sz w:val="24"/>
          <w:highlight w:val="none"/>
        </w:rPr>
      </w:pPr>
      <w:r>
        <w:rPr>
          <w:rFonts w:eastAsia="仿宋"/>
          <w:color w:val="000000"/>
          <w:sz w:val="24"/>
          <w:highlight w:val="none"/>
        </w:rPr>
        <w:t xml:space="preserve">（3）中标通知书；</w:t>
      </w:r>
      <w:r>
        <w:rPr>
          <w:rFonts w:eastAsia="仿宋"/>
          <w:color w:val="000000"/>
          <w:sz w:val="24"/>
          <w:highlight w:val="none"/>
        </w:rPr>
      </w:r>
      <w:r/>
    </w:p>
    <w:p>
      <w:pPr>
        <w:pStyle w:val="1026"/>
        <w:ind w:firstLine="480"/>
        <w:spacing w:line="440" w:lineRule="exact"/>
        <w:rPr>
          <w:rFonts w:eastAsia="仿宋"/>
          <w:color w:val="000000"/>
          <w:sz w:val="24"/>
          <w:highlight w:val="none"/>
        </w:rPr>
      </w:pPr>
      <w:r>
        <w:rPr>
          <w:rFonts w:eastAsia="仿宋"/>
          <w:color w:val="000000"/>
          <w:sz w:val="24"/>
          <w:highlight w:val="none"/>
        </w:rPr>
        <w:t xml:space="preserve">（4）甲、乙双方商定的其他文件等。</w:t>
      </w:r>
      <w:r>
        <w:rPr>
          <w:rFonts w:eastAsia="仿宋"/>
          <w:color w:val="000000"/>
          <w:sz w:val="24"/>
          <w:highlight w:val="none"/>
        </w:rPr>
      </w:r>
      <w:r/>
    </w:p>
    <w:p>
      <w:pPr>
        <w:pStyle w:val="1026"/>
        <w:ind w:firstLine="482"/>
        <w:spacing w:line="440" w:lineRule="exact"/>
        <w:rPr>
          <w:rFonts w:eastAsia="仿宋"/>
          <w:b/>
          <w:color w:val="000000"/>
          <w:sz w:val="24"/>
          <w:highlight w:val="none"/>
        </w:rPr>
        <w:outlineLvl w:val="1"/>
      </w:pPr>
      <w:r>
        <w:rPr>
          <w:rFonts w:hint="eastAsia" w:eastAsia="仿宋"/>
          <w:b/>
          <w:color w:val="000000"/>
          <w:sz w:val="24"/>
          <w:highlight w:val="none"/>
        </w:rPr>
        <w:t xml:space="preserve">三</w:t>
      </w:r>
      <w:r>
        <w:rPr>
          <w:rFonts w:eastAsia="仿宋"/>
          <w:b/>
          <w:color w:val="000000"/>
          <w:sz w:val="24"/>
          <w:highlight w:val="none"/>
        </w:rPr>
        <w:t xml:space="preserve">、质量要求</w:t>
      </w:r>
      <w:r>
        <w:rPr>
          <w:rFonts w:eastAsia="仿宋"/>
          <w:b/>
          <w:color w:val="000000"/>
          <w:sz w:val="24"/>
          <w:highlight w:val="none"/>
        </w:rPr>
      </w:r>
      <w:r/>
    </w:p>
    <w:p>
      <w:pPr>
        <w:pStyle w:val="1026"/>
        <w:ind w:firstLine="480"/>
        <w:spacing w:line="440" w:lineRule="exact"/>
        <w:rPr>
          <w:rFonts w:eastAsia="仿宋"/>
          <w:color w:val="000000"/>
          <w:sz w:val="24"/>
          <w:highlight w:val="none"/>
        </w:rPr>
      </w:pPr>
      <w:r>
        <w:rPr>
          <w:rFonts w:eastAsia="仿宋"/>
          <w:color w:val="000000"/>
          <w:sz w:val="24"/>
          <w:highlight w:val="none"/>
        </w:rPr>
        <w:t xml:space="preserve">1</w:t>
      </w:r>
      <w:r>
        <w:rPr>
          <w:rFonts w:hint="eastAsia" w:eastAsia="仿宋"/>
          <w:color w:val="000000"/>
          <w:sz w:val="24"/>
          <w:highlight w:val="none"/>
        </w:rPr>
        <w:t xml:space="preserve">.</w:t>
      </w:r>
      <w:r>
        <w:rPr>
          <w:rFonts w:eastAsia="仿宋"/>
          <w:color w:val="000000"/>
          <w:sz w:val="24"/>
          <w:highlight w:val="none"/>
        </w:rPr>
        <w:t xml:space="preserve">乙方提供的产品必须符合中华人民共和国国家安全</w:t>
      </w:r>
      <w:r>
        <w:rPr>
          <w:rFonts w:hint="eastAsia" w:eastAsia="仿宋"/>
          <w:color w:val="000000"/>
          <w:sz w:val="24"/>
          <w:highlight w:val="none"/>
        </w:rPr>
        <w:t xml:space="preserve">、</w:t>
      </w:r>
      <w:r>
        <w:rPr>
          <w:rFonts w:eastAsia="仿宋"/>
          <w:color w:val="000000"/>
          <w:sz w:val="24"/>
          <w:highlight w:val="none"/>
        </w:rPr>
        <w:t xml:space="preserve">环保标准，国家有关产品质量认证标准，以及买卖双方明确约定的质量要求和技术指标；若技术性能无特殊说明，则应符合国家有关部门最新颁布的标准及规范；质量要求不一致时，以质量要求较高的标准执行。</w:t>
      </w:r>
      <w:r>
        <w:rPr>
          <w:rFonts w:eastAsia="仿宋"/>
          <w:color w:val="000000"/>
          <w:sz w:val="24"/>
          <w:highlight w:val="none"/>
        </w:rPr>
      </w:r>
      <w:r/>
    </w:p>
    <w:p>
      <w:pPr>
        <w:pStyle w:val="1026"/>
        <w:ind w:firstLine="480"/>
        <w:spacing w:line="440" w:lineRule="exact"/>
        <w:rPr>
          <w:rFonts w:eastAsia="仿宋"/>
          <w:color w:val="000000"/>
          <w:sz w:val="24"/>
          <w:highlight w:val="none"/>
        </w:rPr>
      </w:pPr>
      <w:r>
        <w:rPr>
          <w:rFonts w:eastAsia="仿宋"/>
          <w:color w:val="000000"/>
          <w:sz w:val="24"/>
          <w:highlight w:val="none"/>
        </w:rPr>
        <w:t xml:space="preserve">2</w:t>
      </w:r>
      <w:r>
        <w:rPr>
          <w:rFonts w:hint="eastAsia" w:eastAsia="仿宋"/>
          <w:color w:val="000000"/>
          <w:sz w:val="24"/>
          <w:highlight w:val="none"/>
        </w:rPr>
        <w:t xml:space="preserve">.</w:t>
      </w:r>
      <w:r>
        <w:rPr>
          <w:rFonts w:eastAsia="仿宋"/>
          <w:color w:val="000000"/>
          <w:sz w:val="24"/>
          <w:highlight w:val="none"/>
        </w:rPr>
        <w:t xml:space="preserve">乙方应保证产品是全新、未使用过的原装合格正品，并完全符合合同规定的质量、规格和性能的要求。乙方应保证其提供的产品在正确安装、正常使用和保养条件下，在其使用寿命内具有良好的性能。产品验收后，在质量保证期内，乙方应对由于设计、工艺或材料的缺陷所发生的任何不足或故障负责，所需费用由乙方承担。</w:t>
      </w:r>
      <w:r>
        <w:rPr>
          <w:rFonts w:eastAsia="仿宋"/>
          <w:color w:val="000000"/>
          <w:sz w:val="24"/>
          <w:highlight w:val="none"/>
        </w:rPr>
      </w:r>
      <w:r/>
    </w:p>
    <w:p>
      <w:pPr>
        <w:pStyle w:val="1026"/>
        <w:ind w:firstLine="480"/>
        <w:spacing w:line="440" w:lineRule="exact"/>
        <w:rPr>
          <w:rFonts w:eastAsia="仿宋"/>
          <w:color w:val="000000"/>
          <w:sz w:val="24"/>
          <w:highlight w:val="none"/>
        </w:rPr>
        <w:outlineLvl w:val="2"/>
      </w:pPr>
      <w:r>
        <w:rPr>
          <w:rFonts w:eastAsia="仿宋"/>
          <w:color w:val="000000"/>
          <w:sz w:val="24"/>
          <w:highlight w:val="none"/>
        </w:rPr>
        <w:t xml:space="preserve">3</w:t>
      </w:r>
      <w:r>
        <w:rPr>
          <w:rFonts w:hint="eastAsia" w:eastAsia="仿宋"/>
          <w:color w:val="000000"/>
          <w:sz w:val="24"/>
          <w:highlight w:val="none"/>
        </w:rPr>
        <w:t xml:space="preserve">.</w:t>
      </w:r>
      <w:r>
        <w:rPr>
          <w:rFonts w:eastAsia="仿宋"/>
          <w:color w:val="000000"/>
          <w:sz w:val="24"/>
          <w:highlight w:val="none"/>
        </w:rPr>
        <w:t xml:space="preserve">乙方必须保证所提供的产品能顺利通过相关部门的检测、检验。</w:t>
      </w:r>
      <w:r>
        <w:rPr>
          <w:rFonts w:eastAsia="仿宋"/>
          <w:color w:val="000000"/>
          <w:sz w:val="24"/>
          <w:highlight w:val="none"/>
        </w:rPr>
      </w:r>
      <w:r/>
    </w:p>
    <w:p>
      <w:pPr>
        <w:pStyle w:val="1026"/>
        <w:ind w:firstLine="480"/>
        <w:spacing w:line="440" w:lineRule="exact"/>
        <w:rPr>
          <w:rFonts w:eastAsia="仿宋"/>
          <w:color w:val="000000"/>
          <w:sz w:val="24"/>
          <w:highlight w:val="none"/>
        </w:rPr>
      </w:pPr>
      <w:r>
        <w:rPr>
          <w:rFonts w:eastAsia="仿宋"/>
          <w:color w:val="000000"/>
          <w:sz w:val="24"/>
          <w:highlight w:val="none"/>
        </w:rPr>
        <w:t xml:space="preserve">4</w:t>
      </w:r>
      <w:r>
        <w:rPr>
          <w:rFonts w:hint="eastAsia" w:eastAsia="仿宋"/>
          <w:color w:val="000000"/>
          <w:sz w:val="24"/>
          <w:highlight w:val="none"/>
        </w:rPr>
        <w:t xml:space="preserve">.</w:t>
      </w:r>
      <w:r>
        <w:rPr>
          <w:rFonts w:eastAsia="仿宋"/>
          <w:color w:val="000000"/>
          <w:sz w:val="24"/>
          <w:highlight w:val="none"/>
        </w:rPr>
        <w:t xml:space="preserve">乙方所提供的产品应符合招标采购文件的要求和投标/响应等文件的承诺。</w:t>
      </w:r>
      <w:r>
        <w:rPr>
          <w:rFonts w:eastAsia="仿宋"/>
          <w:color w:val="000000"/>
          <w:sz w:val="24"/>
          <w:highlight w:val="none"/>
        </w:rPr>
      </w:r>
      <w:r/>
    </w:p>
    <w:p>
      <w:pPr>
        <w:pStyle w:val="1026"/>
        <w:ind w:firstLine="480"/>
        <w:spacing w:line="440" w:lineRule="exact"/>
        <w:rPr>
          <w:rFonts w:eastAsia="仿宋"/>
          <w:color w:val="000000"/>
          <w:sz w:val="24"/>
          <w:highlight w:val="none"/>
        </w:rPr>
        <w:outlineLvl w:val="2"/>
      </w:pPr>
      <w:r>
        <w:rPr>
          <w:rFonts w:eastAsia="仿宋"/>
          <w:color w:val="000000"/>
          <w:sz w:val="24"/>
          <w:highlight w:val="none"/>
        </w:rPr>
        <w:t xml:space="preserve">5</w:t>
      </w:r>
      <w:r>
        <w:rPr>
          <w:rFonts w:hint="eastAsia" w:eastAsia="仿宋"/>
          <w:color w:val="000000"/>
          <w:sz w:val="24"/>
          <w:highlight w:val="none"/>
        </w:rPr>
        <w:t xml:space="preserve">.</w:t>
      </w:r>
      <w:r>
        <w:rPr>
          <w:rFonts w:eastAsia="仿宋"/>
          <w:color w:val="000000"/>
          <w:sz w:val="24"/>
          <w:highlight w:val="none"/>
        </w:rPr>
        <w:t xml:space="preserve">乙方应确保所供产品与已经封存的投标样品一致（如有）。</w:t>
      </w:r>
      <w:r>
        <w:rPr>
          <w:rFonts w:eastAsia="仿宋"/>
          <w:color w:val="000000"/>
          <w:sz w:val="24"/>
          <w:highlight w:val="none"/>
        </w:rPr>
      </w:r>
      <w:r/>
    </w:p>
    <w:p>
      <w:pPr>
        <w:pStyle w:val="1026"/>
        <w:ind w:firstLine="480"/>
        <w:spacing w:line="440" w:lineRule="exact"/>
        <w:rPr>
          <w:rFonts w:eastAsia="仿宋"/>
          <w:color w:val="000000"/>
          <w:sz w:val="24"/>
          <w:highlight w:val="none"/>
        </w:rPr>
      </w:pPr>
      <w:r>
        <w:rPr>
          <w:rFonts w:eastAsia="仿宋"/>
          <w:color w:val="000000"/>
          <w:sz w:val="24"/>
          <w:highlight w:val="none"/>
        </w:rPr>
        <w:t xml:space="preserve">6</w:t>
      </w:r>
      <w:r>
        <w:rPr>
          <w:rFonts w:hint="eastAsia" w:eastAsia="仿宋"/>
          <w:color w:val="000000"/>
          <w:sz w:val="24"/>
          <w:highlight w:val="none"/>
        </w:rPr>
        <w:t xml:space="preserve">.</w:t>
      </w:r>
      <w:r>
        <w:rPr>
          <w:rFonts w:eastAsia="仿宋"/>
          <w:color w:val="000000"/>
          <w:sz w:val="24"/>
          <w:highlight w:val="none"/>
        </w:rPr>
        <w:t xml:space="preserve">乙方应保证将产品按照国家或专业标准包装，全部产品的外包装，必须</w:t>
      </w:r>
      <w:r>
        <w:rPr>
          <w:rFonts w:hint="eastAsia" w:eastAsia="仿宋"/>
          <w:color w:val="000000"/>
          <w:sz w:val="24"/>
          <w:highlight w:val="none"/>
        </w:rPr>
        <w:t xml:space="preserve">满足</w:t>
      </w:r>
      <w:r>
        <w:rPr>
          <w:rFonts w:eastAsia="仿宋"/>
          <w:color w:val="000000"/>
          <w:sz w:val="24"/>
          <w:highlight w:val="none"/>
        </w:rPr>
        <w:t xml:space="preserve">防漏、防潮、防震、防锈、防盗和考虑到可能会发生的长途内陆运输及多次装卸的需要，确保产品安全无损运抵合同规定的交货地点，箱内必须附有该批产品的检验合格证书等。</w:t>
      </w:r>
      <w:r>
        <w:rPr>
          <w:rFonts w:eastAsia="仿宋"/>
          <w:color w:val="000000"/>
          <w:sz w:val="24"/>
          <w:highlight w:val="none"/>
        </w:rPr>
      </w:r>
      <w:r/>
    </w:p>
    <w:p>
      <w:pPr>
        <w:pStyle w:val="1026"/>
        <w:ind w:firstLine="480"/>
        <w:spacing w:line="440" w:lineRule="exact"/>
        <w:tabs>
          <w:tab w:val="left" w:pos="1155" w:leader="none"/>
        </w:tabs>
        <w:rPr>
          <w:rFonts w:eastAsia="仿宋"/>
          <w:color w:val="000000"/>
          <w:sz w:val="24"/>
          <w:highlight w:val="none"/>
        </w:rPr>
        <w:outlineLvl w:val="2"/>
      </w:pPr>
      <w:r>
        <w:rPr>
          <w:rFonts w:eastAsia="仿宋"/>
          <w:color w:val="000000"/>
          <w:sz w:val="24"/>
          <w:highlight w:val="none"/>
        </w:rPr>
        <w:t xml:space="preserve">7</w:t>
      </w:r>
      <w:r>
        <w:rPr>
          <w:rFonts w:hint="eastAsia" w:eastAsia="仿宋"/>
          <w:color w:val="000000"/>
          <w:sz w:val="24"/>
          <w:highlight w:val="none"/>
        </w:rPr>
        <w:t xml:space="preserve">.</w:t>
      </w:r>
      <w:r>
        <w:rPr>
          <w:rFonts w:eastAsia="仿宋"/>
          <w:color w:val="000000"/>
          <w:sz w:val="24"/>
          <w:highlight w:val="none"/>
        </w:rPr>
        <w:t xml:space="preserve">乙方技术参数响应详见合同附表1</w:t>
      </w:r>
      <w:r>
        <w:rPr>
          <w:rFonts w:eastAsia="仿宋"/>
          <w:color w:val="000000"/>
          <w:sz w:val="24"/>
          <w:highlight w:val="none"/>
        </w:rPr>
      </w:r>
      <w:r/>
    </w:p>
    <w:p>
      <w:pPr>
        <w:pStyle w:val="1026"/>
        <w:ind w:firstLine="480"/>
        <w:spacing w:line="440" w:lineRule="exact"/>
        <w:tabs>
          <w:tab w:val="left" w:pos="1155" w:leader="none"/>
        </w:tabs>
        <w:rPr>
          <w:rFonts w:eastAsia="仿宋"/>
          <w:i/>
          <w:iCs/>
          <w:color w:val="000000"/>
          <w:sz w:val="24"/>
          <w:highlight w:val="none"/>
        </w:rPr>
      </w:pPr>
      <w:r>
        <w:rPr>
          <w:rFonts w:eastAsia="仿宋"/>
          <w:color w:val="000000"/>
          <w:sz w:val="24"/>
          <w:highlight w:val="none"/>
        </w:rPr>
        <w:t xml:space="preserve">8</w:t>
      </w:r>
      <w:r>
        <w:rPr>
          <w:rFonts w:hint="eastAsia" w:eastAsia="仿宋"/>
          <w:color w:val="000000"/>
          <w:sz w:val="24"/>
          <w:highlight w:val="none"/>
        </w:rPr>
        <w:t xml:space="preserve">.</w:t>
      </w:r>
      <w:r>
        <w:rPr>
          <w:rFonts w:eastAsia="仿宋"/>
          <w:i/>
          <w:iCs/>
          <w:color w:val="000000"/>
          <w:sz w:val="24"/>
          <w:highlight w:val="none"/>
        </w:rPr>
        <w:t xml:space="preserve">（其他要求根据产品具体情况补充）</w:t>
      </w:r>
      <w:r>
        <w:rPr>
          <w:rFonts w:eastAsia="仿宋"/>
          <w:i/>
          <w:iCs/>
          <w:color w:val="000000"/>
          <w:sz w:val="24"/>
          <w:highlight w:val="none"/>
        </w:rPr>
      </w:r>
      <w:r/>
    </w:p>
    <w:p>
      <w:pPr>
        <w:pStyle w:val="1026"/>
        <w:ind w:firstLine="482"/>
        <w:spacing w:line="440" w:lineRule="exact"/>
        <w:rPr>
          <w:rFonts w:eastAsia="仿宋"/>
          <w:b/>
          <w:color w:val="000000"/>
          <w:sz w:val="24"/>
          <w:highlight w:val="none"/>
        </w:rPr>
        <w:outlineLvl w:val="1"/>
      </w:pPr>
      <w:r>
        <w:rPr>
          <w:rFonts w:hint="eastAsia" w:eastAsia="仿宋"/>
          <w:b/>
          <w:color w:val="000000"/>
          <w:sz w:val="24"/>
          <w:highlight w:val="none"/>
        </w:rPr>
        <w:t xml:space="preserve">四</w:t>
      </w:r>
      <w:r>
        <w:rPr>
          <w:rFonts w:eastAsia="仿宋"/>
          <w:b/>
          <w:color w:val="000000"/>
          <w:sz w:val="24"/>
          <w:highlight w:val="none"/>
        </w:rPr>
        <w:t xml:space="preserve">、交货时间、地点、方式</w:t>
      </w:r>
      <w:r>
        <w:rPr>
          <w:rFonts w:eastAsia="仿宋"/>
          <w:b/>
          <w:color w:val="000000"/>
          <w:sz w:val="24"/>
          <w:highlight w:val="none"/>
        </w:rPr>
      </w:r>
      <w:r/>
    </w:p>
    <w:p>
      <w:pPr>
        <w:pStyle w:val="1026"/>
        <w:ind w:firstLine="480"/>
        <w:spacing w:line="440" w:lineRule="exact"/>
        <w:rPr>
          <w:rFonts w:eastAsia="仿宋"/>
          <w:color w:val="000000"/>
          <w:sz w:val="24"/>
          <w:highlight w:val="none"/>
        </w:rPr>
      </w:pPr>
      <w:r>
        <w:rPr>
          <w:rFonts w:eastAsia="仿宋"/>
          <w:color w:val="000000"/>
          <w:sz w:val="24"/>
          <w:highlight w:val="none"/>
        </w:rPr>
        <w:t xml:space="preserve">1</w:t>
      </w:r>
      <w:r>
        <w:rPr>
          <w:rFonts w:hint="eastAsia" w:eastAsia="仿宋"/>
          <w:color w:val="000000"/>
          <w:sz w:val="24"/>
          <w:highlight w:val="none"/>
        </w:rPr>
        <w:t xml:space="preserve">.</w:t>
      </w:r>
      <w:r>
        <w:rPr>
          <w:rFonts w:eastAsia="仿宋"/>
          <w:color w:val="000000"/>
          <w:sz w:val="24"/>
          <w:highlight w:val="none"/>
        </w:rPr>
        <w:t xml:space="preserve">交货时间：</w:t>
      </w:r>
      <w:r>
        <w:rPr>
          <w:rFonts w:eastAsia="仿宋"/>
          <w:color w:val="000000"/>
          <w:sz w:val="24"/>
          <w:highlight w:val="none"/>
          <w:u w:val="single"/>
        </w:rPr>
        <w:t xml:space="preserve"> 合同签订，接到甲方供货通知后    日历天内供货到甲方指定地点 </w:t>
      </w:r>
      <w:r>
        <w:rPr>
          <w:rFonts w:eastAsia="仿宋"/>
          <w:color w:val="000000"/>
          <w:sz w:val="24"/>
          <w:highlight w:val="none"/>
        </w:rPr>
        <w:t xml:space="preserve">。</w:t>
      </w:r>
      <w:r>
        <w:rPr>
          <w:rFonts w:eastAsia="仿宋"/>
          <w:color w:val="000000"/>
          <w:sz w:val="24"/>
          <w:highlight w:val="none"/>
        </w:rPr>
      </w:r>
      <w:r/>
    </w:p>
    <w:p>
      <w:pPr>
        <w:pStyle w:val="1026"/>
        <w:ind w:firstLine="480"/>
        <w:spacing w:line="440" w:lineRule="exact"/>
        <w:rPr>
          <w:rFonts w:eastAsia="仿宋"/>
          <w:color w:val="000000"/>
          <w:sz w:val="24"/>
          <w:highlight w:val="none"/>
        </w:rPr>
        <w:outlineLvl w:val="2"/>
      </w:pPr>
      <w:r>
        <w:rPr>
          <w:rFonts w:eastAsia="仿宋"/>
          <w:color w:val="000000"/>
          <w:sz w:val="24"/>
          <w:highlight w:val="none"/>
        </w:rPr>
        <w:t xml:space="preserve">2</w:t>
      </w:r>
      <w:r>
        <w:rPr>
          <w:rFonts w:hint="eastAsia" w:eastAsia="仿宋"/>
          <w:color w:val="000000"/>
          <w:sz w:val="24"/>
          <w:highlight w:val="none"/>
        </w:rPr>
        <w:t xml:space="preserve">.</w:t>
      </w:r>
      <w:r>
        <w:rPr>
          <w:rFonts w:eastAsia="仿宋"/>
          <w:color w:val="000000"/>
          <w:sz w:val="24"/>
          <w:highlight w:val="none"/>
        </w:rPr>
        <w:t xml:space="preserve">交货地点：</w:t>
      </w:r>
      <w:r>
        <w:rPr>
          <w:rFonts w:eastAsia="仿宋"/>
          <w:color w:val="000000"/>
          <w:sz w:val="24"/>
          <w:highlight w:val="none"/>
          <w:u w:val="single"/>
        </w:rPr>
        <w:t xml:space="preserve">                    </w:t>
      </w:r>
      <w:r>
        <w:rPr>
          <w:rFonts w:eastAsia="仿宋"/>
          <w:color w:val="000000"/>
          <w:sz w:val="24"/>
          <w:highlight w:val="none"/>
        </w:rPr>
        <w:t xml:space="preserve">。</w:t>
      </w:r>
      <w:r>
        <w:rPr>
          <w:rFonts w:eastAsia="仿宋"/>
          <w:color w:val="000000"/>
          <w:sz w:val="24"/>
          <w:highlight w:val="none"/>
        </w:rPr>
      </w:r>
      <w:r/>
    </w:p>
    <w:p>
      <w:pPr>
        <w:pStyle w:val="1026"/>
        <w:ind w:firstLine="477"/>
        <w:spacing w:line="440" w:lineRule="exact"/>
        <w:rPr>
          <w:rFonts w:eastAsia="仿宋"/>
          <w:color w:val="000000"/>
          <w:sz w:val="24"/>
          <w:highlight w:val="none"/>
        </w:rPr>
      </w:pPr>
      <w:r>
        <w:rPr>
          <w:rFonts w:eastAsia="仿宋"/>
          <w:color w:val="000000"/>
          <w:sz w:val="24"/>
          <w:highlight w:val="none"/>
        </w:rPr>
        <w:t xml:space="preserve">3</w:t>
      </w:r>
      <w:r>
        <w:rPr>
          <w:rFonts w:hint="eastAsia" w:eastAsia="仿宋"/>
          <w:color w:val="000000"/>
          <w:sz w:val="24"/>
          <w:highlight w:val="none"/>
        </w:rPr>
        <w:t xml:space="preserve">.</w:t>
      </w:r>
      <w:r>
        <w:rPr>
          <w:rFonts w:eastAsia="仿宋"/>
          <w:color w:val="000000"/>
          <w:sz w:val="24"/>
          <w:highlight w:val="none"/>
        </w:rPr>
        <w:t xml:space="preserve">交货方式：乙方按合同/甲方通知，如数按时送货至甲方指定地点，并负责卸货。</w:t>
      </w:r>
      <w:r>
        <w:rPr>
          <w:rFonts w:eastAsia="仿宋"/>
          <w:color w:val="000000"/>
          <w:sz w:val="24"/>
          <w:highlight w:val="none"/>
        </w:rPr>
      </w:r>
      <w:r/>
    </w:p>
    <w:p>
      <w:pPr>
        <w:pStyle w:val="1026"/>
        <w:ind w:firstLine="480"/>
        <w:spacing w:line="440" w:lineRule="exact"/>
        <w:rPr>
          <w:rFonts w:eastAsia="仿宋"/>
          <w:color w:val="000000"/>
          <w:sz w:val="24"/>
          <w:highlight w:val="none"/>
        </w:rPr>
        <w:outlineLvl w:val="2"/>
      </w:pPr>
      <w:r>
        <w:rPr>
          <w:rFonts w:eastAsia="仿宋"/>
          <w:color w:val="000000"/>
          <w:sz w:val="24"/>
          <w:highlight w:val="none"/>
        </w:rPr>
        <w:t xml:space="preserve">4</w:t>
      </w:r>
      <w:r>
        <w:rPr>
          <w:rFonts w:hint="eastAsia" w:eastAsia="仿宋"/>
          <w:color w:val="000000"/>
          <w:sz w:val="24"/>
          <w:highlight w:val="none"/>
        </w:rPr>
        <w:t xml:space="preserve">.</w:t>
      </w:r>
      <w:r>
        <w:rPr>
          <w:rFonts w:eastAsia="仿宋"/>
          <w:color w:val="000000"/>
          <w:sz w:val="24"/>
          <w:highlight w:val="none"/>
        </w:rPr>
        <w:t xml:space="preserve">风险承担</w:t>
      </w:r>
      <w:r>
        <w:rPr>
          <w:rFonts w:eastAsia="仿宋"/>
          <w:color w:val="000000"/>
          <w:sz w:val="24"/>
          <w:highlight w:val="none"/>
        </w:rPr>
      </w:r>
      <w:r/>
    </w:p>
    <w:p>
      <w:pPr>
        <w:pStyle w:val="1026"/>
        <w:ind w:firstLine="480"/>
        <w:spacing w:line="440" w:lineRule="exact"/>
        <w:rPr>
          <w:rFonts w:eastAsia="仿宋"/>
          <w:color w:val="000000"/>
          <w:sz w:val="24"/>
          <w:highlight w:val="none"/>
        </w:rPr>
      </w:pPr>
      <w:r>
        <w:rPr>
          <w:rFonts w:eastAsia="仿宋"/>
          <w:color w:val="000000"/>
          <w:sz w:val="24"/>
          <w:highlight w:val="none"/>
        </w:rPr>
        <w:t xml:space="preserve">（1）产品毁损、灭失的风险，在该产品通过甲、乙双方交付验收之前由乙方承担，通过验收交付之后由甲方承担。</w:t>
      </w:r>
      <w:r>
        <w:rPr>
          <w:rFonts w:eastAsia="仿宋"/>
          <w:color w:val="000000"/>
          <w:sz w:val="24"/>
          <w:highlight w:val="none"/>
        </w:rPr>
      </w:r>
      <w:r/>
    </w:p>
    <w:p>
      <w:pPr>
        <w:pStyle w:val="1026"/>
        <w:ind w:firstLine="480"/>
        <w:spacing w:line="440" w:lineRule="exact"/>
        <w:rPr>
          <w:rFonts w:eastAsia="仿宋"/>
          <w:color w:val="000000"/>
          <w:sz w:val="24"/>
          <w:highlight w:val="none"/>
        </w:rPr>
        <w:outlineLvl w:val="3"/>
      </w:pPr>
      <w:r>
        <w:rPr>
          <w:rFonts w:eastAsia="仿宋"/>
          <w:color w:val="000000"/>
          <w:sz w:val="24"/>
          <w:highlight w:val="none"/>
        </w:rPr>
        <w:t xml:space="preserve">（2）因产品质量问题甲方拒收的，风险由乙方承担。</w:t>
      </w:r>
      <w:r>
        <w:rPr>
          <w:rFonts w:eastAsia="仿宋"/>
          <w:color w:val="000000"/>
          <w:sz w:val="24"/>
          <w:highlight w:val="none"/>
        </w:rPr>
      </w:r>
      <w:r/>
    </w:p>
    <w:p>
      <w:pPr>
        <w:pStyle w:val="1026"/>
        <w:ind w:firstLine="482"/>
        <w:spacing w:line="440" w:lineRule="exact"/>
        <w:rPr>
          <w:rFonts w:eastAsia="仿宋"/>
          <w:b/>
          <w:color w:val="000000"/>
          <w:sz w:val="24"/>
          <w:highlight w:val="none"/>
        </w:rPr>
        <w:outlineLvl w:val="1"/>
      </w:pPr>
      <w:r>
        <w:rPr>
          <w:rFonts w:hint="eastAsia" w:eastAsia="仿宋"/>
          <w:b/>
          <w:color w:val="000000"/>
          <w:sz w:val="24"/>
          <w:highlight w:val="none"/>
        </w:rPr>
        <w:t xml:space="preserve">五</w:t>
      </w:r>
      <w:r>
        <w:rPr>
          <w:rFonts w:eastAsia="仿宋"/>
          <w:b/>
          <w:color w:val="000000"/>
          <w:sz w:val="24"/>
          <w:highlight w:val="none"/>
        </w:rPr>
        <w:t xml:space="preserve">、验收</w:t>
      </w:r>
      <w:r>
        <w:rPr>
          <w:rFonts w:eastAsia="仿宋"/>
          <w:b/>
          <w:color w:val="000000"/>
          <w:sz w:val="24"/>
          <w:highlight w:val="none"/>
        </w:rPr>
      </w:r>
      <w:r/>
    </w:p>
    <w:p>
      <w:pPr>
        <w:pStyle w:val="1026"/>
        <w:ind w:firstLine="480"/>
        <w:spacing w:line="440" w:lineRule="exact"/>
        <w:rPr>
          <w:rFonts w:hint="eastAsia" w:eastAsia="仿宋"/>
          <w:bCs/>
          <w:color w:val="000000"/>
          <w:sz w:val="24"/>
          <w:highlight w:val="none"/>
        </w:rPr>
      </w:pPr>
      <w:r>
        <w:rPr>
          <w:rFonts w:hint="eastAsia" w:eastAsia="仿宋"/>
          <w:bCs/>
          <w:color w:val="000000"/>
          <w:sz w:val="24"/>
          <w:highlight w:val="none"/>
        </w:rPr>
        <w:t xml:space="preserve">1.产品到达交货地点后，甲方和乙方在2个工作日内共同检验产品数量、质量等状况，由乙方负责并承担相关费用，甲方应积极配合乙方进行安装调试并经过性能测试(甲方有权邀请第三方机构进行检测，费用由乙方承担)，由甲方组织联合验收小组验收。验收合格后，双方在《验收报告》上签字确认。</w:t>
      </w:r>
      <w:r>
        <w:rPr>
          <w:rFonts w:hint="eastAsia" w:eastAsia="仿宋"/>
          <w:bCs/>
          <w:color w:val="000000"/>
          <w:sz w:val="24"/>
          <w:highlight w:val="none"/>
        </w:rPr>
      </w:r>
      <w:r/>
    </w:p>
    <w:p>
      <w:pPr>
        <w:pStyle w:val="1026"/>
        <w:ind w:firstLine="480"/>
        <w:spacing w:line="440" w:lineRule="exact"/>
        <w:rPr>
          <w:rFonts w:hint="eastAsia" w:eastAsia="仿宋"/>
          <w:bCs/>
          <w:color w:val="000000"/>
          <w:sz w:val="24"/>
          <w:highlight w:val="none"/>
        </w:rPr>
      </w:pPr>
      <w:r>
        <w:rPr>
          <w:rFonts w:hint="eastAsia" w:eastAsia="仿宋"/>
          <w:bCs/>
          <w:color w:val="000000"/>
          <w:sz w:val="24"/>
          <w:highlight w:val="none"/>
        </w:rPr>
        <w:t xml:space="preserve">2.原厂出厂证明：交货时需提供原厂出厂序列号和原厂资质文件，开箱时需检验设备外观、铭牌、部件标签，工程师验收核对原厂参数一致性。</w:t>
      </w:r>
      <w:r>
        <w:rPr>
          <w:rFonts w:hint="eastAsia" w:eastAsia="仿宋"/>
          <w:bCs/>
          <w:color w:val="000000"/>
          <w:sz w:val="24"/>
          <w:highlight w:val="none"/>
        </w:rPr>
      </w:r>
      <w:r/>
    </w:p>
    <w:p>
      <w:pPr>
        <w:pStyle w:val="1026"/>
        <w:ind w:firstLine="480"/>
        <w:spacing w:line="440" w:lineRule="exact"/>
        <w:rPr>
          <w:rFonts w:hint="eastAsia" w:eastAsia="仿宋"/>
          <w:bCs/>
          <w:color w:val="000000"/>
          <w:sz w:val="24"/>
          <w:highlight w:val="none"/>
        </w:rPr>
      </w:pPr>
      <w:r>
        <w:rPr>
          <w:rFonts w:hint="eastAsia" w:eastAsia="仿宋"/>
          <w:bCs/>
          <w:color w:val="000000"/>
          <w:sz w:val="24"/>
          <w:highlight w:val="none"/>
        </w:rPr>
        <w:t xml:space="preserve">3.开箱验收标准：约定开箱时需核验设备外观、铭牌、部件标签与原厂参数的一致性，拒绝接受无原厂标识的部件。</w:t>
      </w:r>
      <w:r>
        <w:rPr>
          <w:rFonts w:hint="eastAsia" w:eastAsia="仿宋"/>
          <w:bCs/>
          <w:color w:val="000000"/>
          <w:sz w:val="24"/>
          <w:highlight w:val="none"/>
        </w:rPr>
      </w:r>
      <w:r/>
    </w:p>
    <w:p>
      <w:pPr>
        <w:pStyle w:val="1026"/>
        <w:ind w:firstLine="480"/>
        <w:spacing w:line="440" w:lineRule="exact"/>
        <w:rPr>
          <w:rFonts w:hint="eastAsia" w:eastAsia="仿宋"/>
          <w:bCs/>
          <w:color w:val="000000"/>
          <w:sz w:val="24"/>
          <w:highlight w:val="none"/>
        </w:rPr>
      </w:pPr>
      <w:r>
        <w:rPr>
          <w:rFonts w:hint="eastAsia" w:eastAsia="仿宋"/>
          <w:bCs/>
          <w:color w:val="000000"/>
          <w:sz w:val="24"/>
          <w:highlight w:val="none"/>
        </w:rPr>
        <w:t xml:space="preserve">4.对产品的外观或质量问题，甲方应在发现和应当发现之日起 30日内向乙方提出书面异议，乙方在接到书面异议后，应当在2日内负责处理。甲方逾期提出的，对所交产品视为符合合同的规定。</w:t>
      </w:r>
      <w:r>
        <w:rPr>
          <w:rFonts w:hint="eastAsia" w:eastAsia="仿宋"/>
          <w:bCs/>
          <w:color w:val="000000"/>
          <w:sz w:val="24"/>
          <w:highlight w:val="none"/>
        </w:rPr>
      </w:r>
      <w:r/>
    </w:p>
    <w:p>
      <w:pPr>
        <w:pStyle w:val="1026"/>
        <w:ind w:firstLine="480"/>
        <w:spacing w:line="440" w:lineRule="exact"/>
        <w:rPr>
          <w:rFonts w:hint="eastAsia" w:eastAsia="仿宋"/>
          <w:bCs/>
          <w:color w:val="000000"/>
          <w:sz w:val="24"/>
          <w:highlight w:val="none"/>
        </w:rPr>
      </w:pPr>
      <w:r>
        <w:rPr>
          <w:rFonts w:hint="eastAsia" w:eastAsia="仿宋"/>
          <w:bCs/>
          <w:color w:val="000000"/>
          <w:sz w:val="24"/>
          <w:highlight w:val="none"/>
        </w:rPr>
        <w:t xml:space="preserve">5.经双方共同验收，产品性能参数达不到采购合同要求的，甲方可以拒收，并可以解除合同。</w:t>
      </w:r>
      <w:r>
        <w:rPr>
          <w:rFonts w:hint="eastAsia" w:eastAsia="仿宋"/>
          <w:bCs/>
          <w:color w:val="000000"/>
          <w:sz w:val="24"/>
          <w:highlight w:val="none"/>
        </w:rPr>
      </w:r>
      <w:r/>
    </w:p>
    <w:p>
      <w:pPr>
        <w:pStyle w:val="1026"/>
        <w:ind w:firstLine="480"/>
        <w:spacing w:line="440" w:lineRule="exact"/>
        <w:rPr>
          <w:rFonts w:eastAsia="仿宋"/>
          <w:bCs/>
          <w:color w:val="000000"/>
          <w:sz w:val="24"/>
          <w:highlight w:val="none"/>
        </w:rPr>
      </w:pPr>
      <w:r>
        <w:rPr>
          <w:rFonts w:hint="eastAsia" w:eastAsia="仿宋"/>
          <w:bCs/>
          <w:color w:val="000000"/>
          <w:sz w:val="24"/>
          <w:highlight w:val="none"/>
        </w:rPr>
        <w:t xml:space="preserve">6.按关干印发江苏省政府采购履约验收管理办法的通知(苏财规(2024)7号)规定执行。</w:t>
      </w:r>
      <w:r>
        <w:rPr>
          <w:rFonts w:eastAsia="仿宋"/>
          <w:bCs/>
          <w:color w:val="000000"/>
          <w:sz w:val="24"/>
          <w:highlight w:val="none"/>
        </w:rPr>
      </w:r>
      <w:r/>
    </w:p>
    <w:p>
      <w:pPr>
        <w:pStyle w:val="1026"/>
        <w:ind w:firstLine="482"/>
        <w:spacing w:line="440" w:lineRule="exact"/>
        <w:rPr>
          <w:rFonts w:eastAsia="仿宋"/>
          <w:b/>
          <w:color w:val="000000"/>
          <w:sz w:val="24"/>
          <w:highlight w:val="none"/>
        </w:rPr>
        <w:outlineLvl w:val="1"/>
      </w:pPr>
      <w:r>
        <w:rPr>
          <w:rFonts w:hint="eastAsia" w:eastAsia="仿宋"/>
          <w:b/>
          <w:color w:val="000000"/>
          <w:sz w:val="24"/>
          <w:highlight w:val="none"/>
        </w:rPr>
        <w:t xml:space="preserve">六</w:t>
      </w:r>
      <w:r>
        <w:rPr>
          <w:rFonts w:eastAsia="仿宋"/>
          <w:b/>
          <w:color w:val="000000"/>
          <w:sz w:val="24"/>
          <w:highlight w:val="none"/>
        </w:rPr>
        <w:t xml:space="preserve">、付款方式</w:t>
      </w:r>
      <w:r>
        <w:rPr>
          <w:rFonts w:eastAsia="仿宋"/>
          <w:b/>
          <w:color w:val="000000"/>
          <w:sz w:val="24"/>
          <w:highlight w:val="none"/>
        </w:rPr>
      </w:r>
      <w:r/>
    </w:p>
    <w:p>
      <w:pPr>
        <w:pStyle w:val="1026"/>
        <w:ind w:firstLine="480"/>
        <w:spacing w:line="440" w:lineRule="exact"/>
        <w:rPr>
          <w:rFonts w:eastAsia="仿宋"/>
          <w:color w:val="000000"/>
          <w:sz w:val="24"/>
          <w:highlight w:val="none"/>
        </w:rPr>
        <w:outlineLvl w:val="2"/>
      </w:pPr>
      <w:r>
        <w:rPr>
          <w:rFonts w:eastAsia="仿宋"/>
          <w:color w:val="000000"/>
          <w:sz w:val="24"/>
          <w:highlight w:val="none"/>
        </w:rPr>
        <w:t xml:space="preserve">1</w:t>
      </w:r>
      <w:r>
        <w:rPr>
          <w:rFonts w:hint="eastAsia" w:eastAsia="仿宋"/>
          <w:color w:val="000000"/>
          <w:sz w:val="24"/>
          <w:highlight w:val="none"/>
        </w:rPr>
        <w:t xml:space="preserve">.</w:t>
      </w:r>
      <w:r>
        <w:rPr>
          <w:rFonts w:eastAsia="仿宋"/>
          <w:color w:val="000000"/>
          <w:sz w:val="24"/>
          <w:highlight w:val="none"/>
        </w:rPr>
        <w:t xml:space="preserve">货款结算</w:t>
      </w:r>
      <w:r>
        <w:rPr>
          <w:rFonts w:eastAsia="仿宋"/>
          <w:color w:val="000000"/>
          <w:sz w:val="24"/>
          <w:highlight w:val="none"/>
        </w:rPr>
      </w:r>
      <w:r/>
    </w:p>
    <w:p>
      <w:pPr>
        <w:pStyle w:val="1026"/>
        <w:ind w:firstLine="480"/>
        <w:spacing w:line="440" w:lineRule="exact"/>
        <w:rPr>
          <w:rFonts w:eastAsia="仿宋"/>
          <w:color w:val="000000"/>
          <w:sz w:val="24"/>
          <w:highlight w:val="none"/>
        </w:rPr>
        <w:outlineLvl w:val="3"/>
      </w:pPr>
      <w:r>
        <w:rPr>
          <w:rFonts w:eastAsia="仿宋"/>
          <w:color w:val="000000"/>
          <w:sz w:val="24"/>
          <w:highlight w:val="none"/>
        </w:rPr>
        <w:t xml:space="preserve">（1）按实际供货数量结算货款，结算单价执行合同综合单价。</w:t>
      </w:r>
      <w:r>
        <w:rPr>
          <w:rFonts w:eastAsia="仿宋"/>
          <w:color w:val="000000"/>
          <w:sz w:val="24"/>
          <w:highlight w:val="none"/>
        </w:rPr>
      </w:r>
      <w:r/>
    </w:p>
    <w:p>
      <w:pPr>
        <w:pStyle w:val="1026"/>
        <w:ind w:firstLine="480"/>
        <w:spacing w:line="440" w:lineRule="exact"/>
        <w:rPr>
          <w:rFonts w:eastAsia="仿宋"/>
          <w:color w:val="000000"/>
          <w:sz w:val="24"/>
          <w:highlight w:val="none"/>
        </w:rPr>
      </w:pPr>
      <w:r>
        <w:rPr>
          <w:rFonts w:eastAsia="仿宋"/>
          <w:color w:val="000000"/>
          <w:sz w:val="24"/>
          <w:highlight w:val="none"/>
        </w:rPr>
        <w:t xml:space="preserve">（2）当要求供货的数量超过合同数量时，乙方应主动与甲方联系，得到甲方书面确认后方能继续供货。</w:t>
      </w:r>
      <w:r>
        <w:rPr>
          <w:rFonts w:eastAsia="仿宋"/>
          <w:color w:val="000000"/>
          <w:sz w:val="24"/>
          <w:highlight w:val="none"/>
        </w:rPr>
      </w:r>
      <w:r/>
    </w:p>
    <w:p>
      <w:pPr>
        <w:pStyle w:val="1026"/>
        <w:ind w:firstLine="480"/>
        <w:spacing w:line="440" w:lineRule="exact"/>
        <w:rPr>
          <w:rFonts w:hint="eastAsia" w:eastAsia="仿宋"/>
          <w:bCs/>
          <w:color w:val="000000"/>
          <w:sz w:val="24"/>
          <w:highlight w:val="none"/>
        </w:rPr>
        <w:outlineLvl w:val="2"/>
      </w:pPr>
      <w:r>
        <w:rPr>
          <w:rFonts w:hint="eastAsia" w:eastAsia="仿宋"/>
          <w:bCs/>
          <w:color w:val="000000"/>
          <w:sz w:val="24"/>
          <w:highlight w:val="none"/>
        </w:rPr>
        <w:t xml:space="preserve">2.付款方式</w:t>
      </w:r>
      <w:r>
        <w:rPr>
          <w:rFonts w:hint="eastAsia" w:eastAsia="仿宋"/>
          <w:bCs/>
          <w:color w:val="000000"/>
          <w:sz w:val="24"/>
          <w:highlight w:val="none"/>
        </w:rPr>
      </w:r>
      <w:r/>
    </w:p>
    <w:p>
      <w:pPr>
        <w:pStyle w:val="1026"/>
        <w:ind w:firstLine="480"/>
        <w:spacing w:line="440" w:lineRule="exact"/>
        <w:rPr>
          <w:rFonts w:hint="eastAsia" w:eastAsia="仿宋"/>
          <w:bCs/>
          <w:color w:val="000000"/>
          <w:sz w:val="24"/>
          <w:highlight w:val="none"/>
        </w:rPr>
      </w:pPr>
      <w:r>
        <w:rPr>
          <w:rFonts w:hint="eastAsia" w:eastAsia="仿宋"/>
          <w:bCs/>
          <w:color w:val="000000"/>
          <w:sz w:val="24"/>
          <w:highlight w:val="none"/>
        </w:rPr>
        <w:t xml:space="preserve">（1）合同签订前，乙方以银行基本账户方式支付甲方履约保证金（中标合同金额的10%），履约保证金在设备正常运行一年后退还（无息）；</w:t>
      </w:r>
      <w:r>
        <w:rPr>
          <w:rFonts w:hint="eastAsia" w:eastAsia="仿宋"/>
          <w:bCs/>
          <w:color w:val="000000"/>
          <w:sz w:val="24"/>
          <w:highlight w:val="none"/>
        </w:rPr>
      </w:r>
      <w:r/>
    </w:p>
    <w:p>
      <w:pPr>
        <w:pStyle w:val="1026"/>
        <w:ind w:firstLine="480"/>
        <w:spacing w:line="440" w:lineRule="exact"/>
        <w:rPr>
          <w:rFonts w:hint="eastAsia" w:eastAsia="仿宋"/>
          <w:bCs/>
          <w:color w:val="000000"/>
          <w:sz w:val="24"/>
          <w:highlight w:val="none"/>
        </w:rPr>
      </w:pPr>
      <w:r>
        <w:rPr>
          <w:rFonts w:hint="eastAsia" w:eastAsia="仿宋"/>
          <w:bCs/>
          <w:color w:val="000000"/>
          <w:sz w:val="24"/>
          <w:highlight w:val="none"/>
        </w:rPr>
        <w:t xml:space="preserve">汇款资料：</w:t>
      </w:r>
      <w:r>
        <w:rPr>
          <w:rFonts w:hint="eastAsia" w:eastAsia="仿宋"/>
          <w:bCs/>
          <w:color w:val="000000"/>
          <w:sz w:val="24"/>
          <w:highlight w:val="none"/>
        </w:rPr>
      </w:r>
      <w:r/>
    </w:p>
    <w:p>
      <w:pPr>
        <w:pStyle w:val="1026"/>
        <w:ind w:firstLine="480"/>
        <w:spacing w:line="440" w:lineRule="exact"/>
        <w:rPr>
          <w:rFonts w:hint="eastAsia" w:eastAsia="仿宋"/>
          <w:bCs/>
          <w:color w:val="000000"/>
          <w:sz w:val="24"/>
          <w:highlight w:val="none"/>
        </w:rPr>
      </w:pPr>
      <w:r>
        <w:rPr>
          <w:rFonts w:hint="eastAsia" w:eastAsia="仿宋"/>
          <w:bCs/>
          <w:color w:val="000000"/>
          <w:sz w:val="24"/>
          <w:highlight w:val="none"/>
        </w:rPr>
        <w:t xml:space="preserve">开户单位：常州大学；</w:t>
      </w:r>
      <w:r>
        <w:rPr>
          <w:rFonts w:hint="eastAsia" w:eastAsia="仿宋"/>
          <w:bCs/>
          <w:color w:val="000000"/>
          <w:sz w:val="24"/>
          <w:highlight w:val="none"/>
        </w:rPr>
      </w:r>
      <w:r/>
    </w:p>
    <w:p>
      <w:pPr>
        <w:pStyle w:val="1026"/>
        <w:ind w:firstLine="480"/>
        <w:spacing w:line="440" w:lineRule="exact"/>
        <w:rPr>
          <w:rFonts w:hint="eastAsia" w:eastAsia="仿宋"/>
          <w:bCs/>
          <w:color w:val="000000"/>
          <w:sz w:val="24"/>
          <w:highlight w:val="none"/>
        </w:rPr>
      </w:pPr>
      <w:r>
        <w:rPr>
          <w:rFonts w:hint="eastAsia" w:eastAsia="仿宋"/>
          <w:bCs/>
          <w:color w:val="000000"/>
          <w:sz w:val="24"/>
          <w:highlight w:val="none"/>
        </w:rPr>
        <w:t xml:space="preserve">账号：32001628036051219286；</w:t>
      </w:r>
      <w:r>
        <w:rPr>
          <w:rFonts w:hint="eastAsia" w:eastAsia="仿宋"/>
          <w:bCs/>
          <w:color w:val="000000"/>
          <w:sz w:val="24"/>
          <w:highlight w:val="none"/>
        </w:rPr>
      </w:r>
      <w:r/>
    </w:p>
    <w:p>
      <w:pPr>
        <w:pStyle w:val="1026"/>
        <w:ind w:firstLine="480"/>
        <w:spacing w:line="440" w:lineRule="exact"/>
        <w:rPr>
          <w:rFonts w:hint="eastAsia" w:eastAsia="仿宋"/>
          <w:bCs/>
          <w:color w:val="000000"/>
          <w:sz w:val="24"/>
          <w:highlight w:val="none"/>
        </w:rPr>
      </w:pPr>
      <w:r>
        <w:rPr>
          <w:rFonts w:hint="eastAsia" w:eastAsia="仿宋"/>
          <w:bCs/>
          <w:color w:val="000000"/>
          <w:sz w:val="24"/>
          <w:highlight w:val="none"/>
        </w:rPr>
        <w:t xml:space="preserve">开户行：建行常州市白云支行；</w:t>
      </w:r>
      <w:r>
        <w:rPr>
          <w:rFonts w:hint="eastAsia" w:eastAsia="仿宋"/>
          <w:bCs/>
          <w:color w:val="000000"/>
          <w:sz w:val="24"/>
          <w:highlight w:val="none"/>
        </w:rPr>
      </w:r>
      <w:r/>
    </w:p>
    <w:p>
      <w:pPr>
        <w:pStyle w:val="1026"/>
        <w:ind w:firstLine="480"/>
        <w:spacing w:line="440" w:lineRule="exact"/>
        <w:rPr>
          <w:rFonts w:hint="eastAsia" w:eastAsia="仿宋"/>
          <w:bCs/>
          <w:color w:val="000000"/>
          <w:sz w:val="24"/>
          <w:highlight w:val="none"/>
        </w:rPr>
      </w:pPr>
      <w:r>
        <w:rPr>
          <w:rFonts w:hint="eastAsia" w:eastAsia="仿宋"/>
          <w:bCs/>
          <w:color w:val="000000"/>
          <w:sz w:val="24"/>
          <w:highlight w:val="none"/>
        </w:rPr>
        <w:t xml:space="preserve">汇款时请备注：常州大学紫外接近接触式光刻机采购项目履约保证金。</w:t>
      </w:r>
      <w:r>
        <w:rPr>
          <w:rFonts w:hint="eastAsia" w:eastAsia="仿宋"/>
          <w:bCs/>
          <w:color w:val="000000"/>
          <w:sz w:val="24"/>
          <w:highlight w:val="none"/>
        </w:rPr>
      </w:r>
      <w:r/>
    </w:p>
    <w:p>
      <w:pPr>
        <w:pStyle w:val="1026"/>
        <w:ind w:firstLine="480"/>
        <w:spacing w:line="440" w:lineRule="exact"/>
        <w:rPr>
          <w:rFonts w:hint="eastAsia" w:eastAsia="仿宋"/>
          <w:bCs/>
          <w:color w:val="000000"/>
          <w:sz w:val="24"/>
          <w:highlight w:val="none"/>
        </w:rPr>
      </w:pPr>
      <w:r>
        <w:rPr>
          <w:rFonts w:hint="eastAsia" w:eastAsia="仿宋"/>
          <w:bCs/>
          <w:color w:val="000000"/>
          <w:sz w:val="24"/>
          <w:highlight w:val="none"/>
        </w:rPr>
        <w:t xml:space="preserve">（2）合同签订后,货物到达甲方指定地点完成安装、调试并经甲方验收合格后，甲方凭发票向外贸代理公司付款（进口设备总价款的100%），由外贸代理公司向银行申请开具信用证，该进口设备款项凭银行审定单据支付。</w:t>
      </w:r>
      <w:r>
        <w:rPr>
          <w:rFonts w:hint="eastAsia" w:eastAsia="仿宋"/>
          <w:bCs/>
          <w:color w:val="000000"/>
          <w:sz w:val="24"/>
          <w:highlight w:val="none"/>
        </w:rPr>
      </w:r>
      <w:r/>
    </w:p>
    <w:p>
      <w:pPr>
        <w:pStyle w:val="1026"/>
        <w:ind w:firstLine="480"/>
        <w:spacing w:line="440" w:lineRule="exact"/>
        <w:rPr>
          <w:rFonts w:hint="eastAsia" w:eastAsia="仿宋"/>
          <w:bCs/>
          <w:color w:val="000000"/>
          <w:sz w:val="24"/>
          <w:highlight w:val="none"/>
        </w:rPr>
      </w:pPr>
      <w:r>
        <w:rPr>
          <w:rFonts w:hint="eastAsia" w:eastAsia="仿宋"/>
          <w:bCs/>
          <w:color w:val="000000"/>
          <w:sz w:val="24"/>
          <w:highlight w:val="none"/>
        </w:rPr>
        <w:t xml:space="preserve">（3）在外贸代理公司未收到甲方相应的货款前，外贸代理公司不承担对外付款责任。</w:t>
      </w:r>
      <w:r>
        <w:rPr>
          <w:rFonts w:hint="eastAsia" w:eastAsia="仿宋"/>
          <w:bCs/>
          <w:color w:val="000000"/>
          <w:sz w:val="24"/>
          <w:highlight w:val="none"/>
        </w:rPr>
      </w:r>
      <w:r/>
    </w:p>
    <w:p>
      <w:pPr>
        <w:pStyle w:val="1026"/>
        <w:ind w:firstLine="480"/>
        <w:spacing w:line="440" w:lineRule="exact"/>
        <w:rPr>
          <w:rFonts w:hint="eastAsia" w:eastAsia="仿宋"/>
          <w:bCs/>
          <w:color w:val="000000"/>
          <w:sz w:val="24"/>
          <w:highlight w:val="none"/>
        </w:rPr>
      </w:pPr>
      <w:r>
        <w:rPr>
          <w:rFonts w:hint="eastAsia" w:eastAsia="仿宋"/>
          <w:bCs/>
          <w:color w:val="000000"/>
          <w:sz w:val="24"/>
          <w:highlight w:val="none"/>
        </w:rPr>
        <w:t xml:space="preserve">甲方有三家外贸代理服务商，除进口设备的中标单位具有对外贸易经营资质外，其余进口设备采购项目均须从这三家单位中自行选择其一提供进口设备免税业务服务。进口设备外贸代理服务费费率表如下：</w:t>
      </w:r>
      <w:r>
        <w:rPr>
          <w:rFonts w:hint="eastAsia" w:eastAsia="仿宋"/>
          <w:bCs/>
          <w:color w:val="000000"/>
          <w:sz w:val="24"/>
          <w:highlight w:val="none"/>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57"/>
        <w:gridCol w:w="5296"/>
        <w:gridCol w:w="3053"/>
      </w:tblGrid>
      <w:tr>
        <w:trPr>
          <w:trHeight w:val="624"/>
          <w:tblHeader/>
        </w:trPr>
        <w:tc>
          <w:tcPr>
            <w:tcW w:w="786" w:type="dxa"/>
            <w:vAlign w:val="center"/>
            <w:textDirection w:val="lrTb"/>
            <w:noWrap w:val="false"/>
          </w:tcPr>
          <w:p>
            <w:pPr>
              <w:pStyle w:val="1026"/>
              <w:ind w:firstLine="480"/>
              <w:spacing w:line="440" w:lineRule="exact"/>
              <w:rPr>
                <w:rFonts w:hint="eastAsia" w:eastAsia="仿宋"/>
                <w:bCs/>
                <w:color w:val="000000"/>
                <w:sz w:val="24"/>
                <w:highlight w:val="none"/>
              </w:rPr>
            </w:pPr>
            <w:r>
              <w:rPr>
                <w:rFonts w:hint="eastAsia" w:eastAsia="仿宋"/>
                <w:bCs/>
                <w:color w:val="000000"/>
                <w:sz w:val="24"/>
                <w:highlight w:val="none"/>
              </w:rPr>
              <w:t xml:space="preserve">序号</w:t>
            </w:r>
            <w:r>
              <w:rPr>
                <w:rFonts w:hint="eastAsia" w:eastAsia="仿宋"/>
                <w:bCs/>
                <w:color w:val="000000"/>
                <w:sz w:val="24"/>
                <w:highlight w:val="none"/>
              </w:rPr>
            </w:r>
            <w:r/>
          </w:p>
        </w:tc>
        <w:tc>
          <w:tcPr>
            <w:tcW w:w="2673" w:type="dxa"/>
            <w:vAlign w:val="center"/>
            <w:textDirection w:val="lrTb"/>
            <w:noWrap w:val="false"/>
          </w:tcPr>
          <w:p>
            <w:pPr>
              <w:pStyle w:val="1026"/>
              <w:ind w:firstLine="480"/>
              <w:spacing w:line="440" w:lineRule="exact"/>
              <w:rPr>
                <w:rFonts w:hint="eastAsia" w:eastAsia="仿宋"/>
                <w:bCs/>
                <w:color w:val="000000"/>
                <w:sz w:val="24"/>
                <w:highlight w:val="none"/>
              </w:rPr>
            </w:pPr>
            <w:r>
              <w:rPr>
                <w:rFonts w:hint="eastAsia" w:eastAsia="仿宋"/>
                <w:bCs/>
                <w:color w:val="000000"/>
                <w:sz w:val="24"/>
                <w:highlight w:val="none"/>
              </w:rPr>
              <w:t xml:space="preserve">合同价（单位：人民币）</w:t>
            </w:r>
            <w:r>
              <w:rPr>
                <w:rFonts w:hint="eastAsia" w:eastAsia="仿宋"/>
                <w:bCs/>
                <w:color w:val="000000"/>
                <w:sz w:val="24"/>
                <w:highlight w:val="none"/>
              </w:rPr>
            </w:r>
            <w:r/>
          </w:p>
        </w:tc>
        <w:tc>
          <w:tcPr>
            <w:tcW w:w="1541" w:type="dxa"/>
            <w:vAlign w:val="center"/>
            <w:textDirection w:val="lrTb"/>
            <w:noWrap w:val="false"/>
          </w:tcPr>
          <w:p>
            <w:pPr>
              <w:pStyle w:val="1026"/>
              <w:ind w:firstLine="480"/>
              <w:spacing w:line="440" w:lineRule="exact"/>
              <w:rPr>
                <w:rFonts w:hint="eastAsia" w:eastAsia="仿宋"/>
                <w:bCs/>
                <w:color w:val="000000"/>
                <w:sz w:val="24"/>
                <w:highlight w:val="none"/>
              </w:rPr>
            </w:pPr>
            <w:r>
              <w:rPr>
                <w:rFonts w:hint="eastAsia" w:eastAsia="仿宋"/>
                <w:bCs/>
                <w:color w:val="000000"/>
                <w:sz w:val="24"/>
                <w:highlight w:val="none"/>
              </w:rPr>
              <w:t xml:space="preserve">费率（%）</w:t>
            </w:r>
            <w:r>
              <w:rPr>
                <w:rFonts w:hint="eastAsia" w:eastAsia="仿宋"/>
                <w:bCs/>
                <w:color w:val="000000"/>
                <w:sz w:val="24"/>
                <w:highlight w:val="none"/>
              </w:rPr>
            </w:r>
            <w:r/>
          </w:p>
        </w:tc>
      </w:tr>
      <w:tr>
        <w:trPr>
          <w:trHeight w:val="624"/>
        </w:trPr>
        <w:tc>
          <w:tcPr>
            <w:tcW w:w="786" w:type="dxa"/>
            <w:vAlign w:val="center"/>
            <w:textDirection w:val="lrTb"/>
            <w:noWrap w:val="false"/>
          </w:tcPr>
          <w:p>
            <w:pPr>
              <w:pStyle w:val="1026"/>
              <w:ind w:firstLine="480"/>
              <w:spacing w:line="440" w:lineRule="exact"/>
              <w:rPr>
                <w:rFonts w:hint="eastAsia" w:eastAsia="仿宋"/>
                <w:bCs/>
                <w:color w:val="000000"/>
                <w:sz w:val="24"/>
                <w:highlight w:val="none"/>
              </w:rPr>
            </w:pPr>
            <w:r>
              <w:rPr>
                <w:rFonts w:hint="eastAsia" w:eastAsia="仿宋"/>
                <w:bCs/>
                <w:color w:val="000000"/>
                <w:sz w:val="24"/>
                <w:highlight w:val="none"/>
              </w:rPr>
              <w:t xml:space="preserve">1</w:t>
            </w:r>
            <w:r>
              <w:rPr>
                <w:rFonts w:hint="eastAsia" w:eastAsia="仿宋"/>
                <w:bCs/>
                <w:color w:val="000000"/>
                <w:sz w:val="24"/>
                <w:highlight w:val="none"/>
              </w:rPr>
            </w:r>
            <w:r/>
          </w:p>
        </w:tc>
        <w:tc>
          <w:tcPr>
            <w:tcW w:w="2673" w:type="dxa"/>
            <w:vAlign w:val="center"/>
            <w:textDirection w:val="lrTb"/>
            <w:noWrap w:val="false"/>
          </w:tcPr>
          <w:p>
            <w:pPr>
              <w:pStyle w:val="1026"/>
              <w:ind w:firstLine="480"/>
              <w:spacing w:line="440" w:lineRule="exact"/>
              <w:rPr>
                <w:rFonts w:hint="eastAsia" w:eastAsia="仿宋"/>
                <w:bCs/>
                <w:color w:val="000000"/>
                <w:sz w:val="24"/>
                <w:highlight w:val="none"/>
              </w:rPr>
            </w:pPr>
            <w:r>
              <w:rPr>
                <w:rFonts w:hint="eastAsia" w:eastAsia="仿宋"/>
                <w:bCs/>
                <w:color w:val="000000"/>
                <w:sz w:val="24"/>
                <w:highlight w:val="none"/>
              </w:rPr>
              <w:t xml:space="preserve">合同价＜20万元</w:t>
            </w:r>
            <w:r>
              <w:rPr>
                <w:rFonts w:hint="eastAsia" w:eastAsia="仿宋"/>
                <w:bCs/>
                <w:color w:val="000000"/>
                <w:sz w:val="24"/>
                <w:highlight w:val="none"/>
              </w:rPr>
            </w:r>
            <w:r/>
          </w:p>
        </w:tc>
        <w:tc>
          <w:tcPr>
            <w:tcW w:w="1541" w:type="dxa"/>
            <w:vAlign w:val="center"/>
            <w:textDirection w:val="lrTb"/>
            <w:noWrap w:val="false"/>
          </w:tcPr>
          <w:p>
            <w:pPr>
              <w:pStyle w:val="1026"/>
              <w:ind w:firstLine="480"/>
              <w:spacing w:line="440" w:lineRule="exact"/>
              <w:rPr>
                <w:rFonts w:hint="eastAsia" w:eastAsia="仿宋"/>
                <w:bCs/>
                <w:color w:val="000000"/>
                <w:sz w:val="24"/>
                <w:highlight w:val="none"/>
              </w:rPr>
            </w:pPr>
            <w:r>
              <w:rPr>
                <w:rFonts w:hint="eastAsia" w:eastAsia="仿宋"/>
                <w:bCs/>
                <w:color w:val="000000"/>
                <w:sz w:val="24"/>
                <w:highlight w:val="none"/>
              </w:rPr>
              <w:t xml:space="preserve">0.715</w:t>
            </w:r>
            <w:r>
              <w:rPr>
                <w:rFonts w:hint="eastAsia" w:eastAsia="仿宋"/>
                <w:bCs/>
                <w:color w:val="000000"/>
                <w:sz w:val="24"/>
                <w:highlight w:val="none"/>
              </w:rPr>
            </w:r>
            <w:r/>
          </w:p>
        </w:tc>
      </w:tr>
      <w:tr>
        <w:trPr>
          <w:trHeight w:val="624"/>
        </w:trPr>
        <w:tc>
          <w:tcPr>
            <w:tcW w:w="786" w:type="dxa"/>
            <w:vAlign w:val="center"/>
            <w:textDirection w:val="lrTb"/>
            <w:noWrap w:val="false"/>
          </w:tcPr>
          <w:p>
            <w:pPr>
              <w:pStyle w:val="1026"/>
              <w:ind w:firstLine="480"/>
              <w:spacing w:line="440" w:lineRule="exact"/>
              <w:rPr>
                <w:rFonts w:hint="eastAsia" w:eastAsia="仿宋"/>
                <w:bCs/>
                <w:color w:val="000000"/>
                <w:sz w:val="24"/>
                <w:highlight w:val="none"/>
              </w:rPr>
            </w:pPr>
            <w:r>
              <w:rPr>
                <w:rFonts w:hint="eastAsia" w:eastAsia="仿宋"/>
                <w:bCs/>
                <w:color w:val="000000"/>
                <w:sz w:val="24"/>
                <w:highlight w:val="none"/>
              </w:rPr>
              <w:t xml:space="preserve">2</w:t>
            </w:r>
            <w:r>
              <w:rPr>
                <w:rFonts w:hint="eastAsia" w:eastAsia="仿宋"/>
                <w:bCs/>
                <w:color w:val="000000"/>
                <w:sz w:val="24"/>
                <w:highlight w:val="none"/>
              </w:rPr>
            </w:r>
            <w:r/>
          </w:p>
        </w:tc>
        <w:tc>
          <w:tcPr>
            <w:tcW w:w="2673" w:type="dxa"/>
            <w:vAlign w:val="center"/>
            <w:textDirection w:val="lrTb"/>
            <w:noWrap w:val="false"/>
          </w:tcPr>
          <w:p>
            <w:pPr>
              <w:pStyle w:val="1026"/>
              <w:ind w:firstLine="480"/>
              <w:spacing w:line="440" w:lineRule="exact"/>
              <w:rPr>
                <w:rFonts w:hint="eastAsia" w:eastAsia="仿宋"/>
                <w:bCs/>
                <w:color w:val="000000"/>
                <w:sz w:val="24"/>
                <w:highlight w:val="none"/>
              </w:rPr>
            </w:pPr>
            <w:r>
              <w:rPr>
                <w:rFonts w:hint="eastAsia" w:eastAsia="仿宋"/>
                <w:bCs/>
                <w:color w:val="000000"/>
                <w:sz w:val="24"/>
                <w:highlight w:val="none"/>
              </w:rPr>
              <w:t xml:space="preserve">20万元≤合同价＜50万元</w:t>
            </w:r>
            <w:r>
              <w:rPr>
                <w:rFonts w:hint="eastAsia" w:eastAsia="仿宋"/>
                <w:bCs/>
                <w:color w:val="000000"/>
                <w:sz w:val="24"/>
                <w:highlight w:val="none"/>
              </w:rPr>
            </w:r>
            <w:r/>
          </w:p>
        </w:tc>
        <w:tc>
          <w:tcPr>
            <w:tcW w:w="1541" w:type="dxa"/>
            <w:vAlign w:val="center"/>
            <w:textDirection w:val="lrTb"/>
            <w:noWrap w:val="false"/>
          </w:tcPr>
          <w:p>
            <w:pPr>
              <w:pStyle w:val="1026"/>
              <w:ind w:firstLine="480"/>
              <w:spacing w:line="440" w:lineRule="exact"/>
              <w:rPr>
                <w:rFonts w:hint="eastAsia" w:eastAsia="仿宋"/>
                <w:bCs/>
                <w:color w:val="000000"/>
                <w:sz w:val="24"/>
                <w:highlight w:val="none"/>
              </w:rPr>
            </w:pPr>
            <w:r>
              <w:rPr>
                <w:rFonts w:hint="eastAsia" w:eastAsia="仿宋"/>
                <w:bCs/>
                <w:color w:val="000000"/>
                <w:sz w:val="24"/>
                <w:highlight w:val="none"/>
              </w:rPr>
              <w:t xml:space="preserve">0.65</w:t>
            </w:r>
            <w:r>
              <w:rPr>
                <w:rFonts w:hint="eastAsia" w:eastAsia="仿宋"/>
                <w:bCs/>
                <w:color w:val="000000"/>
                <w:sz w:val="24"/>
                <w:highlight w:val="none"/>
              </w:rPr>
            </w:r>
            <w:r/>
          </w:p>
        </w:tc>
      </w:tr>
      <w:tr>
        <w:trPr>
          <w:trHeight w:val="624"/>
        </w:trPr>
        <w:tc>
          <w:tcPr>
            <w:tcW w:w="786" w:type="dxa"/>
            <w:vAlign w:val="center"/>
            <w:textDirection w:val="lrTb"/>
            <w:noWrap w:val="false"/>
          </w:tcPr>
          <w:p>
            <w:pPr>
              <w:pStyle w:val="1026"/>
              <w:ind w:firstLine="480"/>
              <w:spacing w:line="440" w:lineRule="exact"/>
              <w:rPr>
                <w:rFonts w:hint="eastAsia" w:eastAsia="仿宋"/>
                <w:bCs/>
                <w:color w:val="000000"/>
                <w:sz w:val="24"/>
                <w:highlight w:val="none"/>
              </w:rPr>
            </w:pPr>
            <w:r>
              <w:rPr>
                <w:rFonts w:hint="eastAsia" w:eastAsia="仿宋"/>
                <w:bCs/>
                <w:color w:val="000000"/>
                <w:sz w:val="24"/>
                <w:highlight w:val="none"/>
              </w:rPr>
              <w:t xml:space="preserve">3</w:t>
            </w:r>
            <w:r>
              <w:rPr>
                <w:rFonts w:hint="eastAsia" w:eastAsia="仿宋"/>
                <w:bCs/>
                <w:color w:val="000000"/>
                <w:sz w:val="24"/>
                <w:highlight w:val="none"/>
              </w:rPr>
            </w:r>
            <w:r/>
          </w:p>
        </w:tc>
        <w:tc>
          <w:tcPr>
            <w:tcW w:w="2673" w:type="dxa"/>
            <w:vAlign w:val="center"/>
            <w:textDirection w:val="lrTb"/>
            <w:noWrap w:val="false"/>
          </w:tcPr>
          <w:p>
            <w:pPr>
              <w:pStyle w:val="1026"/>
              <w:ind w:firstLine="480"/>
              <w:spacing w:line="440" w:lineRule="exact"/>
              <w:rPr>
                <w:rFonts w:hint="eastAsia" w:eastAsia="仿宋"/>
                <w:bCs/>
                <w:color w:val="000000"/>
                <w:sz w:val="24"/>
                <w:highlight w:val="none"/>
              </w:rPr>
            </w:pPr>
            <w:r>
              <w:rPr>
                <w:rFonts w:hint="eastAsia" w:eastAsia="仿宋"/>
                <w:bCs/>
                <w:color w:val="000000"/>
                <w:sz w:val="24"/>
                <w:highlight w:val="none"/>
              </w:rPr>
              <w:t xml:space="preserve">50万元≤合同价＜100万元</w:t>
            </w:r>
            <w:r>
              <w:rPr>
                <w:rFonts w:hint="eastAsia" w:eastAsia="仿宋"/>
                <w:bCs/>
                <w:color w:val="000000"/>
                <w:sz w:val="24"/>
                <w:highlight w:val="none"/>
              </w:rPr>
            </w:r>
            <w:r/>
          </w:p>
        </w:tc>
        <w:tc>
          <w:tcPr>
            <w:tcW w:w="1541" w:type="dxa"/>
            <w:vAlign w:val="center"/>
            <w:textDirection w:val="lrTb"/>
            <w:noWrap w:val="false"/>
          </w:tcPr>
          <w:p>
            <w:pPr>
              <w:pStyle w:val="1026"/>
              <w:ind w:firstLine="480"/>
              <w:spacing w:line="440" w:lineRule="exact"/>
              <w:rPr>
                <w:rFonts w:hint="eastAsia" w:eastAsia="仿宋"/>
                <w:bCs/>
                <w:color w:val="000000"/>
                <w:sz w:val="24"/>
                <w:highlight w:val="none"/>
              </w:rPr>
            </w:pPr>
            <w:r>
              <w:rPr>
                <w:rFonts w:hint="eastAsia" w:eastAsia="仿宋"/>
                <w:bCs/>
                <w:color w:val="000000"/>
                <w:sz w:val="24"/>
                <w:highlight w:val="none"/>
              </w:rPr>
              <w:t xml:space="preserve">0.52</w:t>
            </w:r>
            <w:r>
              <w:rPr>
                <w:rFonts w:hint="eastAsia" w:eastAsia="仿宋"/>
                <w:bCs/>
                <w:color w:val="000000"/>
                <w:sz w:val="24"/>
                <w:highlight w:val="none"/>
              </w:rPr>
            </w:r>
            <w:r/>
          </w:p>
        </w:tc>
      </w:tr>
      <w:tr>
        <w:trPr>
          <w:trHeight w:val="624"/>
        </w:trPr>
        <w:tc>
          <w:tcPr>
            <w:tcW w:w="786" w:type="dxa"/>
            <w:vAlign w:val="center"/>
            <w:textDirection w:val="lrTb"/>
            <w:noWrap w:val="false"/>
          </w:tcPr>
          <w:p>
            <w:pPr>
              <w:pStyle w:val="1026"/>
              <w:ind w:firstLine="480"/>
              <w:spacing w:line="440" w:lineRule="exact"/>
              <w:rPr>
                <w:rFonts w:hint="eastAsia" w:eastAsia="仿宋"/>
                <w:bCs/>
                <w:color w:val="000000"/>
                <w:sz w:val="24"/>
                <w:highlight w:val="none"/>
              </w:rPr>
            </w:pPr>
            <w:r>
              <w:rPr>
                <w:rFonts w:hint="eastAsia" w:eastAsia="仿宋"/>
                <w:bCs/>
                <w:color w:val="000000"/>
                <w:sz w:val="24"/>
                <w:highlight w:val="none"/>
              </w:rPr>
              <w:t xml:space="preserve">4</w:t>
            </w:r>
            <w:r>
              <w:rPr>
                <w:rFonts w:hint="eastAsia" w:eastAsia="仿宋"/>
                <w:bCs/>
                <w:color w:val="000000"/>
                <w:sz w:val="24"/>
                <w:highlight w:val="none"/>
              </w:rPr>
            </w:r>
            <w:r/>
          </w:p>
        </w:tc>
        <w:tc>
          <w:tcPr>
            <w:tcW w:w="2673" w:type="dxa"/>
            <w:vAlign w:val="center"/>
            <w:textDirection w:val="lrTb"/>
            <w:noWrap w:val="false"/>
          </w:tcPr>
          <w:p>
            <w:pPr>
              <w:pStyle w:val="1026"/>
              <w:ind w:firstLine="480"/>
              <w:spacing w:line="440" w:lineRule="exact"/>
              <w:rPr>
                <w:rFonts w:hint="eastAsia" w:eastAsia="仿宋"/>
                <w:bCs/>
                <w:color w:val="000000"/>
                <w:sz w:val="24"/>
                <w:highlight w:val="none"/>
              </w:rPr>
            </w:pPr>
            <w:r>
              <w:rPr>
                <w:rFonts w:hint="eastAsia" w:eastAsia="仿宋"/>
                <w:bCs/>
                <w:color w:val="000000"/>
                <w:sz w:val="24"/>
                <w:highlight w:val="none"/>
              </w:rPr>
              <w:t xml:space="preserve">100万元≤合同价＜200万元</w:t>
            </w:r>
            <w:r>
              <w:rPr>
                <w:rFonts w:hint="eastAsia" w:eastAsia="仿宋"/>
                <w:bCs/>
                <w:color w:val="000000"/>
                <w:sz w:val="24"/>
                <w:highlight w:val="none"/>
              </w:rPr>
            </w:r>
            <w:r/>
          </w:p>
        </w:tc>
        <w:tc>
          <w:tcPr>
            <w:tcW w:w="1541" w:type="dxa"/>
            <w:vAlign w:val="center"/>
            <w:textDirection w:val="lrTb"/>
            <w:noWrap w:val="false"/>
          </w:tcPr>
          <w:p>
            <w:pPr>
              <w:pStyle w:val="1026"/>
              <w:ind w:firstLine="480"/>
              <w:spacing w:line="440" w:lineRule="exact"/>
              <w:rPr>
                <w:rFonts w:hint="eastAsia" w:eastAsia="仿宋"/>
                <w:bCs/>
                <w:color w:val="000000"/>
                <w:sz w:val="24"/>
                <w:highlight w:val="none"/>
              </w:rPr>
            </w:pPr>
            <w:r>
              <w:rPr>
                <w:rFonts w:hint="eastAsia" w:eastAsia="仿宋"/>
                <w:bCs/>
                <w:color w:val="000000"/>
                <w:sz w:val="24"/>
                <w:highlight w:val="none"/>
              </w:rPr>
              <w:t xml:space="preserve">0.39</w:t>
            </w:r>
            <w:r>
              <w:rPr>
                <w:rFonts w:hint="eastAsia" w:eastAsia="仿宋"/>
                <w:bCs/>
                <w:color w:val="000000"/>
                <w:sz w:val="24"/>
                <w:highlight w:val="none"/>
              </w:rPr>
            </w:r>
            <w:r/>
          </w:p>
        </w:tc>
      </w:tr>
      <w:tr>
        <w:trPr>
          <w:trHeight w:val="624"/>
        </w:trPr>
        <w:tc>
          <w:tcPr>
            <w:tcW w:w="786" w:type="dxa"/>
            <w:vAlign w:val="center"/>
            <w:textDirection w:val="lrTb"/>
            <w:noWrap w:val="false"/>
          </w:tcPr>
          <w:p>
            <w:pPr>
              <w:pStyle w:val="1026"/>
              <w:ind w:firstLine="480"/>
              <w:spacing w:line="440" w:lineRule="exact"/>
              <w:rPr>
                <w:rFonts w:hint="eastAsia" w:eastAsia="仿宋"/>
                <w:bCs/>
                <w:color w:val="000000"/>
                <w:sz w:val="24"/>
                <w:highlight w:val="none"/>
              </w:rPr>
            </w:pPr>
            <w:r>
              <w:rPr>
                <w:rFonts w:hint="eastAsia" w:eastAsia="仿宋"/>
                <w:bCs/>
                <w:color w:val="000000"/>
                <w:sz w:val="24"/>
                <w:highlight w:val="none"/>
              </w:rPr>
              <w:t xml:space="preserve">5</w:t>
            </w:r>
            <w:r>
              <w:rPr>
                <w:rFonts w:hint="eastAsia" w:eastAsia="仿宋"/>
                <w:bCs/>
                <w:color w:val="000000"/>
                <w:sz w:val="24"/>
                <w:highlight w:val="none"/>
              </w:rPr>
            </w:r>
            <w:r/>
          </w:p>
        </w:tc>
        <w:tc>
          <w:tcPr>
            <w:tcW w:w="2673" w:type="dxa"/>
            <w:vAlign w:val="center"/>
            <w:textDirection w:val="lrTb"/>
            <w:noWrap w:val="false"/>
          </w:tcPr>
          <w:p>
            <w:pPr>
              <w:pStyle w:val="1026"/>
              <w:ind w:firstLine="480"/>
              <w:spacing w:line="440" w:lineRule="exact"/>
              <w:rPr>
                <w:rFonts w:hint="eastAsia" w:eastAsia="仿宋"/>
                <w:bCs/>
                <w:color w:val="000000"/>
                <w:sz w:val="24"/>
                <w:highlight w:val="none"/>
              </w:rPr>
            </w:pPr>
            <w:r>
              <w:rPr>
                <w:rFonts w:hint="eastAsia" w:eastAsia="仿宋"/>
                <w:bCs/>
                <w:color w:val="000000"/>
                <w:sz w:val="24"/>
                <w:highlight w:val="none"/>
              </w:rPr>
              <w:t xml:space="preserve">合同价≥200万元</w:t>
            </w:r>
            <w:r>
              <w:rPr>
                <w:rFonts w:hint="eastAsia" w:eastAsia="仿宋"/>
                <w:bCs/>
                <w:color w:val="000000"/>
                <w:sz w:val="24"/>
                <w:highlight w:val="none"/>
              </w:rPr>
            </w:r>
            <w:r/>
          </w:p>
        </w:tc>
        <w:tc>
          <w:tcPr>
            <w:tcW w:w="1541" w:type="dxa"/>
            <w:vAlign w:val="center"/>
            <w:textDirection w:val="lrTb"/>
            <w:noWrap w:val="false"/>
          </w:tcPr>
          <w:p>
            <w:pPr>
              <w:pStyle w:val="1026"/>
              <w:ind w:firstLine="480"/>
              <w:spacing w:line="440" w:lineRule="exact"/>
              <w:rPr>
                <w:rFonts w:hint="eastAsia" w:eastAsia="仿宋"/>
                <w:bCs/>
                <w:color w:val="000000"/>
                <w:sz w:val="24"/>
                <w:highlight w:val="none"/>
              </w:rPr>
            </w:pPr>
            <w:r>
              <w:rPr>
                <w:rFonts w:hint="eastAsia" w:eastAsia="仿宋"/>
                <w:bCs/>
                <w:color w:val="000000"/>
                <w:sz w:val="24"/>
                <w:highlight w:val="none"/>
              </w:rPr>
              <w:t xml:space="preserve">固定值：8450</w:t>
            </w:r>
            <w:r>
              <w:rPr>
                <w:rFonts w:hint="eastAsia" w:eastAsia="仿宋"/>
                <w:bCs/>
                <w:color w:val="000000"/>
                <w:sz w:val="24"/>
                <w:highlight w:val="none"/>
              </w:rPr>
            </w:r>
            <w:r/>
          </w:p>
        </w:tc>
      </w:tr>
    </w:tbl>
    <w:p>
      <w:pPr>
        <w:pStyle w:val="1026"/>
        <w:ind w:firstLine="480"/>
        <w:spacing w:line="440" w:lineRule="exact"/>
        <w:rPr>
          <w:rFonts w:hint="eastAsia" w:eastAsia="仿宋"/>
          <w:bCs/>
          <w:color w:val="000000"/>
          <w:sz w:val="24"/>
          <w:highlight w:val="none"/>
        </w:rPr>
      </w:pPr>
      <w:r>
        <w:rPr>
          <w:rFonts w:hint="eastAsia" w:eastAsia="仿宋"/>
          <w:bCs/>
          <w:color w:val="000000"/>
          <w:sz w:val="24"/>
          <w:highlight w:val="none"/>
        </w:rPr>
        <w:t xml:space="preserve">进口设备外贸代理服务费=进口设备合同价*费率</w:t>
      </w:r>
      <w:r>
        <w:rPr>
          <w:rFonts w:hint="eastAsia" w:eastAsia="仿宋"/>
          <w:bCs/>
          <w:color w:val="000000"/>
          <w:sz w:val="24"/>
          <w:highlight w:val="none"/>
        </w:rPr>
      </w:r>
      <w:r/>
    </w:p>
    <w:p>
      <w:pPr>
        <w:pStyle w:val="1026"/>
        <w:ind w:firstLine="482"/>
        <w:spacing w:line="440" w:lineRule="exact"/>
        <w:rPr>
          <w:rFonts w:eastAsia="仿宋"/>
          <w:b/>
          <w:color w:val="000000"/>
          <w:sz w:val="24"/>
          <w:highlight w:val="none"/>
        </w:rPr>
        <w:outlineLvl w:val="1"/>
      </w:pPr>
      <w:r>
        <w:rPr>
          <w:rFonts w:hint="eastAsia" w:eastAsia="仿宋"/>
          <w:b/>
          <w:color w:val="000000"/>
          <w:sz w:val="24"/>
          <w:highlight w:val="none"/>
        </w:rPr>
        <w:t xml:space="preserve">七</w:t>
      </w:r>
      <w:r>
        <w:rPr>
          <w:rFonts w:eastAsia="仿宋"/>
          <w:b/>
          <w:color w:val="000000"/>
          <w:sz w:val="24"/>
          <w:highlight w:val="none"/>
        </w:rPr>
        <w:t xml:space="preserve">、售后服务</w:t>
      </w:r>
      <w:r>
        <w:rPr>
          <w:rFonts w:eastAsia="仿宋"/>
          <w:b/>
          <w:color w:val="000000"/>
          <w:sz w:val="24"/>
          <w:highlight w:val="none"/>
        </w:rPr>
      </w:r>
      <w:r/>
    </w:p>
    <w:p>
      <w:pPr>
        <w:pStyle w:val="1026"/>
        <w:ind w:firstLine="480"/>
        <w:spacing w:line="440" w:lineRule="exact"/>
        <w:rPr>
          <w:rFonts w:eastAsia="仿宋"/>
          <w:color w:val="000000"/>
          <w:sz w:val="24"/>
          <w:highlight w:val="none"/>
        </w:rPr>
      </w:pPr>
      <w:r>
        <w:rPr>
          <w:rFonts w:eastAsia="仿宋"/>
          <w:color w:val="000000"/>
          <w:sz w:val="24"/>
          <w:highlight w:val="none"/>
        </w:rPr>
        <w:t xml:space="preserve">1</w:t>
      </w:r>
      <w:r>
        <w:rPr>
          <w:rFonts w:hint="eastAsia" w:eastAsia="仿宋"/>
          <w:color w:val="000000"/>
          <w:sz w:val="24"/>
          <w:highlight w:val="none"/>
        </w:rPr>
        <w:t xml:space="preserve">.</w:t>
      </w:r>
      <w:r>
        <w:rPr>
          <w:rFonts w:eastAsia="仿宋"/>
          <w:color w:val="000000"/>
          <w:sz w:val="24"/>
          <w:highlight w:val="none"/>
        </w:rPr>
        <w:t xml:space="preserve">乙方所提供产品的质量保证期限为</w:t>
      </w:r>
      <w:r>
        <w:rPr>
          <w:rFonts w:eastAsia="仿宋"/>
          <w:color w:val="000000"/>
          <w:sz w:val="24"/>
          <w:highlight w:val="none"/>
          <w:u w:val="single"/>
        </w:rPr>
        <w:t xml:space="preserve"> </w:t>
      </w:r>
      <w:r>
        <w:rPr>
          <w:rFonts w:eastAsia="仿宋"/>
          <w:i/>
          <w:iCs/>
          <w:color w:val="000000"/>
          <w:sz w:val="24"/>
          <w:highlight w:val="none"/>
          <w:u w:val="single"/>
        </w:rPr>
        <w:t xml:space="preserve">（按照乙方响应时间） </w:t>
      </w:r>
      <w:r>
        <w:rPr>
          <w:rFonts w:eastAsia="仿宋"/>
          <w:color w:val="000000"/>
          <w:sz w:val="24"/>
          <w:highlight w:val="none"/>
        </w:rPr>
        <w:t xml:space="preserve">年，自本合同产品全部安装完成并验收合格之日起计算。</w:t>
      </w:r>
      <w:r>
        <w:rPr>
          <w:rFonts w:eastAsia="仿宋"/>
          <w:color w:val="000000"/>
          <w:sz w:val="24"/>
          <w:highlight w:val="none"/>
        </w:rPr>
      </w:r>
      <w:r/>
    </w:p>
    <w:p>
      <w:pPr>
        <w:pStyle w:val="1026"/>
        <w:ind w:firstLine="480"/>
        <w:spacing w:line="440" w:lineRule="exact"/>
        <w:rPr>
          <w:rFonts w:eastAsia="仿宋"/>
          <w:color w:val="000000"/>
          <w:sz w:val="24"/>
          <w:highlight w:val="none"/>
        </w:rPr>
      </w:pPr>
      <w:r>
        <w:rPr>
          <w:rFonts w:eastAsia="仿宋"/>
          <w:color w:val="000000"/>
          <w:sz w:val="24"/>
          <w:highlight w:val="none"/>
        </w:rPr>
        <w:t xml:space="preserve">2</w:t>
      </w:r>
      <w:r>
        <w:rPr>
          <w:rFonts w:hint="eastAsia" w:eastAsia="仿宋"/>
          <w:color w:val="000000"/>
          <w:sz w:val="24"/>
          <w:highlight w:val="none"/>
        </w:rPr>
        <w:t xml:space="preserve">.</w:t>
      </w:r>
      <w:r>
        <w:rPr>
          <w:rFonts w:eastAsia="仿宋"/>
          <w:color w:val="000000"/>
          <w:sz w:val="24"/>
          <w:highlight w:val="none"/>
        </w:rPr>
        <w:t xml:space="preserve">在质量保证期内，若发生因产品设计、生产制造等原因而造成的产品质量问题，乙方承担一切责任。</w:t>
      </w:r>
      <w:r>
        <w:rPr>
          <w:rFonts w:eastAsia="仿宋"/>
          <w:color w:val="000000"/>
          <w:sz w:val="24"/>
          <w:highlight w:val="none"/>
        </w:rPr>
      </w:r>
      <w:r/>
    </w:p>
    <w:p>
      <w:pPr>
        <w:pStyle w:val="1026"/>
        <w:ind w:firstLine="480"/>
        <w:spacing w:line="440" w:lineRule="exact"/>
        <w:rPr>
          <w:rFonts w:eastAsia="仿宋"/>
          <w:color w:val="000000"/>
          <w:sz w:val="24"/>
          <w:highlight w:val="none"/>
        </w:rPr>
      </w:pPr>
      <w:r>
        <w:rPr>
          <w:rFonts w:eastAsia="仿宋"/>
          <w:color w:val="000000"/>
          <w:sz w:val="24"/>
          <w:highlight w:val="none"/>
        </w:rPr>
        <w:t xml:space="preserve">3</w:t>
      </w:r>
      <w:r>
        <w:rPr>
          <w:rFonts w:hint="eastAsia" w:eastAsia="仿宋"/>
          <w:color w:val="000000"/>
          <w:sz w:val="24"/>
          <w:highlight w:val="none"/>
        </w:rPr>
        <w:t xml:space="preserve">.</w:t>
      </w:r>
      <w:r>
        <w:rPr>
          <w:rFonts w:eastAsia="仿宋"/>
          <w:color w:val="000000"/>
          <w:sz w:val="24"/>
          <w:highlight w:val="none"/>
        </w:rPr>
        <w:t xml:space="preserve">在质量保证期内乙方应自行处理保修凭证问题，甲方不负责提供产品的保修卡、发票等保修凭证，乙方不得以甲方无法提供保修凭证为由拒绝提供售后服务。</w:t>
      </w:r>
      <w:r>
        <w:rPr>
          <w:rFonts w:eastAsia="仿宋"/>
          <w:color w:val="000000"/>
          <w:sz w:val="24"/>
          <w:highlight w:val="none"/>
        </w:rPr>
      </w:r>
      <w:r/>
    </w:p>
    <w:p>
      <w:pPr>
        <w:pStyle w:val="1026"/>
        <w:ind w:firstLine="480"/>
        <w:spacing w:line="440" w:lineRule="exact"/>
        <w:rPr>
          <w:rFonts w:eastAsia="仿宋"/>
          <w:color w:val="000000"/>
          <w:sz w:val="24"/>
          <w:highlight w:val="none"/>
        </w:rPr>
      </w:pPr>
      <w:r>
        <w:rPr>
          <w:rFonts w:eastAsia="仿宋"/>
          <w:color w:val="000000"/>
          <w:sz w:val="24"/>
          <w:highlight w:val="none"/>
        </w:rPr>
        <w:t xml:space="preserve">4</w:t>
      </w:r>
      <w:r>
        <w:rPr>
          <w:rFonts w:hint="eastAsia" w:eastAsia="仿宋"/>
          <w:color w:val="000000"/>
          <w:sz w:val="24"/>
          <w:highlight w:val="none"/>
        </w:rPr>
        <w:t xml:space="preserve">.</w:t>
      </w:r>
      <w:r>
        <w:rPr>
          <w:rFonts w:eastAsia="仿宋"/>
          <w:color w:val="000000"/>
          <w:sz w:val="24"/>
          <w:highlight w:val="none"/>
        </w:rPr>
        <w:t xml:space="preserve">售后跟踪服务：电话和E-MAIL技术支持，疑难问题电话支持。出现新情况，乙方需及时提供预警和解决方案。</w:t>
      </w:r>
      <w:r>
        <w:rPr>
          <w:rFonts w:eastAsia="仿宋"/>
          <w:color w:val="000000"/>
          <w:sz w:val="24"/>
          <w:highlight w:val="none"/>
        </w:rPr>
      </w:r>
      <w:r/>
    </w:p>
    <w:p>
      <w:pPr>
        <w:pStyle w:val="1026"/>
        <w:ind w:firstLine="480"/>
        <w:spacing w:line="440" w:lineRule="exact"/>
        <w:rPr>
          <w:rFonts w:eastAsia="仿宋"/>
          <w:color w:val="000000"/>
          <w:sz w:val="24"/>
          <w:highlight w:val="none"/>
        </w:rPr>
      </w:pPr>
      <w:r>
        <w:rPr>
          <w:rFonts w:eastAsia="仿宋"/>
          <w:color w:val="000000"/>
          <w:sz w:val="24"/>
          <w:highlight w:val="none"/>
        </w:rPr>
        <w:t xml:space="preserve">5</w:t>
      </w:r>
      <w:r>
        <w:rPr>
          <w:rFonts w:hint="eastAsia" w:eastAsia="仿宋"/>
          <w:color w:val="000000"/>
          <w:sz w:val="24"/>
          <w:highlight w:val="none"/>
        </w:rPr>
        <w:t xml:space="preserve">.</w:t>
      </w:r>
      <w:r>
        <w:rPr>
          <w:rFonts w:eastAsia="仿宋"/>
          <w:color w:val="000000"/>
          <w:sz w:val="24"/>
          <w:highlight w:val="none"/>
        </w:rPr>
        <w:t xml:space="preserve">乙方应为甲方提供免费培训服务，并指派专人负责与甲方联系售后服务事宜。主要培训内容为产品的基本结构、性能、主要部件的构造及处理，日常使用操作、保养与管理、常见故障的排除、紧急情况的处理等。</w:t>
      </w:r>
      <w:r>
        <w:rPr>
          <w:rFonts w:eastAsia="仿宋"/>
          <w:color w:val="000000"/>
          <w:sz w:val="24"/>
          <w:highlight w:val="none"/>
        </w:rPr>
      </w:r>
      <w:r/>
    </w:p>
    <w:p>
      <w:pPr>
        <w:pStyle w:val="1026"/>
        <w:ind w:firstLine="480"/>
        <w:spacing w:line="440" w:lineRule="exact"/>
        <w:rPr>
          <w:rFonts w:eastAsia="仿宋"/>
          <w:color w:val="000000"/>
          <w:sz w:val="24"/>
          <w:highlight w:val="none"/>
        </w:rPr>
        <w:outlineLvl w:val="2"/>
      </w:pPr>
      <w:r>
        <w:rPr>
          <w:rFonts w:eastAsia="仿宋"/>
          <w:color w:val="000000"/>
          <w:sz w:val="24"/>
          <w:highlight w:val="none"/>
        </w:rPr>
        <w:t xml:space="preserve">6</w:t>
      </w:r>
      <w:r>
        <w:rPr>
          <w:rFonts w:hint="eastAsia" w:eastAsia="仿宋"/>
          <w:color w:val="000000"/>
          <w:sz w:val="24"/>
          <w:highlight w:val="none"/>
        </w:rPr>
        <w:t xml:space="preserve">.</w:t>
      </w:r>
      <w:r>
        <w:rPr>
          <w:rFonts w:eastAsia="仿宋"/>
          <w:color w:val="000000"/>
          <w:sz w:val="24"/>
          <w:highlight w:val="none"/>
        </w:rPr>
        <w:t xml:space="preserve">乙方提供技术服务热线，</w:t>
      </w:r>
      <w:r>
        <w:rPr>
          <w:rFonts w:hint="eastAsia" w:eastAsia="仿宋"/>
          <w:color w:val="000000"/>
          <w:sz w:val="24"/>
          <w:highlight w:val="none"/>
        </w:rPr>
        <w:t xml:space="preserve">每周</w:t>
      </w:r>
      <w:r>
        <w:rPr>
          <w:rFonts w:eastAsia="仿宋"/>
          <w:color w:val="000000"/>
          <w:sz w:val="24"/>
          <w:highlight w:val="none"/>
        </w:rPr>
        <w:t xml:space="preserve">7*24小时响应用户突发事件。</w:t>
      </w:r>
      <w:r>
        <w:rPr>
          <w:rFonts w:eastAsia="仿宋"/>
          <w:color w:val="000000"/>
          <w:sz w:val="24"/>
          <w:highlight w:val="none"/>
        </w:rPr>
      </w:r>
      <w:r/>
    </w:p>
    <w:p>
      <w:pPr>
        <w:pStyle w:val="1026"/>
        <w:ind w:firstLine="480"/>
        <w:spacing w:line="440" w:lineRule="exact"/>
        <w:rPr>
          <w:rFonts w:eastAsia="仿宋"/>
          <w:color w:val="000000"/>
          <w:sz w:val="24"/>
          <w:highlight w:val="none"/>
        </w:rPr>
      </w:pPr>
      <w:r>
        <w:rPr>
          <w:rFonts w:eastAsia="仿宋"/>
          <w:color w:val="000000"/>
          <w:sz w:val="24"/>
          <w:highlight w:val="none"/>
        </w:rPr>
        <w:t xml:space="preserve">7</w:t>
      </w:r>
      <w:r>
        <w:rPr>
          <w:rFonts w:hint="eastAsia" w:eastAsia="仿宋"/>
          <w:color w:val="000000"/>
          <w:sz w:val="24"/>
          <w:highlight w:val="none"/>
        </w:rPr>
        <w:t xml:space="preserve">.</w:t>
      </w:r>
      <w:r>
        <w:rPr>
          <w:rFonts w:eastAsia="仿宋"/>
          <w:color w:val="000000"/>
          <w:sz w:val="24"/>
          <w:highlight w:val="none"/>
        </w:rPr>
        <w:t xml:space="preserve">对重大技术问题提供现场技术支持，货物若出现问题4小时内响应，24小时内派技术人员到现场维修，并在72小时内完成用户方提出的维修要求，不得借故推托而不到现场；备品及备件需能及时提供，如不能提供同种规格型号的配件，用其他升级型号配件代替时，需经甲方同意，且不补差价。否则甲方将自行采取必要的措施，由此产生的风险和费用由乙方承担。</w:t>
      </w:r>
      <w:r>
        <w:rPr>
          <w:rFonts w:eastAsia="仿宋"/>
          <w:color w:val="000000"/>
          <w:sz w:val="24"/>
          <w:highlight w:val="none"/>
        </w:rPr>
      </w:r>
      <w:r/>
    </w:p>
    <w:p>
      <w:pPr>
        <w:pStyle w:val="1026"/>
        <w:ind w:firstLine="480"/>
        <w:spacing w:line="440" w:lineRule="exact"/>
        <w:rPr>
          <w:rFonts w:eastAsia="仿宋"/>
          <w:color w:val="000000"/>
          <w:sz w:val="24"/>
          <w:highlight w:val="none"/>
        </w:rPr>
      </w:pPr>
      <w:r>
        <w:rPr>
          <w:rFonts w:eastAsia="仿宋"/>
          <w:color w:val="000000"/>
          <w:sz w:val="24"/>
          <w:highlight w:val="none"/>
        </w:rPr>
        <w:t xml:space="preserve">8</w:t>
      </w:r>
      <w:r>
        <w:rPr>
          <w:rFonts w:hint="eastAsia" w:eastAsia="仿宋"/>
          <w:color w:val="000000"/>
          <w:sz w:val="24"/>
          <w:highlight w:val="none"/>
        </w:rPr>
        <w:t xml:space="preserve">.</w:t>
      </w:r>
      <w:r>
        <w:rPr>
          <w:rFonts w:eastAsia="仿宋"/>
          <w:color w:val="000000"/>
          <w:sz w:val="24"/>
          <w:highlight w:val="none"/>
        </w:rPr>
        <w:t xml:space="preserve">在质量保证期内，若未能在上述规定时间内修复好产品，则提供免费备机服务。</w:t>
      </w:r>
      <w:r>
        <w:rPr>
          <w:rFonts w:eastAsia="仿宋"/>
          <w:color w:val="000000"/>
          <w:sz w:val="24"/>
          <w:highlight w:val="none"/>
        </w:rPr>
      </w:r>
      <w:r/>
    </w:p>
    <w:p>
      <w:pPr>
        <w:pStyle w:val="1026"/>
        <w:ind w:firstLine="480"/>
        <w:spacing w:line="440" w:lineRule="exact"/>
        <w:rPr>
          <w:rFonts w:eastAsia="仿宋"/>
          <w:color w:val="000000"/>
          <w:sz w:val="24"/>
          <w:highlight w:val="none"/>
        </w:rPr>
      </w:pPr>
      <w:r>
        <w:rPr>
          <w:rFonts w:eastAsia="仿宋"/>
          <w:color w:val="000000"/>
          <w:sz w:val="24"/>
          <w:highlight w:val="none"/>
        </w:rPr>
        <w:t xml:space="preserve">9</w:t>
      </w:r>
      <w:r>
        <w:rPr>
          <w:rFonts w:hint="eastAsia" w:eastAsia="仿宋"/>
          <w:color w:val="000000"/>
          <w:sz w:val="24"/>
          <w:highlight w:val="none"/>
        </w:rPr>
        <w:t xml:space="preserve">.</w:t>
      </w:r>
      <w:r>
        <w:rPr>
          <w:rFonts w:eastAsia="仿宋"/>
          <w:color w:val="000000"/>
          <w:sz w:val="24"/>
          <w:highlight w:val="none"/>
        </w:rPr>
        <w:t xml:space="preserve">在质量保证期内更换的任何配件，须为原设备厂家生产的；并且保证替代的零配件是</w:t>
      </w:r>
      <w:r>
        <w:rPr>
          <w:rFonts w:hint="eastAsia" w:eastAsia="仿宋"/>
          <w:color w:val="000000"/>
          <w:sz w:val="24"/>
          <w:highlight w:val="none"/>
        </w:rPr>
        <w:t xml:space="preserve">全新、未经使用的</w:t>
      </w:r>
      <w:r>
        <w:rPr>
          <w:rFonts w:eastAsia="仿宋"/>
          <w:color w:val="000000"/>
          <w:sz w:val="24"/>
          <w:highlight w:val="none"/>
        </w:rPr>
        <w:t xml:space="preserve">。</w:t>
      </w:r>
      <w:r>
        <w:rPr>
          <w:rFonts w:eastAsia="仿宋"/>
          <w:color w:val="000000"/>
          <w:sz w:val="24"/>
          <w:highlight w:val="none"/>
        </w:rPr>
      </w:r>
      <w:r/>
    </w:p>
    <w:p>
      <w:pPr>
        <w:pStyle w:val="1026"/>
        <w:ind w:firstLine="480"/>
        <w:spacing w:line="440" w:lineRule="exact"/>
        <w:rPr>
          <w:rFonts w:eastAsia="仿宋"/>
          <w:color w:val="000000"/>
          <w:sz w:val="24"/>
          <w:highlight w:val="none"/>
        </w:rPr>
        <w:outlineLvl w:val="2"/>
      </w:pPr>
      <w:r>
        <w:rPr>
          <w:rFonts w:eastAsia="仿宋"/>
          <w:color w:val="000000"/>
          <w:sz w:val="24"/>
          <w:highlight w:val="none"/>
        </w:rPr>
        <w:t xml:space="preserve">10</w:t>
      </w:r>
      <w:r>
        <w:rPr>
          <w:rFonts w:hint="eastAsia" w:eastAsia="仿宋"/>
          <w:color w:val="000000"/>
          <w:sz w:val="24"/>
          <w:highlight w:val="none"/>
        </w:rPr>
        <w:t xml:space="preserve">.</w:t>
      </w:r>
      <w:r>
        <w:rPr>
          <w:rFonts w:eastAsia="仿宋"/>
          <w:color w:val="000000"/>
          <w:sz w:val="24"/>
          <w:highlight w:val="none"/>
        </w:rPr>
        <w:t xml:space="preserve">提供的产品若有设计缺陷，应主动召回。</w:t>
      </w:r>
      <w:r>
        <w:rPr>
          <w:rFonts w:eastAsia="仿宋"/>
          <w:color w:val="000000"/>
          <w:sz w:val="24"/>
          <w:highlight w:val="none"/>
        </w:rPr>
      </w:r>
      <w:r/>
    </w:p>
    <w:p>
      <w:pPr>
        <w:pStyle w:val="1026"/>
        <w:ind w:firstLine="480"/>
        <w:spacing w:line="440" w:lineRule="exact"/>
        <w:rPr>
          <w:rFonts w:eastAsia="仿宋"/>
          <w:color w:val="000000"/>
          <w:sz w:val="24"/>
          <w:highlight w:val="none"/>
        </w:rPr>
      </w:pPr>
      <w:r>
        <w:rPr>
          <w:rFonts w:eastAsia="仿宋"/>
          <w:color w:val="000000"/>
          <w:sz w:val="24"/>
          <w:highlight w:val="none"/>
        </w:rPr>
        <w:t xml:space="preserve">11</w:t>
      </w:r>
      <w:r>
        <w:rPr>
          <w:rFonts w:hint="eastAsia" w:eastAsia="仿宋"/>
          <w:color w:val="000000"/>
          <w:sz w:val="24"/>
          <w:highlight w:val="none"/>
        </w:rPr>
        <w:t xml:space="preserve">.</w:t>
      </w:r>
      <w:r>
        <w:rPr>
          <w:rFonts w:eastAsia="仿宋"/>
          <w:color w:val="000000"/>
          <w:sz w:val="24"/>
          <w:highlight w:val="none"/>
        </w:rPr>
        <w:t xml:space="preserve">在质量保证期内，乙方应提供每年度技术巡检服务，巡检内容包括但不限于对设备使用状况的调查、升级软件、设备养护、设备</w:t>
      </w:r>
      <w:r>
        <w:rPr>
          <w:rFonts w:hint="eastAsia" w:eastAsia="仿宋"/>
          <w:color w:val="000000"/>
          <w:sz w:val="24"/>
          <w:highlight w:val="none"/>
        </w:rPr>
        <w:t xml:space="preserve">专业</w:t>
      </w:r>
      <w:r>
        <w:rPr>
          <w:rFonts w:eastAsia="仿宋"/>
          <w:color w:val="000000"/>
          <w:sz w:val="24"/>
          <w:highlight w:val="none"/>
        </w:rPr>
        <w:t xml:space="preserve">除尘</w:t>
      </w:r>
      <w:r>
        <w:rPr>
          <w:rFonts w:hint="eastAsia" w:eastAsia="仿宋"/>
          <w:color w:val="000000"/>
          <w:sz w:val="24"/>
          <w:highlight w:val="none"/>
        </w:rPr>
        <w:t xml:space="preserve">、</w:t>
      </w:r>
      <w:r>
        <w:rPr>
          <w:rFonts w:eastAsia="仿宋"/>
          <w:color w:val="000000"/>
          <w:sz w:val="24"/>
          <w:highlight w:val="none"/>
        </w:rPr>
        <w:t xml:space="preserve">故障预防等工作。并向甲方提供书面巡检记录以及巡检报告。</w:t>
      </w:r>
      <w:r>
        <w:rPr>
          <w:rFonts w:eastAsia="仿宋"/>
          <w:color w:val="000000"/>
          <w:sz w:val="24"/>
          <w:highlight w:val="none"/>
        </w:rPr>
      </w:r>
      <w:r/>
    </w:p>
    <w:p>
      <w:pPr>
        <w:pStyle w:val="1026"/>
        <w:ind w:firstLine="480"/>
        <w:spacing w:line="440" w:lineRule="exact"/>
        <w:rPr>
          <w:rFonts w:eastAsia="仿宋"/>
          <w:color w:val="000000"/>
          <w:sz w:val="24"/>
          <w:highlight w:val="none"/>
        </w:rPr>
      </w:pPr>
      <w:r>
        <w:rPr>
          <w:rFonts w:eastAsia="仿宋"/>
          <w:color w:val="000000"/>
          <w:sz w:val="24"/>
          <w:highlight w:val="none"/>
        </w:rPr>
        <w:t xml:space="preserve">12</w:t>
      </w:r>
      <w:r>
        <w:rPr>
          <w:rFonts w:hint="eastAsia" w:eastAsia="仿宋"/>
          <w:color w:val="000000"/>
          <w:sz w:val="24"/>
          <w:highlight w:val="none"/>
        </w:rPr>
        <w:t xml:space="preserve">.</w:t>
      </w:r>
      <w:r>
        <w:rPr>
          <w:rFonts w:eastAsia="仿宋"/>
          <w:color w:val="000000"/>
          <w:sz w:val="24"/>
          <w:highlight w:val="none"/>
        </w:rPr>
        <w:t xml:space="preserve">软件免费维护和升级服务的内容，乙方可根据自身情况，提供相应的软件服务方案。</w:t>
      </w:r>
      <w:r>
        <w:rPr>
          <w:rFonts w:eastAsia="仿宋"/>
          <w:color w:val="000000"/>
          <w:sz w:val="24"/>
          <w:highlight w:val="none"/>
        </w:rPr>
      </w:r>
      <w:r/>
    </w:p>
    <w:p>
      <w:pPr>
        <w:pStyle w:val="1026"/>
        <w:ind w:firstLine="480"/>
        <w:spacing w:line="440" w:lineRule="exact"/>
        <w:rPr>
          <w:rFonts w:eastAsia="仿宋"/>
          <w:color w:val="000000"/>
          <w:sz w:val="24"/>
          <w:highlight w:val="none"/>
        </w:rPr>
        <w:outlineLvl w:val="2"/>
      </w:pPr>
      <w:r>
        <w:rPr>
          <w:rFonts w:eastAsia="仿宋"/>
          <w:color w:val="000000"/>
          <w:sz w:val="24"/>
          <w:highlight w:val="none"/>
        </w:rPr>
        <w:t xml:space="preserve">13</w:t>
      </w:r>
      <w:r>
        <w:rPr>
          <w:rFonts w:hint="eastAsia" w:eastAsia="仿宋"/>
          <w:color w:val="000000"/>
          <w:sz w:val="24"/>
          <w:highlight w:val="none"/>
        </w:rPr>
        <w:t xml:space="preserve">.</w:t>
      </w:r>
      <w:r>
        <w:rPr>
          <w:rFonts w:eastAsia="仿宋"/>
          <w:color w:val="000000"/>
          <w:sz w:val="24"/>
          <w:highlight w:val="none"/>
        </w:rPr>
        <w:t xml:space="preserve">损坏的信息存储介质归甲方所有，乙方不得收回。</w:t>
      </w:r>
      <w:r>
        <w:rPr>
          <w:rFonts w:eastAsia="仿宋"/>
          <w:color w:val="000000"/>
          <w:sz w:val="24"/>
          <w:highlight w:val="none"/>
        </w:rPr>
      </w:r>
      <w:r/>
    </w:p>
    <w:p>
      <w:pPr>
        <w:pStyle w:val="1026"/>
        <w:ind w:firstLine="482"/>
        <w:spacing w:line="440" w:lineRule="exact"/>
        <w:rPr>
          <w:rFonts w:eastAsia="仿宋"/>
          <w:b/>
          <w:color w:val="000000"/>
          <w:sz w:val="24"/>
          <w:highlight w:val="none"/>
        </w:rPr>
        <w:outlineLvl w:val="1"/>
      </w:pPr>
      <w:r>
        <w:rPr>
          <w:rFonts w:hint="eastAsia" w:eastAsia="仿宋"/>
          <w:b/>
          <w:color w:val="000000"/>
          <w:sz w:val="24"/>
          <w:highlight w:val="none"/>
        </w:rPr>
        <w:t xml:space="preserve">八</w:t>
      </w:r>
      <w:r>
        <w:rPr>
          <w:rFonts w:eastAsia="仿宋"/>
          <w:b/>
          <w:color w:val="000000"/>
          <w:sz w:val="24"/>
          <w:highlight w:val="none"/>
        </w:rPr>
        <w:t xml:space="preserve">、违约条款</w:t>
      </w:r>
      <w:r>
        <w:rPr>
          <w:rFonts w:eastAsia="仿宋"/>
          <w:b/>
          <w:color w:val="000000"/>
          <w:sz w:val="24"/>
          <w:highlight w:val="none"/>
        </w:rPr>
      </w:r>
      <w:r/>
    </w:p>
    <w:p>
      <w:pPr>
        <w:pStyle w:val="1026"/>
        <w:ind w:firstLine="480"/>
        <w:spacing w:line="440" w:lineRule="exact"/>
        <w:rPr>
          <w:rFonts w:eastAsia="仿宋"/>
          <w:color w:val="000000"/>
          <w:sz w:val="24"/>
          <w:highlight w:val="none"/>
        </w:rPr>
      </w:pPr>
      <w:r>
        <w:rPr>
          <w:rFonts w:eastAsia="仿宋"/>
          <w:color w:val="000000"/>
          <w:sz w:val="24"/>
          <w:highlight w:val="none"/>
        </w:rPr>
        <w:t xml:space="preserve">1</w:t>
      </w:r>
      <w:r>
        <w:rPr>
          <w:rFonts w:hint="eastAsia" w:eastAsia="仿宋"/>
          <w:color w:val="000000"/>
          <w:sz w:val="24"/>
          <w:highlight w:val="none"/>
        </w:rPr>
        <w:t xml:space="preserve">.</w:t>
      </w:r>
      <w:r>
        <w:rPr>
          <w:rFonts w:eastAsia="仿宋"/>
          <w:color w:val="000000"/>
          <w:sz w:val="24"/>
          <w:highlight w:val="none"/>
        </w:rPr>
        <w:t xml:space="preserve">甲方未按合同约定期限向乙方按时足额支付货款的，视为违约，每逾期一天，甲方应向乙方支付拖欠货款总额的5‰违约金，但累计违约金总额不超过欠款总额的5% 。</w:t>
      </w:r>
      <w:r>
        <w:rPr>
          <w:rFonts w:eastAsia="仿宋"/>
          <w:color w:val="000000"/>
          <w:sz w:val="24"/>
          <w:highlight w:val="none"/>
        </w:rPr>
      </w:r>
      <w:r/>
    </w:p>
    <w:p>
      <w:pPr>
        <w:pStyle w:val="1026"/>
        <w:ind w:firstLine="480"/>
        <w:spacing w:line="440" w:lineRule="exact"/>
        <w:rPr>
          <w:rFonts w:eastAsia="仿宋"/>
          <w:color w:val="000000"/>
          <w:sz w:val="24"/>
          <w:highlight w:val="none"/>
        </w:rPr>
      </w:pPr>
      <w:r>
        <w:rPr>
          <w:rFonts w:eastAsia="仿宋"/>
          <w:color w:val="000000"/>
          <w:sz w:val="24"/>
          <w:highlight w:val="none"/>
        </w:rPr>
        <w:t xml:space="preserve">2</w:t>
      </w:r>
      <w:r>
        <w:rPr>
          <w:rFonts w:hint="eastAsia" w:eastAsia="仿宋"/>
          <w:color w:val="000000"/>
          <w:sz w:val="24"/>
          <w:highlight w:val="none"/>
        </w:rPr>
        <w:t xml:space="preserve">.</w:t>
      </w:r>
      <w:r>
        <w:rPr>
          <w:rFonts w:eastAsia="仿宋"/>
          <w:color w:val="000000"/>
          <w:sz w:val="24"/>
          <w:highlight w:val="none"/>
        </w:rPr>
        <w:t xml:space="preserve">乙方未按合同约定时间向甲方交付货物的，视为违约，每逾期一天，乙方应向甲方支付延期付款总额5‰的违约金。若乙方逾期交货10天以上（含10天），甲方除了有权主张上述违约金外，还有权解除合同，解除合同通知送达之日即生效。</w:t>
      </w:r>
      <w:r>
        <w:rPr>
          <w:rFonts w:eastAsia="仿宋"/>
          <w:color w:val="000000"/>
          <w:sz w:val="24"/>
          <w:highlight w:val="none"/>
        </w:rPr>
      </w:r>
      <w:r/>
    </w:p>
    <w:p>
      <w:pPr>
        <w:pStyle w:val="1026"/>
        <w:ind w:firstLine="480"/>
        <w:spacing w:line="440" w:lineRule="exact"/>
        <w:rPr>
          <w:rFonts w:eastAsia="仿宋"/>
          <w:color w:val="000000"/>
          <w:sz w:val="24"/>
          <w:highlight w:val="none"/>
        </w:rPr>
      </w:pPr>
      <w:r>
        <w:rPr>
          <w:rFonts w:eastAsia="仿宋"/>
          <w:color w:val="000000"/>
          <w:sz w:val="24"/>
          <w:highlight w:val="none"/>
        </w:rPr>
        <w:t xml:space="preserve">3</w:t>
      </w:r>
      <w:r>
        <w:rPr>
          <w:rFonts w:hint="eastAsia" w:eastAsia="仿宋"/>
          <w:color w:val="000000"/>
          <w:sz w:val="24"/>
          <w:highlight w:val="none"/>
        </w:rPr>
        <w:t xml:space="preserve">.</w:t>
      </w:r>
      <w:r>
        <w:rPr>
          <w:rFonts w:eastAsia="仿宋"/>
          <w:color w:val="000000"/>
          <w:sz w:val="24"/>
          <w:highlight w:val="none"/>
        </w:rPr>
        <w:t xml:space="preserve">甲方无正当理由拒收货物、拒付货款的，甲方应向乙方支付合同总价的5%违约金。</w:t>
      </w:r>
      <w:r>
        <w:rPr>
          <w:rFonts w:eastAsia="仿宋"/>
          <w:color w:val="000000"/>
          <w:sz w:val="24"/>
          <w:highlight w:val="none"/>
        </w:rPr>
      </w:r>
      <w:r/>
    </w:p>
    <w:p>
      <w:pPr>
        <w:pStyle w:val="1026"/>
        <w:ind w:firstLine="480"/>
        <w:spacing w:line="440" w:lineRule="exact"/>
        <w:rPr>
          <w:rFonts w:eastAsia="仿宋"/>
          <w:color w:val="000000"/>
          <w:sz w:val="24"/>
          <w:highlight w:val="none"/>
        </w:rPr>
      </w:pPr>
      <w:r>
        <w:rPr>
          <w:rFonts w:eastAsia="仿宋"/>
          <w:color w:val="000000"/>
          <w:sz w:val="24"/>
          <w:highlight w:val="none"/>
        </w:rPr>
        <w:t xml:space="preserve">4</w:t>
      </w:r>
      <w:r>
        <w:rPr>
          <w:rFonts w:hint="eastAsia" w:eastAsia="仿宋"/>
          <w:color w:val="000000"/>
          <w:sz w:val="24"/>
          <w:highlight w:val="none"/>
        </w:rPr>
        <w:t xml:space="preserve">.</w:t>
      </w:r>
      <w:r>
        <w:rPr>
          <w:rFonts w:eastAsia="仿宋"/>
          <w:color w:val="000000"/>
          <w:sz w:val="24"/>
          <w:highlight w:val="none"/>
        </w:rPr>
        <w:t xml:space="preserve">无论乙方因何种原因不能交付货物的，乙方应向甲方支付合同总价5%的违约金。</w:t>
      </w:r>
      <w:r>
        <w:rPr>
          <w:rFonts w:eastAsia="仿宋"/>
          <w:color w:val="000000"/>
          <w:sz w:val="24"/>
          <w:highlight w:val="none"/>
        </w:rPr>
      </w:r>
      <w:r/>
    </w:p>
    <w:p>
      <w:pPr>
        <w:pStyle w:val="1026"/>
        <w:ind w:firstLine="480"/>
        <w:spacing w:line="440" w:lineRule="exact"/>
        <w:rPr>
          <w:rFonts w:eastAsia="仿宋"/>
          <w:color w:val="000000"/>
          <w:sz w:val="24"/>
          <w:highlight w:val="none"/>
        </w:rPr>
      </w:pPr>
      <w:r>
        <w:rPr>
          <w:rFonts w:eastAsia="仿宋"/>
          <w:color w:val="000000"/>
          <w:sz w:val="24"/>
          <w:highlight w:val="none"/>
        </w:rPr>
        <w:t xml:space="preserve">5</w:t>
      </w:r>
      <w:r>
        <w:rPr>
          <w:rFonts w:hint="eastAsia" w:eastAsia="仿宋"/>
          <w:color w:val="000000"/>
          <w:sz w:val="24"/>
          <w:highlight w:val="none"/>
        </w:rPr>
        <w:t xml:space="preserve">.</w:t>
      </w:r>
      <w:r>
        <w:rPr>
          <w:rFonts w:eastAsia="仿宋"/>
          <w:color w:val="000000"/>
          <w:sz w:val="24"/>
          <w:highlight w:val="none"/>
        </w:rPr>
        <w:t xml:space="preserve">乙方所交付的货物品种、型号、规格不符合合同约定的，甲方有权拒收，同时有权向乙方主张合同总额5%的违约金。</w:t>
      </w:r>
      <w:r>
        <w:rPr>
          <w:rFonts w:eastAsia="仿宋"/>
          <w:color w:val="000000"/>
          <w:sz w:val="24"/>
          <w:highlight w:val="none"/>
        </w:rPr>
      </w:r>
      <w:r/>
    </w:p>
    <w:p>
      <w:pPr>
        <w:pStyle w:val="1026"/>
        <w:ind w:firstLine="480"/>
        <w:spacing w:line="440" w:lineRule="exact"/>
        <w:rPr>
          <w:rFonts w:eastAsia="仿宋"/>
          <w:color w:val="000000"/>
          <w:sz w:val="24"/>
          <w:highlight w:val="none"/>
        </w:rPr>
      </w:pPr>
      <w:r>
        <w:rPr>
          <w:rFonts w:eastAsia="仿宋"/>
          <w:color w:val="000000"/>
          <w:sz w:val="24"/>
          <w:highlight w:val="none"/>
        </w:rPr>
        <w:t xml:space="preserve">6</w:t>
      </w:r>
      <w:r>
        <w:rPr>
          <w:rFonts w:hint="eastAsia" w:eastAsia="仿宋"/>
          <w:color w:val="000000"/>
          <w:sz w:val="24"/>
          <w:highlight w:val="none"/>
        </w:rPr>
        <w:t xml:space="preserve">.</w:t>
      </w:r>
      <w:r>
        <w:rPr>
          <w:rFonts w:eastAsia="仿宋"/>
          <w:color w:val="000000"/>
          <w:sz w:val="24"/>
          <w:highlight w:val="none"/>
        </w:rPr>
        <w:t xml:space="preserve">在本合同约定的质保期内或国家规定的质保期内（取两者中最长的期限），如经乙方两次维修或更换，货物仍不能达到合同约定的质量标准，甲方有权解除合同、退还货物，乙方应立即退回甲方全部货款，同时按照合同总额5%标准向甲方支付违约金，且乙方应当赔偿甲方因此遭受的全部损失。</w:t>
      </w:r>
      <w:r>
        <w:rPr>
          <w:rFonts w:eastAsia="仿宋"/>
          <w:color w:val="000000"/>
          <w:sz w:val="24"/>
          <w:highlight w:val="none"/>
        </w:rPr>
      </w:r>
      <w:r/>
    </w:p>
    <w:p>
      <w:pPr>
        <w:pStyle w:val="1026"/>
        <w:ind w:firstLine="480"/>
        <w:spacing w:line="440" w:lineRule="exact"/>
        <w:rPr>
          <w:rFonts w:eastAsia="仿宋"/>
          <w:color w:val="000000"/>
          <w:sz w:val="24"/>
          <w:highlight w:val="none"/>
        </w:rPr>
      </w:pPr>
      <w:r>
        <w:rPr>
          <w:rFonts w:eastAsia="仿宋"/>
          <w:color w:val="000000"/>
          <w:sz w:val="24"/>
          <w:highlight w:val="none"/>
        </w:rPr>
        <w:t xml:space="preserve">7</w:t>
      </w:r>
      <w:r>
        <w:rPr>
          <w:rFonts w:hint="eastAsia" w:eastAsia="仿宋"/>
          <w:color w:val="000000"/>
          <w:sz w:val="24"/>
          <w:highlight w:val="none"/>
        </w:rPr>
        <w:t xml:space="preserve">.</w:t>
      </w:r>
      <w:r>
        <w:rPr>
          <w:rFonts w:eastAsia="仿宋"/>
          <w:color w:val="000000"/>
          <w:sz w:val="24"/>
          <w:highlight w:val="none"/>
        </w:rPr>
        <w:t xml:space="preserve">乙方未按本合同约定的服务承诺提供服务的，视为违约，甲方有权寻找第三方解决，因此产生的所有费用全部由乙方承担，且甲方有权每次向乙方主张合同总价款1%的违约金。</w:t>
      </w:r>
      <w:r>
        <w:rPr>
          <w:rFonts w:eastAsia="仿宋"/>
          <w:color w:val="000000"/>
          <w:sz w:val="24"/>
          <w:highlight w:val="none"/>
        </w:rPr>
      </w:r>
      <w:r/>
    </w:p>
    <w:p>
      <w:pPr>
        <w:pStyle w:val="1026"/>
        <w:ind w:firstLine="482"/>
        <w:spacing w:line="440" w:lineRule="exact"/>
        <w:rPr>
          <w:rFonts w:eastAsia="仿宋"/>
          <w:b/>
          <w:color w:val="000000"/>
          <w:sz w:val="24"/>
          <w:highlight w:val="none"/>
        </w:rPr>
        <w:outlineLvl w:val="1"/>
      </w:pPr>
      <w:r>
        <w:rPr>
          <w:rFonts w:hint="eastAsia" w:eastAsia="仿宋"/>
          <w:b/>
          <w:color w:val="000000"/>
          <w:sz w:val="24"/>
          <w:highlight w:val="none"/>
        </w:rPr>
        <w:t xml:space="preserve">九</w:t>
      </w:r>
      <w:r>
        <w:rPr>
          <w:rFonts w:eastAsia="仿宋"/>
          <w:b/>
          <w:color w:val="000000"/>
          <w:sz w:val="24"/>
          <w:highlight w:val="none"/>
        </w:rPr>
        <w:t xml:space="preserve">、合同的变更和终止</w:t>
      </w:r>
      <w:r>
        <w:rPr>
          <w:rFonts w:eastAsia="仿宋"/>
          <w:b/>
          <w:color w:val="000000"/>
          <w:sz w:val="24"/>
          <w:highlight w:val="none"/>
        </w:rPr>
      </w:r>
      <w:r/>
    </w:p>
    <w:p>
      <w:pPr>
        <w:pStyle w:val="1026"/>
        <w:ind w:firstLine="480"/>
        <w:spacing w:line="440" w:lineRule="exact"/>
        <w:rPr>
          <w:rFonts w:eastAsia="仿宋"/>
          <w:color w:val="000000"/>
          <w:sz w:val="24"/>
          <w:highlight w:val="none"/>
        </w:rPr>
      </w:pPr>
      <w:r>
        <w:rPr>
          <w:rFonts w:eastAsia="仿宋"/>
          <w:color w:val="000000"/>
          <w:sz w:val="24"/>
          <w:highlight w:val="none"/>
        </w:rPr>
        <w:t xml:space="preserve">本合同一经签订，甲、乙双方不得擅自变更、中止或终止合同。</w:t>
      </w:r>
      <w:r>
        <w:rPr>
          <w:rFonts w:eastAsia="仿宋"/>
          <w:color w:val="000000"/>
          <w:sz w:val="24"/>
          <w:highlight w:val="none"/>
        </w:rPr>
      </w:r>
      <w:r/>
    </w:p>
    <w:p>
      <w:pPr>
        <w:pStyle w:val="1026"/>
        <w:ind w:firstLine="482"/>
        <w:spacing w:line="440" w:lineRule="exact"/>
        <w:rPr>
          <w:rFonts w:eastAsia="仿宋"/>
          <w:b/>
          <w:color w:val="000000"/>
          <w:sz w:val="24"/>
          <w:highlight w:val="none"/>
        </w:rPr>
        <w:outlineLvl w:val="1"/>
      </w:pPr>
      <w:r>
        <w:rPr>
          <w:rFonts w:hint="eastAsia" w:eastAsia="仿宋"/>
          <w:b/>
          <w:color w:val="000000"/>
          <w:sz w:val="24"/>
          <w:highlight w:val="none"/>
        </w:rPr>
        <w:t xml:space="preserve">十</w:t>
      </w:r>
      <w:r>
        <w:rPr>
          <w:rFonts w:eastAsia="仿宋"/>
          <w:b/>
          <w:color w:val="000000"/>
          <w:sz w:val="24"/>
          <w:highlight w:val="none"/>
        </w:rPr>
        <w:t xml:space="preserve">、合同的转让</w:t>
      </w:r>
      <w:r>
        <w:rPr>
          <w:rFonts w:eastAsia="仿宋"/>
          <w:b/>
          <w:color w:val="000000"/>
          <w:sz w:val="24"/>
          <w:highlight w:val="none"/>
        </w:rPr>
      </w:r>
      <w:r/>
    </w:p>
    <w:p>
      <w:pPr>
        <w:pStyle w:val="1026"/>
        <w:spacing w:line="440" w:lineRule="exact"/>
        <w:rPr>
          <w:rFonts w:eastAsia="仿宋"/>
          <w:color w:val="000000"/>
          <w:sz w:val="24"/>
          <w:highlight w:val="none"/>
        </w:rPr>
      </w:pPr>
      <w:r>
        <w:rPr>
          <w:rFonts w:eastAsia="仿宋"/>
          <w:color w:val="000000"/>
          <w:sz w:val="24"/>
          <w:highlight w:val="none"/>
        </w:rPr>
        <w:t xml:space="preserve">    乙方不得擅自部分或全部转让其应履行的合同义务，否则，甲方有权立即解除合同，</w:t>
      </w:r>
      <w:r>
        <w:rPr>
          <w:rFonts w:hint="eastAsia" w:eastAsia="仿宋"/>
          <w:color w:val="000000"/>
          <w:sz w:val="24"/>
          <w:highlight w:val="none"/>
        </w:rPr>
        <w:t xml:space="preserve">扣除履约保证金，</w:t>
      </w:r>
      <w:r>
        <w:rPr>
          <w:rFonts w:eastAsia="仿宋"/>
          <w:color w:val="000000"/>
          <w:sz w:val="24"/>
          <w:highlight w:val="none"/>
        </w:rPr>
        <w:t xml:space="preserve">并有权要求乙方支付合同总额</w:t>
      </w:r>
      <w:r>
        <w:rPr>
          <w:rFonts w:hint="eastAsia" w:eastAsia="仿宋"/>
          <w:color w:val="000000"/>
          <w:sz w:val="24"/>
          <w:highlight w:val="none"/>
        </w:rPr>
        <w:t xml:space="preserve">30</w:t>
      </w:r>
      <w:r>
        <w:rPr>
          <w:rFonts w:eastAsia="仿宋"/>
          <w:color w:val="000000"/>
          <w:sz w:val="24"/>
          <w:highlight w:val="none"/>
        </w:rPr>
        <w:t xml:space="preserve">%的违约金。</w:t>
      </w:r>
      <w:r>
        <w:rPr>
          <w:rFonts w:eastAsia="仿宋"/>
          <w:color w:val="000000"/>
          <w:sz w:val="24"/>
          <w:highlight w:val="none"/>
        </w:rPr>
      </w:r>
      <w:r/>
    </w:p>
    <w:p>
      <w:pPr>
        <w:pStyle w:val="1026"/>
        <w:ind w:firstLine="482"/>
        <w:spacing w:line="440" w:lineRule="exact"/>
        <w:rPr>
          <w:rFonts w:eastAsia="仿宋"/>
          <w:b/>
          <w:color w:val="000000"/>
          <w:sz w:val="24"/>
          <w:highlight w:val="none"/>
        </w:rPr>
        <w:outlineLvl w:val="1"/>
      </w:pPr>
      <w:r>
        <w:rPr>
          <w:rFonts w:hint="eastAsia" w:eastAsia="仿宋"/>
          <w:b/>
          <w:color w:val="000000"/>
          <w:sz w:val="24"/>
          <w:highlight w:val="none"/>
        </w:rPr>
        <w:t xml:space="preserve">十一</w:t>
      </w:r>
      <w:r>
        <w:rPr>
          <w:rFonts w:eastAsia="仿宋"/>
          <w:b/>
          <w:color w:val="000000"/>
          <w:sz w:val="24"/>
          <w:highlight w:val="none"/>
        </w:rPr>
        <w:t xml:space="preserve">、争议解决</w:t>
      </w:r>
      <w:r>
        <w:rPr>
          <w:rFonts w:eastAsia="仿宋"/>
          <w:b/>
          <w:color w:val="000000"/>
          <w:sz w:val="24"/>
          <w:highlight w:val="none"/>
        </w:rPr>
      </w:r>
      <w:r/>
    </w:p>
    <w:p>
      <w:pPr>
        <w:pStyle w:val="1026"/>
        <w:ind w:firstLine="480"/>
        <w:spacing w:line="440" w:lineRule="exact"/>
        <w:rPr>
          <w:rFonts w:eastAsia="仿宋"/>
          <w:color w:val="000000"/>
          <w:sz w:val="24"/>
          <w:highlight w:val="none"/>
        </w:rPr>
      </w:pPr>
      <w:r>
        <w:rPr>
          <w:rFonts w:eastAsia="仿宋"/>
          <w:color w:val="000000"/>
          <w:sz w:val="24"/>
          <w:highlight w:val="none"/>
        </w:rPr>
        <w:t xml:space="preserve">1</w:t>
      </w:r>
      <w:r>
        <w:rPr>
          <w:rFonts w:hint="eastAsia" w:eastAsia="仿宋"/>
          <w:color w:val="000000"/>
          <w:sz w:val="24"/>
          <w:highlight w:val="none"/>
        </w:rPr>
        <w:t xml:space="preserve">.</w:t>
      </w:r>
      <w:r>
        <w:rPr>
          <w:rFonts w:eastAsia="仿宋"/>
          <w:color w:val="000000"/>
          <w:sz w:val="24"/>
          <w:highlight w:val="none"/>
        </w:rPr>
        <w:t xml:space="preserve">因产品质量问题发生争议的，应当邀请双方认可的第三方质量检测机构对产品质量进行鉴定</w:t>
      </w:r>
      <w:r>
        <w:rPr>
          <w:rFonts w:hint="eastAsia" w:eastAsia="仿宋"/>
          <w:color w:val="000000"/>
          <w:sz w:val="24"/>
          <w:highlight w:val="none"/>
        </w:rPr>
        <w:t xml:space="preserve">，</w:t>
      </w:r>
      <w:r>
        <w:rPr>
          <w:rFonts w:eastAsia="仿宋"/>
          <w:color w:val="000000"/>
          <w:sz w:val="24"/>
          <w:highlight w:val="none"/>
        </w:rPr>
        <w:t xml:space="preserve">鉴定费由乙方承担。</w:t>
      </w:r>
      <w:r>
        <w:rPr>
          <w:rFonts w:eastAsia="仿宋"/>
          <w:color w:val="000000"/>
          <w:sz w:val="24"/>
          <w:highlight w:val="none"/>
        </w:rPr>
      </w:r>
      <w:r/>
    </w:p>
    <w:p>
      <w:pPr>
        <w:pStyle w:val="1026"/>
        <w:ind w:firstLine="480"/>
        <w:spacing w:line="440" w:lineRule="exact"/>
        <w:rPr>
          <w:rFonts w:eastAsia="仿宋"/>
          <w:i/>
          <w:color w:val="000000"/>
          <w:sz w:val="24"/>
          <w:highlight w:val="none"/>
        </w:rPr>
      </w:pPr>
      <w:r>
        <w:rPr>
          <w:rFonts w:eastAsia="仿宋"/>
          <w:color w:val="000000"/>
          <w:sz w:val="24"/>
          <w:highlight w:val="none"/>
        </w:rPr>
        <w:t xml:space="preserve">2</w:t>
      </w:r>
      <w:r>
        <w:rPr>
          <w:rFonts w:hint="eastAsia" w:eastAsia="仿宋"/>
          <w:color w:val="000000"/>
          <w:sz w:val="24"/>
          <w:highlight w:val="none"/>
        </w:rPr>
        <w:t xml:space="preserve">.</w:t>
      </w:r>
      <w:r>
        <w:rPr>
          <w:rFonts w:eastAsia="仿宋"/>
          <w:color w:val="000000"/>
          <w:sz w:val="24"/>
          <w:highlight w:val="none"/>
        </w:rPr>
        <w:t xml:space="preserve">因履行本合同引起的或与本合同有关的争议，甲、乙双方应当通过友好协商解决，如果协商不能解决争议的，</w:t>
      </w:r>
      <w:r>
        <w:rPr>
          <w:rFonts w:eastAsia="仿宋"/>
          <w:iCs/>
          <w:color w:val="000000"/>
          <w:sz w:val="24"/>
          <w:highlight w:val="none"/>
        </w:rPr>
        <w:t xml:space="preserve">则采取以下第</w:t>
      </w:r>
      <w:r>
        <w:rPr>
          <w:rFonts w:eastAsia="仿宋"/>
          <w:iCs/>
          <w:color w:val="000000"/>
          <w:sz w:val="24"/>
          <w:highlight w:val="none"/>
          <w:u w:val="single"/>
        </w:rPr>
        <w:t xml:space="preserve">（2）</w:t>
      </w:r>
      <w:r>
        <w:rPr>
          <w:rFonts w:eastAsia="仿宋"/>
          <w:iCs/>
          <w:color w:val="000000"/>
          <w:sz w:val="24"/>
          <w:highlight w:val="none"/>
        </w:rPr>
        <w:t xml:space="preserve">种方式解决争议：</w:t>
      </w:r>
      <w:r>
        <w:rPr>
          <w:rFonts w:eastAsia="仿宋"/>
          <w:i/>
          <w:color w:val="000000"/>
          <w:sz w:val="24"/>
          <w:highlight w:val="none"/>
        </w:rPr>
      </w:r>
      <w:r/>
    </w:p>
    <w:p>
      <w:pPr>
        <w:pStyle w:val="1026"/>
        <w:ind w:firstLine="480"/>
        <w:spacing w:line="440" w:lineRule="exact"/>
        <w:rPr>
          <w:rFonts w:eastAsia="仿宋"/>
          <w:color w:val="000000"/>
          <w:sz w:val="24"/>
          <w:highlight w:val="none"/>
        </w:rPr>
      </w:pPr>
      <w:r>
        <w:rPr>
          <w:rFonts w:eastAsia="仿宋"/>
          <w:color w:val="000000"/>
          <w:sz w:val="24"/>
          <w:highlight w:val="none"/>
        </w:rPr>
        <w:t xml:space="preserve">（1）向甲方所在地有管辖权的地方人民法院提起诉讼；</w:t>
      </w:r>
      <w:r>
        <w:rPr>
          <w:rFonts w:eastAsia="仿宋"/>
          <w:color w:val="000000"/>
          <w:sz w:val="24"/>
          <w:highlight w:val="none"/>
        </w:rPr>
      </w:r>
      <w:r/>
    </w:p>
    <w:p>
      <w:pPr>
        <w:pStyle w:val="1026"/>
        <w:ind w:firstLine="480"/>
        <w:spacing w:line="440" w:lineRule="exact"/>
        <w:rPr>
          <w:rFonts w:eastAsia="仿宋"/>
          <w:color w:val="000000"/>
          <w:sz w:val="24"/>
          <w:highlight w:val="none"/>
        </w:rPr>
      </w:pPr>
      <w:r>
        <w:rPr>
          <w:rFonts w:eastAsia="仿宋"/>
          <w:color w:val="000000"/>
          <w:sz w:val="24"/>
          <w:highlight w:val="none"/>
        </w:rPr>
        <w:t xml:space="preserve">（2）向常州仲裁委员会按其仲裁规则申请仲裁。</w:t>
      </w:r>
      <w:r>
        <w:rPr>
          <w:rFonts w:eastAsia="仿宋"/>
          <w:color w:val="000000"/>
          <w:sz w:val="24"/>
          <w:highlight w:val="none"/>
        </w:rPr>
      </w:r>
      <w:r/>
    </w:p>
    <w:p>
      <w:pPr>
        <w:pStyle w:val="1026"/>
        <w:ind w:firstLine="482"/>
        <w:spacing w:line="440" w:lineRule="exact"/>
        <w:rPr>
          <w:rFonts w:eastAsia="仿宋"/>
          <w:b/>
          <w:color w:val="000000"/>
          <w:sz w:val="24"/>
          <w:highlight w:val="none"/>
        </w:rPr>
        <w:outlineLvl w:val="1"/>
      </w:pPr>
      <w:r>
        <w:rPr>
          <w:rFonts w:eastAsia="仿宋"/>
          <w:b/>
          <w:color w:val="000000"/>
          <w:sz w:val="24"/>
          <w:highlight w:val="none"/>
        </w:rPr>
        <w:t xml:space="preserve">十</w:t>
      </w:r>
      <w:r>
        <w:rPr>
          <w:rFonts w:hint="eastAsia" w:eastAsia="仿宋"/>
          <w:b/>
          <w:color w:val="000000"/>
          <w:sz w:val="24"/>
          <w:highlight w:val="none"/>
        </w:rPr>
        <w:t xml:space="preserve">二</w:t>
      </w:r>
      <w:r>
        <w:rPr>
          <w:rFonts w:eastAsia="仿宋"/>
          <w:b/>
          <w:color w:val="000000"/>
          <w:sz w:val="24"/>
          <w:highlight w:val="none"/>
        </w:rPr>
        <w:t xml:space="preserve">、合同生效及其他</w:t>
      </w:r>
      <w:r>
        <w:rPr>
          <w:rFonts w:eastAsia="仿宋"/>
          <w:b/>
          <w:color w:val="000000"/>
          <w:sz w:val="24"/>
          <w:highlight w:val="none"/>
        </w:rPr>
      </w:r>
      <w:r/>
    </w:p>
    <w:p>
      <w:pPr>
        <w:pStyle w:val="1026"/>
        <w:ind w:firstLine="480"/>
        <w:spacing w:line="440" w:lineRule="exact"/>
        <w:rPr>
          <w:rFonts w:eastAsia="仿宋"/>
          <w:color w:val="000000"/>
          <w:sz w:val="24"/>
          <w:highlight w:val="none"/>
        </w:rPr>
      </w:pPr>
      <w:r>
        <w:rPr>
          <w:rFonts w:eastAsia="仿宋"/>
          <w:color w:val="000000"/>
          <w:sz w:val="24"/>
          <w:highlight w:val="none"/>
        </w:rPr>
        <w:t xml:space="preserve">1</w:t>
      </w:r>
      <w:r>
        <w:rPr>
          <w:rFonts w:hint="eastAsia" w:eastAsia="仿宋"/>
          <w:color w:val="000000"/>
          <w:sz w:val="24"/>
          <w:highlight w:val="none"/>
        </w:rPr>
        <w:t xml:space="preserve">.</w:t>
      </w:r>
      <w:r>
        <w:rPr>
          <w:rFonts w:eastAsia="仿宋"/>
          <w:color w:val="000000"/>
          <w:sz w:val="24"/>
          <w:highlight w:val="none"/>
        </w:rPr>
        <w:t xml:space="preserve">本合同经甲、乙双方</w:t>
      </w:r>
      <w:r>
        <w:rPr>
          <w:rFonts w:hint="eastAsia" w:ascii="仿宋" w:hAnsi="仿宋" w:eastAsia="仿宋" w:cs="仿宋"/>
          <w:color w:val="000000"/>
          <w:sz w:val="24"/>
          <w:highlight w:val="none"/>
        </w:rPr>
        <w:t xml:space="preserve">法定（授权）代表</w:t>
      </w:r>
      <w:r>
        <w:rPr>
          <w:rFonts w:eastAsia="仿宋"/>
          <w:color w:val="000000"/>
          <w:sz w:val="24"/>
          <w:highlight w:val="none"/>
        </w:rPr>
        <w:t xml:space="preserve">签字和单位盖章后生效</w:t>
      </w:r>
      <w:r>
        <w:rPr>
          <w:rFonts w:eastAsia="仿宋"/>
          <w:i/>
          <w:color w:val="000000"/>
          <w:sz w:val="24"/>
          <w:highlight w:val="none"/>
        </w:rPr>
        <w:t xml:space="preserve">。</w:t>
      </w:r>
      <w:r>
        <w:rPr>
          <w:rFonts w:eastAsia="仿宋"/>
          <w:color w:val="000000"/>
          <w:sz w:val="24"/>
          <w:highlight w:val="none"/>
        </w:rPr>
        <w:t xml:space="preserve">自双方各自履行完成合同中约定的义务后，本合同自然失效。</w:t>
      </w:r>
      <w:r>
        <w:rPr>
          <w:rFonts w:eastAsia="仿宋"/>
          <w:color w:val="000000"/>
          <w:sz w:val="24"/>
          <w:highlight w:val="none"/>
        </w:rPr>
      </w:r>
      <w:r/>
    </w:p>
    <w:p>
      <w:pPr>
        <w:pStyle w:val="1026"/>
        <w:ind w:firstLine="480"/>
        <w:spacing w:line="440" w:lineRule="exact"/>
        <w:rPr>
          <w:rFonts w:eastAsia="仿宋"/>
          <w:color w:val="000000"/>
          <w:sz w:val="24"/>
          <w:highlight w:val="none"/>
        </w:rPr>
      </w:pPr>
      <w:r>
        <w:rPr>
          <w:rFonts w:eastAsia="仿宋"/>
          <w:color w:val="000000"/>
          <w:sz w:val="24"/>
          <w:highlight w:val="none"/>
        </w:rPr>
        <w:t xml:space="preserve">2</w:t>
      </w:r>
      <w:r>
        <w:rPr>
          <w:rFonts w:hint="eastAsia" w:eastAsia="仿宋"/>
          <w:color w:val="000000"/>
          <w:sz w:val="24"/>
          <w:highlight w:val="none"/>
        </w:rPr>
        <w:t xml:space="preserve">.</w:t>
      </w:r>
      <w:r>
        <w:rPr>
          <w:rFonts w:eastAsia="仿宋"/>
          <w:color w:val="000000"/>
          <w:sz w:val="24"/>
          <w:highlight w:val="none"/>
        </w:rPr>
        <w:t xml:space="preserve">合同生效后，不论市场产品原材料价格如何波动，任何一方都不得要求调整合同单价。</w:t>
      </w:r>
      <w:r>
        <w:rPr>
          <w:rFonts w:eastAsia="仿宋"/>
          <w:color w:val="000000"/>
          <w:sz w:val="24"/>
          <w:highlight w:val="none"/>
        </w:rPr>
      </w:r>
      <w:r/>
    </w:p>
    <w:p>
      <w:pPr>
        <w:pStyle w:val="1026"/>
        <w:ind w:firstLine="480"/>
        <w:spacing w:line="440" w:lineRule="exact"/>
        <w:rPr>
          <w:rFonts w:eastAsia="仿宋"/>
          <w:color w:val="000000"/>
          <w:sz w:val="24"/>
          <w:highlight w:val="none"/>
        </w:rPr>
      </w:pPr>
      <w:r>
        <w:rPr>
          <w:rFonts w:eastAsia="仿宋"/>
          <w:color w:val="000000"/>
          <w:sz w:val="24"/>
          <w:highlight w:val="none"/>
        </w:rPr>
        <w:t xml:space="preserve">3</w:t>
      </w:r>
      <w:r>
        <w:rPr>
          <w:rFonts w:hint="eastAsia" w:eastAsia="仿宋"/>
          <w:color w:val="000000"/>
          <w:sz w:val="24"/>
          <w:highlight w:val="none"/>
        </w:rPr>
        <w:t xml:space="preserve">.</w:t>
      </w:r>
      <w:r>
        <w:rPr>
          <w:rFonts w:eastAsia="仿宋"/>
          <w:color w:val="000000"/>
          <w:sz w:val="24"/>
          <w:highlight w:val="none"/>
        </w:rPr>
        <w:t xml:space="preserve">合同生效后，若因设计变更等原因需要变更或解除合同的，要求变更或解除合同的一方应及时通知对方，协商结果以协议或纪要的形式作为合同的附件。未经对方同意，由于擅自变更或解除合同给对方所造成的损失全部由责任方承担。</w:t>
      </w:r>
      <w:r>
        <w:rPr>
          <w:rFonts w:eastAsia="仿宋"/>
          <w:color w:val="000000"/>
          <w:sz w:val="24"/>
          <w:highlight w:val="none"/>
        </w:rPr>
      </w:r>
      <w:r/>
    </w:p>
    <w:p>
      <w:pPr>
        <w:pStyle w:val="1026"/>
        <w:ind w:firstLine="480"/>
        <w:spacing w:line="440" w:lineRule="exact"/>
        <w:rPr>
          <w:rFonts w:eastAsia="仿宋"/>
          <w:color w:val="000000"/>
          <w:sz w:val="24"/>
          <w:highlight w:val="none"/>
        </w:rPr>
        <w:outlineLvl w:val="2"/>
      </w:pPr>
      <w:r>
        <w:rPr>
          <w:rFonts w:eastAsia="仿宋"/>
          <w:color w:val="000000"/>
          <w:sz w:val="24"/>
          <w:highlight w:val="none"/>
        </w:rPr>
        <w:t xml:space="preserve">4</w:t>
      </w:r>
      <w:r>
        <w:rPr>
          <w:rFonts w:hint="eastAsia" w:eastAsia="仿宋"/>
          <w:color w:val="000000"/>
          <w:sz w:val="24"/>
          <w:highlight w:val="none"/>
        </w:rPr>
        <w:t xml:space="preserve">.</w:t>
      </w:r>
      <w:r>
        <w:rPr>
          <w:rFonts w:eastAsia="仿宋"/>
          <w:color w:val="000000"/>
          <w:sz w:val="24"/>
          <w:highlight w:val="none"/>
        </w:rPr>
        <w:t xml:space="preserve">知识产权</w:t>
      </w:r>
      <w:r>
        <w:rPr>
          <w:rFonts w:eastAsia="仿宋"/>
          <w:color w:val="000000"/>
          <w:sz w:val="24"/>
          <w:highlight w:val="none"/>
        </w:rPr>
      </w:r>
      <w:r/>
    </w:p>
    <w:p>
      <w:pPr>
        <w:pStyle w:val="1026"/>
        <w:ind w:firstLine="480"/>
        <w:spacing w:line="440" w:lineRule="exact"/>
        <w:rPr>
          <w:rFonts w:eastAsia="仿宋"/>
          <w:color w:val="000000"/>
          <w:sz w:val="24"/>
          <w:highlight w:val="none"/>
        </w:rPr>
      </w:pPr>
      <w:r>
        <w:rPr>
          <w:rFonts w:hint="eastAsia" w:eastAsia="仿宋"/>
          <w:color w:val="000000"/>
          <w:sz w:val="24"/>
          <w:highlight w:val="none"/>
        </w:rPr>
        <w:t xml:space="preserve">（1）</w:t>
      </w:r>
      <w:r>
        <w:rPr>
          <w:rFonts w:eastAsia="仿宋"/>
          <w:color w:val="000000"/>
          <w:sz w:val="24"/>
          <w:highlight w:val="none"/>
        </w:rPr>
        <w:t xml:space="preserve">乙方对其所供的产品承担所有权担保责任，并保证其向甲方提供的服务及产品未侵犯任何第三方的专利权、著作权、商标权及其他合法权利。</w:t>
      </w:r>
      <w:r>
        <w:rPr>
          <w:rFonts w:eastAsia="仿宋"/>
          <w:color w:val="000000"/>
          <w:sz w:val="24"/>
          <w:highlight w:val="none"/>
        </w:rPr>
      </w:r>
      <w:r/>
    </w:p>
    <w:p>
      <w:pPr>
        <w:pStyle w:val="1026"/>
        <w:ind w:firstLine="480"/>
        <w:spacing w:line="440" w:lineRule="exact"/>
        <w:rPr>
          <w:rFonts w:eastAsia="仿宋"/>
          <w:i/>
          <w:color w:val="000000"/>
          <w:sz w:val="24"/>
          <w:highlight w:val="none"/>
        </w:rPr>
      </w:pPr>
      <w:r>
        <w:rPr>
          <w:rFonts w:hint="eastAsia" w:eastAsia="仿宋"/>
          <w:color w:val="000000"/>
          <w:sz w:val="24"/>
          <w:highlight w:val="none"/>
        </w:rPr>
        <w:t xml:space="preserve">（2）</w:t>
      </w:r>
      <w:r>
        <w:rPr>
          <w:rFonts w:eastAsia="仿宋"/>
          <w:color w:val="000000"/>
          <w:sz w:val="24"/>
          <w:highlight w:val="none"/>
        </w:rPr>
        <w:t xml:space="preserve">甲方因按本合同约定合理使用产品或享有服务，而导致第三方指控甲方侵犯其专利权、著作权、商标权或其他合法权利的，为此产生的一切法律责任和费用由乙方承担，同时由乙方赔偿为此给甲方造成的损失。</w:t>
      </w:r>
      <w:r>
        <w:rPr>
          <w:rFonts w:eastAsia="仿宋"/>
          <w:i/>
          <w:color w:val="000000"/>
          <w:sz w:val="24"/>
          <w:highlight w:val="none"/>
        </w:rPr>
        <w:t xml:space="preserve"> </w:t>
      </w:r>
      <w:r>
        <w:rPr>
          <w:rFonts w:eastAsia="仿宋"/>
          <w:i/>
          <w:color w:val="000000"/>
          <w:sz w:val="24"/>
          <w:highlight w:val="none"/>
        </w:rPr>
      </w:r>
      <w:r/>
    </w:p>
    <w:p>
      <w:pPr>
        <w:pStyle w:val="1026"/>
        <w:ind w:firstLine="480"/>
        <w:spacing w:line="440" w:lineRule="exact"/>
        <w:rPr>
          <w:rFonts w:eastAsia="仿宋"/>
          <w:color w:val="000000"/>
          <w:sz w:val="24"/>
          <w:highlight w:val="none"/>
        </w:rPr>
      </w:pPr>
      <w:r>
        <w:rPr>
          <w:rFonts w:eastAsia="仿宋"/>
          <w:color w:val="000000"/>
          <w:sz w:val="24"/>
          <w:highlight w:val="none"/>
        </w:rPr>
        <w:t xml:space="preserve">5</w:t>
      </w:r>
      <w:r>
        <w:rPr>
          <w:rFonts w:hint="eastAsia" w:eastAsia="仿宋"/>
          <w:color w:val="000000"/>
          <w:sz w:val="24"/>
          <w:highlight w:val="none"/>
        </w:rPr>
        <w:t xml:space="preserve">.</w:t>
      </w:r>
      <w:r>
        <w:rPr>
          <w:rFonts w:eastAsia="仿宋"/>
          <w:color w:val="000000"/>
          <w:sz w:val="24"/>
          <w:highlight w:val="none"/>
        </w:rPr>
        <w:t xml:space="preserve">本项目的招标采购文件、投标/响应文件等文件作为本合同的附件，如与本合同有矛盾的，则以本合同为准；本合同未约定的，则按照招标采购文件要求和投标/响应文件等承诺执行。</w:t>
      </w:r>
      <w:r>
        <w:rPr>
          <w:rFonts w:eastAsia="仿宋"/>
          <w:color w:val="000000"/>
          <w:sz w:val="24"/>
          <w:highlight w:val="none"/>
        </w:rPr>
      </w:r>
      <w:r/>
    </w:p>
    <w:p>
      <w:pPr>
        <w:pStyle w:val="1026"/>
        <w:ind w:firstLine="480"/>
        <w:spacing w:line="440" w:lineRule="exact"/>
        <w:rPr>
          <w:rFonts w:eastAsia="仿宋"/>
          <w:color w:val="000000"/>
          <w:sz w:val="24"/>
          <w:highlight w:val="none"/>
        </w:rPr>
      </w:pPr>
      <w:r>
        <w:rPr>
          <w:rFonts w:eastAsia="仿宋"/>
          <w:color w:val="000000"/>
          <w:sz w:val="24"/>
          <w:highlight w:val="none"/>
        </w:rPr>
        <w:t xml:space="preserve">6</w:t>
      </w:r>
      <w:r>
        <w:rPr>
          <w:rFonts w:hint="eastAsia" w:eastAsia="仿宋"/>
          <w:color w:val="000000"/>
          <w:sz w:val="24"/>
          <w:highlight w:val="none"/>
        </w:rPr>
        <w:t xml:space="preserve">.</w:t>
      </w:r>
      <w:r>
        <w:rPr>
          <w:rFonts w:eastAsia="仿宋"/>
          <w:color w:val="000000"/>
          <w:sz w:val="24"/>
          <w:highlight w:val="none"/>
        </w:rPr>
        <w:t xml:space="preserve">本合同中的未尽事宜，双方协商解决，并按《中华人民共和国民法典》调整。</w:t>
      </w:r>
      <w:r>
        <w:rPr>
          <w:rFonts w:eastAsia="仿宋"/>
          <w:color w:val="000000"/>
          <w:sz w:val="24"/>
          <w:highlight w:val="none"/>
        </w:rPr>
      </w:r>
      <w:r/>
    </w:p>
    <w:p>
      <w:pPr>
        <w:pStyle w:val="1026"/>
        <w:ind w:firstLine="480"/>
        <w:spacing w:line="440" w:lineRule="exact"/>
        <w:rPr>
          <w:rFonts w:eastAsia="仿宋"/>
          <w:color w:val="000000"/>
          <w:sz w:val="24"/>
          <w:highlight w:val="none"/>
        </w:rPr>
      </w:pPr>
      <w:r>
        <w:rPr>
          <w:rFonts w:eastAsia="仿宋"/>
          <w:color w:val="000000"/>
          <w:sz w:val="24"/>
          <w:highlight w:val="none"/>
        </w:rPr>
        <w:t xml:space="preserve">7</w:t>
      </w:r>
      <w:r>
        <w:rPr>
          <w:rFonts w:hint="eastAsia" w:eastAsia="仿宋"/>
          <w:color w:val="000000"/>
          <w:sz w:val="24"/>
          <w:highlight w:val="none"/>
        </w:rPr>
        <w:t xml:space="preserve">.</w:t>
      </w:r>
      <w:r>
        <w:rPr>
          <w:rFonts w:eastAsia="仿宋"/>
          <w:color w:val="000000"/>
          <w:sz w:val="24"/>
          <w:highlight w:val="none"/>
        </w:rPr>
        <w:t xml:space="preserve">本合同一式</w:t>
      </w:r>
      <w:r>
        <w:rPr>
          <w:rFonts w:hint="eastAsia" w:eastAsia="仿宋"/>
          <w:color w:val="000000"/>
          <w:sz w:val="24"/>
          <w:highlight w:val="none"/>
          <w:u w:val="single"/>
        </w:rPr>
        <w:t xml:space="preserve">伍</w:t>
      </w:r>
      <w:r>
        <w:rPr>
          <w:rFonts w:eastAsia="仿宋"/>
          <w:color w:val="000000"/>
          <w:sz w:val="24"/>
          <w:highlight w:val="none"/>
        </w:rPr>
        <w:t xml:space="preserve">份，甲方执</w:t>
      </w:r>
      <w:r>
        <w:rPr>
          <w:rFonts w:hint="eastAsia" w:eastAsia="仿宋"/>
          <w:color w:val="000000"/>
          <w:sz w:val="24"/>
          <w:highlight w:val="none"/>
          <w:u w:val="single"/>
        </w:rPr>
        <w:t xml:space="preserve">肆</w:t>
      </w:r>
      <w:r>
        <w:rPr>
          <w:rFonts w:eastAsia="仿宋"/>
          <w:color w:val="000000"/>
          <w:sz w:val="24"/>
          <w:highlight w:val="none"/>
        </w:rPr>
        <w:t xml:space="preserve">份，乙方执</w:t>
      </w:r>
      <w:r>
        <w:rPr>
          <w:rFonts w:hint="eastAsia" w:eastAsia="仿宋"/>
          <w:color w:val="000000"/>
          <w:sz w:val="24"/>
          <w:highlight w:val="none"/>
          <w:u w:val="single"/>
        </w:rPr>
        <w:t xml:space="preserve">壹</w:t>
      </w:r>
      <w:r>
        <w:rPr>
          <w:rFonts w:eastAsia="仿宋"/>
          <w:color w:val="000000"/>
          <w:sz w:val="24"/>
          <w:highlight w:val="none"/>
        </w:rPr>
        <w:t xml:space="preserve">份。具有同等法律效力。</w:t>
      </w:r>
      <w:r>
        <w:rPr>
          <w:rFonts w:eastAsia="仿宋"/>
          <w:color w:val="000000"/>
          <w:sz w:val="24"/>
          <w:highlight w:val="none"/>
        </w:rPr>
      </w:r>
      <w:r/>
    </w:p>
    <w:p>
      <w:pPr>
        <w:pStyle w:val="1026"/>
        <w:spacing w:line="288" w:lineRule="auto"/>
        <w:rPr>
          <w:rFonts w:eastAsia="仿宋"/>
          <w:color w:val="000000"/>
          <w:sz w:val="24"/>
          <w:highlight w:val="none"/>
        </w:rPr>
      </w:pPr>
      <w:r>
        <w:rPr>
          <w:rFonts w:eastAsia="仿宋"/>
          <w:color w:val="000000"/>
          <w:sz w:val="24"/>
          <w:highlight w:val="none"/>
        </w:rPr>
      </w:r>
      <w:r/>
    </w:p>
    <w:p>
      <w:pPr>
        <w:pStyle w:val="1026"/>
        <w:ind w:right="-19"/>
        <w:spacing w:line="360" w:lineRule="auto"/>
        <w:rPr>
          <w:rFonts w:eastAsia="仿宋"/>
          <w:color w:val="000000"/>
          <w:sz w:val="24"/>
          <w:highlight w:val="none"/>
          <w:u w:val="single"/>
        </w:rPr>
      </w:pPr>
      <w:r>
        <w:rPr>
          <w:rFonts w:eastAsia="仿宋"/>
          <w:color w:val="000000"/>
          <w:sz w:val="24"/>
          <w:highlight w:val="none"/>
        </w:rPr>
        <w:t xml:space="preserve">甲方（盖章）：</w:t>
      </w:r>
      <w:r>
        <w:rPr>
          <w:rFonts w:eastAsia="仿宋"/>
          <w:color w:val="000000"/>
          <w:sz w:val="24"/>
          <w:highlight w:val="none"/>
          <w:u w:val="single"/>
        </w:rPr>
        <w:t xml:space="preserve">     常州大学    </w:t>
      </w:r>
      <w:r>
        <w:rPr>
          <w:rFonts w:eastAsia="仿宋"/>
          <w:color w:val="000000"/>
          <w:sz w:val="24"/>
          <w:highlight w:val="none"/>
        </w:rPr>
        <w:t xml:space="preserve">    </w:t>
      </w:r>
      <w:r>
        <w:rPr>
          <w:rFonts w:hint="eastAsia" w:eastAsia="仿宋"/>
          <w:color w:val="000000"/>
          <w:sz w:val="24"/>
          <w:highlight w:val="none"/>
        </w:rPr>
        <w:t xml:space="preserve">                 </w:t>
      </w:r>
      <w:r>
        <w:rPr>
          <w:rFonts w:eastAsia="仿宋"/>
          <w:color w:val="000000"/>
          <w:sz w:val="24"/>
          <w:highlight w:val="none"/>
        </w:rPr>
        <w:t xml:space="preserve">乙方（盖章）：</w:t>
      </w:r>
      <w:r>
        <w:rPr>
          <w:rFonts w:eastAsia="仿宋"/>
          <w:color w:val="000000"/>
          <w:sz w:val="24"/>
          <w:highlight w:val="none"/>
          <w:u w:val="single"/>
        </w:rPr>
        <w:t xml:space="preserve">                       </w:t>
      </w:r>
      <w:r>
        <w:rPr>
          <w:rFonts w:eastAsia="仿宋"/>
          <w:color w:val="000000"/>
          <w:sz w:val="24"/>
          <w:highlight w:val="none"/>
          <w:u w:val="single"/>
        </w:rPr>
      </w:r>
      <w:r/>
    </w:p>
    <w:p>
      <w:pPr>
        <w:pStyle w:val="1026"/>
        <w:ind w:right="-19"/>
        <w:spacing w:line="288" w:lineRule="auto"/>
        <w:rPr>
          <w:rFonts w:ascii="仿宋" w:hAnsi="仿宋" w:eastAsia="仿宋" w:cs="仿宋"/>
          <w:color w:val="000000"/>
          <w:szCs w:val="21"/>
          <w:highlight w:val="none"/>
          <w:u w:val="single"/>
        </w:rPr>
      </w:pPr>
      <w:r>
        <w:rPr>
          <w:rFonts w:ascii="仿宋" w:hAnsi="仿宋" w:eastAsia="仿宋" w:cs="仿宋"/>
          <w:color w:val="000000"/>
          <w:szCs w:val="21"/>
          <w:highlight w:val="none"/>
          <w:u w:val="single"/>
        </w:rPr>
      </w:r>
      <w:r/>
    </w:p>
    <w:p>
      <w:pPr>
        <w:pStyle w:val="1026"/>
        <w:ind w:right="-19"/>
        <w:spacing w:line="288"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法定（授权）代表人（签字）：         法定（授权）代表人（签字）：</w:t>
      </w:r>
      <w:r>
        <w:rPr>
          <w:rFonts w:hint="eastAsia" w:ascii="仿宋" w:hAnsi="仿宋" w:eastAsia="仿宋" w:cs="仿宋"/>
          <w:color w:val="000000"/>
          <w:sz w:val="24"/>
          <w:highlight w:val="none"/>
        </w:rPr>
      </w:r>
      <w:r/>
    </w:p>
    <w:p>
      <w:pPr>
        <w:pStyle w:val="1026"/>
        <w:ind w:right="-19"/>
        <w:spacing w:line="288"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26"/>
        <w:ind w:right="-19"/>
        <w:spacing w:line="288" w:lineRule="auto"/>
        <w:rPr>
          <w:rFonts w:eastAsia="仿宋"/>
          <w:color w:val="000000"/>
          <w:sz w:val="24"/>
          <w:highlight w:val="none"/>
          <w:u w:val="single"/>
        </w:rPr>
      </w:pP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u w:val="single"/>
        </w:rPr>
        <w:t xml:space="preserve">                                  </w:t>
      </w:r>
      <w:r>
        <w:rPr>
          <w:rFonts w:eastAsia="仿宋"/>
          <w:color w:val="000000"/>
          <w:sz w:val="24"/>
          <w:highlight w:val="none"/>
          <w:u w:val="single"/>
        </w:rPr>
      </w:r>
      <w:r/>
    </w:p>
    <w:p>
      <w:pPr>
        <w:pStyle w:val="1026"/>
        <w:spacing w:line="360" w:lineRule="auto"/>
        <w:rPr>
          <w:rFonts w:eastAsia="仿宋"/>
          <w:color w:val="000000"/>
          <w:sz w:val="24"/>
          <w:highlight w:val="none"/>
          <w:u w:val="single"/>
        </w:rPr>
      </w:pPr>
      <w:r>
        <w:rPr>
          <w:rFonts w:eastAsia="仿宋"/>
          <w:color w:val="000000"/>
          <w:sz w:val="24"/>
          <w:highlight w:val="none"/>
        </w:rPr>
        <w:t xml:space="preserve">开 户 银 行：</w:t>
      </w:r>
      <w:r>
        <w:rPr>
          <w:rFonts w:eastAsia="仿宋"/>
          <w:color w:val="000000"/>
          <w:sz w:val="24"/>
          <w:highlight w:val="none"/>
          <w:u w:val="single"/>
        </w:rPr>
        <w:t xml:space="preserve"> 建行常州白云支行 </w:t>
      </w:r>
      <w:r>
        <w:rPr>
          <w:rFonts w:eastAsia="仿宋"/>
          <w:color w:val="000000"/>
          <w:sz w:val="24"/>
          <w:highlight w:val="none"/>
        </w:rPr>
        <w:t xml:space="preserve">    </w:t>
      </w:r>
      <w:r>
        <w:rPr>
          <w:rFonts w:hint="eastAsia" w:eastAsia="仿宋"/>
          <w:color w:val="000000"/>
          <w:sz w:val="24"/>
          <w:highlight w:val="none"/>
        </w:rPr>
        <w:t xml:space="preserve">            </w:t>
      </w:r>
      <w:r>
        <w:rPr>
          <w:rFonts w:eastAsia="仿宋"/>
          <w:color w:val="000000"/>
          <w:sz w:val="24"/>
          <w:highlight w:val="none"/>
        </w:rPr>
        <w:t xml:space="preserve">开 户 银 行：</w:t>
      </w:r>
      <w:r>
        <w:rPr>
          <w:rFonts w:eastAsia="仿宋"/>
          <w:color w:val="000000"/>
          <w:sz w:val="24"/>
          <w:highlight w:val="none"/>
          <w:u w:val="single"/>
        </w:rPr>
        <w:t xml:space="preserve">                       </w:t>
      </w:r>
      <w:r>
        <w:rPr>
          <w:rFonts w:eastAsia="仿宋"/>
          <w:color w:val="000000"/>
          <w:sz w:val="24"/>
          <w:highlight w:val="none"/>
          <w:u w:val="single"/>
        </w:rPr>
      </w:r>
      <w:r/>
    </w:p>
    <w:p>
      <w:pPr>
        <w:pStyle w:val="1026"/>
        <w:spacing w:line="360" w:lineRule="auto"/>
        <w:rPr>
          <w:rFonts w:eastAsia="仿宋"/>
          <w:color w:val="000000"/>
          <w:sz w:val="24"/>
          <w:highlight w:val="none"/>
          <w:u w:val="single"/>
        </w:rPr>
      </w:pPr>
      <w:r>
        <w:rPr>
          <w:rFonts w:eastAsia="仿宋"/>
          <w:color w:val="000000"/>
          <w:sz w:val="24"/>
          <w:highlight w:val="none"/>
        </w:rPr>
        <w:t xml:space="preserve">账       号：</w:t>
      </w:r>
      <w:r>
        <w:rPr>
          <w:rFonts w:eastAsia="仿宋"/>
          <w:color w:val="000000"/>
          <w:sz w:val="24"/>
          <w:highlight w:val="none"/>
          <w:u w:val="single"/>
        </w:rPr>
        <w:t xml:space="preserve">32001628036051219286</w:t>
      </w:r>
      <w:r>
        <w:rPr>
          <w:rFonts w:eastAsia="仿宋"/>
          <w:color w:val="000000"/>
          <w:sz w:val="24"/>
          <w:highlight w:val="none"/>
        </w:rPr>
        <w:t xml:space="preserve">  </w:t>
      </w:r>
      <w:r>
        <w:rPr>
          <w:rFonts w:hint="eastAsia" w:eastAsia="仿宋"/>
          <w:color w:val="000000"/>
          <w:sz w:val="24"/>
          <w:highlight w:val="none"/>
        </w:rPr>
        <w:t xml:space="preserve">            </w:t>
      </w:r>
      <w:r>
        <w:rPr>
          <w:rFonts w:eastAsia="仿宋"/>
          <w:color w:val="000000"/>
          <w:sz w:val="24"/>
          <w:highlight w:val="none"/>
        </w:rPr>
        <w:t xml:space="preserve">账       号：</w:t>
      </w:r>
      <w:r>
        <w:rPr>
          <w:rFonts w:eastAsia="仿宋"/>
          <w:color w:val="000000"/>
          <w:sz w:val="24"/>
          <w:highlight w:val="none"/>
          <w:u w:val="single"/>
        </w:rPr>
        <w:t xml:space="preserve">                       </w:t>
      </w:r>
      <w:r>
        <w:rPr>
          <w:rFonts w:eastAsia="仿宋"/>
          <w:color w:val="000000"/>
          <w:sz w:val="24"/>
          <w:highlight w:val="none"/>
          <w:u w:val="single"/>
        </w:rPr>
      </w:r>
      <w:r/>
    </w:p>
    <w:p>
      <w:pPr>
        <w:pStyle w:val="1026"/>
        <w:spacing w:line="360" w:lineRule="auto"/>
        <w:rPr>
          <w:rFonts w:eastAsia="仿宋"/>
          <w:color w:val="000000"/>
          <w:sz w:val="24"/>
          <w:highlight w:val="none"/>
        </w:rPr>
      </w:pPr>
      <w:r>
        <w:rPr>
          <w:rFonts w:eastAsia="仿宋"/>
          <w:color w:val="000000"/>
          <w:sz w:val="24"/>
          <w:highlight w:val="none"/>
        </w:rPr>
        <w:t xml:space="preserve">签 订 日 期：</w:t>
      </w:r>
      <w:r>
        <w:rPr>
          <w:rFonts w:eastAsia="仿宋"/>
          <w:color w:val="000000"/>
          <w:sz w:val="24"/>
          <w:highlight w:val="none"/>
          <w:u w:val="single"/>
        </w:rPr>
        <w:t xml:space="preserve">     </w:t>
      </w:r>
      <w:r>
        <w:rPr>
          <w:rFonts w:eastAsia="仿宋"/>
          <w:color w:val="000000"/>
          <w:sz w:val="24"/>
          <w:highlight w:val="none"/>
        </w:rPr>
        <w:t xml:space="preserve">年</w:t>
      </w:r>
      <w:r>
        <w:rPr>
          <w:rFonts w:eastAsia="仿宋"/>
          <w:color w:val="000000"/>
          <w:sz w:val="24"/>
          <w:highlight w:val="none"/>
          <w:u w:val="single"/>
        </w:rPr>
        <w:t xml:space="preserve">    </w:t>
      </w:r>
      <w:r>
        <w:rPr>
          <w:rFonts w:eastAsia="仿宋"/>
          <w:color w:val="000000"/>
          <w:sz w:val="24"/>
          <w:highlight w:val="none"/>
        </w:rPr>
        <w:t xml:space="preserve">月</w:t>
      </w:r>
      <w:r>
        <w:rPr>
          <w:rFonts w:eastAsia="仿宋"/>
          <w:color w:val="000000"/>
          <w:sz w:val="24"/>
          <w:highlight w:val="none"/>
          <w:u w:val="single"/>
        </w:rPr>
        <w:t xml:space="preserve">    </w:t>
      </w:r>
      <w:r>
        <w:rPr>
          <w:rFonts w:eastAsia="仿宋"/>
          <w:color w:val="000000"/>
          <w:sz w:val="24"/>
          <w:highlight w:val="none"/>
        </w:rPr>
        <w:t xml:space="preserve">日   </w:t>
      </w:r>
      <w:r>
        <w:rPr>
          <w:rFonts w:eastAsia="仿宋"/>
          <w:color w:val="000000"/>
          <w:sz w:val="24"/>
          <w:highlight w:val="none"/>
        </w:rPr>
      </w:r>
      <w:r/>
    </w:p>
    <w:p>
      <w:pPr>
        <w:pStyle w:val="1026"/>
        <w:spacing w:line="360" w:lineRule="auto"/>
        <w:rPr>
          <w:rFonts w:eastAsia="仿宋"/>
          <w:color w:val="000000"/>
          <w:sz w:val="24"/>
          <w:highlight w:val="none"/>
          <w:u w:val="single"/>
        </w:rPr>
      </w:pPr>
      <w:r>
        <w:rPr>
          <w:rFonts w:eastAsia="仿宋"/>
          <w:color w:val="000000"/>
          <w:sz w:val="24"/>
          <w:highlight w:val="none"/>
        </w:rPr>
        <w:t xml:space="preserve">签 订 地 点：</w:t>
      </w:r>
      <w:r>
        <w:rPr>
          <w:rFonts w:eastAsia="仿宋"/>
          <w:color w:val="000000"/>
          <w:sz w:val="24"/>
          <w:highlight w:val="none"/>
          <w:u w:val="single"/>
        </w:rPr>
        <w:t xml:space="preserve">江苏省常州市</w:t>
      </w:r>
      <w:r>
        <w:rPr>
          <w:rFonts w:eastAsia="仿宋"/>
          <w:color w:val="000000"/>
          <w:sz w:val="24"/>
          <w:highlight w:val="none"/>
          <w:u w:val="single"/>
        </w:rPr>
      </w:r>
      <w:r/>
    </w:p>
    <w:p>
      <w:pPr>
        <w:pStyle w:val="1026"/>
        <w:spacing w:line="440" w:lineRule="exact"/>
        <w:rPr>
          <w:rFonts w:eastAsia="仿宋"/>
          <w:color w:val="000000"/>
          <w:sz w:val="24"/>
          <w:highlight w:val="none"/>
          <w:u w:val="single"/>
        </w:rPr>
      </w:pPr>
      <w:r>
        <w:rPr>
          <w:rFonts w:eastAsia="仿宋"/>
          <w:color w:val="000000"/>
          <w:sz w:val="24"/>
          <w:highlight w:val="none"/>
          <w:u w:val="single"/>
        </w:rPr>
      </w:r>
      <w:r/>
    </w:p>
    <w:p>
      <w:pPr>
        <w:pStyle w:val="1026"/>
        <w:spacing w:line="440" w:lineRule="exact"/>
        <w:rPr>
          <w:rFonts w:eastAsia="仿宋"/>
          <w:color w:val="000000"/>
          <w:sz w:val="24"/>
          <w:highlight w:val="none"/>
          <w:u w:val="single"/>
        </w:rPr>
      </w:pPr>
      <w:r>
        <w:rPr>
          <w:rFonts w:eastAsia="仿宋"/>
          <w:color w:val="000000"/>
          <w:sz w:val="24"/>
          <w:highlight w:val="none"/>
        </w:rPr>
        <w:t xml:space="preserve">附表：</w:t>
      </w:r>
      <w:r>
        <w:rPr>
          <w:rFonts w:eastAsia="仿宋"/>
          <w:color w:val="000000"/>
          <w:sz w:val="24"/>
          <w:highlight w:val="none"/>
          <w:u w:val="single"/>
        </w:rPr>
        <w:t xml:space="preserve">技术响应参数表</w:t>
      </w:r>
      <w:r>
        <w:rPr>
          <w:rFonts w:eastAsia="仿宋"/>
          <w:color w:val="000000"/>
          <w:sz w:val="24"/>
          <w:highlight w:val="none"/>
          <w:u w:val="single"/>
        </w:rPr>
      </w:r>
      <w:r/>
    </w:p>
    <w:p>
      <w:pPr>
        <w:pStyle w:val="1026"/>
        <w:ind w:firstLine="480"/>
        <w:spacing w:line="360" w:lineRule="auto"/>
        <w:rPr>
          <w:rFonts w:ascii="宋体" w:hAnsi="宋体" w:cs="宋体"/>
          <w:b/>
          <w:bCs/>
          <w:color w:val="000000"/>
          <w:sz w:val="24"/>
          <w:highlight w:val="none"/>
        </w:rPr>
      </w:pPr>
      <w:r>
        <w:rPr>
          <w:rFonts w:hint="eastAsia" w:ascii="宋体" w:hAnsi="宋体"/>
          <w:color w:val="000000"/>
          <w:sz w:val="24"/>
          <w:highlight w:val="none"/>
        </w:rPr>
        <w:t xml:space="preserve">    </w:t>
      </w:r>
      <w:r>
        <w:rPr>
          <w:rFonts w:ascii="宋体" w:hAnsi="宋体" w:cs="宋体"/>
          <w:b/>
          <w:bCs/>
          <w:color w:val="000000"/>
          <w:sz w:val="24"/>
          <w:highlight w:val="none"/>
        </w:rPr>
      </w:r>
      <w:r/>
    </w:p>
    <w:p>
      <w:pPr>
        <w:pStyle w:val="1026"/>
        <w:jc w:val="center"/>
        <w:spacing w:line="360" w:lineRule="auto"/>
        <w:rPr>
          <w:rFonts w:ascii="宋体" w:hAnsi="宋体"/>
          <w:b/>
          <w:color w:val="000000"/>
          <w:sz w:val="36"/>
          <w:szCs w:val="36"/>
          <w:highlight w:val="none"/>
        </w:rPr>
        <w:outlineLvl w:val="0"/>
      </w:pPr>
      <w:r>
        <w:rPr>
          <w:color w:val="000000"/>
          <w:sz w:val="36"/>
          <w:szCs w:val="36"/>
          <w:highlight w:val="none"/>
        </w:rPr>
        <w:br w:type="page" w:clear="all"/>
      </w:r>
      <w:bookmarkStart w:id="837" w:name="_Toc11708"/>
      <w:r/>
      <w:bookmarkStart w:id="838" w:name="_Toc20351"/>
      <w:r>
        <w:rPr>
          <w:rFonts w:ascii="宋体" w:hAnsi="宋体"/>
          <w:b/>
          <w:color w:val="000000"/>
          <w:sz w:val="36"/>
          <w:szCs w:val="36"/>
          <w:highlight w:val="none"/>
        </w:rPr>
        <w:t xml:space="preserve">第七章   投标文件格式</w:t>
      </w:r>
      <w:bookmarkEnd w:id="837"/>
      <w:r/>
      <w:bookmarkEnd w:id="838"/>
      <w:r>
        <w:rPr>
          <w:rFonts w:ascii="宋体" w:hAnsi="宋体"/>
          <w:b/>
          <w:color w:val="000000"/>
          <w:sz w:val="36"/>
          <w:szCs w:val="36"/>
          <w:highlight w:val="none"/>
        </w:rPr>
      </w:r>
      <w:r/>
    </w:p>
    <w:p>
      <w:pPr>
        <w:pStyle w:val="1026"/>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26"/>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26"/>
        <w:ind w:left="14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1026"/>
        <w:ind w:left="142"/>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1026"/>
        <w:ind w:left="142"/>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1026"/>
        <w:ind w:left="142"/>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3、全部声明和问题的回答及所附材料必须是真实的、准确的和完整的。</w:t>
      </w:r>
      <w:r>
        <w:rPr>
          <w:rFonts w:hint="eastAsia" w:ascii="宋体" w:hAnsi="宋体"/>
          <w:color w:val="000000"/>
          <w:sz w:val="24"/>
          <w:highlight w:val="none"/>
        </w:rPr>
      </w:r>
      <w:r/>
    </w:p>
    <w:p>
      <w:pPr>
        <w:pStyle w:val="1026"/>
        <w:ind w:left="142"/>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26"/>
        <w:jc w:val="left"/>
        <w:widowControl/>
        <w:rPr>
          <w:rFonts w:ascii="宋体" w:hAnsi="宋体"/>
          <w:b/>
          <w:color w:val="000000"/>
          <w:sz w:val="30"/>
          <w:szCs w:val="20"/>
          <w:highlight w:val="none"/>
        </w:rPr>
        <w:outlineLvl w:val="1"/>
      </w:pPr>
      <w:r>
        <w:rPr>
          <w:rFonts w:ascii="宋体" w:hAnsi="宋体"/>
          <w:color w:val="000000"/>
          <w:sz w:val="24"/>
          <w:highlight w:val="none"/>
        </w:rPr>
        <w:br w:type="page" w:clear="all"/>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1026"/>
        <w:rPr>
          <w:rFonts w:ascii="宋体" w:hAnsi="宋体"/>
          <w:b/>
          <w:color w:val="000000"/>
          <w:spacing w:val="20"/>
          <w:szCs w:val="21"/>
          <w:highlight w:val="none"/>
        </w:rPr>
      </w:pPr>
      <w:r>
        <w:rPr>
          <w:rFonts w:ascii="宋体" w:hAnsi="宋体"/>
          <w:b/>
          <w:color w:val="000000"/>
          <w:spacing w:val="20"/>
          <w:szCs w:val="21"/>
          <w:highlight w:val="none"/>
        </w:rPr>
      </w:r>
      <w:r/>
    </w:p>
    <w:p>
      <w:pPr>
        <w:pStyle w:val="1026"/>
        <w:rPr>
          <w:rFonts w:ascii="宋体" w:hAnsi="宋体"/>
          <w:b/>
          <w:color w:val="000000"/>
          <w:sz w:val="24"/>
          <w:highlight w:val="none"/>
        </w:rPr>
        <w:outlineLvl w:val="2"/>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1026"/>
        <w:jc w:val="center"/>
        <w:rPr>
          <w:rFonts w:ascii="宋体" w:hAnsi="宋体"/>
          <w:color w:val="000000"/>
          <w:szCs w:val="21"/>
          <w:highlight w:val="none"/>
        </w:rPr>
      </w:pPr>
      <w:r>
        <w:rPr>
          <w:rFonts w:ascii="宋体" w:hAnsi="宋体"/>
          <w:color w:val="000000"/>
          <w:szCs w:val="21"/>
          <w:highlight w:val="none"/>
        </w:rPr>
      </w:r>
      <w:r/>
    </w:p>
    <w:p>
      <w:pPr>
        <w:pStyle w:val="1026"/>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1026"/>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26"/>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26"/>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26"/>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26"/>
        <w:ind w:firstLine="2168"/>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26"/>
        <w:ind w:firstLine="2168"/>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26"/>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26"/>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26"/>
        <w:jc w:val="center"/>
        <w:rPr>
          <w:rFonts w:ascii="宋体" w:hAnsi="宋体"/>
          <w:b/>
          <w:color w:val="000000"/>
          <w:sz w:val="32"/>
          <w:szCs w:val="32"/>
          <w:highlight w:val="none"/>
        </w:rPr>
      </w:pPr>
      <w:r>
        <w:rPr>
          <w:rFonts w:ascii="宋体" w:hAnsi="宋体"/>
          <w:b/>
          <w:color w:val="000000"/>
          <w:sz w:val="32"/>
          <w:szCs w:val="32"/>
          <w:highlight w:val="none"/>
        </w:rPr>
      </w:r>
      <w:r/>
    </w:p>
    <w:p>
      <w:pPr>
        <w:pStyle w:val="1026"/>
        <w:jc w:val="center"/>
        <w:rPr>
          <w:rFonts w:ascii="宋体" w:hAnsi="宋体"/>
          <w:b/>
          <w:color w:val="000000"/>
          <w:sz w:val="32"/>
          <w:szCs w:val="32"/>
          <w:highlight w:val="none"/>
        </w:rPr>
        <w:outlineLvl w:val="1"/>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26"/>
        <w:rPr>
          <w:rFonts w:ascii="宋体" w:hAnsi="宋体"/>
          <w:b/>
          <w:color w:val="000000"/>
          <w:highlight w:val="none"/>
        </w:rPr>
      </w:pPr>
      <w:r>
        <w:rPr>
          <w:rFonts w:ascii="宋体" w:hAnsi="宋体"/>
          <w:b/>
          <w:color w:val="000000"/>
          <w:highlight w:val="none"/>
        </w:rPr>
      </w:r>
      <w:r/>
    </w:p>
    <w:p>
      <w:pPr>
        <w:pStyle w:val="1026"/>
        <w:spacing w:line="360" w:lineRule="auto"/>
        <w:rPr>
          <w:rFonts w:ascii="宋体" w:hAnsi="宋体"/>
          <w:color w:val="000000"/>
          <w:sz w:val="24"/>
          <w:szCs w:val="20"/>
          <w:highlight w:val="none"/>
        </w:rPr>
        <w:outlineLvl w:val="2"/>
      </w:pPr>
      <w:r>
        <w:rPr>
          <w:rFonts w:ascii="宋体" w:hAnsi="宋体"/>
          <w:color w:val="000000"/>
          <w:sz w:val="24"/>
          <w:szCs w:val="20"/>
          <w:highlight w:val="none"/>
        </w:rPr>
        <w:t xml:space="preserve">1 </w:t>
      </w:r>
      <w:r>
        <w:rPr>
          <w:rFonts w:ascii="宋体" w:hAnsi="宋体"/>
          <w:color w:val="000000"/>
          <w:sz w:val="24"/>
          <w:highlight w:val="none"/>
        </w:rPr>
        <w:t xml:space="preserve">满足《中华人民共和国政府采购法》第二十二条规定及法律法规的其他规定</w:t>
      </w:r>
      <w:r>
        <w:rPr>
          <w:rFonts w:ascii="宋体" w:hAnsi="宋体"/>
          <w:color w:val="000000"/>
          <w:sz w:val="24"/>
          <w:szCs w:val="20"/>
          <w:highlight w:val="none"/>
        </w:rPr>
      </w:r>
      <w:r/>
    </w:p>
    <w:p>
      <w:pPr>
        <w:pStyle w:val="1029"/>
        <w:rPr>
          <w:rFonts w:hAnsi="宋体"/>
          <w:b w:val="0"/>
          <w:bCs/>
          <w:color w:val="000000"/>
          <w:highlight w:val="none"/>
          <w:u w:val="none"/>
        </w:rPr>
        <w:outlineLvl w:val="1"/>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投标人资格声明</w:t>
      </w:r>
      <w:r>
        <w:rPr>
          <w:rFonts w:hint="eastAsia" w:hAnsi="宋体"/>
          <w:b w:val="0"/>
          <w:color w:val="000000"/>
          <w:highlight w:val="none"/>
          <w:u w:val="none"/>
        </w:rPr>
        <w:t xml:space="preserve">函</w:t>
      </w:r>
      <w:r>
        <w:rPr>
          <w:rFonts w:hAnsi="宋体"/>
          <w:b w:val="0"/>
          <w:color w:val="000000"/>
          <w:highlight w:val="none"/>
          <w:u w:val="none"/>
        </w:rPr>
        <w:t xml:space="preserve">（实质性格式）</w:t>
      </w:r>
      <w:r>
        <w:rPr>
          <w:rFonts w:hAnsi="宋体"/>
          <w:b w:val="0"/>
          <w:bCs/>
          <w:color w:val="000000"/>
          <w:highlight w:val="none"/>
          <w:u w:val="none"/>
        </w:rPr>
      </w:r>
      <w:r/>
    </w:p>
    <w:p>
      <w:pPr>
        <w:pStyle w:val="1026"/>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26"/>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44"/>
        <w:ind w:firstLine="480"/>
        <w:spacing w:line="460" w:lineRule="exact"/>
        <w:rPr>
          <w:rFonts w:hAnsi="宋体"/>
          <w:color w:val="000000"/>
          <w:highlight w:val="none"/>
        </w:rPr>
      </w:pPr>
      <w:r>
        <w:rPr>
          <w:rFonts w:hAnsi="宋体"/>
          <w:color w:val="000000"/>
          <w:highlight w:val="none"/>
        </w:rPr>
      </w:r>
      <w:r/>
    </w:p>
    <w:p>
      <w:pPr>
        <w:pStyle w:val="1044"/>
        <w:ind w:firstLine="480"/>
        <w:spacing w:line="460" w:lineRule="exact"/>
        <w:rPr>
          <w:rFonts w:hAnsi="宋体"/>
          <w:color w:val="000000"/>
          <w:highlight w:val="none"/>
        </w:rPr>
      </w:pPr>
      <w:r>
        <w:rPr>
          <w:rFonts w:hint="eastAsia" w:hAnsi="宋体"/>
          <w:color w:val="000000"/>
          <w:highlight w:val="none"/>
        </w:rPr>
        <w:t xml:space="preserve">致：常州盈泰招标有限公司</w:t>
      </w:r>
      <w:r>
        <w:rPr>
          <w:rFonts w:hAnsi="宋体"/>
          <w:color w:val="000000"/>
          <w:highlight w:val="none"/>
        </w:rPr>
      </w:r>
      <w:r/>
    </w:p>
    <w:p>
      <w:pPr>
        <w:pStyle w:val="1044"/>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1044"/>
        <w:ind w:firstLine="480"/>
        <w:spacing w:line="460" w:lineRule="exact"/>
        <w:rPr>
          <w:rFonts w:hAnsi="宋体"/>
          <w:color w:val="000000"/>
          <w:highlight w:val="none"/>
        </w:rPr>
      </w:pPr>
      <w:r>
        <w:rPr>
          <w:rFonts w:hAnsi="宋体"/>
          <w:color w:val="000000"/>
          <w:highlight w:val="none"/>
        </w:rPr>
      </w:r>
      <w:r/>
    </w:p>
    <w:p>
      <w:pPr>
        <w:pStyle w:val="1044"/>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1044"/>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1044"/>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二、我单位具有良好的商业信誉（指投标人经营状况良好，无本资格声明第十条情形）和健全的财务会计制度。</w:t>
      </w:r>
      <w:r>
        <w:rPr>
          <w:rFonts w:hAnsi="宋体"/>
          <w:color w:val="000000"/>
          <w:highlight w:val="none"/>
        </w:rPr>
      </w:r>
      <w:r/>
    </w:p>
    <w:p>
      <w:pPr>
        <w:pStyle w:val="1044"/>
        <w:ind w:firstLine="480"/>
        <w:spacing w:line="460" w:lineRule="exact"/>
        <w:rPr>
          <w:rFonts w:hAnsi="宋体"/>
          <w:color w:val="000000"/>
          <w:highlight w:val="none"/>
        </w:rPr>
        <w:outlineLvl w:val="1"/>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1044"/>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1044"/>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1044"/>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1044"/>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1044"/>
        <w:ind w:firstLine="480"/>
        <w:spacing w:line="460" w:lineRule="exact"/>
        <w:rPr>
          <w:rFonts w:hAnsi="宋体"/>
          <w:color w:val="000000"/>
          <w:highlight w:val="none"/>
        </w:rPr>
        <w:outlineLvl w:val="1"/>
      </w:pPr>
      <w:r>
        <w:rPr>
          <w:rFonts w:hint="eastAsia" w:hAnsi="宋体"/>
          <w:color w:val="000000"/>
          <w:highlight w:val="none"/>
        </w:rPr>
        <w:t xml:space="preserve">六、我单位具备法律、行政法规规定的其他条件。</w:t>
      </w:r>
      <w:r>
        <w:rPr>
          <w:rFonts w:hAnsi="宋体"/>
          <w:color w:val="000000"/>
          <w:highlight w:val="none"/>
        </w:rPr>
      </w:r>
      <w:r/>
    </w:p>
    <w:p>
      <w:pPr>
        <w:pStyle w:val="1044"/>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1044"/>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44"/>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44"/>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44"/>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1044"/>
        <w:ind w:firstLine="480"/>
        <w:spacing w:line="460" w:lineRule="exact"/>
        <w:rPr>
          <w:rFonts w:hAnsi="宋体"/>
          <w:color w:val="000000"/>
          <w:highlight w:val="none"/>
        </w:rPr>
        <w:outlineLvl w:val="1"/>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1044"/>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1044"/>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1044"/>
        <w:ind w:firstLine="480"/>
        <w:spacing w:line="460" w:lineRule="exact"/>
        <w:rPr>
          <w:rFonts w:hAnsi="宋体"/>
          <w:color w:val="000000"/>
          <w:highlight w:val="none"/>
        </w:rPr>
        <w:outlineLvl w:val="2"/>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1044"/>
        <w:ind w:firstLine="480"/>
        <w:spacing w:line="460" w:lineRule="exact"/>
        <w:rPr>
          <w:color w:val="000000"/>
          <w:highlight w:val="none"/>
        </w:rPr>
      </w:pPr>
      <w:r>
        <w:rPr>
          <w:rFonts w:hint="eastAsia"/>
          <w:color w:val="000000"/>
          <w:highlight w:val="none"/>
        </w:rPr>
        <w:t xml:space="preserve">十、我单位法定代表人的社保缴纳单位为：</w:t>
      </w:r>
      <w:r>
        <w:rPr>
          <w:rFonts w:hint="eastAsia"/>
          <w:color w:val="000000"/>
          <w:highlight w:val="none"/>
          <w:u w:val="single"/>
        </w:rPr>
        <w:t xml:space="preserve">                    </w:t>
      </w:r>
      <w:r>
        <w:rPr>
          <w:rFonts w:hint="eastAsia"/>
          <w:color w:val="000000"/>
          <w:highlight w:val="none"/>
        </w:rPr>
        <w:t xml:space="preserve">。（请供应商如实填写）。</w:t>
      </w:r>
      <w:r>
        <w:rPr>
          <w:color w:val="000000"/>
          <w:highlight w:val="none"/>
        </w:rPr>
      </w:r>
      <w:r/>
    </w:p>
    <w:p>
      <w:pPr>
        <w:pStyle w:val="1044"/>
        <w:ind w:firstLine="480"/>
        <w:spacing w:line="460" w:lineRule="exact"/>
        <w:rPr>
          <w:rFonts w:hAnsi="宋体"/>
          <w:color w:val="000000"/>
          <w:highlight w:val="none"/>
        </w:rPr>
      </w:pPr>
      <w:r>
        <w:rPr>
          <w:rFonts w:hAnsi="宋体"/>
          <w:color w:val="000000"/>
          <w:highlight w:val="none"/>
        </w:rPr>
      </w:r>
      <w:r/>
    </w:p>
    <w:p>
      <w:pPr>
        <w:pStyle w:val="1044"/>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1044"/>
        <w:ind w:firstLine="480"/>
        <w:spacing w:line="460" w:lineRule="exact"/>
        <w:rPr>
          <w:rFonts w:hAnsi="宋体"/>
          <w:color w:val="000000"/>
          <w:highlight w:val="none"/>
        </w:rPr>
      </w:pPr>
      <w:r>
        <w:rPr>
          <w:rFonts w:hAnsi="宋体"/>
          <w:color w:val="000000"/>
          <w:highlight w:val="none"/>
        </w:rPr>
      </w:r>
      <w:r/>
    </w:p>
    <w:p>
      <w:pPr>
        <w:pStyle w:val="1044"/>
        <w:ind w:firstLine="480"/>
        <w:spacing w:line="460" w:lineRule="exact"/>
        <w:rPr>
          <w:rFonts w:hAnsi="宋体"/>
          <w:color w:val="000000"/>
          <w:highlight w:val="none"/>
        </w:rPr>
      </w:pPr>
      <w:r>
        <w:rPr>
          <w:rFonts w:hAnsi="宋体"/>
          <w:color w:val="000000"/>
          <w:highlight w:val="none"/>
        </w:rPr>
      </w:r>
      <w:r/>
    </w:p>
    <w:p>
      <w:pPr>
        <w:pStyle w:val="1044"/>
        <w:ind w:firstLine="480"/>
        <w:spacing w:line="460" w:lineRule="exact"/>
        <w:rPr>
          <w:rFonts w:hAnsi="宋体"/>
          <w:color w:val="000000"/>
          <w:highlight w:val="none"/>
        </w:rPr>
      </w:pPr>
      <w:r>
        <w:rPr>
          <w:rFonts w:hint="eastAsia" w:hAnsi="宋体"/>
          <w:color w:val="000000"/>
          <w:highlight w:val="none"/>
        </w:rPr>
        <w:t xml:space="preserve">                      投标人：（加盖公章）</w:t>
      </w:r>
      <w:r>
        <w:rPr>
          <w:rFonts w:hAnsi="宋体"/>
          <w:color w:val="000000"/>
          <w:highlight w:val="none"/>
        </w:rPr>
      </w:r>
      <w:r/>
    </w:p>
    <w:p>
      <w:pPr>
        <w:pStyle w:val="1044"/>
        <w:ind w:firstLine="480"/>
        <w:spacing w:line="460" w:lineRule="exact"/>
        <w:rPr>
          <w:rFonts w:hAnsi="宋体"/>
          <w:color w:val="000000"/>
          <w:highlight w:val="none"/>
        </w:rPr>
      </w:pPr>
      <w:r>
        <w:rPr>
          <w:rFonts w:hint="eastAsia" w:hAnsi="宋体"/>
          <w:color w:val="000000"/>
          <w:highlight w:val="none"/>
        </w:rPr>
        <w:t xml:space="preserve">                       法定代表人（或单位负责人）签字或盖章：</w:t>
      </w:r>
      <w:r>
        <w:rPr>
          <w:rFonts w:hAnsi="宋体"/>
          <w:color w:val="000000"/>
          <w:highlight w:val="none"/>
        </w:rPr>
      </w:r>
      <w:r/>
    </w:p>
    <w:p>
      <w:pPr>
        <w:pStyle w:val="1044"/>
        <w:ind w:firstLine="480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1026"/>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26"/>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26"/>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26"/>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1026"/>
        <w:spacing w:line="360" w:lineRule="auto"/>
        <w:tabs>
          <w:tab w:val="left" w:pos="5580" w:leader="none"/>
        </w:tabs>
        <w:rPr>
          <w:rFonts w:ascii="宋体" w:hAnsi="宋体"/>
          <w:color w:val="000000"/>
          <w:sz w:val="24"/>
          <w:highlight w:val="none"/>
        </w:rPr>
        <w:sectPr>
          <w:footerReference w:type="default" r:id="rId19"/>
          <w:footnotePr/>
          <w:endnotePr/>
          <w:type w:val="nextPage"/>
          <w:pgSz w:w="11907" w:h="16840" w:orient="portrait"/>
          <w:pgMar w:top="1418" w:right="1134" w:bottom="1418" w:left="1081" w:header="851" w:footer="851" w:gutter="0"/>
          <w:cols w:num="1" w:sep="0" w:space="1701" w:equalWidth="1"/>
          <w:docGrid w:linePitch="360"/>
        </w:sectPr>
      </w:pPr>
      <w:r>
        <w:rPr>
          <w:rFonts w:ascii="宋体" w:hAnsi="宋体"/>
          <w:color w:val="000000"/>
          <w:sz w:val="24"/>
          <w:highlight w:val="none"/>
        </w:rPr>
      </w:r>
      <w:r/>
    </w:p>
    <w:p>
      <w:pPr>
        <w:pStyle w:val="1026"/>
        <w:spacing w:line="360" w:lineRule="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2.落实政府采购政策需满足的资格要求：</w:t>
      </w:r>
      <w:r>
        <w:rPr>
          <w:rFonts w:hint="eastAsia" w:ascii="宋体" w:hAnsi="宋体" w:cs="宋体"/>
          <w:color w:val="000000"/>
          <w:sz w:val="24"/>
          <w:highlight w:val="none"/>
        </w:rPr>
      </w:r>
      <w:r/>
    </w:p>
    <w:p>
      <w:pPr>
        <w:pStyle w:val="1026"/>
        <w:spacing w:line="360" w:lineRule="auto"/>
        <w:rPr>
          <w:rFonts w:hint="eastAsia" w:ascii="宋体" w:hAnsi="宋体" w:cs="宋体"/>
          <w:color w:val="000000"/>
          <w:sz w:val="24"/>
          <w:highlight w:val="none"/>
        </w:rPr>
        <w:outlineLvl w:val="3"/>
      </w:pPr>
      <w:r>
        <w:rPr>
          <w:rFonts w:hint="eastAsia" w:ascii="宋体" w:hAnsi="宋体" w:cs="宋体"/>
          <w:color w:val="000000"/>
          <w:sz w:val="24"/>
          <w:szCs w:val="20"/>
          <w:highlight w:val="none"/>
        </w:rPr>
        <w:t xml:space="preserve">2.1  </w:t>
      </w:r>
      <w:r>
        <w:rPr>
          <w:rFonts w:hint="eastAsia" w:ascii="宋体" w:hAnsi="宋体" w:cs="宋体"/>
          <w:color w:val="000000"/>
          <w:sz w:val="24"/>
          <w:highlight w:val="none"/>
        </w:rPr>
        <w:t xml:space="preserve">中小企业政策</w:t>
      </w:r>
      <w:r>
        <w:rPr>
          <w:rFonts w:hint="eastAsia" w:ascii="宋体" w:hAnsi="宋体" w:cs="宋体"/>
          <w:color w:val="000000"/>
          <w:sz w:val="24"/>
          <w:highlight w:val="none"/>
        </w:rPr>
      </w:r>
      <w:r/>
    </w:p>
    <w:p>
      <w:pPr>
        <w:pStyle w:val="1026"/>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■本项目不专门面向中小企业预留采购份额。</w:t>
      </w:r>
      <w:r>
        <w:rPr>
          <w:rFonts w:hint="eastAsia" w:ascii="宋体" w:hAnsi="宋体" w:cs="宋体"/>
          <w:color w:val="000000"/>
          <w:sz w:val="24"/>
          <w:szCs w:val="20"/>
          <w:highlight w:val="none"/>
        </w:rPr>
      </w:r>
      <w:r/>
    </w:p>
    <w:p>
      <w:pPr>
        <w:pStyle w:val="1026"/>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026"/>
        <w:jc w:val="lef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026"/>
        <w:jc w:val="lef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026"/>
        <w:jc w:val="lef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026"/>
        <w:jc w:val="lef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026"/>
        <w:jc w:val="lef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026"/>
        <w:jc w:val="lef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026"/>
        <w:jc w:val="lef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026"/>
        <w:jc w:val="lef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026"/>
        <w:jc w:val="lef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026"/>
        <w:jc w:val="lef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026"/>
        <w:jc w:val="lef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026"/>
        <w:jc w:val="lef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026"/>
        <w:jc w:val="lef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026"/>
        <w:jc w:val="lef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026"/>
        <w:jc w:val="lef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026"/>
        <w:jc w:val="lef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026"/>
        <w:jc w:val="lef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026"/>
        <w:jc w:val="lef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026"/>
        <w:jc w:val="lef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026"/>
        <w:jc w:val="lef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026"/>
        <w:jc w:val="lef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026"/>
        <w:jc w:val="lef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026"/>
        <w:jc w:val="lef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026"/>
        <w:jc w:val="lef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026"/>
        <w:jc w:val="lef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026"/>
        <w:jc w:val="lef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026"/>
        <w:jc w:val="lef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026"/>
        <w:jc w:val="lef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026"/>
        <w:jc w:val="lef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026"/>
        <w:jc w:val="lef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026"/>
        <w:jc w:val="lef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026"/>
        <w:jc w:val="lef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026"/>
        <w:jc w:val="lef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026"/>
        <w:jc w:val="lef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026"/>
        <w:jc w:val="lef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026"/>
        <w:jc w:val="lef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026"/>
        <w:jc w:val="lef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026"/>
        <w:jc w:val="lef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026"/>
        <w:jc w:val="lef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026"/>
        <w:jc w:val="left"/>
        <w:widowControl/>
        <w:rPr>
          <w:rFonts w:hint="eastAsia" w:ascii="宋体" w:hAnsi="宋体" w:cs="宋体"/>
          <w:strike/>
          <w:color w:val="000000"/>
          <w:sz w:val="24"/>
          <w:szCs w:val="20"/>
          <w:highlight w:val="none"/>
        </w:rPr>
        <w:outlineLvl w:val="2"/>
      </w:pPr>
      <w:r>
        <w:rPr>
          <w:rFonts w:hint="eastAsia" w:ascii="宋体" w:hAnsi="宋体" w:cs="宋体"/>
          <w:color w:val="000000"/>
          <w:sz w:val="24"/>
          <w:szCs w:val="20"/>
          <w:highlight w:val="none"/>
        </w:rPr>
        <w:t xml:space="preserve">3 </w:t>
      </w:r>
      <w:r>
        <w:rPr>
          <w:rFonts w:hint="eastAsia" w:ascii="宋体" w:hAnsi="宋体" w:cs="宋体"/>
          <w:color w:val="000000"/>
          <w:sz w:val="24"/>
          <w:highlight w:val="none"/>
        </w:rPr>
        <w:t xml:space="preserve">本项目的特定资格要求</w:t>
      </w:r>
      <w:r>
        <w:rPr>
          <w:rFonts w:hint="eastAsia" w:ascii="宋体" w:hAnsi="宋体" w:cs="宋体"/>
          <w:strike/>
          <w:color w:val="000000"/>
          <w:sz w:val="24"/>
          <w:szCs w:val="20"/>
          <w:highlight w:val="none"/>
        </w:rPr>
      </w:r>
      <w:r/>
    </w:p>
    <w:p>
      <w:pPr>
        <w:pStyle w:val="1026"/>
        <w:rPr>
          <w:rFonts w:hint="eastAsia" w:ascii="宋体" w:hAnsi="宋体" w:cs="宋体"/>
          <w:color w:val="000000"/>
          <w:sz w:val="24"/>
          <w:szCs w:val="20"/>
          <w:highlight w:val="none"/>
        </w:rPr>
        <w:outlineLvl w:val="9"/>
      </w:pPr>
      <w:r>
        <w:rPr>
          <w:rFonts w:hint="eastAsia" w:ascii="宋体" w:hAnsi="宋体" w:cs="宋体"/>
          <w:color w:val="000000"/>
          <w:sz w:val="24"/>
          <w:szCs w:val="20"/>
          <w:highlight w:val="none"/>
        </w:rPr>
      </w:r>
      <w:r/>
    </w:p>
    <w:p>
      <w:pPr>
        <w:pStyle w:val="1026"/>
        <w:spacing w:line="360" w:lineRule="auto"/>
        <w:rPr>
          <w:rFonts w:hint="eastAsia" w:ascii="宋体" w:hAnsi="宋体" w:cs="宋体"/>
          <w:color w:val="000000"/>
          <w:sz w:val="24"/>
          <w:szCs w:val="20"/>
          <w:highlight w:val="none"/>
        </w:rPr>
        <w:outlineLvl w:val="9"/>
      </w:pPr>
      <w:r>
        <w:rPr>
          <w:rFonts w:hint="eastAsia" w:ascii="宋体" w:hAnsi="宋体" w:cs="宋体"/>
          <w:color w:val="000000"/>
          <w:sz w:val="24"/>
          <w:szCs w:val="20"/>
          <w:highlight w:val="none"/>
        </w:rPr>
        <w:t xml:space="preserve">3.3其他特定资格要求：本项目接受进口产品投标，投标人所投设备为进口产品的，应提供以下之一的证明材料：</w:t>
      </w:r>
      <w:r>
        <w:rPr>
          <w:rFonts w:hint="eastAsia" w:ascii="宋体" w:hAnsi="宋体" w:cs="宋体"/>
          <w:color w:val="000000"/>
          <w:sz w:val="24"/>
          <w:szCs w:val="20"/>
          <w:highlight w:val="none"/>
        </w:rPr>
      </w:r>
      <w:r/>
    </w:p>
    <w:p>
      <w:pPr>
        <w:pStyle w:val="1026"/>
        <w:spacing w:line="360" w:lineRule="auto"/>
        <w:rPr>
          <w:rFonts w:hint="eastAsia" w:ascii="宋体" w:hAnsi="宋体" w:cs="宋体"/>
          <w:color w:val="000000"/>
          <w:sz w:val="24"/>
          <w:szCs w:val="20"/>
          <w:highlight w:val="none"/>
        </w:rPr>
        <w:outlineLvl w:val="9"/>
      </w:pPr>
      <w:r>
        <w:rPr>
          <w:rFonts w:hint="eastAsia" w:ascii="宋体" w:hAnsi="宋体" w:cs="宋体"/>
          <w:color w:val="000000"/>
          <w:sz w:val="24"/>
          <w:szCs w:val="20"/>
          <w:highlight w:val="none"/>
        </w:rPr>
        <w:t xml:space="preserve">1、供应商为所投进口设备的授权经销（代理）商，必须提供制造（生产）商授权投标人的授权书或上级经销（代理）商授权投标人的授权书,并提供逐级经销（代理）商的证书复印件。</w:t>
      </w:r>
      <w:r>
        <w:rPr>
          <w:rFonts w:hint="eastAsia" w:ascii="宋体" w:hAnsi="宋体" w:cs="宋体"/>
          <w:color w:val="000000"/>
          <w:sz w:val="24"/>
          <w:szCs w:val="20"/>
          <w:highlight w:val="none"/>
        </w:rPr>
      </w:r>
      <w:r/>
    </w:p>
    <w:p>
      <w:pPr>
        <w:pStyle w:val="1026"/>
        <w:spacing w:line="360" w:lineRule="auto"/>
        <w:rPr>
          <w:rFonts w:hint="eastAsia"/>
          <w:color w:val="000000"/>
          <w:sz w:val="24"/>
          <w:highlight w:val="none"/>
        </w:rPr>
        <w:outlineLvl w:val="9"/>
      </w:pPr>
      <w:r>
        <w:rPr>
          <w:rFonts w:hint="eastAsia" w:ascii="宋体" w:hAnsi="宋体" w:cs="宋体"/>
          <w:color w:val="000000"/>
          <w:sz w:val="24"/>
          <w:szCs w:val="20"/>
          <w:highlight w:val="none"/>
        </w:rPr>
        <w:t xml:space="preserve">2、供应商为本项目授权供应商，必须提供制造（生产）商授权投标人的授权书或授权经销（代理）商授权投标人的授权书,并提供逐级经销（代理）商的证书复印件。</w:t>
      </w:r>
      <w:r>
        <w:rPr>
          <w:rFonts w:hint="eastAsia"/>
          <w:color w:val="000000"/>
          <w:sz w:val="24"/>
          <w:highlight w:val="none"/>
        </w:rPr>
      </w:r>
      <w:r/>
    </w:p>
    <w:p>
      <w:pPr>
        <w:pStyle w:val="1026"/>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026"/>
        <w:widowControl/>
        <w:rPr>
          <w:rFonts w:ascii="宋体" w:hAnsi="宋体"/>
          <w:b/>
          <w:color w:val="000000"/>
          <w:sz w:val="32"/>
          <w:szCs w:val="32"/>
          <w:highlight w:val="none"/>
        </w:rPr>
      </w:pPr>
      <w:r>
        <w:rPr>
          <w:rFonts w:ascii="宋体" w:hAnsi="宋体"/>
          <w:b/>
          <w:color w:val="000000"/>
          <w:sz w:val="32"/>
          <w:szCs w:val="32"/>
          <w:highlight w:val="none"/>
        </w:rPr>
      </w:r>
      <w:r/>
    </w:p>
    <w:p>
      <w:pPr>
        <w:pStyle w:val="1026"/>
        <w:widowControl/>
        <w:rPr>
          <w:rFonts w:ascii="宋体" w:hAnsi="宋体"/>
          <w:b/>
          <w:color w:val="000000"/>
          <w:sz w:val="32"/>
          <w:szCs w:val="32"/>
          <w:highlight w:val="none"/>
        </w:rPr>
      </w:pPr>
      <w:r>
        <w:rPr>
          <w:rFonts w:ascii="宋体" w:hAnsi="宋体"/>
          <w:b/>
          <w:color w:val="000000"/>
          <w:sz w:val="32"/>
          <w:szCs w:val="32"/>
          <w:highlight w:val="none"/>
        </w:rPr>
      </w:r>
      <w:r/>
    </w:p>
    <w:p>
      <w:pPr>
        <w:pStyle w:val="1026"/>
        <w:widowControl/>
        <w:rPr>
          <w:rFonts w:ascii="宋体" w:hAnsi="宋体"/>
          <w:b/>
          <w:color w:val="000000"/>
          <w:sz w:val="32"/>
          <w:szCs w:val="32"/>
          <w:highlight w:val="none"/>
        </w:rPr>
      </w:pPr>
      <w:r>
        <w:rPr>
          <w:rFonts w:ascii="宋体" w:hAnsi="宋体"/>
          <w:b/>
          <w:color w:val="000000"/>
          <w:sz w:val="32"/>
          <w:szCs w:val="32"/>
          <w:highlight w:val="none"/>
        </w:rPr>
      </w:r>
      <w:r/>
    </w:p>
    <w:p>
      <w:pPr>
        <w:pStyle w:val="1026"/>
        <w:widowControl/>
        <w:rPr>
          <w:rFonts w:ascii="宋体" w:hAnsi="宋体"/>
          <w:b/>
          <w:color w:val="000000"/>
          <w:sz w:val="32"/>
          <w:szCs w:val="32"/>
          <w:highlight w:val="none"/>
        </w:rPr>
      </w:pPr>
      <w:r>
        <w:rPr>
          <w:rFonts w:ascii="宋体" w:hAnsi="宋体"/>
          <w:b/>
          <w:color w:val="000000"/>
          <w:sz w:val="32"/>
          <w:szCs w:val="32"/>
          <w:highlight w:val="none"/>
        </w:rPr>
      </w:r>
      <w:r/>
    </w:p>
    <w:p>
      <w:pPr>
        <w:pStyle w:val="1026"/>
        <w:widowControl/>
        <w:rPr>
          <w:rFonts w:ascii="宋体" w:hAnsi="宋体"/>
          <w:b/>
          <w:color w:val="000000"/>
          <w:sz w:val="32"/>
          <w:szCs w:val="32"/>
          <w:highlight w:val="none"/>
        </w:rPr>
      </w:pPr>
      <w:r>
        <w:rPr>
          <w:rFonts w:ascii="宋体" w:hAnsi="宋体"/>
          <w:b/>
          <w:color w:val="000000"/>
          <w:sz w:val="32"/>
          <w:szCs w:val="32"/>
          <w:highlight w:val="none"/>
        </w:rPr>
      </w:r>
      <w:r/>
    </w:p>
    <w:p>
      <w:pPr>
        <w:pStyle w:val="1026"/>
        <w:widowControl/>
        <w:rPr>
          <w:rFonts w:ascii="宋体" w:hAnsi="宋体"/>
          <w:b/>
          <w:color w:val="000000"/>
          <w:sz w:val="32"/>
          <w:szCs w:val="32"/>
          <w:highlight w:val="none"/>
        </w:rPr>
      </w:pPr>
      <w:r>
        <w:rPr>
          <w:rFonts w:ascii="宋体" w:hAnsi="宋体"/>
          <w:b/>
          <w:color w:val="000000"/>
          <w:sz w:val="32"/>
          <w:szCs w:val="32"/>
          <w:highlight w:val="none"/>
        </w:rPr>
      </w:r>
      <w:r/>
    </w:p>
    <w:p>
      <w:pPr>
        <w:pStyle w:val="1026"/>
        <w:widowControl/>
        <w:rPr>
          <w:rFonts w:ascii="宋体" w:hAnsi="宋体"/>
          <w:b/>
          <w:color w:val="000000"/>
          <w:sz w:val="32"/>
          <w:szCs w:val="32"/>
          <w:highlight w:val="none"/>
        </w:rPr>
      </w:pPr>
      <w:r>
        <w:rPr>
          <w:rFonts w:ascii="宋体" w:hAnsi="宋体"/>
          <w:b/>
          <w:color w:val="000000"/>
          <w:sz w:val="32"/>
          <w:szCs w:val="32"/>
          <w:highlight w:val="none"/>
        </w:rPr>
      </w:r>
      <w:r/>
    </w:p>
    <w:p>
      <w:pPr>
        <w:pStyle w:val="1026"/>
        <w:widowControl/>
        <w:rPr>
          <w:rFonts w:ascii="宋体" w:hAnsi="宋体"/>
          <w:b/>
          <w:color w:val="000000"/>
          <w:sz w:val="32"/>
          <w:szCs w:val="32"/>
          <w:highlight w:val="none"/>
        </w:rPr>
      </w:pPr>
      <w:r>
        <w:rPr>
          <w:rFonts w:ascii="宋体" w:hAnsi="宋体"/>
          <w:b/>
          <w:color w:val="000000"/>
          <w:sz w:val="32"/>
          <w:szCs w:val="32"/>
          <w:highlight w:val="none"/>
        </w:rPr>
      </w:r>
      <w:r/>
    </w:p>
    <w:p>
      <w:pPr>
        <w:pStyle w:val="1026"/>
        <w:widowControl/>
        <w:rPr>
          <w:rFonts w:ascii="宋体" w:hAnsi="宋体"/>
          <w:b/>
          <w:color w:val="000000"/>
          <w:sz w:val="32"/>
          <w:szCs w:val="32"/>
          <w:highlight w:val="none"/>
        </w:rPr>
      </w:pPr>
      <w:r>
        <w:rPr>
          <w:rFonts w:ascii="宋体" w:hAnsi="宋体"/>
          <w:b/>
          <w:color w:val="000000"/>
          <w:sz w:val="32"/>
          <w:szCs w:val="32"/>
          <w:highlight w:val="none"/>
        </w:rPr>
      </w:r>
      <w:r/>
    </w:p>
    <w:p>
      <w:pPr>
        <w:pStyle w:val="1026"/>
        <w:widowControl/>
        <w:rPr>
          <w:rFonts w:ascii="宋体" w:hAnsi="宋体"/>
          <w:b/>
          <w:color w:val="000000"/>
          <w:sz w:val="32"/>
          <w:szCs w:val="32"/>
          <w:highlight w:val="none"/>
        </w:rPr>
      </w:pPr>
      <w:r>
        <w:rPr>
          <w:rFonts w:ascii="宋体" w:hAnsi="宋体"/>
          <w:b/>
          <w:color w:val="000000"/>
          <w:sz w:val="32"/>
          <w:szCs w:val="32"/>
          <w:highlight w:val="none"/>
        </w:rPr>
      </w:r>
      <w:r/>
    </w:p>
    <w:p>
      <w:pPr>
        <w:pStyle w:val="1026"/>
        <w:widowControl/>
        <w:rPr>
          <w:rFonts w:ascii="宋体" w:hAnsi="宋体"/>
          <w:b/>
          <w:color w:val="000000"/>
          <w:sz w:val="32"/>
          <w:szCs w:val="32"/>
          <w:highlight w:val="none"/>
        </w:rPr>
      </w:pPr>
      <w:r>
        <w:rPr>
          <w:rFonts w:ascii="宋体" w:hAnsi="宋体"/>
          <w:b/>
          <w:color w:val="000000"/>
          <w:sz w:val="32"/>
          <w:szCs w:val="32"/>
          <w:highlight w:val="none"/>
        </w:rPr>
      </w:r>
      <w:r/>
    </w:p>
    <w:p>
      <w:pPr>
        <w:pStyle w:val="1026"/>
        <w:widowControl/>
        <w:rPr>
          <w:rFonts w:ascii="宋体" w:hAnsi="宋体"/>
          <w:b/>
          <w:color w:val="000000"/>
          <w:sz w:val="32"/>
          <w:szCs w:val="32"/>
          <w:highlight w:val="none"/>
        </w:rPr>
      </w:pPr>
      <w:r>
        <w:rPr>
          <w:rFonts w:ascii="宋体" w:hAnsi="宋体"/>
          <w:b/>
          <w:color w:val="000000"/>
          <w:sz w:val="32"/>
          <w:szCs w:val="32"/>
          <w:highlight w:val="none"/>
        </w:rPr>
      </w:r>
      <w:r/>
    </w:p>
    <w:p>
      <w:pPr>
        <w:pStyle w:val="1026"/>
        <w:widowControl/>
        <w:rPr>
          <w:rFonts w:ascii="宋体" w:hAnsi="宋体"/>
          <w:b/>
          <w:color w:val="000000"/>
          <w:sz w:val="32"/>
          <w:szCs w:val="32"/>
          <w:highlight w:val="none"/>
        </w:rPr>
      </w:pPr>
      <w:r>
        <w:rPr>
          <w:rFonts w:ascii="宋体" w:hAnsi="宋体"/>
          <w:b/>
          <w:color w:val="000000"/>
          <w:sz w:val="32"/>
          <w:szCs w:val="32"/>
          <w:highlight w:val="none"/>
        </w:rPr>
      </w:r>
      <w:r/>
    </w:p>
    <w:p>
      <w:pPr>
        <w:pStyle w:val="1026"/>
        <w:widowControl/>
        <w:rPr>
          <w:rFonts w:ascii="宋体" w:hAnsi="宋体"/>
          <w:b/>
          <w:color w:val="000000"/>
          <w:sz w:val="32"/>
          <w:szCs w:val="32"/>
          <w:highlight w:val="none"/>
        </w:rPr>
      </w:pPr>
      <w:r>
        <w:rPr>
          <w:rFonts w:ascii="宋体" w:hAnsi="宋体"/>
          <w:b/>
          <w:color w:val="000000"/>
          <w:sz w:val="32"/>
          <w:szCs w:val="32"/>
          <w:highlight w:val="none"/>
        </w:rPr>
      </w:r>
      <w:r/>
    </w:p>
    <w:p>
      <w:pPr>
        <w:pStyle w:val="1026"/>
        <w:widowControl/>
        <w:rPr>
          <w:rFonts w:ascii="宋体" w:hAnsi="宋体"/>
          <w:b/>
          <w:color w:val="000000"/>
          <w:sz w:val="32"/>
          <w:szCs w:val="32"/>
          <w:highlight w:val="none"/>
        </w:rPr>
      </w:pPr>
      <w:r>
        <w:rPr>
          <w:rFonts w:ascii="宋体" w:hAnsi="宋体"/>
          <w:b/>
          <w:color w:val="000000"/>
          <w:sz w:val="32"/>
          <w:szCs w:val="32"/>
          <w:highlight w:val="none"/>
        </w:rPr>
      </w:r>
      <w:r/>
    </w:p>
    <w:p>
      <w:pPr>
        <w:pStyle w:val="1026"/>
        <w:jc w:val="center"/>
        <w:widowControl/>
        <w:rPr>
          <w:rFonts w:ascii="宋体" w:hAnsi="宋体"/>
          <w:b/>
          <w:color w:val="000000"/>
          <w:sz w:val="32"/>
          <w:szCs w:val="32"/>
          <w:highlight w:val="none"/>
        </w:rPr>
      </w:pPr>
      <w:r>
        <w:rPr>
          <w:rFonts w:ascii="宋体" w:hAnsi="宋体"/>
          <w:b/>
          <w:color w:val="000000"/>
          <w:sz w:val="32"/>
          <w:szCs w:val="32"/>
          <w:highlight w:val="none"/>
        </w:rPr>
      </w:r>
      <w:r/>
    </w:p>
    <w:p>
      <w:pPr>
        <w:pStyle w:val="1026"/>
        <w:jc w:val="center"/>
        <w:widowControl/>
        <w:rPr>
          <w:rFonts w:ascii="宋体" w:hAnsi="宋体"/>
          <w:b/>
          <w:color w:val="000000"/>
          <w:sz w:val="32"/>
          <w:szCs w:val="32"/>
          <w:highlight w:val="none"/>
        </w:rPr>
      </w:pPr>
      <w:r>
        <w:rPr>
          <w:rFonts w:ascii="宋体" w:hAnsi="宋体"/>
          <w:b/>
          <w:color w:val="000000"/>
          <w:sz w:val="32"/>
          <w:szCs w:val="32"/>
          <w:highlight w:val="none"/>
        </w:rPr>
      </w:r>
      <w:r/>
    </w:p>
    <w:p>
      <w:pPr>
        <w:pStyle w:val="1026"/>
        <w:jc w:val="center"/>
        <w:widowControl/>
        <w:rPr>
          <w:rFonts w:ascii="宋体" w:hAnsi="宋体"/>
          <w:b/>
          <w:color w:val="000000"/>
          <w:sz w:val="32"/>
          <w:szCs w:val="32"/>
          <w:highlight w:val="none"/>
        </w:rPr>
      </w:pPr>
      <w:r>
        <w:rPr>
          <w:rFonts w:ascii="宋体" w:hAnsi="宋体"/>
          <w:b/>
          <w:color w:val="000000"/>
          <w:sz w:val="32"/>
          <w:szCs w:val="32"/>
          <w:highlight w:val="none"/>
        </w:rPr>
      </w:r>
      <w:r/>
    </w:p>
    <w:p>
      <w:pPr>
        <w:pStyle w:val="1026"/>
        <w:jc w:val="center"/>
        <w:widowControl/>
        <w:rPr>
          <w:rFonts w:ascii="宋体" w:hAnsi="宋体"/>
          <w:b/>
          <w:color w:val="000000"/>
          <w:sz w:val="32"/>
          <w:szCs w:val="32"/>
          <w:highlight w:val="none"/>
        </w:rPr>
      </w:pPr>
      <w:r>
        <w:rPr>
          <w:rFonts w:ascii="宋体" w:hAnsi="宋体"/>
          <w:b/>
          <w:color w:val="000000"/>
          <w:sz w:val="32"/>
          <w:szCs w:val="32"/>
          <w:highlight w:val="none"/>
        </w:rPr>
      </w:r>
      <w:r/>
    </w:p>
    <w:p>
      <w:pPr>
        <w:pStyle w:val="1026"/>
        <w:jc w:val="center"/>
        <w:widowControl/>
        <w:rPr>
          <w:rFonts w:ascii="宋体" w:hAnsi="宋体"/>
          <w:b/>
          <w:color w:val="000000"/>
          <w:sz w:val="32"/>
          <w:szCs w:val="32"/>
          <w:highlight w:val="none"/>
        </w:rPr>
      </w:pPr>
      <w:r>
        <w:rPr>
          <w:rFonts w:ascii="宋体" w:hAnsi="宋体"/>
          <w:b/>
          <w:color w:val="000000"/>
          <w:sz w:val="32"/>
          <w:szCs w:val="32"/>
          <w:highlight w:val="none"/>
        </w:rPr>
      </w:r>
      <w:r/>
    </w:p>
    <w:p>
      <w:pPr>
        <w:pStyle w:val="1026"/>
        <w:jc w:val="center"/>
        <w:widowControl/>
        <w:rPr>
          <w:rFonts w:ascii="宋体" w:hAnsi="宋体"/>
          <w:b/>
          <w:color w:val="000000"/>
          <w:sz w:val="32"/>
          <w:szCs w:val="32"/>
          <w:highlight w:val="none"/>
        </w:rPr>
      </w:pPr>
      <w:r>
        <w:rPr>
          <w:rFonts w:ascii="宋体" w:hAnsi="宋体"/>
          <w:b/>
          <w:color w:val="000000"/>
          <w:sz w:val="32"/>
          <w:szCs w:val="32"/>
          <w:highlight w:val="none"/>
        </w:rPr>
      </w:r>
      <w:r/>
    </w:p>
    <w:p>
      <w:pPr>
        <w:pStyle w:val="1026"/>
        <w:jc w:val="center"/>
        <w:widowControl/>
        <w:rPr>
          <w:rFonts w:ascii="宋体" w:hAnsi="宋体"/>
          <w:b/>
          <w:color w:val="000000"/>
          <w:sz w:val="32"/>
          <w:szCs w:val="32"/>
          <w:highlight w:val="none"/>
        </w:rPr>
      </w:pPr>
      <w:r>
        <w:rPr>
          <w:rFonts w:ascii="宋体" w:hAnsi="宋体"/>
          <w:b/>
          <w:color w:val="000000"/>
          <w:sz w:val="32"/>
          <w:szCs w:val="32"/>
          <w:highlight w:val="none"/>
        </w:rPr>
      </w:r>
      <w:r/>
    </w:p>
    <w:p>
      <w:pPr>
        <w:pStyle w:val="1026"/>
        <w:jc w:val="center"/>
        <w:widowControl/>
        <w:rPr>
          <w:rFonts w:ascii="宋体" w:hAnsi="宋体"/>
          <w:b/>
          <w:color w:val="000000"/>
          <w:sz w:val="32"/>
          <w:szCs w:val="32"/>
          <w:highlight w:val="none"/>
        </w:rPr>
      </w:pPr>
      <w:r>
        <w:rPr>
          <w:rFonts w:ascii="宋体" w:hAnsi="宋体"/>
          <w:b/>
          <w:color w:val="000000"/>
          <w:sz w:val="32"/>
          <w:szCs w:val="32"/>
          <w:highlight w:val="none"/>
        </w:rPr>
      </w:r>
      <w:r/>
    </w:p>
    <w:p>
      <w:pPr>
        <w:pStyle w:val="1026"/>
        <w:jc w:val="center"/>
        <w:widowControl/>
        <w:rPr>
          <w:rFonts w:hint="eastAsia" w:ascii="宋体" w:hAnsi="宋体"/>
          <w:b/>
          <w:color w:val="000000"/>
          <w:sz w:val="32"/>
          <w:szCs w:val="32"/>
          <w:highlight w:val="none"/>
        </w:rPr>
        <w:outlineLvl w:val="1"/>
      </w:pPr>
      <w:r>
        <w:rPr>
          <w:rFonts w:ascii="宋体" w:hAnsi="宋体"/>
          <w:b/>
          <w:color w:val="000000"/>
          <w:sz w:val="32"/>
          <w:szCs w:val="32"/>
          <w:highlight w:val="none"/>
        </w:rPr>
        <w:t xml:space="preserve">二、商务技术文件格式</w:t>
      </w:r>
      <w:bookmarkStart w:id="839" w:name="_Toc142311058"/>
      <w:r/>
      <w:bookmarkStart w:id="840" w:name="_Toc150480794"/>
      <w:r/>
      <w:bookmarkStart w:id="841" w:name="_Toc195842921"/>
      <w:r/>
      <w:bookmarkStart w:id="842" w:name="_Toc226309800"/>
      <w:r/>
      <w:bookmarkStart w:id="843" w:name="_Toc480942349"/>
      <w:r/>
      <w:bookmarkStart w:id="844" w:name="_Toc520356217"/>
      <w:r/>
      <w:bookmarkStart w:id="845" w:name="_Toc226337252"/>
      <w:r/>
      <w:bookmarkStart w:id="846" w:name="_Toc150774761"/>
      <w:r/>
      <w:bookmarkStart w:id="847" w:name="_Toc127151556"/>
      <w:r/>
      <w:bookmarkStart w:id="848" w:name="_Toc226965746"/>
      <w:r/>
      <w:bookmarkStart w:id="849" w:name="_Ref467988698"/>
      <w:r/>
      <w:bookmarkStart w:id="850" w:name="_Toc226965829"/>
      <w:r>
        <w:rPr>
          <w:rFonts w:hint="eastAsia" w:ascii="宋体" w:hAnsi="宋体"/>
          <w:b/>
          <w:color w:val="000000"/>
          <w:sz w:val="32"/>
          <w:szCs w:val="32"/>
          <w:highlight w:val="none"/>
        </w:rPr>
      </w:r>
      <w:r/>
    </w:p>
    <w:p>
      <w:pPr>
        <w:pStyle w:val="1026"/>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26"/>
        <w:spacing w:line="360" w:lineRule="auto"/>
        <w:rPr>
          <w:rFonts w:ascii="宋体" w:hAnsi="宋体"/>
          <w:color w:val="000000"/>
          <w:sz w:val="24"/>
          <w:szCs w:val="20"/>
          <w:highlight w:val="none"/>
        </w:rPr>
        <w:outlineLvl w:val="2"/>
      </w:pPr>
      <w:r>
        <w:rPr>
          <w:rFonts w:hint="eastAsia" w:ascii="宋体" w:hAnsi="宋体"/>
          <w:color w:val="000000"/>
          <w:sz w:val="24"/>
          <w:highlight w:val="none"/>
        </w:rPr>
        <w:t xml:space="preserve">1</w:t>
      </w:r>
      <w:r>
        <w:rPr>
          <w:rFonts w:ascii="宋体" w:hAnsi="宋体"/>
          <w:color w:val="000000"/>
          <w:sz w:val="24"/>
          <w:szCs w:val="20"/>
          <w:highlight w:val="none"/>
        </w:rPr>
        <w:t xml:space="preserve">  </w:t>
      </w:r>
      <w:r>
        <w:rPr>
          <w:rFonts w:ascii="宋体" w:hAnsi="宋体"/>
          <w:color w:val="000000"/>
          <w:sz w:val="24"/>
          <w:highlight w:val="none"/>
        </w:rPr>
        <w:t xml:space="preserve">投标</w:t>
      </w:r>
      <w:bookmarkEnd w:id="839"/>
      <w:r/>
      <w:bookmarkEnd w:id="840"/>
      <w:r/>
      <w:bookmarkEnd w:id="841"/>
      <w:r/>
      <w:bookmarkEnd w:id="842"/>
      <w:r/>
      <w:bookmarkEnd w:id="843"/>
      <w:r/>
      <w:bookmarkEnd w:id="844"/>
      <w:r/>
      <w:bookmarkEnd w:id="845"/>
      <w:r/>
      <w:bookmarkEnd w:id="846"/>
      <w:r/>
      <w:bookmarkEnd w:id="847"/>
      <w:r/>
      <w:bookmarkEnd w:id="848"/>
      <w:r/>
      <w:bookmarkEnd w:id="849"/>
      <w:r/>
      <w:bookmarkEnd w:id="850"/>
      <w:r>
        <w:rPr>
          <w:rFonts w:hint="eastAsia" w:ascii="宋体" w:hAnsi="宋体"/>
          <w:color w:val="000000"/>
          <w:sz w:val="24"/>
          <w:highlight w:val="none"/>
        </w:rPr>
        <w:t xml:space="preserve">函</w:t>
      </w:r>
      <w:r>
        <w:rPr>
          <w:rFonts w:ascii="宋体" w:hAnsi="宋体"/>
          <w:color w:val="000000"/>
          <w:sz w:val="24"/>
          <w:szCs w:val="20"/>
          <w:highlight w:val="none"/>
        </w:rPr>
        <w:t xml:space="preserve">（实质性格式）</w:t>
      </w:r>
      <w:r>
        <w:rPr>
          <w:rFonts w:ascii="宋体" w:hAnsi="宋体"/>
          <w:color w:val="000000"/>
          <w:sz w:val="24"/>
          <w:szCs w:val="20"/>
          <w:highlight w:val="none"/>
        </w:rPr>
      </w:r>
      <w:r/>
    </w:p>
    <w:p>
      <w:pPr>
        <w:pStyle w:val="1026"/>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26"/>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1026"/>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1026"/>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26"/>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1026"/>
        <w:ind w:firstLine="408"/>
        <w:spacing w:line="360" w:lineRule="auto"/>
        <w:tabs>
          <w:tab w:val="left" w:pos="5580" w:leader="none"/>
        </w:tabs>
        <w:rPr>
          <w:rFonts w:ascii="宋体" w:hAnsi="宋体"/>
          <w:color w:val="000000"/>
          <w:sz w:val="24"/>
          <w:szCs w:val="20"/>
          <w:highlight w:val="none"/>
        </w:rPr>
        <w:outlineLvl w:val="2"/>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1026"/>
        <w:ind w:left="360" w:firstLine="72"/>
        <w:spacing w:line="360" w:lineRule="auto"/>
        <w:tabs>
          <w:tab w:val="left" w:pos="720" w:leader="none"/>
          <w:tab w:val="left" w:pos="900" w:leader="none"/>
        </w:tabs>
        <w:rPr>
          <w:rFonts w:ascii="宋体" w:hAnsi="宋体"/>
          <w:color w:val="000000"/>
          <w:sz w:val="24"/>
          <w:szCs w:val="20"/>
          <w:highlight w:val="none"/>
        </w:rPr>
        <w:outlineLvl w:val="3"/>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1026"/>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1026"/>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1026"/>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highlight w:val="none"/>
        </w:rPr>
      </w:r>
      <w:r/>
    </w:p>
    <w:p>
      <w:pPr>
        <w:pStyle w:val="1026"/>
        <w:ind w:left="420"/>
        <w:spacing w:line="360" w:lineRule="auto"/>
        <w:rPr>
          <w:rFonts w:ascii="宋体" w:hAnsi="宋体"/>
          <w:color w:val="000000"/>
          <w:sz w:val="24"/>
          <w:highlight w:val="none"/>
        </w:rPr>
        <w:outlineLvl w:val="2"/>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1026"/>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1026"/>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26"/>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1026"/>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1026"/>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26"/>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___________</w:t>
      </w:r>
      <w:r>
        <w:rPr>
          <w:rFonts w:ascii="宋体" w:hAnsi="宋体"/>
          <w:color w:val="000000"/>
          <w:sz w:val="24"/>
          <w:szCs w:val="20"/>
          <w:highlight w:val="none"/>
        </w:rPr>
      </w:r>
      <w:r/>
    </w:p>
    <w:p>
      <w:pPr>
        <w:pStyle w:val="1026"/>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日期：___________年______月______日    </w:t>
      </w:r>
      <w:r>
        <w:rPr>
          <w:rFonts w:ascii="宋体" w:hAnsi="宋体"/>
          <w:color w:val="000000"/>
          <w:sz w:val="24"/>
          <w:szCs w:val="20"/>
          <w:highlight w:val="none"/>
        </w:rPr>
      </w:r>
      <w:r/>
    </w:p>
    <w:p>
      <w:pPr>
        <w:pStyle w:val="1026"/>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1026"/>
        <w:jc w:val="left"/>
        <w:widowControl/>
        <w:rPr>
          <w:rFonts w:hint="eastAsia" w:ascii="宋体" w:hAnsi="宋体"/>
          <w:color w:val="000000"/>
          <w:sz w:val="24"/>
          <w:highlight w:val="none"/>
        </w:rPr>
        <w:outlineLvl w:val="2"/>
      </w:pPr>
      <w:r/>
      <w:bookmarkStart w:id="851" w:name="_Hlt520356243"/>
      <w:r/>
      <w:bookmarkEnd w:id="851"/>
      <w:r/>
      <w:bookmarkStart w:id="852" w:name="_Hlt520355938"/>
      <w:r/>
      <w:bookmarkEnd w:id="852"/>
      <w:r>
        <w:rPr>
          <w:rFonts w:ascii="宋体" w:hAnsi="宋体"/>
          <w:color w:val="000000"/>
          <w:sz w:val="24"/>
          <w:highlight w:val="none"/>
        </w:rPr>
        <w:br w:type="page" w:clear="all"/>
      </w: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法定代表人资格证明书</w:t>
      </w:r>
      <w:r>
        <w:rPr>
          <w:rFonts w:ascii="宋体" w:hAnsi="宋体"/>
          <w:color w:val="000000"/>
          <w:sz w:val="24"/>
          <w:szCs w:val="20"/>
          <w:highlight w:val="none"/>
        </w:rPr>
        <w:t xml:space="preserve">（实质性格式）</w:t>
      </w:r>
      <w:r>
        <w:rPr>
          <w:rFonts w:hint="eastAsia" w:ascii="宋体" w:hAnsi="宋体"/>
          <w:color w:val="000000"/>
          <w:sz w:val="24"/>
          <w:highlight w:val="none"/>
        </w:rPr>
      </w:r>
      <w:r/>
    </w:p>
    <w:p>
      <w:pPr>
        <w:pStyle w:val="1026"/>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26"/>
        <w:jc w:val="center"/>
        <w:spacing w:line="360" w:lineRule="auto"/>
        <w:rPr>
          <w:rFonts w:ascii="宋体" w:hAnsi="宋体"/>
          <w:b/>
          <w:color w:val="000000"/>
          <w:sz w:val="32"/>
          <w:szCs w:val="32"/>
          <w:highlight w:val="none"/>
        </w:rPr>
        <w:outlineLvl w:val="3"/>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26"/>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026"/>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026"/>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026"/>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026"/>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26"/>
        <w:spacing w:line="560" w:lineRule="exact"/>
        <w:rPr>
          <w:rFonts w:ascii="宋体" w:hAnsi="宋体"/>
          <w:color w:val="000000"/>
          <w:sz w:val="24"/>
          <w:highlight w:val="none"/>
        </w:rPr>
      </w:pPr>
      <w:r>
        <w:rPr>
          <w:rFonts w:ascii="宋体" w:hAnsi="宋体"/>
          <w:color w:val="000000"/>
          <w:sz w:val="24"/>
          <w:highlight w:val="none"/>
        </w:rPr>
      </w:r>
      <w:r/>
    </w:p>
    <w:p>
      <w:pPr>
        <w:pStyle w:val="1060"/>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2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2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2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2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2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2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26"/>
        <w:spacing w:line="560" w:lineRule="exact"/>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1026"/>
        <w:ind w:left="4200" w:firstLine="420"/>
        <w:spacing w:line="560" w:lineRule="exact"/>
        <w:rPr>
          <w:rFonts w:ascii="宋体" w:hAnsi="宋体"/>
          <w:color w:val="000000"/>
          <w:sz w:val="24"/>
          <w:highlight w:val="none"/>
        </w:rPr>
      </w:pPr>
      <w:r>
        <w:rPr>
          <w:rFonts w:hint="eastAsia" w:ascii="宋体" w:hAnsi="宋体"/>
          <w:color w:val="000000"/>
          <w:sz w:val="24"/>
          <w:highlight w:val="none"/>
        </w:rPr>
        <w:t xml:space="preserve">投标人：（加盖公章）</w:t>
      </w:r>
      <w:r>
        <w:rPr>
          <w:rFonts w:ascii="宋体" w:hAnsi="宋体"/>
          <w:color w:val="000000"/>
          <w:sz w:val="24"/>
          <w:highlight w:val="none"/>
        </w:rPr>
      </w:r>
      <w:r/>
    </w:p>
    <w:p>
      <w:pPr>
        <w:pStyle w:val="1026"/>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26"/>
        <w:ind w:firstLine="456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26"/>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26"/>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26"/>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26"/>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2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26"/>
        <w:jc w:val="left"/>
        <w:spacing w:line="360" w:lineRule="auto"/>
        <w:tabs>
          <w:tab w:val="left" w:pos="5580" w:leader="none"/>
        </w:tabs>
        <w:rPr>
          <w:rFonts w:ascii="宋体" w:hAnsi="宋体"/>
          <w:i/>
          <w:color w:val="000000"/>
          <w:sz w:val="24"/>
          <w:szCs w:val="20"/>
          <w:highlight w:val="none"/>
          <w:u w:val="single"/>
        </w:rPr>
        <w:outlineLvl w:val="2"/>
      </w:pPr>
      <w:r>
        <w:rPr>
          <w:rFonts w:ascii="宋体" w:hAnsi="宋体"/>
          <w:color w:val="000000"/>
          <w:sz w:val="24"/>
          <w:szCs w:val="20"/>
          <w:highlight w:val="none"/>
        </w:rPr>
        <w:t xml:space="preserve">3.</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授权委托书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026"/>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26"/>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26"/>
        <w:jc w:val="left"/>
        <w:widowControl/>
        <w:rPr>
          <w:color w:val="000000"/>
          <w:sz w:val="24"/>
          <w:highlight w:val="none"/>
        </w:rPr>
      </w:pPr>
      <w:r>
        <w:rPr>
          <w:rFonts w:hint="eastAsia" w:ascii="宋体" w:hAnsi="宋体"/>
          <w:color w:val="000000"/>
          <w:sz w:val="24"/>
          <w:highlight w:val="none"/>
        </w:rPr>
        <w:br w:type="page" w:clear="all"/>
      </w:r>
      <w:r>
        <w:rPr>
          <w:rFonts w:hint="eastAsia"/>
          <w:color w:val="000000"/>
          <w:sz w:val="24"/>
          <w:highlight w:val="none"/>
        </w:rPr>
        <w:t xml:space="preserve">3 法人授权委托书和参加投标前三个月中任意一个月社保缴费证明材料（实质性格式）</w:t>
      </w:r>
      <w:r>
        <w:rPr>
          <w:color w:val="000000"/>
          <w:sz w:val="24"/>
          <w:highlight w:val="none"/>
        </w:rPr>
      </w:r>
      <w:r/>
    </w:p>
    <w:p>
      <w:pPr>
        <w:pStyle w:val="1026"/>
        <w:jc w:val="center"/>
        <w:spacing w:line="312" w:lineRule="auto"/>
        <w:rPr>
          <w:rFonts w:hint="eastAsia" w:ascii="宋体" w:hAnsi="宋体" w:cs="宋体"/>
          <w:b/>
          <w:color w:val="000000"/>
          <w:sz w:val="24"/>
          <w:highlight w:val="none"/>
        </w:rPr>
      </w:pPr>
      <w:r/>
      <w:bookmarkStart w:id="853" w:name="_Toc20050"/>
      <w:r/>
      <w:bookmarkStart w:id="854" w:name="_Toc1214"/>
      <w:r/>
      <w:bookmarkStart w:id="855" w:name="_Toc19862"/>
      <w:r>
        <w:rPr>
          <w:rFonts w:hint="eastAsia" w:ascii="宋体" w:hAnsi="宋体" w:cs="宋体"/>
          <w:b/>
          <w:color w:val="000000"/>
          <w:sz w:val="24"/>
          <w:highlight w:val="none"/>
        </w:rPr>
      </w:r>
      <w:r/>
    </w:p>
    <w:p>
      <w:pPr>
        <w:pStyle w:val="1026"/>
        <w:jc w:val="center"/>
        <w:spacing w:line="312" w:lineRule="auto"/>
        <w:rPr>
          <w:rFonts w:hint="eastAsia" w:ascii="宋体" w:hAnsi="宋体" w:cs="宋体"/>
          <w:b/>
          <w:color w:val="000000"/>
          <w:sz w:val="24"/>
          <w:highlight w:val="none"/>
        </w:rPr>
        <w:outlineLvl w:val="3"/>
      </w:pPr>
      <w:r>
        <w:rPr>
          <w:rFonts w:hint="eastAsia" w:ascii="宋体" w:hAnsi="宋体" w:cs="宋体"/>
          <w:b/>
          <w:color w:val="000000"/>
          <w:sz w:val="24"/>
          <w:highlight w:val="none"/>
        </w:rPr>
        <w:t xml:space="preserve">法人授权委托书</w:t>
      </w:r>
      <w:bookmarkEnd w:id="853"/>
      <w:r/>
      <w:bookmarkEnd w:id="854"/>
      <w:r/>
      <w:bookmarkEnd w:id="855"/>
      <w:r>
        <w:rPr>
          <w:rFonts w:hint="eastAsia" w:ascii="宋体" w:hAnsi="宋体" w:cs="宋体"/>
          <w:b/>
          <w:color w:val="000000"/>
          <w:sz w:val="24"/>
          <w:highlight w:val="none"/>
        </w:rPr>
      </w:r>
      <w:r/>
    </w:p>
    <w:p>
      <w:pPr>
        <w:pStyle w:val="1060"/>
        <w:tabs>
          <w:tab w:val="left" w:pos="567" w:leader="none"/>
        </w:tabs>
        <w:rPr>
          <w:rFonts w:hint="eastAsia"/>
          <w:color w:val="000000"/>
          <w:highlight w:val="none"/>
        </w:rPr>
      </w:pPr>
      <w:r>
        <w:rPr>
          <w:rFonts w:hint="eastAsia"/>
          <w:color w:val="000000"/>
          <w:highlight w:val="none"/>
        </w:rPr>
      </w:r>
      <w:r/>
    </w:p>
    <w:p>
      <w:pPr>
        <w:pStyle w:val="1026"/>
        <w:ind w:firstLine="720"/>
        <w:jc w:val="left"/>
        <w:spacing w:line="360" w:lineRule="auto"/>
        <w:rPr>
          <w:rFonts w:ascii="宋体" w:hAnsi="宋体"/>
          <w:color w:val="000000"/>
          <w:sz w:val="24"/>
          <w:highlight w:val="none"/>
        </w:rPr>
      </w:pPr>
      <w:r>
        <w:rPr>
          <w:rFonts w:hint="eastAsia" w:ascii="宋体" w:hAnsi="宋体"/>
          <w:color w:val="000000"/>
          <w:sz w:val="24"/>
          <w:highlight w:val="none"/>
        </w:rPr>
        <w:t xml:space="preserve">本授权委托书声明：</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（供应商名称）的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（法定代表人姓名、职务）代表供应商授权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（被授权人的姓名、职务）为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项目的合法代理人，全权负责参加本次政府采购项目的投标、签订合约以及与之相关的各项工作。本供应商对代理人的所有签名负全部责任。</w:t>
      </w:r>
      <w:r>
        <w:rPr>
          <w:rFonts w:ascii="宋体" w:hAnsi="宋体"/>
          <w:color w:val="000000"/>
          <w:sz w:val="24"/>
          <w:highlight w:val="none"/>
        </w:rPr>
      </w:r>
      <w:r/>
    </w:p>
    <w:p>
      <w:pPr>
        <w:pStyle w:val="1026"/>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本授权书于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日签字生效，特此声明。</w:t>
      </w:r>
      <w:r>
        <w:rPr>
          <w:rFonts w:ascii="宋体" w:hAnsi="宋体"/>
          <w:color w:val="000000"/>
          <w:sz w:val="24"/>
          <w:highlight w:val="none"/>
        </w:rPr>
      </w:r>
      <w:r/>
    </w:p>
    <w:p>
      <w:pPr>
        <w:pStyle w:val="1060"/>
        <w:tabs>
          <w:tab w:val="left" w:pos="567" w:leader="none"/>
        </w:tabs>
        <w:rPr>
          <w:rFonts w:hint="eastAsia"/>
          <w:color w:val="000000"/>
          <w:highlight w:val="none"/>
        </w:rPr>
      </w:pPr>
      <w:r>
        <w:rPr>
          <w:rFonts w:hint="eastAsia"/>
          <w:color w:val="000000"/>
          <w:highlight w:val="none"/>
        </w:rPr>
      </w:r>
      <w:r/>
    </w:p>
    <w:p>
      <w:pPr>
        <w:pStyle w:val="1026"/>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法定代表人签字或盖章：</w:t>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 xml:space="preserve">日期：</w:t>
      </w:r>
      <w:r>
        <w:rPr>
          <w:rFonts w:hint="eastAsia" w:ascii="宋体" w:hAnsi="宋体"/>
          <w:color w:val="000000"/>
          <w:sz w:val="24"/>
          <w:highlight w:val="none"/>
        </w:rPr>
      </w:r>
      <w:r/>
    </w:p>
    <w:p>
      <w:pPr>
        <w:pStyle w:val="1026"/>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职务：</w:t>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 xml:space="preserve">    联系电话：</w:t>
      </w:r>
      <w:r>
        <w:rPr>
          <w:rFonts w:hint="eastAsia" w:ascii="宋体" w:hAnsi="宋体"/>
          <w:color w:val="000000"/>
          <w:sz w:val="24"/>
          <w:highlight w:val="none"/>
        </w:rPr>
      </w:r>
      <w:r/>
    </w:p>
    <w:p>
      <w:pPr>
        <w:pStyle w:val="1026"/>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单位名称：</w:t>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 xml:space="preserve">    地址：</w:t>
      </w:r>
      <w:r>
        <w:rPr>
          <w:rFonts w:hint="eastAsia" w:ascii="宋体" w:hAnsi="宋体"/>
          <w:color w:val="000000"/>
          <w:sz w:val="24"/>
          <w:highlight w:val="none"/>
        </w:rPr>
      </w:r>
      <w:r/>
    </w:p>
    <w:p>
      <w:pPr>
        <w:pStyle w:val="1026"/>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身份证号码：</w:t>
      </w:r>
      <w:r>
        <w:rPr>
          <w:rFonts w:hint="eastAsia" w:ascii="宋体" w:hAnsi="宋体"/>
          <w:color w:val="000000"/>
          <w:sz w:val="24"/>
          <w:highlight w:val="none"/>
        </w:rPr>
      </w:r>
      <w:r/>
    </w:p>
    <w:p>
      <w:pPr>
        <w:pStyle w:val="1026"/>
        <w:jc w:val="left"/>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26"/>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委托代理人签字或盖章：</w:t>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 xml:space="preserve">日期：</w:t>
      </w:r>
      <w:r>
        <w:rPr>
          <w:rFonts w:hint="eastAsia" w:ascii="宋体" w:hAnsi="宋体"/>
          <w:color w:val="000000"/>
          <w:sz w:val="24"/>
          <w:highlight w:val="none"/>
        </w:rPr>
      </w:r>
      <w:r/>
    </w:p>
    <w:p>
      <w:pPr>
        <w:pStyle w:val="1026"/>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职务：</w:t>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 xml:space="preserve">    联系电话：</w:t>
      </w:r>
      <w:r>
        <w:rPr>
          <w:rFonts w:hint="eastAsia" w:ascii="宋体" w:hAnsi="宋体"/>
          <w:color w:val="000000"/>
          <w:sz w:val="24"/>
          <w:highlight w:val="none"/>
        </w:rPr>
      </w:r>
      <w:r/>
    </w:p>
    <w:p>
      <w:pPr>
        <w:pStyle w:val="1026"/>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单位名称：</w:t>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 xml:space="preserve">    地址：</w:t>
      </w:r>
      <w:r>
        <w:rPr>
          <w:rFonts w:hint="eastAsia" w:ascii="宋体" w:hAnsi="宋体"/>
          <w:color w:val="000000"/>
          <w:sz w:val="24"/>
          <w:highlight w:val="none"/>
        </w:rPr>
      </w:r>
      <w:r/>
    </w:p>
    <w:p>
      <w:pPr>
        <w:pStyle w:val="1026"/>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身份证号码：</w:t>
      </w:r>
      <w:r>
        <w:rPr>
          <w:rFonts w:hint="eastAsia" w:ascii="宋体" w:hAnsi="宋体"/>
          <w:color w:val="000000"/>
          <w:sz w:val="24"/>
          <w:highlight w:val="none"/>
        </w:rPr>
      </w:r>
      <w:r/>
    </w:p>
    <w:p>
      <w:pPr>
        <w:pStyle w:val="1026"/>
        <w:jc w:val="left"/>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26"/>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供应商公章：</w:t>
      </w:r>
      <w:r>
        <w:rPr>
          <w:rFonts w:hint="eastAsia" w:ascii="宋体" w:hAnsi="宋体"/>
          <w:color w:val="000000"/>
          <w:sz w:val="24"/>
          <w:highlight w:val="none"/>
        </w:rPr>
      </w:r>
      <w:r/>
    </w:p>
    <w:p>
      <w:pPr>
        <w:pStyle w:val="1026"/>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地址：</w:t>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 xml:space="preserve">    联系电话：</w:t>
      </w:r>
      <w:r>
        <w:rPr>
          <w:rFonts w:hint="eastAsia" w:ascii="宋体" w:hAnsi="宋体"/>
          <w:color w:val="000000"/>
          <w:sz w:val="24"/>
          <w:highlight w:val="none"/>
        </w:rPr>
      </w:r>
      <w:r/>
    </w:p>
    <w:p>
      <w:pPr>
        <w:pStyle w:val="1026"/>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传真：</w:t>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 xml:space="preserve">    邮编：</w:t>
      </w:r>
      <w:r>
        <w:rPr>
          <w:rFonts w:hint="eastAsia" w:ascii="宋体" w:hAnsi="宋体"/>
          <w:color w:val="000000"/>
          <w:sz w:val="24"/>
          <w:highlight w:val="none"/>
        </w:rPr>
      </w:r>
      <w:r/>
    </w:p>
    <w:p>
      <w:pPr>
        <w:pStyle w:val="1026"/>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开户行：</w:t>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 xml:space="preserve">    账号：</w:t>
      </w:r>
      <w:r>
        <w:rPr>
          <w:rFonts w:hint="eastAsia" w:ascii="宋体" w:hAnsi="宋体"/>
          <w:color w:val="000000"/>
          <w:sz w:val="24"/>
          <w:highlight w:val="none"/>
        </w:rPr>
      </w:r>
      <w:r/>
    </w:p>
    <w:p>
      <w:pPr>
        <w:pStyle w:val="1026"/>
        <w:jc w:val="left"/>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26"/>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代理人身份证</w:t>
      </w:r>
      <w:r>
        <w:rPr>
          <w:rFonts w:hint="eastAsia" w:ascii="宋体" w:hAnsi="宋体"/>
          <w:color w:val="000000"/>
          <w:sz w:val="24"/>
          <w:highlight w:val="none"/>
        </w:rPr>
      </w:r>
      <w:r/>
    </w:p>
    <w:p>
      <w:pPr>
        <w:pStyle w:val="1026"/>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（双面复印件）粘贴处：</w:t>
      </w:r>
      <w:r>
        <w:rPr>
          <w:rFonts w:hint="eastAsia" w:ascii="宋体" w:hAnsi="宋体"/>
          <w:color w:val="000000"/>
          <w:sz w:val="24"/>
          <w:highlight w:val="none"/>
        </w:rPr>
      </w:r>
      <w:r/>
    </w:p>
    <w:p>
      <w:pPr>
        <w:pStyle w:val="1026"/>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26"/>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26"/>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26"/>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26"/>
        <w:jc w:val="left"/>
        <w:widowControl/>
        <w:rPr>
          <w:rFonts w:hint="eastAsia" w:ascii="宋体" w:hAnsi="宋体"/>
          <w:color w:val="000000"/>
          <w:sz w:val="24"/>
          <w:highlight w:val="none"/>
        </w:rPr>
        <w:outlineLvl w:val="2"/>
      </w:pPr>
      <w:r>
        <w:rPr>
          <w:rFonts w:hint="eastAsia" w:ascii="宋体" w:hAnsi="宋体"/>
          <w:color w:val="000000"/>
          <w:sz w:val="24"/>
          <w:highlight w:val="none"/>
        </w:rPr>
        <w:t xml:space="preserve">4  政府采购供应商信用承诺书</w:t>
      </w:r>
      <w:r>
        <w:rPr>
          <w:rFonts w:ascii="宋体" w:hAnsi="宋体"/>
          <w:color w:val="000000"/>
          <w:sz w:val="24"/>
          <w:szCs w:val="20"/>
          <w:highlight w:val="none"/>
        </w:rPr>
        <w:t xml:space="preserve">（实质性格式）</w:t>
      </w:r>
      <w:r>
        <w:rPr>
          <w:rFonts w:hint="eastAsia" w:ascii="宋体" w:hAnsi="宋体"/>
          <w:color w:val="000000"/>
          <w:sz w:val="24"/>
          <w:highlight w:val="none"/>
        </w:rPr>
      </w:r>
      <w:r/>
    </w:p>
    <w:p>
      <w:pPr>
        <w:pStyle w:val="1026"/>
        <w:jc w:val="center"/>
        <w:spacing w:line="560" w:lineRule="exact"/>
        <w:rPr>
          <w:rFonts w:ascii="宋体" w:hAnsi="宋体"/>
          <w:b/>
          <w:color w:val="000000"/>
          <w:sz w:val="32"/>
          <w:szCs w:val="32"/>
          <w:highlight w:val="none"/>
        </w:rPr>
        <w:outlineLvl w:val="1"/>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1026"/>
        <w:ind w:firstLine="640"/>
        <w:rPr>
          <w:rFonts w:ascii="宋体" w:hAnsi="宋体"/>
          <w:color w:val="000000"/>
          <w:highlight w:val="none"/>
        </w:rPr>
      </w:pPr>
      <w:r>
        <w:rPr>
          <w:rFonts w:ascii="宋体" w:hAnsi="宋体"/>
          <w:color w:val="000000"/>
          <w:highlight w:val="none"/>
        </w:rPr>
      </w:r>
      <w:r/>
    </w:p>
    <w:p>
      <w:pPr>
        <w:pStyle w:val="102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2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2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2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2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2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2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2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2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26"/>
        <w:ind w:firstLine="480"/>
        <w:spacing w:line="276" w:lineRule="auto"/>
        <w:rPr>
          <w:rFonts w:ascii="宋体" w:hAnsi="宋体"/>
          <w:color w:val="000000"/>
          <w:sz w:val="24"/>
          <w:highlight w:val="none"/>
        </w:rPr>
        <w:outlineLvl w:val="1"/>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2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2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278"/>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26"/>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26"/>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日期：___________年______月______日   </w:t>
      </w:r>
      <w:r>
        <w:rPr>
          <w:rFonts w:ascii="宋体" w:hAnsi="宋体"/>
          <w:color w:val="000000"/>
          <w:sz w:val="24"/>
          <w:highlight w:val="none"/>
          <w:lang w:val="zh-CN"/>
        </w:rPr>
      </w:r>
      <w:r/>
    </w:p>
    <w:p>
      <w:pPr>
        <w:pStyle w:val="1026"/>
        <w:jc w:val="left"/>
        <w:widowControl/>
        <w:rPr>
          <w:rFonts w:hint="eastAsia"/>
          <w:color w:val="000000"/>
          <w:sz w:val="24"/>
          <w:highlight w:val="none"/>
        </w:rPr>
        <w:outlineLvl w:val="2"/>
      </w:pPr>
      <w:r/>
      <w:bookmarkStart w:id="856" w:name="_Hlt520343392"/>
      <w:r/>
      <w:bookmarkEnd w:id="856"/>
      <w:r/>
      <w:bookmarkStart w:id="857" w:name="_Hlt520343000"/>
      <w:r/>
      <w:bookmarkEnd w:id="857"/>
      <w:r/>
      <w:bookmarkStart w:id="858" w:name="_Hlt520273711"/>
      <w:r/>
      <w:bookmarkEnd w:id="858"/>
      <w:r/>
      <w:bookmarkStart w:id="859" w:name="_Hlt520271212"/>
      <w:r/>
      <w:bookmarkEnd w:id="859"/>
      <w:r/>
      <w:bookmarkStart w:id="860" w:name="_Hlt520274121"/>
      <w:r/>
      <w:bookmarkEnd w:id="860"/>
      <w:r/>
      <w:bookmarkStart w:id="861" w:name="_Hlt520274393"/>
      <w:r/>
      <w:bookmarkEnd w:id="861"/>
      <w:r/>
      <w:bookmarkStart w:id="862" w:name="_Hlt520355504"/>
      <w:r/>
      <w:bookmarkEnd w:id="862"/>
      <w:r/>
      <w:bookmarkStart w:id="863" w:name="_Hlt520274407"/>
      <w:r/>
      <w:bookmarkEnd w:id="863"/>
      <w:r/>
      <w:bookmarkStart w:id="864" w:name="_Hlt520350918"/>
      <w:r/>
      <w:bookmarkEnd w:id="864"/>
      <w:r/>
      <w:bookmarkStart w:id="865" w:name="_Hlt520274065"/>
      <w:r/>
      <w:bookmarkEnd w:id="865"/>
      <w:r/>
      <w:bookmarkStart w:id="866" w:name="_Toc150774762"/>
      <w:r/>
      <w:bookmarkStart w:id="867" w:name="_Toc480942350"/>
      <w:r/>
      <w:bookmarkStart w:id="868" w:name="_Toc150480795"/>
      <w:r/>
      <w:bookmarkStart w:id="869" w:name="_Toc226965830"/>
      <w:r/>
      <w:bookmarkStart w:id="870" w:name="_Toc226309801"/>
      <w:r/>
      <w:bookmarkStart w:id="871" w:name="_Toc195842922"/>
      <w:r/>
      <w:bookmarkStart w:id="872" w:name="_Ref467988705"/>
      <w:r/>
      <w:bookmarkStart w:id="873" w:name="_Toc264969247"/>
      <w:r/>
      <w:bookmarkStart w:id="874" w:name="_Toc226337253"/>
      <w:r/>
      <w:bookmarkStart w:id="875" w:name="_Toc265228395"/>
      <w:r/>
      <w:bookmarkStart w:id="876" w:name="_Toc305158899"/>
      <w:r/>
      <w:bookmarkStart w:id="877" w:name="_Toc142311059"/>
      <w:r/>
      <w:bookmarkStart w:id="878" w:name="_Toc305158825"/>
      <w:r/>
      <w:bookmarkStart w:id="879" w:name="_Toc520356218"/>
      <w:r/>
      <w:bookmarkStart w:id="880" w:name="_Toc226965747"/>
      <w:r/>
      <w:bookmarkStart w:id="881" w:name="_Toc127151557"/>
      <w:r>
        <w:rPr>
          <w:rFonts w:ascii="宋体" w:hAnsi="宋体"/>
          <w:color w:val="000000"/>
          <w:sz w:val="24"/>
          <w:szCs w:val="20"/>
          <w:highlight w:val="none"/>
        </w:rPr>
        <w:br w:type="page" w:clear="all"/>
      </w:r>
      <w:r>
        <w:rPr>
          <w:rFonts w:hint="eastAsia"/>
          <w:color w:val="000000"/>
          <w:sz w:val="24"/>
          <w:highlight w:val="none"/>
        </w:rPr>
        <w:t xml:space="preserve">5 供应商管理关系或控股关系信息情况表（实质性格式）</w:t>
      </w:r>
      <w:r>
        <w:rPr>
          <w:rFonts w:hint="eastAsia"/>
          <w:color w:val="000000"/>
          <w:sz w:val="24"/>
          <w:highlight w:val="none"/>
        </w:rPr>
      </w:r>
      <w:r/>
    </w:p>
    <w:p>
      <w:pPr>
        <w:pStyle w:val="1026"/>
        <w:spacing w:line="360" w:lineRule="auto"/>
        <w:rPr>
          <w:rFonts w:hint="eastAsia"/>
          <w:color w:val="000000"/>
          <w:sz w:val="24"/>
          <w:highlight w:val="none"/>
        </w:rPr>
        <w:outlineLvl w:val="9"/>
      </w:pPr>
      <w:r>
        <w:rPr>
          <w:rFonts w:hint="eastAsia"/>
          <w:color w:val="000000"/>
          <w:sz w:val="24"/>
          <w:highlight w:val="none"/>
        </w:rPr>
      </w:r>
      <w:r/>
    </w:p>
    <w:p>
      <w:pPr>
        <w:pStyle w:val="1026"/>
        <w:ind w:firstLine="560"/>
        <w:jc w:val="center"/>
        <w:spacing w:line="520" w:lineRule="exact"/>
        <w:rPr>
          <w:rFonts w:ascii="黑体" w:hAnsi="黑体" w:eastAsia="黑体"/>
          <w:b/>
          <w:color w:val="000000"/>
          <w:sz w:val="32"/>
          <w:szCs w:val="32"/>
          <w:highlight w:val="none"/>
        </w:rPr>
        <w:outlineLvl w:val="3"/>
      </w:pPr>
      <w:r/>
      <w:bookmarkStart w:id="882" w:name="_Toc15618"/>
      <w:r>
        <w:rPr>
          <w:rFonts w:hint="eastAsia" w:ascii="宋体" w:hAnsi="宋体" w:cs="宋体"/>
          <w:b/>
          <w:color w:val="000000"/>
          <w:sz w:val="28"/>
          <w:szCs w:val="28"/>
          <w:highlight w:val="none"/>
        </w:rPr>
        <w:t xml:space="preserve">供应商管理关系或控股关系信息情况表</w:t>
      </w:r>
      <w:bookmarkEnd w:id="882"/>
      <w:r>
        <w:rPr>
          <w:rFonts w:ascii="黑体" w:hAnsi="黑体" w:eastAsia="黑体"/>
          <w:b/>
          <w:color w:val="000000"/>
          <w:sz w:val="32"/>
          <w:szCs w:val="32"/>
          <w:highlight w:val="none"/>
        </w:rPr>
      </w:r>
      <w:r/>
    </w:p>
    <w:p>
      <w:pPr>
        <w:pStyle w:val="1026"/>
        <w:ind w:firstLine="56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供应商名称：</w:t>
      </w:r>
      <w:r>
        <w:rPr>
          <w:rFonts w:ascii="宋体" w:hAnsi="宋体" w:cs="宋体"/>
          <w:color w:val="000000"/>
          <w:sz w:val="24"/>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496"/>
        <w:gridCol w:w="1994"/>
        <w:gridCol w:w="1453"/>
        <w:gridCol w:w="2808"/>
      </w:tblGrid>
      <w:tr>
        <w:trPr>
          <w:cantSplit/>
          <w:trHeight w:val="463"/>
        </w:trPr>
        <w:tc>
          <w:tcPr>
            <w:tcW w:w="2496" w:type="dxa"/>
            <w:vAlign w:val="center"/>
            <w:textDirection w:val="lrTb"/>
            <w:noWrap w:val="false"/>
          </w:tcPr>
          <w:p>
            <w:pPr>
              <w:pStyle w:val="1026"/>
              <w:ind w:firstLine="56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法定代表人</w:t>
            </w:r>
            <w:r>
              <w:rPr>
                <w:rFonts w:ascii="宋体" w:hAnsi="宋体" w:cs="宋体"/>
                <w:color w:val="000000"/>
                <w:sz w:val="24"/>
                <w:highlight w:val="none"/>
              </w:rPr>
            </w:r>
            <w:r/>
          </w:p>
        </w:tc>
        <w:tc>
          <w:tcPr>
            <w:tcW w:w="1994" w:type="dxa"/>
            <w:vAlign w:val="center"/>
            <w:textDirection w:val="lrTb"/>
            <w:noWrap w:val="false"/>
          </w:tcPr>
          <w:p>
            <w:pPr>
              <w:pStyle w:val="1026"/>
              <w:ind w:firstLine="560"/>
              <w:jc w:val="left"/>
              <w:spacing w:line="520" w:lineRule="exact"/>
              <w:rPr>
                <w:rFonts w:ascii="宋体" w:hAnsi="宋体" w:cs="宋体"/>
                <w:color w:val="000000"/>
                <w:sz w:val="24"/>
                <w:highlight w:val="none"/>
              </w:rPr>
            </w:pPr>
            <w:r>
              <w:rPr>
                <w:rFonts w:ascii="宋体" w:hAnsi="宋体" w:cs="宋体"/>
                <w:color w:val="000000"/>
                <w:sz w:val="24"/>
                <w:highlight w:val="none"/>
              </w:rPr>
            </w:r>
            <w:r/>
          </w:p>
        </w:tc>
        <w:tc>
          <w:tcPr>
            <w:tcW w:w="1453" w:type="dxa"/>
            <w:vAlign w:val="center"/>
            <w:textDirection w:val="lrTb"/>
            <w:noWrap w:val="false"/>
          </w:tcPr>
          <w:p>
            <w:pPr>
              <w:pStyle w:val="1026"/>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成立日期</w:t>
            </w:r>
            <w:r>
              <w:rPr>
                <w:rFonts w:ascii="宋体" w:hAnsi="宋体" w:cs="宋体"/>
                <w:color w:val="000000"/>
                <w:sz w:val="24"/>
                <w:highlight w:val="none"/>
              </w:rPr>
            </w:r>
            <w:r/>
          </w:p>
        </w:tc>
        <w:tc>
          <w:tcPr>
            <w:tcW w:w="2808" w:type="dxa"/>
            <w:vAlign w:val="center"/>
            <w:textDirection w:val="lrTb"/>
            <w:noWrap w:val="false"/>
          </w:tcPr>
          <w:p>
            <w:pPr>
              <w:pStyle w:val="1026"/>
              <w:ind w:firstLine="560"/>
              <w:jc w:val="left"/>
              <w:spacing w:line="52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412"/>
        </w:trPr>
        <w:tc>
          <w:tcPr>
            <w:tcW w:w="2496" w:type="dxa"/>
            <w:vAlign w:val="center"/>
            <w:textDirection w:val="lrTb"/>
            <w:noWrap w:val="false"/>
          </w:tcPr>
          <w:p>
            <w:pPr>
              <w:pStyle w:val="1026"/>
              <w:ind w:firstLine="56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企业地址</w:t>
            </w:r>
            <w:r>
              <w:rPr>
                <w:rFonts w:ascii="宋体" w:hAnsi="宋体" w:cs="宋体"/>
                <w:color w:val="000000"/>
                <w:sz w:val="24"/>
                <w:highlight w:val="none"/>
              </w:rPr>
            </w:r>
            <w:r/>
          </w:p>
        </w:tc>
        <w:tc>
          <w:tcPr>
            <w:tcW w:w="1994" w:type="dxa"/>
            <w:vAlign w:val="center"/>
            <w:textDirection w:val="lrTb"/>
            <w:noWrap w:val="false"/>
          </w:tcPr>
          <w:p>
            <w:pPr>
              <w:pStyle w:val="1026"/>
              <w:ind w:firstLine="560"/>
              <w:jc w:val="left"/>
              <w:spacing w:line="520" w:lineRule="exact"/>
              <w:rPr>
                <w:rFonts w:ascii="宋体" w:hAnsi="宋体" w:cs="宋体"/>
                <w:color w:val="000000"/>
                <w:sz w:val="24"/>
                <w:highlight w:val="none"/>
              </w:rPr>
            </w:pPr>
            <w:r>
              <w:rPr>
                <w:rFonts w:ascii="宋体" w:hAnsi="宋体" w:cs="宋体"/>
                <w:color w:val="000000"/>
                <w:sz w:val="24"/>
                <w:highlight w:val="none"/>
              </w:rPr>
            </w:r>
            <w:r/>
          </w:p>
        </w:tc>
        <w:tc>
          <w:tcPr>
            <w:tcW w:w="1453" w:type="dxa"/>
            <w:vAlign w:val="center"/>
            <w:textDirection w:val="lrTb"/>
            <w:noWrap w:val="false"/>
          </w:tcPr>
          <w:p>
            <w:pPr>
              <w:pStyle w:val="1026"/>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注册资本</w:t>
            </w:r>
            <w:r>
              <w:rPr>
                <w:rFonts w:ascii="宋体" w:hAnsi="宋体" w:cs="宋体"/>
                <w:color w:val="000000"/>
                <w:sz w:val="24"/>
                <w:highlight w:val="none"/>
              </w:rPr>
            </w:r>
            <w:r/>
          </w:p>
        </w:tc>
        <w:tc>
          <w:tcPr>
            <w:tcW w:w="2808" w:type="dxa"/>
            <w:vAlign w:val="center"/>
            <w:textDirection w:val="lrTb"/>
            <w:noWrap w:val="false"/>
          </w:tcPr>
          <w:p>
            <w:pPr>
              <w:pStyle w:val="1026"/>
              <w:ind w:firstLine="1836"/>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万元</w:t>
            </w:r>
            <w:r>
              <w:rPr>
                <w:rFonts w:ascii="宋体" w:hAnsi="宋体" w:cs="宋体"/>
                <w:color w:val="000000"/>
                <w:sz w:val="24"/>
                <w:highlight w:val="none"/>
              </w:rPr>
            </w:r>
            <w:r/>
          </w:p>
        </w:tc>
      </w:tr>
      <w:tr>
        <w:trPr>
          <w:cantSplit/>
          <w:trHeight w:val="412"/>
        </w:trPr>
        <w:tc>
          <w:tcPr>
            <w:tcW w:w="2496" w:type="dxa"/>
            <w:vAlign w:val="center"/>
            <w:textDirection w:val="lrTb"/>
            <w:noWrap w:val="false"/>
          </w:tcPr>
          <w:p>
            <w:pPr>
              <w:pStyle w:val="1026"/>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统一社会信用代码</w:t>
            </w:r>
            <w:r>
              <w:rPr>
                <w:rFonts w:ascii="宋体" w:hAnsi="宋体" w:cs="宋体"/>
                <w:color w:val="000000"/>
                <w:sz w:val="24"/>
                <w:highlight w:val="none"/>
              </w:rPr>
            </w:r>
            <w:r/>
          </w:p>
        </w:tc>
        <w:tc>
          <w:tcPr>
            <w:gridSpan w:val="3"/>
            <w:tcW w:w="6255" w:type="dxa"/>
            <w:vAlign w:val="center"/>
            <w:textDirection w:val="lrTb"/>
            <w:noWrap w:val="false"/>
          </w:tcPr>
          <w:p>
            <w:pPr>
              <w:pStyle w:val="1026"/>
              <w:ind w:firstLine="560"/>
              <w:jc w:val="left"/>
              <w:spacing w:line="52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1549"/>
        </w:trPr>
        <w:tc>
          <w:tcPr>
            <w:tcW w:w="2496" w:type="dxa"/>
            <w:vAlign w:val="center"/>
            <w:textDirection w:val="lrTb"/>
            <w:noWrap w:val="false"/>
          </w:tcPr>
          <w:p>
            <w:pPr>
              <w:pStyle w:val="1026"/>
              <w:ind w:firstLine="56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股东信息</w:t>
            </w:r>
            <w:r>
              <w:rPr>
                <w:rFonts w:ascii="宋体" w:hAnsi="宋体" w:cs="宋体"/>
                <w:color w:val="000000"/>
                <w:sz w:val="24"/>
                <w:highlight w:val="none"/>
              </w:rPr>
            </w:r>
            <w:r/>
          </w:p>
        </w:tc>
        <w:tc>
          <w:tcPr>
            <w:gridSpan w:val="3"/>
            <w:tcW w:w="6255" w:type="dxa"/>
            <w:vAlign w:val="center"/>
            <w:textDirection w:val="lrTb"/>
            <w:noWrap w:val="false"/>
          </w:tcPr>
          <w:p>
            <w:pPr>
              <w:pStyle w:val="1026"/>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股东1（姓名或单位名称）：</w:t>
            </w:r>
            <w:r>
              <w:rPr>
                <w:rFonts w:ascii="宋体" w:hAnsi="宋体" w:cs="宋体"/>
                <w:color w:val="000000"/>
                <w:sz w:val="24"/>
                <w:highlight w:val="none"/>
              </w:rPr>
            </w:r>
            <w:r/>
          </w:p>
          <w:p>
            <w:pPr>
              <w:pStyle w:val="1026"/>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股东1持股比例：</w:t>
            </w:r>
            <w:r>
              <w:rPr>
                <w:rFonts w:ascii="宋体" w:hAnsi="宋体" w:cs="宋体"/>
                <w:color w:val="000000"/>
                <w:sz w:val="24"/>
                <w:highlight w:val="none"/>
              </w:rPr>
            </w:r>
            <w:r/>
          </w:p>
          <w:p>
            <w:pPr>
              <w:pStyle w:val="1026"/>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股东2（姓名或单位名称）：</w:t>
            </w:r>
            <w:r>
              <w:rPr>
                <w:rFonts w:ascii="宋体" w:hAnsi="宋体" w:cs="宋体"/>
                <w:color w:val="000000"/>
                <w:sz w:val="24"/>
                <w:highlight w:val="none"/>
              </w:rPr>
            </w:r>
            <w:r/>
          </w:p>
          <w:p>
            <w:pPr>
              <w:pStyle w:val="1026"/>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股东2持股比例：</w:t>
            </w:r>
            <w:r>
              <w:rPr>
                <w:rFonts w:ascii="宋体" w:hAnsi="宋体" w:cs="宋体"/>
                <w:color w:val="000000"/>
                <w:sz w:val="24"/>
                <w:highlight w:val="none"/>
              </w:rPr>
            </w:r>
            <w:r/>
          </w:p>
          <w:p>
            <w:pPr>
              <w:pStyle w:val="1026"/>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（不够的可自行增加）</w:t>
            </w:r>
            <w:r>
              <w:rPr>
                <w:rFonts w:ascii="宋体" w:hAnsi="宋体" w:cs="宋体"/>
                <w:color w:val="000000"/>
                <w:sz w:val="24"/>
                <w:highlight w:val="none"/>
              </w:rPr>
            </w:r>
            <w:r/>
          </w:p>
        </w:tc>
      </w:tr>
      <w:tr>
        <w:trPr>
          <w:cantSplit/>
          <w:trHeight w:val="964"/>
        </w:trPr>
        <w:tc>
          <w:tcPr>
            <w:tcW w:w="2496" w:type="dxa"/>
            <w:vAlign w:val="center"/>
            <w:textDirection w:val="lrTb"/>
            <w:noWrap w:val="false"/>
          </w:tcPr>
          <w:p>
            <w:pPr>
              <w:pStyle w:val="1026"/>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公司是否有直接控股、管理关系的关联企业（在</w:t>
            </w:r>
            <w:r>
              <w:rPr>
                <w:rFonts w:ascii="Wingdings 2" w:hAnsi="Wingdings 2" w:eastAsia="Wingdings 2" w:cs="Wingdings 2"/>
                <w:color w:val="000000"/>
                <w:sz w:val="24"/>
                <w:highlight w:val="none"/>
              </w:rPr>
              <w:t xml:space="preserve">£</w:t>
            </w:r>
            <w:r>
              <w:rPr>
                <w:rFonts w:hint="eastAsia" w:ascii="宋体" w:hAnsi="宋体" w:cs="宋体"/>
                <w:color w:val="000000"/>
                <w:sz w:val="24"/>
                <w:highlight w:val="none"/>
              </w:rPr>
              <w:t xml:space="preserve">中进行勾选）</w:t>
            </w:r>
            <w:r>
              <w:rPr>
                <w:rFonts w:ascii="宋体" w:hAnsi="宋体" w:cs="宋体"/>
                <w:color w:val="000000"/>
                <w:sz w:val="24"/>
                <w:highlight w:val="none"/>
              </w:rPr>
            </w:r>
            <w:r/>
          </w:p>
        </w:tc>
        <w:tc>
          <w:tcPr>
            <w:gridSpan w:val="3"/>
            <w:tcW w:w="6255" w:type="dxa"/>
            <w:vAlign w:val="center"/>
            <w:textDirection w:val="lrTb"/>
            <w:noWrap w:val="false"/>
          </w:tcPr>
          <w:p>
            <w:pPr>
              <w:pStyle w:val="1026"/>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□无直接控股、管理关系的关联企业</w:t>
            </w:r>
            <w:r>
              <w:rPr>
                <w:rFonts w:ascii="宋体" w:hAnsi="宋体" w:cs="宋体"/>
                <w:color w:val="000000"/>
                <w:sz w:val="24"/>
                <w:highlight w:val="none"/>
              </w:rPr>
            </w:r>
            <w:r/>
          </w:p>
          <w:p>
            <w:pPr>
              <w:pStyle w:val="1026"/>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□有直接控股、管理关系的关联企业，关联信息如下：</w:t>
            </w:r>
            <w:r>
              <w:rPr>
                <w:rFonts w:ascii="宋体" w:hAnsi="宋体" w:cs="宋体"/>
                <w:color w:val="000000"/>
                <w:sz w:val="24"/>
                <w:highlight w:val="none"/>
              </w:rPr>
            </w:r>
            <w:r/>
          </w:p>
          <w:p>
            <w:pPr>
              <w:pStyle w:val="1026"/>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企业1名称：</w:t>
            </w:r>
            <w:r>
              <w:rPr>
                <w:rFonts w:ascii="宋体" w:hAnsi="宋体" w:cs="宋体"/>
                <w:color w:val="000000"/>
                <w:sz w:val="24"/>
                <w:highlight w:val="none"/>
              </w:rPr>
            </w:r>
            <w:r/>
          </w:p>
          <w:p>
            <w:pPr>
              <w:pStyle w:val="1026"/>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（直接控股□（持股比例：    % ；管理关系□）</w:t>
            </w:r>
            <w:r>
              <w:rPr>
                <w:rFonts w:ascii="宋体" w:hAnsi="宋体" w:cs="宋体"/>
                <w:color w:val="000000"/>
                <w:sz w:val="24"/>
                <w:highlight w:val="none"/>
              </w:rPr>
            </w:r>
            <w:r/>
          </w:p>
          <w:p>
            <w:pPr>
              <w:pStyle w:val="1026"/>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企业2名称：</w:t>
            </w:r>
            <w:r>
              <w:rPr>
                <w:rFonts w:ascii="宋体" w:hAnsi="宋体" w:cs="宋体"/>
                <w:color w:val="000000"/>
                <w:sz w:val="24"/>
                <w:highlight w:val="none"/>
              </w:rPr>
            </w:r>
            <w:r/>
          </w:p>
          <w:p>
            <w:pPr>
              <w:pStyle w:val="1026"/>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（直接控股□（持股比例：    % ；管理关系□）</w:t>
            </w:r>
            <w:r>
              <w:rPr>
                <w:rFonts w:ascii="宋体" w:hAnsi="宋体" w:cs="宋体"/>
                <w:color w:val="000000"/>
                <w:sz w:val="24"/>
                <w:highlight w:val="none"/>
              </w:rPr>
            </w:r>
            <w:r/>
          </w:p>
          <w:p>
            <w:pPr>
              <w:pStyle w:val="1026"/>
              <w:jc w:val="left"/>
              <w:pageBreakBefore/>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（不够的可自行增加或以附件形式提交）</w:t>
            </w:r>
            <w:r>
              <w:rPr>
                <w:rFonts w:ascii="宋体" w:hAnsi="宋体" w:cs="宋体"/>
                <w:color w:val="000000"/>
                <w:sz w:val="24"/>
                <w:highlight w:val="none"/>
              </w:rPr>
            </w:r>
            <w:r/>
          </w:p>
        </w:tc>
      </w:tr>
      <w:tr>
        <w:trPr>
          <w:cantSplit/>
          <w:trHeight w:val="2502"/>
        </w:trPr>
        <w:tc>
          <w:tcPr>
            <w:gridSpan w:val="4"/>
            <w:tcW w:w="8751" w:type="dxa"/>
            <w:vAlign w:val="center"/>
            <w:textDirection w:val="lrTb"/>
            <w:noWrap w:val="false"/>
          </w:tcPr>
          <w:p>
            <w:pPr>
              <w:pStyle w:val="1026"/>
              <w:ind w:firstLine="561"/>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本单位承诺：</w:t>
            </w:r>
            <w:r>
              <w:rPr>
                <w:rFonts w:ascii="宋体" w:hAnsi="宋体" w:cs="宋体"/>
                <w:color w:val="000000"/>
                <w:sz w:val="24"/>
                <w:highlight w:val="none"/>
              </w:rPr>
            </w:r>
            <w:r/>
          </w:p>
          <w:p>
            <w:pPr>
              <w:pStyle w:val="1026"/>
              <w:numPr>
                <w:ilvl w:val="0"/>
                <w:numId w:val="10"/>
              </w:numPr>
              <w:ind w:firstLine="561"/>
              <w:jc w:val="left"/>
              <w:spacing w:line="400" w:lineRule="exact"/>
              <w:tabs>
                <w:tab w:val="left" w:pos="312" w:leader="none"/>
              </w:tabs>
              <w:rPr>
                <w:rFonts w:ascii="宋体" w:hAnsi="宋体" w:cs="宋体"/>
                <w:color w:val="000000"/>
                <w:sz w:val="24"/>
                <w:highlight w:val="none"/>
              </w:rPr>
            </w:pPr>
            <w:r>
              <w:rPr>
                <w:rFonts w:hint="eastAsia" w:ascii="宋体" w:hAnsi="宋体" w:cs="宋体"/>
                <w:color w:val="000000"/>
                <w:sz w:val="24"/>
                <w:highlight w:val="none"/>
              </w:rPr>
              <w:t xml:space="preserve">上述信息内容与本单位提供给注册登记部门、行业管理部门、司法部门、行业组织以及在采购活动中提交的所有资料均合法、真实、有效，无任何伪造、修改、虚假成份，对所提供信息的真实性、完整性、准确性负责。</w:t>
            </w:r>
            <w:r>
              <w:rPr>
                <w:rFonts w:ascii="宋体" w:hAnsi="宋体" w:cs="宋体"/>
                <w:color w:val="000000"/>
                <w:sz w:val="24"/>
                <w:highlight w:val="none"/>
              </w:rPr>
            </w:r>
            <w:r/>
          </w:p>
          <w:p>
            <w:pPr>
              <w:pStyle w:val="1026"/>
              <w:numPr>
                <w:ilvl w:val="0"/>
                <w:numId w:val="10"/>
              </w:numPr>
              <w:ind w:firstLine="561"/>
              <w:jc w:val="left"/>
              <w:spacing w:line="400" w:lineRule="exact"/>
              <w:tabs>
                <w:tab w:val="left" w:pos="312" w:leader="none"/>
              </w:tabs>
              <w:rPr>
                <w:rFonts w:ascii="宋体" w:hAnsi="宋体" w:cs="宋体"/>
                <w:color w:val="000000"/>
                <w:sz w:val="24"/>
                <w:highlight w:val="none"/>
              </w:rPr>
            </w:pPr>
            <w:r>
              <w:rPr>
                <w:rFonts w:hint="eastAsia" w:ascii="宋体" w:hAnsi="宋体" w:cs="宋体"/>
                <w:color w:val="000000"/>
                <w:sz w:val="24"/>
                <w:highlight w:val="none"/>
              </w:rPr>
              <w:t xml:space="preserve">自觉接受行政管理、监督部门、行业组织、社会公众的监督。</w:t>
            </w:r>
            <w:r>
              <w:rPr>
                <w:rFonts w:ascii="宋体" w:hAnsi="宋体" w:cs="宋体"/>
                <w:color w:val="000000"/>
                <w:sz w:val="24"/>
                <w:highlight w:val="none"/>
              </w:rPr>
            </w:r>
            <w:r/>
          </w:p>
          <w:p>
            <w:pPr>
              <w:pStyle w:val="1026"/>
              <w:ind w:firstLine="561"/>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3.若违背承诺约定，经查实，愿意接受相关部门、采购人的处理，承担违约责任，并依法承担相应的法律责任。</w:t>
            </w:r>
            <w:r>
              <w:rPr>
                <w:rFonts w:ascii="宋体" w:hAnsi="宋体" w:cs="宋体"/>
                <w:color w:val="000000"/>
                <w:sz w:val="24"/>
                <w:highlight w:val="none"/>
              </w:rPr>
            </w:r>
            <w:r/>
          </w:p>
          <w:p>
            <w:pPr>
              <w:pStyle w:val="1026"/>
              <w:ind w:firstLine="561"/>
              <w:jc w:val="left"/>
              <w:spacing w:line="500" w:lineRule="exact"/>
              <w:rPr>
                <w:rFonts w:ascii="宋体" w:hAnsi="宋体" w:cs="宋体"/>
                <w:color w:val="000000"/>
                <w:sz w:val="24"/>
                <w:highlight w:val="none"/>
              </w:rPr>
            </w:pPr>
            <w:r>
              <w:rPr>
                <w:rFonts w:ascii="宋体" w:hAnsi="宋体" w:cs="宋体"/>
                <w:color w:val="000000"/>
                <w:sz w:val="24"/>
                <w:highlight w:val="none"/>
              </w:rPr>
            </w:r>
            <w:r/>
          </w:p>
          <w:p>
            <w:pPr>
              <w:pStyle w:val="1026"/>
              <w:ind w:firstLine="561"/>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供应商（盖章）：</w:t>
            </w:r>
            <w:r>
              <w:rPr>
                <w:rFonts w:ascii="宋体" w:hAnsi="宋体" w:cs="宋体"/>
                <w:color w:val="000000"/>
                <w:sz w:val="24"/>
                <w:highlight w:val="none"/>
              </w:rPr>
            </w:r>
            <w:r/>
          </w:p>
          <w:p>
            <w:pPr>
              <w:pStyle w:val="1026"/>
              <w:ind w:firstLine="561"/>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法定代表人（签字名盖章）：</w:t>
            </w:r>
            <w:r>
              <w:rPr>
                <w:rFonts w:ascii="宋体" w:hAnsi="宋体" w:cs="宋体"/>
                <w:color w:val="000000"/>
                <w:sz w:val="24"/>
                <w:highlight w:val="none"/>
              </w:rPr>
            </w:r>
            <w:r/>
          </w:p>
          <w:p>
            <w:pPr>
              <w:pStyle w:val="1026"/>
              <w:ind w:firstLine="56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                                             日期：   年  月  日</w:t>
            </w:r>
            <w:r>
              <w:rPr>
                <w:rFonts w:ascii="宋体" w:hAnsi="宋体" w:cs="宋体"/>
                <w:color w:val="000000"/>
                <w:sz w:val="24"/>
                <w:highlight w:val="none"/>
              </w:rPr>
            </w:r>
            <w:r/>
          </w:p>
        </w:tc>
      </w:tr>
    </w:tbl>
    <w:p>
      <w:pPr>
        <w:pStyle w:val="1026"/>
        <w:jc w:val="left"/>
        <w:widowControl/>
        <w:rPr>
          <w:rFonts w:ascii="宋体" w:hAnsi="宋体"/>
          <w:color w:val="000000"/>
          <w:sz w:val="24"/>
          <w:szCs w:val="20"/>
          <w:highlight w:val="none"/>
        </w:rPr>
      </w:pPr>
      <w:r>
        <w:rPr>
          <w:rFonts w:ascii="宋体" w:hAnsi="宋体"/>
          <w:color w:val="000000"/>
          <w:sz w:val="24"/>
          <w:szCs w:val="20"/>
          <w:highlight w:val="none"/>
        </w:rPr>
      </w:r>
      <w:r/>
    </w:p>
    <w:p>
      <w:pPr>
        <w:pStyle w:val="1026"/>
        <w:jc w:val="left"/>
        <w:widowControl/>
        <w:rPr>
          <w:rFonts w:hint="eastAsia" w:ascii="宋体" w:hAnsi="宋体"/>
          <w:color w:val="000000"/>
          <w:sz w:val="24"/>
          <w:szCs w:val="20"/>
          <w:highlight w:val="none"/>
        </w:rPr>
      </w:pPr>
      <w:r>
        <w:rPr>
          <w:rFonts w:hint="eastAsia" w:ascii="宋体" w:hAnsi="宋体"/>
          <w:color w:val="000000"/>
          <w:sz w:val="24"/>
          <w:szCs w:val="20"/>
          <w:highlight w:val="none"/>
        </w:rPr>
        <w:br w:type="page" w:clear="all"/>
      </w:r>
      <w:r>
        <w:rPr>
          <w:rFonts w:hint="eastAsia" w:ascii="宋体" w:hAnsi="宋体"/>
          <w:color w:val="000000"/>
          <w:sz w:val="24"/>
          <w:szCs w:val="20"/>
          <w:highlight w:val="none"/>
        </w:rPr>
        <w:t xml:space="preserve">6 法人或者其他组织的有效营业执照等证明文件</w:t>
      </w:r>
      <w:r>
        <w:rPr>
          <w:rFonts w:hint="eastAsia" w:ascii="宋体" w:hAnsi="宋体"/>
          <w:color w:val="000000"/>
          <w:sz w:val="24"/>
          <w:szCs w:val="20"/>
          <w:highlight w:val="none"/>
        </w:rPr>
      </w:r>
      <w:r/>
    </w:p>
    <w:p>
      <w:pPr>
        <w:pStyle w:val="1026"/>
        <w:jc w:val="left"/>
        <w:widowControl/>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26"/>
        <w:jc w:val="left"/>
        <w:widowControl/>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38"/>
        <w:rPr>
          <w:rFonts w:hint="eastAsia" w:ascii="宋体" w:hAnsi="宋体"/>
          <w:color w:val="000000"/>
          <w:szCs w:val="20"/>
          <w:highlight w:val="none"/>
        </w:rPr>
      </w:pPr>
      <w:r>
        <w:rPr>
          <w:rFonts w:hint="eastAsia" w:ascii="宋体" w:hAnsi="宋体"/>
          <w:color w:val="000000"/>
          <w:szCs w:val="20"/>
          <w:highlight w:val="none"/>
        </w:rPr>
      </w:r>
      <w:r/>
    </w:p>
    <w:p>
      <w:pPr>
        <w:pStyle w:val="1040"/>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40"/>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40"/>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40"/>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40"/>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40"/>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40"/>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40"/>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40"/>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40"/>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40"/>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40"/>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40"/>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40"/>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40"/>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40"/>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40"/>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40"/>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40"/>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40"/>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40"/>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40"/>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40"/>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40"/>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40"/>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40"/>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40"/>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40"/>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40"/>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40"/>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40"/>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40"/>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40"/>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40"/>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40"/>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40"/>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40"/>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40"/>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40"/>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40"/>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26"/>
        <w:jc w:val="left"/>
        <w:widowControl/>
        <w:rPr>
          <w:rFonts w:ascii="宋体" w:hAnsi="宋体"/>
          <w:color w:val="000000"/>
          <w:sz w:val="24"/>
          <w:szCs w:val="20"/>
          <w:highlight w:val="none"/>
        </w:rPr>
      </w:pPr>
      <w:r>
        <w:rPr>
          <w:rFonts w:hint="eastAsia" w:ascii="宋体" w:hAnsi="宋体"/>
          <w:color w:val="000000"/>
          <w:sz w:val="24"/>
          <w:szCs w:val="20"/>
          <w:highlight w:val="none"/>
        </w:rPr>
        <w:t xml:space="preserve">7</w:t>
      </w:r>
      <w:r>
        <w:rPr>
          <w:rFonts w:ascii="宋体" w:hAnsi="宋体"/>
          <w:color w:val="000000"/>
          <w:sz w:val="24"/>
          <w:szCs w:val="20"/>
          <w:highlight w:val="none"/>
        </w:rPr>
        <w:t xml:space="preserve"> 开标一览表</w:t>
      </w:r>
      <w:bookmarkEnd w:id="866"/>
      <w:r/>
      <w:bookmarkEnd w:id="867"/>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rPr>
          <w:rFonts w:ascii="宋体" w:hAnsi="宋体"/>
          <w:color w:val="000000"/>
          <w:sz w:val="24"/>
          <w:szCs w:val="20"/>
          <w:highlight w:val="none"/>
        </w:rPr>
      </w:r>
      <w:r/>
    </w:p>
    <w:p>
      <w:pPr>
        <w:pStyle w:val="1026"/>
        <w:jc w:val="center"/>
        <w:spacing w:line="360" w:lineRule="exact"/>
        <w:rPr>
          <w:rFonts w:hint="eastAsia" w:ascii="宋体" w:hAnsi="宋体"/>
          <w:b/>
          <w:color w:val="000000"/>
          <w:sz w:val="36"/>
          <w:szCs w:val="36"/>
          <w:highlight w:val="none"/>
        </w:rPr>
      </w:pPr>
      <w:r/>
      <w:bookmarkStart w:id="883" w:name="_Toc226965748"/>
      <w:r/>
      <w:bookmarkStart w:id="884" w:name="_Toc226337254"/>
      <w:r/>
      <w:bookmarkStart w:id="885" w:name="_Toc226965831"/>
      <w:r/>
      <w:bookmarkStart w:id="886" w:name="_Toc164608827"/>
      <w:r/>
      <w:bookmarkStart w:id="887" w:name="_Toc226309802"/>
      <w:r/>
      <w:bookmarkStart w:id="888" w:name="_Toc305158900"/>
      <w:r/>
      <w:bookmarkStart w:id="889" w:name="_Toc305158826"/>
      <w:r/>
      <w:bookmarkStart w:id="890" w:name="_Toc195842923"/>
      <w:r/>
      <w:bookmarkStart w:id="891" w:name="_Toc164608672"/>
      <w:r/>
      <w:bookmarkStart w:id="892" w:name="_Toc264969248"/>
      <w:r/>
      <w:bookmarkStart w:id="893" w:name="_Toc265228396"/>
      <w:r>
        <w:rPr>
          <w:rFonts w:hint="eastAsia" w:ascii="宋体" w:hAnsi="宋体"/>
          <w:b/>
          <w:color w:val="000000"/>
          <w:sz w:val="36"/>
          <w:szCs w:val="36"/>
          <w:highlight w:val="none"/>
        </w:rPr>
      </w:r>
      <w:r/>
    </w:p>
    <w:p>
      <w:pPr>
        <w:pStyle w:val="1026"/>
        <w:jc w:val="center"/>
        <w:spacing w:line="360" w:lineRule="exact"/>
        <w:rPr>
          <w:rFonts w:ascii="宋体" w:hAnsi="宋体"/>
          <w:b/>
          <w:color w:val="000000"/>
          <w:sz w:val="36"/>
          <w:szCs w:val="36"/>
          <w:highlight w:val="none"/>
        </w:rPr>
      </w:pPr>
      <w:r>
        <w:rPr>
          <w:rFonts w:hint="eastAsia" w:ascii="宋体" w:hAnsi="宋体"/>
          <w:b/>
          <w:color w:val="000000"/>
          <w:sz w:val="36"/>
          <w:szCs w:val="36"/>
          <w:highlight w:val="none"/>
        </w:rPr>
        <w:t xml:space="preserve">开标一览表</w:t>
      </w:r>
      <w:bookmarkEnd w:id="883"/>
      <w:r/>
      <w:bookmarkEnd w:id="884"/>
      <w:r/>
      <w:bookmarkEnd w:id="885"/>
      <w:r/>
      <w:bookmarkEnd w:id="886"/>
      <w:r/>
      <w:bookmarkEnd w:id="887"/>
      <w:r/>
      <w:bookmarkEnd w:id="888"/>
      <w:r/>
      <w:bookmarkEnd w:id="889"/>
      <w:r/>
      <w:bookmarkEnd w:id="890"/>
      <w:r/>
      <w:bookmarkEnd w:id="891"/>
      <w:r/>
      <w:bookmarkEnd w:id="892"/>
      <w:r/>
      <w:bookmarkEnd w:id="893"/>
      <w:r>
        <w:rPr>
          <w:rFonts w:ascii="宋体" w:hAnsi="宋体"/>
          <w:b/>
          <w:color w:val="000000"/>
          <w:sz w:val="36"/>
          <w:szCs w:val="36"/>
          <w:highlight w:val="none"/>
        </w:rPr>
      </w:r>
      <w:r/>
    </w:p>
    <w:p>
      <w:pPr>
        <w:pStyle w:val="1026"/>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026"/>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921"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22"/>
        <w:gridCol w:w="3722"/>
        <w:gridCol w:w="2227"/>
        <w:gridCol w:w="2168"/>
      </w:tblGrid>
      <w:tr>
        <w:trPr>
          <w:trHeight w:val="566"/>
        </w:trPr>
        <w:tc>
          <w:tcPr>
            <w:tcW w:w="460" w:type="dxa"/>
            <w:vAlign w:val="center"/>
            <w:vMerge w:val="restart"/>
            <w:textDirection w:val="lrTb"/>
            <w:noWrap w:val="false"/>
          </w:tcPr>
          <w:p>
            <w:pPr>
              <w:pStyle w:val="1026"/>
              <w:jc w:val="center"/>
              <w:tabs>
                <w:tab w:val="left" w:pos="5580" w:leader="none"/>
              </w:tabs>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2081" w:type="dxa"/>
            <w:vAlign w:val="center"/>
            <w:vMerge w:val="restart"/>
            <w:textDirection w:val="lrTb"/>
            <w:noWrap w:val="false"/>
          </w:tcPr>
          <w:p>
            <w:pPr>
              <w:pStyle w:val="1026"/>
              <w:jc w:val="center"/>
              <w:tabs>
                <w:tab w:val="left" w:pos="5580" w:leader="none"/>
              </w:tabs>
              <w:rPr>
                <w:b/>
                <w:color w:val="000000"/>
                <w:sz w:val="24"/>
                <w:highlight w:val="none"/>
              </w:rPr>
            </w:pPr>
            <w:r>
              <w:rPr>
                <w:rFonts w:ascii="宋体" w:hAnsi="宋体"/>
                <w:b/>
                <w:color w:val="000000"/>
                <w:sz w:val="24"/>
                <w:highlight w:val="none"/>
              </w:rPr>
              <w:t xml:space="preserve">投标人名称</w:t>
            </w:r>
            <w:r>
              <w:rPr>
                <w:b/>
                <w:color w:val="000000"/>
                <w:sz w:val="24"/>
                <w:highlight w:val="none"/>
              </w:rPr>
            </w:r>
            <w:r/>
          </w:p>
        </w:tc>
        <w:tc>
          <w:tcPr>
            <w:gridSpan w:val="2"/>
            <w:tcW w:w="4395" w:type="dxa"/>
            <w:vAlign w:val="center"/>
            <w:textDirection w:val="lrTb"/>
            <w:noWrap w:val="false"/>
          </w:tcPr>
          <w:p>
            <w:pPr>
              <w:pStyle w:val="1026"/>
              <w:jc w:val="center"/>
              <w:tabs>
                <w:tab w:val="left" w:pos="5580" w:leader="none"/>
              </w:tabs>
              <w:rPr>
                <w:b/>
                <w:color w:val="000000"/>
                <w:sz w:val="24"/>
                <w:highlight w:val="none"/>
              </w:rPr>
            </w:pPr>
            <w:r>
              <w:rPr>
                <w:rFonts w:hint="eastAsia"/>
                <w:b/>
                <w:color w:val="000000"/>
                <w:sz w:val="24"/>
                <w:highlight w:val="none"/>
              </w:rPr>
              <w:t xml:space="preserve">投标报价</w:t>
            </w:r>
            <w:r>
              <w:rPr>
                <w:b/>
                <w:color w:val="000000"/>
                <w:sz w:val="24"/>
                <w:highlight w:val="none"/>
              </w:rPr>
            </w:r>
            <w:r/>
          </w:p>
        </w:tc>
      </w:tr>
      <w:tr>
        <w:trPr>
          <w:trHeight w:val="666"/>
        </w:trPr>
        <w:tc>
          <w:tcPr>
            <w:tcW w:w="460" w:type="dxa"/>
            <w:vAlign w:val="center"/>
            <w:vMerge w:val="continue"/>
            <w:textDirection w:val="lrTb"/>
            <w:noWrap w:val="false"/>
          </w:tcPr>
          <w:p>
            <w:pPr>
              <w:pStyle w:val="1026"/>
              <w:jc w:val="center"/>
              <w:tabs>
                <w:tab w:val="left" w:pos="5580" w:leader="none"/>
              </w:tabs>
              <w:rPr>
                <w:color w:val="000000"/>
                <w:sz w:val="24"/>
                <w:highlight w:val="none"/>
              </w:rPr>
            </w:pPr>
            <w:r>
              <w:rPr>
                <w:color w:val="000000"/>
                <w:sz w:val="24"/>
                <w:highlight w:val="none"/>
              </w:rPr>
            </w:r>
            <w:r/>
          </w:p>
        </w:tc>
        <w:tc>
          <w:tcPr>
            <w:tcW w:w="2081" w:type="dxa"/>
            <w:vAlign w:val="center"/>
            <w:vMerge w:val="continue"/>
            <w:textDirection w:val="lrTb"/>
            <w:noWrap w:val="false"/>
          </w:tcPr>
          <w:p>
            <w:pPr>
              <w:pStyle w:val="1026"/>
              <w:jc w:val="center"/>
              <w:tabs>
                <w:tab w:val="left" w:pos="5580" w:leader="none"/>
              </w:tabs>
              <w:rPr>
                <w:color w:val="000000"/>
                <w:sz w:val="24"/>
                <w:highlight w:val="none"/>
              </w:rPr>
            </w:pPr>
            <w:r>
              <w:rPr>
                <w:color w:val="000000"/>
                <w:sz w:val="24"/>
                <w:highlight w:val="none"/>
              </w:rPr>
            </w:r>
            <w:r/>
          </w:p>
        </w:tc>
        <w:tc>
          <w:tcPr>
            <w:tcW w:w="1245" w:type="dxa"/>
            <w:vAlign w:val="center"/>
            <w:textDirection w:val="lrTb"/>
            <w:noWrap w:val="false"/>
          </w:tcPr>
          <w:p>
            <w:pPr>
              <w:pStyle w:val="1026"/>
              <w:jc w:val="center"/>
              <w:tabs>
                <w:tab w:val="left" w:pos="5580" w:leader="none"/>
              </w:tabs>
              <w:rPr>
                <w:color w:val="000000"/>
                <w:sz w:val="24"/>
                <w:highlight w:val="none"/>
              </w:rPr>
            </w:pPr>
            <w:r>
              <w:rPr>
                <w:rFonts w:hint="eastAsia"/>
                <w:b/>
                <w:color w:val="000000"/>
                <w:sz w:val="24"/>
                <w:highlight w:val="none"/>
              </w:rPr>
              <w:t xml:space="preserve">大写</w:t>
            </w:r>
            <w:r>
              <w:rPr>
                <w:color w:val="000000"/>
                <w:sz w:val="24"/>
                <w:highlight w:val="none"/>
              </w:rPr>
            </w:r>
            <w:r/>
          </w:p>
        </w:tc>
        <w:tc>
          <w:tcPr>
            <w:tcW w:w="1211" w:type="dxa"/>
            <w:vAlign w:val="center"/>
            <w:textDirection w:val="lrTb"/>
            <w:noWrap w:val="false"/>
          </w:tcPr>
          <w:p>
            <w:pPr>
              <w:pStyle w:val="1026"/>
              <w:jc w:val="center"/>
              <w:tabs>
                <w:tab w:val="left" w:pos="5580" w:leader="none"/>
              </w:tabs>
              <w:rPr>
                <w:color w:val="000000"/>
                <w:highlight w:val="none"/>
              </w:rPr>
            </w:pPr>
            <w:r>
              <w:rPr>
                <w:rFonts w:hint="eastAsia"/>
                <w:b/>
                <w:color w:val="000000"/>
                <w:sz w:val="24"/>
                <w:highlight w:val="none"/>
              </w:rPr>
              <w:t xml:space="preserve">小写</w:t>
            </w:r>
            <w:r>
              <w:rPr>
                <w:color w:val="000000"/>
                <w:highlight w:val="none"/>
              </w:rPr>
            </w:r>
            <w:r/>
          </w:p>
        </w:tc>
      </w:tr>
      <w:tr>
        <w:trPr>
          <w:trHeight w:val="976"/>
        </w:trPr>
        <w:tc>
          <w:tcPr>
            <w:tcW w:w="460" w:type="dxa"/>
            <w:vAlign w:val="center"/>
            <w:textDirection w:val="lrTb"/>
            <w:noWrap w:val="false"/>
          </w:tcPr>
          <w:p>
            <w:pPr>
              <w:pStyle w:val="1026"/>
              <w:jc w:val="center"/>
              <w:tabs>
                <w:tab w:val="left" w:pos="5580" w:leader="none"/>
              </w:tabs>
              <w:rPr>
                <w:color w:val="000000"/>
                <w:sz w:val="24"/>
                <w:highlight w:val="none"/>
              </w:rPr>
            </w:pPr>
            <w:r>
              <w:rPr>
                <w:color w:val="000000"/>
                <w:sz w:val="24"/>
                <w:highlight w:val="none"/>
              </w:rPr>
            </w:r>
            <w:r/>
          </w:p>
        </w:tc>
        <w:tc>
          <w:tcPr>
            <w:tcW w:w="2081" w:type="dxa"/>
            <w:vAlign w:val="center"/>
            <w:textDirection w:val="lrTb"/>
            <w:noWrap w:val="false"/>
          </w:tcPr>
          <w:p>
            <w:pPr>
              <w:pStyle w:val="1026"/>
              <w:jc w:val="center"/>
              <w:tabs>
                <w:tab w:val="left" w:pos="5580" w:leader="none"/>
              </w:tabs>
              <w:rPr>
                <w:color w:val="000000"/>
                <w:sz w:val="24"/>
                <w:highlight w:val="none"/>
              </w:rPr>
            </w:pPr>
            <w:r>
              <w:rPr>
                <w:color w:val="000000"/>
                <w:sz w:val="24"/>
                <w:highlight w:val="none"/>
              </w:rPr>
            </w:r>
            <w:r/>
          </w:p>
        </w:tc>
        <w:tc>
          <w:tcPr>
            <w:tcW w:w="1245" w:type="dxa"/>
            <w:vAlign w:val="center"/>
            <w:textDirection w:val="lrTb"/>
            <w:noWrap w:val="false"/>
          </w:tcPr>
          <w:p>
            <w:pPr>
              <w:pStyle w:val="1026"/>
              <w:jc w:val="center"/>
              <w:tabs>
                <w:tab w:val="left" w:pos="5580" w:leader="none"/>
              </w:tabs>
              <w:rPr>
                <w:rFonts w:hint="eastAsia"/>
                <w:b/>
                <w:color w:val="000000"/>
                <w:sz w:val="24"/>
                <w:highlight w:val="none"/>
              </w:rPr>
            </w:pPr>
            <w:r>
              <w:rPr>
                <w:rFonts w:hint="eastAsia"/>
                <w:b/>
                <w:color w:val="000000"/>
                <w:sz w:val="24"/>
                <w:highlight w:val="none"/>
              </w:rPr>
            </w:r>
            <w:r/>
          </w:p>
        </w:tc>
        <w:tc>
          <w:tcPr>
            <w:tcW w:w="1211" w:type="dxa"/>
            <w:vAlign w:val="center"/>
            <w:textDirection w:val="lrTb"/>
            <w:noWrap w:val="false"/>
          </w:tcPr>
          <w:p>
            <w:pPr>
              <w:pStyle w:val="1026"/>
              <w:jc w:val="center"/>
              <w:tabs>
                <w:tab w:val="left" w:pos="5580" w:leader="none"/>
              </w:tabs>
              <w:rPr>
                <w:rFonts w:hint="eastAsia"/>
                <w:b/>
                <w:color w:val="000000"/>
                <w:sz w:val="24"/>
                <w:highlight w:val="none"/>
              </w:rPr>
            </w:pPr>
            <w:r>
              <w:rPr>
                <w:rFonts w:hint="eastAsia"/>
                <w:b/>
                <w:color w:val="000000"/>
                <w:sz w:val="24"/>
                <w:highlight w:val="none"/>
              </w:rPr>
            </w:r>
            <w:r/>
          </w:p>
        </w:tc>
      </w:tr>
    </w:tbl>
    <w:p>
      <w:pPr>
        <w:pStyle w:val="1026"/>
        <w:jc w:val="left"/>
        <w:rPr>
          <w:rFonts w:ascii="宋体" w:hAnsi="宋体"/>
          <w:color w:val="000000"/>
          <w:sz w:val="24"/>
          <w:highlight w:val="none"/>
        </w:rPr>
      </w:pPr>
      <w:r>
        <w:rPr>
          <w:rFonts w:ascii="宋体" w:hAnsi="宋体"/>
          <w:color w:val="000000"/>
          <w:sz w:val="24"/>
          <w:highlight w:val="none"/>
        </w:rPr>
      </w:r>
      <w:r/>
    </w:p>
    <w:p>
      <w:pPr>
        <w:pStyle w:val="1026"/>
        <w:tabs>
          <w:tab w:val="left" w:pos="5580" w:leader="none"/>
        </w:tabs>
        <w:rPr>
          <w:rFonts w:hint="eastAsia" w:ascii="宋体" w:hAnsi="宋体"/>
          <w:color w:val="000000"/>
          <w:sz w:val="24"/>
          <w:highlight w:val="none"/>
        </w:rPr>
      </w:pPr>
      <w:r>
        <w:rPr>
          <w:rFonts w:ascii="宋体" w:hAnsi="宋体"/>
          <w:color w:val="000000"/>
          <w:sz w:val="24"/>
          <w:highlight w:val="none"/>
        </w:rPr>
        <w:t xml:space="preserve">注：</w:t>
      </w:r>
      <w:r>
        <w:rPr>
          <w:rFonts w:hint="eastAsia" w:ascii="宋体" w:hAnsi="宋体"/>
          <w:color w:val="000000"/>
          <w:sz w:val="24"/>
          <w:highlight w:val="none"/>
        </w:rPr>
        <w:t xml:space="preserve">1.此表中，每包的投标报价应和《投标分项报价表》中的总价相一致。</w:t>
      </w:r>
      <w:r>
        <w:rPr>
          <w:rFonts w:hint="eastAsia" w:ascii="宋体" w:hAnsi="宋体"/>
          <w:color w:val="000000"/>
          <w:sz w:val="24"/>
          <w:highlight w:val="none"/>
        </w:rPr>
      </w:r>
      <w:r/>
    </w:p>
    <w:p>
      <w:pPr>
        <w:pStyle w:val="1026"/>
        <w:ind w:firstLine="480"/>
        <w:tabs>
          <w:tab w:val="left" w:pos="5580" w:leader="none"/>
        </w:tabs>
        <w:rPr>
          <w:rFonts w:hint="eastAsia" w:ascii="宋体" w:hAnsi="宋体"/>
          <w:color w:val="000000"/>
          <w:sz w:val="24"/>
          <w:szCs w:val="20"/>
          <w:highlight w:val="none"/>
        </w:rPr>
        <w:outlineLvl w:val="2"/>
      </w:pPr>
      <w:r>
        <w:rPr>
          <w:rFonts w:hint="eastAsia" w:ascii="宋体" w:hAnsi="宋体"/>
          <w:color w:val="000000"/>
          <w:sz w:val="24"/>
          <w:highlight w:val="none"/>
        </w:rPr>
        <w:t xml:space="preserve">2.本表必须按包分别填写。</w:t>
      </w:r>
      <w:r>
        <w:rPr>
          <w:rFonts w:hint="eastAsia" w:ascii="宋体" w:hAnsi="宋体"/>
          <w:color w:val="000000"/>
          <w:sz w:val="24"/>
          <w:szCs w:val="20"/>
          <w:highlight w:val="none"/>
        </w:rPr>
      </w:r>
      <w:r/>
    </w:p>
    <w:p>
      <w:pPr>
        <w:pStyle w:val="1026"/>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1026"/>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26"/>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26"/>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日期：___________年______月______日   </w:t>
      </w:r>
      <w:r>
        <w:rPr>
          <w:rFonts w:ascii="宋体" w:hAnsi="宋体"/>
          <w:color w:val="000000"/>
          <w:sz w:val="24"/>
          <w:highlight w:val="none"/>
          <w:lang w:val="zh-CN"/>
        </w:rPr>
      </w:r>
      <w:r/>
    </w:p>
    <w:p>
      <w:pPr>
        <w:pStyle w:val="1026"/>
        <w:jc w:val="left"/>
        <w:spacing w:line="312" w:lineRule="auto"/>
        <w:rPr>
          <w:rFonts w:hint="eastAsia" w:ascii="宋体" w:hAnsi="宋体" w:cs="宋体"/>
          <w:bCs/>
          <w:color w:val="000000"/>
          <w:sz w:val="24"/>
          <w:highlight w:val="none"/>
        </w:rPr>
        <w:outlineLvl w:val="2"/>
      </w:pPr>
      <w:r/>
      <w:bookmarkStart w:id="894" w:name="_Toc226337255"/>
      <w:r/>
      <w:bookmarkStart w:id="895" w:name="_Toc150774763"/>
      <w:r/>
      <w:bookmarkStart w:id="896" w:name="_Toc142311060"/>
      <w:r/>
      <w:bookmarkStart w:id="897" w:name="_Toc305158901"/>
      <w:r/>
      <w:bookmarkStart w:id="898" w:name="_Toc127151558"/>
      <w:r/>
      <w:bookmarkStart w:id="899" w:name="_Toc265228397"/>
      <w:r/>
      <w:bookmarkStart w:id="900" w:name="_Toc226965832"/>
      <w:r/>
      <w:bookmarkStart w:id="901" w:name="_Toc150480796"/>
      <w:r/>
      <w:bookmarkStart w:id="902" w:name="_Toc226965749"/>
      <w:r/>
      <w:bookmarkStart w:id="903" w:name="_Toc195842924"/>
      <w:r/>
      <w:bookmarkStart w:id="904" w:name="_Toc226309803"/>
      <w:r/>
      <w:bookmarkStart w:id="905" w:name="_Toc264969249"/>
      <w:r/>
      <w:bookmarkStart w:id="906" w:name="_Toc305158827"/>
      <w:r>
        <w:rPr>
          <w:rFonts w:ascii="宋体" w:hAnsi="宋体"/>
          <w:color w:val="000000"/>
          <w:sz w:val="24"/>
          <w:szCs w:val="20"/>
          <w:highlight w:val="none"/>
        </w:rPr>
        <w:br w:type="page" w:clear="all"/>
      </w:r>
      <w:r>
        <w:rPr>
          <w:rFonts w:hint="eastAsia" w:ascii="宋体" w:hAnsi="宋体"/>
          <w:color w:val="000000"/>
          <w:sz w:val="24"/>
          <w:szCs w:val="20"/>
          <w:highlight w:val="none"/>
        </w:rPr>
        <w:t xml:space="preserve">8</w:t>
      </w:r>
      <w:r>
        <w:rPr>
          <w:rFonts w:ascii="宋体" w:hAnsi="宋体"/>
          <w:color w:val="000000"/>
          <w:sz w:val="24"/>
          <w:szCs w:val="20"/>
          <w:highlight w:val="none"/>
        </w:rPr>
        <w:t xml:space="preserve">  </w:t>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bookmarkStart w:id="907" w:name="_Toc127151561"/>
      <w:r/>
      <w:bookmarkStart w:id="908" w:name="_Toc226965834"/>
      <w:r/>
      <w:bookmarkStart w:id="909" w:name="_Toc226965751"/>
      <w:r/>
      <w:bookmarkStart w:id="910" w:name="_Toc265228399"/>
      <w:r/>
      <w:bookmarkStart w:id="911" w:name="_Toc226337258"/>
      <w:r/>
      <w:bookmarkStart w:id="912" w:name="_Toc226965752"/>
      <w:r/>
      <w:bookmarkStart w:id="913" w:name="_Toc150480798"/>
      <w:r/>
      <w:bookmarkStart w:id="914" w:name="_Toc150774765"/>
      <w:r/>
      <w:bookmarkStart w:id="915" w:name="_Toc127151562"/>
      <w:r/>
      <w:bookmarkStart w:id="916" w:name="_Toc142311062"/>
      <w:r/>
      <w:bookmarkStart w:id="917" w:name="_Toc264969252"/>
      <w:r/>
      <w:bookmarkStart w:id="918" w:name="_Toc195842927"/>
      <w:r/>
      <w:bookmarkStart w:id="919" w:name="_Toc305158830"/>
      <w:r/>
      <w:bookmarkStart w:id="920" w:name="_Toc226309806"/>
      <w:r/>
      <w:bookmarkStart w:id="921" w:name="_Toc265228400"/>
      <w:r/>
      <w:bookmarkStart w:id="922" w:name="_Toc305158904"/>
      <w:r/>
      <w:bookmarkStart w:id="923" w:name="_Toc226965835"/>
      <w:r/>
      <w:bookmarkStart w:id="924" w:name="_Toc226337257"/>
      <w:r/>
      <w:bookmarkStart w:id="925" w:name="_Toc305158903"/>
      <w:r/>
      <w:bookmarkStart w:id="926" w:name="_Toc142311061"/>
      <w:r/>
      <w:bookmarkStart w:id="927" w:name="_Toc305158829"/>
      <w:r/>
      <w:bookmarkStart w:id="928" w:name="_Toc195842926"/>
      <w:r/>
      <w:bookmarkStart w:id="929" w:name="_Toc150480797"/>
      <w:r/>
      <w:bookmarkStart w:id="930" w:name="_Toc226309805"/>
      <w:r/>
      <w:bookmarkStart w:id="931" w:name="_Toc264969251"/>
      <w:r/>
      <w:bookmarkStart w:id="932" w:name="_Toc150774764"/>
      <w:r>
        <w:rPr>
          <w:rFonts w:hint="eastAsia" w:ascii="宋体" w:hAnsi="宋体" w:cs="宋体"/>
          <w:bCs/>
          <w:color w:val="000000"/>
          <w:sz w:val="24"/>
          <w:highlight w:val="none"/>
        </w:rPr>
        <w:t xml:space="preserve">投标分项报价表</w:t>
      </w:r>
      <w:r>
        <w:rPr>
          <w:rFonts w:hint="eastAsia" w:ascii="宋体" w:hAnsi="宋体" w:cs="宋体"/>
          <w:bCs/>
          <w:color w:val="000000"/>
          <w:sz w:val="24"/>
          <w:highlight w:val="none"/>
        </w:rPr>
      </w:r>
      <w:r/>
    </w:p>
    <w:p>
      <w:pPr>
        <w:pStyle w:val="1026"/>
        <w:jc w:val="center"/>
        <w:spacing w:line="560" w:lineRule="exact"/>
        <w:rPr>
          <w:rFonts w:hint="eastAsia" w:ascii="宋体" w:hAnsi="宋体"/>
          <w:b/>
          <w:color w:val="000000"/>
          <w:sz w:val="32"/>
          <w:szCs w:val="32"/>
          <w:highlight w:val="none"/>
        </w:rPr>
        <w:outlineLvl w:val="3"/>
      </w:pPr>
      <w:r/>
      <w:bookmarkStart w:id="933" w:name="_Toc25130"/>
      <w:r/>
      <w:bookmarkStart w:id="934" w:name="_Toc29062"/>
      <w:r/>
      <w:bookmarkStart w:id="935" w:name="_Toc22479"/>
      <w:r/>
      <w:bookmarkStart w:id="936" w:name="_Toc23177"/>
      <w:r>
        <w:rPr>
          <w:rFonts w:hint="eastAsia" w:ascii="宋体" w:hAnsi="宋体"/>
          <w:b/>
          <w:color w:val="000000"/>
          <w:sz w:val="32"/>
          <w:szCs w:val="32"/>
          <w:highlight w:val="none"/>
        </w:rPr>
        <w:t xml:space="preserve">投标分项报价表</w:t>
      </w:r>
      <w:r>
        <w:rPr>
          <w:rFonts w:hint="eastAsia" w:ascii="宋体" w:hAnsi="宋体"/>
          <w:b/>
          <w:color w:val="000000"/>
          <w:sz w:val="32"/>
          <w:szCs w:val="32"/>
          <w:highlight w:val="none"/>
        </w:rPr>
      </w:r>
      <w:r/>
    </w:p>
    <w:p>
      <w:pPr>
        <w:pStyle w:val="1026"/>
        <w:jc w:val="center"/>
        <w:spacing w:line="360" w:lineRule="auto"/>
        <w:rPr>
          <w:rFonts w:hint="eastAsia" w:ascii="宋体" w:hAnsi="宋体" w:cs="等线"/>
          <w:b/>
          <w:bCs/>
          <w:color w:val="000000"/>
          <w:sz w:val="24"/>
          <w:highlight w:val="none"/>
        </w:rPr>
      </w:pPr>
      <w:r>
        <w:rPr>
          <w:rFonts w:hint="eastAsia" w:ascii="宋体" w:hAnsi="宋体" w:cs="等线"/>
          <w:b/>
          <w:bCs/>
          <w:color w:val="000000"/>
          <w:sz w:val="24"/>
          <w:highlight w:val="none"/>
        </w:rPr>
      </w:r>
      <w:r/>
    </w:p>
    <w:p>
      <w:pPr>
        <w:pStyle w:val="1026"/>
        <w:tabs>
          <w:tab w:val="left" w:pos="1800" w:leader="none"/>
          <w:tab w:val="left" w:pos="5580" w:leader="none"/>
        </w:tabs>
        <w:rPr>
          <w:rFonts w:hint="eastAsia"/>
          <w:color w:val="000000"/>
          <w:sz w:val="24"/>
          <w:highlight w:val="none"/>
        </w:rPr>
      </w:pPr>
      <w:r>
        <w:rPr>
          <w:color w:val="000000"/>
          <w:sz w:val="24"/>
          <w:highlight w:val="none"/>
        </w:rPr>
        <w:t xml:space="preserve">项目编号/包号：___________ </w:t>
      </w:r>
      <w:r>
        <w:rPr>
          <w:rFonts w:hint="eastAsia"/>
          <w:color w:val="000000"/>
          <w:sz w:val="24"/>
          <w:highlight w:val="none"/>
        </w:rPr>
        <w:t xml:space="preserve">  </w:t>
      </w:r>
      <w:r>
        <w:rPr>
          <w:color w:val="000000"/>
          <w:sz w:val="24"/>
          <w:highlight w:val="none"/>
        </w:rPr>
        <w:t xml:space="preserve">项目名称：__________</w:t>
      </w:r>
      <w:r>
        <w:rPr>
          <w:rFonts w:hint="eastAsia"/>
          <w:color w:val="000000"/>
          <w:sz w:val="24"/>
          <w:highlight w:val="none"/>
        </w:rPr>
        <w:t xml:space="preserve">    </w:t>
      </w:r>
      <w:r>
        <w:rPr>
          <w:color w:val="000000"/>
          <w:sz w:val="24"/>
          <w:highlight w:val="none"/>
        </w:rPr>
        <w:t xml:space="preserve">报价单位：人民币</w:t>
      </w:r>
      <w:r>
        <w:rPr>
          <w:rFonts w:hint="eastAsia"/>
          <w:color w:val="000000"/>
          <w:sz w:val="24"/>
          <w:highlight w:val="none"/>
        </w:rPr>
        <w:t xml:space="preserve">（</w:t>
      </w:r>
      <w:r>
        <w:rPr>
          <w:color w:val="000000"/>
          <w:sz w:val="24"/>
          <w:highlight w:val="none"/>
        </w:rPr>
        <w:t xml:space="preserve">元</w:t>
      </w:r>
      <w:r>
        <w:rPr>
          <w:rFonts w:hint="eastAsia"/>
          <w:color w:val="000000"/>
          <w:sz w:val="24"/>
          <w:highlight w:val="none"/>
        </w:rPr>
        <w:t xml:space="preserve">）</w:t>
      </w:r>
      <w:r>
        <w:rPr>
          <w:rFonts w:hint="eastAsia"/>
          <w:color w:val="000000"/>
          <w:sz w:val="24"/>
          <w:highlight w:val="none"/>
        </w:rPr>
      </w:r>
      <w:r/>
    </w:p>
    <w:p>
      <w:pPr>
        <w:pStyle w:val="1026"/>
        <w:tabs>
          <w:tab w:val="left" w:pos="1800" w:leader="none"/>
          <w:tab w:val="left" w:pos="5580" w:leader="none"/>
        </w:tabs>
        <w:rPr>
          <w:rFonts w:hint="eastAsia"/>
          <w:color w:val="000000"/>
          <w:sz w:val="24"/>
          <w:highlight w:val="none"/>
        </w:rPr>
      </w:pPr>
      <w:r>
        <w:rPr>
          <w:rFonts w:hint="eastAsia"/>
          <w:color w:val="000000"/>
          <w:sz w:val="24"/>
          <w:highlight w:val="none"/>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1026"/>
              <w:jc w:val="center"/>
              <w:widowControl/>
              <w:rPr>
                <w:rFonts w:ascii="宋体" w:hAnsi="宋体" w:cs="Arial"/>
                <w:color w:val="000000"/>
                <w:sz w:val="24"/>
                <w:highlight w:val="none"/>
              </w:rPr>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881" w:type="dxa"/>
            <w:vAlign w:val="center"/>
            <w:vMerge w:val="restart"/>
            <w:textDirection w:val="lrTb"/>
            <w:noWrap w:val="false"/>
          </w:tcPr>
          <w:p>
            <w:pPr>
              <w:pStyle w:val="1026"/>
              <w:jc w:val="center"/>
              <w:widowControl/>
              <w:rPr>
                <w:rFonts w:ascii="宋体" w:hAnsi="宋体" w:cs="Arial"/>
                <w:color w:val="000000"/>
                <w:sz w:val="24"/>
                <w:highlight w:val="none"/>
              </w:rPr>
            </w:pPr>
            <w:r>
              <w:rPr>
                <w:rFonts w:hint="eastAsia" w:ascii="宋体" w:hAnsi="宋体" w:cs="Arial"/>
                <w:color w:val="000000"/>
                <w:sz w:val="24"/>
                <w:highlight w:val="none"/>
              </w:rPr>
              <w:t xml:space="preserve">分项</w:t>
            </w:r>
            <w:r>
              <w:rPr>
                <w:rFonts w:ascii="宋体" w:hAnsi="宋体" w:cs="Arial"/>
                <w:color w:val="000000"/>
                <w:sz w:val="24"/>
                <w:highlight w:val="none"/>
              </w:rPr>
            </w:r>
            <w:r/>
          </w:p>
          <w:p>
            <w:pPr>
              <w:pStyle w:val="1026"/>
              <w:jc w:val="center"/>
              <w:widowControl/>
              <w:rPr>
                <w:rFonts w:ascii="宋体" w:hAnsi="宋体" w:cs="Arial"/>
                <w:color w:val="000000"/>
                <w:sz w:val="24"/>
                <w:highlight w:val="none"/>
              </w:rPr>
            </w:pPr>
            <w:r>
              <w:rPr>
                <w:rFonts w:hint="eastAsia" w:ascii="宋体" w:hAnsi="宋体" w:cs="Arial"/>
                <w:color w:val="000000"/>
                <w:sz w:val="24"/>
                <w:highlight w:val="none"/>
              </w:rPr>
              <w:t xml:space="preserve">名称</w:t>
            </w:r>
            <w:r>
              <w:rPr>
                <w:rFonts w:ascii="宋体" w:hAnsi="宋体" w:cs="Arial"/>
                <w:color w:val="000000"/>
                <w:sz w:val="24"/>
                <w:highlight w:val="none"/>
              </w:rPr>
            </w:r>
            <w:r/>
          </w:p>
        </w:tc>
        <w:tc>
          <w:tcPr>
            <w:tcW w:w="780" w:type="dxa"/>
            <w:vAlign w:val="center"/>
            <w:vMerge w:val="restart"/>
            <w:textDirection w:val="lrTb"/>
            <w:noWrap w:val="false"/>
          </w:tcPr>
          <w:p>
            <w:pPr>
              <w:pStyle w:val="1026"/>
              <w:jc w:val="center"/>
              <w:widowControl/>
              <w:rPr>
                <w:rFonts w:ascii="宋体" w:hAnsi="宋体" w:cs="Arial"/>
                <w:color w:val="000000"/>
                <w:sz w:val="24"/>
                <w:highlight w:val="none"/>
              </w:rPr>
            </w:pPr>
            <w:r>
              <w:rPr>
                <w:rFonts w:hint="eastAsia" w:ascii="宋体" w:hAnsi="宋体" w:cs="Arial"/>
                <w:color w:val="000000"/>
                <w:sz w:val="24"/>
                <w:highlight w:val="none"/>
              </w:rPr>
              <w:t xml:space="preserve">品牌商标</w:t>
            </w:r>
            <w:r>
              <w:rPr>
                <w:rFonts w:ascii="宋体" w:hAnsi="宋体" w:cs="Arial"/>
                <w:color w:val="000000"/>
                <w:sz w:val="24"/>
                <w:highlight w:val="none"/>
              </w:rPr>
            </w:r>
            <w:r/>
          </w:p>
        </w:tc>
        <w:tc>
          <w:tcPr>
            <w:tcW w:w="1337" w:type="dxa"/>
            <w:vAlign w:val="center"/>
            <w:vMerge w:val="restart"/>
            <w:textDirection w:val="lrTb"/>
            <w:noWrap w:val="false"/>
          </w:tcPr>
          <w:p>
            <w:pPr>
              <w:pStyle w:val="1026"/>
              <w:jc w:val="center"/>
              <w:widowControl/>
              <w:rPr>
                <w:rFonts w:ascii="宋体" w:hAnsi="宋体" w:cs="Arial"/>
                <w:color w:val="000000"/>
                <w:sz w:val="24"/>
                <w:highlight w:val="none"/>
              </w:rPr>
            </w:pPr>
            <w:r>
              <w:rPr>
                <w:rFonts w:hint="eastAsia" w:ascii="宋体" w:hAnsi="宋体" w:cs="Arial"/>
                <w:color w:val="000000"/>
                <w:sz w:val="24"/>
                <w:highlight w:val="none"/>
              </w:rPr>
              <w:t xml:space="preserve">规格型号</w:t>
            </w:r>
            <w:r>
              <w:rPr>
                <w:rFonts w:ascii="宋体" w:hAnsi="宋体" w:cs="Arial"/>
                <w:color w:val="000000"/>
                <w:sz w:val="24"/>
                <w:highlight w:val="none"/>
              </w:rPr>
            </w:r>
            <w:r/>
          </w:p>
        </w:tc>
        <w:tc>
          <w:tcPr>
            <w:tcW w:w="1799" w:type="dxa"/>
            <w:vAlign w:val="center"/>
            <w:vMerge w:val="restart"/>
            <w:textDirection w:val="lrTb"/>
            <w:noWrap w:val="false"/>
          </w:tcPr>
          <w:p>
            <w:pPr>
              <w:pStyle w:val="1026"/>
              <w:jc w:val="center"/>
              <w:widowControl/>
              <w:rPr>
                <w:rFonts w:ascii="宋体" w:hAnsi="宋体" w:cs="Arial"/>
                <w:color w:val="000000"/>
                <w:sz w:val="24"/>
                <w:highlight w:val="none"/>
              </w:rPr>
            </w:pPr>
            <w:r>
              <w:rPr>
                <w:rFonts w:hint="eastAsia" w:ascii="宋体" w:hAnsi="宋体" w:cs="Arial"/>
                <w:color w:val="000000"/>
                <w:sz w:val="24"/>
                <w:highlight w:val="none"/>
              </w:rPr>
              <w:t xml:space="preserve">技术参数</w:t>
            </w:r>
            <w:r>
              <w:rPr>
                <w:rFonts w:ascii="宋体" w:hAnsi="宋体" w:cs="Arial"/>
                <w:color w:val="000000"/>
                <w:sz w:val="24"/>
                <w:highlight w:val="none"/>
              </w:rPr>
            </w:r>
            <w:r/>
          </w:p>
        </w:tc>
        <w:tc>
          <w:tcPr>
            <w:tcW w:w="613" w:type="dxa"/>
            <w:vAlign w:val="center"/>
            <w:vMerge w:val="restart"/>
            <w:textDirection w:val="lrTb"/>
            <w:noWrap w:val="false"/>
          </w:tcPr>
          <w:p>
            <w:pPr>
              <w:pStyle w:val="1026"/>
              <w:jc w:val="center"/>
              <w:widowControl/>
              <w:rPr>
                <w:rFonts w:ascii="宋体" w:hAnsi="宋体" w:cs="Arial"/>
                <w:color w:val="000000"/>
                <w:sz w:val="24"/>
                <w:highlight w:val="none"/>
              </w:rPr>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618" w:type="dxa"/>
            <w:vAlign w:val="center"/>
            <w:vMerge w:val="restart"/>
            <w:textDirection w:val="lrTb"/>
            <w:noWrap w:val="false"/>
          </w:tcPr>
          <w:p>
            <w:pPr>
              <w:pStyle w:val="1026"/>
              <w:jc w:val="center"/>
              <w:widowControl/>
              <w:rPr>
                <w:rFonts w:ascii="宋体" w:hAnsi="宋体" w:cs="Arial"/>
                <w:color w:val="000000"/>
                <w:sz w:val="24"/>
                <w:highlight w:val="none"/>
              </w:rPr>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991" w:type="dxa"/>
            <w:vAlign w:val="center"/>
            <w:textDirection w:val="lrTb"/>
            <w:noWrap w:val="false"/>
          </w:tcPr>
          <w:p>
            <w:pPr>
              <w:pStyle w:val="1026"/>
              <w:jc w:val="center"/>
              <w:widowControl/>
              <w:rPr>
                <w:rFonts w:ascii="宋体" w:hAnsi="宋体" w:cs="Arial"/>
                <w:color w:val="000000"/>
                <w:sz w:val="24"/>
                <w:highlight w:val="none"/>
              </w:rPr>
            </w:pPr>
            <w:r>
              <w:rPr>
                <w:rFonts w:hint="eastAsia" w:ascii="宋体" w:hAnsi="宋体" w:cs="Arial"/>
                <w:color w:val="000000"/>
                <w:sz w:val="24"/>
                <w:highlight w:val="none"/>
              </w:rPr>
              <w:t xml:space="preserve">投标价格</w:t>
            </w:r>
            <w:r>
              <w:rPr>
                <w:rFonts w:ascii="宋体" w:hAnsi="宋体" w:cs="Arial"/>
                <w:color w:val="000000"/>
                <w:sz w:val="24"/>
                <w:highlight w:val="none"/>
              </w:rPr>
            </w:r>
            <w:r/>
          </w:p>
        </w:tc>
      </w:tr>
      <w:tr>
        <w:trPr>
          <w:cantSplit/>
          <w:trHeight w:val="285"/>
        </w:trPr>
        <w:tc>
          <w:tcPr>
            <w:tcW w:w="669" w:type="dxa"/>
            <w:vAlign w:val="center"/>
            <w:vMerge w:val="continue"/>
            <w:textDirection w:val="lrTb"/>
            <w:noWrap w:val="false"/>
          </w:tcPr>
          <w:p>
            <w:pPr>
              <w:pStyle w:val="1026"/>
              <w:jc w:val="left"/>
              <w:widowControl/>
              <w:rPr>
                <w:rFonts w:ascii="宋体" w:hAnsi="宋体" w:cs="Arial"/>
                <w:color w:val="000000"/>
                <w:sz w:val="24"/>
                <w:highlight w:val="none"/>
              </w:rPr>
            </w:pPr>
            <w:r>
              <w:rPr>
                <w:rFonts w:ascii="宋体" w:hAnsi="宋体" w:cs="Arial"/>
                <w:color w:val="000000"/>
                <w:sz w:val="24"/>
                <w:highlight w:val="none"/>
              </w:rPr>
            </w:r>
            <w:r/>
          </w:p>
        </w:tc>
        <w:tc>
          <w:tcPr>
            <w:tcW w:w="881" w:type="dxa"/>
            <w:vAlign w:val="center"/>
            <w:vMerge w:val="continue"/>
            <w:textDirection w:val="lrTb"/>
            <w:noWrap w:val="false"/>
          </w:tcPr>
          <w:p>
            <w:pPr>
              <w:pStyle w:val="1026"/>
              <w:jc w:val="left"/>
              <w:widowControl/>
              <w:rPr>
                <w:rFonts w:ascii="宋体" w:hAnsi="宋体" w:cs="Arial"/>
                <w:color w:val="000000"/>
                <w:sz w:val="24"/>
                <w:highlight w:val="none"/>
              </w:rPr>
            </w:pPr>
            <w:r>
              <w:rPr>
                <w:rFonts w:ascii="宋体" w:hAnsi="宋体" w:cs="Arial"/>
                <w:color w:val="000000"/>
                <w:sz w:val="24"/>
                <w:highlight w:val="none"/>
              </w:rPr>
            </w:r>
            <w:r/>
          </w:p>
        </w:tc>
        <w:tc>
          <w:tcPr>
            <w:tcW w:w="780" w:type="dxa"/>
            <w:vAlign w:val="center"/>
            <w:vMerge w:val="continue"/>
            <w:textDirection w:val="lrTb"/>
            <w:noWrap w:val="false"/>
          </w:tcPr>
          <w:p>
            <w:pPr>
              <w:pStyle w:val="1026"/>
              <w:jc w:val="left"/>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vMerge w:val="continue"/>
            <w:textDirection w:val="lrTb"/>
            <w:noWrap w:val="false"/>
          </w:tcPr>
          <w:p>
            <w:pPr>
              <w:pStyle w:val="1026"/>
              <w:jc w:val="left"/>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vMerge w:val="continue"/>
            <w:textDirection w:val="lrTb"/>
            <w:noWrap w:val="false"/>
          </w:tcPr>
          <w:p>
            <w:pPr>
              <w:pStyle w:val="1026"/>
              <w:jc w:val="left"/>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vMerge w:val="continue"/>
            <w:textDirection w:val="lrTb"/>
            <w:noWrap w:val="false"/>
          </w:tcPr>
          <w:p>
            <w:pPr>
              <w:pStyle w:val="1026"/>
              <w:jc w:val="left"/>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vMerge w:val="continue"/>
            <w:textDirection w:val="lrTb"/>
            <w:noWrap w:val="false"/>
          </w:tcPr>
          <w:p>
            <w:pPr>
              <w:pStyle w:val="1026"/>
              <w:jc w:val="left"/>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26"/>
              <w:jc w:val="center"/>
              <w:widowControl/>
              <w:rPr>
                <w:rFonts w:ascii="宋体" w:hAnsi="宋体" w:cs="Arial"/>
                <w:color w:val="000000"/>
                <w:sz w:val="24"/>
                <w:highlight w:val="none"/>
              </w:rPr>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1026"/>
              <w:jc w:val="center"/>
              <w:widowControl/>
              <w:rPr>
                <w:rFonts w:ascii="宋体" w:hAnsi="宋体" w:cs="Arial"/>
                <w:color w:val="000000"/>
                <w:sz w:val="24"/>
                <w:highlight w:val="none"/>
              </w:rPr>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669" w:type="dxa"/>
            <w:vAlign w:val="center"/>
            <w:textDirection w:val="lrTb"/>
            <w:noWrap w:val="false"/>
          </w:tcPr>
          <w:p>
            <w:pPr>
              <w:pStyle w:val="1026"/>
              <w:jc w:val="center"/>
              <w:widowControl/>
              <w:rPr>
                <w:rFonts w:ascii="宋体" w:hAnsi="宋体" w:cs="Arial"/>
                <w:color w:val="000000"/>
                <w:sz w:val="24"/>
                <w:highlight w:val="none"/>
              </w:rPr>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881" w:type="dxa"/>
            <w:vAlign w:val="center"/>
            <w:textDirection w:val="lrTb"/>
            <w:noWrap w:val="false"/>
          </w:tcPr>
          <w:p>
            <w:pPr>
              <w:pStyle w:val="1026"/>
              <w:jc w:val="center"/>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26"/>
              <w:jc w:val="center"/>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26"/>
              <w:jc w:val="center"/>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26"/>
              <w:jc w:val="center"/>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26"/>
              <w:jc w:val="center"/>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26"/>
              <w:jc w:val="center"/>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26"/>
              <w:jc w:val="center"/>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26"/>
              <w:jc w:val="center"/>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26"/>
              <w:jc w:val="center"/>
              <w:widowControl/>
              <w:rPr>
                <w:rFonts w:ascii="宋体" w:hAnsi="宋体" w:cs="Arial"/>
                <w:color w:val="000000"/>
                <w:sz w:val="24"/>
                <w:highlight w:val="none"/>
              </w:rPr>
            </w:pPr>
            <w:r>
              <w:rPr>
                <w:rFonts w:hint="eastAsia" w:ascii="宋体" w:hAnsi="宋体" w:cs="Arial"/>
                <w:color w:val="000000"/>
                <w:sz w:val="24"/>
                <w:highlight w:val="none"/>
              </w:rPr>
              <w:t xml:space="preserve">2</w:t>
            </w:r>
            <w:r>
              <w:rPr>
                <w:rFonts w:ascii="宋体" w:hAnsi="宋体" w:cs="Arial"/>
                <w:color w:val="000000"/>
                <w:sz w:val="24"/>
                <w:highlight w:val="none"/>
              </w:rPr>
            </w:r>
            <w:r/>
          </w:p>
        </w:tc>
        <w:tc>
          <w:tcPr>
            <w:tcW w:w="881" w:type="dxa"/>
            <w:vAlign w:val="center"/>
            <w:textDirection w:val="lrTb"/>
            <w:noWrap w:val="false"/>
          </w:tcPr>
          <w:p>
            <w:pPr>
              <w:pStyle w:val="1026"/>
              <w:jc w:val="center"/>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26"/>
              <w:jc w:val="center"/>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26"/>
              <w:jc w:val="center"/>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26"/>
              <w:jc w:val="center"/>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26"/>
              <w:jc w:val="center"/>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26"/>
              <w:jc w:val="center"/>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26"/>
              <w:jc w:val="center"/>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26"/>
              <w:jc w:val="center"/>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26"/>
              <w:jc w:val="center"/>
              <w:widowControl/>
              <w:rPr>
                <w:rFonts w:ascii="宋体" w:hAnsi="宋体" w:cs="Arial"/>
                <w:color w:val="000000"/>
                <w:sz w:val="24"/>
                <w:highlight w:val="none"/>
              </w:rPr>
            </w:pPr>
            <w:r>
              <w:rPr>
                <w:rFonts w:hint="eastAsia" w:ascii="宋体" w:hAnsi="宋体" w:cs="Arial"/>
                <w:color w:val="000000"/>
                <w:sz w:val="24"/>
                <w:highlight w:val="none"/>
              </w:rPr>
              <w:t xml:space="preserve">3</w:t>
            </w:r>
            <w:r>
              <w:rPr>
                <w:rFonts w:ascii="宋体" w:hAnsi="宋体" w:cs="Arial"/>
                <w:color w:val="000000"/>
                <w:sz w:val="24"/>
                <w:highlight w:val="none"/>
              </w:rPr>
            </w:r>
            <w:r/>
          </w:p>
        </w:tc>
        <w:tc>
          <w:tcPr>
            <w:tcW w:w="881" w:type="dxa"/>
            <w:vAlign w:val="center"/>
            <w:textDirection w:val="lrTb"/>
            <w:noWrap w:val="false"/>
          </w:tcPr>
          <w:p>
            <w:pPr>
              <w:pStyle w:val="1026"/>
              <w:jc w:val="center"/>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26"/>
              <w:jc w:val="center"/>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26"/>
              <w:jc w:val="center"/>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26"/>
              <w:jc w:val="center"/>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26"/>
              <w:jc w:val="center"/>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26"/>
              <w:jc w:val="center"/>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26"/>
              <w:jc w:val="center"/>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26"/>
              <w:jc w:val="center"/>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26"/>
              <w:jc w:val="center"/>
              <w:widowControl/>
              <w:rPr>
                <w:rFonts w:ascii="宋体" w:hAnsi="宋体" w:cs="Arial"/>
                <w:color w:val="000000"/>
                <w:sz w:val="24"/>
                <w:highlight w:val="none"/>
              </w:rPr>
            </w:pPr>
            <w:r>
              <w:rPr>
                <w:rFonts w:hint="eastAsia" w:ascii="宋体" w:hAnsi="宋体" w:cs="Arial"/>
                <w:color w:val="000000"/>
                <w:sz w:val="24"/>
                <w:highlight w:val="none"/>
              </w:rPr>
              <w:t xml:space="preserve">4</w:t>
            </w:r>
            <w:r>
              <w:rPr>
                <w:rFonts w:ascii="宋体" w:hAnsi="宋体" w:cs="Arial"/>
                <w:color w:val="000000"/>
                <w:sz w:val="24"/>
                <w:highlight w:val="none"/>
              </w:rPr>
            </w:r>
            <w:r/>
          </w:p>
        </w:tc>
        <w:tc>
          <w:tcPr>
            <w:tcW w:w="881" w:type="dxa"/>
            <w:vAlign w:val="center"/>
            <w:textDirection w:val="lrTb"/>
            <w:noWrap w:val="false"/>
          </w:tcPr>
          <w:p>
            <w:pPr>
              <w:pStyle w:val="1026"/>
              <w:jc w:val="center"/>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26"/>
              <w:jc w:val="center"/>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26"/>
              <w:jc w:val="center"/>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26"/>
              <w:jc w:val="center"/>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26"/>
              <w:jc w:val="center"/>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26"/>
              <w:jc w:val="center"/>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26"/>
              <w:jc w:val="center"/>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26"/>
              <w:jc w:val="center"/>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26"/>
              <w:jc w:val="center"/>
              <w:widowControl/>
              <w:rPr>
                <w:rFonts w:ascii="宋体" w:hAnsi="宋体" w:cs="Arial"/>
                <w:color w:val="000000"/>
                <w:sz w:val="24"/>
                <w:highlight w:val="none"/>
              </w:rPr>
            </w:pPr>
            <w:r>
              <w:rPr>
                <w:rFonts w:hint="eastAsia" w:ascii="宋体" w:hAnsi="宋体" w:cs="Arial"/>
                <w:color w:val="000000"/>
                <w:sz w:val="24"/>
                <w:highlight w:val="none"/>
              </w:rPr>
              <w:t xml:space="preserve">5</w:t>
            </w:r>
            <w:r>
              <w:rPr>
                <w:rFonts w:ascii="宋体" w:hAnsi="宋体" w:cs="Arial"/>
                <w:color w:val="000000"/>
                <w:sz w:val="24"/>
                <w:highlight w:val="none"/>
              </w:rPr>
            </w:r>
            <w:r/>
          </w:p>
        </w:tc>
        <w:tc>
          <w:tcPr>
            <w:tcW w:w="881" w:type="dxa"/>
            <w:vAlign w:val="center"/>
            <w:textDirection w:val="lrTb"/>
            <w:noWrap w:val="false"/>
          </w:tcPr>
          <w:p>
            <w:pPr>
              <w:pStyle w:val="1026"/>
              <w:jc w:val="center"/>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26"/>
              <w:jc w:val="center"/>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26"/>
              <w:jc w:val="center"/>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26"/>
              <w:jc w:val="center"/>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26"/>
              <w:jc w:val="center"/>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26"/>
              <w:jc w:val="center"/>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26"/>
              <w:jc w:val="center"/>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26"/>
              <w:jc w:val="center"/>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26"/>
              <w:jc w:val="center"/>
              <w:widowControl/>
              <w:rPr>
                <w:rFonts w:ascii="宋体" w:hAnsi="宋体" w:cs="Arial"/>
                <w:color w:val="000000"/>
                <w:sz w:val="24"/>
                <w:highlight w:val="none"/>
              </w:rPr>
            </w:pPr>
            <w:r>
              <w:rPr>
                <w:rFonts w:hint="eastAsia" w:ascii="宋体" w:hAnsi="宋体" w:cs="Arial"/>
                <w:color w:val="000000"/>
                <w:sz w:val="24"/>
                <w:highlight w:val="none"/>
              </w:rPr>
              <w:t xml:space="preserve">……</w:t>
            </w:r>
            <w:r>
              <w:rPr>
                <w:rFonts w:ascii="宋体" w:hAnsi="宋体" w:cs="Arial"/>
                <w:color w:val="000000"/>
                <w:sz w:val="24"/>
                <w:highlight w:val="none"/>
              </w:rPr>
            </w:r>
            <w:r/>
          </w:p>
        </w:tc>
        <w:tc>
          <w:tcPr>
            <w:tcW w:w="881" w:type="dxa"/>
            <w:vAlign w:val="center"/>
            <w:textDirection w:val="lrTb"/>
            <w:noWrap w:val="false"/>
          </w:tcPr>
          <w:p>
            <w:pPr>
              <w:pStyle w:val="1026"/>
              <w:jc w:val="center"/>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26"/>
              <w:jc w:val="center"/>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26"/>
              <w:jc w:val="center"/>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26"/>
              <w:jc w:val="center"/>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26"/>
              <w:jc w:val="center"/>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26"/>
              <w:jc w:val="center"/>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26"/>
              <w:jc w:val="center"/>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26"/>
              <w:jc w:val="center"/>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7"/>
            <w:tcW w:w="6697" w:type="dxa"/>
            <w:vAlign w:val="center"/>
            <w:textDirection w:val="lrTb"/>
            <w:noWrap w:val="false"/>
          </w:tcPr>
          <w:p>
            <w:pPr>
              <w:pStyle w:val="1026"/>
              <w:jc w:val="center"/>
              <w:widowControl/>
              <w:rPr>
                <w:rFonts w:ascii="宋体" w:hAnsi="宋体" w:cs="Arial"/>
                <w:color w:val="000000"/>
                <w:sz w:val="24"/>
                <w:highlight w:val="none"/>
              </w:rPr>
            </w:pPr>
            <w:r>
              <w:rPr>
                <w:rFonts w:hint="eastAsia" w:ascii="宋体" w:hAnsi="宋体" w:cs="Arial"/>
                <w:color w:val="000000"/>
                <w:sz w:val="24"/>
                <w:highlight w:val="none"/>
              </w:rPr>
              <w:t xml:space="preserve">合     计</w:t>
            </w:r>
            <w:r>
              <w:rPr>
                <w:rFonts w:ascii="宋体" w:hAnsi="宋体" w:cs="Arial"/>
                <w:color w:val="000000"/>
                <w:sz w:val="24"/>
                <w:highlight w:val="none"/>
              </w:rPr>
            </w:r>
            <w:r/>
          </w:p>
        </w:tc>
        <w:tc>
          <w:tcPr>
            <w:gridSpan w:val="2"/>
            <w:tcW w:w="1991" w:type="dxa"/>
            <w:vAlign w:val="center"/>
            <w:textDirection w:val="lrTb"/>
            <w:noWrap w:val="false"/>
          </w:tcPr>
          <w:p>
            <w:pPr>
              <w:pStyle w:val="1026"/>
              <w:jc w:val="center"/>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9"/>
            <w:tcW w:w="8688" w:type="dxa"/>
            <w:vAlign w:val="center"/>
            <w:textDirection w:val="lrTb"/>
            <w:noWrap w:val="false"/>
          </w:tcPr>
          <w:p>
            <w:pPr>
              <w:pStyle w:val="1026"/>
              <w:jc w:val="left"/>
              <w:widowControl/>
              <w:rPr>
                <w:rFonts w:ascii="宋体" w:hAnsi="宋体" w:cs="Arial"/>
                <w:color w:val="000000"/>
                <w:sz w:val="24"/>
                <w:highlight w:val="none"/>
              </w:rPr>
            </w:pPr>
            <w:r>
              <w:rPr>
                <w:rFonts w:hint="eastAsia" w:ascii="方正魏碑_GBK" w:hAnsi="方正魏碑_GBK" w:eastAsia="方正魏碑_GBK" w:cs="方正魏碑_GBK"/>
                <w:color w:val="000000"/>
                <w:sz w:val="28"/>
                <w:szCs w:val="28"/>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000000"/>
                <w:sz w:val="28"/>
                <w:szCs w:val="28"/>
                <w:highlight w:val="none"/>
                <w:u w:val="single"/>
              </w:rPr>
              <w:t xml:space="preserve">    </w:t>
            </w:r>
            <w:r>
              <w:rPr>
                <w:rFonts w:hint="eastAsia" w:ascii="方正魏碑_GBK" w:hAnsi="方正魏碑_GBK" w:eastAsia="方正魏碑_GBK" w:cs="方正魏碑_GBK"/>
                <w:color w:val="000000"/>
                <w:sz w:val="28"/>
                <w:szCs w:val="28"/>
                <w:highlight w:val="none"/>
              </w:rPr>
              <w:t xml:space="preserve">%。</w:t>
            </w:r>
            <w:r>
              <w:rPr>
                <w:rFonts w:ascii="宋体" w:hAnsi="宋体" w:cs="Arial"/>
                <w:color w:val="000000"/>
                <w:sz w:val="24"/>
                <w:highlight w:val="none"/>
              </w:rPr>
            </w:r>
            <w:r/>
          </w:p>
        </w:tc>
      </w:tr>
    </w:tbl>
    <w:p>
      <w:pPr>
        <w:pStyle w:val="1026"/>
        <w:jc w:val="left"/>
        <w:tabs>
          <w:tab w:val="left" w:pos="1800" w:leader="none"/>
          <w:tab w:val="left" w:pos="5580" w:leader="none"/>
        </w:tabs>
        <w:rPr>
          <w:rFonts w:hint="eastAsia"/>
          <w:color w:val="000000"/>
          <w:sz w:val="24"/>
          <w:highlight w:val="none"/>
        </w:rPr>
      </w:pPr>
      <w:r>
        <w:rPr>
          <w:rFonts w:hint="eastAsia"/>
          <w:color w:val="000000"/>
          <w:sz w:val="24"/>
          <w:highlight w:val="none"/>
        </w:rPr>
      </w:r>
      <w:r/>
    </w:p>
    <w:p>
      <w:pPr>
        <w:pStyle w:val="1026"/>
        <w:jc w:val="left"/>
        <w:tabs>
          <w:tab w:val="left" w:pos="1800" w:leader="none"/>
          <w:tab w:val="left" w:pos="5580" w:leader="none"/>
        </w:tabs>
        <w:rPr>
          <w:rFonts w:hint="eastAsia"/>
          <w:color w:val="000000"/>
          <w:sz w:val="24"/>
          <w:highlight w:val="none"/>
        </w:rPr>
      </w:pPr>
      <w:r>
        <w:rPr>
          <w:rFonts w:hint="eastAsia"/>
          <w:color w:val="000000"/>
          <w:sz w:val="24"/>
          <w:highlight w:val="none"/>
        </w:rPr>
      </w:r>
      <w:r/>
    </w:p>
    <w:p>
      <w:pPr>
        <w:pStyle w:val="1026"/>
        <w:jc w:val="left"/>
        <w:tabs>
          <w:tab w:val="left" w:pos="1800" w:leader="none"/>
          <w:tab w:val="left" w:pos="5580" w:leader="none"/>
        </w:tabs>
        <w:rPr>
          <w:color w:val="000000"/>
          <w:sz w:val="24"/>
          <w:highlight w:val="none"/>
        </w:rPr>
      </w:pPr>
      <w:r>
        <w:rPr>
          <w:color w:val="000000"/>
          <w:sz w:val="24"/>
          <w:highlight w:val="none"/>
        </w:rPr>
        <w:t xml:space="preserve">注：1.本表应按包分别填写。</w:t>
      </w:r>
      <w:r>
        <w:rPr>
          <w:color w:val="000000"/>
          <w:sz w:val="24"/>
          <w:highlight w:val="none"/>
        </w:rPr>
      </w:r>
      <w:r/>
    </w:p>
    <w:p>
      <w:pPr>
        <w:pStyle w:val="1026"/>
        <w:ind w:firstLine="480"/>
        <w:jc w:val="left"/>
        <w:tabs>
          <w:tab w:val="left" w:pos="1800" w:leader="none"/>
          <w:tab w:val="left" w:pos="5580" w:leader="none"/>
        </w:tabs>
        <w:rPr>
          <w:color w:val="000000"/>
          <w:sz w:val="24"/>
          <w:highlight w:val="none"/>
        </w:rPr>
      </w:pPr>
      <w:r>
        <w:rPr>
          <w:color w:val="000000"/>
          <w:sz w:val="24"/>
          <w:highlight w:val="none"/>
        </w:rPr>
        <w:t xml:space="preserve">2.如果不提供分项报价将视为没有实质性响应招标文件。</w:t>
      </w:r>
      <w:r>
        <w:rPr>
          <w:color w:val="000000"/>
          <w:sz w:val="24"/>
          <w:highlight w:val="none"/>
        </w:rPr>
      </w:r>
      <w:r/>
    </w:p>
    <w:p>
      <w:pPr>
        <w:pStyle w:val="1026"/>
        <w:ind w:firstLine="480"/>
        <w:jc w:val="left"/>
        <w:tabs>
          <w:tab w:val="left" w:pos="1800" w:leader="none"/>
          <w:tab w:val="left" w:pos="5580" w:leader="none"/>
        </w:tabs>
        <w:rPr>
          <w:rFonts w:hint="eastAsia"/>
          <w:color w:val="000000"/>
          <w:sz w:val="24"/>
          <w:highlight w:val="none"/>
        </w:rPr>
      </w:pPr>
      <w:r>
        <w:rPr>
          <w:color w:val="000000"/>
          <w:sz w:val="24"/>
          <w:highlight w:val="none"/>
        </w:rPr>
        <w:t xml:space="preserve">3.</w:t>
      </w:r>
      <w:r>
        <w:rPr>
          <w:rFonts w:hint="eastAsia"/>
          <w:color w:val="000000"/>
          <w:sz w:val="24"/>
          <w:highlight w:val="none"/>
        </w:rPr>
        <w:t xml:space="preserve">本表行数可以按照项目分项情况增加。</w:t>
      </w:r>
      <w:r>
        <w:rPr>
          <w:rFonts w:hint="eastAsia"/>
          <w:color w:val="000000"/>
          <w:sz w:val="24"/>
          <w:highlight w:val="none"/>
        </w:rPr>
      </w:r>
      <w:r/>
    </w:p>
    <w:p>
      <w:pPr>
        <w:pStyle w:val="1026"/>
        <w:ind w:firstLine="480"/>
        <w:jc w:val="left"/>
        <w:tabs>
          <w:tab w:val="left" w:pos="1800" w:leader="none"/>
          <w:tab w:val="left" w:pos="5580" w:leader="none"/>
        </w:tabs>
        <w:rPr>
          <w:color w:val="000000"/>
          <w:sz w:val="24"/>
          <w:highlight w:val="none"/>
        </w:rPr>
      </w:pPr>
      <w:r>
        <w:rPr>
          <w:rFonts w:hint="eastAsia"/>
          <w:color w:val="000000"/>
          <w:sz w:val="24"/>
          <w:highlight w:val="none"/>
        </w:rPr>
        <w:t xml:space="preserve">4.</w:t>
      </w:r>
      <w:r>
        <w:rPr>
          <w:color w:val="000000"/>
          <w:sz w:val="24"/>
          <w:highlight w:val="none"/>
        </w:rPr>
        <w:t xml:space="preserve">上述各项的</w:t>
      </w:r>
      <w:r>
        <w:rPr>
          <w:rFonts w:hint="eastAsia"/>
          <w:color w:val="000000"/>
          <w:sz w:val="24"/>
          <w:highlight w:val="none"/>
        </w:rPr>
        <w:t xml:space="preserve">服务内容如表格中填写不下的</w:t>
      </w:r>
      <w:r>
        <w:rPr>
          <w:color w:val="000000"/>
          <w:sz w:val="24"/>
          <w:highlight w:val="none"/>
        </w:rPr>
        <w:t xml:space="preserve">，可</w:t>
      </w:r>
      <w:r>
        <w:rPr>
          <w:rFonts w:hint="eastAsia"/>
          <w:color w:val="000000"/>
          <w:sz w:val="24"/>
          <w:highlight w:val="none"/>
        </w:rPr>
        <w:t xml:space="preserve">以逐项</w:t>
      </w:r>
      <w:r>
        <w:rPr>
          <w:color w:val="000000"/>
          <w:sz w:val="24"/>
          <w:highlight w:val="none"/>
        </w:rPr>
        <w:t xml:space="preserve">另页描述。</w:t>
      </w:r>
      <w:r>
        <w:rPr>
          <w:color w:val="000000"/>
          <w:sz w:val="24"/>
          <w:highlight w:val="none"/>
        </w:rPr>
      </w:r>
      <w:r/>
    </w:p>
    <w:p>
      <w:pPr>
        <w:pStyle w:val="1026"/>
        <w:ind w:firstLine="480"/>
        <w:jc w:val="left"/>
        <w:tabs>
          <w:tab w:val="left" w:pos="1800" w:leader="none"/>
          <w:tab w:val="left" w:pos="5580" w:leader="none"/>
        </w:tabs>
        <w:rPr>
          <w:rFonts w:hint="eastAsia"/>
          <w:color w:val="000000"/>
          <w:sz w:val="24"/>
          <w:highlight w:val="none"/>
        </w:rPr>
      </w:pPr>
      <w:r>
        <w:rPr>
          <w:rFonts w:hint="eastAsia"/>
          <w:color w:val="000000"/>
          <w:sz w:val="24"/>
          <w:highlight w:val="none"/>
        </w:rPr>
        <w:t xml:space="preserve">5.本采购包中含有多种产品时，投标人未填写本采购包中提供的符合本国产品标准的产品成本之和占该采购包提供的全部产品成本之和的比例数值的，或比例数值未达到80%的，将不享受本国产品价格评审优惠。</w:t>
      </w:r>
      <w:r>
        <w:rPr>
          <w:rFonts w:hint="eastAsia"/>
          <w:color w:val="000000"/>
          <w:sz w:val="24"/>
          <w:highlight w:val="none"/>
        </w:rPr>
      </w:r>
      <w:r/>
    </w:p>
    <w:p>
      <w:pPr>
        <w:pStyle w:val="1026"/>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026"/>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26"/>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26"/>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26"/>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___________</w:t>
      </w:r>
      <w:r>
        <w:rPr>
          <w:rFonts w:ascii="宋体" w:hAnsi="宋体"/>
          <w:color w:val="000000"/>
          <w:sz w:val="24"/>
          <w:szCs w:val="20"/>
          <w:highlight w:val="none"/>
        </w:rPr>
      </w:r>
      <w:r/>
    </w:p>
    <w:p>
      <w:pPr>
        <w:pStyle w:val="1026"/>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日期：___________年______月______日    </w:t>
      </w:r>
      <w:r>
        <w:rPr>
          <w:rFonts w:ascii="宋体" w:hAnsi="宋体"/>
          <w:color w:val="000000"/>
          <w:sz w:val="24"/>
          <w:szCs w:val="20"/>
          <w:highlight w:val="none"/>
        </w:rPr>
      </w:r>
      <w:r/>
    </w:p>
    <w:p>
      <w:pPr>
        <w:pStyle w:val="1026"/>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26"/>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26"/>
        <w:jc w:val="left"/>
        <w:widowControl/>
        <w:rPr>
          <w:rFonts w:hint="eastAsia" w:ascii="宋体" w:hAnsi="宋体"/>
          <w:color w:val="000000"/>
          <w:sz w:val="24"/>
          <w:szCs w:val="20"/>
          <w:highlight w:val="none"/>
        </w:rPr>
      </w:pPr>
      <w:r/>
      <w:bookmarkEnd w:id="933"/>
      <w:r/>
      <w:bookmarkEnd w:id="934"/>
      <w:r/>
      <w:bookmarkEnd w:id="935"/>
      <w:r/>
      <w:bookmarkEnd w:id="936"/>
      <w:r>
        <w:rPr>
          <w:rFonts w:hint="eastAsia" w:ascii="宋体" w:hAnsi="宋体"/>
          <w:color w:val="000000"/>
          <w:sz w:val="24"/>
          <w:szCs w:val="20"/>
          <w:highlight w:val="none"/>
        </w:rPr>
      </w:r>
      <w:r/>
    </w:p>
    <w:p>
      <w:pPr>
        <w:pStyle w:val="1026"/>
        <w:jc w:val="left"/>
        <w:widowControl/>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26"/>
        <w:jc w:val="left"/>
        <w:widowControl/>
        <w:rPr>
          <w:rFonts w:hint="eastAsia" w:ascii="宋体" w:hAnsi="宋体"/>
          <w:color w:val="000000"/>
          <w:sz w:val="24"/>
          <w:szCs w:val="20"/>
          <w:highlight w:val="none"/>
        </w:rPr>
        <w:outlineLvl w:val="2"/>
      </w:pPr>
      <w:r>
        <w:rPr>
          <w:rFonts w:hint="eastAsia" w:ascii="宋体" w:hAnsi="宋体"/>
          <w:color w:val="000000"/>
          <w:sz w:val="24"/>
          <w:szCs w:val="20"/>
          <w:highlight w:val="none"/>
        </w:rPr>
        <w:t xml:space="preserve">9</w:t>
      </w:r>
      <w:r>
        <w:rPr>
          <w:rFonts w:ascii="宋体" w:hAnsi="宋体"/>
          <w:color w:val="000000"/>
          <w:sz w:val="24"/>
          <w:szCs w:val="20"/>
          <w:highlight w:val="none"/>
        </w:rPr>
        <w:t xml:space="preserve">  合同条款偏离表</w:t>
      </w:r>
      <w:bookmarkEnd w:id="911"/>
      <w:r/>
      <w:bookmarkEnd w:id="912"/>
      <w:r/>
      <w:bookmarkEnd w:id="913"/>
      <w:r/>
      <w:bookmarkEnd w:id="914"/>
      <w:r/>
      <w:bookmarkEnd w:id="915"/>
      <w:r/>
      <w:bookmarkEnd w:id="916"/>
      <w:r/>
      <w:bookmarkEnd w:id="917"/>
      <w:r/>
      <w:bookmarkEnd w:id="918"/>
      <w:r/>
      <w:bookmarkEnd w:id="919"/>
      <w:r/>
      <w:bookmarkEnd w:id="920"/>
      <w:r/>
      <w:bookmarkEnd w:id="921"/>
      <w:r/>
      <w:bookmarkEnd w:id="922"/>
      <w:r/>
      <w:bookmarkEnd w:id="923"/>
      <w:r>
        <w:rPr>
          <w:rFonts w:hint="eastAsia" w:ascii="宋体" w:hAnsi="宋体"/>
          <w:color w:val="000000"/>
          <w:sz w:val="24"/>
          <w:szCs w:val="20"/>
          <w:highlight w:val="none"/>
        </w:rPr>
      </w:r>
      <w:r/>
    </w:p>
    <w:p>
      <w:pPr>
        <w:pStyle w:val="1026"/>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26"/>
        <w:jc w:val="center"/>
        <w:spacing w:line="360" w:lineRule="auto"/>
        <w:tabs>
          <w:tab w:val="left" w:pos="2775" w:leader="none"/>
          <w:tab w:val="center" w:pos="4153" w:leader="none"/>
        </w:tabs>
        <w:rPr>
          <w:rFonts w:ascii="宋体" w:hAnsi="宋体"/>
          <w:b/>
          <w:color w:val="000000"/>
          <w:sz w:val="36"/>
          <w:szCs w:val="36"/>
          <w:highlight w:val="none"/>
        </w:rPr>
        <w:outlineLvl w:val="3"/>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1026"/>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26"/>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     </w:t>
      </w:r>
      <w:r>
        <w:rPr>
          <w:rFonts w:hint="eastAsia" w:ascii="宋体" w:hAnsi="宋体"/>
          <w:color w:val="000000"/>
          <w:sz w:val="24"/>
          <w:highlight w:val="none"/>
        </w:rPr>
        <w:t xml:space="preserve">     </w:t>
      </w:r>
      <w:r>
        <w:rPr>
          <w:rFonts w:ascii="宋体" w:hAnsi="宋体"/>
          <w:color w:val="000000"/>
          <w:sz w:val="24"/>
          <w:highlight w:val="none"/>
        </w:rPr>
        <w:t xml:space="preserve">项目名称：__________________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26"/>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1026"/>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26"/>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r>
            <w:r/>
          </w:p>
        </w:tc>
      </w:tr>
    </w:tbl>
    <w:p>
      <w:pPr>
        <w:pStyle w:val="1026"/>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26"/>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26"/>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26"/>
        <w:jc w:val="left"/>
        <w:tabs>
          <w:tab w:val="left" w:pos="1800" w:leader="none"/>
          <w:tab w:val="left" w:pos="5580" w:leader="none"/>
        </w:tabs>
        <w:rPr>
          <w:rFonts w:ascii="宋体" w:hAnsi="宋体"/>
          <w:color w:val="000000"/>
          <w:sz w:val="24"/>
          <w:highlight w:val="none"/>
        </w:rPr>
        <w:outlineLvl w:val="2"/>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26"/>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26"/>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26"/>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26"/>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日期：___________年______月______日   </w:t>
      </w:r>
      <w:r>
        <w:rPr>
          <w:rFonts w:ascii="宋体" w:hAnsi="宋体"/>
          <w:color w:val="000000"/>
          <w:sz w:val="24"/>
          <w:highlight w:val="none"/>
          <w:lang w:val="zh-CN"/>
        </w:rPr>
      </w:r>
      <w:r/>
    </w:p>
    <w:p>
      <w:pPr>
        <w:pStyle w:val="1026"/>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color w:val="000000"/>
          <w:sz w:val="24"/>
          <w:szCs w:val="20"/>
          <w:highlight w:val="none"/>
        </w:rPr>
        <w:t xml:space="preserve">10</w:t>
      </w:r>
      <w:r>
        <w:rPr>
          <w:rFonts w:ascii="宋体" w:hAnsi="宋体"/>
          <w:color w:val="000000"/>
          <w:sz w:val="24"/>
          <w:szCs w:val="20"/>
          <w:highlight w:val="none"/>
        </w:rPr>
        <w:t xml:space="preserve">  </w:t>
      </w:r>
      <w:bookmarkEnd w:id="907"/>
      <w:r/>
      <w:bookmarkEnd w:id="908"/>
      <w:r/>
      <w:bookmarkEnd w:id="909"/>
      <w:r/>
      <w:bookmarkEnd w:id="910"/>
      <w:r/>
      <w:bookmarkEnd w:id="924"/>
      <w:r/>
      <w:bookmarkEnd w:id="925"/>
      <w:r/>
      <w:bookmarkEnd w:id="926"/>
      <w:r/>
      <w:bookmarkEnd w:id="927"/>
      <w:r/>
      <w:bookmarkEnd w:id="928"/>
      <w:r/>
      <w:bookmarkEnd w:id="929"/>
      <w:r/>
      <w:bookmarkEnd w:id="930"/>
      <w:r/>
      <w:bookmarkEnd w:id="931"/>
      <w:r/>
      <w:bookmarkEnd w:id="932"/>
      <w:r>
        <w:rPr>
          <w:rFonts w:ascii="宋体" w:hAnsi="宋体"/>
          <w:color w:val="000000"/>
          <w:sz w:val="24"/>
          <w:szCs w:val="20"/>
          <w:highlight w:val="none"/>
        </w:rPr>
        <w:t xml:space="preserve">采购需求偏离表</w:t>
      </w:r>
      <w:r>
        <w:rPr>
          <w:rFonts w:ascii="宋体" w:hAnsi="宋体"/>
          <w:color w:val="000000"/>
          <w:sz w:val="24"/>
          <w:szCs w:val="20"/>
          <w:highlight w:val="none"/>
        </w:rPr>
      </w:r>
      <w:r/>
    </w:p>
    <w:p>
      <w:pPr>
        <w:pStyle w:val="1026"/>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26"/>
        <w:jc w:val="center"/>
        <w:spacing w:line="360" w:lineRule="auto"/>
        <w:rPr>
          <w:rFonts w:ascii="宋体" w:hAnsi="宋体"/>
          <w:b/>
          <w:color w:val="000000"/>
          <w:sz w:val="36"/>
          <w:szCs w:val="36"/>
          <w:highlight w:val="none"/>
        </w:rPr>
        <w:outlineLvl w:val="3"/>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1026"/>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w:t>
      </w:r>
      <w:r>
        <w:rPr>
          <w:rFonts w:hint="eastAsia" w:ascii="宋体" w:hAnsi="宋体"/>
          <w:color w:val="000000"/>
          <w:sz w:val="24"/>
          <w:highlight w:val="none"/>
        </w:rPr>
        <w:t xml:space="preserve">   </w:t>
      </w:r>
      <w:r>
        <w:rPr>
          <w:rFonts w:ascii="宋体" w:hAnsi="宋体"/>
          <w:color w:val="000000"/>
          <w:sz w:val="24"/>
          <w:highlight w:val="none"/>
        </w:rPr>
        <w:t xml:space="preserve">项目名称：__________________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26"/>
              <w:jc w:val="center"/>
              <w:rPr>
                <w:rFonts w:ascii="宋体" w:hAnsi="宋体"/>
                <w:color w:val="000000"/>
                <w:sz w:val="24"/>
                <w:highlight w:val="none"/>
              </w:rPr>
            </w:pPr>
            <w:r>
              <w:rPr>
                <w:rFonts w:ascii="宋体" w:hAnsi="宋体"/>
                <w:color w:val="000000"/>
                <w:sz w:val="24"/>
                <w:highlight w:val="none"/>
              </w:rPr>
            </w:r>
            <w:r/>
          </w:p>
        </w:tc>
      </w:tr>
    </w:tbl>
    <w:p>
      <w:pPr>
        <w:pStyle w:val="1026"/>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1026"/>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26"/>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hint="eastAsia" w:ascii="宋体" w:hAnsi="宋体"/>
          <w:color w:val="000000"/>
          <w:sz w:val="24"/>
          <w:highlight w:val="none"/>
        </w:rPr>
        <w:t xml:space="preserve">此表中若无任何文字说明，内容为空白，</w:t>
      </w:r>
      <w:r>
        <w:rPr>
          <w:rFonts w:hint="eastAsia" w:ascii="宋体" w:hAnsi="宋体"/>
          <w:b/>
          <w:color w:val="000000"/>
          <w:sz w:val="24"/>
          <w:highlight w:val="none"/>
        </w:rPr>
        <w:t xml:space="preserve">投标无效。</w:t>
      </w:r>
      <w:r>
        <w:rPr>
          <w:rFonts w:ascii="宋体" w:hAnsi="宋体"/>
          <w:color w:val="000000"/>
          <w:sz w:val="24"/>
          <w:highlight w:val="none"/>
        </w:rPr>
      </w:r>
      <w:r/>
    </w:p>
    <w:p>
      <w:pPr>
        <w:pStyle w:val="1026"/>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26"/>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3．如无偏离，请在表格中填“无偏离”。</w:t>
      </w:r>
      <w:r>
        <w:rPr>
          <w:rFonts w:ascii="宋体" w:hAnsi="宋体"/>
          <w:color w:val="000000"/>
          <w:sz w:val="24"/>
          <w:highlight w:val="none"/>
        </w:rPr>
      </w:r>
      <w:r/>
    </w:p>
    <w:p>
      <w:pPr>
        <w:pStyle w:val="1026"/>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26"/>
        <w:rPr>
          <w:rFonts w:ascii="宋体" w:hAnsi="宋体"/>
          <w:color w:val="000000"/>
          <w:sz w:val="24"/>
          <w:szCs w:val="20"/>
          <w:highlight w:val="none"/>
        </w:rPr>
      </w:pPr>
      <w:r>
        <w:rPr>
          <w:rFonts w:ascii="宋体" w:hAnsi="宋体"/>
          <w:color w:val="000000"/>
          <w:sz w:val="24"/>
          <w:szCs w:val="20"/>
          <w:highlight w:val="none"/>
        </w:rPr>
      </w:r>
      <w:r/>
    </w:p>
    <w:p>
      <w:pPr>
        <w:pStyle w:val="1026"/>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26"/>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26"/>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日期：___________年______月______日   </w:t>
      </w:r>
      <w:r>
        <w:rPr>
          <w:rFonts w:ascii="宋体" w:hAnsi="宋体"/>
          <w:color w:val="000000"/>
          <w:sz w:val="24"/>
          <w:highlight w:val="none"/>
          <w:lang w:val="zh-CN"/>
        </w:rPr>
      </w:r>
      <w:r/>
    </w:p>
    <w:p>
      <w:pPr>
        <w:pStyle w:val="1026"/>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color w:val="000000"/>
          <w:sz w:val="24"/>
          <w:szCs w:val="20"/>
          <w:highlight w:val="none"/>
        </w:rPr>
        <w:t xml:space="preserve">11</w:t>
      </w:r>
      <w:r>
        <w:rPr>
          <w:rFonts w:ascii="宋体" w:hAnsi="宋体"/>
          <w:color w:val="000000"/>
          <w:sz w:val="24"/>
          <w:szCs w:val="20"/>
          <w:highlight w:val="none"/>
        </w:rPr>
        <w:t xml:space="preserve">  中小企业声明函</w:t>
      </w:r>
      <w:r>
        <w:rPr>
          <w:rFonts w:ascii="宋体" w:hAnsi="宋体"/>
          <w:color w:val="000000"/>
          <w:sz w:val="24"/>
          <w:szCs w:val="20"/>
          <w:highlight w:val="none"/>
        </w:rPr>
      </w:r>
      <w:r/>
    </w:p>
    <w:p>
      <w:pPr>
        <w:pStyle w:val="1026"/>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1026"/>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1026"/>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1026"/>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1026"/>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1026"/>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1104"/>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26"/>
        <w:jc w:val="left"/>
        <w:widowControl/>
        <w:rPr>
          <w:rFonts w:ascii="宋体" w:hAnsi="宋体"/>
          <w:b/>
          <w:bCs/>
          <w:color w:val="000000"/>
          <w:sz w:val="24"/>
          <w:highlight w:val="none"/>
        </w:rPr>
      </w:pPr>
      <w:r>
        <w:rPr>
          <w:rFonts w:ascii="宋体" w:hAnsi="宋体"/>
          <w:b/>
          <w:bCs/>
          <w:color w:val="000000"/>
          <w:sz w:val="24"/>
          <w:highlight w:val="none"/>
        </w:rPr>
      </w:r>
      <w:r/>
    </w:p>
    <w:p>
      <w:pPr>
        <w:pStyle w:val="1026"/>
        <w:jc w:val="left"/>
        <w:widowControl/>
        <w:rPr>
          <w:rFonts w:ascii="宋体" w:hAnsi="宋体"/>
          <w:b/>
          <w:bCs/>
          <w:color w:val="000000"/>
          <w:sz w:val="24"/>
          <w:highlight w:val="none"/>
        </w:rPr>
      </w:pPr>
      <w:r>
        <w:rPr>
          <w:rFonts w:ascii="宋体" w:hAnsi="宋体"/>
          <w:b/>
          <w:bCs/>
          <w:color w:val="000000"/>
          <w:sz w:val="24"/>
          <w:highlight w:val="none"/>
        </w:rPr>
      </w:r>
      <w:r/>
    </w:p>
    <w:p>
      <w:pPr>
        <w:pStyle w:val="1026"/>
        <w:jc w:val="left"/>
        <w:widowControl/>
        <w:rPr>
          <w:rFonts w:ascii="宋体" w:hAnsi="宋体"/>
          <w:b/>
          <w:bCs/>
          <w:color w:val="000000"/>
          <w:sz w:val="24"/>
          <w:highlight w:val="none"/>
        </w:rPr>
      </w:pPr>
      <w:r>
        <w:rPr>
          <w:rFonts w:ascii="宋体" w:hAnsi="宋体"/>
          <w:b/>
          <w:bCs/>
          <w:color w:val="000000"/>
          <w:sz w:val="24"/>
          <w:highlight w:val="none"/>
        </w:rPr>
      </w:r>
      <w:r/>
    </w:p>
    <w:p>
      <w:pPr>
        <w:pStyle w:val="1026"/>
        <w:jc w:val="left"/>
        <w:widowControl/>
        <w:rPr>
          <w:rFonts w:ascii="宋体" w:hAnsi="宋体"/>
          <w:b/>
          <w:bCs/>
          <w:color w:val="000000"/>
          <w:sz w:val="24"/>
          <w:highlight w:val="none"/>
        </w:rPr>
      </w:pPr>
      <w:r>
        <w:rPr>
          <w:rFonts w:ascii="宋体" w:hAnsi="宋体"/>
          <w:b/>
          <w:bCs/>
          <w:color w:val="000000"/>
          <w:sz w:val="24"/>
          <w:highlight w:val="none"/>
        </w:rPr>
      </w:r>
      <w:r/>
    </w:p>
    <w:p>
      <w:pPr>
        <w:pStyle w:val="1026"/>
        <w:jc w:val="left"/>
        <w:widowControl/>
        <w:rPr>
          <w:rFonts w:ascii="宋体" w:hAnsi="宋体"/>
          <w:b/>
          <w:bCs/>
          <w:color w:val="000000"/>
          <w:sz w:val="24"/>
          <w:highlight w:val="none"/>
        </w:rPr>
      </w:pPr>
      <w:r>
        <w:rPr>
          <w:rFonts w:ascii="宋体" w:hAnsi="宋体"/>
          <w:b/>
          <w:bCs/>
          <w:color w:val="000000"/>
          <w:sz w:val="24"/>
          <w:highlight w:val="none"/>
        </w:rPr>
      </w:r>
      <w:r/>
    </w:p>
    <w:p>
      <w:pPr>
        <w:pStyle w:val="1026"/>
        <w:jc w:val="left"/>
        <w:widowControl/>
        <w:rPr>
          <w:rFonts w:ascii="宋体" w:hAnsi="宋体"/>
          <w:b/>
          <w:bCs/>
          <w:color w:val="000000"/>
          <w:sz w:val="24"/>
          <w:highlight w:val="none"/>
        </w:rPr>
      </w:pPr>
      <w:r>
        <w:rPr>
          <w:rFonts w:ascii="宋体" w:hAnsi="宋体"/>
          <w:b/>
          <w:bCs/>
          <w:color w:val="000000"/>
          <w:sz w:val="24"/>
          <w:highlight w:val="none"/>
        </w:rPr>
      </w:r>
      <w:r/>
    </w:p>
    <w:p>
      <w:pPr>
        <w:pStyle w:val="1026"/>
        <w:jc w:val="left"/>
        <w:widowControl/>
        <w:rPr>
          <w:rFonts w:ascii="宋体" w:hAnsi="宋体"/>
          <w:b/>
          <w:bCs/>
          <w:color w:val="000000"/>
          <w:sz w:val="24"/>
          <w:highlight w:val="none"/>
        </w:rPr>
      </w:pPr>
      <w:r>
        <w:rPr>
          <w:rFonts w:ascii="宋体" w:hAnsi="宋体"/>
          <w:b/>
          <w:bCs/>
          <w:color w:val="000000"/>
          <w:sz w:val="24"/>
          <w:highlight w:val="none"/>
        </w:rPr>
      </w:r>
      <w:r/>
    </w:p>
    <w:p>
      <w:pPr>
        <w:pStyle w:val="1026"/>
        <w:jc w:val="left"/>
        <w:widowControl/>
        <w:rPr>
          <w:rFonts w:ascii="宋体" w:hAnsi="宋体"/>
          <w:b/>
          <w:bCs/>
          <w:color w:val="000000"/>
          <w:sz w:val="24"/>
          <w:highlight w:val="none"/>
        </w:rPr>
      </w:pPr>
      <w:r>
        <w:rPr>
          <w:rFonts w:ascii="宋体" w:hAnsi="宋体"/>
          <w:b/>
          <w:bCs/>
          <w:color w:val="000000"/>
          <w:sz w:val="24"/>
          <w:highlight w:val="none"/>
        </w:rPr>
      </w:r>
      <w:r/>
    </w:p>
    <w:p>
      <w:pPr>
        <w:pStyle w:val="1026"/>
        <w:jc w:val="left"/>
        <w:widowControl/>
        <w:rPr>
          <w:rFonts w:ascii="宋体" w:hAnsi="宋体"/>
          <w:b/>
          <w:bCs/>
          <w:color w:val="000000"/>
          <w:sz w:val="24"/>
          <w:highlight w:val="none"/>
        </w:rPr>
      </w:pPr>
      <w:r>
        <w:rPr>
          <w:rFonts w:ascii="宋体" w:hAnsi="宋体"/>
          <w:b/>
          <w:bCs/>
          <w:color w:val="000000"/>
          <w:sz w:val="24"/>
          <w:highlight w:val="none"/>
        </w:rPr>
      </w:r>
      <w:r/>
    </w:p>
    <w:p>
      <w:pPr>
        <w:pStyle w:val="1026"/>
        <w:jc w:val="left"/>
        <w:widowControl/>
        <w:rPr>
          <w:rFonts w:ascii="宋体" w:hAnsi="宋体"/>
          <w:b/>
          <w:bCs/>
          <w:color w:val="000000"/>
          <w:sz w:val="24"/>
          <w:highlight w:val="none"/>
        </w:rPr>
      </w:pPr>
      <w:r>
        <w:rPr>
          <w:rFonts w:ascii="宋体" w:hAnsi="宋体"/>
          <w:b/>
          <w:bCs/>
          <w:color w:val="000000"/>
          <w:sz w:val="24"/>
          <w:highlight w:val="none"/>
        </w:rPr>
      </w:r>
      <w:r/>
    </w:p>
    <w:p>
      <w:pPr>
        <w:pStyle w:val="1026"/>
        <w:jc w:val="left"/>
        <w:widowControl/>
        <w:rPr>
          <w:rFonts w:ascii="宋体" w:hAnsi="宋体"/>
          <w:b/>
          <w:bCs/>
          <w:color w:val="000000"/>
          <w:sz w:val="24"/>
          <w:highlight w:val="none"/>
        </w:rPr>
      </w:pPr>
      <w:r>
        <w:rPr>
          <w:rFonts w:ascii="宋体" w:hAnsi="宋体"/>
          <w:b/>
          <w:bCs/>
          <w:color w:val="000000"/>
          <w:sz w:val="24"/>
          <w:highlight w:val="none"/>
        </w:rPr>
      </w:r>
      <w:r/>
    </w:p>
    <w:p>
      <w:pPr>
        <w:pStyle w:val="1026"/>
        <w:jc w:val="left"/>
        <w:widowControl/>
        <w:rPr>
          <w:rFonts w:ascii="宋体" w:hAnsi="宋体"/>
          <w:b/>
          <w:bCs/>
          <w:color w:val="000000"/>
          <w:sz w:val="24"/>
          <w:highlight w:val="none"/>
        </w:rPr>
      </w:pPr>
      <w:r>
        <w:rPr>
          <w:rFonts w:ascii="宋体" w:hAnsi="宋体"/>
          <w:b/>
          <w:bCs/>
          <w:color w:val="000000"/>
          <w:sz w:val="24"/>
          <w:highlight w:val="none"/>
        </w:rPr>
      </w:r>
      <w:r/>
    </w:p>
    <w:p>
      <w:pPr>
        <w:pStyle w:val="1026"/>
        <w:jc w:val="left"/>
        <w:widowControl/>
        <w:rPr>
          <w:rFonts w:ascii="宋体" w:hAnsi="宋体"/>
          <w:b/>
          <w:bCs/>
          <w:color w:val="000000"/>
          <w:sz w:val="24"/>
          <w:highlight w:val="none"/>
        </w:rPr>
      </w:pPr>
      <w:r>
        <w:rPr>
          <w:rFonts w:ascii="宋体" w:hAnsi="宋体"/>
          <w:b/>
          <w:bCs/>
          <w:color w:val="000000"/>
          <w:sz w:val="24"/>
          <w:highlight w:val="none"/>
        </w:rPr>
      </w:r>
      <w:r/>
    </w:p>
    <w:p>
      <w:pPr>
        <w:pStyle w:val="1026"/>
        <w:jc w:val="left"/>
        <w:widowControl/>
        <w:rPr>
          <w:rFonts w:ascii="宋体" w:hAnsi="宋体"/>
          <w:b/>
          <w:bCs/>
          <w:color w:val="000000"/>
          <w:sz w:val="24"/>
          <w:highlight w:val="none"/>
        </w:rPr>
      </w:pPr>
      <w:r>
        <w:rPr>
          <w:rFonts w:ascii="宋体" w:hAnsi="宋体"/>
          <w:b/>
          <w:bCs/>
          <w:color w:val="000000"/>
          <w:sz w:val="24"/>
          <w:highlight w:val="none"/>
        </w:rPr>
      </w:r>
      <w:r/>
    </w:p>
    <w:p>
      <w:pPr>
        <w:pStyle w:val="1026"/>
        <w:jc w:val="left"/>
        <w:widowControl/>
        <w:rPr>
          <w:rFonts w:ascii="宋体" w:hAnsi="宋体"/>
          <w:b/>
          <w:bCs/>
          <w:color w:val="000000"/>
          <w:sz w:val="24"/>
          <w:highlight w:val="none"/>
        </w:rPr>
      </w:pPr>
      <w:r>
        <w:rPr>
          <w:rFonts w:ascii="宋体" w:hAnsi="宋体"/>
          <w:b/>
          <w:bCs/>
          <w:color w:val="000000"/>
          <w:sz w:val="24"/>
          <w:highlight w:val="none"/>
        </w:rPr>
      </w:r>
      <w:r/>
    </w:p>
    <w:p>
      <w:pPr>
        <w:pStyle w:val="1026"/>
        <w:jc w:val="left"/>
        <w:widowControl/>
        <w:rPr>
          <w:rFonts w:ascii="宋体" w:hAnsi="宋体"/>
          <w:b/>
          <w:bCs/>
          <w:color w:val="000000"/>
          <w:sz w:val="24"/>
          <w:highlight w:val="none"/>
        </w:rPr>
      </w:pPr>
      <w:r>
        <w:rPr>
          <w:rFonts w:ascii="宋体" w:hAnsi="宋体"/>
          <w:b/>
          <w:bCs/>
          <w:color w:val="000000"/>
          <w:sz w:val="24"/>
          <w:highlight w:val="none"/>
        </w:rPr>
      </w:r>
      <w:r/>
    </w:p>
    <w:p>
      <w:pPr>
        <w:pStyle w:val="1026"/>
        <w:jc w:val="left"/>
        <w:widowControl/>
        <w:rPr>
          <w:rFonts w:ascii="宋体" w:hAnsi="宋体"/>
          <w:b/>
          <w:bCs/>
          <w:color w:val="000000"/>
          <w:sz w:val="24"/>
          <w:highlight w:val="none"/>
        </w:rPr>
      </w:pPr>
      <w:r>
        <w:rPr>
          <w:rFonts w:ascii="宋体" w:hAnsi="宋体"/>
          <w:b/>
          <w:bCs/>
          <w:color w:val="000000"/>
          <w:sz w:val="24"/>
          <w:highlight w:val="none"/>
        </w:rPr>
      </w:r>
      <w:r/>
    </w:p>
    <w:p>
      <w:pPr>
        <w:pStyle w:val="1026"/>
        <w:jc w:val="left"/>
        <w:widowControl/>
        <w:rPr>
          <w:rFonts w:ascii="宋体" w:hAnsi="宋体"/>
          <w:b/>
          <w:bCs/>
          <w:color w:val="000000"/>
          <w:sz w:val="24"/>
          <w:highlight w:val="none"/>
        </w:rPr>
      </w:pPr>
      <w:r>
        <w:rPr>
          <w:rFonts w:ascii="宋体" w:hAnsi="宋体"/>
          <w:b/>
          <w:bCs/>
          <w:color w:val="000000"/>
          <w:sz w:val="24"/>
          <w:highlight w:val="none"/>
        </w:rPr>
      </w:r>
      <w:r/>
    </w:p>
    <w:p>
      <w:pPr>
        <w:pStyle w:val="1026"/>
        <w:jc w:val="left"/>
        <w:widowControl/>
        <w:rPr>
          <w:rFonts w:ascii="宋体" w:hAnsi="宋体"/>
          <w:b/>
          <w:bCs/>
          <w:color w:val="000000"/>
          <w:sz w:val="24"/>
          <w:highlight w:val="none"/>
        </w:rPr>
      </w:pPr>
      <w:r>
        <w:rPr>
          <w:rFonts w:ascii="宋体" w:hAnsi="宋体"/>
          <w:b/>
          <w:bCs/>
          <w:color w:val="000000"/>
          <w:sz w:val="24"/>
          <w:highlight w:val="none"/>
        </w:rPr>
      </w:r>
      <w:r/>
    </w:p>
    <w:p>
      <w:pPr>
        <w:pStyle w:val="1026"/>
        <w:jc w:val="left"/>
        <w:widowControl/>
        <w:rPr>
          <w:rFonts w:ascii="宋体" w:hAnsi="宋体"/>
          <w:b/>
          <w:bCs/>
          <w:color w:val="000000"/>
          <w:sz w:val="24"/>
          <w:highlight w:val="none"/>
        </w:rPr>
      </w:pPr>
      <w:r>
        <w:rPr>
          <w:rFonts w:ascii="宋体" w:hAnsi="宋体"/>
          <w:b/>
          <w:bCs/>
          <w:color w:val="000000"/>
          <w:sz w:val="24"/>
          <w:highlight w:val="none"/>
        </w:rPr>
      </w:r>
      <w:r/>
    </w:p>
    <w:p>
      <w:pPr>
        <w:pStyle w:val="1026"/>
        <w:jc w:val="left"/>
        <w:widowControl/>
        <w:rPr>
          <w:rFonts w:ascii="宋体" w:hAnsi="宋体"/>
          <w:b/>
          <w:bCs/>
          <w:color w:val="000000"/>
          <w:sz w:val="24"/>
          <w:highlight w:val="none"/>
        </w:rPr>
      </w:pPr>
      <w:r>
        <w:rPr>
          <w:rFonts w:ascii="宋体" w:hAnsi="宋体"/>
          <w:b/>
          <w:bCs/>
          <w:color w:val="000000"/>
          <w:sz w:val="24"/>
          <w:highlight w:val="none"/>
        </w:rPr>
      </w:r>
      <w:r/>
    </w:p>
    <w:p>
      <w:pPr>
        <w:pStyle w:val="1026"/>
        <w:jc w:val="center"/>
        <w:spacing w:before="240" w:after="240" w:line="360" w:lineRule="auto"/>
        <w:rPr>
          <w:b/>
          <w:color w:val="000000"/>
          <w:sz w:val="36"/>
          <w:szCs w:val="36"/>
          <w:highlight w:val="none"/>
        </w:rPr>
        <w:outlineLvl w:val="3"/>
      </w:pPr>
      <w:r>
        <w:rPr>
          <w:b/>
          <w:bCs/>
          <w:color w:val="000000"/>
          <w:sz w:val="36"/>
          <w:szCs w:val="36"/>
          <w:highlight w:val="none"/>
        </w:rPr>
        <w:t xml:space="preserve">中小企业声明函（货物）格式</w:t>
      </w:r>
      <w:r>
        <w:rPr>
          <w:b/>
          <w:color w:val="000000"/>
          <w:sz w:val="36"/>
          <w:szCs w:val="36"/>
          <w:highlight w:val="none"/>
        </w:rPr>
      </w:r>
      <w:r/>
    </w:p>
    <w:p>
      <w:pPr>
        <w:pStyle w:val="1026"/>
        <w:ind w:left="220" w:right="415" w:firstLine="640"/>
        <w:jc w:val="left"/>
        <w:spacing w:line="360" w:lineRule="auto"/>
        <w:rPr>
          <w:color w:val="000000"/>
          <w:sz w:val="24"/>
          <w:highlight w:val="none"/>
        </w:rPr>
      </w:pPr>
      <w:r>
        <w:rPr>
          <w:color w:val="000000"/>
          <w:sz w:val="24"/>
          <w:highlight w:val="none"/>
        </w:rPr>
        <w:t xml:space="preserve">本公司（联合体）郑重声明，根据《政府采购促进中小企业发展管理办法》（财库﹝2020﹞46号）的规定，本公司（联合体）参加</w:t>
      </w:r>
      <w:r>
        <w:rPr>
          <w:i/>
          <w:color w:val="000000"/>
          <w:sz w:val="24"/>
          <w:highlight w:val="none"/>
          <w:u w:val="single"/>
        </w:rPr>
        <w:t xml:space="preserve">（单位名称）</w:t>
      </w:r>
      <w:r>
        <w:rPr>
          <w:color w:val="000000"/>
          <w:sz w:val="24"/>
          <w:highlight w:val="none"/>
        </w:rPr>
        <w:t xml:space="preserve">的</w:t>
      </w:r>
      <w:r>
        <w:rPr>
          <w:i/>
          <w:color w:val="000000"/>
          <w:sz w:val="24"/>
          <w:highlight w:val="none"/>
          <w:u w:val="single"/>
        </w:rPr>
        <w:t xml:space="preserve">（项目名称）</w:t>
      </w:r>
      <w:r>
        <w:rPr>
          <w:color w:val="000000"/>
          <w:sz w:val="24"/>
          <w:highlight w:val="none"/>
        </w:rPr>
        <w:t xml:space="preserve">采购活动，提供的货物全部由符合政策要求的中小企业制造。相关企业（含联合体中的中小企业、签订分包意向协议的中小企业）的具体情况如下：</w:t>
      </w:r>
      <w:r>
        <w:rPr>
          <w:color w:val="000000"/>
          <w:sz w:val="24"/>
          <w:highlight w:val="none"/>
        </w:rPr>
      </w:r>
      <w:r/>
    </w:p>
    <w:p>
      <w:pPr>
        <w:pStyle w:val="1026"/>
        <w:numPr>
          <w:ilvl w:val="0"/>
          <w:numId w:val="11"/>
        </w:numPr>
        <w:ind w:right="169" w:firstLine="646"/>
        <w:jc w:val="left"/>
        <w:spacing w:line="360" w:lineRule="auto"/>
        <w:tabs>
          <w:tab w:val="left" w:pos="1183" w:leader="none"/>
          <w:tab w:val="left" w:pos="1484" w:leader="none"/>
          <w:tab w:val="left" w:pos="4662" w:leader="none"/>
          <w:tab w:val="left" w:pos="6903" w:leader="none"/>
        </w:tabs>
        <w:rPr>
          <w:color w:val="000000"/>
          <w:sz w:val="24"/>
          <w:highlight w:val="none"/>
        </w:rPr>
      </w:pPr>
      <w:r>
        <w:rPr>
          <w:i/>
          <w:color w:val="000000"/>
          <w:sz w:val="24"/>
          <w:highlight w:val="none"/>
          <w:u w:val="single"/>
        </w:rPr>
        <w:t xml:space="preserve">（标的名称）</w:t>
      </w:r>
      <w:r>
        <w:rPr>
          <w:color w:val="000000"/>
          <w:sz w:val="24"/>
          <w:highlight w:val="none"/>
        </w:rPr>
        <w:t xml:space="preserve">，属于</w:t>
      </w:r>
      <w:r>
        <w:rPr>
          <w:i/>
          <w:color w:val="000000"/>
          <w:sz w:val="24"/>
          <w:highlight w:val="none"/>
        </w:rPr>
        <w:t xml:space="preserve">（</w:t>
      </w:r>
      <w:r>
        <w:rPr>
          <w:i/>
          <w:color w:val="000000"/>
          <w:sz w:val="24"/>
          <w:highlight w:val="none"/>
          <w:u w:val="single"/>
        </w:rPr>
        <w:t xml:space="preserve">采购文件中明确的所属行业）行业</w:t>
      </w:r>
      <w:r>
        <w:rPr>
          <w:color w:val="000000"/>
          <w:sz w:val="24"/>
          <w:highlight w:val="none"/>
        </w:rPr>
        <w:t xml:space="preserve">；制造商为</w:t>
      </w:r>
      <w:r>
        <w:rPr>
          <w:i/>
          <w:color w:val="000000"/>
          <w:sz w:val="24"/>
          <w:highlight w:val="none"/>
          <w:u w:val="single"/>
        </w:rPr>
        <w:t xml:space="preserve">（企业名称）</w:t>
      </w:r>
      <w:r>
        <w:rPr>
          <w:color w:val="000000"/>
          <w:sz w:val="24"/>
          <w:highlight w:val="none"/>
        </w:rPr>
        <w:t xml:space="preserve">，从业人员</w:t>
      </w:r>
      <w:r>
        <w:rPr>
          <w:color w:val="000000"/>
          <w:sz w:val="24"/>
          <w:highlight w:val="none"/>
          <w:u w:val="single"/>
        </w:rPr>
        <w:tab/>
      </w:r>
      <w:r>
        <w:rPr>
          <w:color w:val="000000"/>
          <w:sz w:val="24"/>
          <w:highlight w:val="none"/>
        </w:rPr>
        <w:t xml:space="preserve">人，营业收入为</w:t>
      </w:r>
      <w:r>
        <w:rPr>
          <w:color w:val="000000"/>
          <w:sz w:val="24"/>
          <w:highlight w:val="none"/>
          <w:u w:val="single"/>
        </w:rPr>
        <w:tab/>
      </w:r>
      <w:r>
        <w:rPr>
          <w:color w:val="000000"/>
          <w:sz w:val="24"/>
          <w:highlight w:val="none"/>
        </w:rPr>
        <w:t xml:space="preserve">万元，资产总额为</w:t>
      </w:r>
      <w:r>
        <w:rPr>
          <w:color w:val="000000"/>
          <w:sz w:val="24"/>
          <w:highlight w:val="none"/>
          <w:u w:val="single"/>
        </w:rPr>
        <w:tab/>
      </w:r>
      <w:r>
        <w:rPr>
          <w:color w:val="000000"/>
          <w:sz w:val="24"/>
          <w:highlight w:val="none"/>
        </w:rPr>
        <w:t xml:space="preserve">万元</w:t>
      </w:r>
      <w:r>
        <w:rPr>
          <w:color w:val="000000"/>
          <w:highlight w:val="none"/>
        </w:rPr>
        <w:fldChar w:fldCharType="begin"/>
      </w:r>
      <w:r>
        <w:rPr>
          <w:color w:val="000000"/>
          <w:highlight w:val="none"/>
        </w:rPr>
        <w:instrText xml:space="preserve"> HYPERLINK \l "_bookmark0" </w:instrText>
      </w:r>
      <w:r>
        <w:rPr>
          <w:color w:val="000000"/>
          <w:highlight w:val="none"/>
        </w:rPr>
        <w:fldChar w:fldCharType="separate"/>
      </w:r>
      <w:r>
        <w:rPr>
          <w:color w:val="000000"/>
          <w:position w:val="16"/>
          <w:sz w:val="24"/>
          <w:highlight w:val="none"/>
        </w:rPr>
        <w:t xml:space="preserve">1</w:t>
      </w:r>
      <w:r>
        <w:rPr>
          <w:color w:val="000000"/>
          <w:position w:val="16"/>
          <w:sz w:val="24"/>
          <w:highlight w:val="none"/>
        </w:rPr>
        <w:fldChar w:fldCharType="end"/>
      </w:r>
      <w:r>
        <w:rPr>
          <w:color w:val="000000"/>
          <w:sz w:val="24"/>
          <w:highlight w:val="none"/>
        </w:rPr>
        <w:t xml:space="preserve">，属于</w:t>
      </w:r>
      <w:r>
        <w:rPr>
          <w:i/>
          <w:color w:val="000000"/>
          <w:sz w:val="24"/>
          <w:highlight w:val="none"/>
          <w:u w:val="single"/>
        </w:rPr>
        <w:t xml:space="preserve">（中型企业、小型企业、微型企业）</w:t>
      </w:r>
      <w:r>
        <w:rPr>
          <w:color w:val="000000"/>
          <w:sz w:val="24"/>
          <w:highlight w:val="none"/>
        </w:rPr>
        <w:t xml:space="preserve">；</w:t>
      </w:r>
      <w:r>
        <w:rPr>
          <w:color w:val="000000"/>
          <w:sz w:val="24"/>
          <w:highlight w:val="none"/>
        </w:rPr>
      </w:r>
      <w:r/>
    </w:p>
    <w:p>
      <w:pPr>
        <w:pStyle w:val="1026"/>
        <w:numPr>
          <w:ilvl w:val="0"/>
          <w:numId w:val="11"/>
        </w:numPr>
        <w:ind w:right="169" w:firstLine="646"/>
        <w:jc w:val="left"/>
        <w:spacing w:line="360" w:lineRule="auto"/>
        <w:tabs>
          <w:tab w:val="left" w:pos="1165" w:leader="none"/>
          <w:tab w:val="left" w:pos="1183" w:leader="none"/>
          <w:tab w:val="left" w:pos="4362" w:leader="none"/>
          <w:tab w:val="left" w:pos="6577" w:leader="none"/>
        </w:tabs>
        <w:rPr>
          <w:color w:val="000000"/>
          <w:sz w:val="24"/>
          <w:highlight w:val="none"/>
        </w:rPr>
      </w:pPr>
      <w:r>
        <w:rPr>
          <w:i/>
          <w:color w:val="000000"/>
          <w:sz w:val="24"/>
          <w:highlight w:val="none"/>
          <w:u w:val="single"/>
        </w:rPr>
        <w:t xml:space="preserve">（标的名称）</w:t>
      </w:r>
      <w:r>
        <w:rPr>
          <w:color w:val="000000"/>
          <w:sz w:val="24"/>
          <w:highlight w:val="none"/>
        </w:rPr>
        <w:t xml:space="preserve">，属于</w:t>
      </w:r>
      <w:r>
        <w:rPr>
          <w:i/>
          <w:color w:val="000000"/>
          <w:sz w:val="24"/>
          <w:highlight w:val="none"/>
        </w:rPr>
        <w:t xml:space="preserve">（</w:t>
      </w:r>
      <w:r>
        <w:rPr>
          <w:i/>
          <w:color w:val="000000"/>
          <w:sz w:val="24"/>
          <w:highlight w:val="none"/>
          <w:u w:val="single"/>
        </w:rPr>
        <w:t xml:space="preserve">采购文件中明确的所属行业）行业</w:t>
      </w:r>
      <w:r>
        <w:rPr>
          <w:color w:val="000000"/>
          <w:sz w:val="24"/>
          <w:highlight w:val="none"/>
        </w:rPr>
        <w:t xml:space="preserve">；制造商为</w:t>
      </w:r>
      <w:r>
        <w:rPr>
          <w:i/>
          <w:color w:val="000000"/>
          <w:sz w:val="24"/>
          <w:highlight w:val="none"/>
          <w:u w:val="single"/>
        </w:rPr>
        <w:t xml:space="preserve">（企业名称）</w:t>
      </w:r>
      <w:r>
        <w:rPr>
          <w:color w:val="000000"/>
          <w:sz w:val="24"/>
          <w:highlight w:val="none"/>
        </w:rPr>
        <w:t xml:space="preserve">，从业人员</w:t>
      </w:r>
      <w:r>
        <w:rPr>
          <w:color w:val="000000"/>
          <w:sz w:val="24"/>
          <w:highlight w:val="none"/>
          <w:u w:val="single"/>
        </w:rPr>
        <w:tab/>
      </w:r>
      <w:r>
        <w:rPr>
          <w:color w:val="000000"/>
          <w:sz w:val="24"/>
          <w:highlight w:val="none"/>
        </w:rPr>
        <w:t xml:space="preserve">人，营业收入为</w:t>
      </w:r>
      <w:r>
        <w:rPr>
          <w:color w:val="000000"/>
          <w:sz w:val="24"/>
          <w:highlight w:val="none"/>
          <w:u w:val="single"/>
        </w:rPr>
        <w:tab/>
      </w:r>
      <w:r>
        <w:rPr>
          <w:color w:val="000000"/>
          <w:sz w:val="24"/>
          <w:highlight w:val="none"/>
        </w:rPr>
        <w:t xml:space="preserve">万元，资产总额为</w:t>
      </w:r>
      <w:r>
        <w:rPr>
          <w:color w:val="000000"/>
          <w:sz w:val="24"/>
          <w:highlight w:val="none"/>
          <w:u w:val="single"/>
        </w:rPr>
        <w:tab/>
      </w:r>
      <w:r>
        <w:rPr>
          <w:color w:val="000000"/>
          <w:sz w:val="24"/>
          <w:highlight w:val="none"/>
        </w:rPr>
        <w:t xml:space="preserve">万元，属于</w:t>
      </w:r>
      <w:r>
        <w:rPr>
          <w:i/>
          <w:color w:val="000000"/>
          <w:sz w:val="24"/>
          <w:highlight w:val="none"/>
          <w:u w:val="single"/>
        </w:rPr>
        <w:t xml:space="preserve">（中型企业、小型企业、微型企业）</w:t>
      </w:r>
      <w:r>
        <w:rPr>
          <w:color w:val="000000"/>
          <w:sz w:val="24"/>
          <w:highlight w:val="none"/>
        </w:rPr>
        <w:t xml:space="preserve">；</w:t>
      </w:r>
      <w:r>
        <w:rPr>
          <w:color w:val="000000"/>
          <w:sz w:val="24"/>
          <w:highlight w:val="none"/>
        </w:rPr>
      </w:r>
      <w:r/>
    </w:p>
    <w:p>
      <w:pPr>
        <w:pStyle w:val="1026"/>
        <w:ind w:left="860"/>
        <w:jc w:val="left"/>
        <w:spacing w:line="360" w:lineRule="auto"/>
        <w:rPr>
          <w:color w:val="000000"/>
          <w:sz w:val="24"/>
          <w:highlight w:val="none"/>
        </w:rPr>
      </w:pPr>
      <w:r>
        <w:rPr>
          <w:color w:val="000000"/>
          <w:sz w:val="24"/>
          <w:highlight w:val="none"/>
        </w:rPr>
        <w:t xml:space="preserve">……</w:t>
      </w:r>
      <w:r>
        <w:rPr>
          <w:color w:val="000000"/>
          <w:sz w:val="24"/>
          <w:highlight w:val="none"/>
        </w:rPr>
      </w:r>
      <w:r/>
    </w:p>
    <w:p>
      <w:pPr>
        <w:pStyle w:val="1026"/>
        <w:ind w:left="220" w:right="417" w:firstLine="645"/>
        <w:spacing w:line="360" w:lineRule="auto"/>
        <w:rPr>
          <w:color w:val="000000"/>
          <w:sz w:val="24"/>
          <w:highlight w:val="none"/>
        </w:rPr>
      </w:pPr>
      <w:r>
        <w:rPr>
          <w:color w:val="000000"/>
          <w:sz w:val="24"/>
          <w:highlight w:val="none"/>
        </w:rPr>
        <w:t xml:space="preserve">以上企业，不属于大企业的分支机构，不存在控股股东为大企业的情形，也不存在与大企业的负责人为同一人的情形。</w:t>
      </w:r>
      <w:r>
        <w:rPr>
          <w:color w:val="000000"/>
          <w:sz w:val="24"/>
          <w:highlight w:val="none"/>
        </w:rPr>
      </w:r>
      <w:r/>
    </w:p>
    <w:p>
      <w:pPr>
        <w:pStyle w:val="1026"/>
        <w:ind w:left="220" w:right="372" w:firstLine="645"/>
        <w:jc w:val="left"/>
        <w:spacing w:line="360" w:lineRule="auto"/>
        <w:rPr>
          <w:color w:val="000000"/>
          <w:sz w:val="24"/>
          <w:highlight w:val="none"/>
        </w:rPr>
      </w:pPr>
      <w:r>
        <w:rPr>
          <w:color w:val="000000"/>
          <w:sz w:val="24"/>
          <w:highlight w:val="none"/>
        </w:rPr>
        <w:t xml:space="preserve">本企业对上述声明内容的真实性负责。如有虚假，将依法承担相应责任。</w:t>
      </w:r>
      <w:r>
        <w:rPr>
          <w:color w:val="000000"/>
          <w:sz w:val="24"/>
          <w:highlight w:val="none"/>
        </w:rPr>
      </w:r>
      <w:r/>
    </w:p>
    <w:p>
      <w:pPr>
        <w:pStyle w:val="1026"/>
        <w:ind w:firstLine="504"/>
        <w:spacing w:line="360" w:lineRule="auto"/>
        <w:rPr>
          <w:color w:val="000000"/>
          <w:spacing w:val="6"/>
          <w:sz w:val="24"/>
          <w:highlight w:val="none"/>
        </w:rPr>
      </w:pPr>
      <w:r>
        <w:rPr>
          <w:color w:val="000000"/>
          <w:spacing w:val="6"/>
          <w:sz w:val="24"/>
          <w:highlight w:val="none"/>
        </w:rPr>
      </w:r>
      <w:r/>
    </w:p>
    <w:p>
      <w:pPr>
        <w:pStyle w:val="1026"/>
        <w:ind w:firstLine="504"/>
        <w:spacing w:line="360" w:lineRule="auto"/>
        <w:rPr>
          <w:color w:val="000000"/>
          <w:spacing w:val="6"/>
          <w:sz w:val="24"/>
          <w:highlight w:val="none"/>
        </w:rPr>
      </w:pPr>
      <w:r>
        <w:rPr>
          <w:color w:val="000000"/>
          <w:spacing w:val="6"/>
          <w:sz w:val="24"/>
          <w:highlight w:val="none"/>
        </w:rPr>
      </w:r>
      <w:r/>
    </w:p>
    <w:p>
      <w:pPr>
        <w:pStyle w:val="1026"/>
        <w:ind w:right="360" w:firstLine="480"/>
        <w:jc w:val="right"/>
        <w:spacing w:line="360" w:lineRule="auto"/>
        <w:rPr>
          <w:color w:val="000000"/>
          <w:sz w:val="24"/>
          <w:highlight w:val="none"/>
        </w:rPr>
      </w:pPr>
      <w:r>
        <w:rPr>
          <w:color w:val="000000"/>
          <w:sz w:val="24"/>
          <w:highlight w:val="none"/>
        </w:rPr>
        <w:t xml:space="preserve">企业名称（加盖公章）：________</w:t>
      </w:r>
      <w:r>
        <w:rPr>
          <w:color w:val="000000"/>
          <w:sz w:val="24"/>
          <w:highlight w:val="none"/>
        </w:rPr>
      </w:r>
      <w:r/>
    </w:p>
    <w:p>
      <w:pPr>
        <w:pStyle w:val="1026"/>
        <w:ind w:right="360" w:firstLine="480"/>
        <w:jc w:val="right"/>
        <w:spacing w:line="360" w:lineRule="auto"/>
        <w:rPr>
          <w:color w:val="000000"/>
          <w:sz w:val="24"/>
          <w:highlight w:val="none"/>
        </w:rPr>
      </w:pPr>
      <w:r>
        <w:rPr>
          <w:color w:val="000000"/>
          <w:sz w:val="24"/>
          <w:highlight w:val="none"/>
        </w:rPr>
        <w:t xml:space="preserve">日 期：________</w:t>
      </w:r>
      <w:r>
        <w:rPr>
          <w:color w:val="000000"/>
          <w:sz w:val="24"/>
          <w:highlight w:val="none"/>
        </w:rPr>
      </w:r>
      <w:r/>
    </w:p>
    <w:p>
      <w:pPr>
        <w:pStyle w:val="1026"/>
        <w:ind w:right="360" w:firstLine="480"/>
        <w:jc w:val="right"/>
        <w:spacing w:line="360" w:lineRule="auto"/>
        <w:rPr>
          <w:color w:val="000000"/>
          <w:sz w:val="24"/>
          <w:highlight w:val="none"/>
        </w:rPr>
      </w:pPr>
      <w:r>
        <w:rPr>
          <w:color w:val="000000"/>
          <w:sz w:val="24"/>
          <w:highlight w:val="none"/>
        </w:rPr>
      </w:r>
      <w:r/>
    </w:p>
    <w:p>
      <w:pPr>
        <w:pStyle w:val="1026"/>
        <w:ind w:right="360" w:firstLine="480"/>
        <w:jc w:val="right"/>
        <w:spacing w:line="360" w:lineRule="auto"/>
        <w:rPr>
          <w:color w:val="000000"/>
          <w:sz w:val="24"/>
          <w:highlight w:val="none"/>
        </w:rPr>
      </w:pPr>
      <w:r>
        <w:rPr>
          <w:color w:val="000000"/>
          <w:sz w:val="24"/>
          <w:highlight w:val="none"/>
        </w:rPr>
      </w:r>
      <w:r/>
    </w:p>
    <w:tbl>
      <w:tblPr>
        <w:tblW w:w="0" w:type="auto"/>
        <w:tblInd w:w="-216"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26"/>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rPr>
                <w:color w:val="000000"/>
                <w:szCs w:val="21"/>
                <w:highlight w:val="none"/>
              </w:rPr>
            </w:r>
            <w:r/>
          </w:p>
        </w:tc>
      </w:tr>
    </w:tbl>
    <w:p>
      <w:pPr>
        <w:pStyle w:val="1026"/>
        <w:ind w:firstLine="420"/>
        <w:jc w:val="left"/>
        <w:rPr>
          <w:color w:val="000000"/>
          <w:sz w:val="24"/>
          <w:highlight w:val="none"/>
        </w:rPr>
      </w:pPr>
      <w:r>
        <w:rPr>
          <w:color w:val="000000"/>
          <w:sz w:val="24"/>
          <w:highlight w:val="none"/>
        </w:rPr>
      </w:r>
      <w:r/>
    </w:p>
    <w:p>
      <w:pPr>
        <w:pStyle w:val="1026"/>
        <w:spacing w:line="360" w:lineRule="auto"/>
        <w:rPr>
          <w:color w:val="000000"/>
          <w:sz w:val="24"/>
          <w:highlight w:val="none"/>
        </w:rPr>
      </w:pPr>
      <w:r>
        <w:rPr>
          <w:color w:val="000000"/>
          <w:sz w:val="24"/>
          <w:highlight w:val="none"/>
        </w:rPr>
      </w:r>
      <w:r/>
    </w:p>
    <w:p>
      <w:pPr>
        <w:pStyle w:val="1026"/>
        <w:spacing w:before="240" w:after="240" w:line="360" w:lineRule="auto"/>
        <w:rPr>
          <w:color w:val="000000"/>
          <w:sz w:val="24"/>
          <w:highlight w:val="none"/>
        </w:rPr>
      </w:pPr>
      <w:r>
        <w:rPr>
          <w:color w:val="000000"/>
          <w:sz w:val="24"/>
          <w:highlight w:val="none"/>
        </w:rPr>
        <w:t xml:space="preserve"> </w:t>
      </w:r>
      <w:r>
        <w:rPr>
          <w:color w:val="000000"/>
          <w:sz w:val="24"/>
          <w:highlight w:val="none"/>
        </w:rPr>
      </w:r>
      <w:r/>
    </w:p>
    <w:p>
      <w:pPr>
        <w:pStyle w:val="1026"/>
        <w:jc w:val="center"/>
        <w:spacing w:before="240" w:after="240" w:line="360" w:lineRule="auto"/>
        <w:rPr>
          <w:color w:val="000000"/>
          <w:sz w:val="36"/>
          <w:szCs w:val="36"/>
          <w:highlight w:val="none"/>
        </w:rPr>
      </w:pPr>
      <w:r>
        <w:rPr>
          <w:color w:val="000000"/>
          <w:sz w:val="24"/>
          <w:szCs w:val="20"/>
          <w:highlight w:val="none"/>
        </w:rPr>
        <w:br w:type="page" w:clear="all"/>
      </w:r>
      <w:r>
        <w:rPr>
          <w:b/>
          <w:bCs/>
          <w:color w:val="000000"/>
          <w:sz w:val="36"/>
          <w:szCs w:val="36"/>
          <w:highlight w:val="none"/>
        </w:rPr>
        <w:t xml:space="preserve">残疾人福利性单位声明函格式</w:t>
      </w:r>
      <w:r>
        <w:rPr>
          <w:color w:val="000000"/>
          <w:sz w:val="36"/>
          <w:szCs w:val="36"/>
          <w:highlight w:val="none"/>
        </w:rPr>
        <w:t xml:space="preserve"> </w:t>
      </w:r>
      <w:r>
        <w:rPr>
          <w:color w:val="000000"/>
          <w:sz w:val="36"/>
          <w:szCs w:val="36"/>
          <w:highlight w:val="none"/>
        </w:rPr>
      </w:r>
      <w:r/>
    </w:p>
    <w:p>
      <w:pPr>
        <w:pStyle w:val="1026"/>
        <w:ind w:firstLine="504"/>
        <w:spacing w:line="588" w:lineRule="exact"/>
        <w:rPr>
          <w:color w:val="000000"/>
          <w:spacing w:val="6"/>
          <w:sz w:val="24"/>
          <w:highlight w:val="none"/>
        </w:rPr>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rPr>
          <w:color w:val="000000"/>
          <w:spacing w:val="6"/>
          <w:sz w:val="24"/>
          <w:highlight w:val="none"/>
        </w:rPr>
      </w:r>
      <w:r/>
    </w:p>
    <w:p>
      <w:pPr>
        <w:pStyle w:val="1026"/>
        <w:ind w:firstLine="482"/>
        <w:spacing w:line="588" w:lineRule="exact"/>
        <w:rPr>
          <w:b/>
          <w:color w:val="000000"/>
          <w:spacing w:val="6"/>
          <w:sz w:val="24"/>
          <w:highlight w:val="none"/>
        </w:rPr>
      </w:pPr>
      <w:r>
        <w:rPr>
          <w:rFonts w:ascii="Wingdings 2" w:hAnsi="Wingdings 2" w:eastAsia="Wingdings 2" w:cs="Wingdings 2"/>
          <w:b/>
          <w:color w:val="000000"/>
          <w:sz w:val="24"/>
          <w:highlight w:val="none"/>
        </w:rPr>
        <w:t xml:space="preserve">£</w:t>
      </w:r>
      <w:r>
        <w:rPr>
          <w:b/>
          <w:color w:val="000000"/>
          <w:spacing w:val="6"/>
          <w:sz w:val="24"/>
          <w:highlight w:val="none"/>
        </w:rPr>
        <w:t xml:space="preserve">不属于符合条件的残疾人福利性单位。</w:t>
      </w:r>
      <w:r>
        <w:rPr>
          <w:b/>
          <w:color w:val="000000"/>
          <w:spacing w:val="6"/>
          <w:sz w:val="24"/>
          <w:highlight w:val="none"/>
        </w:rPr>
      </w:r>
      <w:r/>
    </w:p>
    <w:p>
      <w:pPr>
        <w:pStyle w:val="1026"/>
        <w:ind w:firstLine="482"/>
        <w:spacing w:line="588" w:lineRule="exact"/>
        <w:rPr>
          <w:color w:val="000000"/>
          <w:spacing w:val="6"/>
          <w:sz w:val="24"/>
          <w:highlight w:val="none"/>
        </w:rPr>
      </w:pPr>
      <w:r>
        <w:rPr>
          <w:rFonts w:ascii="Wingdings 2" w:hAnsi="Wingdings 2" w:eastAsia="Wingdings 2" w:cs="Wingdings 2"/>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spacing w:val="6"/>
          <w:sz w:val="24"/>
          <w:highlight w:val="none"/>
        </w:rPr>
      </w:r>
      <w:r/>
    </w:p>
    <w:p>
      <w:pPr>
        <w:pStyle w:val="1026"/>
        <w:ind w:firstLine="506"/>
        <w:spacing w:line="588" w:lineRule="exact"/>
        <w:rPr>
          <w:color w:val="000000"/>
          <w:spacing w:val="6"/>
          <w:sz w:val="24"/>
          <w:highlight w:val="none"/>
        </w:rPr>
      </w:pPr>
      <w:r>
        <w:rPr>
          <w:b/>
          <w:color w:val="000000"/>
          <w:spacing w:val="6"/>
          <w:sz w:val="24"/>
          <w:highlight w:val="none"/>
        </w:rPr>
        <w:t xml:space="preserve">本单位对上述声明的真实性负责。如有虚假，将依法承担相应责任。</w:t>
      </w:r>
      <w:r>
        <w:rPr>
          <w:color w:val="000000"/>
          <w:spacing w:val="6"/>
          <w:sz w:val="24"/>
          <w:highlight w:val="none"/>
        </w:rPr>
      </w:r>
      <w:r/>
    </w:p>
    <w:p>
      <w:pPr>
        <w:pStyle w:val="1026"/>
        <w:ind w:firstLine="504"/>
        <w:spacing w:line="588" w:lineRule="exact"/>
        <w:rPr>
          <w:color w:val="000000"/>
          <w:spacing w:val="6"/>
          <w:sz w:val="24"/>
          <w:highlight w:val="none"/>
        </w:rPr>
      </w:pPr>
      <w:r>
        <w:rPr>
          <w:color w:val="000000"/>
          <w:spacing w:val="6"/>
          <w:sz w:val="24"/>
          <w:highlight w:val="none"/>
        </w:rPr>
      </w:r>
      <w:r/>
    </w:p>
    <w:p>
      <w:pPr>
        <w:pStyle w:val="1026"/>
        <w:ind w:firstLine="504"/>
        <w:spacing w:line="588" w:lineRule="exact"/>
        <w:rPr>
          <w:color w:val="000000"/>
          <w:spacing w:val="6"/>
          <w:sz w:val="24"/>
          <w:highlight w:val="none"/>
        </w:rPr>
      </w:pPr>
      <w:r>
        <w:rPr>
          <w:color w:val="000000"/>
          <w:spacing w:val="6"/>
          <w:sz w:val="24"/>
          <w:highlight w:val="none"/>
        </w:rPr>
      </w:r>
      <w:r/>
    </w:p>
    <w:p>
      <w:pPr>
        <w:pStyle w:val="1026"/>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单位名称（加盖公章）：</w:t>
      </w:r>
      <w:r>
        <w:rPr>
          <w:color w:val="000000"/>
          <w:spacing w:val="6"/>
          <w:sz w:val="24"/>
          <w:highlight w:val="none"/>
        </w:rPr>
      </w:r>
      <w:r/>
    </w:p>
    <w:p>
      <w:pPr>
        <w:pStyle w:val="1026"/>
        <w:jc w:val="left"/>
        <w:widowControl/>
        <w:rPr>
          <w:color w:val="000000"/>
          <w:sz w:val="24"/>
          <w:szCs w:val="20"/>
          <w:highlight w:val="none"/>
        </w:rPr>
      </w:pPr>
      <w:r>
        <w:rPr>
          <w:color w:val="000000"/>
          <w:spacing w:val="6"/>
          <w:sz w:val="24"/>
          <w:highlight w:val="none"/>
        </w:rPr>
        <w:t xml:space="preserve">       </w:t>
      </w:r>
      <w:r>
        <w:rPr>
          <w:rFonts w:hint="eastAsia"/>
          <w:color w:val="000000"/>
          <w:spacing w:val="6"/>
          <w:sz w:val="24"/>
          <w:highlight w:val="none"/>
        </w:rPr>
        <w:t xml:space="preserve">                      </w:t>
      </w:r>
      <w:r>
        <w:rPr>
          <w:color w:val="000000"/>
          <w:spacing w:val="6"/>
          <w:sz w:val="24"/>
          <w:highlight w:val="none"/>
        </w:rPr>
        <w:t xml:space="preserve">日  期：</w:t>
      </w:r>
      <w:r>
        <w:rPr>
          <w:color w:val="000000"/>
          <w:sz w:val="24"/>
          <w:szCs w:val="20"/>
          <w:highlight w:val="none"/>
        </w:rPr>
      </w:r>
      <w:r/>
    </w:p>
    <w:p>
      <w:pPr>
        <w:pStyle w:val="1026"/>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26"/>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26"/>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26"/>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26"/>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26"/>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26"/>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26"/>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26"/>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26"/>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26"/>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26"/>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26"/>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26"/>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26"/>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26"/>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26"/>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26"/>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26"/>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26"/>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26"/>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26"/>
        <w:rPr>
          <w:rFonts w:hint="eastAsia" w:ascii="方正魏碑_GBK" w:hAnsi="方正魏碑_GBK" w:eastAsia="方正魏碑_GBK" w:cs="方正魏碑_GBK"/>
          <w:b/>
          <w:color w:val="000000"/>
          <w:sz w:val="24"/>
          <w:highlight w:val="none"/>
        </w:rPr>
      </w:pPr>
      <w:r>
        <w:rPr>
          <w:rFonts w:hint="eastAsia" w:ascii="方正魏碑_GBK" w:hAnsi="方正魏碑_GBK" w:eastAsia="方正魏碑_GBK" w:cs="方正魏碑_GBK"/>
          <w:b/>
          <w:color w:val="000000"/>
          <w:sz w:val="24"/>
          <w:highlight w:val="none"/>
        </w:rPr>
      </w:r>
      <w:r/>
    </w:p>
    <w:p>
      <w:pPr>
        <w:pStyle w:val="1026"/>
        <w:jc w:val="center"/>
        <w:spacing w:before="240" w:after="240" w:line="360" w:lineRule="auto"/>
        <w:rPr>
          <w:rFonts w:hint="eastAsia"/>
          <w:b/>
          <w:bCs/>
          <w:color w:val="000000"/>
          <w:sz w:val="36"/>
          <w:szCs w:val="36"/>
          <w:highlight w:val="none"/>
        </w:rPr>
      </w:pPr>
      <w:r>
        <w:rPr>
          <w:rFonts w:hint="eastAsia"/>
          <w:b/>
          <w:bCs/>
          <w:color w:val="000000"/>
          <w:sz w:val="36"/>
          <w:szCs w:val="36"/>
          <w:highlight w:val="none"/>
        </w:rPr>
        <w:t xml:space="preserve">关于符合本国产品标准的声明函（采购包号：   ）</w:t>
      </w:r>
      <w:r>
        <w:rPr>
          <w:rFonts w:hint="eastAsia"/>
          <w:b/>
          <w:bCs/>
          <w:color w:val="000000"/>
          <w:sz w:val="36"/>
          <w:szCs w:val="36"/>
          <w:highlight w:val="none"/>
        </w:rPr>
      </w:r>
      <w:r/>
    </w:p>
    <w:p>
      <w:pPr>
        <w:pStyle w:val="1089"/>
        <w:ind w:firstLine="420"/>
        <w:spacing w:before="0" w:beforeAutospacing="0" w:after="0" w:afterAutospacing="0" w:line="0" w:lineRule="atLeast"/>
        <w:rPr>
          <w:rFonts w:ascii="方正魏碑_GBK" w:hAnsi="方正魏碑_GBK" w:eastAsia="方正魏碑_GBK" w:cs="方正魏碑_GBK"/>
          <w:color w:val="000000"/>
          <w:highlight w:val="none"/>
        </w:rPr>
      </w:pPr>
      <w:r>
        <w:rPr>
          <w:rFonts w:ascii="方正魏碑_GBK" w:hAnsi="方正魏碑_GBK" w:eastAsia="方正魏碑_GBK" w:cs="方正魏碑_GBK"/>
          <w:color w:val="000000"/>
          <w:highlight w:val="none"/>
        </w:rPr>
      </w:r>
      <w:r/>
    </w:p>
    <w:p>
      <w:pPr>
        <w:pStyle w:val="1089"/>
        <w:ind w:firstLine="420"/>
        <w:spacing w:before="0" w:beforeAutospacing="0" w:after="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highlight w:val="none"/>
        </w:rPr>
      </w:r>
      <w:r/>
    </w:p>
    <w:p>
      <w:pPr>
        <w:pStyle w:val="1089"/>
        <w:ind w:firstLine="420"/>
        <w:spacing w:before="0" w:beforeAutospacing="0" w:after="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1.</w:t>
      </w:r>
      <w:r>
        <w:rPr>
          <w:rStyle w:val="1103"/>
          <w:rFonts w:hint="eastAsia" w:ascii="方正魏碑_GBK" w:hAnsi="方正魏碑_GBK" w:eastAsia="方正魏碑_GBK" w:cs="方正魏碑_GBK"/>
          <w:color w:val="000000"/>
          <w:highlight w:val="none"/>
          <w:u w:val="single"/>
          <w:shd w:val="clear" w:color="auto" w:fill="ffffff"/>
        </w:rPr>
        <w:t xml:space="preserve">（产品名称1）</w:t>
      </w:r>
      <w:r>
        <w:rPr>
          <w:rStyle w:val="1103"/>
          <w:rFonts w:hint="eastAsia" w:ascii="方正魏碑_GBK" w:hAnsi="方正魏碑_GBK" w:eastAsia="方正魏碑_GBK" w:cs="方正魏碑_GBK"/>
          <w:color w:val="000000"/>
          <w:highlight w:val="none"/>
          <w:shd w:val="clear" w:color="auto" w:fill="ffffff"/>
          <w:vertAlign w:val="superscript"/>
        </w:rPr>
        <w:t xml:space="preserve">1</w:t>
      </w:r>
      <w:r>
        <w:rPr>
          <w:rFonts w:hint="eastAsia" w:ascii="方正魏碑_GBK" w:hAnsi="方正魏碑_GBK" w:eastAsia="方正魏碑_GBK" w:cs="方正魏碑_GBK"/>
          <w:color w:val="000000"/>
          <w:highlight w:val="none"/>
          <w:shd w:val="clear" w:color="auto" w:fill="ffffff"/>
        </w:rPr>
        <w:t xml:space="preserve">，生产厂为</w:t>
      </w:r>
      <w:r>
        <w:rPr>
          <w:rStyle w:val="1103"/>
          <w:rFonts w:hint="eastAsia" w:ascii="方正魏碑_GBK" w:hAnsi="方正魏碑_GBK" w:eastAsia="方正魏碑_GBK" w:cs="方正魏碑_GBK"/>
          <w:color w:val="000000"/>
          <w:highlight w:val="none"/>
          <w:u w:val="single"/>
          <w:shd w:val="clear" w:color="auto" w:fill="ffffff"/>
        </w:rPr>
        <w:t xml:space="preserve">（厂名）</w:t>
      </w:r>
      <w:r>
        <w:rPr>
          <w:rStyle w:val="1103"/>
          <w:rFonts w:hint="eastAsia" w:ascii="方正魏碑_GBK" w:hAnsi="方正魏碑_GBK" w:eastAsia="方正魏碑_GBK" w:cs="方正魏碑_GBK"/>
          <w:color w:val="000000"/>
          <w:highlight w:val="none"/>
          <w:shd w:val="clear" w:color="auto" w:fill="ffffff"/>
          <w:vertAlign w:val="superscript"/>
        </w:rPr>
        <w:t xml:space="preserve">2</w:t>
      </w:r>
      <w:r>
        <w:rPr>
          <w:rFonts w:hint="eastAsia" w:ascii="方正魏碑_GBK" w:hAnsi="方正魏碑_GBK" w:eastAsia="方正魏碑_GBK" w:cs="方正魏碑_GBK"/>
          <w:color w:val="000000"/>
          <w:highlight w:val="none"/>
          <w:shd w:val="clear" w:color="auto" w:fill="ffffff"/>
        </w:rPr>
        <w:t xml:space="preserve">，厂址为</w:t>
      </w:r>
      <w:r>
        <w:rPr>
          <w:rStyle w:val="1103"/>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u w:val="single"/>
          <w:shd w:val="clear" w:color="auto" w:fill="ffffff"/>
        </w:rPr>
        <w:t xml:space="preserve"> </w:t>
      </w:r>
      <w:r>
        <w:rPr>
          <w:rStyle w:val="1103"/>
          <w:rFonts w:hint="eastAsia" w:ascii="方正魏碑_GBK" w:hAnsi="方正魏碑_GBK" w:eastAsia="方正魏碑_GBK" w:cs="方正魏碑_GBK"/>
          <w:color w:val="000000"/>
          <w:highlight w:val="none"/>
          <w:u w:val="single"/>
          <w:shd w:val="clear" w:color="auto" w:fill="ffffff"/>
        </w:rPr>
        <w:t xml:space="preserve">（产品名称1） </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03"/>
          <w:rFonts w:hint="eastAsia" w:ascii="方正魏碑_GBK" w:hAnsi="方正魏碑_GBK" w:eastAsia="方正魏碑_GBK" w:cs="方正魏碑_GBK"/>
          <w:color w:val="000000"/>
          <w:highlight w:val="none"/>
          <w:u w:val="single"/>
          <w:shd w:val="clear" w:color="auto" w:fill="ffffff"/>
        </w:rPr>
        <w:t xml:space="preserve">（规定</w:t>
      </w:r>
      <w:r>
        <w:rPr>
          <w:rStyle w:val="1103"/>
          <w:rFonts w:ascii="方正魏碑_GBK" w:hAnsi="方正魏碑_GBK" w:eastAsia="方正魏碑_GBK" w:cs="方正魏碑_GBK"/>
          <w:color w:val="000000"/>
          <w:highlight w:val="none"/>
          <w:u w:val="single"/>
          <w:shd w:val="clear" w:color="auto" w:fill="ffffff"/>
        </w:rPr>
        <w:t xml:space="preserve">比例</w:t>
      </w:r>
      <w:r>
        <w:rPr>
          <w:rStyle w:val="1103"/>
          <w:rFonts w:hint="eastAsia" w:ascii="方正魏碑_GBK" w:hAnsi="方正魏碑_GBK" w:eastAsia="方正魏碑_GBK" w:cs="方正魏碑_GBK"/>
          <w:color w:val="000000"/>
          <w:highlight w:val="none"/>
          <w:u w:val="single"/>
          <w:shd w:val="clear" w:color="auto" w:fill="ffffff"/>
        </w:rPr>
        <w:t xml:space="preserve">）</w:t>
      </w:r>
      <w:r>
        <w:rPr>
          <w:rStyle w:val="1103"/>
          <w:rFonts w:hint="eastAsia" w:ascii="方正魏碑_GBK" w:hAnsi="方正魏碑_GBK" w:eastAsia="方正魏碑_GBK" w:cs="方正魏碑_GBK"/>
          <w:color w:val="000000"/>
          <w:highlight w:val="none"/>
          <w:shd w:val="clear" w:color="auto" w:fill="ffffff"/>
          <w:vertAlign w:val="superscript"/>
        </w:rPr>
        <w:t xml:space="preserve">3</w:t>
      </w:r>
      <w:r>
        <w:rPr>
          <w:rFonts w:hint="eastAsia" w:ascii="方正魏碑_GBK" w:hAnsi="方正魏碑_GBK" w:eastAsia="方正魏碑_GBK" w:cs="方正魏碑_GBK"/>
          <w:color w:val="000000"/>
          <w:highlight w:val="none"/>
          <w:shd w:val="clear" w:color="auto" w:fill="ffffff"/>
        </w:rPr>
        <w:t xml:space="preserve">。</w:t>
      </w:r>
      <w:r>
        <w:rPr>
          <w:rStyle w:val="1103"/>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03"/>
          <w:rFonts w:hint="eastAsia" w:ascii="方正魏碑_GBK" w:hAnsi="方正魏碑_GBK" w:eastAsia="方正魏碑_GBK" w:cs="方正魏碑_GBK"/>
          <w:color w:val="000000"/>
          <w:highlight w:val="none"/>
          <w:u w:val="single"/>
          <w:shd w:val="clear" w:color="auto" w:fill="ffffff"/>
        </w:rPr>
        <w:t xml:space="preserve">（关键</w:t>
      </w:r>
      <w:r>
        <w:rPr>
          <w:rStyle w:val="1103"/>
          <w:rFonts w:ascii="方正魏碑_GBK" w:hAnsi="方正魏碑_GBK" w:eastAsia="方正魏碑_GBK" w:cs="方正魏碑_GBK"/>
          <w:color w:val="000000"/>
          <w:highlight w:val="none"/>
          <w:u w:val="single"/>
          <w:shd w:val="clear" w:color="auto" w:fill="ffffff"/>
        </w:rPr>
        <w:t xml:space="preserve">组件</w:t>
      </w:r>
      <w:r>
        <w:rPr>
          <w:rStyle w:val="1103"/>
          <w:rFonts w:hint="eastAsia" w:ascii="方正魏碑_GBK" w:hAnsi="方正魏碑_GBK" w:eastAsia="方正魏碑_GBK" w:cs="方正魏碑_GBK"/>
          <w:color w:val="000000"/>
          <w:highlight w:val="none"/>
          <w:u w:val="single"/>
          <w:shd w:val="clear" w:color="auto" w:fill="ffffff"/>
        </w:rPr>
        <w:t xml:space="preserve">）</w:t>
      </w:r>
      <w:r>
        <w:rPr>
          <w:rStyle w:val="1103"/>
          <w:rFonts w:hint="eastAsia" w:ascii="方正魏碑_GBK" w:hAnsi="方正魏碑_GBK" w:eastAsia="方正魏碑_GBK" w:cs="方正魏碑_GBK"/>
          <w:color w:val="000000"/>
          <w:highlight w:val="none"/>
          <w:shd w:val="clear" w:color="auto" w:fill="ffffff"/>
          <w:vertAlign w:val="superscript"/>
        </w:rPr>
        <w:t xml:space="preserve">4</w:t>
      </w:r>
      <w:r>
        <w:rPr>
          <w:rFonts w:hint="eastAsia" w:ascii="方正魏碑_GBK" w:hAnsi="方正魏碑_GBK" w:eastAsia="方正魏碑_GBK" w:cs="方正魏碑_GBK"/>
          <w:color w:val="000000"/>
          <w:highlight w:val="none"/>
          <w:shd w:val="clear" w:color="auto" w:fill="ffffff"/>
        </w:rPr>
        <w:t xml:space="preserve">在中国境内生产。</w:t>
      </w:r>
      <w:r>
        <w:rPr>
          <w:rStyle w:val="1103"/>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03"/>
          <w:rFonts w:hint="eastAsia" w:ascii="方正魏碑_GBK" w:hAnsi="方正魏碑_GBK" w:eastAsia="方正魏碑_GBK" w:cs="方正魏碑_GBK"/>
          <w:color w:val="000000"/>
          <w:highlight w:val="none"/>
          <w:u w:val="single"/>
          <w:shd w:val="clear" w:color="auto" w:fill="ffffff"/>
        </w:rPr>
        <w:t xml:space="preserve">（关键工序）</w:t>
      </w:r>
      <w:r>
        <w:rPr>
          <w:rStyle w:val="1103"/>
          <w:rFonts w:hint="eastAsia" w:ascii="方正魏碑_GBK" w:hAnsi="方正魏碑_GBK" w:eastAsia="方正魏碑_GBK" w:cs="方正魏碑_GBK"/>
          <w:color w:val="000000"/>
          <w:highlight w:val="none"/>
          <w:shd w:val="clear" w:color="auto" w:fill="ffffff"/>
          <w:vertAlign w:val="superscript"/>
        </w:rPr>
        <w:t xml:space="preserve">5</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089"/>
        <w:ind w:firstLine="420"/>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2.</w:t>
      </w:r>
      <w:r>
        <w:rPr>
          <w:rStyle w:val="1103"/>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，生产厂为</w:t>
      </w:r>
      <w:r>
        <w:rPr>
          <w:rStyle w:val="1103"/>
          <w:rFonts w:hint="eastAsia" w:ascii="方正魏碑_GBK" w:hAnsi="方正魏碑_GBK" w:eastAsia="方正魏碑_GBK" w:cs="方正魏碑_GBK"/>
          <w:color w:val="000000"/>
          <w:highlight w:val="none"/>
          <w:u w:val="single"/>
          <w:shd w:val="clear" w:color="auto" w:fill="ffffff"/>
        </w:rPr>
        <w:t xml:space="preserve">（厂名）</w:t>
      </w:r>
      <w:r>
        <w:rPr>
          <w:rFonts w:hint="eastAsia" w:ascii="方正魏碑_GBK" w:hAnsi="方正魏碑_GBK" w:eastAsia="方正魏碑_GBK" w:cs="方正魏碑_GBK"/>
          <w:color w:val="000000"/>
          <w:highlight w:val="none"/>
          <w:shd w:val="clear" w:color="auto" w:fill="ffffff"/>
        </w:rPr>
        <w:t xml:space="preserve">，厂址为</w:t>
      </w:r>
      <w:r>
        <w:rPr>
          <w:rStyle w:val="1103"/>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Style w:val="1103"/>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03"/>
          <w:rFonts w:hint="eastAsia" w:ascii="方正魏碑_GBK" w:hAnsi="方正魏碑_GBK" w:eastAsia="方正魏碑_GBK" w:cs="方正魏碑_GBK"/>
          <w:color w:val="000000"/>
          <w:highlight w:val="none"/>
          <w:u w:val="single"/>
          <w:shd w:val="clear" w:color="auto" w:fill="ffffff"/>
        </w:rPr>
        <w:t xml:space="preserve">（规定</w:t>
      </w:r>
      <w:r>
        <w:rPr>
          <w:rStyle w:val="1103"/>
          <w:rFonts w:ascii="方正魏碑_GBK" w:hAnsi="方正魏碑_GBK" w:eastAsia="方正魏碑_GBK" w:cs="方正魏碑_GBK"/>
          <w:color w:val="000000"/>
          <w:highlight w:val="none"/>
          <w:u w:val="single"/>
          <w:shd w:val="clear" w:color="auto" w:fill="ffffff"/>
        </w:rPr>
        <w:t xml:space="preserve">比例</w:t>
      </w:r>
      <w:r>
        <w:rPr>
          <w:rStyle w:val="1103"/>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w:t>
      </w:r>
      <w:r>
        <w:rPr>
          <w:rStyle w:val="1103"/>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1103"/>
          <w:rFonts w:hint="eastAsia" w:ascii="方正魏碑_GBK" w:hAnsi="方正魏碑_GBK" w:eastAsia="方正魏碑_GBK" w:cs="方正魏碑_GBK"/>
          <w:color w:val="000000"/>
          <w:highlight w:val="none"/>
          <w:u w:val="single"/>
          <w:shd w:val="clear" w:color="auto" w:fill="ffffff"/>
        </w:rPr>
        <w:t xml:space="preserve">（关键</w:t>
      </w:r>
      <w:r>
        <w:rPr>
          <w:rStyle w:val="1103"/>
          <w:rFonts w:ascii="方正魏碑_GBK" w:hAnsi="方正魏碑_GBK" w:eastAsia="方正魏碑_GBK" w:cs="方正魏碑_GBK"/>
          <w:color w:val="000000"/>
          <w:highlight w:val="none"/>
          <w:u w:val="single"/>
          <w:shd w:val="clear" w:color="auto" w:fill="ffffff"/>
        </w:rPr>
        <w:t xml:space="preserve">组件</w:t>
      </w:r>
      <w:r>
        <w:rPr>
          <w:rStyle w:val="1103"/>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在中国境内生产。</w:t>
      </w:r>
      <w:r>
        <w:rPr>
          <w:rStyle w:val="1103"/>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1103"/>
          <w:rFonts w:hint="eastAsia" w:ascii="方正魏碑_GBK" w:hAnsi="方正魏碑_GBK" w:eastAsia="方正魏碑_GBK" w:cs="方正魏碑_GBK"/>
          <w:color w:val="000000"/>
          <w:highlight w:val="none"/>
          <w:u w:val="single"/>
          <w:shd w:val="clear" w:color="auto" w:fill="ffffff"/>
        </w:rPr>
        <w:t xml:space="preserve">（关键工序）</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089"/>
        <w:ind w:firstLine="420"/>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rPr>
      </w:r>
      <w:r/>
    </w:p>
    <w:p>
      <w:pPr>
        <w:pStyle w:val="1089"/>
        <w:ind w:firstLine="420"/>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highlight w:val="none"/>
        </w:rPr>
      </w:r>
      <w:r/>
    </w:p>
    <w:p>
      <w:pPr>
        <w:pStyle w:val="1089"/>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089"/>
        <w:ind w:right="480" w:firstLine="3720"/>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公司（单位）名称（盖章）：　        </w:t>
      </w:r>
      <w:r>
        <w:rPr>
          <w:rFonts w:hint="eastAsia" w:ascii="方正魏碑_GBK" w:hAnsi="方正魏碑_GBK" w:eastAsia="方正魏碑_GBK" w:cs="方正魏碑_GBK"/>
          <w:color w:val="000000"/>
          <w:highlight w:val="none"/>
        </w:rPr>
      </w:r>
      <w:r/>
    </w:p>
    <w:p>
      <w:pPr>
        <w:pStyle w:val="1089"/>
        <w:jc w:val="center"/>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                    </w:t>
      </w:r>
      <w:r>
        <w:rPr>
          <w:rFonts w:ascii="方正魏碑_GBK" w:hAnsi="方正魏碑_GBK" w:eastAsia="方正魏碑_GBK" w:cs="方正魏碑_GBK"/>
          <w:color w:val="000000"/>
          <w:highlight w:val="none"/>
          <w:shd w:val="clear" w:color="auto" w:fill="ffffff"/>
        </w:rPr>
        <w:t xml:space="preserve">            </w:t>
      </w:r>
      <w:r>
        <w:rPr>
          <w:rFonts w:hint="eastAsia" w:ascii="方正魏碑_GBK" w:hAnsi="方正魏碑_GBK" w:eastAsia="方正魏碑_GBK" w:cs="方正魏碑_GBK"/>
          <w:color w:val="000000"/>
          <w:highlight w:val="none"/>
          <w:shd w:val="clear" w:color="auto" w:fill="ffffff"/>
        </w:rPr>
        <w:t xml:space="preserve">日期：　   年　  月　  日         </w:t>
      </w:r>
      <w:r>
        <w:rPr>
          <w:rFonts w:hint="eastAsia" w:ascii="方正魏碑_GBK" w:hAnsi="方正魏碑_GBK" w:eastAsia="方正魏碑_GBK" w:cs="方正魏碑_GBK"/>
          <w:color w:val="000000"/>
          <w:highlight w:val="none"/>
        </w:rPr>
      </w:r>
      <w:r/>
    </w:p>
    <w:p>
      <w:pPr>
        <w:pStyle w:val="1089"/>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__________________</w:t>
      </w:r>
      <w:r>
        <w:rPr>
          <w:rFonts w:hint="eastAsia" w:ascii="方正魏碑_GBK" w:hAnsi="方正魏碑_GBK" w:eastAsia="方正魏碑_GBK" w:cs="方正魏碑_GBK"/>
          <w:color w:val="000000"/>
          <w:highlight w:val="none"/>
        </w:rPr>
      </w:r>
      <w:r/>
    </w:p>
    <w:p>
      <w:pPr>
        <w:pStyle w:val="1089"/>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1.产品如有型号，请在“产品名称”栏一并填写。</w:t>
      </w:r>
      <w:r>
        <w:rPr>
          <w:rFonts w:hint="eastAsia" w:ascii="方正魏碑_GBK" w:hAnsi="方正魏碑_GBK" w:eastAsia="方正魏碑_GBK" w:cs="方正魏碑_GBK"/>
          <w:color w:val="000000"/>
          <w:highlight w:val="none"/>
        </w:rPr>
      </w:r>
      <w:r/>
    </w:p>
    <w:p>
      <w:pPr>
        <w:pStyle w:val="1089"/>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highlight w:val="none"/>
        </w:rPr>
      </w:r>
      <w:r/>
    </w:p>
    <w:p>
      <w:pPr>
        <w:pStyle w:val="1089"/>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highlight w:val="none"/>
        </w:rPr>
      </w:r>
      <w:r/>
    </w:p>
    <w:p>
      <w:pPr>
        <w:pStyle w:val="1089"/>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highlight w:val="none"/>
        </w:rPr>
      </w:r>
      <w:r/>
    </w:p>
    <w:p>
      <w:pPr>
        <w:pStyle w:val="1089"/>
        <w:spacing w:before="30" w:beforeAutospacing="0" w:after="30" w:afterAutospacing="0" w:line="360" w:lineRule="auto"/>
        <w:rPr>
          <w:rFonts w:ascii="方正魏碑_GBK" w:hAnsi="方正魏碑_GBK" w:eastAsia="方正魏碑_GBK" w:cs="方正魏碑_GBK"/>
          <w:color w:val="000000"/>
          <w:highlight w:val="none"/>
          <w:shd w:val="clear" w:color="auto" w:fill="ffffff"/>
        </w:rPr>
      </w:pPr>
      <w:r>
        <w:rPr>
          <w:rFonts w:hint="eastAsia" w:ascii="方正魏碑_GBK" w:hAnsi="方正魏碑_GBK" w:eastAsia="方正魏碑_GBK" w:cs="方正魏碑_GBK"/>
          <w:color w:val="000000"/>
          <w:highlight w:val="none"/>
          <w:shd w:val="clear" w:color="auto" w:fill="ffffff"/>
        </w:rPr>
        <w:t xml:space="preserve">5.该产品的关键工序要求实施前，“关键工序”栏可不填，下同。</w:t>
      </w:r>
      <w:r>
        <w:rPr>
          <w:rFonts w:ascii="方正魏碑_GBK" w:hAnsi="方正魏碑_GBK" w:eastAsia="方正魏碑_GBK" w:cs="方正魏碑_GBK"/>
          <w:color w:val="000000"/>
          <w:highlight w:val="none"/>
          <w:shd w:val="clear" w:color="auto" w:fill="ffffff"/>
        </w:rPr>
      </w:r>
      <w:r/>
    </w:p>
    <w:p>
      <w:pPr>
        <w:pStyle w:val="1107"/>
        <w:tabs>
          <w:tab w:val="left" w:pos="567" w:leader="none"/>
        </w:tabs>
        <w:rPr>
          <w:rFonts w:hint="eastAsia"/>
          <w:color w:val="000000"/>
          <w:highlight w:val="none"/>
        </w:rPr>
      </w:pPr>
      <w:r>
        <w:rPr>
          <w:rFonts w:hint="eastAsia"/>
          <w:color w:val="000000"/>
          <w:highlight w:val="none"/>
        </w:rPr>
      </w:r>
      <w:r/>
    </w:p>
    <w:p>
      <w:pPr>
        <w:pStyle w:val="1026"/>
        <w:rPr>
          <w:rFonts w:hint="eastAsia"/>
          <w:color w:val="000000"/>
          <w:highlight w:val="none"/>
        </w:rPr>
      </w:pPr>
      <w:r>
        <w:rPr>
          <w:rFonts w:hint="eastAsia"/>
          <w:color w:val="000000"/>
          <w:highlight w:val="none"/>
        </w:rPr>
      </w:r>
      <w:r/>
    </w:p>
    <w:p>
      <w:pPr>
        <w:pStyle w:val="1107"/>
        <w:tabs>
          <w:tab w:val="left" w:pos="567" w:leader="none"/>
        </w:tabs>
        <w:rPr>
          <w:rFonts w:hint="eastAsia"/>
          <w:color w:val="000000"/>
          <w:highlight w:val="none"/>
        </w:rPr>
      </w:pPr>
      <w:r>
        <w:rPr>
          <w:rFonts w:hint="eastAsia"/>
          <w:color w:val="000000"/>
          <w:highlight w:val="none"/>
        </w:rPr>
      </w:r>
      <w:r/>
    </w:p>
    <w:p>
      <w:pPr>
        <w:pStyle w:val="1026"/>
        <w:rPr>
          <w:rFonts w:hint="eastAsia"/>
          <w:color w:val="000000"/>
          <w:highlight w:val="none"/>
        </w:rPr>
      </w:pPr>
      <w:r>
        <w:rPr>
          <w:rFonts w:hint="eastAsia"/>
          <w:color w:val="000000"/>
          <w:highlight w:val="none"/>
        </w:rPr>
      </w:r>
      <w:r/>
    </w:p>
    <w:p>
      <w:pPr>
        <w:pStyle w:val="1107"/>
        <w:tabs>
          <w:tab w:val="left" w:pos="567" w:leader="none"/>
        </w:tabs>
        <w:rPr>
          <w:rFonts w:hint="eastAsia"/>
          <w:color w:val="000000"/>
          <w:highlight w:val="none"/>
        </w:rPr>
      </w:pPr>
      <w:r>
        <w:rPr>
          <w:rFonts w:hint="eastAsia"/>
          <w:color w:val="000000"/>
          <w:highlight w:val="none"/>
        </w:rPr>
      </w:r>
      <w:r/>
    </w:p>
    <w:p>
      <w:pPr>
        <w:pStyle w:val="1026"/>
        <w:rPr>
          <w:rFonts w:hint="eastAsia"/>
          <w:color w:val="000000"/>
          <w:highlight w:val="none"/>
        </w:rPr>
      </w:pPr>
      <w:r>
        <w:rPr>
          <w:rFonts w:hint="eastAsia"/>
          <w:color w:val="000000"/>
          <w:highlight w:val="none"/>
        </w:rPr>
      </w:r>
      <w:r/>
    </w:p>
    <w:p>
      <w:pPr>
        <w:pStyle w:val="1026"/>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26"/>
        <w:rPr>
          <w:rFonts w:ascii="宋体" w:hAnsi="宋体"/>
          <w:color w:val="000000"/>
          <w:sz w:val="24"/>
          <w:szCs w:val="20"/>
          <w:highlight w:val="none"/>
        </w:rPr>
      </w:pPr>
      <w:r>
        <w:rPr>
          <w:rFonts w:hint="eastAsia" w:ascii="宋体" w:hAnsi="宋体"/>
          <w:color w:val="000000"/>
          <w:sz w:val="24"/>
          <w:szCs w:val="20"/>
          <w:highlight w:val="none"/>
        </w:rPr>
        <w:t xml:space="preserve">12项目实施方案等，包括但不限于如下主题：</w:t>
      </w:r>
      <w:r>
        <w:rPr>
          <w:rFonts w:ascii="宋体" w:hAnsi="宋体"/>
          <w:color w:val="000000"/>
          <w:sz w:val="24"/>
          <w:szCs w:val="20"/>
          <w:highlight w:val="none"/>
        </w:rPr>
      </w:r>
      <w:r/>
    </w:p>
    <w:p>
      <w:pPr>
        <w:pStyle w:val="1026"/>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1）项目组织实施方案；</w:t>
      </w:r>
      <w:r>
        <w:rPr>
          <w:rFonts w:ascii="宋体" w:hAnsi="宋体"/>
          <w:color w:val="000000"/>
          <w:sz w:val="24"/>
          <w:szCs w:val="20"/>
          <w:highlight w:val="none"/>
        </w:rPr>
      </w:r>
      <w:r/>
    </w:p>
    <w:p>
      <w:pPr>
        <w:pStyle w:val="1026"/>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2）项目管理方案；</w:t>
      </w:r>
      <w:r>
        <w:rPr>
          <w:rFonts w:ascii="宋体" w:hAnsi="宋体"/>
          <w:color w:val="000000"/>
          <w:sz w:val="24"/>
          <w:szCs w:val="20"/>
          <w:highlight w:val="none"/>
        </w:rPr>
      </w:r>
      <w:r/>
    </w:p>
    <w:p>
      <w:pPr>
        <w:pStyle w:val="1026"/>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3）拟达到的标准，配备的人员、设备配置等；</w:t>
      </w:r>
      <w:r>
        <w:rPr>
          <w:rFonts w:ascii="宋体" w:hAnsi="宋体"/>
          <w:color w:val="000000"/>
          <w:sz w:val="24"/>
          <w:szCs w:val="20"/>
          <w:highlight w:val="none"/>
        </w:rPr>
      </w:r>
      <w:r/>
    </w:p>
    <w:p>
      <w:pPr>
        <w:pStyle w:val="1026"/>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4）培训方案、技术支持等方案；</w:t>
      </w:r>
      <w:r>
        <w:rPr>
          <w:rFonts w:ascii="宋体" w:hAnsi="宋体"/>
          <w:color w:val="000000"/>
          <w:sz w:val="24"/>
          <w:szCs w:val="20"/>
          <w:highlight w:val="none"/>
        </w:rPr>
      </w:r>
      <w:r/>
    </w:p>
    <w:p>
      <w:pPr>
        <w:pStyle w:val="1026"/>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5）优惠条款或承诺；</w:t>
      </w:r>
      <w:r>
        <w:rPr>
          <w:rFonts w:hint="eastAsia" w:ascii="宋体" w:hAnsi="宋体"/>
          <w:color w:val="000000"/>
          <w:sz w:val="24"/>
          <w:szCs w:val="20"/>
          <w:highlight w:val="none"/>
        </w:rPr>
      </w:r>
      <w:r/>
    </w:p>
    <w:p>
      <w:pPr>
        <w:pStyle w:val="1026"/>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6）其他。</w:t>
      </w:r>
      <w:r>
        <w:rPr>
          <w:rFonts w:ascii="宋体" w:hAnsi="宋体"/>
          <w:color w:val="000000"/>
          <w:sz w:val="24"/>
          <w:szCs w:val="20"/>
          <w:highlight w:val="none"/>
        </w:rPr>
      </w:r>
      <w:r/>
    </w:p>
    <w:p>
      <w:pPr>
        <w:pStyle w:val="1026"/>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1026"/>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1026"/>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1026"/>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1026"/>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1026"/>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1026"/>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1026"/>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1026"/>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1026"/>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1026"/>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1026"/>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1026"/>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1026"/>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1026"/>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1026"/>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1026"/>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1026"/>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1026"/>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1026"/>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1026"/>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1026"/>
        <w:rPr>
          <w:rFonts w:ascii="宋体" w:hAnsi="宋体"/>
          <w:color w:val="000000"/>
          <w:sz w:val="24"/>
          <w:szCs w:val="20"/>
          <w:highlight w:val="none"/>
        </w:rPr>
        <w:outlineLvl w:val="2"/>
      </w:pPr>
      <w:r>
        <w:rPr>
          <w:rFonts w:hint="eastAsia" w:ascii="宋体" w:hAnsi="宋体"/>
          <w:color w:val="000000"/>
          <w:sz w:val="24"/>
          <w:szCs w:val="20"/>
          <w:highlight w:val="none"/>
        </w:rPr>
        <w:br w:type="page" w:clear="all"/>
      </w:r>
      <w:r>
        <w:rPr>
          <w:rFonts w:hint="eastAsia" w:ascii="宋体" w:hAnsi="宋体"/>
          <w:color w:val="000000"/>
          <w:sz w:val="24"/>
          <w:szCs w:val="20"/>
          <w:highlight w:val="none"/>
        </w:rPr>
        <w:t xml:space="preserve">13 参加本项目人员一览表</w:t>
      </w:r>
      <w:r>
        <w:rPr>
          <w:rFonts w:ascii="宋体" w:hAnsi="宋体"/>
          <w:color w:val="000000"/>
          <w:sz w:val="24"/>
          <w:szCs w:val="20"/>
          <w:highlight w:val="none"/>
        </w:rPr>
      </w:r>
      <w:r/>
    </w:p>
    <w:p>
      <w:pPr>
        <w:pStyle w:val="1026"/>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26"/>
        <w:jc w:val="center"/>
        <w:spacing w:line="360" w:lineRule="auto"/>
        <w:rPr>
          <w:rFonts w:ascii="宋体" w:hAnsi="宋体"/>
          <w:b/>
          <w:color w:val="000000"/>
          <w:sz w:val="32"/>
          <w:szCs w:val="32"/>
          <w:highlight w:val="none"/>
        </w:rPr>
        <w:outlineLvl w:val="3"/>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26"/>
        <w:spacing w:line="360" w:lineRule="auto"/>
        <w:rPr>
          <w:rFonts w:ascii="宋体" w:hAnsi="宋体"/>
          <w:color w:val="000000"/>
          <w:sz w:val="22"/>
          <w:highlight w:val="none"/>
        </w:rPr>
      </w:pPr>
      <w:r>
        <w:rPr>
          <w:rFonts w:ascii="宋体" w:hAnsi="宋体"/>
          <w:color w:val="000000"/>
          <w:sz w:val="22"/>
          <w:highlight w:val="none"/>
        </w:rPr>
      </w:r>
      <w:r/>
    </w:p>
    <w:p>
      <w:pPr>
        <w:pStyle w:val="102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2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2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2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2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2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2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2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2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2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2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2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2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26"/>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26"/>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1026"/>
        <w:spacing w:line="360" w:lineRule="auto"/>
        <w:rPr>
          <w:rFonts w:ascii="宋体" w:hAnsi="宋体"/>
          <w:color w:val="000000"/>
          <w:sz w:val="24"/>
          <w:highlight w:val="none"/>
        </w:rPr>
      </w:pPr>
      <w:r>
        <w:rPr>
          <w:rFonts w:ascii="宋体" w:hAnsi="宋体"/>
          <w:color w:val="000000"/>
          <w:sz w:val="24"/>
          <w:highlight w:val="none"/>
        </w:rPr>
      </w:r>
      <w:r/>
    </w:p>
    <w:p>
      <w:pPr>
        <w:pStyle w:val="1026"/>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26"/>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日期：___________年______月______日   </w:t>
      </w:r>
      <w:r>
        <w:rPr>
          <w:rFonts w:ascii="宋体" w:hAnsi="宋体"/>
          <w:color w:val="000000"/>
          <w:sz w:val="24"/>
          <w:highlight w:val="none"/>
          <w:lang w:val="zh-CN"/>
        </w:rPr>
      </w:r>
      <w:r/>
    </w:p>
    <w:p>
      <w:pPr>
        <w:pStyle w:val="1026"/>
        <w:rPr>
          <w:rFonts w:ascii="宋体" w:hAnsi="宋体"/>
          <w:color w:val="000000"/>
          <w:sz w:val="24"/>
          <w:szCs w:val="20"/>
          <w:highlight w:val="none"/>
        </w:rPr>
        <w:outlineLvl w:val="2"/>
      </w:pPr>
      <w:r>
        <w:rPr>
          <w:rFonts w:ascii="宋体" w:hAnsi="宋体"/>
          <w:color w:val="000000"/>
          <w:sz w:val="22"/>
          <w:highlight w:val="none"/>
        </w:rPr>
        <w:br w:type="page" w:clear="all"/>
      </w:r>
      <w:bookmarkStart w:id="937" w:name="_Toc288738397"/>
      <w:r/>
      <w:bookmarkStart w:id="938" w:name="_Toc288738839"/>
      <w:r>
        <w:rPr>
          <w:rFonts w:hint="eastAsia" w:ascii="宋体" w:hAnsi="宋体"/>
          <w:color w:val="000000"/>
          <w:sz w:val="24"/>
          <w:szCs w:val="20"/>
          <w:highlight w:val="none"/>
        </w:rPr>
        <w:t xml:space="preserve">14  相关业绩案例一览表</w:t>
      </w:r>
      <w:r>
        <w:rPr>
          <w:rFonts w:ascii="宋体" w:hAnsi="宋体"/>
          <w:color w:val="000000"/>
          <w:sz w:val="24"/>
          <w:szCs w:val="20"/>
          <w:highlight w:val="none"/>
        </w:rPr>
      </w:r>
      <w:r/>
    </w:p>
    <w:p>
      <w:pPr>
        <w:pStyle w:val="1026"/>
        <w:rPr>
          <w:rFonts w:ascii="宋体" w:hAnsi="宋体"/>
          <w:color w:val="000000"/>
          <w:sz w:val="24"/>
          <w:szCs w:val="20"/>
          <w:highlight w:val="none"/>
        </w:rPr>
      </w:pPr>
      <w:r>
        <w:rPr>
          <w:rFonts w:ascii="宋体" w:hAnsi="宋体"/>
          <w:color w:val="000000"/>
          <w:sz w:val="24"/>
          <w:szCs w:val="20"/>
          <w:highlight w:val="none"/>
        </w:rPr>
      </w:r>
      <w:r/>
    </w:p>
    <w:p>
      <w:pPr>
        <w:pStyle w:val="1026"/>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37"/>
      <w:r/>
      <w:bookmarkEnd w:id="938"/>
      <w:r>
        <w:rPr>
          <w:rFonts w:ascii="宋体" w:hAnsi="宋体"/>
          <w:b/>
          <w:color w:val="000000"/>
          <w:sz w:val="32"/>
          <w:szCs w:val="32"/>
          <w:highlight w:val="none"/>
        </w:rPr>
      </w:r>
      <w:r/>
    </w:p>
    <w:p>
      <w:pPr>
        <w:pStyle w:val="1026"/>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2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2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2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2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2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2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2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2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2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2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2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26"/>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26"/>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26"/>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26"/>
        <w:spacing w:line="360" w:lineRule="auto"/>
        <w:rPr>
          <w:rFonts w:ascii="宋体" w:hAnsi="宋体" w:cs="宋体"/>
          <w:color w:val="000000"/>
          <w:sz w:val="24"/>
          <w:highlight w:val="none"/>
        </w:rPr>
      </w:pPr>
      <w:r>
        <w:rPr>
          <w:rFonts w:ascii="宋体" w:hAnsi="宋体" w:cs="宋体"/>
          <w:color w:val="000000"/>
          <w:sz w:val="24"/>
          <w:highlight w:val="none"/>
        </w:rPr>
      </w:r>
      <w:r/>
    </w:p>
    <w:p>
      <w:pPr>
        <w:pStyle w:val="1026"/>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26"/>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日期：___________年______月______日   </w:t>
      </w:r>
      <w:r>
        <w:rPr>
          <w:rFonts w:ascii="宋体" w:hAnsi="宋体"/>
          <w:color w:val="000000"/>
          <w:sz w:val="24"/>
          <w:highlight w:val="none"/>
          <w:lang w:val="zh-CN"/>
        </w:rPr>
      </w:r>
      <w:r/>
    </w:p>
    <w:p>
      <w:pPr>
        <w:pStyle w:val="1026"/>
        <w:rPr>
          <w:rFonts w:ascii="宋体" w:hAnsi="宋体"/>
          <w:color w:val="000000"/>
          <w:highlight w:val="none"/>
        </w:rPr>
      </w:pPr>
      <w:r>
        <w:rPr>
          <w:rFonts w:ascii="宋体" w:hAnsi="宋体"/>
          <w:color w:val="000000"/>
          <w:highlight w:val="none"/>
        </w:rPr>
      </w:r>
      <w:r/>
    </w:p>
    <w:p>
      <w:pPr>
        <w:pStyle w:val="1026"/>
        <w:rPr>
          <w:rFonts w:ascii="宋体" w:hAnsi="宋体"/>
          <w:color w:val="000000"/>
          <w:highlight w:val="none"/>
        </w:rPr>
      </w:pPr>
      <w:r>
        <w:rPr>
          <w:rFonts w:ascii="宋体" w:hAnsi="宋体"/>
          <w:color w:val="000000"/>
          <w:highlight w:val="none"/>
        </w:rPr>
      </w:r>
      <w:r/>
    </w:p>
    <w:p>
      <w:pPr>
        <w:pStyle w:val="1026"/>
        <w:rPr>
          <w:rFonts w:ascii="宋体" w:hAnsi="宋体"/>
          <w:color w:val="000000"/>
          <w:highlight w:val="none"/>
        </w:rPr>
      </w:pPr>
      <w:r>
        <w:rPr>
          <w:rFonts w:ascii="宋体" w:hAnsi="宋体"/>
          <w:color w:val="000000"/>
          <w:highlight w:val="none"/>
        </w:rPr>
      </w:r>
      <w:r/>
    </w:p>
    <w:p>
      <w:pPr>
        <w:pStyle w:val="1026"/>
        <w:rPr>
          <w:rFonts w:ascii="宋体" w:hAnsi="宋体"/>
          <w:color w:val="000000"/>
          <w:highlight w:val="none"/>
        </w:rPr>
      </w:pPr>
      <w:r>
        <w:rPr>
          <w:rFonts w:ascii="宋体" w:hAnsi="宋体"/>
          <w:color w:val="000000"/>
          <w:highlight w:val="none"/>
        </w:rPr>
      </w:r>
      <w:r/>
    </w:p>
    <w:p>
      <w:pPr>
        <w:pStyle w:val="1026"/>
        <w:rPr>
          <w:rFonts w:ascii="宋体" w:hAnsi="宋体"/>
          <w:color w:val="000000"/>
          <w:highlight w:val="none"/>
        </w:rPr>
      </w:pPr>
      <w:r>
        <w:rPr>
          <w:rFonts w:ascii="宋体" w:hAnsi="宋体"/>
          <w:color w:val="000000"/>
          <w:highlight w:val="none"/>
        </w:rPr>
      </w:r>
      <w:r/>
    </w:p>
    <w:p>
      <w:pPr>
        <w:pStyle w:val="1026"/>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1026"/>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1026"/>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1026"/>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1026"/>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1026"/>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1026"/>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1026"/>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1026"/>
        <w:spacing w:line="360" w:lineRule="auto"/>
        <w:rPr>
          <w:rFonts w:ascii="宋体" w:hAnsi="宋体"/>
          <w:color w:val="000000"/>
          <w:sz w:val="24"/>
          <w:szCs w:val="20"/>
          <w:highlight w:val="none"/>
        </w:rPr>
        <w:outlineLvl w:val="2"/>
      </w:pPr>
      <w:r>
        <w:rPr>
          <w:rFonts w:hint="eastAsia" w:ascii="宋体" w:hAnsi="宋体"/>
          <w:color w:val="000000"/>
          <w:sz w:val="24"/>
          <w:szCs w:val="20"/>
          <w:highlight w:val="none"/>
        </w:rPr>
        <w:t xml:space="preserve">15  </w:t>
      </w:r>
      <w:r>
        <w:rPr>
          <w:rFonts w:ascii="宋体" w:hAnsi="宋体"/>
          <w:color w:val="000000"/>
          <w:sz w:val="24"/>
          <w:szCs w:val="20"/>
          <w:highlight w:val="none"/>
        </w:rPr>
        <w:t xml:space="preserve">招标文件要求提供或投标人认为应附的其他材料</w:t>
      </w:r>
      <w:r>
        <w:rPr>
          <w:rFonts w:ascii="宋体" w:hAnsi="宋体"/>
          <w:color w:val="000000"/>
          <w:sz w:val="24"/>
          <w:szCs w:val="20"/>
          <w:highlight w:val="none"/>
        </w:rPr>
      </w:r>
      <w:r/>
    </w:p>
    <w:p>
      <w:pPr>
        <w:pStyle w:val="1026"/>
        <w:jc w:val="left"/>
        <w:widowControl/>
        <w:rPr>
          <w:rFonts w:ascii="宋体" w:hAnsi="宋体"/>
          <w:b/>
          <w:color w:val="000000"/>
          <w:sz w:val="36"/>
          <w:szCs w:val="36"/>
          <w:highlight w:val="none"/>
        </w:rPr>
      </w:pPr>
      <w:r>
        <w:rPr>
          <w:rFonts w:ascii="宋体" w:hAnsi="宋体"/>
          <w:b/>
          <w:color w:val="000000"/>
          <w:sz w:val="36"/>
          <w:szCs w:val="36"/>
          <w:highlight w:val="none"/>
        </w:rPr>
      </w:r>
      <w:r/>
    </w:p>
    <w:sectPr>
      <w:headerReference w:type="even" r:id="rId13"/>
      <w:headerReference w:type="first" r:id="rId14"/>
      <w:footerReference w:type="even" r:id="rId20"/>
      <w:footerReference w:type="first" r:id="rId21"/>
      <w:footnotePr/>
      <w:endnotePr/>
      <w:type w:val="nextPage"/>
      <w:pgSz w:w="11907" w:h="16840" w:orient="portrait"/>
      <w:pgMar w:top="1418" w:right="1134" w:bottom="1418" w:left="1701" w:header="794"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Segoe UI Symbol">
    <w:panose1 w:val="020B0502040204020203"/>
  </w:font>
  <w:font w:name="CESI黑体-GB2312">
    <w:panose1 w:val="020B0503020202020204"/>
  </w:font>
  <w:font w:name="等线">
    <w:panose1 w:val="02010600030101010101"/>
  </w:font>
  <w:font w:name="仿宋">
    <w:panose1 w:val="02010609060101010101"/>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Segoe UI Emoji">
    <w:panose1 w:val="020B0502040204020203"/>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ind w:right="360"/>
      <w:tabs>
        <w:tab w:val="center" w:pos="4153" w:leader="none"/>
        <w:tab w:val="right" w:pos="8306" w:leader="none"/>
      </w:tabs>
      <w:rPr>
        <w:rStyle w:val="1101"/>
      </w:rPr>
      <w:framePr w:wrap="around" w:vAnchor="text" w:hAnchor="margin" w:y="1"/>
    </w:pPr>
    <w:r>
      <w:rPr>
        <w:rStyle w:val="1101"/>
      </w:rPr>
    </w:r>
    <w:r/>
  </w:p>
  <w:p>
    <w:pPr>
      <w:pStyle w:val="1075"/>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tabs>
        <w:tab w:val="center" w:pos="4153" w:leader="none"/>
        <w:tab w:val="right" w:pos="8306" w:leader="none"/>
      </w:tabs>
      <w:rPr>
        <w:rStyle w:val="1101"/>
      </w:rPr>
      <w:framePr w:wrap="around" w:vAnchor="text" w:hAnchor="margin" w:xAlign="center" w:y="1"/>
    </w:pPr>
    <w:r>
      <w:fldChar w:fldCharType="begin"/>
    </w:r>
    <w:r>
      <w:rPr>
        <w:rStyle w:val="1101"/>
      </w:rPr>
      <w:instrText xml:space="preserve">PAGE  </w:instrText>
    </w:r>
    <w:r>
      <w:fldChar w:fldCharType="end"/>
    </w:r>
    <w:r>
      <w:rPr>
        <w:rStyle w:val="1101"/>
      </w:rPr>
    </w:r>
    <w:r/>
  </w:p>
  <w:p>
    <w:pPr>
      <w:pStyle w:val="1075"/>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tabs>
        <w:tab w:val="center" w:pos="4153" w:leader="none"/>
        <w:tab w:val="right" w:pos="8306" w:leader="none"/>
      </w:tabs>
      <w:rPr>
        <w:rStyle w:val="1101"/>
      </w:rPr>
      <w:framePr w:wrap="around" w:vAnchor="text" w:hAnchor="margin" w:xAlign="right" w:y="1"/>
    </w:pPr>
    <w:r>
      <w:rPr>
        <w:rStyle w:val="1101"/>
      </w:rPr>
    </w:r>
    <w:r/>
  </w:p>
  <w:p>
    <w:pPr>
      <w:pStyle w:val="1075"/>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57785" cy="14795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57785" cy="147955"/>
                      </a:xfrm>
                      <a:prstGeom prst="rect">
                        <a:avLst/>
                      </a:prstGeom>
                      <a:noFill/>
                      <a:ln>
                        <a:noFill/>
                      </a:ln>
                    </wps:spPr>
                    <wps:txbx>
                      <w:txbxContent>
                        <w:p>
                          <w:pPr>
                            <w:pStyle w:val="1075"/>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2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4.5pt;height:11.6pt;mso-wrap-distance-left:9.0pt;mso-wrap-distance-top:0.0pt;mso-wrap-distance-right:9.0pt;mso-wrap-distance-bottom:0.0pt;visibility:visible;" filled="f" stroked="f">
              <v:textbox inset="0,0,0,0">
                <w:txbxContent>
                  <w:p>
                    <w:pPr>
                      <w:pStyle w:val="1075"/>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26"/>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tabs>
        <w:tab w:val="center" w:pos="4153" w:leader="none"/>
        <w:tab w:val="right" w:pos="8306" w:leader="none"/>
      </w:tabs>
      <w:rPr>
        <w:rStyle w:val="1101"/>
      </w:rPr>
      <w:framePr w:wrap="around" w:vAnchor="text" w:hAnchor="margin" w:xAlign="right" w:y="1"/>
    </w:pPr>
    <w:r>
      <w:rPr>
        <w:rStyle w:val="1101"/>
      </w:rPr>
      <w:fldChar w:fldCharType="begin"/>
    </w:r>
    <w:r>
      <w:rPr>
        <w:rStyle w:val="1101"/>
      </w:rPr>
      <w:instrText xml:space="preserve">PAGE  </w:instrText>
    </w:r>
    <w:r>
      <w:rPr>
        <w:rStyle w:val="1101"/>
      </w:rPr>
      <w:fldChar w:fldCharType="end"/>
    </w:r>
    <w:r>
      <w:rPr>
        <w:rStyle w:val="1101"/>
      </w:rPr>
    </w:r>
    <w:r/>
  </w:p>
  <w:p>
    <w:pPr>
      <w:pStyle w:val="1075"/>
      <w:ind w:right="360"/>
      <w:tabs>
        <w:tab w:val="center" w:pos="4153" w:leader="none"/>
        <w:tab w:val="right" w:pos="8306" w:leader="none"/>
      </w:tabs>
    </w:pPr>
    <w:r/>
    <w:r/>
  </w:p>
  <w:p>
    <w:pPr>
      <w:pStyle w:val="1026"/>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tabs>
        <w:tab w:val="center" w:pos="4153" w:leader="none"/>
        <w:tab w:val="right" w:pos="8306" w:leader="none"/>
      </w:tabs>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tabs>
        <w:tab w:val="center" w:pos="4153" w:leader="none"/>
        <w:tab w:val="right" w:pos="8306" w:leader="none"/>
      </w:tabs>
    </w:pPr>
    <w:r/>
    <w:r/>
  </w:p>
  <w:p>
    <w:pPr>
      <w:pStyle w:val="1026"/>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pStyle w:val="102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102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39"/>
      <w:isLgl w:val="false"/>
      <w:suff w:val="tab"/>
      <w:lvlText w:val="%1."/>
      <w:lvlJc w:val="left"/>
      <w:pPr>
        <w:pStyle w:val="1026"/>
        <w:ind w:left="420" w:hanging="420"/>
      </w:pPr>
    </w:lvl>
    <w:lvl w:ilvl="1">
      <w:start w:val="1"/>
      <w:numFmt w:val="decimal"/>
      <w:isLgl w:val="false"/>
      <w:suff w:val="tab"/>
      <w:lvlText w:val="（%2）"/>
      <w:lvlJc w:val="left"/>
      <w:pPr>
        <w:pStyle w:val="1026"/>
        <w:ind w:left="1140" w:hanging="720"/>
        <w:tabs>
          <w:tab w:val="num" w:pos="1140" w:leader="none"/>
        </w:tabs>
      </w:pPr>
      <w:rPr>
        <w:rFonts w:hint="eastAsia"/>
      </w:rPr>
    </w:lvl>
    <w:lvl w:ilvl="2">
      <w:start w:val="1"/>
      <w:numFmt w:val="lowerRoman"/>
      <w:isLgl w:val="false"/>
      <w:suff w:val="tab"/>
      <w:lvlText w:val="%3."/>
      <w:lvlJc w:val="right"/>
      <w:pPr>
        <w:pStyle w:val="1026"/>
        <w:ind w:left="1260" w:hanging="420"/>
      </w:pPr>
    </w:lvl>
    <w:lvl w:ilvl="3">
      <w:start w:val="1"/>
      <w:numFmt w:val="decimal"/>
      <w:isLgl w:val="false"/>
      <w:suff w:val="tab"/>
      <w:lvlText w:val="%4."/>
      <w:lvlJc w:val="left"/>
      <w:pPr>
        <w:pStyle w:val="1026"/>
        <w:ind w:left="1680" w:hanging="420"/>
      </w:pPr>
    </w:lvl>
    <w:lvl w:ilvl="4">
      <w:start w:val="1"/>
      <w:numFmt w:val="lowerLetter"/>
      <w:isLgl w:val="false"/>
      <w:suff w:val="tab"/>
      <w:lvlText w:val="%5)"/>
      <w:lvlJc w:val="left"/>
      <w:pPr>
        <w:pStyle w:val="1026"/>
        <w:ind w:left="2100" w:hanging="420"/>
      </w:pPr>
    </w:lvl>
    <w:lvl w:ilvl="5">
      <w:start w:val="1"/>
      <w:numFmt w:val="lowerRoman"/>
      <w:isLgl w:val="false"/>
      <w:suff w:val="tab"/>
      <w:lvlText w:val="%6."/>
      <w:lvlJc w:val="right"/>
      <w:pPr>
        <w:pStyle w:val="1026"/>
        <w:ind w:left="2520" w:hanging="420"/>
      </w:pPr>
    </w:lvl>
    <w:lvl w:ilvl="6">
      <w:start w:val="1"/>
      <w:numFmt w:val="decimal"/>
      <w:isLgl w:val="false"/>
      <w:suff w:val="tab"/>
      <w:lvlText w:val="%7."/>
      <w:lvlJc w:val="left"/>
      <w:pPr>
        <w:pStyle w:val="1026"/>
        <w:ind w:left="2940" w:hanging="420"/>
      </w:pPr>
    </w:lvl>
    <w:lvl w:ilvl="7">
      <w:start w:val="1"/>
      <w:numFmt w:val="lowerLetter"/>
      <w:isLgl w:val="false"/>
      <w:suff w:val="tab"/>
      <w:lvlText w:val="%8)"/>
      <w:lvlJc w:val="left"/>
      <w:pPr>
        <w:pStyle w:val="1026"/>
        <w:ind w:left="3360" w:hanging="420"/>
      </w:pPr>
    </w:lvl>
    <w:lvl w:ilvl="8">
      <w:start w:val="1"/>
      <w:numFmt w:val="lowerRoman"/>
      <w:isLgl w:val="false"/>
      <w:suff w:val="tab"/>
      <w:lvlText w:val="%9."/>
      <w:lvlJc w:val="right"/>
      <w:pPr>
        <w:pStyle w:val="1026"/>
        <w:ind w:left="3780" w:hanging="420"/>
      </w:pPr>
    </w:lvl>
  </w:abstractNum>
  <w:abstractNum w:abstractNumId="3">
    <w:multiLevelType w:val="hybridMultilevel"/>
    <w:lvl w:ilvl="0">
      <w:start w:val="1"/>
      <w:numFmt w:val="lowerLetter"/>
      <w:pStyle w:val="1214"/>
      <w:isLgl w:val="false"/>
      <w:suff w:val="tab"/>
      <w:lvlText w:val="%1)"/>
      <w:lvlJc w:val="left"/>
      <w:pPr>
        <w:pStyle w:val="1026"/>
        <w:ind w:left="902" w:hanging="420"/>
      </w:pPr>
      <w:rPr>
        <w:color w:val="000000"/>
      </w:rPr>
    </w:lvl>
    <w:lvl w:ilvl="1">
      <w:start w:val="1"/>
      <w:numFmt w:val="lowerLetter"/>
      <w:isLgl w:val="false"/>
      <w:suff w:val="tab"/>
      <w:lvlText w:val="%2)"/>
      <w:lvlJc w:val="left"/>
      <w:pPr>
        <w:pStyle w:val="1026"/>
        <w:ind w:left="1322" w:hanging="420"/>
      </w:pPr>
    </w:lvl>
    <w:lvl w:ilvl="2">
      <w:start w:val="1"/>
      <w:numFmt w:val="lowerRoman"/>
      <w:isLgl w:val="false"/>
      <w:suff w:val="tab"/>
      <w:lvlText w:val="%3."/>
      <w:lvlJc w:val="right"/>
      <w:pPr>
        <w:pStyle w:val="1026"/>
        <w:ind w:left="1742" w:hanging="420"/>
      </w:pPr>
    </w:lvl>
    <w:lvl w:ilvl="3">
      <w:start w:val="1"/>
      <w:numFmt w:val="decimal"/>
      <w:isLgl w:val="false"/>
      <w:suff w:val="tab"/>
      <w:lvlText w:val="%4."/>
      <w:lvlJc w:val="left"/>
      <w:pPr>
        <w:pStyle w:val="1026"/>
        <w:ind w:left="2162" w:hanging="420"/>
      </w:pPr>
    </w:lvl>
    <w:lvl w:ilvl="4">
      <w:start w:val="1"/>
      <w:numFmt w:val="lowerLetter"/>
      <w:isLgl w:val="false"/>
      <w:suff w:val="tab"/>
      <w:lvlText w:val="%5)"/>
      <w:lvlJc w:val="left"/>
      <w:pPr>
        <w:pStyle w:val="1026"/>
        <w:ind w:left="2582" w:hanging="420"/>
      </w:pPr>
    </w:lvl>
    <w:lvl w:ilvl="5">
      <w:start w:val="1"/>
      <w:numFmt w:val="lowerRoman"/>
      <w:isLgl w:val="false"/>
      <w:suff w:val="tab"/>
      <w:lvlText w:val="%6."/>
      <w:lvlJc w:val="right"/>
      <w:pPr>
        <w:pStyle w:val="1026"/>
        <w:ind w:left="3002" w:hanging="420"/>
      </w:pPr>
    </w:lvl>
    <w:lvl w:ilvl="6">
      <w:start w:val="1"/>
      <w:numFmt w:val="decimal"/>
      <w:isLgl w:val="false"/>
      <w:suff w:val="tab"/>
      <w:lvlText w:val="%7."/>
      <w:lvlJc w:val="left"/>
      <w:pPr>
        <w:pStyle w:val="1026"/>
        <w:ind w:left="3422" w:hanging="420"/>
      </w:pPr>
    </w:lvl>
    <w:lvl w:ilvl="7">
      <w:start w:val="1"/>
      <w:numFmt w:val="lowerLetter"/>
      <w:isLgl w:val="false"/>
      <w:suff w:val="tab"/>
      <w:lvlText w:val="%8)"/>
      <w:lvlJc w:val="left"/>
      <w:pPr>
        <w:pStyle w:val="1026"/>
        <w:ind w:left="3842" w:hanging="420"/>
      </w:pPr>
    </w:lvl>
    <w:lvl w:ilvl="8">
      <w:start w:val="1"/>
      <w:numFmt w:val="lowerRoman"/>
      <w:isLgl w:val="false"/>
      <w:suff w:val="tab"/>
      <w:lvlText w:val="%9."/>
      <w:lvlJc w:val="right"/>
      <w:pPr>
        <w:pStyle w:val="1026"/>
        <w:ind w:left="4262" w:hanging="420"/>
      </w:pPr>
    </w:lvl>
  </w:abstractNum>
  <w:abstractNum w:abstractNumId="4">
    <w:multiLevelType w:val="hybridMultilevel"/>
    <w:lvl w:ilvl="0">
      <w:start w:val="1"/>
      <w:numFmt w:val="decimal"/>
      <w:pStyle w:val="1184"/>
      <w:isLgl w:val="false"/>
      <w:suff w:val="tab"/>
      <w:lvlText w:val="%1."/>
      <w:lvlJc w:val="left"/>
      <w:pPr>
        <w:pStyle w:val="1026"/>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33"/>
      <w:isLgl w:val="false"/>
      <w:suff w:val="nothing"/>
      <w:lvlText w:val="%1　"/>
      <w:lvlJc w:val="left"/>
      <w:pPr>
        <w:pStyle w:val="1026"/>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26"/>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26"/>
        <w:ind w:left="-25" w:firstLine="0"/>
      </w:pPr>
      <w:rPr>
        <w:rFonts w:ascii="Times New Roman" w:hAnsi="Times New Roman" w:eastAsia="黑体"/>
        <w:b/>
        <w:i w:val="0"/>
        <w:sz w:val="28"/>
      </w:rPr>
    </w:lvl>
    <w:lvl w:ilvl="3">
      <w:start w:val="1"/>
      <w:numFmt w:val="decimal"/>
      <w:pStyle w:val="1169"/>
      <w:isLgl w:val="false"/>
      <w:suff w:val="nothing"/>
      <w:lvlText w:val="%1.%2.%3.%4　"/>
      <w:lvlJc w:val="left"/>
      <w:pPr>
        <w:pStyle w:val="1026"/>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26"/>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26"/>
        <w:ind w:left="-25" w:firstLine="0"/>
      </w:pPr>
      <w:rPr>
        <w:rFonts w:ascii="Times New Roman" w:hAnsi="Times New Roman" w:eastAsia="宋体"/>
        <w:b/>
        <w:i w:val="0"/>
        <w:sz w:val="28"/>
      </w:rPr>
    </w:lvl>
    <w:lvl w:ilvl="6">
      <w:start w:val="1"/>
      <w:numFmt w:val="lowerLetter"/>
      <w:pStyle w:val="1190"/>
      <w:isLgl w:val="false"/>
      <w:suff w:val="tab"/>
      <w:lvlText w:val="%7) "/>
      <w:lvlJc w:val="left"/>
      <w:pPr>
        <w:pStyle w:val="1026"/>
        <w:ind w:left="-125" w:firstLine="400"/>
        <w:tabs>
          <w:tab w:val="num" w:pos="635" w:leader="none"/>
        </w:tabs>
      </w:pPr>
      <w:rPr>
        <w:rFonts w:ascii="Times New Roman" w:hAnsi="Times New Roman" w:eastAsia="宋体"/>
        <w:b/>
        <w:i w:val="0"/>
        <w:color w:val="000000"/>
        <w:sz w:val="28"/>
        <w:u w:val="none"/>
      </w:rPr>
    </w:lvl>
    <w:lvl w:ilvl="7">
      <w:start w:val="1"/>
      <w:numFmt w:val="decimal"/>
      <w:pStyle w:val="1153"/>
      <w:isLgl w:val="false"/>
      <w:suff w:val="tab"/>
      <w:lvlText w:val="%8) "/>
      <w:lvlJc w:val="left"/>
      <w:pPr>
        <w:pStyle w:val="1026"/>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26"/>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026"/>
        <w:ind w:left="768" w:hanging="360"/>
        <w:tabs>
          <w:tab w:val="num" w:pos="768" w:leader="none"/>
        </w:tabs>
      </w:pPr>
      <w:rPr>
        <w:rFonts w:hint="eastAsia"/>
      </w:rPr>
    </w:lvl>
    <w:lvl w:ilvl="1">
      <w:start w:val="1"/>
      <w:numFmt w:val="decimal"/>
      <w:pStyle w:val="1171"/>
      <w:isLgl w:val="false"/>
      <w:suff w:val="tab"/>
      <w:lvlText w:val="%2、"/>
      <w:lvlJc w:val="left"/>
      <w:pPr>
        <w:pStyle w:val="1026"/>
        <w:ind w:left="1188" w:hanging="360"/>
        <w:tabs>
          <w:tab w:val="num" w:pos="1188" w:leader="none"/>
        </w:tabs>
      </w:pPr>
      <w:rPr>
        <w:rFonts w:hint="eastAsia"/>
      </w:rPr>
    </w:lvl>
    <w:lvl w:ilvl="2">
      <w:start w:val="1"/>
      <w:numFmt w:val="decimal"/>
      <w:isLgl w:val="false"/>
      <w:suff w:val="tab"/>
      <w:lvlText w:val="（%3）"/>
      <w:lvlJc w:val="left"/>
      <w:pPr>
        <w:pStyle w:val="1026"/>
        <w:ind w:left="1968" w:hanging="720"/>
        <w:tabs>
          <w:tab w:val="num" w:pos="1968" w:leader="none"/>
        </w:tabs>
      </w:pPr>
      <w:rPr>
        <w:rFonts w:hint="eastAsia"/>
        <w:u w:val="none"/>
      </w:rPr>
    </w:lvl>
    <w:lvl w:ilvl="3">
      <w:start w:val="1"/>
      <w:numFmt w:val="decimal"/>
      <w:isLgl w:val="false"/>
      <w:suff w:val="tab"/>
      <w:lvlText w:val="%4."/>
      <w:lvlJc w:val="left"/>
      <w:pPr>
        <w:pStyle w:val="1026"/>
        <w:ind w:left="2088" w:hanging="420"/>
        <w:tabs>
          <w:tab w:val="num" w:pos="2088" w:leader="none"/>
        </w:tabs>
      </w:pPr>
    </w:lvl>
    <w:lvl w:ilvl="4">
      <w:start w:val="1"/>
      <w:numFmt w:val="lowerLetter"/>
      <w:isLgl w:val="false"/>
      <w:suff w:val="tab"/>
      <w:lvlText w:val="%5)"/>
      <w:lvlJc w:val="left"/>
      <w:pPr>
        <w:pStyle w:val="1026"/>
        <w:ind w:left="2508" w:hanging="420"/>
        <w:tabs>
          <w:tab w:val="num" w:pos="2508" w:leader="none"/>
        </w:tabs>
      </w:pPr>
    </w:lvl>
    <w:lvl w:ilvl="5">
      <w:start w:val="1"/>
      <w:numFmt w:val="lowerRoman"/>
      <w:isLgl w:val="false"/>
      <w:suff w:val="tab"/>
      <w:lvlText w:val="%6."/>
      <w:lvlJc w:val="right"/>
      <w:pPr>
        <w:pStyle w:val="1026"/>
        <w:ind w:left="2928" w:hanging="420"/>
        <w:tabs>
          <w:tab w:val="num" w:pos="2928" w:leader="none"/>
        </w:tabs>
      </w:pPr>
    </w:lvl>
    <w:lvl w:ilvl="6">
      <w:start w:val="1"/>
      <w:numFmt w:val="decimal"/>
      <w:isLgl w:val="false"/>
      <w:suff w:val="tab"/>
      <w:lvlText w:val="%7."/>
      <w:lvlJc w:val="left"/>
      <w:pPr>
        <w:pStyle w:val="1026"/>
        <w:ind w:left="3348" w:hanging="420"/>
        <w:tabs>
          <w:tab w:val="num" w:pos="3348" w:leader="none"/>
        </w:tabs>
      </w:pPr>
    </w:lvl>
    <w:lvl w:ilvl="7">
      <w:start w:val="1"/>
      <w:numFmt w:val="lowerLetter"/>
      <w:isLgl w:val="false"/>
      <w:suff w:val="tab"/>
      <w:lvlText w:val="%8)"/>
      <w:lvlJc w:val="left"/>
      <w:pPr>
        <w:pStyle w:val="1026"/>
        <w:ind w:left="3768" w:hanging="420"/>
        <w:tabs>
          <w:tab w:val="num" w:pos="3768" w:leader="none"/>
        </w:tabs>
      </w:pPr>
    </w:lvl>
    <w:lvl w:ilvl="8">
      <w:start w:val="1"/>
      <w:numFmt w:val="lowerRoman"/>
      <w:isLgl w:val="false"/>
      <w:suff w:val="tab"/>
      <w:lvlText w:val="%9."/>
      <w:lvlJc w:val="right"/>
      <w:pPr>
        <w:pStyle w:val="1026"/>
        <w:ind w:left="4188" w:hanging="420"/>
        <w:tabs>
          <w:tab w:val="num" w:pos="4188" w:leader="none"/>
        </w:tabs>
      </w:pPr>
    </w:lvl>
  </w:abstractNum>
  <w:abstractNum w:abstractNumId="7">
    <w:multiLevelType w:val="hybridMultilevel"/>
    <w:lvl w:ilvl="0">
      <w:start w:val="1"/>
      <w:numFmt w:val="decimal"/>
      <w:pStyle w:val="1138"/>
      <w:isLgl w:val="false"/>
      <w:suff w:val="tab"/>
      <w:lvlText w:val="%1)"/>
      <w:lvlJc w:val="left"/>
      <w:pPr>
        <w:pStyle w:val="1026"/>
        <w:ind w:left="420" w:hanging="420"/>
      </w:pPr>
    </w:lvl>
    <w:lvl w:ilvl="1">
      <w:start w:val="1"/>
      <w:numFmt w:val="lowerLetter"/>
      <w:isLgl w:val="false"/>
      <w:suff w:val="tab"/>
      <w:lvlText w:val="%2)"/>
      <w:lvlJc w:val="left"/>
      <w:pPr>
        <w:pStyle w:val="1026"/>
        <w:ind w:left="840" w:hanging="420"/>
      </w:pPr>
    </w:lvl>
    <w:lvl w:ilvl="2">
      <w:start w:val="1"/>
      <w:numFmt w:val="lowerRoman"/>
      <w:isLgl w:val="false"/>
      <w:suff w:val="tab"/>
      <w:lvlText w:val="%3."/>
      <w:lvlJc w:val="right"/>
      <w:pPr>
        <w:pStyle w:val="1026"/>
        <w:ind w:left="1260" w:hanging="420"/>
      </w:pPr>
    </w:lvl>
    <w:lvl w:ilvl="3">
      <w:start w:val="1"/>
      <w:numFmt w:val="decimal"/>
      <w:isLgl w:val="false"/>
      <w:suff w:val="tab"/>
      <w:lvlText w:val="%4."/>
      <w:lvlJc w:val="left"/>
      <w:pPr>
        <w:pStyle w:val="1026"/>
        <w:ind w:left="1680" w:hanging="420"/>
      </w:pPr>
    </w:lvl>
    <w:lvl w:ilvl="4">
      <w:start w:val="1"/>
      <w:numFmt w:val="lowerLetter"/>
      <w:isLgl w:val="false"/>
      <w:suff w:val="tab"/>
      <w:lvlText w:val="%5)"/>
      <w:lvlJc w:val="left"/>
      <w:pPr>
        <w:pStyle w:val="1026"/>
        <w:ind w:left="2100" w:hanging="420"/>
      </w:pPr>
    </w:lvl>
    <w:lvl w:ilvl="5">
      <w:start w:val="1"/>
      <w:numFmt w:val="lowerRoman"/>
      <w:isLgl w:val="false"/>
      <w:suff w:val="tab"/>
      <w:lvlText w:val="%6."/>
      <w:lvlJc w:val="right"/>
      <w:pPr>
        <w:pStyle w:val="1026"/>
        <w:ind w:left="2520" w:hanging="420"/>
      </w:pPr>
    </w:lvl>
    <w:lvl w:ilvl="6">
      <w:start w:val="1"/>
      <w:numFmt w:val="decimal"/>
      <w:isLgl w:val="false"/>
      <w:suff w:val="tab"/>
      <w:lvlText w:val="%7."/>
      <w:lvlJc w:val="left"/>
      <w:pPr>
        <w:pStyle w:val="1026"/>
        <w:ind w:left="2940" w:hanging="420"/>
      </w:pPr>
    </w:lvl>
    <w:lvl w:ilvl="7">
      <w:start w:val="1"/>
      <w:numFmt w:val="lowerLetter"/>
      <w:isLgl w:val="false"/>
      <w:suff w:val="tab"/>
      <w:lvlText w:val="%8)"/>
      <w:lvlJc w:val="left"/>
      <w:pPr>
        <w:pStyle w:val="1026"/>
        <w:ind w:left="3360" w:hanging="420"/>
      </w:pPr>
    </w:lvl>
    <w:lvl w:ilvl="8">
      <w:start w:val="1"/>
      <w:numFmt w:val="lowerRoman"/>
      <w:isLgl w:val="false"/>
      <w:suff w:val="tab"/>
      <w:lvlText w:val="%9."/>
      <w:lvlJc w:val="right"/>
      <w:pPr>
        <w:pStyle w:val="1026"/>
        <w:ind w:left="3780" w:hanging="420"/>
      </w:pPr>
    </w:lvl>
  </w:abstractNum>
  <w:abstractNum w:abstractNumId="8">
    <w:multiLevelType w:val="hybridMultilevel"/>
    <w:lvl w:ilvl="0">
      <w:start w:val="1"/>
      <w:numFmt w:val="decimal"/>
      <w:pStyle w:val="1239"/>
      <w:isLgl w:val="false"/>
      <w:suff w:val="tab"/>
      <w:lvlText w:val="%1"/>
      <w:lvlJc w:val="left"/>
      <w:pPr>
        <w:pStyle w:val="1026"/>
        <w:ind w:left="680" w:hanging="680"/>
      </w:pPr>
      <w:rPr>
        <w:rFonts w:hint="eastAsia" w:ascii="宋体" w:hAnsi="宋体" w:eastAsia="宋体"/>
      </w:rPr>
    </w:lvl>
    <w:lvl w:ilvl="1">
      <w:start w:val="1"/>
      <w:numFmt w:val="decimal"/>
      <w:pStyle w:val="1240"/>
      <w:isLgl w:val="false"/>
      <w:suff w:val="tab"/>
      <w:lvlText w:val="%1.%2"/>
      <w:lvlJc w:val="left"/>
      <w:pPr>
        <w:pStyle w:val="1026"/>
        <w:ind w:left="851" w:hanging="851"/>
      </w:pPr>
      <w:rPr>
        <w:rFonts w:hint="eastAsia" w:ascii="宋体" w:hAnsi="宋体" w:eastAsia="宋体"/>
        <w:color w:val="000000"/>
      </w:rPr>
    </w:lvl>
    <w:lvl w:ilvl="2">
      <w:start w:val="1"/>
      <w:numFmt w:val="decimal"/>
      <w:pStyle w:val="1241"/>
      <w:isLgl w:val="false"/>
      <w:suff w:val="tab"/>
      <w:lvlText w:val="%1.%2.%3"/>
      <w:lvlJc w:val="left"/>
      <w:pPr>
        <w:pStyle w:val="1026"/>
        <w:ind w:left="851" w:hanging="851"/>
      </w:pPr>
      <w:rPr>
        <w:rFonts w:hint="eastAsia"/>
      </w:rPr>
    </w:lvl>
    <w:lvl w:ilvl="3">
      <w:start w:val="1"/>
      <w:numFmt w:val="decimal"/>
      <w:isLgl w:val="false"/>
      <w:suff w:val="tab"/>
      <w:lvlText w:val="%1.%2.%3.%4"/>
      <w:lvlJc w:val="left"/>
      <w:pPr>
        <w:pStyle w:val="1026"/>
        <w:ind w:left="680" w:hanging="680"/>
      </w:pPr>
      <w:rPr>
        <w:rFonts w:hint="eastAsia"/>
      </w:rPr>
    </w:lvl>
    <w:lvl w:ilvl="4">
      <w:start w:val="1"/>
      <w:numFmt w:val="decimal"/>
      <w:isLgl w:val="false"/>
      <w:suff w:val="tab"/>
      <w:lvlText w:val="%1.%2.%3.%4.%5"/>
      <w:lvlJc w:val="left"/>
      <w:pPr>
        <w:pStyle w:val="1026"/>
        <w:ind w:left="680" w:hanging="680"/>
      </w:pPr>
      <w:rPr>
        <w:rFonts w:hint="eastAsia"/>
      </w:rPr>
    </w:lvl>
    <w:lvl w:ilvl="5">
      <w:start w:val="1"/>
      <w:numFmt w:val="decimal"/>
      <w:isLgl w:val="false"/>
      <w:suff w:val="tab"/>
      <w:lvlText w:val="%1.%2.%3.%4.%5.%6"/>
      <w:lvlJc w:val="left"/>
      <w:pPr>
        <w:pStyle w:val="1026"/>
        <w:ind w:left="680" w:hanging="680"/>
      </w:pPr>
      <w:rPr>
        <w:rFonts w:hint="eastAsia"/>
      </w:rPr>
    </w:lvl>
    <w:lvl w:ilvl="6">
      <w:start w:val="1"/>
      <w:numFmt w:val="decimal"/>
      <w:isLgl w:val="false"/>
      <w:suff w:val="tab"/>
      <w:lvlText w:val="%1.%2.%3.%4.%5.%6.%7"/>
      <w:lvlJc w:val="left"/>
      <w:pPr>
        <w:pStyle w:val="1026"/>
        <w:ind w:left="680" w:hanging="680"/>
      </w:pPr>
      <w:rPr>
        <w:rFonts w:hint="eastAsia"/>
      </w:rPr>
    </w:lvl>
    <w:lvl w:ilvl="7">
      <w:start w:val="1"/>
      <w:numFmt w:val="decimal"/>
      <w:isLgl w:val="false"/>
      <w:suff w:val="tab"/>
      <w:lvlText w:val="%1.%2.%3.%4.%5.%6.%7.%8"/>
      <w:lvlJc w:val="left"/>
      <w:pPr>
        <w:pStyle w:val="1026"/>
        <w:ind w:left="680" w:hanging="680"/>
      </w:pPr>
      <w:rPr>
        <w:rFonts w:hint="eastAsia"/>
      </w:rPr>
    </w:lvl>
    <w:lvl w:ilvl="8">
      <w:start w:val="1"/>
      <w:numFmt w:val="decimal"/>
      <w:isLgl w:val="false"/>
      <w:suff w:val="tab"/>
      <w:lvlText w:val="%1.%2.%3.%4.%5.%6.%7.%8.%9"/>
      <w:lvlJc w:val="left"/>
      <w:pPr>
        <w:pStyle w:val="1026"/>
        <w:ind w:left="680" w:hanging="680"/>
      </w:pPr>
      <w:rPr>
        <w:rFonts w:hint="eastAsia"/>
      </w:rPr>
    </w:lvl>
  </w:abstractNum>
  <w:abstractNum w:abstractNumId="9">
    <w:multiLevelType w:val="hybridMultilevel"/>
    <w:lvl w:ilvl="0">
      <w:start w:val="1"/>
      <w:numFmt w:val="decimal"/>
      <w:isLgl w:val="false"/>
      <w:suff w:val="tab"/>
      <w:lvlText w:val="%1."/>
      <w:lvlJc w:val="left"/>
      <w:pPr>
        <w:pStyle w:val="1026"/>
        <w:ind w:left="205" w:hanging="322"/>
      </w:pPr>
      <w:rPr>
        <w:rFonts w:ascii="仿宋" w:hAnsi="仿宋" w:eastAsia="仿宋" w:cs="仿宋"/>
        <w:spacing w:val="-46"/>
        <w:sz w:val="30"/>
        <w:szCs w:val="30"/>
      </w:rPr>
    </w:lvl>
    <w:lvl w:ilvl="1">
      <w:start w:val="1"/>
      <w:numFmt w:val="lowerLetter"/>
      <w:isLgl w:val="false"/>
      <w:suff w:val="tab"/>
      <w:lvlText w:val="%2)"/>
      <w:lvlJc w:val="left"/>
      <w:pPr>
        <w:pStyle w:val="1026"/>
        <w:ind w:left="840" w:hanging="420"/>
      </w:pPr>
    </w:lvl>
    <w:lvl w:ilvl="2">
      <w:start w:val="1"/>
      <w:numFmt w:val="lowerRoman"/>
      <w:isLgl w:val="false"/>
      <w:suff w:val="tab"/>
      <w:lvlText w:val="%3."/>
      <w:lvlJc w:val="right"/>
      <w:pPr>
        <w:pStyle w:val="1026"/>
        <w:ind w:left="1260" w:hanging="420"/>
      </w:pPr>
    </w:lvl>
    <w:lvl w:ilvl="3">
      <w:start w:val="1"/>
      <w:numFmt w:val="decimal"/>
      <w:isLgl w:val="false"/>
      <w:suff w:val="tab"/>
      <w:lvlText w:val="%4."/>
      <w:lvlJc w:val="left"/>
      <w:pPr>
        <w:pStyle w:val="1026"/>
        <w:ind w:left="1680" w:hanging="420"/>
      </w:pPr>
    </w:lvl>
    <w:lvl w:ilvl="4">
      <w:start w:val="1"/>
      <w:numFmt w:val="lowerLetter"/>
      <w:isLgl w:val="false"/>
      <w:suff w:val="tab"/>
      <w:lvlText w:val="%5)"/>
      <w:lvlJc w:val="left"/>
      <w:pPr>
        <w:pStyle w:val="1026"/>
        <w:ind w:left="2100" w:hanging="420"/>
      </w:pPr>
    </w:lvl>
    <w:lvl w:ilvl="5">
      <w:start w:val="1"/>
      <w:numFmt w:val="lowerRoman"/>
      <w:isLgl w:val="false"/>
      <w:suff w:val="tab"/>
      <w:lvlText w:val="%6."/>
      <w:lvlJc w:val="right"/>
      <w:pPr>
        <w:pStyle w:val="1026"/>
        <w:ind w:left="2520" w:hanging="420"/>
      </w:pPr>
    </w:lvl>
    <w:lvl w:ilvl="6">
      <w:start w:val="1"/>
      <w:numFmt w:val="decimal"/>
      <w:isLgl w:val="false"/>
      <w:suff w:val="tab"/>
      <w:lvlText w:val="%7."/>
      <w:lvlJc w:val="left"/>
      <w:pPr>
        <w:pStyle w:val="1026"/>
        <w:ind w:left="2940" w:hanging="420"/>
      </w:pPr>
    </w:lvl>
    <w:lvl w:ilvl="7">
      <w:start w:val="1"/>
      <w:numFmt w:val="lowerLetter"/>
      <w:isLgl w:val="false"/>
      <w:suff w:val="tab"/>
      <w:lvlText w:val="%8)"/>
      <w:lvlJc w:val="left"/>
      <w:pPr>
        <w:pStyle w:val="1026"/>
        <w:ind w:left="3360" w:hanging="420"/>
      </w:pPr>
    </w:lvl>
    <w:lvl w:ilvl="8">
      <w:start w:val="1"/>
      <w:numFmt w:val="lowerRoman"/>
      <w:isLgl w:val="false"/>
      <w:suff w:val="tab"/>
      <w:lvlText w:val="%9."/>
      <w:lvlJc w:val="right"/>
      <w:pPr>
        <w:pStyle w:val="1026"/>
        <w:ind w:left="3780" w:hanging="420"/>
      </w:pPr>
    </w:lvl>
  </w:abstractNum>
  <w:abstractNum w:abstractNumId="10">
    <w:multiLevelType w:val="hybridMultilevel"/>
    <w:lvl w:ilvl="0">
      <w:start w:val="2"/>
      <w:numFmt w:val="chineseCounting"/>
      <w:isLgl w:val="false"/>
      <w:suff w:val="nothing"/>
      <w:lvlText w:val="%1、"/>
      <w:lvlJc w:val="left"/>
      <w:pPr>
        <w:pStyle w:val="102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7"/>
  </w:num>
  <w:num w:numId="4">
    <w:abstractNumId w:val="6"/>
  </w:num>
  <w:num w:numId="5">
    <w:abstractNumId w:val="4"/>
  </w:num>
  <w:num w:numId="6">
    <w:abstractNumId w:val="3"/>
  </w:num>
  <w:num w:numId="7">
    <w:abstractNumId w:val="8"/>
  </w:num>
  <w:num w:numId="8">
    <w:abstractNumId w:val="0"/>
  </w:num>
  <w:num w:numId="9">
    <w:abstractNumId w:val="10"/>
  </w:num>
  <w:num w:numId="10">
    <w:abstractNumId w:val="1"/>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8">
    <w:name w:val="Heading 1"/>
    <w:basedOn w:val="1026"/>
    <w:next w:val="1026"/>
    <w:link w:val="849"/>
    <w:uiPriority w:val="9"/>
    <w:qFormat/>
    <w:pPr>
      <w:keepLines/>
      <w:keepNext/>
      <w:spacing w:before="480" w:after="200"/>
      <w:outlineLvl w:val="0"/>
    </w:pPr>
    <w:rPr>
      <w:rFonts w:ascii="Arial" w:hAnsi="Arial" w:eastAsia="Arial" w:cs="Arial"/>
      <w:sz w:val="40"/>
      <w:szCs w:val="40"/>
    </w:rPr>
  </w:style>
  <w:style w:type="character" w:styleId="849">
    <w:name w:val="Heading 1 Char"/>
    <w:link w:val="848"/>
    <w:uiPriority w:val="9"/>
    <w:rPr>
      <w:rFonts w:ascii="Arial" w:hAnsi="Arial" w:eastAsia="Arial" w:cs="Arial"/>
      <w:sz w:val="40"/>
      <w:szCs w:val="40"/>
    </w:rPr>
  </w:style>
  <w:style w:type="paragraph" w:styleId="850">
    <w:name w:val="Heading 2"/>
    <w:basedOn w:val="1026"/>
    <w:next w:val="1026"/>
    <w:link w:val="851"/>
    <w:uiPriority w:val="9"/>
    <w:unhideWhenUsed/>
    <w:qFormat/>
    <w:pPr>
      <w:keepLines/>
      <w:keepNext/>
      <w:spacing w:before="360" w:after="200"/>
      <w:outlineLvl w:val="1"/>
    </w:pPr>
    <w:rPr>
      <w:rFonts w:ascii="Arial" w:hAnsi="Arial" w:eastAsia="Arial" w:cs="Arial"/>
      <w:sz w:val="34"/>
    </w:rPr>
  </w:style>
  <w:style w:type="character" w:styleId="851">
    <w:name w:val="Heading 2 Char"/>
    <w:link w:val="850"/>
    <w:uiPriority w:val="9"/>
    <w:rPr>
      <w:rFonts w:ascii="Arial" w:hAnsi="Arial" w:eastAsia="Arial" w:cs="Arial"/>
      <w:sz w:val="34"/>
    </w:rPr>
  </w:style>
  <w:style w:type="paragraph" w:styleId="852">
    <w:name w:val="Heading 3"/>
    <w:basedOn w:val="1026"/>
    <w:next w:val="1026"/>
    <w:link w:val="853"/>
    <w:uiPriority w:val="9"/>
    <w:unhideWhenUsed/>
    <w:qFormat/>
    <w:pPr>
      <w:keepLines/>
      <w:keepNext/>
      <w:spacing w:before="320" w:after="200"/>
      <w:outlineLvl w:val="2"/>
    </w:pPr>
    <w:rPr>
      <w:rFonts w:ascii="Arial" w:hAnsi="Arial" w:eastAsia="Arial" w:cs="Arial"/>
      <w:sz w:val="30"/>
      <w:szCs w:val="30"/>
    </w:rPr>
  </w:style>
  <w:style w:type="character" w:styleId="853">
    <w:name w:val="Heading 3 Char"/>
    <w:link w:val="852"/>
    <w:uiPriority w:val="9"/>
    <w:rPr>
      <w:rFonts w:ascii="Arial" w:hAnsi="Arial" w:eastAsia="Arial" w:cs="Arial"/>
      <w:sz w:val="30"/>
      <w:szCs w:val="30"/>
    </w:rPr>
  </w:style>
  <w:style w:type="paragraph" w:styleId="854">
    <w:name w:val="Heading 4"/>
    <w:basedOn w:val="1026"/>
    <w:next w:val="1026"/>
    <w:link w:val="855"/>
    <w:uiPriority w:val="9"/>
    <w:unhideWhenUsed/>
    <w:qFormat/>
    <w:pPr>
      <w:keepLines/>
      <w:keepNext/>
      <w:spacing w:before="320" w:after="200"/>
      <w:outlineLvl w:val="3"/>
    </w:pPr>
    <w:rPr>
      <w:rFonts w:ascii="Arial" w:hAnsi="Arial" w:eastAsia="Arial" w:cs="Arial"/>
      <w:b/>
      <w:bCs/>
      <w:sz w:val="26"/>
      <w:szCs w:val="26"/>
    </w:rPr>
  </w:style>
  <w:style w:type="character" w:styleId="855">
    <w:name w:val="Heading 4 Char"/>
    <w:link w:val="854"/>
    <w:uiPriority w:val="9"/>
    <w:rPr>
      <w:rFonts w:ascii="Arial" w:hAnsi="Arial" w:eastAsia="Arial" w:cs="Arial"/>
      <w:b/>
      <w:bCs/>
      <w:sz w:val="26"/>
      <w:szCs w:val="26"/>
    </w:rPr>
  </w:style>
  <w:style w:type="paragraph" w:styleId="856">
    <w:name w:val="Heading 5"/>
    <w:basedOn w:val="1026"/>
    <w:next w:val="1026"/>
    <w:link w:val="857"/>
    <w:uiPriority w:val="9"/>
    <w:unhideWhenUsed/>
    <w:qFormat/>
    <w:pPr>
      <w:keepLines/>
      <w:keepNext/>
      <w:spacing w:before="320" w:after="200"/>
      <w:outlineLvl w:val="4"/>
    </w:pPr>
    <w:rPr>
      <w:rFonts w:ascii="Arial" w:hAnsi="Arial" w:eastAsia="Arial" w:cs="Arial"/>
      <w:b/>
      <w:bCs/>
      <w:sz w:val="24"/>
      <w:szCs w:val="24"/>
    </w:rPr>
  </w:style>
  <w:style w:type="character" w:styleId="857">
    <w:name w:val="Heading 5 Char"/>
    <w:link w:val="856"/>
    <w:uiPriority w:val="9"/>
    <w:rPr>
      <w:rFonts w:ascii="Arial" w:hAnsi="Arial" w:eastAsia="Arial" w:cs="Arial"/>
      <w:b/>
      <w:bCs/>
      <w:sz w:val="24"/>
      <w:szCs w:val="24"/>
    </w:rPr>
  </w:style>
  <w:style w:type="paragraph" w:styleId="858">
    <w:name w:val="Heading 6"/>
    <w:basedOn w:val="1026"/>
    <w:next w:val="1026"/>
    <w:link w:val="859"/>
    <w:uiPriority w:val="9"/>
    <w:unhideWhenUsed/>
    <w:qFormat/>
    <w:pPr>
      <w:keepLines/>
      <w:keepNext/>
      <w:spacing w:before="320" w:after="200"/>
      <w:outlineLvl w:val="5"/>
    </w:pPr>
    <w:rPr>
      <w:rFonts w:ascii="Arial" w:hAnsi="Arial" w:eastAsia="Arial" w:cs="Arial"/>
      <w:b/>
      <w:bCs/>
      <w:sz w:val="22"/>
      <w:szCs w:val="22"/>
    </w:rPr>
  </w:style>
  <w:style w:type="character" w:styleId="859">
    <w:name w:val="Heading 6 Char"/>
    <w:link w:val="858"/>
    <w:uiPriority w:val="9"/>
    <w:rPr>
      <w:rFonts w:ascii="Arial" w:hAnsi="Arial" w:eastAsia="Arial" w:cs="Arial"/>
      <w:b/>
      <w:bCs/>
      <w:sz w:val="22"/>
      <w:szCs w:val="22"/>
    </w:rPr>
  </w:style>
  <w:style w:type="paragraph" w:styleId="860">
    <w:name w:val="Heading 7"/>
    <w:basedOn w:val="1026"/>
    <w:next w:val="1026"/>
    <w:link w:val="861"/>
    <w:uiPriority w:val="9"/>
    <w:unhideWhenUsed/>
    <w:qFormat/>
    <w:pPr>
      <w:keepLines/>
      <w:keepNext/>
      <w:spacing w:before="320" w:after="200"/>
      <w:outlineLvl w:val="6"/>
    </w:pPr>
    <w:rPr>
      <w:rFonts w:ascii="Arial" w:hAnsi="Arial" w:eastAsia="Arial" w:cs="Arial"/>
      <w:b/>
      <w:bCs/>
      <w:i/>
      <w:iCs/>
      <w:sz w:val="22"/>
      <w:szCs w:val="22"/>
    </w:rPr>
  </w:style>
  <w:style w:type="character" w:styleId="861">
    <w:name w:val="Heading 7 Char"/>
    <w:link w:val="860"/>
    <w:uiPriority w:val="9"/>
    <w:rPr>
      <w:rFonts w:ascii="Arial" w:hAnsi="Arial" w:eastAsia="Arial" w:cs="Arial"/>
      <w:b/>
      <w:bCs/>
      <w:i/>
      <w:iCs/>
      <w:sz w:val="22"/>
      <w:szCs w:val="22"/>
    </w:rPr>
  </w:style>
  <w:style w:type="paragraph" w:styleId="862">
    <w:name w:val="Heading 8"/>
    <w:basedOn w:val="1026"/>
    <w:next w:val="1026"/>
    <w:link w:val="863"/>
    <w:uiPriority w:val="9"/>
    <w:unhideWhenUsed/>
    <w:qFormat/>
    <w:pPr>
      <w:keepLines/>
      <w:keepNext/>
      <w:spacing w:before="320" w:after="200"/>
      <w:outlineLvl w:val="7"/>
    </w:pPr>
    <w:rPr>
      <w:rFonts w:ascii="Arial" w:hAnsi="Arial" w:eastAsia="Arial" w:cs="Arial"/>
      <w:i/>
      <w:iCs/>
      <w:sz w:val="22"/>
      <w:szCs w:val="22"/>
    </w:rPr>
  </w:style>
  <w:style w:type="character" w:styleId="863">
    <w:name w:val="Heading 8 Char"/>
    <w:link w:val="862"/>
    <w:uiPriority w:val="9"/>
    <w:rPr>
      <w:rFonts w:ascii="Arial" w:hAnsi="Arial" w:eastAsia="Arial" w:cs="Arial"/>
      <w:i/>
      <w:iCs/>
      <w:sz w:val="22"/>
      <w:szCs w:val="22"/>
    </w:rPr>
  </w:style>
  <w:style w:type="paragraph" w:styleId="864">
    <w:name w:val="Heading 9"/>
    <w:basedOn w:val="1026"/>
    <w:next w:val="1026"/>
    <w:link w:val="865"/>
    <w:uiPriority w:val="9"/>
    <w:unhideWhenUsed/>
    <w:qFormat/>
    <w:pPr>
      <w:keepLines/>
      <w:keepNext/>
      <w:spacing w:before="320" w:after="200"/>
      <w:outlineLvl w:val="8"/>
    </w:pPr>
    <w:rPr>
      <w:rFonts w:ascii="Arial" w:hAnsi="Arial" w:eastAsia="Arial" w:cs="Arial"/>
      <w:i/>
      <w:iCs/>
      <w:sz w:val="21"/>
      <w:szCs w:val="21"/>
    </w:rPr>
  </w:style>
  <w:style w:type="character" w:styleId="865">
    <w:name w:val="Heading 9 Char"/>
    <w:link w:val="864"/>
    <w:uiPriority w:val="9"/>
    <w:rPr>
      <w:rFonts w:ascii="Arial" w:hAnsi="Arial" w:eastAsia="Arial" w:cs="Arial"/>
      <w:i/>
      <w:iCs/>
      <w:sz w:val="21"/>
      <w:szCs w:val="21"/>
    </w:rPr>
  </w:style>
  <w:style w:type="paragraph" w:styleId="866">
    <w:name w:val="List Paragraph"/>
    <w:basedOn w:val="1026"/>
    <w:uiPriority w:val="34"/>
    <w:qFormat/>
    <w:pPr>
      <w:contextualSpacing/>
      <w:ind w:left="720"/>
    </w:pPr>
  </w:style>
  <w:style w:type="paragraph" w:styleId="867">
    <w:name w:val="No Spacing"/>
    <w:uiPriority w:val="1"/>
    <w:qFormat/>
    <w:pPr>
      <w:spacing w:before="0" w:after="0" w:line="240" w:lineRule="auto"/>
    </w:pPr>
  </w:style>
  <w:style w:type="paragraph" w:styleId="868">
    <w:name w:val="Title"/>
    <w:basedOn w:val="1026"/>
    <w:next w:val="1026"/>
    <w:link w:val="869"/>
    <w:uiPriority w:val="10"/>
    <w:qFormat/>
    <w:pPr>
      <w:contextualSpacing/>
      <w:spacing w:before="300" w:after="200"/>
    </w:pPr>
    <w:rPr>
      <w:sz w:val="48"/>
      <w:szCs w:val="48"/>
    </w:rPr>
  </w:style>
  <w:style w:type="character" w:styleId="869">
    <w:name w:val="Title Char"/>
    <w:link w:val="868"/>
    <w:uiPriority w:val="10"/>
    <w:rPr>
      <w:sz w:val="48"/>
      <w:szCs w:val="48"/>
    </w:rPr>
  </w:style>
  <w:style w:type="paragraph" w:styleId="870">
    <w:name w:val="Subtitle"/>
    <w:basedOn w:val="1026"/>
    <w:next w:val="1026"/>
    <w:link w:val="871"/>
    <w:uiPriority w:val="11"/>
    <w:qFormat/>
    <w:pPr>
      <w:spacing w:before="200" w:after="200"/>
    </w:pPr>
    <w:rPr>
      <w:sz w:val="24"/>
      <w:szCs w:val="24"/>
    </w:rPr>
  </w:style>
  <w:style w:type="character" w:styleId="871">
    <w:name w:val="Subtitle Char"/>
    <w:link w:val="870"/>
    <w:uiPriority w:val="11"/>
    <w:rPr>
      <w:sz w:val="24"/>
      <w:szCs w:val="24"/>
    </w:rPr>
  </w:style>
  <w:style w:type="paragraph" w:styleId="872">
    <w:name w:val="Quote"/>
    <w:basedOn w:val="1026"/>
    <w:next w:val="1026"/>
    <w:link w:val="873"/>
    <w:uiPriority w:val="29"/>
    <w:qFormat/>
    <w:pPr>
      <w:ind w:left="720" w:right="720"/>
    </w:pPr>
    <w:rPr>
      <w:i/>
    </w:rPr>
  </w:style>
  <w:style w:type="character" w:styleId="873">
    <w:name w:val="Quote Char"/>
    <w:link w:val="872"/>
    <w:uiPriority w:val="29"/>
    <w:rPr>
      <w:i/>
    </w:rPr>
  </w:style>
  <w:style w:type="paragraph" w:styleId="874">
    <w:name w:val="Intense Quote"/>
    <w:basedOn w:val="1026"/>
    <w:next w:val="1026"/>
    <w:link w:val="8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5">
    <w:name w:val="Intense Quote Char"/>
    <w:link w:val="874"/>
    <w:uiPriority w:val="30"/>
    <w:rPr>
      <w:i/>
    </w:rPr>
  </w:style>
  <w:style w:type="paragraph" w:styleId="876">
    <w:name w:val="Header"/>
    <w:basedOn w:val="1026"/>
    <w:link w:val="877"/>
    <w:uiPriority w:val="99"/>
    <w:unhideWhenUsed/>
    <w:pPr>
      <w:spacing w:after="0" w:line="240" w:lineRule="auto"/>
      <w:tabs>
        <w:tab w:val="center" w:pos="7143" w:leader="none"/>
        <w:tab w:val="right" w:pos="14287" w:leader="none"/>
      </w:tabs>
    </w:pPr>
  </w:style>
  <w:style w:type="character" w:styleId="877">
    <w:name w:val="Header Char"/>
    <w:link w:val="876"/>
    <w:uiPriority w:val="99"/>
  </w:style>
  <w:style w:type="paragraph" w:styleId="878">
    <w:name w:val="Footer"/>
    <w:basedOn w:val="1026"/>
    <w:link w:val="881"/>
    <w:uiPriority w:val="99"/>
    <w:unhideWhenUsed/>
    <w:pPr>
      <w:spacing w:after="0" w:line="240" w:lineRule="auto"/>
      <w:tabs>
        <w:tab w:val="center" w:pos="7143" w:leader="none"/>
        <w:tab w:val="right" w:pos="14287" w:leader="none"/>
      </w:tabs>
    </w:pPr>
  </w:style>
  <w:style w:type="character" w:styleId="879">
    <w:name w:val="Footer Char"/>
    <w:link w:val="878"/>
    <w:uiPriority w:val="99"/>
  </w:style>
  <w:style w:type="paragraph" w:styleId="880">
    <w:name w:val="Caption"/>
    <w:basedOn w:val="1026"/>
    <w:next w:val="1026"/>
    <w:uiPriority w:val="35"/>
    <w:semiHidden/>
    <w:unhideWhenUsed/>
    <w:qFormat/>
    <w:pPr>
      <w:spacing w:line="276" w:lineRule="auto"/>
    </w:pPr>
    <w:rPr>
      <w:b/>
      <w:bCs/>
      <w:color w:val="4f81bd" w:themeColor="accent1"/>
      <w:sz w:val="18"/>
      <w:szCs w:val="18"/>
    </w:rPr>
  </w:style>
  <w:style w:type="character" w:styleId="881">
    <w:name w:val="Caption Char"/>
    <w:basedOn w:val="880"/>
    <w:link w:val="878"/>
    <w:uiPriority w:val="99"/>
  </w:style>
  <w:style w:type="table" w:styleId="88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8">
    <w:name w:val="Hyperlink"/>
    <w:uiPriority w:val="99"/>
    <w:unhideWhenUsed/>
    <w:rPr>
      <w:color w:val="0000ff" w:themeColor="hyperlink"/>
      <w:u w:val="single"/>
    </w:rPr>
  </w:style>
  <w:style w:type="paragraph" w:styleId="1009">
    <w:name w:val="footnote text"/>
    <w:basedOn w:val="1026"/>
    <w:link w:val="1010"/>
    <w:uiPriority w:val="99"/>
    <w:semiHidden/>
    <w:unhideWhenUsed/>
    <w:pPr>
      <w:spacing w:after="40" w:line="240" w:lineRule="auto"/>
    </w:pPr>
    <w:rPr>
      <w:sz w:val="18"/>
    </w:rPr>
  </w:style>
  <w:style w:type="character" w:styleId="1010">
    <w:name w:val="Footnote Text Char"/>
    <w:link w:val="1009"/>
    <w:uiPriority w:val="99"/>
    <w:rPr>
      <w:sz w:val="18"/>
    </w:rPr>
  </w:style>
  <w:style w:type="character" w:styleId="1011">
    <w:name w:val="footnote reference"/>
    <w:uiPriority w:val="99"/>
    <w:unhideWhenUsed/>
    <w:rPr>
      <w:vertAlign w:val="superscript"/>
    </w:rPr>
  </w:style>
  <w:style w:type="paragraph" w:styleId="1012">
    <w:name w:val="endnote text"/>
    <w:basedOn w:val="1026"/>
    <w:link w:val="1013"/>
    <w:uiPriority w:val="99"/>
    <w:semiHidden/>
    <w:unhideWhenUsed/>
    <w:pPr>
      <w:spacing w:after="0" w:line="240" w:lineRule="auto"/>
    </w:pPr>
    <w:rPr>
      <w:sz w:val="20"/>
    </w:rPr>
  </w:style>
  <w:style w:type="character" w:styleId="1013">
    <w:name w:val="Endnote Text Char"/>
    <w:link w:val="1012"/>
    <w:uiPriority w:val="99"/>
    <w:rPr>
      <w:sz w:val="20"/>
    </w:rPr>
  </w:style>
  <w:style w:type="character" w:styleId="1014">
    <w:name w:val="endnote reference"/>
    <w:uiPriority w:val="99"/>
    <w:semiHidden/>
    <w:unhideWhenUsed/>
    <w:rPr>
      <w:vertAlign w:val="superscript"/>
    </w:rPr>
  </w:style>
  <w:style w:type="paragraph" w:styleId="1015">
    <w:name w:val="toc 1"/>
    <w:basedOn w:val="1026"/>
    <w:next w:val="1026"/>
    <w:uiPriority w:val="39"/>
    <w:unhideWhenUsed/>
    <w:pPr>
      <w:ind w:left="0" w:right="0" w:firstLine="0"/>
      <w:spacing w:after="57"/>
    </w:pPr>
  </w:style>
  <w:style w:type="paragraph" w:styleId="1016">
    <w:name w:val="toc 2"/>
    <w:basedOn w:val="1026"/>
    <w:next w:val="1026"/>
    <w:uiPriority w:val="39"/>
    <w:unhideWhenUsed/>
    <w:pPr>
      <w:ind w:left="283" w:right="0" w:firstLine="0"/>
      <w:spacing w:after="57"/>
    </w:pPr>
  </w:style>
  <w:style w:type="paragraph" w:styleId="1017">
    <w:name w:val="toc 3"/>
    <w:basedOn w:val="1026"/>
    <w:next w:val="1026"/>
    <w:uiPriority w:val="39"/>
    <w:unhideWhenUsed/>
    <w:pPr>
      <w:ind w:left="567" w:right="0" w:firstLine="0"/>
      <w:spacing w:after="57"/>
    </w:pPr>
  </w:style>
  <w:style w:type="paragraph" w:styleId="1018">
    <w:name w:val="toc 4"/>
    <w:basedOn w:val="1026"/>
    <w:next w:val="1026"/>
    <w:uiPriority w:val="39"/>
    <w:unhideWhenUsed/>
    <w:pPr>
      <w:ind w:left="850" w:right="0" w:firstLine="0"/>
      <w:spacing w:after="57"/>
    </w:pPr>
  </w:style>
  <w:style w:type="paragraph" w:styleId="1019">
    <w:name w:val="toc 5"/>
    <w:basedOn w:val="1026"/>
    <w:next w:val="1026"/>
    <w:uiPriority w:val="39"/>
    <w:unhideWhenUsed/>
    <w:pPr>
      <w:ind w:left="1134" w:right="0" w:firstLine="0"/>
      <w:spacing w:after="57"/>
    </w:pPr>
  </w:style>
  <w:style w:type="paragraph" w:styleId="1020">
    <w:name w:val="toc 6"/>
    <w:basedOn w:val="1026"/>
    <w:next w:val="1026"/>
    <w:uiPriority w:val="39"/>
    <w:unhideWhenUsed/>
    <w:pPr>
      <w:ind w:left="1417" w:right="0" w:firstLine="0"/>
      <w:spacing w:after="57"/>
    </w:pPr>
  </w:style>
  <w:style w:type="paragraph" w:styleId="1021">
    <w:name w:val="toc 7"/>
    <w:basedOn w:val="1026"/>
    <w:next w:val="1026"/>
    <w:uiPriority w:val="39"/>
    <w:unhideWhenUsed/>
    <w:pPr>
      <w:ind w:left="1701" w:right="0" w:firstLine="0"/>
      <w:spacing w:after="57"/>
    </w:pPr>
  </w:style>
  <w:style w:type="paragraph" w:styleId="1022">
    <w:name w:val="toc 8"/>
    <w:basedOn w:val="1026"/>
    <w:next w:val="1026"/>
    <w:uiPriority w:val="39"/>
    <w:unhideWhenUsed/>
    <w:pPr>
      <w:ind w:left="1984" w:right="0" w:firstLine="0"/>
      <w:spacing w:after="57"/>
    </w:pPr>
  </w:style>
  <w:style w:type="paragraph" w:styleId="1023">
    <w:name w:val="toc 9"/>
    <w:basedOn w:val="1026"/>
    <w:next w:val="1026"/>
    <w:uiPriority w:val="39"/>
    <w:unhideWhenUsed/>
    <w:pPr>
      <w:ind w:left="2268" w:right="0" w:firstLine="0"/>
      <w:spacing w:after="57"/>
    </w:pPr>
  </w:style>
  <w:style w:type="paragraph" w:styleId="1024">
    <w:name w:val="TOC Heading"/>
    <w:uiPriority w:val="39"/>
    <w:unhideWhenUsed/>
  </w:style>
  <w:style w:type="paragraph" w:styleId="1025">
    <w:name w:val="table of figures"/>
    <w:basedOn w:val="1026"/>
    <w:next w:val="1026"/>
    <w:uiPriority w:val="99"/>
    <w:unhideWhenUsed/>
    <w:pPr>
      <w:spacing w:after="0" w:afterAutospacing="0"/>
    </w:pPr>
  </w:style>
  <w:style w:type="paragraph" w:styleId="1026" w:default="1">
    <w:name w:val="Normal"/>
    <w:next w:val="1038"/>
    <w:link w:val="1026"/>
    <w:qFormat/>
    <w:pPr>
      <w:jc w:val="both"/>
      <w:widowControl w:val="off"/>
    </w:pPr>
    <w:rPr>
      <w:sz w:val="21"/>
      <w:szCs w:val="24"/>
      <w:lang w:val="en-US" w:eastAsia="zh-CN" w:bidi="ar-SA"/>
    </w:rPr>
  </w:style>
  <w:style w:type="paragraph" w:styleId="1027">
    <w:name w:val="标题 1"/>
    <w:basedOn w:val="1026"/>
    <w:next w:val="1026"/>
    <w:link w:val="1041"/>
    <w:qFormat/>
    <w:pPr>
      <w:jc w:val="center"/>
      <w:keepLines/>
      <w:keepNext/>
      <w:spacing w:before="240" w:after="120" w:line="300" w:lineRule="auto"/>
      <w:outlineLvl w:val="0"/>
    </w:pPr>
    <w:rPr>
      <w:rFonts w:ascii="宋体"/>
      <w:b/>
      <w:sz w:val="32"/>
      <w:szCs w:val="20"/>
    </w:rPr>
  </w:style>
  <w:style w:type="paragraph" w:styleId="1028">
    <w:name w:val="标题 2"/>
    <w:basedOn w:val="1026"/>
    <w:next w:val="1026"/>
    <w:link w:val="1042"/>
    <w:qFormat/>
    <w:pPr>
      <w:jc w:val="center"/>
      <w:keepLines/>
      <w:keepNext/>
      <w:spacing w:before="120" w:line="300" w:lineRule="auto"/>
      <w:outlineLvl w:val="1"/>
    </w:pPr>
    <w:rPr>
      <w:rFonts w:ascii="Arial" w:hAnsi="Arial" w:eastAsia="黑体"/>
      <w:b/>
      <w:sz w:val="30"/>
      <w:szCs w:val="20"/>
    </w:rPr>
  </w:style>
  <w:style w:type="paragraph" w:styleId="1029">
    <w:name w:val="标题 3"/>
    <w:basedOn w:val="1026"/>
    <w:next w:val="1044"/>
    <w:link w:val="1043"/>
    <w:qFormat/>
    <w:pPr>
      <w:jc w:val="left"/>
      <w:keepLines/>
      <w:keepNext/>
      <w:spacing w:before="360" w:after="120"/>
      <w:outlineLvl w:val="2"/>
    </w:pPr>
    <w:rPr>
      <w:rFonts w:ascii="宋体"/>
      <w:b/>
      <w:sz w:val="24"/>
      <w:szCs w:val="20"/>
      <w:u w:val="single"/>
    </w:rPr>
  </w:style>
  <w:style w:type="paragraph" w:styleId="1030">
    <w:name w:val="标题 4"/>
    <w:basedOn w:val="1026"/>
    <w:next w:val="1026"/>
    <w:link w:val="1046"/>
    <w:qFormat/>
    <w:pPr>
      <w:keepLines/>
      <w:keepNext/>
      <w:spacing w:before="280" w:after="290" w:line="376" w:lineRule="atLeast"/>
      <w:outlineLvl w:val="3"/>
    </w:pPr>
    <w:rPr>
      <w:rFonts w:ascii="Arial" w:hAnsi="Arial" w:eastAsia="黑体"/>
      <w:b/>
      <w:sz w:val="28"/>
      <w:szCs w:val="20"/>
    </w:rPr>
  </w:style>
  <w:style w:type="paragraph" w:styleId="1031">
    <w:name w:val="标题 5"/>
    <w:basedOn w:val="1026"/>
    <w:next w:val="1026"/>
    <w:link w:val="1047"/>
    <w:qFormat/>
    <w:pPr>
      <w:keepLines/>
      <w:keepNext/>
      <w:spacing w:before="280" w:after="290" w:line="376" w:lineRule="atLeast"/>
      <w:outlineLvl w:val="4"/>
    </w:pPr>
    <w:rPr>
      <w:b/>
      <w:sz w:val="28"/>
      <w:szCs w:val="20"/>
    </w:rPr>
  </w:style>
  <w:style w:type="paragraph" w:styleId="1032">
    <w:name w:val="标题 6"/>
    <w:basedOn w:val="1026"/>
    <w:next w:val="1026"/>
    <w:link w:val="1048"/>
    <w:qFormat/>
    <w:pPr>
      <w:keepLines/>
      <w:keepNext/>
      <w:spacing w:before="240" w:after="64" w:line="320" w:lineRule="atLeast"/>
      <w:outlineLvl w:val="5"/>
    </w:pPr>
    <w:rPr>
      <w:rFonts w:ascii="Arial" w:hAnsi="Arial" w:eastAsia="黑体"/>
      <w:b/>
      <w:sz w:val="24"/>
      <w:szCs w:val="20"/>
    </w:rPr>
  </w:style>
  <w:style w:type="paragraph" w:styleId="1033">
    <w:name w:val="标题 7"/>
    <w:basedOn w:val="1026"/>
    <w:next w:val="1026"/>
    <w:link w:val="1049"/>
    <w:qFormat/>
    <w:pPr>
      <w:keepLines/>
      <w:keepNext/>
      <w:spacing w:before="240" w:after="64" w:line="320" w:lineRule="atLeast"/>
      <w:outlineLvl w:val="6"/>
    </w:pPr>
    <w:rPr>
      <w:b/>
      <w:sz w:val="24"/>
      <w:szCs w:val="20"/>
    </w:rPr>
  </w:style>
  <w:style w:type="paragraph" w:styleId="1034">
    <w:name w:val="标题 8"/>
    <w:basedOn w:val="1026"/>
    <w:next w:val="1026"/>
    <w:link w:val="1050"/>
    <w:qFormat/>
    <w:pPr>
      <w:keepLines/>
      <w:keepNext/>
      <w:spacing w:before="240" w:after="64" w:line="320" w:lineRule="atLeast"/>
      <w:outlineLvl w:val="7"/>
    </w:pPr>
    <w:rPr>
      <w:rFonts w:ascii="Arial" w:hAnsi="Arial" w:eastAsia="黑体"/>
      <w:sz w:val="24"/>
      <w:szCs w:val="20"/>
    </w:rPr>
  </w:style>
  <w:style w:type="paragraph" w:styleId="1035">
    <w:name w:val="标题 9"/>
    <w:basedOn w:val="1026"/>
    <w:next w:val="1026"/>
    <w:link w:val="1051"/>
    <w:qFormat/>
    <w:pPr>
      <w:keepLines/>
      <w:keepNext/>
      <w:spacing w:before="240" w:after="64" w:line="320" w:lineRule="atLeast"/>
      <w:outlineLvl w:val="8"/>
    </w:pPr>
    <w:rPr>
      <w:rFonts w:ascii="Arial" w:hAnsi="Arial" w:eastAsia="黑体"/>
      <w:szCs w:val="20"/>
    </w:rPr>
  </w:style>
  <w:style w:type="character" w:styleId="1036">
    <w:name w:val="默认段落字体"/>
    <w:next w:val="1036"/>
    <w:link w:val="1026"/>
    <w:uiPriority w:val="1"/>
    <w:unhideWhenUsed/>
    <w:qFormat/>
  </w:style>
  <w:style w:type="table" w:styleId="1037">
    <w:name w:val="普通表格"/>
    <w:next w:val="1037"/>
    <w:link w:val="1026"/>
    <w:uiPriority w:val="99"/>
    <w:unhideWhenUsed/>
    <w:qFormat/>
    <w:tblPr/>
  </w:style>
  <w:style w:type="paragraph" w:styleId="1038">
    <w:name w:val="正文文本缩进"/>
    <w:basedOn w:val="1026"/>
    <w:next w:val="1040"/>
    <w:link w:val="1039"/>
    <w:qFormat/>
    <w:pPr>
      <w:ind w:firstLine="570"/>
      <w:spacing w:line="360" w:lineRule="auto"/>
    </w:pPr>
    <w:rPr>
      <w:sz w:val="24"/>
    </w:rPr>
  </w:style>
  <w:style w:type="character" w:styleId="1039">
    <w:name w:val="正文文本缩进 字符"/>
    <w:next w:val="1039"/>
    <w:link w:val="1038"/>
    <w:qFormat/>
    <w:rPr>
      <w:rFonts w:eastAsia="宋体"/>
      <w:sz w:val="24"/>
      <w:szCs w:val="24"/>
      <w:lang w:val="en-US" w:eastAsia="zh-CN" w:bidi="ar-SA"/>
    </w:rPr>
  </w:style>
  <w:style w:type="paragraph" w:styleId="1040">
    <w:name w:val="寄信人地址"/>
    <w:basedOn w:val="1026"/>
    <w:next w:val="1040"/>
    <w:link w:val="1026"/>
    <w:qFormat/>
    <w:pPr>
      <w:jc w:val="both"/>
      <w:widowControl w:val="off"/>
    </w:pPr>
    <w:rPr>
      <w:rFonts w:ascii="Arial" w:hAnsi="Arial" w:eastAsia="宋体" w:cs="Times New Roman"/>
      <w:sz w:val="21"/>
      <w:szCs w:val="24"/>
      <w:lang w:val="en-US" w:eastAsia="zh-CN" w:bidi="ar-SA"/>
    </w:rPr>
  </w:style>
  <w:style w:type="character" w:styleId="1041">
    <w:name w:val="标题 1 字符"/>
    <w:next w:val="1041"/>
    <w:link w:val="1027"/>
    <w:qFormat/>
    <w:rPr>
      <w:rFonts w:ascii="宋体"/>
      <w:b/>
      <w:sz w:val="32"/>
    </w:rPr>
  </w:style>
  <w:style w:type="character" w:styleId="1042">
    <w:name w:val="标题 2 字符"/>
    <w:next w:val="1042"/>
    <w:link w:val="1028"/>
    <w:qFormat/>
    <w:rPr>
      <w:rFonts w:ascii="Arial" w:hAnsi="Arial" w:eastAsia="黑体"/>
      <w:b/>
      <w:sz w:val="30"/>
      <w:lang w:val="en-US" w:eastAsia="zh-CN" w:bidi="ar-SA"/>
    </w:rPr>
  </w:style>
  <w:style w:type="character" w:styleId="1043">
    <w:name w:val="标题 3 字符"/>
    <w:next w:val="1043"/>
    <w:link w:val="1029"/>
    <w:qFormat/>
    <w:rPr>
      <w:rFonts w:ascii="宋体" w:eastAsia="宋体"/>
      <w:b/>
      <w:sz w:val="24"/>
      <w:u w:val="single"/>
      <w:lang w:val="en-US" w:eastAsia="zh-CN" w:bidi="ar-SA"/>
    </w:rPr>
  </w:style>
  <w:style w:type="paragraph" w:styleId="1044">
    <w:name w:val="正文缩进"/>
    <w:basedOn w:val="1026"/>
    <w:next w:val="1044"/>
    <w:link w:val="1045"/>
    <w:qFormat/>
    <w:pPr>
      <w:ind w:firstLine="420"/>
      <w:jc w:val="left"/>
    </w:pPr>
    <w:rPr>
      <w:rFonts w:ascii="宋体"/>
      <w:sz w:val="24"/>
    </w:rPr>
  </w:style>
  <w:style w:type="character" w:styleId="1045">
    <w:name w:val="正文缩进 字符1"/>
    <w:next w:val="1045"/>
    <w:link w:val="1044"/>
    <w:qFormat/>
    <w:rPr>
      <w:rFonts w:ascii="宋体" w:eastAsia="宋体"/>
      <w:sz w:val="24"/>
      <w:szCs w:val="24"/>
      <w:lang w:val="en-US" w:eastAsia="zh-CN" w:bidi="ar-SA"/>
    </w:rPr>
  </w:style>
  <w:style w:type="character" w:styleId="1046">
    <w:name w:val="标题 4 字符"/>
    <w:next w:val="1046"/>
    <w:link w:val="1030"/>
    <w:qFormat/>
    <w:rPr>
      <w:rFonts w:ascii="Arial" w:hAnsi="Arial" w:eastAsia="黑体"/>
      <w:b/>
      <w:sz w:val="28"/>
    </w:rPr>
  </w:style>
  <w:style w:type="character" w:styleId="1047">
    <w:name w:val="标题 5 字符"/>
    <w:next w:val="1047"/>
    <w:link w:val="1031"/>
    <w:qFormat/>
    <w:rPr>
      <w:b/>
      <w:sz w:val="28"/>
    </w:rPr>
  </w:style>
  <w:style w:type="character" w:styleId="1048">
    <w:name w:val="标题 6 字符"/>
    <w:next w:val="1048"/>
    <w:link w:val="1032"/>
    <w:qFormat/>
    <w:rPr>
      <w:rFonts w:ascii="Arial" w:hAnsi="Arial" w:eastAsia="黑体"/>
      <w:b/>
      <w:sz w:val="24"/>
    </w:rPr>
  </w:style>
  <w:style w:type="character" w:styleId="1049">
    <w:name w:val="标题 7 字符"/>
    <w:next w:val="1049"/>
    <w:link w:val="1033"/>
    <w:qFormat/>
    <w:rPr>
      <w:b/>
      <w:sz w:val="24"/>
    </w:rPr>
  </w:style>
  <w:style w:type="character" w:styleId="1050">
    <w:name w:val="标题 8 字符"/>
    <w:next w:val="1050"/>
    <w:link w:val="1034"/>
    <w:qFormat/>
    <w:rPr>
      <w:rFonts w:ascii="Arial" w:hAnsi="Arial" w:eastAsia="黑体"/>
      <w:sz w:val="24"/>
    </w:rPr>
  </w:style>
  <w:style w:type="character" w:styleId="1051">
    <w:name w:val="标题 9 字符"/>
    <w:next w:val="1051"/>
    <w:link w:val="1035"/>
    <w:qFormat/>
    <w:rPr>
      <w:rFonts w:ascii="Arial" w:hAnsi="Arial" w:eastAsia="黑体"/>
      <w:sz w:val="21"/>
    </w:rPr>
  </w:style>
  <w:style w:type="paragraph" w:styleId="1052">
    <w:name w:val="目录 7"/>
    <w:basedOn w:val="1026"/>
    <w:next w:val="1026"/>
    <w:link w:val="1026"/>
    <w:qFormat/>
    <w:pPr>
      <w:ind w:left="2520"/>
    </w:pPr>
  </w:style>
  <w:style w:type="paragraph" w:styleId="1053">
    <w:name w:val="题注"/>
    <w:basedOn w:val="1026"/>
    <w:next w:val="1026"/>
    <w:link w:val="1026"/>
    <w:qFormat/>
    <w:pPr>
      <w:spacing w:line="480" w:lineRule="auto"/>
    </w:pPr>
    <w:rPr>
      <w:rFonts w:ascii="华文中宋" w:hAnsi="华文中宋" w:eastAsia="华文中宋"/>
      <w:sz w:val="36"/>
      <w:szCs w:val="20"/>
    </w:rPr>
  </w:style>
  <w:style w:type="paragraph" w:styleId="1054">
    <w:name w:val="文档结构图"/>
    <w:basedOn w:val="1026"/>
    <w:next w:val="1054"/>
    <w:link w:val="1055"/>
    <w:qFormat/>
    <w:pPr>
      <w:shd w:val="clear" w:color="auto" w:fill="000080"/>
    </w:pPr>
  </w:style>
  <w:style w:type="character" w:styleId="1055">
    <w:name w:val="文档结构图 字符"/>
    <w:next w:val="1055"/>
    <w:link w:val="1054"/>
    <w:qFormat/>
    <w:rPr>
      <w:sz w:val="21"/>
      <w:szCs w:val="24"/>
      <w:shd w:val="clear" w:color="auto" w:fill="000080"/>
    </w:rPr>
  </w:style>
  <w:style w:type="paragraph" w:styleId="1056">
    <w:name w:val="批注文字"/>
    <w:basedOn w:val="1026"/>
    <w:next w:val="1056"/>
    <w:link w:val="1057"/>
    <w:uiPriority w:val="99"/>
    <w:qFormat/>
    <w:pPr>
      <w:jc w:val="left"/>
    </w:pPr>
  </w:style>
  <w:style w:type="character" w:styleId="1057">
    <w:name w:val="批注文字 字符1"/>
    <w:next w:val="1057"/>
    <w:link w:val="1056"/>
    <w:uiPriority w:val="99"/>
    <w:qFormat/>
    <w:rPr>
      <w:sz w:val="21"/>
      <w:szCs w:val="24"/>
    </w:rPr>
  </w:style>
  <w:style w:type="paragraph" w:styleId="1058">
    <w:name w:val="正文文本 3"/>
    <w:basedOn w:val="1026"/>
    <w:next w:val="1058"/>
    <w:link w:val="1059"/>
    <w:qFormat/>
    <w:pPr>
      <w:spacing w:after="120"/>
    </w:pPr>
    <w:rPr>
      <w:sz w:val="16"/>
      <w:szCs w:val="16"/>
    </w:rPr>
  </w:style>
  <w:style w:type="character" w:styleId="1059">
    <w:name w:val="正文文本 3 字符"/>
    <w:next w:val="1059"/>
    <w:link w:val="1058"/>
    <w:qFormat/>
    <w:rPr>
      <w:sz w:val="16"/>
      <w:szCs w:val="16"/>
    </w:rPr>
  </w:style>
  <w:style w:type="paragraph" w:styleId="1060">
    <w:name w:val="正文文本"/>
    <w:basedOn w:val="1026"/>
    <w:next w:val="1060"/>
    <w:link w:val="1061"/>
    <w:qFormat/>
    <w:pPr>
      <w:spacing w:before="120" w:line="22" w:lineRule="atLeast"/>
      <w:tabs>
        <w:tab w:val="left" w:pos="567" w:leader="none"/>
      </w:tabs>
    </w:pPr>
    <w:rPr>
      <w:rFonts w:ascii="宋体" w:hAnsi="宋体"/>
      <w:sz w:val="24"/>
    </w:rPr>
  </w:style>
  <w:style w:type="character" w:styleId="1061">
    <w:name w:val="正文文本 字符"/>
    <w:next w:val="1061"/>
    <w:link w:val="1060"/>
    <w:qFormat/>
    <w:rPr>
      <w:rFonts w:ascii="宋体" w:hAnsi="宋体"/>
      <w:sz w:val="24"/>
      <w:szCs w:val="24"/>
    </w:rPr>
  </w:style>
  <w:style w:type="paragraph" w:styleId="1062">
    <w:name w:val="列表 2"/>
    <w:basedOn w:val="1026"/>
    <w:next w:val="1062"/>
    <w:link w:val="1026"/>
    <w:qFormat/>
    <w:pPr>
      <w:ind w:left="100" w:hanging="200"/>
    </w:pPr>
  </w:style>
  <w:style w:type="paragraph" w:styleId="1063">
    <w:name w:val="文本块"/>
    <w:basedOn w:val="1026"/>
    <w:next w:val="1063"/>
    <w:link w:val="1026"/>
    <w:qFormat/>
    <w:pPr>
      <w:ind w:left="480" w:right="-341" w:firstLine="513"/>
      <w:widowControl/>
    </w:pPr>
    <w:rPr>
      <w:sz w:val="24"/>
      <w:szCs w:val="20"/>
    </w:rPr>
  </w:style>
  <w:style w:type="paragraph" w:styleId="1064">
    <w:name w:val="目录 5"/>
    <w:basedOn w:val="1026"/>
    <w:next w:val="1026"/>
    <w:link w:val="1026"/>
    <w:qFormat/>
    <w:pPr>
      <w:ind w:left="1680"/>
    </w:pPr>
  </w:style>
  <w:style w:type="paragraph" w:styleId="1065">
    <w:name w:val="目录 3"/>
    <w:basedOn w:val="1026"/>
    <w:next w:val="1026"/>
    <w:link w:val="1026"/>
    <w:uiPriority w:val="39"/>
    <w:qFormat/>
    <w:pPr>
      <w:ind w:left="840"/>
    </w:pPr>
  </w:style>
  <w:style w:type="paragraph" w:styleId="1066">
    <w:name w:val="纯文本"/>
    <w:basedOn w:val="1026"/>
    <w:next w:val="1044"/>
    <w:link w:val="1067"/>
    <w:uiPriority w:val="99"/>
    <w:qFormat/>
    <w:rPr>
      <w:rFonts w:hint="eastAsia" w:ascii="宋体" w:hAnsi="Courier New"/>
      <w:szCs w:val="20"/>
    </w:rPr>
  </w:style>
  <w:style w:type="character" w:styleId="1067">
    <w:name w:val="纯文本 字符2"/>
    <w:next w:val="1067"/>
    <w:link w:val="1066"/>
    <w:qFormat/>
    <w:rPr>
      <w:rFonts w:hint="eastAsia" w:ascii="宋体" w:hAnsi="Courier New" w:eastAsia="宋体" w:cs="宋体"/>
      <w:sz w:val="21"/>
    </w:rPr>
  </w:style>
  <w:style w:type="paragraph" w:styleId="1068">
    <w:name w:val="目录 8"/>
    <w:basedOn w:val="1026"/>
    <w:next w:val="1026"/>
    <w:link w:val="1026"/>
    <w:qFormat/>
    <w:pPr>
      <w:ind w:left="2940"/>
    </w:pPr>
  </w:style>
  <w:style w:type="paragraph" w:styleId="1069">
    <w:name w:val="日期"/>
    <w:basedOn w:val="1026"/>
    <w:next w:val="1026"/>
    <w:link w:val="1070"/>
    <w:qFormat/>
    <w:pPr>
      <w:ind w:left="100"/>
    </w:pPr>
    <w:rPr>
      <w:rFonts w:ascii="仿宋_GB2312" w:hAnsi="宋体" w:eastAsia="仿宋_GB2312"/>
      <w:color w:val="000000"/>
      <w:sz w:val="24"/>
    </w:rPr>
  </w:style>
  <w:style w:type="character" w:styleId="1070">
    <w:name w:val="日期 字符"/>
    <w:next w:val="1070"/>
    <w:link w:val="1069"/>
    <w:qFormat/>
    <w:rPr>
      <w:rFonts w:ascii="仿宋_GB2312" w:hAnsi="宋体" w:eastAsia="仿宋_GB2312"/>
      <w:color w:val="000000"/>
      <w:sz w:val="24"/>
      <w:szCs w:val="24"/>
    </w:rPr>
  </w:style>
  <w:style w:type="paragraph" w:styleId="1071">
    <w:name w:val="正文文本缩进 2"/>
    <w:basedOn w:val="1026"/>
    <w:next w:val="1071"/>
    <w:link w:val="1072"/>
    <w:qFormat/>
    <w:pPr>
      <w:ind w:firstLine="480"/>
    </w:pPr>
    <w:rPr>
      <w:rFonts w:ascii="仿宋_GB2312" w:eastAsia="仿宋_GB2312"/>
      <w:sz w:val="24"/>
    </w:rPr>
  </w:style>
  <w:style w:type="character" w:styleId="1072">
    <w:name w:val="正文文本缩进 2 字符"/>
    <w:next w:val="1072"/>
    <w:link w:val="1071"/>
    <w:qFormat/>
    <w:rPr>
      <w:rFonts w:ascii="仿宋_GB2312" w:eastAsia="仿宋_GB2312"/>
      <w:sz w:val="24"/>
      <w:szCs w:val="24"/>
    </w:rPr>
  </w:style>
  <w:style w:type="paragraph" w:styleId="1073">
    <w:name w:val="批注框文本"/>
    <w:basedOn w:val="1026"/>
    <w:next w:val="1073"/>
    <w:link w:val="1074"/>
    <w:qFormat/>
    <w:rPr>
      <w:sz w:val="18"/>
      <w:szCs w:val="18"/>
    </w:rPr>
  </w:style>
  <w:style w:type="character" w:styleId="1074">
    <w:name w:val="批注框文本 字符"/>
    <w:next w:val="1074"/>
    <w:link w:val="1073"/>
    <w:qFormat/>
    <w:rPr>
      <w:sz w:val="18"/>
      <w:szCs w:val="18"/>
    </w:rPr>
  </w:style>
  <w:style w:type="paragraph" w:styleId="1075">
    <w:name w:val="页脚"/>
    <w:basedOn w:val="1026"/>
    <w:next w:val="1075"/>
    <w:link w:val="1076"/>
    <w:uiPriority w:val="99"/>
    <w:qFormat/>
    <w:pPr>
      <w:jc w:val="left"/>
      <w:tabs>
        <w:tab w:val="center" w:pos="4153" w:leader="none"/>
        <w:tab w:val="right" w:pos="8306" w:leader="none"/>
      </w:tabs>
    </w:pPr>
    <w:rPr>
      <w:rFonts w:ascii="宋体"/>
      <w:sz w:val="18"/>
      <w:szCs w:val="20"/>
    </w:rPr>
  </w:style>
  <w:style w:type="character" w:styleId="1076">
    <w:name w:val="页脚 字符"/>
    <w:next w:val="1076"/>
    <w:link w:val="1075"/>
    <w:uiPriority w:val="99"/>
    <w:qFormat/>
    <w:rPr>
      <w:rFonts w:ascii="宋体" w:eastAsia="宋体"/>
      <w:sz w:val="18"/>
      <w:lang w:val="en-US" w:eastAsia="zh-CN" w:bidi="ar-SA"/>
    </w:rPr>
  </w:style>
  <w:style w:type="paragraph" w:styleId="1077">
    <w:name w:val="页眉"/>
    <w:basedOn w:val="1026"/>
    <w:next w:val="1077"/>
    <w:link w:val="1078"/>
    <w:qFormat/>
    <w:pPr>
      <w:jc w:val="center"/>
      <w:tabs>
        <w:tab w:val="center" w:pos="4153" w:leader="none"/>
        <w:tab w:val="right" w:pos="8306" w:leader="none"/>
      </w:tabs>
      <w:pBdr>
        <w:bottom w:val="single" w:color="000000" w:sz="6" w:space="1"/>
      </w:pBdr>
    </w:pPr>
    <w:rPr>
      <w:sz w:val="18"/>
      <w:szCs w:val="18"/>
    </w:rPr>
  </w:style>
  <w:style w:type="character" w:styleId="1078">
    <w:name w:val="页眉 字符"/>
    <w:next w:val="1078"/>
    <w:link w:val="1077"/>
    <w:qFormat/>
    <w:rPr>
      <w:rFonts w:eastAsia="宋体"/>
      <w:sz w:val="18"/>
      <w:szCs w:val="18"/>
      <w:lang w:val="en-US" w:eastAsia="zh-CN" w:bidi="ar-SA"/>
    </w:rPr>
  </w:style>
  <w:style w:type="paragraph" w:styleId="1079">
    <w:name w:val="目录 1"/>
    <w:basedOn w:val="1026"/>
    <w:next w:val="1026"/>
    <w:link w:val="1026"/>
    <w:uiPriority w:val="39"/>
    <w:qFormat/>
    <w:pPr>
      <w:spacing w:line="300" w:lineRule="auto"/>
      <w:tabs>
        <w:tab w:val="left" w:pos="1050" w:leader="none"/>
        <w:tab w:val="right" w:pos="8937" w:leader="dot"/>
      </w:tabs>
    </w:pPr>
    <w:rPr>
      <w:rFonts w:ascii="宋体" w:hAnsi="宋体"/>
      <w:b/>
      <w:sz w:val="24"/>
    </w:rPr>
  </w:style>
  <w:style w:type="paragraph" w:styleId="1080">
    <w:name w:val="目录 4"/>
    <w:basedOn w:val="1026"/>
    <w:next w:val="1026"/>
    <w:link w:val="1026"/>
    <w:qFormat/>
    <w:pPr>
      <w:ind w:left="1260"/>
    </w:pPr>
  </w:style>
  <w:style w:type="paragraph" w:styleId="1081">
    <w:name w:val="列表"/>
    <w:basedOn w:val="1026"/>
    <w:next w:val="1081"/>
    <w:link w:val="1026"/>
    <w:pPr>
      <w:contextualSpacing/>
      <w:ind w:left="200" w:hanging="200"/>
    </w:pPr>
  </w:style>
  <w:style w:type="paragraph" w:styleId="1082">
    <w:name w:val="目录 6"/>
    <w:basedOn w:val="1026"/>
    <w:next w:val="1026"/>
    <w:link w:val="1026"/>
    <w:qFormat/>
    <w:pPr>
      <w:ind w:left="2100"/>
    </w:pPr>
  </w:style>
  <w:style w:type="paragraph" w:styleId="1083">
    <w:name w:val="正文文本缩进 3"/>
    <w:basedOn w:val="1026"/>
    <w:next w:val="1083"/>
    <w:link w:val="1084"/>
    <w:qFormat/>
    <w:pPr>
      <w:ind w:left="720" w:firstLine="480"/>
      <w:jc w:val="left"/>
      <w:spacing w:before="120" w:line="22" w:lineRule="atLeast"/>
    </w:pPr>
    <w:rPr>
      <w:rFonts w:ascii="宋体"/>
      <w:sz w:val="24"/>
      <w:szCs w:val="20"/>
    </w:rPr>
  </w:style>
  <w:style w:type="character" w:styleId="1084">
    <w:name w:val="正文文本缩进 3 字符"/>
    <w:next w:val="1084"/>
    <w:link w:val="1083"/>
    <w:qFormat/>
    <w:rPr>
      <w:rFonts w:ascii="宋体"/>
      <w:sz w:val="24"/>
    </w:rPr>
  </w:style>
  <w:style w:type="paragraph" w:styleId="1085">
    <w:name w:val="目录 2"/>
    <w:basedOn w:val="1026"/>
    <w:next w:val="1026"/>
    <w:link w:val="1026"/>
    <w:uiPriority w:val="39"/>
    <w:qFormat/>
    <w:pPr>
      <w:ind w:left="420"/>
      <w:spacing w:line="312" w:lineRule="auto"/>
      <w:tabs>
        <w:tab w:val="right" w:pos="8937" w:leader="dot"/>
      </w:tabs>
    </w:pPr>
  </w:style>
  <w:style w:type="paragraph" w:styleId="1086">
    <w:name w:val="目录 9"/>
    <w:basedOn w:val="1026"/>
    <w:next w:val="1026"/>
    <w:link w:val="1026"/>
    <w:qFormat/>
    <w:pPr>
      <w:ind w:left="3360"/>
    </w:pPr>
  </w:style>
  <w:style w:type="paragraph" w:styleId="1087">
    <w:name w:val="HTML 预设格式"/>
    <w:basedOn w:val="1026"/>
    <w:next w:val="1087"/>
    <w:link w:val="108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88">
    <w:name w:val="HTML 预设格式 字符"/>
    <w:next w:val="1088"/>
    <w:link w:val="1087"/>
    <w:qFormat/>
    <w:rPr>
      <w:rFonts w:ascii="宋体" w:hAnsi="宋体" w:cs="宋体"/>
      <w:sz w:val="24"/>
      <w:szCs w:val="24"/>
    </w:rPr>
  </w:style>
  <w:style w:type="paragraph" w:styleId="1089">
    <w:name w:val="普通(网站)"/>
    <w:basedOn w:val="1026"/>
    <w:next w:val="1089"/>
    <w:link w:val="1026"/>
    <w:unhideWhenUsed/>
    <w:qFormat/>
    <w:pPr>
      <w:jc w:val="left"/>
      <w:spacing w:before="100" w:beforeAutospacing="1" w:after="100" w:afterAutospacing="1"/>
      <w:widowControl/>
    </w:pPr>
    <w:rPr>
      <w:rFonts w:ascii="宋体" w:hAnsi="宋体" w:cs="宋体"/>
      <w:sz w:val="24"/>
    </w:rPr>
  </w:style>
  <w:style w:type="paragraph" w:styleId="1090">
    <w:name w:val="索引 1"/>
    <w:basedOn w:val="1026"/>
    <w:next w:val="1026"/>
    <w:link w:val="1026"/>
    <w:qFormat/>
    <w:rPr>
      <w:szCs w:val="20"/>
    </w:rPr>
  </w:style>
  <w:style w:type="paragraph" w:styleId="1091">
    <w:name w:val="标题"/>
    <w:basedOn w:val="1026"/>
    <w:next w:val="1091"/>
    <w:link w:val="1092"/>
    <w:qFormat/>
    <w:pPr>
      <w:jc w:val="center"/>
      <w:outlineLvl w:val="0"/>
    </w:pPr>
    <w:rPr>
      <w:b/>
      <w:sz w:val="32"/>
      <w:szCs w:val="20"/>
    </w:rPr>
  </w:style>
  <w:style w:type="character" w:styleId="1092">
    <w:name w:val="标题 字符"/>
    <w:next w:val="1092"/>
    <w:link w:val="1091"/>
    <w:qFormat/>
    <w:rPr>
      <w:b/>
      <w:sz w:val="32"/>
    </w:rPr>
  </w:style>
  <w:style w:type="paragraph" w:styleId="1093">
    <w:name w:val="批注主题"/>
    <w:basedOn w:val="1056"/>
    <w:next w:val="1056"/>
    <w:link w:val="1094"/>
    <w:qFormat/>
    <w:rPr>
      <w:b/>
      <w:bCs/>
    </w:rPr>
  </w:style>
  <w:style w:type="character" w:styleId="1094">
    <w:name w:val="批注主题 字符"/>
    <w:next w:val="1094"/>
    <w:link w:val="1093"/>
    <w:qFormat/>
    <w:rPr>
      <w:rFonts w:ascii="Times New Roman" w:hAnsi="Times New Roman" w:eastAsia="宋体" w:cs="Times New Roman"/>
      <w:b/>
      <w:bCs/>
      <w:sz w:val="21"/>
      <w:szCs w:val="24"/>
      <w:lang w:val="en-US" w:eastAsia="zh-CN" w:bidi="ar-SA"/>
    </w:rPr>
  </w:style>
  <w:style w:type="paragraph" w:styleId="1095">
    <w:name w:val="正文首行缩进"/>
    <w:basedOn w:val="1060"/>
    <w:next w:val="1095"/>
    <w:link w:val="1026"/>
    <w:uiPriority w:val="99"/>
    <w:unhideWhenUsed/>
    <w:qFormat/>
    <w:pPr>
      <w:ind w:firstLine="420"/>
      <w:tabs>
        <w:tab w:val="left" w:pos="567" w:leader="none"/>
      </w:tabs>
    </w:pPr>
  </w:style>
  <w:style w:type="paragraph" w:styleId="1096">
    <w:name w:val="正文首行缩进 2"/>
    <w:basedOn w:val="1038"/>
    <w:next w:val="1096"/>
    <w:link w:val="1097"/>
    <w:qFormat/>
    <w:pPr>
      <w:ind w:left="420" w:firstLine="420"/>
      <w:spacing w:after="120" w:line="480" w:lineRule="exact"/>
    </w:pPr>
    <w:rPr>
      <w:szCs w:val="20"/>
    </w:rPr>
  </w:style>
  <w:style w:type="character" w:styleId="1097">
    <w:name w:val="正文文本首行缩进 2 字符"/>
    <w:next w:val="1097"/>
    <w:link w:val="1096"/>
    <w:qFormat/>
    <w:rPr>
      <w:rFonts w:eastAsia="宋体"/>
      <w:sz w:val="24"/>
      <w:szCs w:val="24"/>
      <w:lang w:val="en-US" w:eastAsia="zh-CN" w:bidi="ar-SA"/>
    </w:rPr>
  </w:style>
  <w:style w:type="table" w:styleId="1098">
    <w:name w:val="网格型"/>
    <w:basedOn w:val="1037"/>
    <w:next w:val="1098"/>
    <w:link w:val="1026"/>
    <w:uiPriority w:val="59"/>
    <w:qFormat/>
    <w:tblPr/>
  </w:style>
  <w:style w:type="table" w:styleId="1099">
    <w:name w:val="中等深浅网格 1 - 强调文字颜色 2"/>
    <w:basedOn w:val="1037"/>
    <w:next w:val="1099"/>
    <w:link w:val="1026"/>
    <w:qFormat/>
    <w:rPr>
      <w:sz w:val="21"/>
      <w:szCs w:val="24"/>
    </w:rPr>
    <w:tblPr/>
  </w:style>
  <w:style w:type="character" w:styleId="1100">
    <w:name w:val="要点"/>
    <w:next w:val="1100"/>
    <w:link w:val="1026"/>
    <w:uiPriority w:val="22"/>
    <w:qFormat/>
    <w:rPr>
      <w:b/>
      <w:bCs/>
    </w:rPr>
  </w:style>
  <w:style w:type="character" w:styleId="1101">
    <w:name w:val="页码"/>
    <w:next w:val="1101"/>
    <w:link w:val="1026"/>
    <w:qFormat/>
  </w:style>
  <w:style w:type="character" w:styleId="1102">
    <w:name w:val="已访问的超链接"/>
    <w:next w:val="1102"/>
    <w:link w:val="1026"/>
    <w:qFormat/>
    <w:rPr>
      <w:color w:val="800080"/>
      <w:u w:val="single"/>
    </w:rPr>
  </w:style>
  <w:style w:type="character" w:styleId="1103">
    <w:name w:val="强调"/>
    <w:next w:val="1103"/>
    <w:link w:val="1026"/>
    <w:uiPriority w:val="20"/>
    <w:qFormat/>
    <w:rPr>
      <w:color w:val="cc0033"/>
    </w:rPr>
  </w:style>
  <w:style w:type="character" w:styleId="1104">
    <w:name w:val="超链接"/>
    <w:next w:val="1104"/>
    <w:link w:val="1026"/>
    <w:uiPriority w:val="99"/>
    <w:qFormat/>
    <w:rPr>
      <w:color w:val="0000ff"/>
      <w:u w:val="single"/>
    </w:rPr>
  </w:style>
  <w:style w:type="character" w:styleId="1105">
    <w:name w:val="批注引用"/>
    <w:next w:val="1105"/>
    <w:link w:val="1026"/>
    <w:uiPriority w:val="99"/>
    <w:qFormat/>
    <w:rPr>
      <w:sz w:val="21"/>
      <w:szCs w:val="21"/>
    </w:rPr>
  </w:style>
  <w:style w:type="character" w:styleId="1106">
    <w:name w:val="HTML 引文"/>
    <w:next w:val="1106"/>
    <w:link w:val="1026"/>
    <w:qFormat/>
    <w:rPr>
      <w:i/>
      <w:iCs/>
    </w:rPr>
  </w:style>
  <w:style w:type="paragraph" w:styleId="1107">
    <w:name w:val="正文文本1"/>
    <w:basedOn w:val="1026"/>
    <w:next w:val="1026"/>
    <w:link w:val="1026"/>
    <w:qFormat/>
    <w:pPr>
      <w:spacing w:before="120" w:line="22" w:lineRule="atLeast"/>
      <w:tabs>
        <w:tab w:val="left" w:pos="567" w:leader="none"/>
      </w:tabs>
    </w:pPr>
    <w:rPr>
      <w:rFonts w:ascii="宋体" w:hAnsi="宋体"/>
      <w:sz w:val="24"/>
    </w:rPr>
  </w:style>
  <w:style w:type="character" w:styleId="1108">
    <w:name w:val="NormalCharacter1"/>
    <w:next w:val="1108"/>
    <w:link w:val="1026"/>
    <w:semiHidden/>
    <w:qFormat/>
    <w:rPr>
      <w:sz w:val="21"/>
      <w:szCs w:val="24"/>
      <w:lang w:val="en-US" w:eastAsia="zh-CN" w:bidi="ar-SA"/>
    </w:rPr>
  </w:style>
  <w:style w:type="character" w:styleId="1109">
    <w:name w:val="批注文字 字符"/>
    <w:next w:val="1109"/>
    <w:link w:val="1026"/>
    <w:uiPriority w:val="99"/>
    <w:qFormat/>
    <w:rPr>
      <w:rFonts w:ascii="Times New Roman" w:hAnsi="Times New Roman" w:eastAsia="宋体" w:cs="Times New Roman"/>
      <w:sz w:val="24"/>
      <w:lang w:val="en-US" w:eastAsia="zh-CN" w:bidi="ar-SA"/>
    </w:rPr>
  </w:style>
  <w:style w:type="character" w:styleId="1110">
    <w:name w:val="c21"/>
    <w:next w:val="1110"/>
    <w:link w:val="1026"/>
    <w:qFormat/>
    <w:rPr>
      <w:rFonts w:ascii="ˎ̥" w:hAnsi="ˎ̥"/>
      <w:color w:val="000000"/>
      <w:sz w:val="20"/>
      <w:szCs w:val="20"/>
      <w:u w:val="none"/>
    </w:rPr>
  </w:style>
  <w:style w:type="character" w:styleId="1111">
    <w:name w:val="title4"/>
    <w:next w:val="1111"/>
    <w:link w:val="1026"/>
    <w:qFormat/>
    <w:rPr>
      <w:b/>
      <w:bCs/>
      <w:color w:val="1d87b3"/>
      <w:sz w:val="15"/>
      <w:szCs w:val="15"/>
    </w:rPr>
  </w:style>
  <w:style w:type="character" w:styleId="1112">
    <w:name w:val="标题 2 Char Char"/>
    <w:next w:val="1112"/>
    <w:link w:val="1026"/>
    <w:qFormat/>
    <w:rPr>
      <w:rFonts w:ascii="Arial" w:hAnsi="Arial" w:eastAsia="黑体"/>
      <w:b/>
      <w:bCs/>
      <w:sz w:val="32"/>
      <w:szCs w:val="32"/>
      <w:lang w:val="en-US" w:eastAsia="zh-CN" w:bidi="ar-SA"/>
    </w:rPr>
  </w:style>
  <w:style w:type="character" w:styleId="1113">
    <w:name w:val="black1"/>
    <w:next w:val="1113"/>
    <w:link w:val="1026"/>
    <w:qFormat/>
    <w:rPr>
      <w:color w:val="000000"/>
    </w:rPr>
  </w:style>
  <w:style w:type="character" w:styleId="1114">
    <w:name w:val="street-address"/>
    <w:next w:val="1114"/>
    <w:link w:val="1026"/>
    <w:qFormat/>
  </w:style>
  <w:style w:type="character" w:styleId="1115">
    <w:name w:val="locality"/>
    <w:next w:val="1115"/>
    <w:link w:val="1026"/>
    <w:qFormat/>
  </w:style>
  <w:style w:type="character" w:styleId="1116">
    <w:name w:val="正文文本缩进 Char1"/>
    <w:next w:val="1116"/>
    <w:link w:val="1117"/>
    <w:qFormat/>
    <w:rPr>
      <w:rFonts w:ascii="宋体" w:hAnsi="宋体" w:eastAsia="宋体"/>
      <w:sz w:val="24"/>
      <w:szCs w:val="24"/>
      <w:lang w:bidi="ar-SA"/>
    </w:rPr>
  </w:style>
  <w:style w:type="paragraph" w:styleId="1117">
    <w:name w:val="正文文本缩进1"/>
    <w:basedOn w:val="1026"/>
    <w:next w:val="1117"/>
    <w:link w:val="1116"/>
    <w:qFormat/>
    <w:pPr>
      <w:ind w:firstLine="480"/>
      <w:spacing w:line="480" w:lineRule="exact"/>
    </w:pPr>
    <w:rPr>
      <w:rFonts w:ascii="宋体" w:hAnsi="宋体"/>
      <w:sz w:val="24"/>
    </w:rPr>
  </w:style>
  <w:style w:type="character" w:styleId="1118">
    <w:name w:val="Char Char11"/>
    <w:next w:val="1118"/>
    <w:link w:val="1026"/>
    <w:qFormat/>
    <w:rPr>
      <w:rFonts w:ascii="宋体" w:eastAsia="宋体"/>
      <w:b/>
      <w:sz w:val="24"/>
      <w:u w:val="single"/>
      <w:lang w:val="en-US" w:eastAsia="zh-CN" w:bidi="ar-SA"/>
    </w:rPr>
  </w:style>
  <w:style w:type="character" w:styleId="1119">
    <w:name w:val="txt"/>
    <w:next w:val="1119"/>
    <w:link w:val="1026"/>
    <w:qFormat/>
  </w:style>
  <w:style w:type="character" w:styleId="1120">
    <w:name w:val="正文缩进 Char Char"/>
    <w:next w:val="1120"/>
    <w:link w:val="1121"/>
    <w:qFormat/>
    <w:rPr>
      <w:rFonts w:ascii="宋体" w:eastAsia="宋体"/>
      <w:color w:val="000000"/>
      <w:sz w:val="28"/>
      <w:lang w:bidi="ar-SA"/>
    </w:rPr>
  </w:style>
  <w:style w:type="paragraph" w:styleId="1121">
    <w:name w:val="正文缩进1"/>
    <w:basedOn w:val="1026"/>
    <w:next w:val="1121"/>
    <w:link w:val="1120"/>
    <w:qFormat/>
    <w:pPr>
      <w:ind w:firstLine="567"/>
      <w:spacing w:line="480" w:lineRule="exact"/>
      <w:widowControl/>
    </w:pPr>
    <w:rPr>
      <w:rFonts w:ascii="宋体"/>
      <w:color w:val="000000"/>
      <w:sz w:val="28"/>
      <w:szCs w:val="20"/>
    </w:rPr>
  </w:style>
  <w:style w:type="character" w:styleId="1122">
    <w:name w:val="普通文字1 Char1"/>
    <w:next w:val="1122"/>
    <w:link w:val="1026"/>
    <w:qFormat/>
    <w:rPr>
      <w:rFonts w:ascii="宋体" w:hAnsi="Courier New" w:eastAsia="宋体"/>
      <w:sz w:val="21"/>
      <w:lang w:val="en-US" w:eastAsia="zh-CN" w:bidi="ar-SA"/>
    </w:rPr>
  </w:style>
  <w:style w:type="character" w:styleId="1123">
    <w:name w:val="chanpin1"/>
    <w:next w:val="1123"/>
    <w:link w:val="1026"/>
    <w:qFormat/>
    <w:rPr>
      <w:rFonts w:ascii="ˎ̥" w:hAnsi="ˎ̥"/>
      <w:color w:val="000000"/>
      <w:sz w:val="20"/>
      <w:szCs w:val="20"/>
      <w:u w:val="none"/>
    </w:rPr>
  </w:style>
  <w:style w:type="character" w:styleId="1124">
    <w:name w:val="列表段落 字符"/>
    <w:next w:val="1124"/>
    <w:link w:val="1125"/>
    <w:uiPriority w:val="34"/>
    <w:qFormat/>
    <w:rPr>
      <w:rFonts w:ascii="Calibri" w:hAnsi="Calibri" w:eastAsia="宋体"/>
      <w:sz w:val="21"/>
      <w:szCs w:val="22"/>
      <w:lang w:val="en-US" w:eastAsia="zh-CN" w:bidi="ar-SA"/>
    </w:rPr>
  </w:style>
  <w:style w:type="paragraph" w:styleId="1125">
    <w:name w:val="列表段落"/>
    <w:basedOn w:val="1026"/>
    <w:next w:val="1125"/>
    <w:link w:val="1124"/>
    <w:uiPriority w:val="34"/>
    <w:qFormat/>
    <w:pPr>
      <w:ind w:firstLine="420"/>
    </w:pPr>
    <w:rPr>
      <w:rFonts w:ascii="Calibri" w:hAnsi="Calibri"/>
      <w:szCs w:val="22"/>
    </w:rPr>
  </w:style>
  <w:style w:type="character" w:styleId="1126">
    <w:name w:val="标题 3 Char Char"/>
    <w:next w:val="1126"/>
    <w:link w:val="1026"/>
    <w:qFormat/>
    <w:rPr>
      <w:rFonts w:eastAsia="宋体"/>
      <w:b/>
      <w:bCs/>
      <w:sz w:val="32"/>
      <w:szCs w:val="32"/>
      <w:lang w:val="en-US" w:eastAsia="zh-CN" w:bidi="ar-SA"/>
    </w:rPr>
  </w:style>
  <w:style w:type="character" w:styleId="1127">
    <w:name w:val="段1 Char"/>
    <w:next w:val="1127"/>
    <w:link w:val="1026"/>
    <w:qFormat/>
    <w:rPr>
      <w:rFonts w:ascii="宋体" w:eastAsia="宋体"/>
      <w:sz w:val="24"/>
      <w:lang w:val="en-US" w:eastAsia="zh-CN" w:bidi="ar-SA"/>
    </w:rPr>
  </w:style>
  <w:style w:type="character" w:styleId="1128">
    <w:name w:val="chanpin拷贝"/>
    <w:next w:val="1128"/>
    <w:link w:val="1026"/>
    <w:qFormat/>
  </w:style>
  <w:style w:type="character" w:styleId="1129">
    <w:name w:val="纯文本 Char1"/>
    <w:next w:val="1129"/>
    <w:link w:val="1026"/>
    <w:qFormat/>
    <w:rPr>
      <w:rFonts w:ascii="宋体" w:hAnsi="Courier New" w:eastAsia="宋体"/>
      <w:sz w:val="21"/>
      <w:lang w:val="en-US" w:eastAsia="zh-CN" w:bidi="ar-SA"/>
    </w:rPr>
  </w:style>
  <w:style w:type="character" w:styleId="1130">
    <w:name w:val="apple-style-span"/>
    <w:next w:val="1130"/>
    <w:link w:val="1026"/>
    <w:qFormat/>
    <w:rPr>
      <w:rFonts w:cs="Times New Roman"/>
    </w:rPr>
  </w:style>
  <w:style w:type="paragraph" w:styleId="1131">
    <w:name w:val="二级条标题"/>
    <w:basedOn w:val="1132"/>
    <w:next w:val="1026"/>
    <w:link w:val="1026"/>
    <w:qFormat/>
    <w:pPr>
      <w:numPr>
        <w:ilvl w:val="0"/>
        <w:numId w:val="0"/>
      </w:numPr>
      <w:ind w:hanging="840"/>
      <w:tabs>
        <w:tab w:val="left" w:pos="360" w:leader="none"/>
        <w:tab w:val="left" w:pos="840" w:leader="none"/>
      </w:tabs>
      <w:outlineLvl w:val="2"/>
    </w:pPr>
    <w:rPr>
      <w:rFonts w:ascii="宋体" w:eastAsia="宋体"/>
      <w:b w:val="0"/>
    </w:rPr>
  </w:style>
  <w:style w:type="paragraph" w:styleId="1132">
    <w:name w:val="一级条标题"/>
    <w:basedOn w:val="1133"/>
    <w:next w:val="1026"/>
    <w:link w:val="1026"/>
    <w:qFormat/>
    <w:pPr>
      <w:numPr>
        <w:ilvl w:val="1"/>
      </w:numPr>
      <w:ind w:left="0" w:hanging="840"/>
      <w:tabs>
        <w:tab w:val="left" w:pos="360" w:leader="none"/>
        <w:tab w:val="left" w:pos="840" w:leader="none"/>
      </w:tabs>
      <w:outlineLvl w:val="1"/>
    </w:pPr>
  </w:style>
  <w:style w:type="paragraph" w:styleId="1133">
    <w:name w:val="章标题"/>
    <w:next w:val="1026"/>
    <w:link w:val="1026"/>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34">
    <w:name w:val="font7"/>
    <w:basedOn w:val="1026"/>
    <w:next w:val="1134"/>
    <w:link w:val="1026"/>
    <w:qFormat/>
    <w:pPr>
      <w:jc w:val="left"/>
      <w:spacing w:before="100" w:beforeAutospacing="1" w:after="100" w:afterAutospacing="1"/>
      <w:widowControl/>
    </w:pPr>
    <w:rPr>
      <w:rFonts w:eastAsia="Arial Unicode MS"/>
      <w:b/>
      <w:bCs/>
      <w:color w:val="000000"/>
      <w:sz w:val="20"/>
      <w:szCs w:val="20"/>
    </w:rPr>
  </w:style>
  <w:style w:type="paragraph" w:styleId="1135">
    <w:name w:val="字元 字元"/>
    <w:basedOn w:val="1026"/>
    <w:next w:val="1135"/>
    <w:link w:val="1026"/>
    <w:qFormat/>
    <w:rPr>
      <w:rFonts w:ascii="Tahoma" w:hAnsi="Tahoma"/>
      <w:sz w:val="24"/>
      <w:szCs w:val="20"/>
    </w:rPr>
  </w:style>
  <w:style w:type="paragraph" w:styleId="1136">
    <w:name w:val="Char3 Char Char Char"/>
    <w:basedOn w:val="1026"/>
    <w:next w:val="1136"/>
    <w:link w:val="1026"/>
    <w:qFormat/>
    <w:rPr>
      <w:rFonts w:ascii="Tahoma" w:hAnsi="Tahoma"/>
      <w:sz w:val="24"/>
      <w:szCs w:val="20"/>
    </w:rPr>
  </w:style>
  <w:style w:type="paragraph" w:styleId="1137">
    <w:name w:val="font6"/>
    <w:basedOn w:val="1026"/>
    <w:next w:val="1137"/>
    <w:link w:val="1026"/>
    <w:qFormat/>
    <w:pPr>
      <w:jc w:val="left"/>
      <w:spacing w:before="100" w:beforeAutospacing="1" w:after="100" w:afterAutospacing="1"/>
      <w:widowControl/>
    </w:pPr>
    <w:rPr>
      <w:rFonts w:ascii="宋体" w:hAnsi="宋体" w:cs="宋体"/>
      <w:sz w:val="20"/>
      <w:szCs w:val="20"/>
    </w:rPr>
  </w:style>
  <w:style w:type="paragraph" w:styleId="1138">
    <w:name w:val="项目编号2"/>
    <w:basedOn w:val="1139"/>
    <w:next w:val="1138"/>
    <w:link w:val="1026"/>
    <w:qFormat/>
    <w:pPr>
      <w:numPr>
        <w:numId w:val="3"/>
      </w:numPr>
    </w:pPr>
  </w:style>
  <w:style w:type="paragraph" w:styleId="1139">
    <w:name w:val="项目编号1"/>
    <w:basedOn w:val="1026"/>
    <w:next w:val="1139"/>
    <w:link w:val="1026"/>
    <w:qFormat/>
    <w:pPr>
      <w:numPr>
        <w:ilvl w:val="0"/>
        <w:numId w:val="2"/>
      </w:numPr>
      <w:spacing w:before="100" w:beforeAutospacing="1" w:after="100" w:afterAutospacing="1" w:line="360" w:lineRule="auto"/>
    </w:pPr>
    <w:rPr>
      <w:sz w:val="24"/>
    </w:rPr>
  </w:style>
  <w:style w:type="paragraph" w:styleId="1140">
    <w:name w:val="图中文字"/>
    <w:basedOn w:val="1026"/>
    <w:next w:val="1140"/>
    <w:link w:val="1026"/>
    <w:qFormat/>
    <w:pPr>
      <w:jc w:val="center"/>
      <w:spacing w:line="0" w:lineRule="atLeast"/>
    </w:pPr>
    <w:rPr>
      <w:sz w:val="24"/>
      <w:szCs w:val="20"/>
    </w:rPr>
  </w:style>
  <w:style w:type="paragraph" w:styleId="1141">
    <w:name w:val="xl46"/>
    <w:basedOn w:val="1026"/>
    <w:next w:val="1141"/>
    <w:link w:val="1026"/>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2">
    <w:name w:val="xl25"/>
    <w:basedOn w:val="1026"/>
    <w:next w:val="1142"/>
    <w:link w:val="10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3">
    <w:name w:val="Char2"/>
    <w:basedOn w:val="1026"/>
    <w:next w:val="1143"/>
    <w:link w:val="1026"/>
    <w:qFormat/>
    <w:rPr>
      <w:rFonts w:ascii="Tahoma" w:hAnsi="Tahoma"/>
      <w:sz w:val="24"/>
      <w:szCs w:val="20"/>
    </w:rPr>
  </w:style>
  <w:style w:type="paragraph" w:styleId="1144">
    <w:name w:val="xl35"/>
    <w:basedOn w:val="1026"/>
    <w:next w:val="1144"/>
    <w:link w:val="102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5">
    <w:name w:val="xl40"/>
    <w:basedOn w:val="1026"/>
    <w:next w:val="1145"/>
    <w:link w:val="10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6">
    <w:name w:val="xl52"/>
    <w:basedOn w:val="1026"/>
    <w:next w:val="1146"/>
    <w:link w:val="102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47">
    <w:name w:val="xl43"/>
    <w:basedOn w:val="1026"/>
    <w:next w:val="1147"/>
    <w:link w:val="102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48">
    <w:name w:val="background1"/>
    <w:basedOn w:val="1026"/>
    <w:next w:val="1148"/>
    <w:link w:val="1026"/>
    <w:qFormat/>
    <w:pPr>
      <w:jc w:val="left"/>
      <w:spacing w:before="100" w:beforeAutospacing="1" w:after="100" w:afterAutospacing="1"/>
      <w:widowControl/>
    </w:pPr>
    <w:rPr>
      <w:rFonts w:ascii="宋体" w:hAnsi="宋体" w:cs="宋体"/>
      <w:sz w:val="24"/>
    </w:rPr>
  </w:style>
  <w:style w:type="paragraph" w:styleId="1149">
    <w:name w:val="Char Char Char Char Char Char Char"/>
    <w:basedOn w:val="1026"/>
    <w:next w:val="1149"/>
    <w:link w:val="1026"/>
    <w:qFormat/>
    <w:pPr>
      <w:ind w:firstLine="200"/>
      <w:spacing w:line="360" w:lineRule="auto"/>
    </w:pPr>
    <w:rPr>
      <w:rFonts w:eastAsia="仿宋_GB2312"/>
      <w:sz w:val="24"/>
    </w:rPr>
  </w:style>
  <w:style w:type="paragraph" w:styleId="1150">
    <w:name w:val="xl38"/>
    <w:basedOn w:val="1026"/>
    <w:next w:val="1150"/>
    <w:link w:val="10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51">
    <w:name w:val="xl36"/>
    <w:basedOn w:val="1026"/>
    <w:next w:val="1151"/>
    <w:link w:val="1026"/>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2">
    <w:name w:val="正文 + 宋体"/>
    <w:basedOn w:val="1026"/>
    <w:next w:val="1152"/>
    <w:link w:val="1026"/>
    <w:qFormat/>
    <w:pPr>
      <w:ind w:left="360" w:hanging="360"/>
      <w:jc w:val="left"/>
      <w:widowControl/>
    </w:pPr>
    <w:rPr>
      <w:rFonts w:ascii="宋体" w:hAnsi="宋体" w:cs="宋体"/>
      <w:b/>
      <w:bCs/>
      <w:color w:val="000000"/>
      <w:sz w:val="18"/>
      <w:szCs w:val="18"/>
    </w:rPr>
  </w:style>
  <w:style w:type="paragraph" w:styleId="1153">
    <w:name w:val="正文列项_数字"/>
    <w:basedOn w:val="1026"/>
    <w:next w:val="1153"/>
    <w:link w:val="1026"/>
    <w:qFormat/>
    <w:pPr>
      <w:numPr>
        <w:ilvl w:val="7"/>
        <w:numId w:val="1"/>
      </w:numPr>
      <w:ind w:left="680" w:hanging="150"/>
      <w:spacing w:line="460" w:lineRule="exact"/>
      <w:tabs>
        <w:tab w:val="clear" w:pos="860" w:leader="none"/>
      </w:tabs>
      <w:outlineLvl w:val="7"/>
    </w:pPr>
    <w:rPr>
      <w:rFonts w:ascii="宋体"/>
      <w:sz w:val="28"/>
      <w:szCs w:val="20"/>
    </w:rPr>
  </w:style>
  <w:style w:type="paragraph" w:styleId="1154">
    <w:name w:val="xl39"/>
    <w:basedOn w:val="1026"/>
    <w:next w:val="1154"/>
    <w:link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5">
    <w:name w:val="xl37"/>
    <w:basedOn w:val="1026"/>
    <w:next w:val="1155"/>
    <w:link w:val="102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6">
    <w:name w:val="xl32"/>
    <w:basedOn w:val="1026"/>
    <w:next w:val="1156"/>
    <w:link w:val="102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7">
    <w:name w:val="font8"/>
    <w:basedOn w:val="1026"/>
    <w:next w:val="1157"/>
    <w:link w:val="1026"/>
    <w:qFormat/>
    <w:pPr>
      <w:jc w:val="left"/>
      <w:spacing w:before="100" w:beforeAutospacing="1" w:after="100" w:afterAutospacing="1"/>
      <w:widowControl/>
    </w:pPr>
    <w:rPr>
      <w:sz w:val="36"/>
      <w:szCs w:val="36"/>
    </w:rPr>
  </w:style>
  <w:style w:type="paragraph" w:styleId="1158">
    <w:name w:val="Char"/>
    <w:basedOn w:val="1026"/>
    <w:next w:val="1158"/>
    <w:link w:val="1026"/>
    <w:qFormat/>
    <w:pPr>
      <w:tabs>
        <w:tab w:val="left" w:pos="360" w:leader="none"/>
      </w:tabs>
    </w:pPr>
    <w:rPr>
      <w:sz w:val="24"/>
    </w:rPr>
  </w:style>
  <w:style w:type="paragraph" w:styleId="1159">
    <w:name w:val="Char Char Char Char Char Char Char Char Char Char Char Char Char Char Char Char"/>
    <w:basedOn w:val="1026"/>
    <w:next w:val="1159"/>
    <w:link w:val="1026"/>
    <w:qFormat/>
    <w:pPr>
      <w:jc w:val="center"/>
      <w:spacing w:after="160" w:line="240" w:lineRule="exact"/>
      <w:widowControl/>
    </w:pPr>
    <w:rPr>
      <w:rFonts w:ascii="宋体" w:hAnsi="宋体"/>
      <w:b/>
      <w:sz w:val="30"/>
      <w:szCs w:val="30"/>
      <w:lang w:eastAsia="en-US"/>
    </w:rPr>
  </w:style>
  <w:style w:type="paragraph" w:styleId="1160">
    <w:name w:val="xl45"/>
    <w:basedOn w:val="1026"/>
    <w:next w:val="1160"/>
    <w:link w:val="102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61">
    <w:name w:val="Char Char1 Char Char Char Char Char Char"/>
    <w:basedOn w:val="1026"/>
    <w:next w:val="1161"/>
    <w:link w:val="1026"/>
    <w:qFormat/>
    <w:pPr>
      <w:jc w:val="left"/>
      <w:spacing w:after="160" w:line="240" w:lineRule="exact"/>
      <w:widowControl/>
    </w:pPr>
    <w:rPr>
      <w:rFonts w:ascii="Verdana" w:hAnsi="Verdana" w:eastAsia="仿宋_GB2312"/>
      <w:sz w:val="24"/>
      <w:szCs w:val="20"/>
      <w:lang w:eastAsia="en-US"/>
    </w:rPr>
  </w:style>
  <w:style w:type="paragraph" w:styleId="1162">
    <w:name w:val="Char Char1"/>
    <w:basedOn w:val="1054"/>
    <w:next w:val="1162"/>
    <w:link w:val="1026"/>
    <w:qFormat/>
    <w:rPr>
      <w:rFonts w:ascii="Tahoma" w:hAnsi="Tahoma"/>
      <w:sz w:val="24"/>
    </w:rPr>
  </w:style>
  <w:style w:type="paragraph" w:styleId="1163">
    <w:name w:val="xl26"/>
    <w:basedOn w:val="1026"/>
    <w:next w:val="1163"/>
    <w:link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64">
    <w:name w:val="xl30"/>
    <w:basedOn w:val="1026"/>
    <w:next w:val="1164"/>
    <w:link w:val="10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5">
    <w:name w:val="xl41"/>
    <w:basedOn w:val="1026"/>
    <w:next w:val="1165"/>
    <w:link w:val="102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66">
    <w:name w:val="样式 宋体 五号 行距: 单倍行距"/>
    <w:basedOn w:val="1026"/>
    <w:next w:val="1166"/>
    <w:link w:val="1026"/>
    <w:qFormat/>
    <w:pPr>
      <w:jc w:val="left"/>
    </w:pPr>
    <w:rPr>
      <w:rFonts w:ascii="宋体" w:hAnsi="宋体"/>
      <w:szCs w:val="20"/>
    </w:rPr>
  </w:style>
  <w:style w:type="paragraph" w:styleId="1167">
    <w:name w:val="Char1 Char Char Char1"/>
    <w:basedOn w:val="1026"/>
    <w:next w:val="1167"/>
    <w:link w:val="1026"/>
    <w:qFormat/>
    <w:rPr>
      <w:rFonts w:ascii="Tahoma" w:hAnsi="Tahoma" w:cs="仿宋_GB2312"/>
      <w:sz w:val="24"/>
      <w:szCs w:val="28"/>
    </w:rPr>
  </w:style>
  <w:style w:type="paragraph" w:styleId="1168">
    <w:name w:val="四级条标题"/>
    <w:basedOn w:val="1169"/>
    <w:next w:val="1026"/>
    <w:link w:val="1026"/>
    <w:qFormat/>
    <w:pPr>
      <w:numPr>
        <w:ilvl w:val="4"/>
      </w:numPr>
      <w:ind w:left="0" w:hanging="840"/>
      <w:tabs>
        <w:tab w:val="left" w:pos="360" w:leader="none"/>
        <w:tab w:val="left" w:pos="840" w:leader="none"/>
      </w:tabs>
      <w:outlineLvl w:val="4"/>
    </w:pPr>
  </w:style>
  <w:style w:type="paragraph" w:styleId="1169">
    <w:name w:val="三级条标题"/>
    <w:basedOn w:val="1131"/>
    <w:next w:val="1026"/>
    <w:link w:val="1026"/>
    <w:qFormat/>
    <w:pPr>
      <w:numPr>
        <w:ilvl w:val="3"/>
        <w:numId w:val="1"/>
      </w:numPr>
      <w:ind w:left="0" w:hanging="840"/>
      <w:tabs>
        <w:tab w:val="left" w:pos="360" w:leader="none"/>
        <w:tab w:val="left" w:pos="840" w:leader="none"/>
      </w:tabs>
      <w:outlineLvl w:val="3"/>
    </w:pPr>
  </w:style>
  <w:style w:type="paragraph" w:styleId="1170">
    <w:name w:val="??"/>
    <w:next w:val="1170"/>
    <w:link w:val="1026"/>
    <w:qFormat/>
    <w:pPr>
      <w:jc w:val="both"/>
      <w:widowControl w:val="off"/>
    </w:pPr>
    <w:rPr>
      <w:sz w:val="21"/>
      <w:lang w:val="en-US" w:eastAsia="en-US" w:bidi="ar-SA"/>
    </w:rPr>
  </w:style>
  <w:style w:type="paragraph" w:styleId="1171">
    <w:name w:val="样式 标题 2 + 宋体 五号 行距: 单倍行距"/>
    <w:basedOn w:val="1028"/>
    <w:next w:val="1171"/>
    <w:link w:val="1026"/>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72">
    <w:name w:val="List Paragraph1"/>
    <w:basedOn w:val="1026"/>
    <w:next w:val="1172"/>
    <w:link w:val="1026"/>
    <w:qFormat/>
    <w:pPr>
      <w:ind w:firstLine="420"/>
    </w:pPr>
    <w:rPr>
      <w:rFonts w:ascii="Calibri" w:hAnsi="Calibri"/>
      <w:szCs w:val="22"/>
    </w:rPr>
  </w:style>
  <w:style w:type="paragraph" w:styleId="1173">
    <w:name w:val="项目符号1"/>
    <w:basedOn w:val="1174"/>
    <w:next w:val="1173"/>
    <w:link w:val="1026"/>
    <w:qFormat/>
    <w:pPr>
      <w:ind w:left="-25" w:firstLine="0"/>
    </w:pPr>
  </w:style>
  <w:style w:type="paragraph" w:styleId="1174">
    <w:name w:val="正文文本样式"/>
    <w:basedOn w:val="1026"/>
    <w:next w:val="1174"/>
    <w:link w:val="1026"/>
    <w:qFormat/>
    <w:pPr>
      <w:ind w:firstLine="482"/>
      <w:spacing w:line="360" w:lineRule="auto"/>
    </w:pPr>
    <w:rPr>
      <w:rFonts w:cs="宋体"/>
      <w:sz w:val="24"/>
      <w:szCs w:val="20"/>
    </w:rPr>
  </w:style>
  <w:style w:type="paragraph" w:styleId="1175">
    <w:name w:val="xl27"/>
    <w:basedOn w:val="1026"/>
    <w:next w:val="1175"/>
    <w:link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6">
    <w:name w:val="font5"/>
    <w:basedOn w:val="1026"/>
    <w:next w:val="1176"/>
    <w:link w:val="1026"/>
    <w:qFormat/>
    <w:pPr>
      <w:jc w:val="left"/>
      <w:spacing w:before="100" w:beforeAutospacing="1" w:after="100" w:afterAutospacing="1"/>
      <w:widowControl/>
    </w:pPr>
    <w:rPr>
      <w:rFonts w:ascii="宋体" w:hAnsi="宋体" w:cs="宋体"/>
      <w:sz w:val="18"/>
      <w:szCs w:val="18"/>
    </w:rPr>
  </w:style>
  <w:style w:type="paragraph" w:styleId="1177">
    <w:name w:val="五级条标题"/>
    <w:basedOn w:val="1168"/>
    <w:next w:val="1026"/>
    <w:link w:val="1026"/>
    <w:qFormat/>
    <w:pPr>
      <w:numPr>
        <w:ilvl w:val="5"/>
      </w:numPr>
      <w:ind w:left="0" w:hanging="840"/>
      <w:tabs>
        <w:tab w:val="left" w:pos="360" w:leader="none"/>
        <w:tab w:val="left" w:pos="840" w:leader="none"/>
      </w:tabs>
      <w:outlineLvl w:val="5"/>
    </w:pPr>
  </w:style>
  <w:style w:type="paragraph" w:styleId="1178">
    <w:name w:val="xl49"/>
    <w:basedOn w:val="1026"/>
    <w:next w:val="1178"/>
    <w:link w:val="10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79">
    <w:name w:val="文档正文"/>
    <w:basedOn w:val="1026"/>
    <w:next w:val="1179"/>
    <w:link w:val="1026"/>
    <w:qFormat/>
    <w:pPr>
      <w:spacing w:before="120" w:after="120" w:line="180" w:lineRule="auto"/>
    </w:pPr>
    <w:rPr>
      <w:rFonts w:ascii="Arial" w:hAnsi="Arial"/>
      <w:szCs w:val="20"/>
    </w:rPr>
  </w:style>
  <w:style w:type="paragraph" w:styleId="1180">
    <w:name w:val="xl33"/>
    <w:basedOn w:val="1026"/>
    <w:next w:val="1180"/>
    <w:link w:val="10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1">
    <w:name w:val="xl42"/>
    <w:basedOn w:val="1026"/>
    <w:next w:val="1181"/>
    <w:link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82">
    <w:name w:val="Char Char Char1 Char"/>
    <w:basedOn w:val="1026"/>
    <w:next w:val="1182"/>
    <w:link w:val="1026"/>
    <w:qFormat/>
    <w:rPr>
      <w:rFonts w:ascii="Tahoma" w:hAnsi="Tahoma"/>
      <w:sz w:val="24"/>
      <w:szCs w:val="20"/>
    </w:rPr>
  </w:style>
  <w:style w:type="paragraph" w:styleId="1183">
    <w:name w:val="xl44"/>
    <w:basedOn w:val="1026"/>
    <w:next w:val="1183"/>
    <w:link w:val="102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84">
    <w:name w:val="1名"/>
    <w:basedOn w:val="1026"/>
    <w:next w:val="1184"/>
    <w:link w:val="1026"/>
    <w:qFormat/>
    <w:pPr>
      <w:numPr>
        <w:ilvl w:val="0"/>
        <w:numId w:val="5"/>
      </w:numPr>
      <w:spacing w:before="120"/>
      <w:tabs>
        <w:tab w:val="left" w:pos="360" w:leader="none"/>
      </w:tabs>
    </w:pPr>
    <w:rPr>
      <w:rFonts w:ascii="宋体"/>
      <w:sz w:val="28"/>
      <w:szCs w:val="20"/>
    </w:rPr>
  </w:style>
  <w:style w:type="paragraph" w:styleId="1185">
    <w:name w:val="font9"/>
    <w:basedOn w:val="1026"/>
    <w:next w:val="1185"/>
    <w:link w:val="1026"/>
    <w:qFormat/>
    <w:pPr>
      <w:jc w:val="left"/>
      <w:spacing w:before="100" w:beforeAutospacing="1" w:after="100" w:afterAutospacing="1"/>
      <w:widowControl/>
    </w:pPr>
    <w:rPr>
      <w:rFonts w:hint="eastAsia" w:ascii="宋体" w:hAnsi="宋体" w:cs="Arial Unicode MS"/>
      <w:color w:val="000000"/>
      <w:sz w:val="20"/>
      <w:szCs w:val="20"/>
    </w:rPr>
  </w:style>
  <w:style w:type="paragraph" w:styleId="1186">
    <w:name w:val="Char Char Char1 Char1"/>
    <w:basedOn w:val="1026"/>
    <w:next w:val="1186"/>
    <w:link w:val="1026"/>
    <w:qFormat/>
    <w:rPr>
      <w:rFonts w:ascii="Tahoma" w:hAnsi="Tahoma"/>
      <w:sz w:val="24"/>
      <w:szCs w:val="20"/>
    </w:rPr>
  </w:style>
  <w:style w:type="paragraph" w:styleId="1187">
    <w:name w:val="Char Char Char Char Char Char Char Char Char Char"/>
    <w:basedOn w:val="1026"/>
    <w:next w:val="1187"/>
    <w:link w:val="1026"/>
    <w:qFormat/>
  </w:style>
  <w:style w:type="paragraph" w:styleId="1188">
    <w:name w:val="Char Char1 Char Char Char Char Char Char Char Char"/>
    <w:basedOn w:val="1026"/>
    <w:next w:val="1188"/>
    <w:link w:val="1026"/>
    <w:qFormat/>
    <w:pPr>
      <w:jc w:val="left"/>
      <w:spacing w:after="160" w:line="240" w:lineRule="exact"/>
      <w:widowControl/>
    </w:pPr>
    <w:rPr>
      <w:rFonts w:ascii="Verdana" w:hAnsi="Verdana"/>
      <w:sz w:val="20"/>
      <w:szCs w:val="20"/>
      <w:lang w:eastAsia="en-US"/>
    </w:rPr>
  </w:style>
  <w:style w:type="paragraph" w:styleId="1189">
    <w:name w:val="Char1"/>
    <w:basedOn w:val="1026"/>
    <w:next w:val="1189"/>
    <w:link w:val="1026"/>
    <w:qFormat/>
    <w:pPr>
      <w:tabs>
        <w:tab w:val="left" w:pos="360" w:leader="none"/>
      </w:tabs>
    </w:pPr>
    <w:rPr>
      <w:sz w:val="24"/>
    </w:rPr>
  </w:style>
  <w:style w:type="paragraph" w:styleId="1190">
    <w:name w:val="正文列项_字母"/>
    <w:basedOn w:val="1026"/>
    <w:next w:val="1190"/>
    <w:link w:val="1026"/>
    <w:qFormat/>
    <w:pPr>
      <w:numPr>
        <w:ilvl w:val="6"/>
        <w:numId w:val="1"/>
      </w:numPr>
      <w:ind w:left="480" w:hanging="180"/>
      <w:spacing w:line="460" w:lineRule="exact"/>
      <w:tabs>
        <w:tab w:val="clear" w:pos="635" w:leader="none"/>
      </w:tabs>
      <w:outlineLvl w:val="6"/>
    </w:pPr>
    <w:rPr>
      <w:rFonts w:ascii="宋体"/>
      <w:sz w:val="28"/>
      <w:szCs w:val="20"/>
    </w:rPr>
  </w:style>
  <w:style w:type="paragraph" w:styleId="1191">
    <w:name w:val="xl28"/>
    <w:basedOn w:val="1026"/>
    <w:next w:val="1191"/>
    <w:link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2">
    <w:name w:val="xl47"/>
    <w:basedOn w:val="1026"/>
    <w:next w:val="1192"/>
    <w:link w:val="102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3">
    <w:name w:val="默认段落字体 Para Char Char Char Char"/>
    <w:basedOn w:val="1026"/>
    <w:next w:val="1193"/>
    <w:link w:val="1026"/>
    <w:qFormat/>
    <w:rPr>
      <w:rFonts w:ascii="Arial" w:hAnsi="Arial" w:cs="Arial"/>
      <w:szCs w:val="21"/>
    </w:rPr>
  </w:style>
  <w:style w:type="paragraph" w:styleId="1194">
    <w:name w:val="xl48"/>
    <w:basedOn w:val="1026"/>
    <w:next w:val="1194"/>
    <w:link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95">
    <w:name w:val="xl31"/>
    <w:basedOn w:val="1026"/>
    <w:next w:val="1195"/>
    <w:link w:val="102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96">
    <w:name w:val="xl53"/>
    <w:basedOn w:val="1026"/>
    <w:next w:val="1196"/>
    <w:link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7">
    <w:name w:val="Char Char Char"/>
    <w:basedOn w:val="1026"/>
    <w:next w:val="1197"/>
    <w:link w:val="1026"/>
    <w:qFormat/>
    <w:rPr>
      <w:rFonts w:ascii="Tahoma" w:hAnsi="Tahoma"/>
      <w:sz w:val="24"/>
      <w:szCs w:val="20"/>
    </w:rPr>
  </w:style>
  <w:style w:type="paragraph" w:styleId="1198">
    <w:name w:val="xl50"/>
    <w:basedOn w:val="1026"/>
    <w:next w:val="1198"/>
    <w:link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99">
    <w:name w:val="缺省文本"/>
    <w:basedOn w:val="1026"/>
    <w:next w:val="1199"/>
    <w:link w:val="1026"/>
    <w:qFormat/>
    <w:pPr>
      <w:jc w:val="left"/>
    </w:pPr>
    <w:rPr>
      <w:sz w:val="24"/>
    </w:rPr>
  </w:style>
  <w:style w:type="paragraph" w:styleId="1200">
    <w:name w:val="Char Char Char1"/>
    <w:basedOn w:val="1026"/>
    <w:next w:val="1200"/>
    <w:link w:val="1026"/>
    <w:qFormat/>
    <w:rPr>
      <w:rFonts w:ascii="Tahoma" w:hAnsi="Tahoma"/>
      <w:sz w:val="24"/>
      <w:szCs w:val="20"/>
    </w:rPr>
  </w:style>
  <w:style w:type="paragraph" w:styleId="1201">
    <w:name w:val="Char Char Char Char Char Char Char1"/>
    <w:basedOn w:val="1026"/>
    <w:next w:val="1201"/>
    <w:link w:val="1026"/>
    <w:qFormat/>
    <w:pPr>
      <w:ind w:firstLine="200"/>
      <w:spacing w:line="360" w:lineRule="auto"/>
    </w:pPr>
    <w:rPr>
      <w:rFonts w:eastAsia="仿宋_GB2312"/>
      <w:sz w:val="24"/>
    </w:rPr>
  </w:style>
  <w:style w:type="paragraph" w:styleId="1202">
    <w:name w:val="xl51"/>
    <w:basedOn w:val="1026"/>
    <w:next w:val="1202"/>
    <w:link w:val="102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3">
    <w:name w:val="样式2"/>
    <w:basedOn w:val="1090"/>
    <w:next w:val="1203"/>
    <w:link w:val="1026"/>
    <w:qFormat/>
    <w:pPr>
      <w:jc w:val="center"/>
      <w:spacing w:line="360" w:lineRule="auto"/>
    </w:pPr>
    <w:rPr>
      <w:sz w:val="24"/>
    </w:rPr>
  </w:style>
  <w:style w:type="paragraph" w:styleId="1204">
    <w:name w:val="xl24"/>
    <w:basedOn w:val="1026"/>
    <w:next w:val="1204"/>
    <w:link w:val="10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5">
    <w:name w:val="xl29"/>
    <w:basedOn w:val="1026"/>
    <w:next w:val="1205"/>
    <w:link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06">
    <w:name w:val="正文 + 楷体_GB2312"/>
    <w:basedOn w:val="1026"/>
    <w:next w:val="1206"/>
    <w:link w:val="1026"/>
    <w:qFormat/>
    <w:pPr>
      <w:jc w:val="left"/>
      <w:widowControl/>
    </w:pPr>
    <w:rPr>
      <w:rFonts w:ascii="楷体_GB2312" w:eastAsia="楷体_GB2312" w:cs="Arial"/>
      <w:sz w:val="24"/>
    </w:rPr>
  </w:style>
  <w:style w:type="paragraph" w:styleId="1207">
    <w:name w:val="xl34"/>
    <w:basedOn w:val="1026"/>
    <w:next w:val="1207"/>
    <w:link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08">
    <w:name w:val="1 Char Char Char Char"/>
    <w:basedOn w:val="1026"/>
    <w:next w:val="1208"/>
    <w:link w:val="1026"/>
    <w:qFormat/>
    <w:rPr>
      <w:rFonts w:ascii="Tahoma" w:hAnsi="Tahoma"/>
      <w:sz w:val="24"/>
      <w:szCs w:val="20"/>
    </w:rPr>
  </w:style>
  <w:style w:type="paragraph" w:styleId="1209">
    <w:name w:val="Default"/>
    <w:next w:val="1209"/>
    <w:link w:val="1026"/>
    <w:qFormat/>
    <w:pPr>
      <w:widowControl w:val="off"/>
    </w:pPr>
    <w:rPr>
      <w:rFonts w:ascii="Symbol" w:hAnsi="Symbol" w:cs="Symbol"/>
      <w:color w:val="000000"/>
      <w:sz w:val="24"/>
      <w:szCs w:val="24"/>
      <w:lang w:val="en-US" w:eastAsia="zh-CN" w:bidi="ar-SA"/>
    </w:rPr>
  </w:style>
  <w:style w:type="paragraph" w:styleId="1210">
    <w:name w:val="列出段落1"/>
    <w:basedOn w:val="1026"/>
    <w:next w:val="1210"/>
    <w:link w:val="1026"/>
    <w:qFormat/>
    <w:pPr>
      <w:ind w:firstLine="420"/>
    </w:pPr>
    <w:rPr>
      <w:rFonts w:ascii="Calibri" w:hAnsi="Calibri"/>
      <w:szCs w:val="22"/>
    </w:rPr>
  </w:style>
  <w:style w:type="paragraph" w:styleId="1211">
    <w:name w:val="default"/>
    <w:basedOn w:val="1026"/>
    <w:next w:val="1211"/>
    <w:link w:val="1026"/>
    <w:qFormat/>
    <w:pPr>
      <w:jc w:val="left"/>
      <w:spacing w:before="100" w:beforeAutospacing="1" w:after="100" w:afterAutospacing="1"/>
      <w:widowControl/>
    </w:pPr>
    <w:rPr>
      <w:rFonts w:ascii="宋体" w:hAnsi="宋体" w:cs="宋体"/>
      <w:sz w:val="24"/>
    </w:rPr>
  </w:style>
  <w:style w:type="paragraph" w:styleId="1212">
    <w:name w:val="字元 字元1"/>
    <w:basedOn w:val="1026"/>
    <w:next w:val="1212"/>
    <w:link w:val="1026"/>
    <w:qFormat/>
    <w:rPr>
      <w:rFonts w:ascii="Tahoma" w:hAnsi="Tahoma"/>
      <w:sz w:val="24"/>
      <w:szCs w:val="20"/>
    </w:rPr>
  </w:style>
  <w:style w:type="paragraph" w:styleId="1213">
    <w:name w:val="_Style 160"/>
    <w:next w:val="1213"/>
    <w:link w:val="1026"/>
    <w:qFormat/>
    <w:rPr>
      <w:sz w:val="21"/>
      <w:szCs w:val="24"/>
      <w:lang w:val="en-US" w:eastAsia="zh-CN" w:bidi="ar-SA"/>
    </w:rPr>
  </w:style>
  <w:style w:type="paragraph" w:styleId="1214">
    <w:name w:val="项目编号3"/>
    <w:basedOn w:val="1174"/>
    <w:next w:val="1214"/>
    <w:link w:val="1026"/>
    <w:qFormat/>
    <w:pPr>
      <w:numPr>
        <w:ilvl w:val="0"/>
        <w:numId w:val="6"/>
      </w:numPr>
    </w:pPr>
  </w:style>
  <w:style w:type="paragraph" w:styleId="1215">
    <w:name w:val="Char21"/>
    <w:basedOn w:val="1026"/>
    <w:next w:val="1215"/>
    <w:link w:val="1026"/>
    <w:qFormat/>
    <w:rPr>
      <w:rFonts w:ascii="Tahoma" w:hAnsi="Tahoma"/>
      <w:sz w:val="24"/>
      <w:szCs w:val="20"/>
    </w:rPr>
  </w:style>
  <w:style w:type="paragraph" w:styleId="1216">
    <w:name w:val="表格文字"/>
    <w:basedOn w:val="1038"/>
    <w:next w:val="1216"/>
    <w:link w:val="1026"/>
    <w:qFormat/>
    <w:pPr>
      <w:ind w:firstLine="0"/>
      <w:spacing w:before="20" w:after="20" w:line="240" w:lineRule="auto"/>
    </w:pPr>
    <w:rPr>
      <w:rFonts w:ascii="Century Gothic" w:hAnsi="Century Gothic"/>
      <w:sz w:val="20"/>
      <w:szCs w:val="20"/>
    </w:rPr>
  </w:style>
  <w:style w:type="paragraph" w:styleId="1217">
    <w:name w:val="Char Char Char Char Char Char Char Char Char Char1"/>
    <w:basedOn w:val="1026"/>
    <w:next w:val="1217"/>
    <w:link w:val="1026"/>
    <w:qFormat/>
    <w:rPr>
      <w:rFonts w:ascii="宋体" w:hAnsi="宋体" w:cs="Courier New"/>
      <w:sz w:val="32"/>
      <w:szCs w:val="32"/>
    </w:rPr>
  </w:style>
  <w:style w:type="paragraph" w:styleId="1218">
    <w:name w:val="正文文本样式 加粗"/>
    <w:basedOn w:val="1174"/>
    <w:next w:val="1218"/>
    <w:link w:val="1026"/>
    <w:qFormat/>
    <w:rPr>
      <w:b/>
    </w:rPr>
  </w:style>
  <w:style w:type="paragraph" w:styleId="1219">
    <w:name w:val="Char2 Char Char Char Char Char Char"/>
    <w:basedOn w:val="1026"/>
    <w:next w:val="1219"/>
    <w:link w:val="1026"/>
    <w:qFormat/>
    <w:pPr>
      <w:jc w:val="center"/>
      <w:spacing w:line="400" w:lineRule="exact"/>
      <w:widowControl/>
    </w:pPr>
  </w:style>
  <w:style w:type="paragraph" w:styleId="1220">
    <w:name w:val="Char Char4"/>
    <w:basedOn w:val="1026"/>
    <w:next w:val="1220"/>
    <w:link w:val="1026"/>
    <w:qFormat/>
    <w:pPr>
      <w:jc w:val="center"/>
      <w:spacing w:line="400" w:lineRule="exact"/>
      <w:widowControl/>
    </w:pPr>
  </w:style>
  <w:style w:type="paragraph" w:styleId="1221">
    <w:name w:val="Char3 Char Char Char1"/>
    <w:basedOn w:val="1026"/>
    <w:next w:val="1221"/>
    <w:link w:val="1026"/>
    <w:qFormat/>
    <w:rPr>
      <w:rFonts w:ascii="Tahoma" w:hAnsi="Tahoma"/>
      <w:sz w:val="24"/>
      <w:szCs w:val="20"/>
    </w:rPr>
  </w:style>
  <w:style w:type="paragraph" w:styleId="1222">
    <w:name w:val="无间隔"/>
    <w:next w:val="1222"/>
    <w:link w:val="1026"/>
    <w:qFormat/>
    <w:pPr>
      <w:jc w:val="both"/>
      <w:widowControl w:val="off"/>
    </w:pPr>
    <w:rPr>
      <w:sz w:val="21"/>
      <w:szCs w:val="24"/>
      <w:lang w:val="en-US" w:eastAsia="zh-CN" w:bidi="ar-SA"/>
    </w:rPr>
  </w:style>
  <w:style w:type="paragraph" w:styleId="1223">
    <w:name w:val="22222222222222"/>
    <w:basedOn w:val="1026"/>
    <w:next w:val="1223"/>
    <w:link w:val="1026"/>
    <w:qFormat/>
    <w:pPr>
      <w:ind w:firstLine="480"/>
      <w:jc w:val="left"/>
      <w:spacing w:line="360" w:lineRule="auto"/>
      <w:widowControl/>
    </w:pPr>
    <w:rPr>
      <w:color w:val="ff0000"/>
      <w:sz w:val="24"/>
      <w:szCs w:val="20"/>
    </w:rPr>
  </w:style>
  <w:style w:type="character" w:styleId="1224">
    <w:name w:val="中等深浅网格 1 - 强调文字颜色 2 Char"/>
    <w:next w:val="1224"/>
    <w:link w:val="1225"/>
    <w:qFormat/>
    <w:rPr>
      <w:sz w:val="21"/>
      <w:szCs w:val="24"/>
      <w:lang w:val="zh-CN" w:eastAsia="zh-CN" w:bidi="ar-SA"/>
    </w:rPr>
  </w:style>
  <w:style w:type="paragraph" w:styleId="1225">
    <w:name w:val="1"/>
    <w:next w:val="1225"/>
    <w:link w:val="1224"/>
    <w:qFormat/>
    <w:rPr>
      <w:sz w:val="21"/>
      <w:szCs w:val="24"/>
      <w:lang w:val="zh-CN" w:eastAsia="zh-CN" w:bidi="ar-SA"/>
    </w:rPr>
  </w:style>
  <w:style w:type="paragraph" w:styleId="1226">
    <w:name w:val="图文"/>
    <w:basedOn w:val="1026"/>
    <w:next w:val="1226"/>
    <w:link w:val="1026"/>
    <w:qFormat/>
    <w:pPr>
      <w:spacing w:after="50" w:line="360" w:lineRule="auto"/>
    </w:pPr>
    <w:rPr>
      <w:sz w:val="24"/>
    </w:rPr>
  </w:style>
  <w:style w:type="paragraph" w:styleId="1227">
    <w:name w:val="xl23"/>
    <w:basedOn w:val="1026"/>
    <w:next w:val="1227"/>
    <w:link w:val="1026"/>
    <w:qFormat/>
    <w:pPr>
      <w:spacing w:before="100" w:beforeAutospacing="1" w:after="100" w:afterAutospacing="1" w:line="360" w:lineRule="auto"/>
      <w:widowControl/>
    </w:pPr>
    <w:rPr>
      <w:sz w:val="24"/>
      <w:szCs w:val="20"/>
    </w:rPr>
  </w:style>
  <w:style w:type="paragraph" w:styleId="1228">
    <w:name w:val="正文表格"/>
    <w:basedOn w:val="1026"/>
    <w:next w:val="1228"/>
    <w:link w:val="1229"/>
    <w:qFormat/>
    <w:pPr>
      <w:jc w:val="left"/>
    </w:pPr>
    <w:rPr>
      <w:rFonts w:ascii="宋体" w:hAnsi="宋体"/>
      <w:color w:val="000000"/>
      <w:szCs w:val="21"/>
    </w:rPr>
  </w:style>
  <w:style w:type="character" w:styleId="1229">
    <w:name w:val="正文表格 Char"/>
    <w:next w:val="1229"/>
    <w:link w:val="1228"/>
    <w:qFormat/>
    <w:rPr>
      <w:rFonts w:ascii="宋体" w:hAnsi="宋体"/>
      <w:color w:val="000000"/>
      <w:sz w:val="21"/>
      <w:szCs w:val="21"/>
    </w:rPr>
  </w:style>
  <w:style w:type="paragraph" w:styleId="1230">
    <w:name w:val="正文重点"/>
    <w:basedOn w:val="1026"/>
    <w:next w:val="1230"/>
    <w:link w:val="1231"/>
    <w:qFormat/>
    <w:pPr>
      <w:ind w:firstLine="482"/>
      <w:jc w:val="left"/>
      <w:spacing w:line="360" w:lineRule="auto"/>
    </w:pPr>
    <w:rPr>
      <w:b/>
      <w:sz w:val="24"/>
      <w:szCs w:val="20"/>
    </w:rPr>
  </w:style>
  <w:style w:type="character" w:styleId="1231">
    <w:name w:val="正文重点 Char"/>
    <w:next w:val="1231"/>
    <w:link w:val="1230"/>
    <w:qFormat/>
    <w:rPr>
      <w:b/>
      <w:sz w:val="24"/>
    </w:rPr>
  </w:style>
  <w:style w:type="paragraph" w:styleId="1232">
    <w:name w:val="标题1-附件"/>
    <w:basedOn w:val="1027"/>
    <w:next w:val="1232"/>
    <w:link w:val="1026"/>
    <w:qFormat/>
    <w:pPr>
      <w:jc w:val="left"/>
    </w:pPr>
    <w:rPr>
      <w:sz w:val="24"/>
      <w:szCs w:val="24"/>
    </w:rPr>
  </w:style>
  <w:style w:type="paragraph" w:styleId="1233">
    <w:name w:val="正文小标题"/>
    <w:basedOn w:val="1026"/>
    <w:next w:val="1044"/>
    <w:link w:val="1234"/>
    <w:qFormat/>
    <w:pPr>
      <w:ind w:firstLine="482"/>
      <w:jc w:val="left"/>
      <w:spacing w:before="312" w:after="312"/>
    </w:pPr>
    <w:rPr>
      <w:rFonts w:ascii="宋体" w:hAnsi="宋体"/>
      <w:b/>
      <w:i/>
      <w:color w:val="ff0000"/>
      <w:sz w:val="24"/>
      <w:szCs w:val="20"/>
    </w:rPr>
  </w:style>
  <w:style w:type="character" w:styleId="1234">
    <w:name w:val="正文小标题 Char"/>
    <w:next w:val="1234"/>
    <w:link w:val="1233"/>
    <w:qFormat/>
    <w:rPr>
      <w:rFonts w:ascii="宋体" w:hAnsi="宋体"/>
      <w:b/>
      <w:i/>
      <w:color w:val="ff0000"/>
      <w:sz w:val="24"/>
    </w:rPr>
  </w:style>
  <w:style w:type="paragraph" w:styleId="1235">
    <w:name w:val="正文大标题"/>
    <w:basedOn w:val="1233"/>
    <w:next w:val="1044"/>
    <w:link w:val="1236"/>
    <w:qFormat/>
    <w:pPr>
      <w:jc w:val="center"/>
    </w:pPr>
    <w:rPr>
      <w:i w:val="0"/>
      <w:color w:val="000000"/>
      <w:sz w:val="28"/>
      <w:szCs w:val="21"/>
    </w:rPr>
  </w:style>
  <w:style w:type="character" w:styleId="1236">
    <w:name w:val="正文大标题 Char"/>
    <w:next w:val="1236"/>
    <w:link w:val="1235"/>
    <w:qFormat/>
    <w:rPr>
      <w:rFonts w:ascii="宋体" w:hAnsi="宋体"/>
      <w:b/>
      <w:color w:val="000000"/>
      <w:sz w:val="28"/>
      <w:szCs w:val="21"/>
    </w:rPr>
  </w:style>
  <w:style w:type="paragraph" w:styleId="1237">
    <w:name w:val="注释"/>
    <w:basedOn w:val="1026"/>
    <w:next w:val="1237"/>
    <w:link w:val="1238"/>
    <w:qFormat/>
    <w:pPr>
      <w:ind w:left="420" w:hanging="420"/>
      <w:jc w:val="left"/>
    </w:pPr>
    <w:rPr>
      <w:rFonts w:ascii="宋体" w:hAnsi="宋体"/>
      <w:szCs w:val="21"/>
    </w:rPr>
  </w:style>
  <w:style w:type="character" w:styleId="1238">
    <w:name w:val="注释 Char"/>
    <w:next w:val="1238"/>
    <w:link w:val="1237"/>
    <w:qFormat/>
    <w:rPr>
      <w:rFonts w:ascii="宋体" w:hAnsi="宋体"/>
      <w:sz w:val="21"/>
      <w:szCs w:val="21"/>
    </w:rPr>
  </w:style>
  <w:style w:type="paragraph" w:styleId="1239">
    <w:name w:val="正文须知-1级"/>
    <w:basedOn w:val="1026"/>
    <w:next w:val="1026"/>
    <w:link w:val="1026"/>
    <w:qFormat/>
    <w:pPr>
      <w:numPr>
        <w:ilvl w:val="0"/>
        <w:numId w:val="7"/>
      </w:numPr>
      <w:spacing w:line="300" w:lineRule="auto"/>
    </w:pPr>
    <w:rPr>
      <w:rFonts w:ascii="宋体" w:hAnsi="Calibri"/>
      <w:sz w:val="24"/>
      <w:szCs w:val="21"/>
    </w:rPr>
  </w:style>
  <w:style w:type="paragraph" w:styleId="1240">
    <w:name w:val="正文须知-2级"/>
    <w:basedOn w:val="1026"/>
    <w:next w:val="1240"/>
    <w:link w:val="1026"/>
    <w:qFormat/>
    <w:pPr>
      <w:numPr>
        <w:ilvl w:val="1"/>
        <w:numId w:val="7"/>
      </w:numPr>
      <w:spacing w:line="300" w:lineRule="auto"/>
    </w:pPr>
    <w:rPr>
      <w:rFonts w:ascii="宋体" w:hAnsi="Calibri"/>
      <w:sz w:val="24"/>
      <w:szCs w:val="21"/>
    </w:rPr>
  </w:style>
  <w:style w:type="paragraph" w:styleId="1241">
    <w:name w:val="正文须知-3级"/>
    <w:basedOn w:val="1026"/>
    <w:next w:val="1241"/>
    <w:link w:val="1026"/>
    <w:qFormat/>
    <w:pPr>
      <w:numPr>
        <w:ilvl w:val="2"/>
        <w:numId w:val="7"/>
      </w:numPr>
      <w:ind w:hanging="355"/>
      <w:spacing w:line="300" w:lineRule="auto"/>
    </w:pPr>
    <w:rPr>
      <w:rFonts w:ascii="宋体" w:hAnsi="Calibri"/>
      <w:sz w:val="24"/>
      <w:szCs w:val="21"/>
    </w:rPr>
  </w:style>
  <w:style w:type="character" w:styleId="1242">
    <w:name w:val="纯文本 字符"/>
    <w:next w:val="1242"/>
    <w:link w:val="1026"/>
    <w:uiPriority w:val="99"/>
    <w:qFormat/>
    <w:rPr>
      <w:rFonts w:ascii="宋体" w:hAnsi="Courier New" w:eastAsia="宋体" w:cs="Times New Roman"/>
      <w:sz w:val="21"/>
      <w:szCs w:val="21"/>
      <w:lang w:val="en-US" w:eastAsia="zh-CN" w:bidi="ar-SA"/>
    </w:rPr>
  </w:style>
  <w:style w:type="paragraph" w:styleId="1243">
    <w:name w:val="表格1"/>
    <w:basedOn w:val="1026"/>
    <w:next w:val="1243"/>
    <w:link w:val="1026"/>
    <w:qFormat/>
    <w:pPr>
      <w:ind w:firstLine="480"/>
      <w:jc w:val="center"/>
    </w:pPr>
    <w:rPr>
      <w:sz w:val="24"/>
      <w:szCs w:val="20"/>
    </w:rPr>
  </w:style>
  <w:style w:type="character" w:styleId="1244">
    <w:name w:val="纯文本 字符1"/>
    <w:next w:val="1244"/>
    <w:link w:val="1026"/>
    <w:qFormat/>
    <w:rPr>
      <w:rFonts w:ascii="宋体" w:hAnsi="Courier New"/>
    </w:rPr>
  </w:style>
  <w:style w:type="character" w:styleId="1245">
    <w:name w:val="bjh-p"/>
    <w:next w:val="1245"/>
    <w:link w:val="1026"/>
    <w:qFormat/>
  </w:style>
  <w:style w:type="paragraph" w:styleId="1246">
    <w:name w:val="无标题条"/>
    <w:next w:val="1026"/>
    <w:link w:val="1026"/>
    <w:qFormat/>
    <w:pPr>
      <w:jc w:val="both"/>
    </w:pPr>
    <w:rPr>
      <w:sz w:val="21"/>
      <w:lang w:val="en-US" w:eastAsia="zh-CN" w:bidi="ar-SA"/>
    </w:rPr>
  </w:style>
  <w:style w:type="character" w:styleId="1247">
    <w:name w:val="正文格式 Char"/>
    <w:next w:val="1247"/>
    <w:link w:val="1248"/>
    <w:qFormat/>
    <w:rPr>
      <w:rFonts w:ascii="宋体" w:hAnsi="宋体"/>
      <w:sz w:val="24"/>
      <w:szCs w:val="24"/>
      <w:lang w:val="en-GB"/>
    </w:rPr>
  </w:style>
  <w:style w:type="paragraph" w:styleId="1248">
    <w:name w:val="正文格式"/>
    <w:basedOn w:val="1026"/>
    <w:next w:val="1248"/>
    <w:link w:val="1247"/>
    <w:qFormat/>
    <w:pPr>
      <w:ind w:firstLine="480"/>
      <w:spacing w:line="360" w:lineRule="auto"/>
    </w:pPr>
    <w:rPr>
      <w:rFonts w:ascii="宋体" w:hAnsi="宋体"/>
      <w:sz w:val="24"/>
      <w:lang w:val="en-GB"/>
    </w:rPr>
  </w:style>
  <w:style w:type="character" w:styleId="1249">
    <w:name w:val="标题 3 Char"/>
    <w:next w:val="1249"/>
    <w:link w:val="1026"/>
    <w:qFormat/>
    <w:rPr>
      <w:rFonts w:ascii="宋体" w:eastAsia="宋体"/>
      <w:b/>
      <w:sz w:val="24"/>
      <w:u w:val="single"/>
      <w:lang w:val="en-US" w:eastAsia="zh-CN" w:bidi="ar-SA"/>
    </w:rPr>
  </w:style>
  <w:style w:type="character" w:styleId="1250">
    <w:name w:val="正文缩进 Char"/>
    <w:next w:val="1250"/>
    <w:link w:val="1026"/>
    <w:qFormat/>
    <w:rPr>
      <w:rFonts w:ascii="宋体" w:eastAsia="宋体"/>
      <w:sz w:val="24"/>
      <w:szCs w:val="24"/>
      <w:lang w:val="en-US" w:eastAsia="zh-CN" w:bidi="ar-SA"/>
    </w:rPr>
  </w:style>
  <w:style w:type="character" w:styleId="1251">
    <w:name w:val="Char Char111"/>
    <w:next w:val="1251"/>
    <w:link w:val="1026"/>
    <w:qFormat/>
    <w:rPr>
      <w:rFonts w:ascii="宋体" w:eastAsia="宋体"/>
      <w:b/>
      <w:sz w:val="24"/>
      <w:u w:val="single"/>
      <w:lang w:val="en-US" w:eastAsia="zh-CN" w:bidi="ar-SA"/>
    </w:rPr>
  </w:style>
  <w:style w:type="character" w:styleId="1252">
    <w:name w:val="正文文本缩进 Char"/>
    <w:next w:val="1252"/>
    <w:link w:val="1026"/>
    <w:qFormat/>
    <w:rPr>
      <w:rFonts w:eastAsia="宋体"/>
      <w:sz w:val="24"/>
      <w:szCs w:val="24"/>
      <w:lang w:val="en-US" w:eastAsia="zh-CN" w:bidi="ar-SA"/>
    </w:rPr>
  </w:style>
  <w:style w:type="character" w:styleId="1253">
    <w:name w:val="列出段落 Char"/>
    <w:next w:val="1253"/>
    <w:link w:val="1026"/>
    <w:qFormat/>
    <w:rPr>
      <w:rFonts w:ascii="Calibri" w:hAnsi="Calibri" w:eastAsia="宋体"/>
      <w:sz w:val="21"/>
      <w:szCs w:val="22"/>
      <w:lang w:val="en-US" w:eastAsia="zh-CN" w:bidi="ar-SA"/>
    </w:rPr>
  </w:style>
  <w:style w:type="character" w:styleId="1254">
    <w:name w:val="页眉 Char"/>
    <w:next w:val="1254"/>
    <w:link w:val="1026"/>
    <w:qFormat/>
    <w:rPr>
      <w:rFonts w:eastAsia="宋体"/>
      <w:sz w:val="18"/>
      <w:szCs w:val="18"/>
      <w:lang w:val="en-US" w:eastAsia="zh-CN" w:bidi="ar-SA"/>
    </w:rPr>
  </w:style>
  <w:style w:type="character" w:styleId="1255">
    <w:name w:val="标题 2 Char"/>
    <w:next w:val="1255"/>
    <w:link w:val="1026"/>
    <w:qFormat/>
    <w:rPr>
      <w:rFonts w:ascii="Arial" w:hAnsi="Arial" w:eastAsia="黑体"/>
      <w:b/>
      <w:sz w:val="30"/>
      <w:lang w:val="en-US" w:eastAsia="zh-CN" w:bidi="ar-SA"/>
    </w:rPr>
  </w:style>
  <w:style w:type="paragraph" w:styleId="1256">
    <w:name w:val="字元 字元2"/>
    <w:basedOn w:val="1026"/>
    <w:next w:val="1256"/>
    <w:link w:val="1026"/>
    <w:qFormat/>
    <w:rPr>
      <w:rFonts w:ascii="Tahoma" w:hAnsi="Tahoma"/>
      <w:sz w:val="24"/>
      <w:szCs w:val="20"/>
    </w:rPr>
  </w:style>
  <w:style w:type="paragraph" w:styleId="1257">
    <w:name w:val="Char3 Char Char Char2"/>
    <w:basedOn w:val="1026"/>
    <w:next w:val="1257"/>
    <w:link w:val="1026"/>
    <w:qFormat/>
    <w:rPr>
      <w:rFonts w:ascii="Tahoma" w:hAnsi="Tahoma"/>
      <w:sz w:val="24"/>
      <w:szCs w:val="20"/>
    </w:rPr>
  </w:style>
  <w:style w:type="paragraph" w:styleId="1258">
    <w:name w:val="正文文本缩进2"/>
    <w:basedOn w:val="1026"/>
    <w:next w:val="1258"/>
    <w:link w:val="1026"/>
    <w:qFormat/>
    <w:pPr>
      <w:ind w:firstLine="480"/>
      <w:spacing w:line="480" w:lineRule="exact"/>
    </w:pPr>
    <w:rPr>
      <w:rFonts w:ascii="宋体" w:hAnsi="宋体"/>
      <w:sz w:val="24"/>
      <w:lang w:val="zh-CN" w:eastAsia="zh-CN"/>
    </w:rPr>
  </w:style>
  <w:style w:type="paragraph" w:styleId="1259">
    <w:name w:val="Char3"/>
    <w:basedOn w:val="1026"/>
    <w:next w:val="1259"/>
    <w:link w:val="1026"/>
    <w:qFormat/>
    <w:pPr>
      <w:tabs>
        <w:tab w:val="left" w:pos="360" w:leader="none"/>
      </w:tabs>
    </w:pPr>
    <w:rPr>
      <w:sz w:val="24"/>
    </w:rPr>
  </w:style>
  <w:style w:type="paragraph" w:styleId="1260">
    <w:name w:val="Char Char Char Char Char Char Char Char Char Char Char Char Char Char Char Char1"/>
    <w:basedOn w:val="1026"/>
    <w:next w:val="1260"/>
    <w:link w:val="1026"/>
    <w:qFormat/>
    <w:pPr>
      <w:jc w:val="center"/>
      <w:spacing w:after="160" w:line="240" w:lineRule="exact"/>
      <w:widowControl/>
    </w:pPr>
    <w:rPr>
      <w:rFonts w:ascii="宋体" w:hAnsi="宋体"/>
      <w:b/>
      <w:sz w:val="30"/>
      <w:szCs w:val="30"/>
      <w:lang w:eastAsia="en-US"/>
    </w:rPr>
  </w:style>
  <w:style w:type="paragraph" w:styleId="1261">
    <w:name w:val="Char Char1 Char Char Char Char Char Char1"/>
    <w:basedOn w:val="1026"/>
    <w:next w:val="1261"/>
    <w:link w:val="1026"/>
    <w:qFormat/>
    <w:pPr>
      <w:jc w:val="left"/>
      <w:spacing w:after="160" w:line="240" w:lineRule="exact"/>
      <w:widowControl/>
    </w:pPr>
    <w:rPr>
      <w:rFonts w:ascii="Verdana" w:hAnsi="Verdana" w:eastAsia="仿宋_GB2312"/>
      <w:sz w:val="24"/>
      <w:szCs w:val="20"/>
      <w:lang w:eastAsia="en-US"/>
    </w:rPr>
  </w:style>
  <w:style w:type="paragraph" w:styleId="1262">
    <w:name w:val="列出段落2"/>
    <w:basedOn w:val="1026"/>
    <w:next w:val="1262"/>
    <w:link w:val="1026"/>
    <w:qFormat/>
    <w:pPr>
      <w:ind w:firstLine="420"/>
    </w:pPr>
    <w:rPr>
      <w:rFonts w:ascii="Calibri" w:hAnsi="Calibri"/>
      <w:szCs w:val="22"/>
    </w:rPr>
  </w:style>
  <w:style w:type="paragraph" w:styleId="1263">
    <w:name w:val="Char Char Char1 Char2"/>
    <w:basedOn w:val="1026"/>
    <w:next w:val="1263"/>
    <w:link w:val="1026"/>
    <w:qFormat/>
    <w:rPr>
      <w:rFonts w:ascii="Tahoma" w:hAnsi="Tahoma"/>
      <w:sz w:val="24"/>
      <w:szCs w:val="20"/>
    </w:rPr>
  </w:style>
  <w:style w:type="paragraph" w:styleId="1264">
    <w:name w:val="Char Char Char2"/>
    <w:basedOn w:val="1026"/>
    <w:next w:val="1264"/>
    <w:link w:val="1026"/>
    <w:qFormat/>
    <w:rPr>
      <w:rFonts w:ascii="Tahoma" w:hAnsi="Tahoma"/>
      <w:sz w:val="24"/>
      <w:szCs w:val="20"/>
    </w:rPr>
  </w:style>
  <w:style w:type="paragraph" w:styleId="1265">
    <w:name w:val="Char Char Char Char Char Char Char2"/>
    <w:basedOn w:val="1026"/>
    <w:next w:val="1265"/>
    <w:link w:val="1026"/>
    <w:qFormat/>
    <w:pPr>
      <w:ind w:firstLine="200"/>
      <w:spacing w:line="360" w:lineRule="auto"/>
    </w:pPr>
    <w:rPr>
      <w:rFonts w:eastAsia="仿宋_GB2312"/>
      <w:sz w:val="24"/>
    </w:rPr>
  </w:style>
  <w:style w:type="paragraph" w:styleId="1266">
    <w:name w:val="正文缩进2"/>
    <w:basedOn w:val="1026"/>
    <w:next w:val="1266"/>
    <w:link w:val="1026"/>
    <w:qFormat/>
    <w:pPr>
      <w:ind w:firstLine="567"/>
      <w:spacing w:line="480" w:lineRule="exact"/>
      <w:widowControl/>
    </w:pPr>
    <w:rPr>
      <w:rFonts w:ascii="宋体"/>
      <w:color w:val="000000"/>
      <w:sz w:val="28"/>
      <w:szCs w:val="20"/>
      <w:lang w:val="zh-CN" w:eastAsia="zh-CN"/>
    </w:rPr>
  </w:style>
  <w:style w:type="paragraph" w:styleId="1267">
    <w:name w:val="Revision1"/>
    <w:next w:val="1267"/>
    <w:link w:val="1026"/>
    <w:qFormat/>
    <w:rPr>
      <w:sz w:val="21"/>
      <w:szCs w:val="24"/>
      <w:lang w:val="en-US" w:eastAsia="zh-CN" w:bidi="ar-SA"/>
    </w:rPr>
  </w:style>
  <w:style w:type="paragraph" w:styleId="1268">
    <w:name w:val="Char22"/>
    <w:basedOn w:val="1026"/>
    <w:next w:val="1268"/>
    <w:link w:val="1026"/>
    <w:qFormat/>
    <w:rPr>
      <w:rFonts w:ascii="Tahoma" w:hAnsi="Tahoma"/>
      <w:sz w:val="24"/>
      <w:szCs w:val="20"/>
    </w:rPr>
  </w:style>
  <w:style w:type="paragraph" w:styleId="1269">
    <w:name w:val="Char Char Char Char Char Char Char Char Char Char2"/>
    <w:basedOn w:val="1026"/>
    <w:next w:val="1269"/>
    <w:link w:val="1026"/>
    <w:qFormat/>
    <w:rPr>
      <w:rFonts w:ascii="宋体" w:hAnsi="宋体" w:cs="Courier New"/>
      <w:sz w:val="32"/>
      <w:szCs w:val="32"/>
    </w:rPr>
  </w:style>
  <w:style w:type="paragraph" w:styleId="1270">
    <w:name w:val="Char2 Char Char Char Char Char Char1"/>
    <w:basedOn w:val="1026"/>
    <w:next w:val="1270"/>
    <w:link w:val="1026"/>
    <w:qFormat/>
    <w:pPr>
      <w:jc w:val="center"/>
      <w:spacing w:line="400" w:lineRule="exact"/>
      <w:widowControl/>
    </w:pPr>
  </w:style>
  <w:style w:type="character" w:styleId="1271">
    <w:name w:val="页脚 Char"/>
    <w:next w:val="1271"/>
    <w:link w:val="1026"/>
    <w:qFormat/>
    <w:rPr>
      <w:rFonts w:ascii="宋体" w:eastAsia="宋体"/>
      <w:sz w:val="18"/>
      <w:lang w:val="en-US" w:eastAsia="zh-CN" w:bidi="ar-SA"/>
    </w:rPr>
  </w:style>
  <w:style w:type="paragraph" w:styleId="1272">
    <w:name w:val="Char Char41"/>
    <w:basedOn w:val="1026"/>
    <w:next w:val="1272"/>
    <w:link w:val="1026"/>
    <w:qFormat/>
    <w:pPr>
      <w:jc w:val="center"/>
      <w:spacing w:line="400" w:lineRule="exact"/>
      <w:widowControl/>
    </w:pPr>
  </w:style>
  <w:style w:type="character" w:styleId="1273">
    <w:name w:val="批注文字 Char"/>
    <w:next w:val="1273"/>
    <w:link w:val="1026"/>
    <w:uiPriority w:val="99"/>
    <w:qFormat/>
    <w:rPr>
      <w:sz w:val="21"/>
      <w:szCs w:val="24"/>
    </w:rPr>
  </w:style>
  <w:style w:type="character" w:styleId="1274">
    <w:name w:val="标题 Char"/>
    <w:next w:val="1274"/>
    <w:link w:val="1026"/>
    <w:qFormat/>
    <w:rPr>
      <w:b/>
      <w:sz w:val="32"/>
    </w:rPr>
  </w:style>
  <w:style w:type="paragraph" w:styleId="1275">
    <w:name w:val="图例"/>
    <w:basedOn w:val="1026"/>
    <w:next w:val="1275"/>
    <w:link w:val="1026"/>
    <w:qFormat/>
    <w:pPr>
      <w:jc w:val="center"/>
      <w:spacing w:before="120" w:after="120" w:line="360" w:lineRule="auto"/>
    </w:pPr>
    <w:rPr>
      <w:rFonts w:eastAsia="仿宋_GB2312"/>
      <w:b/>
      <w:sz w:val="24"/>
      <w:szCs w:val="20"/>
    </w:rPr>
  </w:style>
  <w:style w:type="table" w:styleId="1276">
    <w:name w:val="Table Normal1"/>
    <w:next w:val="1276"/>
    <w:link w:val="1026"/>
    <w:uiPriority w:val="2"/>
    <w:unhideWhenUsed/>
    <w:qFormat/>
    <w:pPr>
      <w:widowControl w:val="off"/>
    </w:pPr>
    <w:rPr>
      <w:rFonts w:ascii="Calibri" w:hAnsi="Calibri"/>
      <w:sz w:val="22"/>
      <w:szCs w:val="22"/>
      <w:lang w:val="en-US" w:eastAsia="en-US" w:bidi="ar-SA"/>
    </w:rPr>
    <w:tblPr/>
  </w:style>
  <w:style w:type="paragraph" w:styleId="1277">
    <w:name w:val="Table Paragraph"/>
    <w:basedOn w:val="1026"/>
    <w:next w:val="1277"/>
    <w:link w:val="1026"/>
    <w:uiPriority w:val="1"/>
    <w:qFormat/>
    <w:pPr>
      <w:jc w:val="left"/>
    </w:pPr>
    <w:rPr>
      <w:rFonts w:ascii="宋体" w:hAnsi="宋体" w:cs="宋体"/>
      <w:sz w:val="22"/>
      <w:szCs w:val="22"/>
      <w:lang w:eastAsia="en-US"/>
    </w:rPr>
  </w:style>
  <w:style w:type="paragraph" w:styleId="1278">
    <w:name w:val="成文日期"/>
    <w:basedOn w:val="1026"/>
    <w:next w:val="1278"/>
    <w:link w:val="1279"/>
    <w:qFormat/>
    <w:pPr>
      <w:ind w:right="400" w:firstLine="200"/>
      <w:jc w:val="right"/>
      <w:spacing w:line="570" w:lineRule="exact"/>
    </w:pPr>
    <w:rPr>
      <w:rFonts w:ascii="仿宋_GB2312" w:eastAsia="仿宋_GB2312"/>
      <w:sz w:val="32"/>
      <w:szCs w:val="20"/>
    </w:rPr>
  </w:style>
  <w:style w:type="character" w:styleId="1279">
    <w:name w:val="成文日期 Char"/>
    <w:next w:val="1279"/>
    <w:link w:val="1278"/>
    <w:rPr>
      <w:rFonts w:ascii="仿宋_GB2312" w:eastAsia="仿宋_GB2312"/>
      <w:sz w:val="32"/>
    </w:rPr>
  </w:style>
  <w:style w:type="paragraph" w:styleId="1280">
    <w:name w:val="修订"/>
    <w:next w:val="1280"/>
    <w:link w:val="1026"/>
    <w:uiPriority w:val="99"/>
    <w:unhideWhenUsed/>
    <w:rPr>
      <w:sz w:val="21"/>
      <w:szCs w:val="24"/>
      <w:lang w:val="en-US" w:eastAsia="zh-CN" w:bidi="ar-SA"/>
    </w:rPr>
  </w:style>
  <w:style w:type="character" w:styleId="1281">
    <w:name w:val="正文缩进 字符,正文（首行缩进两字） Char 字符,正文（首行缩进两字） Char Char Char 字符,正文（首行缩进两字） Char Char 字符,正文（首行缩进两字） Char Char Char Char 字符,正文（首行缩进两字） Char Char Char Char Char Char 字符,正文（首行缩进两字） Char Char Char Char Char 字符,(正文使用) 字符,正文1（首行缩进两字） 字符, Char Char Char Char Char 字符"/>
    <w:next w:val="1281"/>
    <w:link w:val="1026"/>
    <w:qFormat/>
    <w:rPr>
      <w:rFonts w:ascii="宋体" w:hAnsi="宋体" w:eastAsia="宋体"/>
      <w:sz w:val="24"/>
      <w:szCs w:val="24"/>
    </w:rPr>
  </w:style>
  <w:style w:type="character" w:styleId="1282">
    <w:name w:val="NormalCharacter1"/>
    <w:next w:val="1282"/>
    <w:link w:val="1026"/>
    <w:qFormat/>
  </w:style>
  <w:style w:type="character" w:styleId="1283">
    <w:name w:val="正文缩进 Char1"/>
    <w:next w:val="1283"/>
    <w:link w:val="1026"/>
    <w:qFormat/>
    <w:rPr>
      <w:rFonts w:ascii="宋体" w:hAnsi="宋体" w:eastAsia="宋体"/>
      <w:sz w:val="24"/>
    </w:rPr>
  </w:style>
  <w:style w:type="paragraph" w:styleId="1284">
    <w:name w:val="索引 11"/>
    <w:basedOn w:val="1026"/>
    <w:next w:val="1026"/>
    <w:link w:val="1026"/>
    <w:pPr>
      <w:spacing w:line="360" w:lineRule="auto"/>
    </w:pPr>
    <w:rPr>
      <w:rFonts w:ascii="仿宋_GB2312" w:eastAsia="仿宋_GB2312"/>
      <w:sz w:val="24"/>
      <w:szCs w:val="20"/>
    </w:rPr>
  </w:style>
  <w:style w:type="paragraph" w:styleId="1285">
    <w:name w:val="Table Text"/>
    <w:basedOn w:val="1026"/>
    <w:next w:val="1285"/>
    <w:link w:val="1026"/>
    <w:semiHidden/>
    <w:qFormat/>
    <w:rPr>
      <w:rFonts w:ascii="Arial" w:hAnsi="Arial" w:eastAsia="Arial" w:cs="Arial"/>
      <w:sz w:val="21"/>
      <w:szCs w:val="21"/>
      <w:lang w:val="en-US" w:eastAsia="en-US" w:bidi="ar-SA"/>
    </w:rPr>
  </w:style>
  <w:style w:type="character" w:styleId="1286">
    <w:name w:val="fontstyle01"/>
    <w:next w:val="1286"/>
    <w:link w:val="1026"/>
    <w:qFormat/>
    <w:rPr>
      <w:rFonts w:ascii="宋体" w:hAnsi="宋体" w:eastAsia="宋体" w:cs="宋体"/>
      <w:color w:val="000000"/>
      <w:sz w:val="22"/>
      <w:szCs w:val="22"/>
    </w:rPr>
  </w:style>
  <w:style w:type="table" w:styleId="1287">
    <w:name w:val="网格型1"/>
    <w:basedOn w:val="1288"/>
    <w:next w:val="1287"/>
    <w:link w:val="1026"/>
    <w:uiPriority w:val="39"/>
    <w:qFormat/>
    <w:tblPr/>
  </w:style>
  <w:style w:type="table" w:styleId="1288">
    <w:name w:val="普通表格1"/>
    <w:next w:val="1288"/>
    <w:link w:val="1026"/>
    <w:uiPriority w:val="99"/>
    <w:unhideWhenUsed/>
    <w:qFormat/>
    <w:rPr>
      <w:lang w:val="en-US" w:eastAsia="zh-CN" w:bidi="ar-SA"/>
    </w:rPr>
    <w:tblPr/>
  </w:style>
  <w:style w:type="paragraph" w:styleId="1289">
    <w:name w:val="标题 21"/>
    <w:basedOn w:val="1026"/>
    <w:next w:val="1290"/>
    <w:link w:val="1026"/>
    <w:qFormat/>
    <w:pPr>
      <w:jc w:val="center"/>
      <w:keepLines/>
      <w:keepNext/>
      <w:spacing w:before="120" w:line="300" w:lineRule="auto"/>
      <w:outlineLvl w:val="1"/>
    </w:pPr>
    <w:rPr>
      <w:rFonts w:ascii="Arial" w:hAnsi="Arial" w:eastAsia="黑体"/>
      <w:b/>
      <w:sz w:val="30"/>
      <w:szCs w:val="20"/>
    </w:rPr>
  </w:style>
  <w:style w:type="paragraph" w:styleId="1290">
    <w:name w:val="正文缩进11"/>
    <w:basedOn w:val="1026"/>
    <w:next w:val="1026"/>
    <w:link w:val="1026"/>
    <w:qFormat/>
    <w:pPr>
      <w:ind w:firstLine="420"/>
      <w:jc w:val="left"/>
    </w:pPr>
    <w:rPr>
      <w:rFonts w:ascii="宋体"/>
      <w:sz w:val="24"/>
    </w:rPr>
  </w:style>
  <w:style w:type="paragraph" w:styleId="1291">
    <w:name w:val="_Style 2"/>
    <w:basedOn w:val="1026"/>
    <w:next w:val="1291"/>
    <w:link w:val="1026"/>
    <w:uiPriority w:val="99"/>
    <w:qFormat/>
    <w:pPr>
      <w:ind w:firstLine="420"/>
    </w:pPr>
    <w:rPr>
      <w:rFonts w:eastAsia="宋体"/>
    </w:rPr>
  </w:style>
  <w:style w:type="paragraph" w:styleId="1292">
    <w:name w:val="Andy_正文"/>
    <w:basedOn w:val="1026"/>
    <w:next w:val="1292"/>
    <w:link w:val="1026"/>
    <w:qFormat/>
    <w:pPr>
      <w:ind w:firstLine="480"/>
      <w:spacing w:line="360" w:lineRule="auto"/>
    </w:pPr>
    <w:rPr>
      <w:sz w:val="24"/>
    </w:rPr>
  </w:style>
  <w:style w:type="paragraph" w:styleId="1293">
    <w:name w:val="首行缩进"/>
    <w:basedOn w:val="1026"/>
    <w:next w:val="1293"/>
    <w:link w:val="1026"/>
    <w:qFormat/>
    <w:pPr>
      <w:ind w:firstLine="480"/>
    </w:pPr>
    <w:rPr>
      <w:rFonts w:ascii="Times New Roman" w:hAnsi="Times New Roman"/>
      <w:szCs w:val="20"/>
      <w:lang w:val="zh-CN"/>
    </w:rPr>
  </w:style>
  <w:style w:type="paragraph" w:styleId="1294">
    <w:name w:val="列出段落"/>
    <w:basedOn w:val="1026"/>
    <w:next w:val="1294"/>
    <w:link w:val="1026"/>
    <w:uiPriority w:val="34"/>
    <w:qFormat/>
    <w:pPr>
      <w:ind w:firstLine="420"/>
    </w:pPr>
    <w:rPr>
      <w:rFonts w:ascii="Calibri" w:hAnsi="Calibri"/>
      <w:szCs w:val="22"/>
    </w:rPr>
  </w:style>
  <w:style w:type="paragraph" w:styleId="1295">
    <w:name w:val="一、"/>
    <w:next w:val="1295"/>
    <w:link w:val="1026"/>
    <w:qFormat/>
    <w:pPr>
      <w:ind w:firstLine="640"/>
      <w:jc w:val="both"/>
      <w:spacing w:line="570" w:lineRule="exact"/>
      <w:widowControl w:val="off"/>
    </w:pPr>
    <w:rPr>
      <w:rFonts w:eastAsia="黑体"/>
      <w:color w:val="0d1e0f"/>
      <w:sz w:val="32"/>
      <w:szCs w:val="32"/>
      <w:lang w:val="en-US" w:eastAsia="zh-CN" w:bidi="ar-SA"/>
    </w:rPr>
  </w:style>
  <w:style w:type="character" w:styleId="1296" w:default="1">
    <w:name w:val="Default Paragraph Font"/>
    <w:uiPriority w:val="1"/>
    <w:semiHidden/>
    <w:unhideWhenUsed/>
  </w:style>
  <w:style w:type="numbering" w:styleId="1297" w:default="1">
    <w:name w:val="No List"/>
    <w:uiPriority w:val="99"/>
    <w:semiHidden/>
    <w:unhideWhenUsed/>
  </w:style>
  <w:style w:type="table" w:styleId="129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盈泰</dc:creator>
  <cp:lastModifiedBy>王女士</cp:lastModifiedBy>
  <cp:revision>8</cp:revision>
  <dcterms:created xsi:type="dcterms:W3CDTF">2022-05-31T08:08:00Z</dcterms:created>
  <dcterms:modified xsi:type="dcterms:W3CDTF">2026-05-06T07:38:23Z</dcterms:modified>
</cp:coreProperties>
</file>