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rPr>
          <w:rFonts w:hint="eastAsia" w:ascii="Arial" w:hAnsi="Arial" w:eastAsia="黑体"/>
          <w:b/>
          <w:bCs/>
          <w:sz w:val="84"/>
          <w:szCs w:val="24"/>
        </w:rPr>
        <w:t xml:space="preserve">单一来源采购</w:t>
      </w:r>
      <w:r>
        <w:rPr>
          <w:rFonts w:hint="eastAsia" w:ascii="Arial" w:hAnsi="Arial" w:eastAsia="黑体"/>
          <w:b/>
          <w:bCs/>
          <w:sz w:val="84"/>
          <w:szCs w:val="24"/>
        </w:rPr>
        <w:t xml:space="preserve">文件</w:t>
      </w: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采购人：江苏昆山经济技术开发区管理委员会(昆山经济技术开发区党群工作部)</w:t>
      </w:r>
      <w:r/>
    </w:p>
    <w:p>
      <w:pPr>
        <w:pStyle w:val="65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b/>
          <w:bCs/>
          <w:color w:val="000000"/>
          <w:sz w:val="32"/>
          <w:szCs w:val="24"/>
        </w:rPr>
        <w:t xml:space="preserve">昆山开发区有线智慧镇（街道）服务</w:t>
      </w:r>
      <w:r>
        <w:rPr>
          <w:rFonts w:hint="eastAsia" w:ascii="Arial" w:hAnsi="Arial"/>
          <w:b/>
          <w:bCs/>
          <w:color w:val="000000"/>
          <w:sz w:val="32"/>
          <w:szCs w:val="24"/>
        </w:rPr>
      </w:r>
      <w:r/>
    </w:p>
    <w:p>
      <w:pPr>
        <w:pStyle w:val="658"/>
        <w:ind w:firstLine="2249"/>
        <w:jc w:val="left"/>
        <w:spacing w:before="120" w:after="120" w:line="360" w:lineRule="auto"/>
        <w:rPr>
          <w:rFonts w:ascii="Arial" w:hAnsi="Arial"/>
          <w:b/>
          <w:bCs/>
          <w:sz w:val="32"/>
          <w:szCs w:val="24"/>
        </w:rPr>
      </w:pPr>
      <w:r>
        <w:rPr>
          <w:rFonts w:hint="eastAsia" w:ascii="Arial" w:hAnsi="Arial"/>
          <w:b/>
          <w:bCs/>
          <w:sz w:val="32"/>
          <w:szCs w:val="24"/>
        </w:rPr>
        <w:t xml:space="preserve">项目</w:t>
      </w:r>
      <w:r>
        <w:rPr>
          <w:rFonts w:hint="eastAsia" w:ascii="Arial" w:hAnsi="Arial"/>
          <w:b/>
          <w:bCs/>
          <w:sz w:val="32"/>
          <w:szCs w:val="24"/>
        </w:rPr>
        <w:t xml:space="preserve">编号：</w:t>
      </w:r>
      <w:r>
        <w:rPr>
          <w:rFonts w:ascii="Arial" w:hAnsi="Arial"/>
          <w:b/>
          <w:bCs/>
          <w:sz w:val="32"/>
          <w:szCs w:val="24"/>
        </w:rPr>
        <w:t xml:space="preserve">JSZC-320583-KSXJ-D2026-0003</w:t>
      </w:r>
      <w:r>
        <w:rPr>
          <w:rFonts w:ascii="Arial" w:hAnsi="Arial"/>
          <w:b/>
          <w:bCs/>
          <w:sz w:val="32"/>
          <w:szCs w:val="24"/>
        </w:rPr>
      </w:r>
      <w:r/>
    </w:p>
    <w:p>
      <w:pPr>
        <w:pStyle w:val="658"/>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昆山欣杰项目管理有限公司</w:t>
      </w:r>
      <w:r>
        <w:rPr>
          <w:rFonts w:hint="eastAsia" w:ascii="Arial" w:hAnsi="Arial"/>
          <w:b/>
          <w:bCs/>
          <w:sz w:val="32"/>
          <w:szCs w:val="24"/>
        </w:rPr>
      </w:r>
      <w:r/>
    </w:p>
    <w:p>
      <w:pPr>
        <w:pStyle w:val="658"/>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hint="eastAsia" w:ascii="Arial" w:hAnsi="Arial"/>
          <w:b/>
          <w:bCs/>
          <w:sz w:val="32"/>
          <w:szCs w:val="24"/>
        </w:rPr>
        <w:t xml:space="preserve">6</w:t>
      </w:r>
      <w:r>
        <w:rPr>
          <w:rFonts w:hint="eastAsia" w:ascii="Arial" w:hAnsi="Arial"/>
          <w:b/>
          <w:bCs/>
          <w:sz w:val="32"/>
          <w:szCs w:val="24"/>
        </w:rPr>
        <w:t xml:space="preserve">年</w:t>
      </w:r>
      <w:r>
        <w:rPr>
          <w:rFonts w:hint="eastAsia" w:ascii="Arial" w:hAnsi="Arial"/>
          <w:b/>
          <w:bCs/>
          <w:sz w:val="32"/>
          <w:szCs w:val="24"/>
        </w:rPr>
        <w:t xml:space="preserve">4</w:t>
      </w:r>
      <w:r>
        <w:rPr>
          <w:rFonts w:hint="eastAsia" w:ascii="Arial" w:hAnsi="Arial"/>
          <w:b/>
          <w:bCs/>
          <w:sz w:val="32"/>
          <w:szCs w:val="24"/>
        </w:rPr>
        <w:t xml:space="preserve">月</w:t>
      </w:r>
      <w:r>
        <w:rPr>
          <w:rFonts w:hint="eastAsia" w:ascii="Arial" w:hAnsi="Arial"/>
          <w:b/>
          <w:bCs/>
          <w:sz w:val="32"/>
          <w:szCs w:val="24"/>
        </w:rPr>
        <w:t xml:space="preserve"> </w:t>
      </w:r>
      <w:r>
        <w:rPr>
          <w:rFonts w:hint="eastAsia" w:ascii="Arial" w:hAnsi="Arial"/>
          <w:b/>
          <w:bCs/>
          <w:sz w:val="32"/>
          <w:szCs w:val="24"/>
        </w:rPr>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58"/>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Arial" w:eastAsia="黑体"/>
          <w:b/>
          <w:sz w:val="44"/>
          <w:szCs w:val="21"/>
        </w:rPr>
        <w:t xml:space="preserve">总  目  录</w:t>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单一来源采购</w:t>
      </w:r>
      <w:r>
        <w:rPr>
          <w:rFonts w:hint="eastAsia" w:ascii="黑体" w:hAnsi="宋体" w:eastAsia="黑体"/>
          <w:sz w:val="36"/>
          <w:szCs w:val="21"/>
        </w:rPr>
        <w:t xml:space="preserve">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58"/>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 </w:t>
      </w:r>
      <w:r>
        <w:rPr>
          <w:rFonts w:hint="eastAsia" w:ascii="黑体" w:hAnsi="Showcard Gothic" w:eastAsia="黑体"/>
          <w:sz w:val="36"/>
          <w:szCs w:val="21"/>
        </w:rPr>
      </w:r>
      <w:r/>
    </w:p>
    <w:p>
      <w:pPr>
        <w:pStyle w:val="658"/>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8"/>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8"/>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jc w:val="center"/>
        <w:keepNext/>
        <w:rPr>
          <w:rFonts w:ascii="黑体" w:hAnsi="Times New Roman" w:eastAsia="黑体"/>
          <w:sz w:val="44"/>
          <w:szCs w:val="44"/>
        </w:rPr>
        <w:outlineLvl w:val="0"/>
      </w:pPr>
      <w:r>
        <w:rPr>
          <w:rFonts w:ascii="黑体" w:hAnsi="Times New Roman" w:eastAsia="黑体"/>
          <w:sz w:val="44"/>
          <w:szCs w:val="44"/>
        </w:rPr>
      </w:r>
      <w:r/>
    </w:p>
    <w:p>
      <w:pPr>
        <w:pStyle w:val="658"/>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w:t>
      </w:r>
      <w:r>
        <w:rPr>
          <w:rFonts w:hint="eastAsia" w:ascii="黑体" w:hAnsi="Times New Roman" w:eastAsia="黑体"/>
          <w:sz w:val="44"/>
          <w:szCs w:val="44"/>
        </w:rPr>
        <w:t xml:space="preserve">邀请</w:t>
      </w:r>
      <w:r>
        <w:rPr>
          <w:rFonts w:hint="eastAsia" w:ascii="黑体" w:hAnsi="Times New Roman" w:eastAsia="黑体"/>
          <w:bCs/>
          <w:sz w:val="44"/>
          <w:szCs w:val="44"/>
        </w:rPr>
      </w:r>
      <w:r/>
    </w:p>
    <w:p>
      <w:pPr>
        <w:pStyle w:val="658"/>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江苏昆山经济技术开发区管理委员会(昆山经济技术开发区党群工作部)</w:t>
      </w:r>
      <w:r>
        <w:rPr>
          <w:rFonts w:hint="eastAsia" w:ascii="宋体" w:hAnsi="宋体"/>
          <w:sz w:val="24"/>
          <w:szCs w:val="24"/>
        </w:rPr>
        <w:t xml:space="preserve">的委托，</w:t>
      </w:r>
      <w:r>
        <w:rPr>
          <w:rFonts w:hint="eastAsia" w:ascii="宋体" w:hAnsi="宋体"/>
          <w:bCs/>
          <w:color w:val="000000"/>
          <w:sz w:val="24"/>
        </w:rPr>
        <w:t xml:space="preserve">昆山欣杰项目管理有限公司</w:t>
      </w:r>
      <w:r>
        <w:rPr>
          <w:rFonts w:hint="eastAsia" w:ascii="宋体" w:hAnsi="宋体"/>
          <w:bCs/>
          <w:color w:val="000000"/>
          <w:sz w:val="24"/>
        </w:rPr>
        <w:t xml:space="preserve">就</w:t>
      </w:r>
      <w:r>
        <w:rPr>
          <w:rFonts w:hint="eastAsia" w:ascii="宋体" w:hAnsi="宋体"/>
          <w:bCs/>
          <w:color w:val="000000"/>
          <w:sz w:val="24"/>
        </w:rPr>
        <w:t xml:space="preserve">昆山开发区有线智慧镇（街道）服务</w:t>
      </w:r>
      <w:r>
        <w:rPr>
          <w:rFonts w:hint="eastAsia" w:ascii="宋体" w:hAnsi="宋体"/>
          <w:sz w:val="24"/>
          <w:szCs w:val="24"/>
        </w:rPr>
        <w:t xml:space="preserve">(</w:t>
      </w:r>
      <w:r>
        <w:rPr>
          <w:rFonts w:ascii="宋体" w:hAnsi="宋体"/>
          <w:sz w:val="24"/>
          <w:szCs w:val="24"/>
        </w:rPr>
        <w:t xml:space="preserve">JSZC-320583-KSXJ-D2026-0003</w:t>
      </w:r>
      <w:r>
        <w:rPr>
          <w:rFonts w:hint="eastAsia" w:ascii="宋体" w:hAnsi="宋体"/>
          <w:sz w:val="24"/>
          <w:szCs w:val="24"/>
        </w:rPr>
        <w:t xml:space="preserve">)项目</w:t>
      </w:r>
      <w:r>
        <w:rPr>
          <w:rFonts w:hint="eastAsia" w:ascii="宋体" w:hAnsi="宋体"/>
          <w:color w:val="000000"/>
          <w:sz w:val="24"/>
          <w:szCs w:val="24"/>
        </w:rPr>
        <w:t xml:space="preserve">进行</w:t>
      </w:r>
      <w:r>
        <w:rPr>
          <w:rFonts w:hint="eastAsia" w:ascii="宋体" w:hAnsi="宋体"/>
          <w:color w:val="000000"/>
          <w:sz w:val="24"/>
          <w:szCs w:val="24"/>
        </w:rPr>
        <w:t xml:space="preserve">单一来源</w:t>
      </w:r>
      <w:r>
        <w:rPr>
          <w:rFonts w:hint="eastAsia" w:ascii="宋体" w:hAnsi="宋体"/>
          <w:color w:val="000000"/>
          <w:sz w:val="24"/>
          <w:szCs w:val="24"/>
        </w:rPr>
        <w:t xml:space="preserve">采购，</w:t>
      </w:r>
      <w:r>
        <w:rPr>
          <w:rFonts w:hint="eastAsia" w:ascii="宋体" w:hAnsi="宋体"/>
          <w:bCs/>
          <w:color w:val="000000"/>
          <w:sz w:val="24"/>
        </w:rPr>
        <w:t xml:space="preserve">欢迎符合相关条件的合格供应商参加采购活动。</w:t>
      </w:r>
      <w:r>
        <w:rPr>
          <w:rFonts w:ascii="宋体" w:hAnsi="宋体"/>
          <w:sz w:val="24"/>
          <w:szCs w:val="24"/>
        </w:rPr>
      </w:r>
      <w:r/>
    </w:p>
    <w:p>
      <w:pPr>
        <w:pStyle w:val="658"/>
        <w:ind w:firstLine="498"/>
        <w:keepLines/>
        <w:keepNext/>
        <w:spacing w:before="145" w:after="145" w:line="360" w:lineRule="auto"/>
        <w:rPr>
          <w:rFonts w:ascii="Times New Roman" w:hAnsi="Times New Roman"/>
          <w:b/>
          <w:bCs/>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JSZC-320583-KSXJ-D2026-0003</w:t>
      </w:r>
      <w:r>
        <w:rPr>
          <w:rFonts w:ascii="宋体" w:hAnsi="宋体"/>
          <w:sz w:val="24"/>
          <w:szCs w:val="24"/>
        </w:rPr>
      </w:r>
      <w:r/>
    </w:p>
    <w:p>
      <w:pPr>
        <w:pStyle w:val="658"/>
        <w:ind w:firstLine="480"/>
        <w:rPr>
          <w:rFonts w:ascii="宋体" w:hAnsi="宋体"/>
          <w:sz w:val="24"/>
          <w:szCs w:val="24"/>
        </w:rPr>
      </w:pPr>
      <w:r>
        <w:rPr>
          <w:rFonts w:hint="eastAsia" w:ascii="宋体" w:hAnsi="宋体"/>
          <w:sz w:val="24"/>
          <w:szCs w:val="24"/>
        </w:rPr>
        <w:t xml:space="preserve">2.项目名称：</w:t>
      </w:r>
      <w:r>
        <w:rPr>
          <w:rFonts w:hint="eastAsia"/>
          <w:szCs w:val="21"/>
        </w:rPr>
        <w:t xml:space="preserve">昆山开发区有线智慧镇（街道）服务</w:t>
      </w:r>
      <w:r>
        <w:rPr>
          <w:rFonts w:ascii="宋体" w:hAnsi="宋体"/>
          <w:sz w:val="24"/>
          <w:szCs w:val="24"/>
        </w:rPr>
      </w:r>
      <w:r/>
    </w:p>
    <w:p>
      <w:pPr>
        <w:pStyle w:val="658"/>
        <w:ind w:firstLine="480"/>
        <w:rPr>
          <w:rFonts w:ascii="宋体" w:hAnsi="宋体"/>
          <w:color w:val="ff0000"/>
          <w:sz w:val="24"/>
          <w:szCs w:val="24"/>
        </w:rPr>
      </w:pPr>
      <w:r/>
      <w:bookmarkEnd w:id="11"/>
      <w:r>
        <w:rPr>
          <w:rFonts w:hint="eastAsia" w:ascii="宋体" w:hAnsi="宋体"/>
          <w:color w:val="ff0000"/>
          <w:sz w:val="24"/>
          <w:szCs w:val="24"/>
        </w:rPr>
        <w:t xml:space="preserve">3.预算金额：</w:t>
      </w:r>
      <w:r>
        <w:rPr>
          <w:rFonts w:ascii="宋体"/>
          <w:color w:val="ff0000"/>
          <w:sz w:val="24"/>
          <w:szCs w:val="24"/>
        </w:rPr>
        <w:t xml:space="preserve">2067274</w:t>
      </w:r>
      <w:r>
        <w:rPr>
          <w:rFonts w:hint="eastAsia" w:ascii="宋体"/>
          <w:color w:val="ff0000"/>
          <w:sz w:val="24"/>
          <w:szCs w:val="24"/>
        </w:rPr>
        <w:t xml:space="preserve">.00</w:t>
      </w:r>
      <w:r>
        <w:rPr>
          <w:rFonts w:hint="eastAsia" w:ascii="宋体" w:hAnsi="宋体"/>
          <w:color w:val="ff0000"/>
          <w:sz w:val="24"/>
          <w:szCs w:val="24"/>
        </w:rPr>
        <w:t xml:space="preserve">元</w:t>
      </w:r>
      <w:r>
        <w:rPr>
          <w:rFonts w:ascii="宋体" w:hAnsi="宋体"/>
          <w:color w:val="ff0000"/>
          <w:sz w:val="24"/>
          <w:szCs w:val="24"/>
        </w:rPr>
      </w:r>
      <w:r/>
    </w:p>
    <w:p>
      <w:pPr>
        <w:pStyle w:val="658"/>
        <w:ind w:firstLine="480"/>
        <w:rPr>
          <w:rFonts w:ascii="宋体" w:hAnsi="宋体"/>
          <w:color w:val="000000"/>
          <w:sz w:val="24"/>
          <w:szCs w:val="24"/>
          <w:u w:val="single"/>
        </w:rPr>
      </w:pPr>
      <w:r>
        <w:rPr>
          <w:rFonts w:hint="eastAsia" w:ascii="宋体" w:hAnsi="宋体"/>
          <w:sz w:val="24"/>
          <w:szCs w:val="24"/>
        </w:rPr>
        <w:t xml:space="preserve">4.采购需求（简介）：</w:t>
      </w:r>
      <w:r>
        <w:rPr>
          <w:rFonts w:hint="eastAsia" w:ascii="宋体" w:hAnsi="宋体"/>
          <w:sz w:val="24"/>
          <w:szCs w:val="24"/>
        </w:rPr>
        <w:t xml:space="preserve">昆山开发区有线智慧镇（街道）服务是以覆盖全市的广电数字化双向化网络以及进入千家万户的高清互动机顶盒智能终端为基础，以宣传发布、社会管理、民生管理、数字小区、智慧家庭五大服务平台为支撑，整合电视、广播、户外大屏、无线WIFI等传播渠道，为基层党委、政府和百姓提供思想政治宣传、政务及民生信息发布、基层综合治理、社区民生服务、居民智慧家庭应用等多功能服务</w:t>
      </w:r>
      <w:r>
        <w:rPr>
          <w:rFonts w:hint="eastAsia" w:ascii="宋体" w:hAnsi="宋体"/>
          <w:sz w:val="24"/>
          <w:szCs w:val="24"/>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文件第四章）</w:t>
      </w:r>
      <w:r>
        <w:rPr>
          <w:rFonts w:ascii="宋体" w:hAnsi="宋体"/>
          <w:color w:val="000000"/>
          <w:sz w:val="24"/>
          <w:szCs w:val="24"/>
          <w:u w:val="single"/>
        </w:rPr>
      </w:r>
      <w:r/>
    </w:p>
    <w:p>
      <w:pPr>
        <w:pStyle w:val="658"/>
        <w:ind w:firstLine="480"/>
        <w:rPr>
          <w:rFonts w:ascii="宋体" w:hAnsi="宋体"/>
          <w:color w:val="ff0000"/>
          <w:sz w:val="24"/>
          <w:szCs w:val="24"/>
          <w:u w:val="single"/>
        </w:rPr>
      </w:pPr>
      <w:r>
        <w:rPr>
          <w:rFonts w:hint="eastAsia" w:ascii="宋体" w:hAnsi="宋体"/>
          <w:color w:val="ff0000"/>
          <w:sz w:val="24"/>
          <w:szCs w:val="24"/>
        </w:rPr>
        <w:t xml:space="preserve">5.合同履行期限：</w:t>
      </w:r>
      <w:r>
        <w:rPr>
          <w:rFonts w:hint="eastAsia" w:ascii="宋体" w:hAnsi="宋体"/>
          <w:color w:val="ff0000"/>
          <w:sz w:val="24"/>
          <w:szCs w:val="24"/>
        </w:rPr>
        <w:t xml:space="preserve">1年</w:t>
      </w:r>
      <w:r>
        <w:rPr>
          <w:rFonts w:ascii="宋体" w:hAnsi="宋体"/>
          <w:color w:val="ff0000"/>
          <w:sz w:val="24"/>
          <w:szCs w:val="24"/>
          <w:u w:val="single"/>
        </w:rPr>
      </w:r>
      <w:r/>
    </w:p>
    <w:p>
      <w:pPr>
        <w:pStyle w:val="658"/>
        <w:ind w:firstLine="498"/>
        <w:keepLines/>
        <w:keepNext/>
        <w:spacing w:before="145" w:after="145" w:line="360" w:lineRule="auto"/>
        <w:rPr>
          <w:rFonts w:ascii="Times New Roman" w:hAnsi="Times New Roman"/>
          <w:b/>
          <w:bCs/>
          <w:color w:val="000000"/>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ascii="Times New Roman" w:hAnsi="Times New Roman"/>
          <w:b/>
          <w:bCs/>
          <w:color w:val="000000"/>
          <w:sz w:val="32"/>
          <w:szCs w:val="32"/>
        </w:rPr>
        <w:t xml:space="preserve">二、</w:t>
      </w:r>
      <w:bookmarkEnd w:id="12"/>
      <w:r/>
      <w:bookmarkEnd w:id="13"/>
      <w:r/>
      <w:bookmarkEnd w:id="14"/>
      <w:r/>
      <w:bookmarkEnd w:id="15"/>
      <w:r/>
      <w:bookmarkEnd w:id="16"/>
      <w:r>
        <w:rPr>
          <w:rFonts w:hint="eastAsia" w:ascii="Times New Roman" w:hAnsi="Times New Roman"/>
          <w:b/>
          <w:bCs/>
          <w:color w:val="000000"/>
          <w:sz w:val="32"/>
          <w:szCs w:val="32"/>
        </w:rPr>
        <w:t xml:space="preserve">合格单一来源</w:t>
      </w:r>
      <w:r>
        <w:rPr>
          <w:rFonts w:hint="eastAsia" w:ascii="Times New Roman" w:hAnsi="Times New Roman"/>
          <w:b/>
          <w:bCs/>
          <w:color w:val="000000"/>
          <w:sz w:val="32"/>
          <w:szCs w:val="32"/>
        </w:rPr>
        <w:t xml:space="preserve">供应商资格要求</w:t>
      </w:r>
      <w:r>
        <w:rPr>
          <w:rFonts w:ascii="Times New Roman" w:hAnsi="Times New Roman"/>
          <w:b/>
          <w:bCs/>
          <w:color w:val="000000"/>
          <w:sz w:val="32"/>
          <w:szCs w:val="32"/>
        </w:rPr>
      </w:r>
      <w:r/>
    </w:p>
    <w:p>
      <w:pPr>
        <w:pStyle w:val="658"/>
        <w:ind w:firstLine="480"/>
        <w:rPr>
          <w:rFonts w:hint="eastAsia" w:ascii="宋体" w:hAnsi="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8"/>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8"/>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参加政府采购活动前3年内在经营活动中没有重大违法记录的书面声明。</w:t>
      </w:r>
      <w:r>
        <w:rPr>
          <w:rFonts w:ascii="宋体" w:hAnsi="宋体"/>
          <w:sz w:val="24"/>
          <w:szCs w:val="24"/>
        </w:rPr>
      </w:r>
      <w:r/>
    </w:p>
    <w:p>
      <w:pPr>
        <w:pStyle w:val="65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提供证明材料</w:t>
      </w:r>
      <w:r>
        <w:rPr>
          <w:rFonts w:hint="eastAsia" w:ascii="宋体" w:hAnsi="宋体"/>
          <w:sz w:val="24"/>
          <w:szCs w:val="24"/>
        </w:rPr>
        <w:t xml:space="preserve">或</w:t>
      </w:r>
      <w:r>
        <w:rPr>
          <w:rFonts w:hint="eastAsia" w:ascii="宋体" w:hAnsi="宋体"/>
          <w:sz w:val="24"/>
          <w:szCs w:val="24"/>
        </w:rPr>
        <w:t xml:space="preserve">承诺函</w:t>
      </w:r>
      <w:r>
        <w:rPr>
          <w:rFonts w:hint="eastAsia" w:ascii="宋体" w:hAnsi="宋体"/>
          <w:sz w:val="24"/>
          <w:szCs w:val="24"/>
        </w:rPr>
        <w:t xml:space="preserve">）</w:t>
      </w:r>
      <w:r>
        <w:rPr>
          <w:rFonts w:hint="eastAsia" w:ascii="华文新魏" w:hAnsi="宋体" w:eastAsia="华文新魏"/>
          <w:sz w:val="36"/>
          <w:szCs w:val="36"/>
        </w:rPr>
      </w:r>
      <w:r/>
    </w:p>
    <w:p>
      <w:pPr>
        <w:pStyle w:val="658"/>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5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rPr>
        <w:t xml:space="preserve">不接受</w:t>
      </w:r>
      <w:r>
        <w:rPr>
          <w:rFonts w:hint="eastAsia" w:ascii="宋体" w:hAnsi="宋体"/>
          <w:sz w:val="24"/>
          <w:szCs w:val="24"/>
        </w:rPr>
        <w:t xml:space="preserve">联合体参与</w:t>
      </w:r>
      <w:r>
        <w:rPr>
          <w:rFonts w:hint="eastAsia" w:ascii="宋体" w:hAnsi="宋体"/>
          <w:sz w:val="24"/>
          <w:szCs w:val="24"/>
        </w:rPr>
        <w:t xml:space="preserve">单一来源采购活动</w:t>
      </w:r>
      <w:r>
        <w:rPr>
          <w:rFonts w:hint="eastAsia" w:ascii="宋体" w:hAnsi="宋体"/>
          <w:sz w:val="24"/>
          <w:szCs w:val="24"/>
        </w:rPr>
        <w:t xml:space="preserve">。</w:t>
      </w:r>
      <w:r>
        <w:rPr>
          <w:rFonts w:ascii="宋体" w:hAnsi="宋体" w:cs="宋体"/>
          <w:sz w:val="24"/>
          <w:szCs w:val="24"/>
        </w:rPr>
      </w:r>
      <w:r/>
    </w:p>
    <w:p>
      <w:pPr>
        <w:pStyle w:val="658"/>
        <w:ind w:firstLine="480"/>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：无</w:t>
      </w:r>
      <w:r>
        <w:rPr>
          <w:rFonts w:hint="eastAsia" w:ascii="宋体" w:hAnsi="宋体"/>
          <w:sz w:val="24"/>
          <w:szCs w:val="24"/>
        </w:rPr>
      </w:r>
      <w:r/>
    </w:p>
    <w:p>
      <w:pPr>
        <w:pStyle w:val="658"/>
        <w:ind w:firstLine="480"/>
        <w:rPr>
          <w:rFonts w:ascii="宋体" w:hAnsi="宋体"/>
          <w:color w:val="ff0000"/>
          <w:sz w:val="24"/>
          <w:szCs w:val="24"/>
        </w:rPr>
      </w:pPr>
      <w:r>
        <w:rPr>
          <w:rFonts w:hint="eastAsia" w:ascii="宋体" w:hAnsi="宋体"/>
          <w:color w:val="ff0000"/>
          <w:sz w:val="24"/>
          <w:szCs w:val="24"/>
        </w:rPr>
        <w:t xml:space="preserve">（三）落实政府采购政策需满足的资格要求：此项目为单一来源，专门面向</w:t>
      </w:r>
      <w:r>
        <w:rPr>
          <w:rFonts w:hint="eastAsia" w:ascii="宋体" w:hAnsi="宋体" w:cs="宋体"/>
          <w:color w:val="ff0000"/>
          <w:sz w:val="24"/>
        </w:rPr>
        <w:t xml:space="preserve">江苏有线网络发展有限责任公司昆山分公司</w:t>
      </w:r>
      <w:r>
        <w:rPr>
          <w:rFonts w:ascii="宋体" w:hAnsi="宋体"/>
          <w:color w:val="ff0000"/>
          <w:sz w:val="24"/>
          <w:szCs w:val="24"/>
        </w:rPr>
      </w:r>
      <w:r/>
    </w:p>
    <w:p>
      <w:pPr>
        <w:pStyle w:val="658"/>
        <w:ind w:firstLine="498"/>
        <w:keepLines/>
        <w:keepNext/>
        <w:spacing w:before="145" w:after="145"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b/>
          <w:bCs/>
          <w:sz w:val="32"/>
          <w:szCs w:val="32"/>
        </w:rPr>
        <w:t xml:space="preserve">三</w:t>
      </w:r>
      <w:r>
        <w:rPr>
          <w:rFonts w:hint="eastAsia" w:ascii="Times New Roman" w:hAnsi="Times New Roman"/>
          <w:b/>
          <w:bCs/>
          <w:sz w:val="32"/>
          <w:szCs w:val="32"/>
        </w:rPr>
        <w:t xml:space="preserve">、提交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658"/>
        <w:ind w:firstLine="480"/>
        <w:rPr>
          <w:rFonts w:ascii="宋体" w:hAnsi="宋体"/>
          <w:bCs/>
          <w:color w:val="ff0000"/>
          <w:sz w:val="24"/>
          <w:szCs w:val="24"/>
          <w:u w:val="single"/>
        </w:rPr>
      </w:pPr>
      <w:r>
        <w:rPr>
          <w:rFonts w:hint="eastAsia" w:ascii="宋体" w:hAnsi="宋体"/>
          <w:bCs/>
          <w:color w:val="ff0000"/>
          <w:sz w:val="24"/>
          <w:szCs w:val="24"/>
          <w:u w:val="single"/>
        </w:rPr>
        <w:t xml:space="preserve">202</w:t>
      </w:r>
      <w:r>
        <w:rPr>
          <w:rFonts w:hint="eastAsia" w:ascii="宋体" w:hAnsi="宋体"/>
          <w:bCs/>
          <w:color w:val="ff0000"/>
          <w:sz w:val="24"/>
          <w:szCs w:val="24"/>
          <w:u w:val="single"/>
        </w:rPr>
        <w:t xml:space="preserve">6</w:t>
      </w:r>
      <w:r>
        <w:rPr>
          <w:rFonts w:hint="eastAsia" w:ascii="宋体" w:hAnsi="宋体"/>
          <w:bCs/>
          <w:color w:val="ff0000"/>
          <w:sz w:val="24"/>
          <w:szCs w:val="24"/>
          <w:u w:val="single"/>
        </w:rPr>
        <w:t xml:space="preserve">年</w:t>
      </w:r>
      <w:r>
        <w:rPr>
          <w:rFonts w:hint="eastAsia" w:ascii="宋体" w:hAnsi="宋体"/>
          <w:bCs/>
          <w:color w:val="ff0000"/>
          <w:sz w:val="24"/>
          <w:szCs w:val="24"/>
          <w:u w:val="single"/>
        </w:rPr>
        <w:t xml:space="preserve">5</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7</w:t>
      </w:r>
      <w:r>
        <w:rPr>
          <w:rFonts w:hint="eastAsia" w:ascii="宋体" w:hAnsi="宋体"/>
          <w:bCs/>
          <w:color w:val="ff0000"/>
          <w:sz w:val="24"/>
          <w:szCs w:val="24"/>
          <w:u w:val="single"/>
        </w:rPr>
        <w:t xml:space="preserve">日</w:t>
      </w:r>
      <w:r>
        <w:rPr>
          <w:rFonts w:hint="eastAsia" w:ascii="宋体" w:hAnsi="宋体"/>
          <w:bCs/>
          <w:color w:val="ff0000"/>
          <w:sz w:val="24"/>
          <w:szCs w:val="24"/>
          <w:u w:val="single"/>
        </w:rPr>
        <w:t xml:space="preserve">10</w:t>
      </w:r>
      <w:r>
        <w:rPr>
          <w:rFonts w:hint="eastAsia" w:ascii="宋体" w:hAnsi="宋体"/>
          <w:bCs/>
          <w:color w:val="ff0000"/>
          <w:sz w:val="24"/>
          <w:szCs w:val="24"/>
          <w:u w:val="single"/>
        </w:rPr>
        <w:t xml:space="preserve">点</w:t>
      </w:r>
      <w:r>
        <w:rPr>
          <w:rFonts w:hint="eastAsia" w:ascii="宋体" w:hAnsi="宋体"/>
          <w:bCs/>
          <w:color w:val="ff0000"/>
          <w:sz w:val="24"/>
          <w:szCs w:val="24"/>
          <w:u w:val="single"/>
        </w:rPr>
        <w:t xml:space="preserve">00</w:t>
      </w:r>
      <w:r>
        <w:rPr>
          <w:rFonts w:hint="eastAsia" w:ascii="宋体" w:hAnsi="宋体"/>
          <w:bCs/>
          <w:color w:val="ff0000"/>
          <w:sz w:val="24"/>
          <w:szCs w:val="24"/>
          <w:u w:val="single"/>
        </w:rPr>
        <w:t xml:space="preserve">分</w:t>
      </w:r>
      <w:r>
        <w:rPr>
          <w:rFonts w:hint="eastAsia" w:ascii="宋体" w:hAnsi="宋体"/>
          <w:bCs/>
          <w:color w:val="ff0000"/>
          <w:sz w:val="24"/>
          <w:szCs w:val="24"/>
        </w:rPr>
        <w:t xml:space="preserve">（北京时间）。</w:t>
      </w:r>
      <w:r>
        <w:rPr>
          <w:rFonts w:ascii="宋体" w:hAnsi="宋体"/>
          <w:bCs/>
          <w:color w:val="ff0000"/>
          <w:sz w:val="24"/>
          <w:szCs w:val="24"/>
          <w:u w:val="single"/>
        </w:rPr>
      </w:r>
      <w:r/>
    </w:p>
    <w:p>
      <w:pPr>
        <w:pStyle w:val="658"/>
        <w:ind w:firstLine="498"/>
        <w:keepLines/>
        <w:keepNext/>
        <w:spacing w:before="145" w:after="145" w:line="360" w:lineRule="auto"/>
        <w:rPr>
          <w:rFonts w:ascii="Times New Roman" w:hAnsi="Times New Roman"/>
          <w:b/>
          <w:bCs/>
          <w:color w:val="000000"/>
          <w:sz w:val="32"/>
          <w:szCs w:val="32"/>
        </w:rPr>
        <w:outlineLvl w:val="2"/>
      </w:pPr>
      <w:r/>
      <w:bookmarkStart w:id="27" w:name="_Toc28359085"/>
      <w:r/>
      <w:bookmarkStart w:id="28" w:name="_Toc28359008"/>
      <w:r/>
      <w:bookmarkStart w:id="29" w:name="_Toc35393627"/>
      <w:r/>
      <w:bookmarkStart w:id="30" w:name="_Toc35393796"/>
      <w:r/>
      <w:bookmarkStart w:id="31" w:name="_Toc38985269"/>
      <w:r>
        <w:rPr>
          <w:rFonts w:hint="eastAsia" w:ascii="Times New Roman" w:hAnsi="Times New Roman"/>
          <w:b/>
          <w:bCs/>
          <w:color w:val="000000"/>
          <w:sz w:val="32"/>
          <w:szCs w:val="32"/>
        </w:rPr>
        <w:t xml:space="preserve">四</w:t>
      </w:r>
      <w:r>
        <w:rPr>
          <w:rFonts w:hint="eastAsia" w:ascii="Times New Roman" w:hAnsi="Times New Roman"/>
          <w:b/>
          <w:bCs/>
          <w:color w:val="000000"/>
          <w:sz w:val="32"/>
          <w:szCs w:val="32"/>
        </w:rPr>
        <w:t xml:space="preserve">、本次</w:t>
      </w:r>
      <w:r>
        <w:rPr>
          <w:rFonts w:hint="eastAsia" w:ascii="Times New Roman" w:hAnsi="Times New Roman"/>
          <w:b/>
          <w:bCs/>
          <w:color w:val="000000"/>
          <w:sz w:val="32"/>
          <w:szCs w:val="32"/>
        </w:rPr>
        <w:t xml:space="preserve">单一来源采购</w:t>
      </w:r>
      <w:r>
        <w:rPr>
          <w:rFonts w:hint="eastAsia" w:ascii="Times New Roman" w:hAnsi="Times New Roman"/>
          <w:b/>
          <w:bCs/>
          <w:color w:val="000000"/>
          <w:sz w:val="32"/>
          <w:szCs w:val="32"/>
        </w:rPr>
        <w:t xml:space="preserve">联系方式</w:t>
      </w:r>
      <w:bookmarkEnd w:id="27"/>
      <w:r/>
      <w:bookmarkEnd w:id="28"/>
      <w:r/>
      <w:bookmarkEnd w:id="29"/>
      <w:r/>
      <w:bookmarkEnd w:id="30"/>
      <w:r/>
      <w:bookmarkEnd w:id="31"/>
      <w:r>
        <w:rPr>
          <w:rFonts w:ascii="Times New Roman" w:hAnsi="Times New Roman"/>
          <w:b/>
          <w:bCs/>
          <w:color w:val="000000"/>
          <w:sz w:val="32"/>
          <w:szCs w:val="32"/>
        </w:rPr>
      </w:r>
      <w:r/>
    </w:p>
    <w:p>
      <w:pPr>
        <w:pStyle w:val="65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8"/>
        <w:ind w:firstLine="720"/>
        <w:spacing w:line="336"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江苏昆山经济技术开发区管理委员会(昆山经济技术开发区党群工作部)</w:t>
      </w:r>
      <w:r>
        <w:rPr>
          <w:rFonts w:ascii="宋体" w:hAnsi="宋体"/>
          <w:sz w:val="24"/>
          <w:szCs w:val="24"/>
        </w:rPr>
      </w:r>
      <w:r/>
    </w:p>
    <w:p>
      <w:pPr>
        <w:pStyle w:val="65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昆山市前进东路409号时代大厦</w:t>
      </w:r>
      <w:r>
        <w:rPr>
          <w:rFonts w:ascii="宋体" w:hAnsi="宋体"/>
          <w:sz w:val="24"/>
          <w:szCs w:val="24"/>
        </w:rPr>
      </w:r>
      <w:r/>
    </w:p>
    <w:p>
      <w:pPr>
        <w:pStyle w:val="658"/>
        <w:ind w:firstLine="72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杨诚皓</w:t>
      </w:r>
      <w:r>
        <w:rPr>
          <w:rFonts w:hint="eastAsia" w:ascii="宋体" w:hAnsi="宋体"/>
          <w:sz w:val="24"/>
          <w:szCs w:val="24"/>
        </w:rPr>
      </w:r>
      <w:r/>
    </w:p>
    <w:p>
      <w:pPr>
        <w:pStyle w:val="658"/>
        <w:ind w:firstLine="720"/>
        <w:spacing w:line="360" w:lineRule="auto"/>
        <w:rPr>
          <w:rFonts w:ascii="宋体" w:hAnsi="宋体"/>
          <w:sz w:val="24"/>
          <w:szCs w:val="24"/>
          <w:u w:val="single"/>
        </w:rPr>
      </w:pPr>
      <w:r>
        <w:rPr>
          <w:rFonts w:hint="eastAsia" w:ascii="宋体" w:hAnsi="宋体"/>
          <w:sz w:val="24"/>
          <w:szCs w:val="24"/>
        </w:rPr>
        <w:t xml:space="preserve">联系方式：</w:t>
      </w:r>
      <w:bookmarkStart w:id="32" w:name="_Toc28359086"/>
      <w:r/>
      <w:bookmarkStart w:id="33" w:name="_Toc28359009"/>
      <w:r>
        <w:rPr>
          <w:rFonts w:hint="eastAsia" w:ascii="宋体" w:hAnsi="宋体"/>
          <w:sz w:val="24"/>
          <w:szCs w:val="24"/>
        </w:rPr>
        <w:t xml:space="preserve">0512-5</w:t>
      </w:r>
      <w:r>
        <w:rPr>
          <w:rFonts w:ascii="宋体" w:hAnsi="宋体"/>
          <w:sz w:val="24"/>
          <w:szCs w:val="24"/>
        </w:rPr>
        <w:t xml:space="preserve">0197804 </w:t>
      </w:r>
      <w:r>
        <w:rPr>
          <w:rFonts w:ascii="宋体" w:hAnsi="宋体"/>
          <w:sz w:val="24"/>
          <w:szCs w:val="24"/>
          <w:u w:val="single"/>
        </w:rPr>
      </w:r>
      <w:r/>
    </w:p>
    <w:p>
      <w:pPr>
        <w:pStyle w:val="658"/>
        <w:ind w:left="1079" w:hanging="300"/>
        <w:jc w:val="left"/>
        <w:spacing w:line="360" w:lineRule="auto"/>
        <w:rPr>
          <w:rFonts w:ascii="宋体" w:hAnsi="宋体" w:cs="宋体"/>
          <w:sz w:val="24"/>
          <w:szCs w:val="24"/>
        </w:rPr>
      </w:pPr>
      <w:r>
        <w:rPr>
          <w:rFonts w:hint="eastAsia" w:ascii="宋体" w:hAnsi="宋体" w:cs="宋体"/>
          <w:sz w:val="24"/>
          <w:szCs w:val="24"/>
        </w:rPr>
        <w:t xml:space="preserve">2.</w:t>
      </w:r>
      <w:bookmarkEnd w:id="32"/>
      <w:r/>
      <w:bookmarkEnd w:id="33"/>
      <w:r>
        <w:rPr>
          <w:rFonts w:hint="eastAsia" w:ascii="宋体" w:hAnsi="宋体"/>
          <w:sz w:val="24"/>
          <w:szCs w:val="24"/>
        </w:rPr>
        <w:t xml:space="preserve"> </w:t>
      </w:r>
      <w:r>
        <w:rPr>
          <w:rFonts w:hint="eastAsia" w:ascii="宋体" w:hAnsi="宋体" w:cs="宋体"/>
          <w:sz w:val="24"/>
          <w:szCs w:val="24"/>
        </w:rPr>
        <w:t xml:space="preserve">昆山欣杰项目管理有限公司</w:t>
      </w:r>
      <w:r>
        <w:rPr>
          <w:rFonts w:ascii="宋体" w:hAnsi="宋体" w:cs="宋体"/>
          <w:sz w:val="24"/>
          <w:szCs w:val="24"/>
        </w:rPr>
      </w:r>
      <w:r/>
    </w:p>
    <w:p>
      <w:pPr>
        <w:pStyle w:val="658"/>
        <w:ind w:firstLine="720"/>
        <w:spacing w:line="360" w:lineRule="auto"/>
        <w:rPr>
          <w:rFonts w:ascii="宋体" w:hAnsi="宋体"/>
          <w:sz w:val="24"/>
          <w:szCs w:val="24"/>
        </w:rPr>
      </w:pPr>
      <w:r>
        <w:rPr>
          <w:rFonts w:hint="eastAsia" w:ascii="宋体" w:hAnsi="宋体"/>
          <w:sz w:val="24"/>
          <w:szCs w:val="24"/>
        </w:rPr>
        <w:t xml:space="preserve">地　址：</w:t>
      </w:r>
      <w:r>
        <w:rPr>
          <w:rFonts w:ascii="宋体" w:hAnsi="宋体"/>
          <w:sz w:val="24"/>
          <w:szCs w:val="24"/>
        </w:rPr>
        <w:t xml:space="preserve">昆山市</w:t>
      </w:r>
      <w:r>
        <w:rPr>
          <w:rFonts w:hint="eastAsia" w:ascii="宋体" w:hAnsi="宋体"/>
          <w:sz w:val="24"/>
          <w:szCs w:val="24"/>
        </w:rPr>
        <w:t xml:space="preserve">民新路139号</w:t>
      </w:r>
      <w:r>
        <w:rPr>
          <w:rFonts w:ascii="宋体" w:hAnsi="宋体"/>
          <w:sz w:val="24"/>
          <w:szCs w:val="24"/>
        </w:rPr>
      </w:r>
      <w:r/>
    </w:p>
    <w:p>
      <w:pPr>
        <w:pStyle w:val="658"/>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陶丽清、黄海建</w:t>
      </w:r>
      <w:r>
        <w:rPr>
          <w:rFonts w:ascii="宋体" w:hAnsi="宋体"/>
          <w:sz w:val="24"/>
          <w:szCs w:val="24"/>
        </w:rPr>
      </w:r>
      <w:r/>
    </w:p>
    <w:p>
      <w:pPr>
        <w:pStyle w:val="658"/>
        <w:ind w:firstLine="720"/>
        <w:spacing w:line="360" w:lineRule="auto"/>
        <w:rPr>
          <w:rFonts w:ascii="宋体" w:hAnsi="宋体"/>
          <w:sz w:val="24"/>
          <w:szCs w:val="24"/>
        </w:rPr>
      </w:pPr>
      <w:r>
        <w:rPr>
          <w:rFonts w:hint="eastAsia" w:ascii="宋体" w:hAnsi="宋体"/>
          <w:sz w:val="24"/>
          <w:szCs w:val="24"/>
        </w:rPr>
        <w:t xml:space="preserve">联系方式：</w:t>
      </w:r>
      <w:bookmarkStart w:id="34" w:name="_Toc28359010"/>
      <w:r/>
      <w:bookmarkStart w:id="35" w:name="_Toc28359087"/>
      <w:r>
        <w:rPr>
          <w:rFonts w:ascii="宋体" w:hAnsi="宋体"/>
          <w:sz w:val="24"/>
          <w:szCs w:val="24"/>
        </w:rPr>
        <w:t xml:space="preserve">0512-501704</w:t>
      </w:r>
      <w:r>
        <w:rPr>
          <w:rFonts w:hint="eastAsia" w:ascii="宋体" w:hAnsi="宋体"/>
          <w:sz w:val="24"/>
          <w:szCs w:val="24"/>
        </w:rPr>
        <w:t xml:space="preserve">2</w:t>
      </w:r>
      <w:r>
        <w:rPr>
          <w:rFonts w:ascii="宋体" w:hAnsi="宋体"/>
          <w:sz w:val="24"/>
          <w:szCs w:val="24"/>
        </w:rPr>
        <w:t xml:space="preserve">8</w:t>
      </w:r>
      <w:r>
        <w:rPr>
          <w:rFonts w:ascii="宋体" w:hAnsi="宋体"/>
          <w:sz w:val="24"/>
          <w:szCs w:val="24"/>
        </w:rPr>
      </w:r>
      <w:r/>
    </w:p>
    <w:p>
      <w:pPr>
        <w:pStyle w:val="658"/>
        <w:ind w:firstLine="498"/>
        <w:keepLines/>
        <w:keepNext/>
        <w:spacing w:before="145" w:after="145" w:line="360" w:lineRule="auto"/>
        <w:rPr>
          <w:rFonts w:ascii="Times New Roman" w:hAnsi="Times New Roman"/>
          <w:b/>
          <w:bCs/>
          <w:sz w:val="32"/>
          <w:szCs w:val="32"/>
        </w:rPr>
        <w:outlineLvl w:val="2"/>
      </w:pPr>
      <w:r/>
      <w:bookmarkEnd w:id="34"/>
      <w:r/>
      <w:bookmarkEnd w:id="35"/>
      <w:r>
        <w:rPr>
          <w:rFonts w:hint="eastAsia" w:ascii="Times New Roman" w:hAnsi="Times New Roman"/>
          <w:b/>
          <w:bCs/>
          <w:sz w:val="32"/>
          <w:szCs w:val="32"/>
        </w:rPr>
        <w:t xml:space="preserve">五</w:t>
      </w:r>
      <w:r>
        <w:rPr>
          <w:rFonts w:hint="eastAsia" w:ascii="Times New Roman" w:hAnsi="Times New Roman"/>
          <w:b/>
          <w:bCs/>
          <w:sz w:val="32"/>
          <w:szCs w:val="32"/>
        </w:rPr>
        <w:t xml:space="preserve">、其他</w:t>
      </w:r>
      <w:r>
        <w:rPr>
          <w:rFonts w:ascii="Times New Roman" w:hAnsi="Times New Roman"/>
          <w:b/>
          <w:bCs/>
          <w:sz w:val="32"/>
          <w:szCs w:val="32"/>
        </w:rPr>
      </w:r>
      <w:r/>
    </w:p>
    <w:p>
      <w:pPr>
        <w:pStyle w:val="658"/>
        <w:ind w:firstLine="480"/>
        <w:spacing w:line="560" w:lineRule="exact"/>
        <w:tabs>
          <w:tab w:val="left" w:pos="900" w:leader="none"/>
        </w:tabs>
        <w:rPr>
          <w:rFonts w:ascii="宋体" w:hAnsi="宋体"/>
          <w:bCs/>
          <w:color w:val="000000"/>
          <w:sz w:val="24"/>
          <w:szCs w:val="24"/>
        </w:rPr>
      </w:pPr>
      <w:r>
        <w:rPr>
          <w:rFonts w:hint="eastAsia" w:ascii="宋体" w:hAnsi="宋体"/>
          <w:color w:val="000000"/>
          <w:sz w:val="24"/>
          <w:szCs w:val="21"/>
        </w:rPr>
        <w:t xml:space="preserve">1.</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000000"/>
          <w:sz w:val="24"/>
          <w:szCs w:val="24"/>
        </w:rPr>
      </w:r>
      <w:r/>
    </w:p>
    <w:p>
      <w:pPr>
        <w:pStyle w:val="658"/>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w:t>
      </w:r>
      <w:r>
        <w:rPr>
          <w:rFonts w:hint="eastAsia" w:ascii="宋体" w:hAnsi="宋体"/>
          <w:bCs/>
          <w:sz w:val="24"/>
          <w:szCs w:val="24"/>
        </w:rPr>
        <w:t xml:space="preserve">单一来源采购</w:t>
      </w:r>
      <w:r>
        <w:rPr>
          <w:rFonts w:hint="eastAsia" w:ascii="宋体" w:hAnsi="宋体"/>
          <w:bCs/>
          <w:sz w:val="24"/>
          <w:szCs w:val="24"/>
        </w:rPr>
        <w:t xml:space="preserve">不收取</w:t>
      </w:r>
      <w:r>
        <w:rPr>
          <w:rFonts w:hint="eastAsia" w:ascii="宋体" w:hAnsi="宋体"/>
          <w:bCs/>
          <w:sz w:val="24"/>
          <w:szCs w:val="24"/>
        </w:rPr>
        <w:t xml:space="preserve">保证金</w:t>
      </w:r>
      <w:r>
        <w:rPr>
          <w:rFonts w:hint="eastAsia" w:ascii="宋体" w:hAnsi="宋体"/>
          <w:bCs/>
          <w:sz w:val="24"/>
          <w:szCs w:val="24"/>
        </w:rPr>
        <w:t xml:space="preserve">。</w:t>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ind w:right="840"/>
        <w:rPr>
          <w:rFonts w:hint="eastAsia" w:ascii="宋体" w:hAnsi="宋体"/>
          <w:sz w:val="24"/>
          <w:szCs w:val="24"/>
        </w:rPr>
      </w:pPr>
      <w:r>
        <w:rPr>
          <w:rFonts w:hint="eastAsia" w:ascii="宋体" w:hAnsi="宋体"/>
          <w:sz w:val="24"/>
          <w:szCs w:val="24"/>
        </w:rPr>
      </w:r>
      <w:r/>
    </w:p>
    <w:p>
      <w:pPr>
        <w:pStyle w:val="658"/>
        <w:jc w:val="center"/>
        <w:keepLines/>
        <w:keepNext/>
        <w:spacing w:before="260" w:after="260" w:line="416" w:lineRule="auto"/>
        <w:rPr>
          <w:rFonts w:hint="eastAsia" w:ascii="黑体" w:hAnsi="Arial" w:eastAsia="黑体" w:cs="Arial"/>
          <w:sz w:val="44"/>
          <w:szCs w:val="44"/>
        </w:rPr>
        <w:outlineLvl w:val="1"/>
      </w:pPr>
      <w:r/>
      <w:bookmarkStart w:id="36"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8"/>
        <w:ind w:firstLine="498"/>
        <w:keepLines/>
        <w:keepNext/>
        <w:spacing w:before="145" w:after="145" w:line="360" w:lineRule="auto"/>
        <w:rPr>
          <w:rFonts w:hint="eastAsia" w:ascii="Times New Roman" w:hAnsi="Times New Roman"/>
          <w:b/>
          <w:bCs/>
          <w:sz w:val="32"/>
          <w:szCs w:val="32"/>
        </w:rPr>
        <w:outlineLvl w:val="2"/>
      </w:pPr>
      <w:r/>
      <w:bookmarkStart w:id="37" w:name="_Toc513029203"/>
      <w:r/>
      <w:bookmarkStart w:id="38" w:name="_Toc16938519"/>
      <w:r/>
      <w:bookmarkStart w:id="39" w:name="_Toc20823275"/>
      <w:r/>
      <w:bookmarkStart w:id="40" w:name="_Toc120614214"/>
      <w:r>
        <w:rPr>
          <w:rFonts w:hint="eastAsia" w:ascii="Times New Roman" w:hAnsi="Times New Roman"/>
          <w:b/>
          <w:bCs/>
          <w:sz w:val="32"/>
          <w:szCs w:val="32"/>
        </w:rPr>
        <w:t xml:space="preserve">一、总则</w:t>
      </w:r>
      <w:bookmarkEnd w:id="37"/>
      <w:r/>
      <w:bookmarkEnd w:id="38"/>
      <w:r/>
      <w:bookmarkEnd w:id="39"/>
      <w:r/>
      <w:bookmarkEnd w:id="40"/>
      <w:r>
        <w:rPr>
          <w:rFonts w:hint="eastAsia" w:ascii="Times New Roman" w:hAnsi="Times New Roman"/>
          <w:b/>
          <w:bCs/>
          <w:sz w:val="32"/>
          <w:szCs w:val="32"/>
        </w:rPr>
      </w:r>
      <w:r/>
    </w:p>
    <w:p>
      <w:pPr>
        <w:pStyle w:val="658"/>
        <w:ind w:firstLine="420"/>
        <w:keepLines/>
        <w:keepNext/>
        <w:rPr>
          <w:rFonts w:hint="eastAsia" w:ascii="Arial" w:hAnsi="Arial" w:eastAsia="黑体" w:cs="Arial"/>
          <w:sz w:val="28"/>
          <w:szCs w:val="28"/>
        </w:rPr>
        <w:outlineLvl w:val="3"/>
      </w:pPr>
      <w:r/>
      <w:bookmarkStart w:id="41" w:name="_Hlt16619475"/>
      <w:r/>
      <w:bookmarkEnd w:id="41"/>
      <w:r/>
      <w:bookmarkStart w:id="42" w:name="_Toc458694821"/>
      <w:r/>
      <w:bookmarkStart w:id="43" w:name="_Toc513029204"/>
      <w:r/>
      <w:bookmarkStart w:id="44" w:name="_Toc16938520"/>
      <w:r/>
      <w:bookmarkStart w:id="45" w:name="_Toc20823276"/>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Pr>
          <w:rFonts w:hint="eastAsia" w:ascii="Arial" w:hAnsi="Arial" w:eastAsia="黑体" w:cs="Arial"/>
          <w:sz w:val="28"/>
          <w:szCs w:val="28"/>
        </w:rPr>
      </w:r>
      <w:r/>
    </w:p>
    <w:p>
      <w:pPr>
        <w:pStyle w:val="658"/>
        <w:ind w:firstLine="480"/>
        <w:spacing w:line="500" w:lineRule="exact"/>
        <w:rPr>
          <w:rFonts w:hint="eastAsia" w:ascii="宋体" w:hAnsi="宋体"/>
          <w:sz w:val="24"/>
          <w:szCs w:val="21"/>
        </w:rPr>
      </w:pPr>
      <w:r>
        <w:rPr>
          <w:rFonts w:hint="eastAsia" w:ascii="宋体" w:hAnsi="宋体"/>
          <w:sz w:val="24"/>
          <w:szCs w:val="21"/>
        </w:rPr>
        <w:t xml:space="preserve">1.1 本次政府采购活动采取</w:t>
      </w:r>
      <w:r>
        <w:rPr>
          <w:rFonts w:hint="eastAsia" w:ascii="宋体" w:hAnsi="宋体"/>
          <w:sz w:val="24"/>
          <w:szCs w:val="21"/>
        </w:rPr>
        <w:t xml:space="preserve">单一来源采购</w:t>
      </w:r>
      <w:r>
        <w:rPr>
          <w:rFonts w:hint="eastAsia" w:ascii="宋体" w:hAnsi="宋体"/>
          <w:sz w:val="24"/>
          <w:szCs w:val="21"/>
        </w:rPr>
        <w:t xml:space="preserve">方式</w:t>
      </w:r>
      <w:r>
        <w:rPr>
          <w:rFonts w:hint="eastAsia" w:ascii="宋体" w:hAnsi="宋体"/>
          <w:sz w:val="24"/>
          <w:szCs w:val="21"/>
        </w:rPr>
        <w:t xml:space="preserve">。</w:t>
      </w:r>
      <w:r>
        <w:rPr>
          <w:rFonts w:hint="eastAsia" w:ascii="宋体" w:hAnsi="宋体"/>
          <w:sz w:val="24"/>
          <w:szCs w:val="21"/>
        </w:rPr>
      </w:r>
      <w:r/>
    </w:p>
    <w:p>
      <w:pPr>
        <w:pStyle w:val="658"/>
        <w:ind w:firstLine="420"/>
        <w:keepLines/>
        <w:keepNext/>
        <w:rPr>
          <w:rFonts w:hint="eastAsia" w:ascii="Arial" w:hAnsi="Arial" w:eastAsia="黑体" w:cs="Arial"/>
          <w:sz w:val="28"/>
          <w:szCs w:val="28"/>
        </w:rPr>
        <w:outlineLvl w:val="3"/>
      </w:pPr>
      <w:r/>
      <w:bookmarkStart w:id="46" w:name="_Toc513029205"/>
      <w:r/>
      <w:bookmarkStart w:id="47" w:name="_Toc16938521"/>
      <w:r/>
      <w:bookmarkStart w:id="48" w:name="_Toc20823277"/>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p>
    <w:p>
      <w:pPr>
        <w:pStyle w:val="658"/>
        <w:ind w:firstLine="480"/>
        <w:spacing w:line="400" w:lineRule="exact"/>
        <w:rPr>
          <w:rFonts w:hint="eastAsia" w:ascii="Times New Roman" w:hAnsi="Times New Roman"/>
          <w:sz w:val="24"/>
          <w:szCs w:val="24"/>
        </w:rPr>
      </w:pPr>
      <w:r/>
      <w:bookmarkStart w:id="49" w:name="_Toc513029206"/>
      <w:r/>
      <w:bookmarkStart w:id="50" w:name="_Toc16938522"/>
      <w:r/>
      <w:bookmarkStart w:id="51" w:name="_Toc20823278"/>
      <w:r>
        <w:rPr>
          <w:rFonts w:hint="eastAsia" w:ascii="Times New Roman" w:hAnsi="Times New Roman"/>
          <w:sz w:val="24"/>
          <w:szCs w:val="24"/>
        </w:rPr>
        <w:t xml:space="preserve">2. 1 满足采购文件中合格</w:t>
      </w:r>
      <w:r>
        <w:rPr>
          <w:rFonts w:hint="eastAsia" w:ascii="Times New Roman" w:hAnsi="Times New Roman"/>
          <w:sz w:val="24"/>
          <w:szCs w:val="24"/>
        </w:rPr>
        <w:t xml:space="preserve">单一来源</w:t>
      </w:r>
      <w:r>
        <w:rPr>
          <w:rFonts w:hint="eastAsia" w:ascii="Times New Roman" w:hAnsi="Times New Roman"/>
          <w:sz w:val="24"/>
          <w:szCs w:val="24"/>
        </w:rPr>
        <w:t xml:space="preserve">供应商资格要求的规定。</w:t>
      </w:r>
      <w:r/>
    </w:p>
    <w:p>
      <w:pPr>
        <w:pStyle w:val="658"/>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Pr>
          <w:rFonts w:hint="eastAsia" w:ascii="Arial" w:hAnsi="Arial" w:eastAsia="黑体" w:cs="Arial"/>
          <w:sz w:val="28"/>
          <w:szCs w:val="28"/>
        </w:rPr>
      </w:r>
      <w:r/>
    </w:p>
    <w:p>
      <w:pPr>
        <w:pStyle w:val="658"/>
        <w:ind w:firstLine="420"/>
        <w:spacing w:line="400" w:lineRule="exact"/>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8"/>
        <w:ind w:firstLine="420"/>
        <w:keepLines/>
        <w:keepNext/>
        <w:rPr>
          <w:rFonts w:hint="eastAsia" w:ascii="Arial" w:hAnsi="Arial" w:eastAsia="黑体" w:cs="Arial"/>
          <w:sz w:val="28"/>
          <w:szCs w:val="28"/>
        </w:rPr>
        <w:outlineLvl w:val="3"/>
      </w:pPr>
      <w:r/>
      <w:bookmarkStart w:id="52" w:name="_Toc462564067"/>
      <w:r/>
      <w:bookmarkStart w:id="53" w:name="_Toc513029207"/>
      <w:r/>
      <w:bookmarkStart w:id="54" w:name="_Toc16938523"/>
      <w:r/>
      <w:bookmarkStart w:id="55"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相关</w:t>
      </w:r>
      <w:r>
        <w:rPr>
          <w:rFonts w:hint="eastAsia" w:ascii="Arial" w:hAnsi="Arial" w:eastAsia="黑体" w:cs="Arial"/>
          <w:sz w:val="28"/>
          <w:szCs w:val="28"/>
        </w:rPr>
        <w:t xml:space="preserve">费用</w:t>
      </w:r>
      <w:bookmarkEnd w:id="52"/>
      <w:r/>
      <w:bookmarkEnd w:id="53"/>
      <w:r/>
      <w:bookmarkEnd w:id="54"/>
      <w:r/>
      <w:bookmarkEnd w:id="55"/>
      <w:r>
        <w:rPr>
          <w:rFonts w:hint="eastAsia" w:ascii="Arial" w:hAnsi="Arial" w:eastAsia="黑体" w:cs="Arial"/>
          <w:sz w:val="28"/>
          <w:szCs w:val="28"/>
        </w:rPr>
      </w:r>
      <w:r/>
    </w:p>
    <w:p>
      <w:pPr>
        <w:pStyle w:val="658"/>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w:t>
      </w:r>
      <w:r>
        <w:rPr>
          <w:rFonts w:hint="eastAsia" w:ascii="宋体" w:hAnsi="宋体"/>
          <w:sz w:val="24"/>
          <w:szCs w:val="21"/>
        </w:rPr>
        <w:t xml:space="preserve">采购</w:t>
      </w:r>
      <w:r>
        <w:rPr>
          <w:rFonts w:hint="eastAsia" w:ascii="宋体" w:hAnsi="宋体"/>
          <w:sz w:val="24"/>
          <w:szCs w:val="21"/>
        </w:rPr>
        <w:t xml:space="preserve">有关的费用，无论</w:t>
      </w:r>
      <w:r>
        <w:rPr>
          <w:rFonts w:hint="eastAsia" w:ascii="宋体" w:hAnsi="宋体"/>
          <w:sz w:val="24"/>
          <w:szCs w:val="21"/>
        </w:rPr>
        <w:t xml:space="preserve">采购</w:t>
      </w:r>
      <w:r>
        <w:rPr>
          <w:rFonts w:hint="eastAsia" w:ascii="宋体" w:hAnsi="宋体"/>
          <w:sz w:val="24"/>
          <w:szCs w:val="21"/>
        </w:rPr>
        <w:t xml:space="preserve">过程中的做法和结果如何，江苏省政府采购中心（以下简称采购中心）在任何情况下均无义务和责任承担这些费用。</w:t>
      </w:r>
      <w:r/>
    </w:p>
    <w:p>
      <w:pPr>
        <w:pStyle w:val="658"/>
        <w:ind w:firstLine="480"/>
        <w:spacing w:line="500" w:lineRule="exact"/>
        <w:rPr>
          <w:rFonts w:hint="eastAsia" w:ascii="宋体" w:hAnsi="宋体"/>
          <w:sz w:val="24"/>
          <w:szCs w:val="21"/>
        </w:rPr>
      </w:pPr>
      <w:r>
        <w:rPr>
          <w:rFonts w:hint="eastAsia" w:ascii="宋体" w:hAnsi="宋体"/>
          <w:sz w:val="24"/>
          <w:szCs w:val="21"/>
        </w:rPr>
        <w:t xml:space="preserve">4.2本次</w:t>
      </w:r>
      <w:r>
        <w:rPr>
          <w:rFonts w:hint="eastAsia" w:ascii="宋体" w:hAnsi="宋体"/>
          <w:sz w:val="24"/>
          <w:szCs w:val="21"/>
        </w:rPr>
        <w:t xml:space="preserve">采购</w:t>
      </w:r>
      <w:r>
        <w:rPr>
          <w:rFonts w:hint="eastAsia" w:ascii="宋体" w:hAnsi="宋体"/>
          <w:sz w:val="24"/>
          <w:szCs w:val="21"/>
        </w:rPr>
        <w:t xml:space="preserve">采购中心和采购人不收取标书工本费与成交服务费。</w:t>
      </w:r>
      <w:r/>
    </w:p>
    <w:p>
      <w:pPr>
        <w:pStyle w:val="658"/>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w:t>
      </w:r>
      <w:r>
        <w:rPr>
          <w:rFonts w:hint="eastAsia" w:ascii="黑体" w:hAnsi="宋体" w:eastAsia="黑体" w:cs="Arial"/>
          <w:sz w:val="28"/>
          <w:szCs w:val="28"/>
        </w:rPr>
        <w:t xml:space="preserve">文件的约束力</w:t>
      </w:r>
      <w:r/>
    </w:p>
    <w:p>
      <w:pPr>
        <w:pStyle w:val="65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w:t>
      </w:r>
      <w:r>
        <w:rPr>
          <w:rFonts w:hint="eastAsia" w:ascii="宋体" w:hAnsi="宋体"/>
          <w:sz w:val="24"/>
          <w:szCs w:val="24"/>
        </w:rPr>
        <w:t xml:space="preserve">采购活动</w:t>
      </w:r>
      <w:r>
        <w:rPr>
          <w:rFonts w:hint="eastAsia" w:ascii="宋体" w:hAnsi="宋体"/>
          <w:sz w:val="24"/>
          <w:szCs w:val="24"/>
        </w:rPr>
        <w:t xml:space="preserve">，即被认为接受了本采购文件的规定和约束，并且视为自接收本采购文件之日起已经知道或应当知道自身权益是否受到了损害。</w:t>
      </w:r>
      <w:r/>
    </w:p>
    <w:p>
      <w:pPr>
        <w:pStyle w:val="658"/>
        <w:ind w:firstLine="480"/>
        <w:spacing w:line="480" w:lineRule="exact"/>
        <w:rPr>
          <w:rFonts w:hint="eastAsia" w:ascii="宋体" w:hAnsi="宋体"/>
          <w:sz w:val="24"/>
          <w:szCs w:val="24"/>
        </w:rPr>
      </w:pPr>
      <w:r>
        <w:rPr>
          <w:rFonts w:hint="eastAsia" w:ascii="宋体" w:hAnsi="宋体"/>
          <w:sz w:val="24"/>
          <w:szCs w:val="24"/>
        </w:rPr>
      </w:r>
      <w:r/>
    </w:p>
    <w:p>
      <w:pPr>
        <w:pStyle w:val="658"/>
        <w:ind w:firstLine="321"/>
        <w:keepLines/>
        <w:keepNext/>
        <w:spacing w:before="145" w:after="145" w:line="360" w:lineRule="auto"/>
        <w:rPr>
          <w:rFonts w:hint="eastAsia" w:ascii="Times New Roman" w:hAnsi="Times New Roman"/>
          <w:b/>
          <w:bCs/>
          <w:sz w:val="32"/>
          <w:szCs w:val="32"/>
        </w:rPr>
        <w:outlineLvl w:val="2"/>
      </w:pPr>
      <w:r/>
      <w:bookmarkStart w:id="56" w:name="_Toc513029209"/>
      <w:r/>
      <w:bookmarkStart w:id="57" w:name="_Toc16938525"/>
      <w:r/>
      <w:bookmarkStart w:id="58" w:name="_Toc20823281"/>
      <w:r/>
      <w:bookmarkStart w:id="59" w:name="_Toc120614215"/>
      <w:r>
        <w:rPr>
          <w:rFonts w:hint="eastAsia" w:ascii="Times New Roman" w:hAnsi="Times New Roman"/>
          <w:b/>
          <w:bCs/>
          <w:sz w:val="32"/>
          <w:szCs w:val="32"/>
        </w:rPr>
        <w:t xml:space="preserve">二、</w:t>
      </w:r>
      <w:bookmarkEnd w:id="56"/>
      <w:r/>
      <w:bookmarkEnd w:id="57"/>
      <w:r/>
      <w:bookmarkEnd w:id="58"/>
      <w:r/>
      <w:bookmarkEnd w:id="59"/>
      <w:r>
        <w:rPr>
          <w:rFonts w:hint="eastAsia" w:ascii="Times New Roman" w:hAnsi="Times New Roman"/>
          <w:b/>
          <w:bCs/>
          <w:sz w:val="32"/>
          <w:szCs w:val="32"/>
        </w:rPr>
        <w:t xml:space="preserve">采购</w:t>
      </w:r>
      <w:r>
        <w:rPr>
          <w:rFonts w:hint="eastAsia" w:ascii="Times New Roman" w:hAnsi="Times New Roman"/>
          <w:b/>
          <w:bCs/>
          <w:sz w:val="32"/>
          <w:szCs w:val="32"/>
        </w:rPr>
        <w:t xml:space="preserve">文件</w:t>
      </w:r>
      <w:r/>
    </w:p>
    <w:p>
      <w:pPr>
        <w:pStyle w:val="658"/>
        <w:ind w:firstLine="420"/>
        <w:keepLines/>
        <w:keepNext/>
        <w:rPr>
          <w:rFonts w:hint="eastAsia" w:ascii="Arial" w:hAnsi="Arial" w:eastAsia="黑体" w:cs="Arial"/>
          <w:sz w:val="28"/>
          <w:szCs w:val="28"/>
        </w:rPr>
        <w:outlineLvl w:val="3"/>
      </w:pPr>
      <w:r/>
      <w:bookmarkStart w:id="60" w:name="_Toc513029210"/>
      <w:r/>
      <w:bookmarkStart w:id="61" w:name="_Toc16938526"/>
      <w:r/>
      <w:bookmarkStart w:id="62"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采购</w:t>
      </w:r>
      <w:r>
        <w:rPr>
          <w:rFonts w:hint="eastAsia" w:ascii="Arial" w:hAnsi="Arial" w:eastAsia="黑体" w:cs="Arial"/>
          <w:sz w:val="28"/>
          <w:szCs w:val="28"/>
        </w:rPr>
        <w:t xml:space="preserve">文件构成</w:t>
      </w:r>
      <w:bookmarkEnd w:id="60"/>
      <w:r/>
      <w:bookmarkEnd w:id="61"/>
      <w:r/>
      <w:bookmarkEnd w:id="62"/>
      <w:r>
        <w:rPr>
          <w:rFonts w:hint="eastAsia" w:ascii="Arial" w:hAnsi="Arial" w:eastAsia="黑体" w:cs="Arial"/>
          <w:sz w:val="28"/>
          <w:szCs w:val="28"/>
        </w:rPr>
      </w:r>
      <w:r/>
    </w:p>
    <w:p>
      <w:pPr>
        <w:pStyle w:val="658"/>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w:t>
      </w:r>
      <w:r>
        <w:rPr>
          <w:rFonts w:hint="eastAsia" w:ascii="宋体" w:hAnsi="宋体"/>
          <w:sz w:val="24"/>
          <w:szCs w:val="21"/>
        </w:rPr>
        <w:t xml:space="preserve">文件由以下部分组成：</w:t>
      </w:r>
      <w:r/>
    </w:p>
    <w:p>
      <w:pPr>
        <w:pStyle w:val="658"/>
        <w:ind w:firstLine="36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单一来源采购</w:t>
      </w:r>
      <w:r>
        <w:rPr>
          <w:rFonts w:ascii="宋体" w:hAnsi="宋体"/>
          <w:sz w:val="24"/>
          <w:szCs w:val="24"/>
        </w:rPr>
        <w:t xml:space="preserve">邀请</w:t>
      </w:r>
      <w:r>
        <w:rPr>
          <w:rFonts w:hint="eastAsia" w:ascii="宋体" w:hAnsi="宋体"/>
          <w:sz w:val="24"/>
          <w:szCs w:val="24"/>
        </w:rPr>
      </w:r>
      <w:r/>
    </w:p>
    <w:p>
      <w:pPr>
        <w:pStyle w:val="658"/>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5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5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58"/>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58"/>
        <w:ind w:firstLine="480"/>
        <w:spacing w:line="500" w:lineRule="exact"/>
        <w:rPr>
          <w:rFonts w:hint="eastAsia" w:ascii="宋体" w:hAnsi="宋体"/>
          <w:sz w:val="24"/>
          <w:szCs w:val="21"/>
        </w:rPr>
      </w:pPr>
      <w:r>
        <w:rPr>
          <w:rFonts w:hint="eastAsia" w:ascii="宋体" w:hAnsi="宋体"/>
          <w:sz w:val="24"/>
          <w:szCs w:val="21"/>
        </w:rPr>
        <w:t xml:space="preserve">请仔细检查</w:t>
      </w:r>
      <w:r>
        <w:rPr>
          <w:rFonts w:hint="eastAsia" w:ascii="宋体" w:hAnsi="宋体"/>
          <w:sz w:val="24"/>
          <w:szCs w:val="21"/>
        </w:rPr>
        <w:t xml:space="preserve">采购</w:t>
      </w:r>
      <w:r>
        <w:rPr>
          <w:rFonts w:hint="eastAsia" w:ascii="宋体" w:hAnsi="宋体"/>
          <w:sz w:val="24"/>
          <w:szCs w:val="21"/>
        </w:rPr>
        <w:t xml:space="preserve">文件是否齐全，如有缺漏请立即与采购中心联系解决。</w:t>
      </w:r>
      <w:r/>
    </w:p>
    <w:p>
      <w:pPr>
        <w:pStyle w:val="658"/>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w:t>
      </w:r>
      <w:r>
        <w:rPr>
          <w:rFonts w:hint="eastAsia" w:ascii="宋体" w:hAnsi="宋体"/>
          <w:sz w:val="24"/>
        </w:rPr>
        <w:t xml:space="preserve">单一来源谈判</w:t>
      </w:r>
      <w:r>
        <w:rPr>
          <w:rFonts w:hint="eastAsia" w:ascii="宋体" w:hAnsi="宋体"/>
          <w:sz w:val="24"/>
        </w:rPr>
        <w:t xml:space="preserve">响应文件</w:t>
      </w:r>
      <w:r>
        <w:rPr>
          <w:rFonts w:hint="eastAsia" w:ascii="宋体" w:hAnsi="宋体"/>
          <w:sz w:val="24"/>
        </w:rPr>
        <w:t xml:space="preserve">（以下简称“响应文件”）</w:t>
      </w:r>
      <w:r>
        <w:rPr>
          <w:rFonts w:hint="eastAsia" w:ascii="宋体" w:hAnsi="宋体"/>
          <w:sz w:val="24"/>
        </w:rPr>
        <w:t xml:space="preserve">，并保证所提供的全部资料的真实性，以使其响应文件对采购文件作出实质性响应，否则其风险由供应商自行承担。</w:t>
      </w:r>
      <w:r>
        <w:rPr>
          <w:rFonts w:hint="eastAsia" w:ascii="宋体" w:hAnsi="宋体"/>
          <w:sz w:val="24"/>
          <w:szCs w:val="21"/>
        </w:rPr>
      </w:r>
      <w:r/>
    </w:p>
    <w:p>
      <w:pPr>
        <w:pStyle w:val="658"/>
        <w:ind w:firstLine="560"/>
        <w:keepLines/>
        <w:keepNext/>
        <w:rPr>
          <w:rFonts w:hint="eastAsia" w:ascii="Arial" w:hAnsi="Arial" w:eastAsia="黑体" w:cs="Arial"/>
          <w:sz w:val="28"/>
          <w:szCs w:val="28"/>
        </w:rPr>
        <w:outlineLvl w:val="3"/>
      </w:pPr>
      <w:r/>
      <w:bookmarkStart w:id="63" w:name="_Toc462564070"/>
      <w:r/>
      <w:bookmarkStart w:id="64" w:name="_Toc513029211"/>
      <w:r/>
      <w:bookmarkStart w:id="65" w:name="_Toc16938527"/>
      <w:r/>
      <w:bookmarkStart w:id="66"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采购</w:t>
      </w:r>
      <w:r>
        <w:rPr>
          <w:rFonts w:hint="eastAsia" w:ascii="Arial" w:hAnsi="Arial" w:eastAsia="黑体" w:cs="Arial"/>
          <w:sz w:val="28"/>
          <w:szCs w:val="28"/>
        </w:rPr>
        <w:t xml:space="preserve">文件的澄清</w:t>
      </w:r>
      <w:bookmarkEnd w:id="63"/>
      <w:r/>
      <w:bookmarkEnd w:id="64"/>
      <w:r/>
      <w:bookmarkEnd w:id="65"/>
      <w:r/>
      <w:bookmarkEnd w:id="66"/>
      <w:r>
        <w:rPr>
          <w:rFonts w:hint="eastAsia" w:ascii="Arial" w:hAnsi="Arial" w:eastAsia="黑体" w:cs="Arial"/>
          <w:sz w:val="28"/>
          <w:szCs w:val="28"/>
        </w:rPr>
      </w:r>
      <w:r/>
    </w:p>
    <w:p>
      <w:pPr>
        <w:pStyle w:val="658"/>
        <w:ind w:firstLine="480"/>
        <w:spacing w:line="480" w:lineRule="exact"/>
        <w:rPr>
          <w:rFonts w:hint="eastAsia" w:ascii="宋体" w:hAnsi="宋体"/>
          <w:color w:val="ff0000"/>
          <w:sz w:val="24"/>
          <w:szCs w:val="24"/>
        </w:rPr>
      </w:pPr>
      <w:r/>
      <w:bookmarkStart w:id="67" w:name="_Toc462564071"/>
      <w:r/>
      <w:bookmarkStart w:id="68" w:name="_Toc513029212"/>
      <w:r/>
      <w:bookmarkStart w:id="69" w:name="_Toc16938528"/>
      <w:r/>
      <w:bookmarkStart w:id="70" w:name="_Toc20823284"/>
      <w:r>
        <w:rPr>
          <w:rFonts w:hint="eastAsia" w:ascii="宋体" w:hAnsi="宋体"/>
          <w:bCs/>
          <w:color w:val="ff0000"/>
          <w:sz w:val="24"/>
          <w:szCs w:val="21"/>
        </w:rPr>
        <w:t xml:space="preserve">7.1</w:t>
      </w:r>
      <w:r>
        <w:rPr>
          <w:rFonts w:hint="eastAsia" w:ascii="宋体" w:hAnsi="宋体"/>
          <w:color w:val="ff0000"/>
          <w:sz w:val="24"/>
          <w:szCs w:val="21"/>
        </w:rPr>
        <w:t xml:space="preserve"> 供应商</w:t>
      </w:r>
      <w:r>
        <w:rPr>
          <w:rFonts w:hint="eastAsia" w:ascii="宋体" w:hAnsi="宋体"/>
          <w:color w:val="ff0000"/>
          <w:sz w:val="24"/>
          <w:szCs w:val="21"/>
        </w:rPr>
        <w:t xml:space="preserve">如果</w:t>
      </w:r>
      <w:r>
        <w:rPr>
          <w:rFonts w:hint="eastAsia" w:ascii="宋体" w:hAnsi="宋体"/>
          <w:color w:val="ff0000"/>
          <w:sz w:val="24"/>
          <w:szCs w:val="21"/>
        </w:rPr>
        <w:t xml:space="preserve">要求对采购</w:t>
      </w:r>
      <w:r>
        <w:rPr>
          <w:rFonts w:hint="eastAsia" w:ascii="宋体" w:hAnsi="宋体"/>
          <w:color w:val="ff0000"/>
          <w:sz w:val="24"/>
          <w:szCs w:val="21"/>
        </w:rPr>
        <w:t xml:space="preserve">文件进行澄清的，</w:t>
      </w:r>
      <w:r>
        <w:rPr>
          <w:rFonts w:hint="eastAsia" w:ascii="宋体" w:hAnsi="宋体"/>
          <w:color w:val="ff0000"/>
          <w:sz w:val="24"/>
          <w:szCs w:val="21"/>
        </w:rPr>
        <w:t xml:space="preserve">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w:t>
      </w:r>
      <w:r>
        <w:rPr>
          <w:rFonts w:hint="eastAsia" w:ascii="宋体" w:hAnsi="宋体"/>
          <w:color w:val="ff0000"/>
          <w:sz w:val="24"/>
          <w:szCs w:val="21"/>
        </w:rPr>
        <w:t xml:space="preserve">中通知采购</w:t>
      </w:r>
      <w:r>
        <w:rPr>
          <w:rFonts w:hint="eastAsia" w:ascii="宋体" w:hAnsi="宋体"/>
          <w:color w:val="ff0000"/>
          <w:sz w:val="24"/>
          <w:szCs w:val="21"/>
        </w:rPr>
        <w:t xml:space="preserve">代理</w:t>
      </w:r>
      <w:r>
        <w:rPr>
          <w:rFonts w:hint="eastAsia" w:ascii="宋体" w:hAnsi="宋体"/>
          <w:color w:val="ff0000"/>
          <w:sz w:val="24"/>
          <w:szCs w:val="21"/>
        </w:rPr>
        <w:t xml:space="preserve">。</w:t>
      </w:r>
      <w:r>
        <w:rPr>
          <w:rFonts w:hint="eastAsia" w:ascii="宋体" w:hAnsi="宋体"/>
          <w:color w:val="ff0000"/>
          <w:sz w:val="24"/>
          <w:szCs w:val="24"/>
        </w:rPr>
        <w:t xml:space="preserve">采购</w:t>
      </w:r>
      <w:r>
        <w:rPr>
          <w:rFonts w:hint="eastAsia" w:ascii="宋体" w:hAnsi="宋体"/>
          <w:color w:val="ff0000"/>
          <w:sz w:val="24"/>
          <w:szCs w:val="24"/>
        </w:rPr>
        <w:t xml:space="preserve">代理</w:t>
      </w:r>
      <w:r>
        <w:rPr>
          <w:rFonts w:hint="eastAsia" w:ascii="宋体" w:hAnsi="宋体"/>
          <w:color w:val="ff0000"/>
          <w:sz w:val="24"/>
          <w:szCs w:val="24"/>
        </w:rPr>
        <w:t xml:space="preserve">将在</w:t>
      </w:r>
      <w:r>
        <w:rPr>
          <w:rFonts w:hint="eastAsia" w:ascii="宋体" w:hAnsi="宋体"/>
          <w:color w:val="ff0000"/>
          <w:sz w:val="24"/>
          <w:szCs w:val="21"/>
        </w:rPr>
        <w:t xml:space="preserve">苏采云系统</w:t>
      </w:r>
      <w:r>
        <w:rPr>
          <w:rFonts w:hint="eastAsia" w:ascii="宋体" w:hAnsi="宋体"/>
          <w:color w:val="ff0000"/>
          <w:sz w:val="24"/>
          <w:szCs w:val="21"/>
        </w:rPr>
        <w:t xml:space="preserve">中对澄清要求予以答复。</w:t>
      </w:r>
      <w:r>
        <w:rPr>
          <w:rFonts w:hint="eastAsia" w:ascii="宋体" w:hAnsi="宋体"/>
          <w:color w:val="ff0000"/>
          <w:sz w:val="24"/>
          <w:szCs w:val="24"/>
        </w:rPr>
      </w:r>
      <w:r/>
    </w:p>
    <w:p>
      <w:pPr>
        <w:pStyle w:val="658"/>
        <w:ind w:firstLine="560"/>
        <w:keepLines/>
        <w:keepNext/>
        <w:rPr>
          <w:rFonts w:hint="eastAsia" w:ascii="Arial" w:hAnsi="Arial" w:eastAsia="黑体" w:cs="Arial"/>
          <w:color w:val="ff0000"/>
          <w:sz w:val="28"/>
          <w:szCs w:val="28"/>
        </w:rPr>
        <w:outlineLvl w:val="3"/>
      </w:pPr>
      <w:r/>
      <w:bookmarkEnd w:id="67"/>
      <w:r/>
      <w:bookmarkEnd w:id="68"/>
      <w:r/>
      <w:bookmarkEnd w:id="69"/>
      <w:r/>
      <w:bookmarkEnd w:id="70"/>
      <w:r/>
      <w:bookmarkStart w:id="71" w:name="_Toc462564072"/>
      <w:r/>
      <w:bookmarkStart w:id="72" w:name="_Toc513029213"/>
      <w:r/>
      <w:bookmarkStart w:id="73" w:name="_Toc16938529"/>
      <w:r/>
      <w:bookmarkStart w:id="74" w:name="_Toc20823285"/>
      <w:r/>
      <w:bookmarkStart w:id="75" w:name="_Toc120614216"/>
      <w:r>
        <w:rPr>
          <w:rFonts w:hint="eastAsia" w:ascii="Arial" w:hAnsi="Arial" w:eastAsia="黑体" w:cs="Arial"/>
          <w:color w:val="ff0000"/>
          <w:sz w:val="28"/>
          <w:szCs w:val="28"/>
        </w:rPr>
        <w:t xml:space="preserve">8、采购文件的修改</w:t>
      </w:r>
      <w:r/>
    </w:p>
    <w:p>
      <w:pPr>
        <w:pStyle w:val="658"/>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w:t>
      </w:r>
      <w:r>
        <w:rPr>
          <w:rFonts w:hint="eastAsia" w:ascii="宋体" w:hAnsi="宋体"/>
          <w:color w:val="ff0000"/>
          <w:sz w:val="24"/>
          <w:szCs w:val="21"/>
        </w:rPr>
        <w:t xml:space="preserve">代理</w:t>
      </w:r>
      <w:r>
        <w:rPr>
          <w:rFonts w:hint="eastAsia" w:ascii="宋体" w:hAnsi="宋体"/>
          <w:color w:val="ff0000"/>
          <w:sz w:val="24"/>
          <w:szCs w:val="21"/>
        </w:rPr>
        <w:t xml:space="preserve">可以以补充文件的方式对采购文件进行修改。</w:t>
      </w:r>
      <w:r/>
    </w:p>
    <w:p>
      <w:pPr>
        <w:pStyle w:val="658"/>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w:t>
      </w:r>
      <w:r>
        <w:rPr>
          <w:rFonts w:hint="eastAsia" w:ascii="宋体" w:hAnsi="宋体"/>
          <w:color w:val="ff0000"/>
          <w:sz w:val="24"/>
          <w:szCs w:val="21"/>
        </w:rPr>
        <w:t xml:space="preserve">代理</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58"/>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p>
    <w:p>
      <w:pPr>
        <w:pStyle w:val="658"/>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1"/>
      <w:r/>
      <w:bookmarkEnd w:id="72"/>
      <w:r/>
      <w:bookmarkEnd w:id="73"/>
      <w:r/>
      <w:bookmarkEnd w:id="74"/>
      <w:r/>
      <w:bookmarkEnd w:id="75"/>
      <w:r>
        <w:rPr>
          <w:rFonts w:hint="eastAsia" w:ascii="Times New Roman" w:hAnsi="Times New Roman"/>
          <w:b/>
          <w:bCs/>
          <w:sz w:val="32"/>
          <w:szCs w:val="32"/>
        </w:rPr>
      </w:r>
      <w:r/>
    </w:p>
    <w:p>
      <w:pPr>
        <w:pStyle w:val="658"/>
        <w:ind w:firstLine="560"/>
        <w:keepLines/>
        <w:keepNext/>
        <w:rPr>
          <w:rFonts w:hint="eastAsia" w:ascii="Arial" w:hAnsi="Arial" w:eastAsia="黑体" w:cs="Arial"/>
          <w:b/>
          <w:sz w:val="28"/>
          <w:szCs w:val="28"/>
        </w:rPr>
        <w:outlineLvl w:val="3"/>
      </w:pPr>
      <w:r/>
      <w:bookmarkStart w:id="76" w:name="_Toc462564073"/>
      <w:r/>
      <w:bookmarkStart w:id="77" w:name="_Toc513029214"/>
      <w:r/>
      <w:bookmarkStart w:id="78" w:name="_Toc16938530"/>
      <w:r/>
      <w:bookmarkStart w:id="79" w:name="_Toc20823286"/>
      <w:r>
        <w:rPr>
          <w:rFonts w:hint="eastAsia" w:ascii="Arial" w:hAnsi="Arial" w:eastAsia="黑体" w:cs="Arial"/>
          <w:sz w:val="28"/>
          <w:szCs w:val="28"/>
        </w:rPr>
        <w:t xml:space="preserve">9、响应文件的语言及度量衡单位</w:t>
      </w:r>
      <w:bookmarkEnd w:id="76"/>
      <w:r/>
      <w:bookmarkEnd w:id="77"/>
      <w:r/>
      <w:bookmarkEnd w:id="78"/>
      <w:r/>
      <w:bookmarkEnd w:id="79"/>
      <w:r>
        <w:rPr>
          <w:rFonts w:hint="eastAsia" w:ascii="Arial" w:hAnsi="Arial" w:eastAsia="黑体" w:cs="Arial"/>
          <w:b/>
          <w:sz w:val="28"/>
          <w:szCs w:val="28"/>
        </w:rPr>
      </w:r>
      <w:r/>
    </w:p>
    <w:p>
      <w:pPr>
        <w:pStyle w:val="658"/>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58"/>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58"/>
        <w:ind w:firstLine="420"/>
        <w:keepLines/>
        <w:keepNext/>
        <w:rPr>
          <w:rFonts w:hint="eastAsia" w:ascii="Arial" w:hAnsi="Arial" w:eastAsia="黑体" w:cs="Arial"/>
          <w:sz w:val="28"/>
          <w:szCs w:val="28"/>
        </w:rPr>
        <w:outlineLvl w:val="3"/>
      </w:pPr>
      <w:r/>
      <w:bookmarkStart w:id="80" w:name="_Toc462564074"/>
      <w:r/>
      <w:bookmarkStart w:id="81" w:name="_Toc513029215"/>
      <w:r/>
      <w:bookmarkStart w:id="82" w:name="_Toc16938531"/>
      <w:r/>
      <w:bookmarkStart w:id="83" w:name="_Toc20823287"/>
      <w:r>
        <w:rPr>
          <w:rFonts w:hint="eastAsia" w:ascii="Arial" w:hAnsi="Arial" w:eastAsia="黑体" w:cs="Arial"/>
          <w:sz w:val="28"/>
          <w:szCs w:val="28"/>
        </w:rPr>
        <w:t xml:space="preserve">10、响应文件构成</w:t>
      </w:r>
      <w:bookmarkEnd w:id="80"/>
      <w:r/>
      <w:bookmarkEnd w:id="81"/>
      <w:r/>
      <w:bookmarkEnd w:id="82"/>
      <w:r/>
      <w:bookmarkEnd w:id="83"/>
      <w:r>
        <w:rPr>
          <w:rFonts w:hint="eastAsia" w:ascii="Arial" w:hAnsi="Arial" w:eastAsia="黑体" w:cs="Arial"/>
          <w:sz w:val="28"/>
          <w:szCs w:val="28"/>
        </w:rPr>
      </w:r>
      <w:r/>
    </w:p>
    <w:p>
      <w:pPr>
        <w:pStyle w:val="658"/>
        <w:ind w:firstLine="480"/>
        <w:spacing w:line="440" w:lineRule="exact"/>
        <w:rPr>
          <w:rFonts w:hint="eastAsia" w:ascii="宋体" w:hAnsi="宋体"/>
          <w:color w:val="ff0000"/>
          <w:sz w:val="24"/>
          <w:szCs w:val="21"/>
        </w:rPr>
      </w:pPr>
      <w:r/>
      <w:bookmarkStart w:id="84" w:name="_Hlt26668975"/>
      <w:r/>
      <w:bookmarkEnd w:id="84"/>
      <w:r/>
      <w:bookmarkStart w:id="85" w:name="_Hlt26670360"/>
      <w:r/>
      <w:bookmarkEnd w:id="85"/>
      <w:r/>
      <w:bookmarkStart w:id="86" w:name="_Hlt26954838"/>
      <w:r/>
      <w:bookmarkEnd w:id="86"/>
      <w:r/>
      <w:bookmarkStart w:id="87" w:name="_Toc49090508"/>
      <w:r/>
      <w:bookmarkStart w:id="88" w:name="_Toc14577355"/>
      <w:r/>
      <w:bookmarkStart w:id="89" w:name="_Toc513029219"/>
      <w:r/>
      <w:bookmarkStart w:id="90" w:name="_Toc14577357"/>
      <w:r/>
      <w:bookmarkStart w:id="91" w:name="_Toc49090509"/>
      <w:r/>
      <w:bookmarkStart w:id="92" w:name="_Toc513029216"/>
      <w:r/>
      <w:bookmarkStart w:id="93" w:name="_Toc14577354"/>
      <w:r/>
      <w:bookmarkStart w:id="94" w:name="_Toc49090507"/>
      <w:r>
        <w:rPr>
          <w:rFonts w:hint="eastAsia" w:ascii="宋体" w:hAnsi="宋体"/>
          <w:bCs/>
          <w:color w:val="ff0000"/>
          <w:sz w:val="24"/>
          <w:szCs w:val="21"/>
        </w:rPr>
        <w:t xml:space="preserve">10.1</w:t>
      </w:r>
      <w:r>
        <w:rPr>
          <w:rFonts w:hint="eastAsia" w:ascii="宋体" w:hAnsi="宋体"/>
          <w:color w:val="ff0000"/>
          <w:sz w:val="24"/>
          <w:szCs w:val="21"/>
        </w:rPr>
        <w:t xml:space="preserve"> </w:t>
      </w:r>
      <w:r>
        <w:rPr>
          <w:rFonts w:hint="eastAsia" w:ascii="宋体" w:hAnsi="宋体"/>
          <w:color w:val="ff0000"/>
          <w:sz w:val="24"/>
          <w:szCs w:val="21"/>
        </w:rPr>
        <w:t xml:space="preserve">供应商编写的</w:t>
      </w:r>
      <w:r>
        <w:rPr>
          <w:rFonts w:hint="eastAsia" w:ascii="宋体" w:hAnsi="宋体"/>
          <w:color w:val="ff0000"/>
          <w:sz w:val="24"/>
          <w:szCs w:val="21"/>
        </w:rPr>
        <w:t xml:space="preserve">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662"/>
        <w:ind w:firstLine="420"/>
        <w:spacing w:before="0" w:after="0" w:line="240" w:lineRule="auto"/>
        <w:rPr>
          <w:rFonts w:hint="eastAsia"/>
          <w:b w:val="0"/>
          <w:bCs w:val="0"/>
        </w:rPr>
      </w:pPr>
      <w:r/>
      <w:bookmarkEnd w:id="87"/>
      <w:r/>
      <w:bookmarkEnd w:id="88"/>
      <w:r/>
      <w:bookmarkEnd w:id="89"/>
      <w:r/>
      <w:bookmarkEnd w:id="90"/>
      <w:r/>
      <w:bookmarkEnd w:id="91"/>
      <w:r/>
      <w:bookmarkEnd w:id="92"/>
      <w:r/>
      <w:bookmarkEnd w:id="93"/>
      <w:r/>
      <w:bookmarkEnd w:id="94"/>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p>
    <w:p>
      <w:pPr>
        <w:pStyle w:val="658"/>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w:t>
      </w:r>
      <w:r>
        <w:rPr>
          <w:rFonts w:hint="eastAsia" w:ascii="宋体" w:hAnsi="宋体"/>
          <w:color w:val="ff0000"/>
          <w:sz w:val="24"/>
          <w:szCs w:val="24"/>
        </w:rPr>
        <w:t xml:space="preserve">法律、法规、规章和规范性文件以及</w:t>
      </w:r>
      <w:r>
        <w:rPr>
          <w:rFonts w:hint="eastAsia" w:ascii="宋体" w:hAnsi="宋体"/>
          <w:color w:val="ff0000"/>
          <w:sz w:val="24"/>
          <w:szCs w:val="24"/>
        </w:rPr>
        <w:t xml:space="preserve">采购文件要求提交证明文件，证明其及响应标的符合采购文件规定。</w:t>
      </w:r>
      <w:r/>
    </w:p>
    <w:p>
      <w:pPr>
        <w:pStyle w:val="658"/>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w:t>
      </w:r>
      <w:r>
        <w:rPr>
          <w:rFonts w:hint="eastAsia" w:ascii="宋体" w:hAnsi="宋体"/>
          <w:color w:val="ff0000"/>
          <w:sz w:val="24"/>
          <w:szCs w:val="24"/>
        </w:rPr>
        <w:t xml:space="preserve">采购文件</w:t>
      </w:r>
      <w:r>
        <w:rPr>
          <w:rFonts w:hint="eastAsia" w:ascii="宋体" w:hAnsi="宋体"/>
          <w:color w:val="ff0000"/>
          <w:sz w:val="24"/>
          <w:szCs w:val="24"/>
        </w:rPr>
        <w:t xml:space="preserve">对证明文件无明确形式要求的，证明文件可以以文字资料、图纸和数据等形式提交。</w:t>
      </w:r>
      <w:r>
        <w:rPr>
          <w:rFonts w:hint="eastAsia" w:ascii="宋体" w:hAnsi="宋体"/>
          <w:color w:val="ff0000"/>
          <w:sz w:val="24"/>
          <w:szCs w:val="24"/>
        </w:rPr>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658"/>
        <w:ind w:firstLine="480"/>
        <w:spacing w:line="500" w:lineRule="exact"/>
        <w:rPr>
          <w:rFonts w:hint="eastAsia" w:ascii="宋体" w:hAnsi="宋体"/>
          <w:bCs/>
          <w:color w:val="ff0000"/>
          <w:sz w:val="24"/>
        </w:rPr>
      </w:pPr>
      <w:r/>
      <w:bookmarkStart w:id="95" w:name="_Hlt26670482"/>
      <w:r/>
      <w:bookmarkEnd w:id="95"/>
      <w:r/>
      <w:bookmarkStart w:id="96" w:name="_Hlt26954846"/>
      <w:r/>
      <w:bookmarkEnd w:id="96"/>
      <w:r/>
      <w:bookmarkStart w:id="97" w:name="_Hlt26670486"/>
      <w:r/>
      <w:bookmarkEnd w:id="97"/>
      <w:r/>
      <w:bookmarkStart w:id="98" w:name="_Hlt26954731"/>
      <w:r/>
      <w:bookmarkEnd w:id="98"/>
      <w:r/>
      <w:bookmarkStart w:id="99" w:name="_Hlt26954848"/>
      <w:r/>
      <w:bookmarkEnd w:id="99"/>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58"/>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658"/>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w:t>
      </w:r>
      <w:r>
        <w:rPr>
          <w:rFonts w:hint="eastAsia" w:ascii="宋体" w:hAnsi="Arial" w:cs="宋体"/>
          <w:sz w:val="24"/>
          <w:szCs w:val="21"/>
          <w:lang w:val="zh-CN"/>
        </w:rPr>
        <w:t xml:space="preserve">采购</w:t>
      </w:r>
      <w:r>
        <w:rPr>
          <w:rFonts w:hint="eastAsia" w:ascii="宋体" w:hAnsi="Arial" w:cs="宋体"/>
          <w:sz w:val="24"/>
          <w:szCs w:val="21"/>
          <w:lang w:val="zh-CN"/>
        </w:rPr>
        <w:t xml:space="preserve">文件中的技术要求与商务要求逐项作出响应或偏离，并说明原因。</w:t>
      </w:r>
      <w:r/>
    </w:p>
    <w:p>
      <w:pPr>
        <w:pStyle w:val="658"/>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62"/>
        <w:ind w:firstLine="420"/>
        <w:spacing w:before="0" w:after="0" w:line="240" w:lineRule="auto"/>
        <w:rPr>
          <w:rFonts w:hint="eastAsia"/>
          <w:b w:val="0"/>
          <w:bCs w:val="0"/>
          <w:color w:val="ff0000"/>
        </w:rPr>
      </w:pPr>
      <w:r/>
      <w:bookmarkStart w:id="100" w:name="_Toc14577359"/>
      <w:r/>
      <w:bookmarkStart w:id="101" w:name="_Toc49090510"/>
      <w:r>
        <w:rPr>
          <w:rFonts w:hint="eastAsia"/>
          <w:b w:val="0"/>
          <w:bCs w:val="0"/>
          <w:color w:val="ff0000"/>
        </w:rPr>
        <w:t xml:space="preserve">14、服务承诺、培训计划、人员安排及其他</w:t>
      </w:r>
      <w:r/>
    </w:p>
    <w:p>
      <w:pPr>
        <w:pStyle w:val="658"/>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w:t>
      </w:r>
      <w:r>
        <w:rPr>
          <w:rFonts w:hint="eastAsia" w:ascii="宋体" w:hAnsi="宋体"/>
          <w:bCs/>
          <w:color w:val="ff0000"/>
          <w:sz w:val="24"/>
          <w:szCs w:val="24"/>
        </w:rPr>
        <w:t xml:space="preserve"> </w:t>
      </w:r>
      <w:r>
        <w:rPr>
          <w:rFonts w:hint="eastAsia" w:ascii="宋体" w:hAnsi="Arial" w:cs="宋体"/>
          <w:sz w:val="24"/>
          <w:lang w:val="zh-CN"/>
        </w:rPr>
        <w:t xml:space="preserve">供应商</w:t>
      </w:r>
      <w:r>
        <w:rPr>
          <w:rFonts w:hint="eastAsia" w:ascii="宋体" w:hAnsi="宋体"/>
          <w:color w:val="ff0000"/>
          <w:sz w:val="24"/>
          <w:szCs w:val="24"/>
        </w:rPr>
        <w:t xml:space="preserve">需根据</w:t>
      </w:r>
      <w:r>
        <w:rPr>
          <w:rFonts w:hint="eastAsia" w:ascii="宋体" w:hAnsi="宋体"/>
          <w:color w:val="ff0000"/>
          <w:sz w:val="24"/>
          <w:szCs w:val="24"/>
        </w:rPr>
        <w:t xml:space="preserve">采购</w:t>
      </w:r>
      <w:r>
        <w:rPr>
          <w:rFonts w:hint="eastAsia" w:ascii="宋体" w:hAnsi="宋体"/>
          <w:color w:val="ff0000"/>
          <w:sz w:val="24"/>
          <w:szCs w:val="24"/>
        </w:rPr>
        <w:t xml:space="preserve">文件要求提供有关售后服务的管理制度，售后服务机构的分布情况，售后服务人员的数量、素质、技术水平及售后服务的反应能力等。</w:t>
      </w:r>
      <w:r/>
    </w:p>
    <w:p>
      <w:pPr>
        <w:pStyle w:val="658"/>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w:t>
      </w:r>
      <w:r>
        <w:rPr>
          <w:rFonts w:hint="eastAsia" w:ascii="宋体" w:hAnsi="宋体"/>
          <w:color w:val="ff0000"/>
          <w:sz w:val="24"/>
          <w:szCs w:val="24"/>
        </w:rPr>
        <w:t xml:space="preserve">采购</w:t>
      </w:r>
      <w:r>
        <w:rPr>
          <w:rFonts w:hint="eastAsia" w:ascii="宋体" w:hAnsi="宋体"/>
          <w:color w:val="ff0000"/>
          <w:sz w:val="24"/>
          <w:szCs w:val="24"/>
        </w:rPr>
        <w:t xml:space="preserve">文件要求提供培训计划。</w:t>
      </w:r>
      <w:r/>
    </w:p>
    <w:p>
      <w:pPr>
        <w:pStyle w:val="658"/>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w:t>
      </w:r>
      <w:r>
        <w:rPr>
          <w:rFonts w:hint="eastAsia" w:ascii="宋体" w:hAnsi="宋体"/>
          <w:color w:val="ff0000"/>
          <w:sz w:val="24"/>
          <w:szCs w:val="24"/>
        </w:rPr>
        <w:t xml:space="preserve">采购</w:t>
      </w:r>
      <w:r>
        <w:rPr>
          <w:rFonts w:hint="eastAsia" w:ascii="宋体" w:hAnsi="宋体"/>
          <w:color w:val="ff0000"/>
          <w:sz w:val="24"/>
          <w:szCs w:val="24"/>
        </w:rPr>
        <w:t xml:space="preserve">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662"/>
        <w:ind w:firstLine="420"/>
        <w:spacing w:before="0" w:after="0" w:line="240" w:lineRule="auto"/>
        <w:rPr>
          <w:rFonts w:hint="eastAsia"/>
          <w:b w:val="0"/>
          <w:bCs w:val="0"/>
        </w:rPr>
      </w:pPr>
      <w:r/>
      <w:bookmarkEnd w:id="100"/>
      <w:r/>
      <w:bookmarkEnd w:id="101"/>
      <w:r/>
      <w:bookmarkStart w:id="102" w:name="_Toc14577360"/>
      <w:r/>
      <w:bookmarkStart w:id="103" w:name="_Toc49090511"/>
      <w:r>
        <w:rPr>
          <w:rFonts w:hint="eastAsia"/>
          <w:b w:val="0"/>
          <w:bCs w:val="0"/>
        </w:rPr>
        <w:t xml:space="preserve">15、</w:t>
      </w:r>
      <w:r>
        <w:rPr>
          <w:rFonts w:hint="eastAsia"/>
          <w:b w:val="0"/>
          <w:bCs w:val="0"/>
        </w:rPr>
        <w:t xml:space="preserve">单一来源</w:t>
      </w:r>
      <w:r>
        <w:rPr>
          <w:rFonts w:hint="eastAsia"/>
          <w:b w:val="0"/>
          <w:bCs w:val="0"/>
        </w:rPr>
        <w:t xml:space="preserve">响应函</w:t>
      </w:r>
      <w:r/>
    </w:p>
    <w:p>
      <w:pPr>
        <w:pStyle w:val="658"/>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w:t>
      </w:r>
      <w:r>
        <w:rPr>
          <w:rFonts w:hint="eastAsia" w:ascii="宋体" w:hAnsi="宋体"/>
          <w:sz w:val="24"/>
        </w:rPr>
        <w:t xml:space="preserve">单一来源</w:t>
      </w:r>
      <w:r>
        <w:rPr>
          <w:rFonts w:hint="eastAsia" w:ascii="宋体" w:hAnsi="宋体"/>
          <w:sz w:val="24"/>
        </w:rPr>
        <w:t xml:space="preserve">响应函。</w:t>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w:t>
      </w:r>
      <w:r>
        <w:rPr>
          <w:rFonts w:hint="eastAsia" w:ascii="Arial" w:hAnsi="Arial" w:eastAsia="黑体" w:cs="Arial"/>
          <w:sz w:val="28"/>
          <w:szCs w:val="28"/>
        </w:rPr>
        <w:t xml:space="preserve">单一来源采购</w:t>
      </w:r>
      <w:r>
        <w:rPr>
          <w:rFonts w:hint="eastAsia" w:ascii="Arial" w:hAnsi="Arial" w:eastAsia="黑体" w:cs="Arial"/>
          <w:sz w:val="28"/>
          <w:szCs w:val="28"/>
        </w:rPr>
        <w:t xml:space="preserve">有效期</w:t>
      </w:r>
      <w:bookmarkEnd w:id="102"/>
      <w:r/>
      <w:bookmarkEnd w:id="103"/>
      <w:r>
        <w:rPr>
          <w:rFonts w:hint="eastAsia" w:ascii="Arial" w:hAnsi="Arial" w:eastAsia="黑体" w:cs="Arial"/>
          <w:sz w:val="28"/>
          <w:szCs w:val="28"/>
        </w:rPr>
      </w:r>
      <w:r/>
    </w:p>
    <w:p>
      <w:pPr>
        <w:pStyle w:val="658"/>
        <w:ind w:firstLine="480"/>
        <w:spacing w:line="5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单一来源采购</w:t>
      </w:r>
      <w:r>
        <w:rPr>
          <w:rFonts w:hint="eastAsia" w:ascii="宋体" w:hAnsi="宋体"/>
          <w:bCs/>
          <w:sz w:val="24"/>
        </w:rPr>
        <w:t xml:space="preserve">有效期</w:t>
      </w:r>
      <w:r>
        <w:rPr>
          <w:rFonts w:hint="eastAsia" w:ascii="宋体" w:hAnsi="宋体"/>
          <w:bCs/>
          <w:sz w:val="24"/>
        </w:rPr>
        <w:t xml:space="preserve">（以下简称“</w:t>
      </w:r>
      <w:r>
        <w:rPr>
          <w:rFonts w:hint="eastAsia" w:ascii="宋体" w:hAnsi="宋体"/>
          <w:bCs/>
          <w:sz w:val="24"/>
        </w:rPr>
        <w:t xml:space="preserve">有效期</w:t>
      </w:r>
      <w:r>
        <w:rPr>
          <w:rFonts w:hint="eastAsia" w:ascii="宋体" w:hAnsi="宋体"/>
          <w:bCs/>
          <w:sz w:val="24"/>
        </w:rPr>
        <w:t xml:space="preserve">”）</w:t>
      </w:r>
      <w:r>
        <w:rPr>
          <w:rFonts w:hint="eastAsia" w:ascii="宋体" w:hAnsi="宋体"/>
          <w:bCs/>
          <w:sz w:val="24"/>
        </w:rPr>
        <w:t xml:space="preserve">为采购中心规定的响应文件接收截止之日后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w:t>
      </w:r>
      <w:r>
        <w:rPr>
          <w:rFonts w:hint="eastAsia" w:ascii="宋体" w:hAnsi="宋体"/>
          <w:bCs/>
          <w:sz w:val="24"/>
        </w:rPr>
        <w:t xml:space="preserve">期限短的将被视为未响应采购文件要求</w:t>
      </w:r>
      <w:r>
        <w:rPr>
          <w:rFonts w:hint="eastAsia" w:ascii="宋体" w:hAnsi="宋体"/>
          <w:bCs/>
          <w:sz w:val="24"/>
        </w:rPr>
        <w:t xml:space="preserve">而予以拒绝。</w:t>
      </w:r>
      <w:r>
        <w:rPr>
          <w:rFonts w:hint="eastAsia" w:ascii="宋体" w:hAnsi="宋体"/>
          <w:bCs/>
          <w:sz w:val="24"/>
        </w:rPr>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w:t>
      </w:r>
      <w:r>
        <w:rPr>
          <w:rFonts w:hint="eastAsia" w:ascii="Arial" w:hAnsi="Arial" w:eastAsia="黑体" w:cs="Arial"/>
          <w:sz w:val="28"/>
          <w:szCs w:val="28"/>
        </w:rPr>
        <w:t xml:space="preserve">有效期</w:t>
      </w:r>
      <w:r>
        <w:rPr>
          <w:rFonts w:hint="eastAsia" w:ascii="Arial" w:hAnsi="Arial" w:eastAsia="黑体" w:cs="Arial"/>
          <w:sz w:val="28"/>
          <w:szCs w:val="28"/>
        </w:rPr>
        <w:t xml:space="preserve">的延长</w:t>
      </w:r>
      <w:r/>
    </w:p>
    <w:p>
      <w:pPr>
        <w:pStyle w:val="658"/>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w:t>
      </w:r>
      <w:r>
        <w:rPr>
          <w:rFonts w:hint="eastAsia" w:ascii="宋体" w:hAnsi="宋体"/>
          <w:bCs/>
          <w:sz w:val="24"/>
          <w:szCs w:val="21"/>
        </w:rPr>
        <w:t xml:space="preserve">求。这种要求与答复均应采用书面形式。供应商可以拒绝采购中心的这一要求而放弃</w:t>
      </w:r>
      <w:r>
        <w:rPr>
          <w:rFonts w:hint="eastAsia" w:ascii="宋体" w:hAnsi="宋体"/>
          <w:bCs/>
          <w:sz w:val="24"/>
          <w:szCs w:val="21"/>
        </w:rPr>
        <w:t xml:space="preserve">单一来源采购活动</w:t>
      </w:r>
      <w:r>
        <w:rPr>
          <w:rFonts w:hint="eastAsia" w:ascii="宋体" w:hAnsi="宋体"/>
          <w:bCs/>
          <w:sz w:val="24"/>
          <w:szCs w:val="21"/>
        </w:rPr>
        <w:t xml:space="preserve">，同意延长有效期的供应商既不能要求也不允许修改其响应文件。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58"/>
        <w:ind w:firstLine="482"/>
        <w:keepLines/>
        <w:keepNext/>
        <w:spacing w:before="145" w:after="145" w:line="360" w:lineRule="auto"/>
        <w:rPr>
          <w:rFonts w:hint="eastAsia" w:ascii="Times New Roman" w:hAnsi="Times New Roman"/>
          <w:b/>
          <w:bCs/>
          <w:sz w:val="32"/>
          <w:szCs w:val="32"/>
        </w:rPr>
        <w:outlineLvl w:val="2"/>
      </w:pPr>
      <w:r/>
      <w:bookmarkStart w:id="104" w:name="_Hlt26954739"/>
      <w:r/>
      <w:bookmarkEnd w:id="104"/>
      <w:r/>
      <w:bookmarkStart w:id="105" w:name="_Hlt26954852"/>
      <w:r/>
      <w:bookmarkEnd w:id="105"/>
      <w:r/>
      <w:bookmarkStart w:id="106" w:name="_Toc513029224"/>
      <w:r/>
      <w:bookmarkStart w:id="107" w:name="_Toc16938540"/>
      <w:r/>
      <w:bookmarkStart w:id="108" w:name="_Toc20823296"/>
      <w:r/>
      <w:bookmarkStart w:id="109" w:name="_Toc120614217"/>
      <w:r>
        <w:rPr>
          <w:rFonts w:hint="eastAsia" w:ascii="Times New Roman" w:hAnsi="Times New Roman"/>
          <w:b/>
          <w:bCs/>
          <w:sz w:val="32"/>
          <w:szCs w:val="32"/>
        </w:rPr>
        <w:t xml:space="preserve">四、响应文件的递交</w:t>
      </w:r>
      <w:bookmarkEnd w:id="106"/>
      <w:r/>
      <w:bookmarkEnd w:id="107"/>
      <w:r/>
      <w:bookmarkEnd w:id="108"/>
      <w:r/>
      <w:bookmarkEnd w:id="109"/>
      <w:r>
        <w:rPr>
          <w:rFonts w:hint="eastAsia" w:ascii="Times New Roman" w:hAnsi="Times New Roman"/>
          <w:b/>
          <w:bCs/>
          <w:sz w:val="32"/>
          <w:szCs w:val="32"/>
        </w:rPr>
      </w:r>
      <w:r/>
    </w:p>
    <w:p>
      <w:pPr>
        <w:pStyle w:val="658"/>
        <w:ind w:firstLine="560"/>
        <w:keepLines/>
        <w:keepNext/>
        <w:rPr>
          <w:rFonts w:hint="eastAsia" w:ascii="黑体" w:hAnsi="Arial" w:eastAsia="黑体" w:cs="Arial"/>
          <w:sz w:val="28"/>
          <w:szCs w:val="28"/>
        </w:rPr>
        <w:outlineLvl w:val="3"/>
      </w:pPr>
      <w:r/>
      <w:bookmarkStart w:id="110" w:name="_Toc462564084"/>
      <w:r/>
      <w:bookmarkStart w:id="111" w:name="_Toc513029225"/>
      <w:r/>
      <w:bookmarkStart w:id="112" w:name="_Toc16938541"/>
      <w:r/>
      <w:bookmarkStart w:id="11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黑体" w:hAnsi="Arial" w:eastAsia="黑体" w:cs="Arial"/>
          <w:sz w:val="28"/>
          <w:szCs w:val="28"/>
        </w:rPr>
        <w:t xml:space="preserve">响应文件的递交</w:t>
      </w:r>
      <w:r/>
    </w:p>
    <w:p>
      <w:pPr>
        <w:pStyle w:val="658"/>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513029226"/>
      <w:r/>
      <w:bookmarkStart w:id="115" w:name="_Toc16938542"/>
      <w:r/>
      <w:bookmarkStart w:id="116" w:name="_Toc20823298"/>
      <w:r>
        <w:rPr>
          <w:rFonts w:ascii="宋体" w:hAnsi="宋体"/>
          <w:bCs/>
          <w:sz w:val="24"/>
          <w:szCs w:val="21"/>
        </w:rPr>
      </w:r>
      <w:r/>
    </w:p>
    <w:p>
      <w:pPr>
        <w:pStyle w:val="658"/>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4"/>
      <w:r/>
      <w:bookmarkEnd w:id="115"/>
      <w:r/>
      <w:bookmarkEnd w:id="116"/>
      <w:r>
        <w:rPr>
          <w:rFonts w:hint="eastAsia" w:ascii="宋体" w:hAnsi="宋体" w:eastAsia="黑体" w:cs="Arial"/>
          <w:bCs/>
          <w:sz w:val="24"/>
          <w:szCs w:val="28"/>
        </w:rPr>
      </w:r>
      <w:r/>
    </w:p>
    <w:p>
      <w:pPr>
        <w:pStyle w:val="658"/>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58"/>
        <w:ind w:firstLine="480"/>
        <w:spacing w:line="500" w:lineRule="exact"/>
        <w:rPr>
          <w:rFonts w:hint="eastAsia" w:ascii="宋体" w:hAnsi="宋体"/>
          <w:bCs/>
          <w:sz w:val="24"/>
          <w:szCs w:val="21"/>
        </w:rPr>
      </w:pPr>
      <w:r/>
      <w:bookmarkStart w:id="117" w:name="_Toc513029227"/>
      <w:r/>
      <w:bookmarkStart w:id="118" w:name="_Toc16938543"/>
      <w:r/>
      <w:bookmarkStart w:id="119"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58"/>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pStyle w:val="658"/>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pStyle w:val="658"/>
        <w:ind w:firstLine="420"/>
        <w:keepLines/>
        <w:keepNext/>
        <w:rPr>
          <w:rFonts w:hint="eastAsia" w:ascii="Arial" w:hAnsi="Arial" w:eastAsia="黑体" w:cs="Arial"/>
          <w:sz w:val="28"/>
          <w:szCs w:val="28"/>
        </w:rPr>
        <w:outlineLvl w:val="3"/>
      </w:pPr>
      <w:r/>
      <w:bookmarkStart w:id="120" w:name="_Toc513029228"/>
      <w:r/>
      <w:bookmarkStart w:id="121" w:name="_Toc16938544"/>
      <w:r/>
      <w:bookmarkStart w:id="122"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Pr>
          <w:rFonts w:hint="eastAsia" w:ascii="Arial" w:hAnsi="Arial" w:eastAsia="黑体" w:cs="Arial"/>
          <w:sz w:val="28"/>
          <w:szCs w:val="28"/>
        </w:rPr>
      </w:r>
      <w:r/>
    </w:p>
    <w:p>
      <w:pPr>
        <w:pStyle w:val="65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58"/>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58"/>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5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w:t>
      </w:r>
      <w:r>
        <w:rPr>
          <w:rFonts w:hint="eastAsia" w:ascii="宋体" w:hAnsi="宋体"/>
          <w:sz w:val="24"/>
          <w:szCs w:val="24"/>
        </w:rPr>
        <w:t xml:space="preserve">采购</w:t>
      </w:r>
      <w:r>
        <w:rPr>
          <w:rFonts w:hint="eastAsia" w:ascii="宋体" w:hAnsi="宋体"/>
          <w:sz w:val="24"/>
          <w:szCs w:val="24"/>
        </w:rPr>
        <w:t xml:space="preserve">活动。</w:t>
      </w:r>
      <w:r/>
    </w:p>
    <w:p>
      <w:pPr>
        <w:pStyle w:val="65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58"/>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5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658"/>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658"/>
        <w:ind w:firstLine="482"/>
        <w:keepLines/>
        <w:keepNext/>
        <w:spacing w:before="145" w:after="145" w:line="360" w:lineRule="auto"/>
        <w:rPr>
          <w:rFonts w:hint="eastAsia" w:ascii="Times New Roman" w:hAnsi="Times New Roman"/>
          <w:b/>
          <w:bCs/>
          <w:sz w:val="32"/>
          <w:szCs w:val="32"/>
        </w:rPr>
        <w:outlineLvl w:val="2"/>
      </w:pPr>
      <w:r/>
      <w:bookmarkStart w:id="123" w:name="_Toc513029229"/>
      <w:r/>
      <w:bookmarkStart w:id="124" w:name="_Toc16938545"/>
      <w:r/>
      <w:bookmarkStart w:id="125" w:name="_Toc20823301"/>
      <w:r/>
      <w:bookmarkStart w:id="126" w:name="_Toc120614218"/>
      <w:r>
        <w:rPr>
          <w:rFonts w:hint="eastAsia" w:ascii="Times New Roman" w:hAnsi="Times New Roman"/>
          <w:b/>
          <w:bCs/>
          <w:sz w:val="32"/>
          <w:szCs w:val="32"/>
        </w:rPr>
        <w:t xml:space="preserve">五、响应文件的解密与评审</w:t>
      </w:r>
      <w:bookmarkEnd w:id="123"/>
      <w:r/>
      <w:bookmarkEnd w:id="124"/>
      <w:r/>
      <w:bookmarkEnd w:id="125"/>
      <w:r/>
      <w:bookmarkEnd w:id="126"/>
      <w:r>
        <w:rPr>
          <w:rFonts w:hint="eastAsia" w:ascii="Times New Roman" w:hAnsi="Times New Roman"/>
          <w:b/>
          <w:bCs/>
          <w:sz w:val="32"/>
          <w:szCs w:val="32"/>
        </w:rPr>
      </w:r>
      <w:r/>
    </w:p>
    <w:p>
      <w:pPr>
        <w:pStyle w:val="658"/>
        <w:ind w:firstLine="420"/>
        <w:keepLines/>
        <w:keepNext/>
        <w:rPr>
          <w:rFonts w:hint="eastAsia" w:ascii="Arial" w:hAnsi="Arial" w:eastAsia="黑体" w:cs="Arial"/>
          <w:sz w:val="28"/>
          <w:szCs w:val="28"/>
        </w:rPr>
        <w:outlineLvl w:val="3"/>
      </w:pPr>
      <w:r/>
      <w:bookmarkStart w:id="127" w:name="_Toc513029230"/>
      <w:r/>
      <w:bookmarkStart w:id="128" w:name="_Toc16938546"/>
      <w:r/>
      <w:bookmarkStart w:id="129" w:name="_Toc20823302"/>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p>
    <w:p>
      <w:pPr>
        <w:pStyle w:val="658"/>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658"/>
        <w:ind w:firstLine="420"/>
        <w:keepLines/>
        <w:keepNext/>
        <w:rPr>
          <w:rFonts w:hint="eastAsia" w:ascii="Arial" w:hAnsi="Arial" w:eastAsia="黑体" w:cs="Arial"/>
          <w:sz w:val="28"/>
          <w:szCs w:val="28"/>
        </w:rPr>
        <w:outlineLvl w:val="3"/>
      </w:pPr>
      <w:r/>
      <w:bookmarkStart w:id="130" w:name="_Toc513029231"/>
      <w:r/>
      <w:bookmarkStart w:id="131" w:name="_Toc16938547"/>
      <w:r/>
      <w:bookmarkStart w:id="13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w:t>
      </w:r>
      <w:r>
        <w:rPr>
          <w:rFonts w:hint="eastAsia" w:ascii="Arial" w:hAnsi="Arial" w:eastAsia="黑体" w:cs="Arial"/>
          <w:sz w:val="28"/>
          <w:szCs w:val="28"/>
        </w:rPr>
        <w:t xml:space="preserve">单一来源</w:t>
      </w:r>
      <w:r>
        <w:rPr>
          <w:rFonts w:hint="eastAsia" w:ascii="Arial" w:hAnsi="Arial" w:eastAsia="黑体" w:cs="Arial"/>
          <w:sz w:val="28"/>
          <w:szCs w:val="28"/>
        </w:rPr>
        <w:t xml:space="preserve">谈判</w:t>
      </w:r>
      <w:r>
        <w:rPr>
          <w:rFonts w:hint="eastAsia" w:ascii="Arial" w:hAnsi="Arial" w:eastAsia="黑体" w:cs="Arial"/>
          <w:sz w:val="28"/>
          <w:szCs w:val="28"/>
        </w:rPr>
        <w:t xml:space="preserve">小组</w:t>
      </w:r>
      <w:r/>
    </w:p>
    <w:p>
      <w:pPr>
        <w:pStyle w:val="65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.1单一来源谈判小组（以下简称“谈判小组”）由政府采购评审专家、采购人代表组成，且人员构成符合政府采购有关规定。</w:t>
      </w:r>
      <w:r/>
    </w:p>
    <w:p>
      <w:pPr>
        <w:pStyle w:val="65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58"/>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658"/>
        <w:ind w:firstLine="480"/>
        <w:spacing w:line="500" w:lineRule="exact"/>
        <w:rPr>
          <w:rFonts w:hint="eastAsia" w:ascii="宋体" w:hAnsi="宋体"/>
          <w:bCs/>
          <w:sz w:val="24"/>
          <w:szCs w:val="21"/>
        </w:rPr>
      </w:pPr>
      <w:r/>
      <w:bookmarkEnd w:id="130"/>
      <w:r/>
      <w:bookmarkEnd w:id="131"/>
      <w:r/>
      <w:bookmarkEnd w:id="132"/>
      <w:r/>
      <w:bookmarkStart w:id="133" w:name="_Toc513029232"/>
      <w:r/>
      <w:bookmarkStart w:id="134" w:name="_Toc16938548"/>
      <w:r/>
      <w:bookmarkStart w:id="135"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5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w:t>
      </w:r>
      <w:r>
        <w:rPr>
          <w:rFonts w:hint="eastAsia" w:ascii="Arial" w:hAnsi="Arial" w:eastAsia="黑体" w:cs="Arial"/>
          <w:sz w:val="28"/>
          <w:szCs w:val="28"/>
        </w:rPr>
        <w:t xml:space="preserve">澄清</w:t>
      </w:r>
      <w:bookmarkEnd w:id="133"/>
      <w:r/>
      <w:bookmarkEnd w:id="134"/>
      <w:r/>
      <w:bookmarkEnd w:id="135"/>
      <w:r>
        <w:rPr>
          <w:rFonts w:hint="eastAsia" w:ascii="Arial" w:hAnsi="Arial" w:eastAsia="黑体" w:cs="Arial"/>
          <w:sz w:val="28"/>
          <w:szCs w:val="28"/>
        </w:rPr>
      </w:r>
      <w:r/>
    </w:p>
    <w:p>
      <w:pPr>
        <w:pStyle w:val="658"/>
        <w:ind w:firstLine="480"/>
        <w:spacing w:line="460" w:lineRule="exact"/>
        <w:rPr>
          <w:rFonts w:hint="eastAsia" w:ascii="宋体" w:hAnsi="宋体" w:cs="宋体"/>
          <w:sz w:val="24"/>
          <w:szCs w:val="24"/>
        </w:rPr>
      </w:pPr>
      <w:r>
        <w:rPr>
          <w:rFonts w:hint="eastAsia" w:ascii="宋体" w:hAnsi="宋体" w:cs="宋体"/>
          <w:sz w:val="24"/>
          <w:szCs w:val="24"/>
        </w:rPr>
        <w:t xml:space="preserve">25.1</w:t>
      </w:r>
      <w:r>
        <w:rPr>
          <w:rFonts w:hint="eastAsia" w:ascii="宋体" w:hAnsi="宋体" w:cs="宋体"/>
          <w:sz w:val="24"/>
          <w:szCs w:val="24"/>
        </w:rPr>
        <w:t xml:space="preserve">项目评审及谈判过程中</w:t>
      </w:r>
      <w:r>
        <w:rPr>
          <w:rFonts w:hint="eastAsia" w:ascii="宋体" w:hAnsi="宋体" w:cs="宋体"/>
          <w:sz w:val="24"/>
          <w:szCs w:val="24"/>
        </w:rPr>
        <w:t xml:space="preserve">，</w:t>
      </w:r>
      <w:r>
        <w:rPr>
          <w:rFonts w:hint="eastAsia" w:ascii="宋体" w:hAnsi="宋体" w:cs="宋体"/>
          <w:sz w:val="24"/>
          <w:szCs w:val="24"/>
        </w:rPr>
        <w:t xml:space="preserve">谈判</w:t>
      </w:r>
      <w:r>
        <w:rPr>
          <w:rFonts w:hint="eastAsia" w:ascii="宋体" w:hAnsi="宋体" w:cs="宋体"/>
          <w:sz w:val="24"/>
          <w:szCs w:val="24"/>
        </w:rPr>
        <w:t xml:space="preserve">小组有权要求供应商对响应文件中含义不明确、同类问题表述不一致或者有明显文字和计算错误的内容等作出必要的澄清、说明或者更正。</w:t>
      </w:r>
      <w:r/>
    </w:p>
    <w:p>
      <w:pPr>
        <w:pStyle w:val="658"/>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w:t>
      </w:r>
      <w:r>
        <w:rPr>
          <w:rFonts w:hint="eastAsia" w:ascii="宋体" w:hAnsi="宋体" w:cs="宋体"/>
          <w:sz w:val="24"/>
          <w:szCs w:val="24"/>
        </w:rPr>
        <w:t xml:space="preserve">谈判</w:t>
      </w:r>
      <w:r>
        <w:rPr>
          <w:rFonts w:hint="eastAsia" w:ascii="宋体" w:hAnsi="宋体" w:cs="宋体"/>
          <w:sz w:val="24"/>
          <w:szCs w:val="24"/>
        </w:rPr>
        <w:t xml:space="preserve">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58"/>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w:t>
      </w:r>
      <w:r>
        <w:rPr>
          <w:rFonts w:hint="eastAsia" w:ascii="宋体" w:hAnsi="宋体"/>
          <w:sz w:val="24"/>
          <w:szCs w:val="24"/>
        </w:rPr>
        <w:t xml:space="preserve">谈判</w:t>
      </w:r>
      <w:r>
        <w:rPr>
          <w:rFonts w:hint="eastAsia" w:ascii="宋体" w:hAnsi="宋体"/>
          <w:sz w:val="24"/>
          <w:szCs w:val="24"/>
        </w:rPr>
        <w:t xml:space="preserve">小组澄清、说明和更正要求的供应商如未按规定做出澄清、说明和 更正，其风险由供应商自行承担。</w:t>
      </w:r>
      <w:r/>
    </w:p>
    <w:p>
      <w:pPr>
        <w:pStyle w:val="658"/>
        <w:ind w:firstLine="420"/>
        <w:keepLines/>
        <w:keepNext/>
        <w:rPr>
          <w:rFonts w:hint="eastAsia" w:ascii="Arial" w:hAnsi="Arial" w:eastAsia="黑体" w:cs="Arial"/>
          <w:sz w:val="28"/>
          <w:szCs w:val="28"/>
        </w:rPr>
        <w:outlineLvl w:val="3"/>
      </w:pPr>
      <w:r/>
      <w:bookmarkStart w:id="136" w:name="_Toc513029233"/>
      <w:r/>
      <w:bookmarkStart w:id="137" w:name="_Toc16938549"/>
      <w:r/>
      <w:bookmarkStart w:id="13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p>
    <w:p>
      <w:pPr>
        <w:pStyle w:val="65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rPr>
        <w:t xml:space="preserve">谈判</w:t>
      </w:r>
      <w:r>
        <w:rPr>
          <w:rFonts w:hint="eastAsia" w:ascii="宋体" w:hAnsi="宋体"/>
          <w:bCs/>
          <w:sz w:val="24"/>
          <w:szCs w:val="21"/>
        </w:rPr>
        <w:t xml:space="preserve">小组依据法律法规和</w:t>
      </w:r>
      <w:r>
        <w:rPr>
          <w:rFonts w:hint="eastAsia" w:ascii="宋体" w:hAnsi="宋体"/>
          <w:bCs/>
          <w:sz w:val="24"/>
          <w:szCs w:val="21"/>
        </w:rPr>
        <w:t xml:space="preserve">谈判</w:t>
      </w:r>
      <w:r>
        <w:rPr>
          <w:rFonts w:hint="eastAsia" w:ascii="宋体" w:hAnsi="宋体"/>
          <w:bCs/>
          <w:sz w:val="24"/>
          <w:szCs w:val="21"/>
        </w:rPr>
        <w:t xml:space="preserve">文件的规定，对响应文件中的资格证明文件进行审查，以确定供应商是否具备参加</w:t>
      </w:r>
      <w:r>
        <w:rPr>
          <w:rFonts w:hint="eastAsia" w:ascii="宋体" w:hAnsi="宋体"/>
          <w:bCs/>
          <w:sz w:val="24"/>
          <w:szCs w:val="21"/>
        </w:rPr>
        <w:t xml:space="preserve">单一来源</w:t>
      </w:r>
      <w:r>
        <w:rPr>
          <w:rFonts w:hint="eastAsia" w:ascii="宋体" w:hAnsi="宋体"/>
          <w:bCs/>
          <w:sz w:val="24"/>
          <w:szCs w:val="21"/>
        </w:rPr>
        <w:t xml:space="preserve">谈判</w:t>
      </w:r>
      <w:r>
        <w:rPr>
          <w:rFonts w:hint="eastAsia" w:ascii="宋体" w:hAnsi="宋体"/>
          <w:bCs/>
          <w:sz w:val="24"/>
          <w:szCs w:val="21"/>
        </w:rPr>
        <w:t xml:space="preserve">的资格。</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谈判</w:t>
      </w:r>
      <w:r>
        <w:rPr>
          <w:rFonts w:hint="eastAsia" w:ascii="宋体" w:hAnsi="宋体"/>
          <w:bCs/>
          <w:sz w:val="24"/>
          <w:szCs w:val="21"/>
        </w:rPr>
        <w:t xml:space="preserve">小组在进行资格审查的同时，将在“信用中国”网站（www.creditchina.gov.cn）查询供应商的信用记录，以确定供应商是否具备</w:t>
      </w:r>
      <w:r>
        <w:rPr>
          <w:rFonts w:hint="eastAsia" w:ascii="宋体" w:hAnsi="宋体"/>
          <w:bCs/>
          <w:sz w:val="24"/>
          <w:szCs w:val="21"/>
        </w:rPr>
        <w:t xml:space="preserve">谈判</w:t>
      </w:r>
      <w:r>
        <w:rPr>
          <w:rFonts w:hint="eastAsia" w:ascii="宋体" w:hAnsi="宋体"/>
          <w:bCs/>
          <w:sz w:val="24"/>
          <w:szCs w:val="21"/>
        </w:rPr>
        <w:t xml:space="preserve">资格,查询结果留存并归档。</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w:t>
      </w:r>
      <w:r>
        <w:rPr>
          <w:rFonts w:hint="eastAsia" w:ascii="宋体" w:hAnsi="宋体"/>
          <w:bCs/>
          <w:sz w:val="24"/>
          <w:szCs w:val="21"/>
        </w:rPr>
        <w:t xml:space="preserve">采购</w:t>
      </w:r>
      <w:r>
        <w:rPr>
          <w:rFonts w:hint="eastAsia" w:ascii="宋体" w:hAnsi="宋体"/>
          <w:bCs/>
          <w:sz w:val="24"/>
          <w:szCs w:val="21"/>
        </w:rPr>
        <w:t xml:space="preserve">文件的规定，由</w:t>
      </w:r>
      <w:r>
        <w:rPr>
          <w:rFonts w:hint="eastAsia" w:ascii="宋体" w:hAnsi="宋体"/>
          <w:bCs/>
          <w:sz w:val="24"/>
          <w:szCs w:val="21"/>
        </w:rPr>
        <w:t xml:space="preserve">谈判</w:t>
      </w:r>
      <w:r>
        <w:rPr>
          <w:rFonts w:hint="eastAsia" w:ascii="宋体" w:hAnsi="宋体"/>
          <w:bCs/>
          <w:sz w:val="24"/>
          <w:szCs w:val="21"/>
        </w:rPr>
        <w:t xml:space="preserve">小组从响应文件的有效性、完整性和对</w:t>
      </w:r>
      <w:r>
        <w:rPr>
          <w:rFonts w:hint="eastAsia" w:ascii="宋体" w:hAnsi="宋体"/>
          <w:bCs/>
          <w:sz w:val="24"/>
          <w:szCs w:val="21"/>
        </w:rPr>
        <w:t xml:space="preserve">采购</w:t>
      </w:r>
      <w:r>
        <w:rPr>
          <w:rFonts w:hint="eastAsia" w:ascii="宋体" w:hAnsi="宋体"/>
          <w:bCs/>
          <w:sz w:val="24"/>
          <w:szCs w:val="21"/>
        </w:rPr>
        <w:t xml:space="preserve">文件的响应程度进行审查，以确定是否对</w:t>
      </w:r>
      <w:r>
        <w:rPr>
          <w:rFonts w:hint="eastAsia" w:ascii="宋体" w:hAnsi="宋体"/>
          <w:bCs/>
          <w:sz w:val="24"/>
          <w:szCs w:val="21"/>
        </w:rPr>
        <w:t xml:space="preserve">谈判</w:t>
      </w:r>
      <w:r>
        <w:rPr>
          <w:rFonts w:hint="eastAsia" w:ascii="宋体" w:hAnsi="宋体"/>
          <w:bCs/>
          <w:sz w:val="24"/>
          <w:szCs w:val="21"/>
        </w:rPr>
        <w:t xml:space="preserve">文件的实质性要求作出响应。</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w:t>
      </w:r>
      <w:r>
        <w:rPr>
          <w:rFonts w:hint="eastAsia" w:ascii="宋体" w:hAnsi="宋体"/>
          <w:bCs/>
          <w:sz w:val="24"/>
          <w:szCs w:val="21"/>
        </w:rPr>
        <w:t xml:space="preserve">谈判</w:t>
      </w:r>
      <w:r>
        <w:rPr>
          <w:rFonts w:hint="eastAsia" w:ascii="宋体" w:hAnsi="宋体"/>
          <w:bCs/>
          <w:sz w:val="24"/>
          <w:szCs w:val="21"/>
        </w:rPr>
        <w:t xml:space="preserve">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谈判</w:t>
      </w:r>
      <w:r>
        <w:rPr>
          <w:rFonts w:hint="eastAsia" w:ascii="宋体" w:hAnsi="宋体"/>
          <w:bCs/>
          <w:sz w:val="24"/>
          <w:szCs w:val="21"/>
        </w:rPr>
        <w:t xml:space="preserve">小组将不再告知未通过资格审查或符合性审查的原因。</w:t>
      </w:r>
      <w:r/>
    </w:p>
    <w:p>
      <w:pPr>
        <w:pStyle w:val="65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w:t>
      </w:r>
      <w:r>
        <w:rPr>
          <w:rFonts w:hint="eastAsia" w:ascii="宋体" w:hAnsi="宋体"/>
          <w:sz w:val="24"/>
          <w:szCs w:val="24"/>
        </w:rPr>
        <w:t xml:space="preserve">正式进行谈判</w:t>
      </w:r>
      <w:r>
        <w:rPr>
          <w:rFonts w:hint="eastAsia" w:ascii="宋体" w:hAnsi="宋体"/>
          <w:sz w:val="24"/>
          <w:szCs w:val="24"/>
        </w:rPr>
        <w:t xml:space="preserve">之前，</w:t>
      </w:r>
      <w:r>
        <w:rPr>
          <w:rFonts w:hint="eastAsia" w:ascii="宋体" w:hAnsi="宋体"/>
          <w:sz w:val="24"/>
          <w:szCs w:val="24"/>
        </w:rPr>
        <w:t xml:space="preserve">谈判</w:t>
      </w:r>
      <w:r>
        <w:rPr>
          <w:rFonts w:hint="eastAsia" w:ascii="宋体" w:hAnsi="宋体"/>
          <w:sz w:val="24"/>
          <w:szCs w:val="24"/>
        </w:rPr>
        <w:t xml:space="preserve">小组将首先审查每份响应文件是否实质性响应了</w:t>
      </w:r>
      <w:r>
        <w:rPr>
          <w:rFonts w:hint="eastAsia" w:ascii="宋体" w:hAnsi="宋体"/>
          <w:sz w:val="24"/>
          <w:szCs w:val="24"/>
        </w:rPr>
        <w:t xml:space="preserve">采购</w:t>
      </w:r>
      <w:r>
        <w:rPr>
          <w:rFonts w:hint="eastAsia" w:ascii="宋体" w:hAnsi="宋体"/>
          <w:sz w:val="24"/>
          <w:szCs w:val="24"/>
        </w:rPr>
        <w:t xml:space="preserve">文件的要求。实质性响应的响应文件应该是与</w:t>
      </w:r>
      <w:r>
        <w:rPr>
          <w:rFonts w:hint="eastAsia" w:ascii="宋体" w:hAnsi="宋体"/>
          <w:sz w:val="24"/>
          <w:szCs w:val="24"/>
        </w:rPr>
        <w:t xml:space="preserve">采购</w:t>
      </w:r>
      <w:r>
        <w:rPr>
          <w:rFonts w:hint="eastAsia" w:ascii="宋体" w:hAnsi="宋体"/>
          <w:sz w:val="24"/>
          <w:szCs w:val="24"/>
        </w:rPr>
        <w:t xml:space="preserve">文件要求的条款、条件和规格相符，没有重大偏离或保留。</w:t>
      </w:r>
      <w:r/>
    </w:p>
    <w:p>
      <w:pPr>
        <w:pStyle w:val="658"/>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w:t>
      </w:r>
      <w:r>
        <w:rPr>
          <w:rFonts w:hint="eastAsia" w:ascii="宋体" w:hAnsi="宋体"/>
          <w:sz w:val="24"/>
          <w:szCs w:val="24"/>
        </w:rPr>
        <w:t xml:space="preserve">采购</w:t>
      </w:r>
      <w:r>
        <w:rPr>
          <w:rFonts w:hint="eastAsia" w:ascii="宋体" w:hAnsi="宋体"/>
          <w:sz w:val="24"/>
          <w:szCs w:val="24"/>
        </w:rPr>
        <w:t xml:space="preserve">文件规定的实质性要求存在负偏离，或者在实质上与</w:t>
      </w:r>
      <w:r>
        <w:rPr>
          <w:rFonts w:hint="eastAsia" w:ascii="宋体" w:hAnsi="宋体"/>
          <w:sz w:val="24"/>
          <w:szCs w:val="24"/>
        </w:rPr>
        <w:t xml:space="preserve">采购</w:t>
      </w:r>
      <w:r>
        <w:rPr>
          <w:rFonts w:hint="eastAsia" w:ascii="宋体" w:hAnsi="宋体"/>
          <w:sz w:val="24"/>
          <w:szCs w:val="24"/>
        </w:rPr>
        <w:t xml:space="preserve">文件不一致，而且限制了合同中买方和采购中心的权利或供应商的义务。重大偏离由</w:t>
      </w:r>
      <w:r>
        <w:rPr>
          <w:rFonts w:hint="eastAsia" w:ascii="宋体" w:hAnsi="宋体"/>
          <w:sz w:val="24"/>
          <w:szCs w:val="24"/>
        </w:rPr>
        <w:t xml:space="preserve">谈判</w:t>
      </w:r>
      <w:r>
        <w:rPr>
          <w:rFonts w:hint="eastAsia" w:ascii="宋体" w:hAnsi="宋体"/>
          <w:sz w:val="24"/>
          <w:szCs w:val="24"/>
        </w:rPr>
        <w:t xml:space="preserve">小组按照少数服从多数的原则认定。</w:t>
      </w:r>
      <w:r>
        <w:rPr>
          <w:rFonts w:hint="eastAsia" w:ascii="宋体" w:hAnsi="宋体"/>
          <w:sz w:val="24"/>
          <w:szCs w:val="24"/>
        </w:rPr>
        <w:t xml:space="preserve">谈判</w:t>
      </w:r>
      <w:r>
        <w:rPr>
          <w:rFonts w:hint="eastAsia" w:ascii="宋体" w:hAnsi="宋体"/>
          <w:sz w:val="24"/>
          <w:szCs w:val="24"/>
        </w:rPr>
        <w:t xml:space="preserve">小组决定响应文件的响应性只根据响应文件本身的内容，而不寻求外部的证据。</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26.3未实质性响应</w:t>
      </w:r>
      <w:r>
        <w:rPr>
          <w:rFonts w:hint="eastAsia" w:ascii="宋体" w:hAnsi="宋体"/>
          <w:bCs/>
          <w:sz w:val="24"/>
          <w:szCs w:val="21"/>
        </w:rPr>
        <w:t xml:space="preserve">采购</w:t>
      </w:r>
      <w:r>
        <w:rPr>
          <w:rFonts w:hint="eastAsia" w:ascii="宋体" w:hAnsi="宋体"/>
          <w:bCs/>
          <w:sz w:val="24"/>
          <w:szCs w:val="21"/>
        </w:rPr>
        <w:t xml:space="preserve">文件的情形</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26.3.2供应商未按照</w:t>
      </w:r>
      <w:r>
        <w:rPr>
          <w:rFonts w:hint="eastAsia" w:ascii="宋体" w:hAnsi="宋体"/>
          <w:bCs/>
          <w:sz w:val="24"/>
          <w:szCs w:val="21"/>
        </w:rPr>
        <w:t xml:space="preserve">采购</w:t>
      </w:r>
      <w:r>
        <w:rPr>
          <w:rFonts w:hint="eastAsia" w:ascii="宋体" w:hAnsi="宋体"/>
          <w:bCs/>
          <w:sz w:val="24"/>
          <w:szCs w:val="21"/>
        </w:rPr>
        <w:t xml:space="preserve">文件要求上传电子响应文件的。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w:t>
      </w:r>
      <w:r>
        <w:rPr>
          <w:rFonts w:hint="eastAsia" w:ascii="宋体" w:hAnsi="宋体"/>
          <w:bCs/>
          <w:sz w:val="24"/>
          <w:szCs w:val="21"/>
        </w:rPr>
        <w:t xml:space="preserve">最后报价</w:t>
      </w:r>
      <w:r>
        <w:rPr>
          <w:rFonts w:hint="eastAsia" w:ascii="宋体" w:hAnsi="宋体"/>
          <w:bCs/>
          <w:sz w:val="24"/>
          <w:szCs w:val="21"/>
        </w:rPr>
        <w:t xml:space="preserve">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26.3.4供应商不具备</w:t>
      </w:r>
      <w:r>
        <w:rPr>
          <w:rFonts w:hint="eastAsia" w:ascii="宋体" w:hAnsi="宋体"/>
          <w:bCs/>
          <w:sz w:val="24"/>
          <w:szCs w:val="21"/>
        </w:rPr>
        <w:t xml:space="preserve">采购</w:t>
      </w:r>
      <w:r>
        <w:rPr>
          <w:rFonts w:hint="eastAsia" w:ascii="宋体" w:hAnsi="宋体"/>
          <w:bCs/>
          <w:sz w:val="24"/>
          <w:szCs w:val="21"/>
        </w:rPr>
        <w:t xml:space="preserve">文件中规定资格要求的。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26.3.5供应商的</w:t>
      </w:r>
      <w:r>
        <w:rPr>
          <w:rFonts w:hint="eastAsia" w:ascii="宋体" w:hAnsi="宋体"/>
          <w:bCs/>
          <w:sz w:val="24"/>
          <w:szCs w:val="21"/>
        </w:rPr>
        <w:t xml:space="preserve">最后报价</w:t>
      </w:r>
      <w:r>
        <w:rPr>
          <w:rFonts w:hint="eastAsia" w:ascii="宋体" w:hAnsi="宋体"/>
          <w:bCs/>
          <w:sz w:val="24"/>
          <w:szCs w:val="21"/>
        </w:rPr>
        <w:t xml:space="preserve">超过了采购预算。</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26.3.6不符合</w:t>
      </w:r>
      <w:r>
        <w:rPr>
          <w:rFonts w:hint="eastAsia" w:ascii="宋体" w:hAnsi="宋体"/>
          <w:bCs/>
          <w:sz w:val="24"/>
          <w:szCs w:val="21"/>
        </w:rPr>
        <w:t xml:space="preserve">采购</w:t>
      </w:r>
      <w:r>
        <w:rPr>
          <w:rFonts w:hint="eastAsia" w:ascii="宋体" w:hAnsi="宋体"/>
          <w:bCs/>
          <w:sz w:val="24"/>
          <w:szCs w:val="21"/>
        </w:rPr>
        <w:t xml:space="preserve">文件中规定的实质性要求和条件的</w:t>
      </w:r>
      <w:r>
        <w:rPr>
          <w:rFonts w:hint="eastAsia" w:ascii="宋体" w:hAnsi="宋体"/>
          <w:bCs/>
          <w:i/>
          <w:sz w:val="24"/>
          <w:szCs w:val="21"/>
          <w:u w:val="single"/>
        </w:rPr>
        <w:t xml:space="preserve">（本</w:t>
      </w:r>
      <w:r>
        <w:rPr>
          <w:rFonts w:hint="eastAsia" w:ascii="宋体" w:hAnsi="宋体"/>
          <w:bCs/>
          <w:i/>
          <w:sz w:val="24"/>
          <w:szCs w:val="21"/>
          <w:u w:val="single"/>
        </w:rPr>
        <w:t xml:space="preserve">采购</w:t>
      </w:r>
      <w:r>
        <w:rPr>
          <w:rFonts w:hint="eastAsia" w:ascii="宋体" w:hAnsi="宋体"/>
          <w:bCs/>
          <w:i/>
          <w:sz w:val="24"/>
          <w:szCs w:val="21"/>
          <w:u w:val="single"/>
        </w:rPr>
        <w:t xml:space="preserve">文件中斜体且有下划线部分为实质性要求和条件）。</w:t>
      </w:r>
      <w:r>
        <w:rPr>
          <w:rFonts w:hint="eastAsia" w:ascii="宋体" w:hAnsi="宋体"/>
          <w:bCs/>
          <w:sz w:val="24"/>
          <w:szCs w:val="21"/>
        </w:rPr>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w:t>
      </w:r>
      <w:r>
        <w:rPr>
          <w:rFonts w:hint="eastAsia" w:ascii="宋体" w:hAnsi="宋体"/>
          <w:bCs/>
          <w:sz w:val="24"/>
          <w:szCs w:val="21"/>
        </w:rPr>
        <w:t xml:space="preserve">谈判</w:t>
      </w:r>
      <w:r>
        <w:rPr>
          <w:rFonts w:hint="eastAsia" w:ascii="宋体" w:hAnsi="宋体"/>
          <w:bCs/>
          <w:sz w:val="24"/>
          <w:szCs w:val="21"/>
        </w:rPr>
        <w:t xml:space="preserve">供应商所</w:t>
      </w:r>
      <w:r>
        <w:rPr>
          <w:rFonts w:hint="eastAsia" w:ascii="宋体" w:hAnsi="宋体"/>
          <w:bCs/>
          <w:sz w:val="24"/>
          <w:szCs w:val="21"/>
        </w:rPr>
        <w:t xml:space="preserve">谈判</w:t>
      </w:r>
      <w:r>
        <w:rPr>
          <w:rFonts w:hint="eastAsia" w:ascii="宋体" w:hAnsi="宋体"/>
          <w:bCs/>
          <w:sz w:val="24"/>
          <w:szCs w:val="21"/>
        </w:rPr>
        <w:t xml:space="preserve">产品不在强制采购范围内的。（</w:t>
      </w:r>
      <w:r>
        <w:rPr>
          <w:rFonts w:hint="eastAsia" w:ascii="宋体" w:hAnsi="宋体"/>
          <w:bCs/>
          <w:sz w:val="24"/>
          <w:szCs w:val="21"/>
        </w:rPr>
        <w:t xml:space="preserve">采购的</w:t>
      </w:r>
      <w:r>
        <w:rPr>
          <w:rFonts w:hint="eastAsia" w:ascii="宋体" w:hAnsi="宋体"/>
          <w:bCs/>
          <w:sz w:val="24"/>
          <w:szCs w:val="21"/>
        </w:rPr>
        <w:t xml:space="preserve">产品如属于政府强制采购节能产品品目清单范围内，响应文件中必须提供国家确定的认证机构出具的、处于有效期之内的该节能产品认证证书图片）</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w:t>
      </w:r>
      <w:r>
        <w:rPr>
          <w:rFonts w:hint="eastAsia" w:ascii="宋体" w:hAnsi="宋体"/>
          <w:bCs/>
          <w:sz w:val="24"/>
          <w:szCs w:val="21"/>
        </w:rPr>
        <w:t xml:space="preserve">谈判</w:t>
      </w:r>
      <w:r>
        <w:rPr>
          <w:rFonts w:hint="eastAsia" w:ascii="宋体" w:hAnsi="宋体"/>
          <w:bCs/>
          <w:sz w:val="24"/>
          <w:szCs w:val="21"/>
        </w:rPr>
        <w:t xml:space="preserve">文件要求加盖CA电子公章的。</w:t>
      </w:r>
      <w:r/>
    </w:p>
    <w:p>
      <w:pPr>
        <w:pStyle w:val="658"/>
        <w:ind w:firstLine="480"/>
        <w:spacing w:line="460" w:lineRule="exact"/>
        <w:rPr>
          <w:rFonts w:hint="eastAsia" w:ascii="宋体" w:hAnsi="宋体"/>
          <w:bCs/>
          <w:sz w:val="24"/>
          <w:szCs w:val="21"/>
        </w:rPr>
      </w:pPr>
      <w:r>
        <w:rPr>
          <w:rFonts w:hint="eastAsia" w:ascii="宋体" w:hAnsi="宋体"/>
          <w:bCs/>
          <w:sz w:val="24"/>
          <w:szCs w:val="21"/>
        </w:rPr>
        <w:t xml:space="preserve">26.4未实质性响应</w:t>
      </w:r>
      <w:r>
        <w:rPr>
          <w:rFonts w:hint="eastAsia" w:ascii="宋体" w:hAnsi="宋体"/>
          <w:bCs/>
          <w:sz w:val="24"/>
          <w:szCs w:val="21"/>
        </w:rPr>
        <w:t xml:space="preserve">采购</w:t>
      </w:r>
      <w:r>
        <w:rPr>
          <w:rFonts w:hint="eastAsia" w:ascii="宋体" w:hAnsi="宋体"/>
          <w:bCs/>
          <w:sz w:val="24"/>
          <w:szCs w:val="21"/>
        </w:rPr>
        <w:t xml:space="preserve">文件的响应文件按无效响应处理。</w:t>
      </w:r>
      <w:r/>
    </w:p>
    <w:p>
      <w:pPr>
        <w:pStyle w:val="65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w:t>
      </w:r>
      <w:r>
        <w:rPr>
          <w:rFonts w:hint="eastAsia" w:ascii="宋体" w:hAnsi="宋体"/>
          <w:bCs/>
          <w:sz w:val="24"/>
          <w:szCs w:val="21"/>
        </w:rPr>
        <w:t xml:space="preserve">采购</w:t>
      </w:r>
      <w:r>
        <w:rPr>
          <w:rFonts w:hint="eastAsia" w:ascii="宋体" w:hAnsi="宋体"/>
          <w:bCs/>
          <w:sz w:val="24"/>
          <w:szCs w:val="21"/>
        </w:rPr>
        <w:t xml:space="preserve">文件的要求，</w:t>
      </w:r>
      <w:r>
        <w:rPr>
          <w:rFonts w:hint="eastAsia" w:ascii="宋体" w:hAnsi="宋体"/>
          <w:bCs/>
          <w:sz w:val="24"/>
          <w:szCs w:val="21"/>
        </w:rPr>
        <w:t xml:space="preserve">谈判</w:t>
      </w:r>
      <w:r>
        <w:rPr>
          <w:rFonts w:hint="eastAsia" w:ascii="宋体" w:hAnsi="宋体"/>
          <w:bCs/>
          <w:sz w:val="24"/>
          <w:szCs w:val="21"/>
        </w:rPr>
        <w:t xml:space="preserve">小组将予以拒绝</w:t>
      </w:r>
      <w:r>
        <w:rPr>
          <w:rFonts w:hint="eastAsia" w:ascii="宋体" w:hAnsi="宋体"/>
          <w:bCs/>
          <w:sz w:val="24"/>
          <w:szCs w:val="21"/>
        </w:rPr>
        <w:t xml:space="preserve">。</w:t>
      </w:r>
      <w:r/>
    </w:p>
    <w:p>
      <w:pPr>
        <w:pStyle w:val="658"/>
        <w:ind w:firstLine="480"/>
        <w:spacing w:line="460" w:lineRule="exact"/>
        <w:rPr>
          <w:rFonts w:hint="eastAsia" w:ascii="宋体" w:hAnsi="宋体"/>
          <w:sz w:val="24"/>
          <w:szCs w:val="21"/>
        </w:rPr>
      </w:pPr>
      <w:r/>
      <w:bookmarkStart w:id="139" w:name="_Toc513029234"/>
      <w:r/>
      <w:bookmarkStart w:id="140" w:name="_Toc16938550"/>
      <w:r/>
      <w:bookmarkStart w:id="14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w:t>
      </w:r>
      <w:r>
        <w:rPr>
          <w:rFonts w:hint="eastAsia" w:ascii="宋体" w:hAnsi="宋体"/>
          <w:sz w:val="24"/>
          <w:szCs w:val="21"/>
        </w:rPr>
        <w:t xml:space="preserve">谈判</w:t>
      </w:r>
      <w:r>
        <w:rPr>
          <w:rFonts w:hint="eastAsia" w:ascii="宋体" w:hAnsi="宋体"/>
          <w:sz w:val="24"/>
          <w:szCs w:val="21"/>
        </w:rPr>
        <w:t xml:space="preserve">小组联系。</w:t>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5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p>
    <w:p>
      <w:pPr>
        <w:pStyle w:val="658"/>
        <w:ind w:firstLine="422"/>
        <w:spacing w:line="360" w:lineRule="auto"/>
        <w:rPr>
          <w:rFonts w:hint="eastAsia" w:ascii="宋体" w:hAnsi="宋体" w:cs="宋体"/>
          <w:b/>
          <w:sz w:val="24"/>
          <w:szCs w:val="24"/>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w:t>
      </w:r>
      <w:r>
        <w:rPr>
          <w:rFonts w:hint="eastAsia" w:ascii="宋体" w:hAnsi="宋体"/>
          <w:color w:val="ff0000"/>
          <w:sz w:val="24"/>
          <w:szCs w:val="21"/>
        </w:rPr>
        <w:t xml:space="preserve">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w:t>
      </w:r>
      <w:r>
        <w:rPr>
          <w:rFonts w:hint="eastAsia" w:ascii="宋体" w:hAnsi="宋体"/>
          <w:color w:val="ff0000"/>
          <w:sz w:val="24"/>
          <w:szCs w:val="21"/>
        </w:rPr>
        <w:t xml:space="preserve">最后报价</w:t>
      </w:r>
      <w:r>
        <w:rPr>
          <w:rFonts w:hint="eastAsia" w:ascii="宋体" w:hAnsi="宋体"/>
          <w:color w:val="ff0000"/>
          <w:sz w:val="24"/>
          <w:szCs w:val="21"/>
        </w:rPr>
        <w:t xml:space="preserve">。</w:t>
      </w:r>
      <w:r>
        <w:rPr>
          <w:rFonts w:hint="eastAsia" w:ascii="宋体" w:hAnsi="宋体" w:cs="宋体"/>
          <w:b/>
          <w:sz w:val="24"/>
          <w:szCs w:val="24"/>
          <w:highlight w:val="yellow"/>
          <w:lang w:bidi="ar"/>
        </w:rPr>
        <w:t xml:space="preserve">提交最后报价的规定时间为十分钟，超过规定的时间视为放弃提交最后报价。</w:t>
      </w:r>
      <w:r>
        <w:rPr>
          <w:rFonts w:hint="eastAsia" w:ascii="宋体" w:hAnsi="宋体" w:cs="宋体"/>
          <w:b/>
          <w:sz w:val="24"/>
          <w:szCs w:val="24"/>
        </w:rPr>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w:t>
      </w:r>
      <w:r>
        <w:rPr>
          <w:rFonts w:hint="eastAsia" w:ascii="宋体" w:hAnsi="宋体"/>
          <w:color w:val="ff0000"/>
          <w:sz w:val="24"/>
          <w:szCs w:val="21"/>
        </w:rPr>
        <w:t xml:space="preserve">最后报价</w:t>
      </w:r>
      <w:r>
        <w:rPr>
          <w:rFonts w:hint="eastAsia" w:ascii="宋体" w:hAnsi="宋体"/>
          <w:color w:val="ff0000"/>
          <w:sz w:val="24"/>
          <w:szCs w:val="21"/>
        </w:rPr>
        <w:t xml:space="preserve">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w:t>
      </w:r>
      <w:r>
        <w:rPr>
          <w:rFonts w:hint="eastAsia" w:ascii="宋体" w:hAnsi="宋体"/>
          <w:color w:val="ff0000"/>
          <w:sz w:val="24"/>
          <w:szCs w:val="21"/>
        </w:rPr>
        <w:t xml:space="preserve">最后报价</w:t>
      </w:r>
      <w:r>
        <w:rPr>
          <w:rFonts w:hint="eastAsia" w:ascii="宋体" w:hAnsi="宋体"/>
          <w:color w:val="ff0000"/>
          <w:sz w:val="24"/>
          <w:szCs w:val="21"/>
        </w:rPr>
        <w:t xml:space="preserve">并不再给予报价补救机会。</w:t>
      </w:r>
      <w:r>
        <w:rPr>
          <w:rFonts w:hint="eastAsia" w:ascii="宋体" w:hAnsi="宋体"/>
          <w:bCs/>
          <w:color w:val="ff0000"/>
          <w:sz w:val="24"/>
          <w:szCs w:val="21"/>
        </w:rPr>
      </w:r>
      <w:r/>
    </w:p>
    <w:p>
      <w:pPr>
        <w:pStyle w:val="658"/>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w:t>
      </w:r>
      <w:r>
        <w:rPr>
          <w:rFonts w:hint="eastAsia" w:ascii="宋体" w:hAnsi="宋体"/>
          <w:bCs/>
          <w:color w:val="ff0000"/>
          <w:sz w:val="24"/>
          <w:szCs w:val="21"/>
        </w:rPr>
        <w:t xml:space="preserve">情况</w:t>
      </w:r>
      <w:r>
        <w:rPr>
          <w:rFonts w:hint="eastAsia" w:ascii="宋体" w:hAnsi="宋体"/>
          <w:bCs/>
          <w:color w:val="ff0000"/>
          <w:sz w:val="24"/>
          <w:szCs w:val="21"/>
        </w:rPr>
        <w:t xml:space="preserve">能保证采购项目质量且</w:t>
      </w:r>
      <w:r>
        <w:rPr>
          <w:rFonts w:hint="eastAsia" w:ascii="宋体" w:hAnsi="宋体"/>
          <w:bCs/>
          <w:color w:val="ff0000"/>
          <w:sz w:val="24"/>
          <w:szCs w:val="21"/>
        </w:rPr>
        <w:t xml:space="preserve">最后报价</w:t>
      </w:r>
      <w:r>
        <w:rPr>
          <w:rFonts w:hint="eastAsia" w:ascii="宋体" w:hAnsi="宋体"/>
          <w:bCs/>
          <w:color w:val="ff0000"/>
          <w:sz w:val="24"/>
          <w:szCs w:val="21"/>
        </w:rPr>
        <w:t xml:space="preserve">合理的基础上确定其为成交供应商。</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br w:type="textWrapping" w:clear="all"/>
        <w:t xml:space="preserve">　　</w:t>
      </w: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br w:type="textWrapping" w:clear="all"/>
        <w:t xml:space="preserve">　　</w:t>
      </w: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br w:type="textWrapping" w:clear="all"/>
        <w:t xml:space="preserve">　　</w:t>
      </w: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w:t>
      </w:r>
      <w:r>
        <w:rPr>
          <w:rFonts w:hint="eastAsia" w:ascii="宋体" w:hAnsi="宋体"/>
          <w:bCs/>
          <w:color w:val="ff0000"/>
          <w:sz w:val="24"/>
          <w:szCs w:val="21"/>
        </w:rPr>
        <w:t xml:space="preserve">最后报价</w:t>
      </w:r>
      <w:r>
        <w:rPr>
          <w:rFonts w:hint="eastAsia" w:ascii="宋体" w:hAnsi="宋体"/>
          <w:bCs/>
          <w:color w:val="ff0000"/>
          <w:sz w:val="24"/>
          <w:szCs w:val="21"/>
        </w:rPr>
        <w:t xml:space="preserve">超过采购预算的；</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pStyle w:val="658"/>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58"/>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58"/>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w:t>
      </w:r>
      <w:r>
        <w:rPr>
          <w:rFonts w:hint="eastAsia" w:ascii="Arial" w:hAnsi="Arial" w:eastAsia="黑体" w:cs="Arial"/>
          <w:sz w:val="28"/>
          <w:szCs w:val="28"/>
        </w:rPr>
        <w:t xml:space="preserve">确定成交供应商</w:t>
      </w:r>
      <w:r>
        <w:rPr>
          <w:rFonts w:hint="eastAsia" w:ascii="Arial" w:hAnsi="Arial" w:eastAsia="黑体" w:cs="Arial"/>
          <w:sz w:val="28"/>
          <w:szCs w:val="28"/>
        </w:rPr>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bCs/>
          <w:sz w:val="24"/>
          <w:szCs w:val="21"/>
        </w:rPr>
        <w:t xml:space="preserve">谈判小组根据</w:t>
      </w:r>
      <w:r>
        <w:rPr>
          <w:rFonts w:hint="eastAsia" w:ascii="宋体" w:hAnsi="宋体"/>
          <w:bCs/>
          <w:sz w:val="24"/>
          <w:szCs w:val="21"/>
        </w:rPr>
        <w:t xml:space="preserve">谈判情况编写单一来源评审报告，推荐成交候选</w:t>
      </w:r>
      <w:r>
        <w:rPr>
          <w:rFonts w:hint="eastAsia" w:ascii="宋体" w:hAnsi="宋体"/>
          <w:bCs/>
          <w:sz w:val="24"/>
          <w:szCs w:val="21"/>
        </w:rPr>
        <w:t xml:space="preserve">供应商</w:t>
      </w:r>
      <w:r>
        <w:rPr>
          <w:rFonts w:hint="eastAsia" w:ascii="宋体" w:hAnsi="宋体"/>
          <w:bCs/>
          <w:sz w:val="24"/>
          <w:szCs w:val="21"/>
        </w:rPr>
        <w:t xml:space="preserve">。</w:t>
      </w:r>
      <w:r/>
    </w:p>
    <w:p>
      <w:pPr>
        <w:pStyle w:val="658"/>
        <w:ind w:firstLine="480"/>
        <w:spacing w:line="440" w:lineRule="exact"/>
        <w:rPr>
          <w:rFonts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.2 </w:t>
      </w:r>
      <w:r>
        <w:rPr>
          <w:rFonts w:hint="eastAsia" w:ascii="宋体" w:hAnsi="宋体"/>
          <w:bCs/>
          <w:sz w:val="24"/>
          <w:szCs w:val="21"/>
        </w:rPr>
        <w:t xml:space="preserve">采购人根据谈判小组推荐的成交候选供应商确定成交供应商</w:t>
      </w:r>
      <w:r>
        <w:rPr>
          <w:rFonts w:hint="eastAsia" w:ascii="宋体" w:hAnsi="宋体"/>
          <w:bCs/>
          <w:sz w:val="24"/>
          <w:szCs w:val="21"/>
        </w:rPr>
        <w:t xml:space="preserve">。</w:t>
      </w:r>
      <w:r>
        <w:rPr>
          <w:rFonts w:ascii="宋体" w:hAnsi="宋体"/>
          <w:bCs/>
          <w:sz w:val="24"/>
          <w:szCs w:val="21"/>
        </w:rPr>
      </w:r>
      <w:r/>
    </w:p>
    <w:p>
      <w:pPr>
        <w:pStyle w:val="658"/>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w:t>
      </w:r>
      <w:r>
        <w:rPr>
          <w:rFonts w:hint="eastAsia" w:ascii="宋体" w:hAnsi="宋体"/>
          <w:bCs/>
          <w:sz w:val="24"/>
          <w:szCs w:val="21"/>
        </w:rPr>
        <w:t xml:space="preserve">最后报价</w:t>
      </w:r>
      <w:r>
        <w:rPr>
          <w:rFonts w:hint="eastAsia" w:ascii="宋体" w:hAnsi="宋体"/>
          <w:bCs/>
          <w:sz w:val="24"/>
          <w:szCs w:val="21"/>
        </w:rPr>
        <w:t xml:space="preserve">明显低于其自身合理成本且又无法提供证明的。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w:t>
      </w:r>
      <w:r>
        <w:rPr>
          <w:rFonts w:hint="eastAsia" w:ascii="宋体" w:hAnsi="宋体"/>
          <w:bCs/>
          <w:sz w:val="24"/>
          <w:szCs w:val="21"/>
        </w:rPr>
        <w:t xml:space="preserve">采购</w:t>
      </w:r>
      <w:r>
        <w:rPr>
          <w:rFonts w:hint="eastAsia" w:ascii="宋体" w:hAnsi="宋体"/>
          <w:bCs/>
          <w:sz w:val="24"/>
          <w:szCs w:val="21"/>
        </w:rPr>
        <w:t xml:space="preserve">文件规定的实质性要求，但在评审过程中又未被</w:t>
      </w:r>
      <w:r>
        <w:rPr>
          <w:rFonts w:hint="eastAsia" w:ascii="宋体" w:hAnsi="宋体"/>
          <w:bCs/>
          <w:sz w:val="24"/>
          <w:szCs w:val="21"/>
        </w:rPr>
        <w:t xml:space="preserve">谈判</w:t>
      </w:r>
      <w:r>
        <w:rPr>
          <w:rFonts w:hint="eastAsia" w:ascii="宋体" w:hAnsi="宋体"/>
          <w:bCs/>
          <w:sz w:val="24"/>
          <w:szCs w:val="21"/>
        </w:rPr>
        <w:t xml:space="preserve">小组发现的。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w:t>
      </w:r>
      <w:r>
        <w:rPr>
          <w:rFonts w:hint="eastAsia" w:ascii="宋体" w:hAnsi="宋体"/>
          <w:bCs/>
          <w:sz w:val="24"/>
          <w:szCs w:val="21"/>
        </w:rPr>
        <w:t xml:space="preserve">采购</w:t>
      </w:r>
      <w:r>
        <w:rPr>
          <w:rFonts w:hint="eastAsia" w:ascii="宋体" w:hAnsi="宋体"/>
          <w:bCs/>
          <w:sz w:val="24"/>
          <w:szCs w:val="21"/>
        </w:rPr>
        <w:t xml:space="preserve">文件确定的事项签订政府采购合同的。</w:t>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58"/>
        <w:ind w:firstLine="480"/>
        <w:spacing w:line="440" w:lineRule="exact"/>
        <w:rPr>
          <w:rFonts w:hint="eastAsia" w:ascii="宋体" w:hAnsi="宋体"/>
          <w:bCs/>
          <w:sz w:val="24"/>
          <w:szCs w:val="21"/>
        </w:rPr>
      </w:pPr>
      <w:r>
        <w:rPr>
          <w:rFonts w:hint="eastAsia" w:ascii="宋体" w:hAnsi="宋体"/>
          <w:bCs/>
          <w:sz w:val="24"/>
          <w:szCs w:val="21"/>
        </w:rPr>
        <w:t xml:space="preserve">成交</w:t>
      </w:r>
      <w:r>
        <w:rPr>
          <w:rFonts w:hint="eastAsia" w:ascii="宋体" w:hAnsi="宋体"/>
          <w:bCs/>
          <w:sz w:val="24"/>
          <w:szCs w:val="21"/>
        </w:rPr>
        <w:t xml:space="preserve">供应商被取消成交资格后，采购中心有权重新组织采购。</w:t>
      </w:r>
      <w:r>
        <w:rPr>
          <w:rFonts w:hint="eastAsia" w:ascii="宋体" w:hAnsi="宋体"/>
          <w:bCs/>
          <w:sz w:val="24"/>
          <w:szCs w:val="21"/>
        </w:rPr>
      </w:r>
      <w:r/>
    </w:p>
    <w:p>
      <w:pPr>
        <w:pStyle w:val="658"/>
        <w:ind w:firstLine="600"/>
        <w:keepLines/>
        <w:keepNext/>
        <w:rPr>
          <w:rFonts w:hint="eastAsia" w:ascii="黑体" w:hAnsi="宋体" w:eastAsia="黑体"/>
          <w:bCs/>
          <w:sz w:val="30"/>
          <w:szCs w:val="30"/>
        </w:rPr>
        <w:outlineLvl w:val="3"/>
      </w:pPr>
      <w:r/>
      <w:bookmarkStart w:id="142"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2"/>
      <w:r>
        <w:rPr>
          <w:rFonts w:hint="eastAsia" w:ascii="黑体" w:hAnsi="宋体" w:eastAsia="黑体"/>
          <w:bCs/>
          <w:sz w:val="30"/>
          <w:szCs w:val="30"/>
        </w:rPr>
      </w:r>
      <w:r/>
    </w:p>
    <w:p>
      <w:pPr>
        <w:pStyle w:val="658"/>
        <w:ind w:firstLine="480"/>
        <w:spacing w:line="48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.1供应商认为采购过程和采购结果使自己的权益受到损害的，可以从采购结果公布之日起七个工作日内，以书面形式向采购中心提出质疑。</w:t>
      </w:r>
      <w:r/>
    </w:p>
    <w:p>
      <w:pPr>
        <w:pStyle w:val="658"/>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w:t>
      </w: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w:t>
      </w:r>
      <w:r>
        <w:rPr>
          <w:rFonts w:hint="eastAsia" w:ascii="宋体" w:hAnsi="宋体"/>
          <w:sz w:val="24"/>
          <w:szCs w:val="24"/>
        </w:rPr>
        <w:t xml:space="preserve">采购</w:t>
      </w:r>
      <w:r>
        <w:rPr>
          <w:rFonts w:hint="eastAsia" w:ascii="宋体" w:hAnsi="宋体"/>
          <w:sz w:val="24"/>
          <w:szCs w:val="24"/>
        </w:rPr>
        <w:t xml:space="preserve">文件中《质疑函范本》要求的格式和内容进行填写。供应商如组成联合体参加</w:t>
      </w:r>
      <w:r>
        <w:rPr>
          <w:rFonts w:hint="eastAsia" w:ascii="宋体" w:hAnsi="宋体"/>
          <w:sz w:val="24"/>
          <w:szCs w:val="24"/>
        </w:rPr>
        <w:t xml:space="preserve">谈判</w:t>
      </w:r>
      <w:r>
        <w:rPr>
          <w:rFonts w:hint="eastAsia" w:ascii="宋体" w:hAnsi="宋体"/>
          <w:sz w:val="24"/>
          <w:szCs w:val="24"/>
        </w:rPr>
        <w:t xml:space="preserve">，则《质疑函范本》中要求签字、盖章、加盖公章之处，联合体各方均须按要求签字、盖章、加盖公章。</w:t>
      </w:r>
      <w:r/>
    </w:p>
    <w:p>
      <w:pPr>
        <w:pStyle w:val="658"/>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.4只接收以纸质原件形式送达的质疑,</w:t>
      </w:r>
      <w:r>
        <w:rPr>
          <w:rFonts w:hint="eastAsia" w:ascii="宋体" w:hAnsi="宋体"/>
          <w:sz w:val="24"/>
          <w:szCs w:val="24"/>
        </w:rPr>
        <w:t xml:space="preserve">建议供应商尽量通过邮寄方式提交质疑</w:t>
      </w:r>
      <w:r>
        <w:rPr>
          <w:rFonts w:hint="eastAsia" w:ascii="宋体" w:hAnsi="宋体"/>
          <w:color w:val="ff0000"/>
          <w:sz w:val="24"/>
          <w:szCs w:val="24"/>
        </w:rPr>
        <w:t xml:space="preserve">（采购人和采购</w:t>
      </w:r>
      <w:r>
        <w:rPr>
          <w:rFonts w:hint="eastAsia" w:ascii="宋体" w:hAnsi="宋体"/>
          <w:color w:val="ff0000"/>
          <w:sz w:val="24"/>
          <w:szCs w:val="24"/>
        </w:rPr>
        <w:t xml:space="preserve">代理</w:t>
      </w:r>
      <w:r>
        <w:rPr>
          <w:rFonts w:hint="eastAsia" w:ascii="宋体" w:hAnsi="宋体"/>
          <w:color w:val="ff0000"/>
          <w:sz w:val="24"/>
          <w:szCs w:val="24"/>
        </w:rPr>
        <w:t xml:space="preserve">不接受未填写快递运单的快件）。</w:t>
      </w:r>
      <w:r>
        <w:rPr>
          <w:rFonts w:hint="eastAsia" w:ascii="宋体" w:hAnsi="宋体"/>
          <w:b/>
          <w:sz w:val="24"/>
          <w:szCs w:val="24"/>
        </w:rPr>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w:t>
      </w:r>
      <w:r>
        <w:rPr>
          <w:rFonts w:hint="eastAsia" w:ascii="宋体" w:hAnsi="宋体"/>
          <w:sz w:val="24"/>
          <w:szCs w:val="24"/>
        </w:rPr>
        <w:t xml:space="preserve">未参加单一来源采购活动</w:t>
      </w:r>
      <w:r>
        <w:rPr>
          <w:rFonts w:hint="eastAsia" w:ascii="宋体" w:hAnsi="宋体"/>
          <w:sz w:val="24"/>
          <w:szCs w:val="24"/>
        </w:rPr>
        <w:t xml:space="preserve">的供应商所提出的质疑</w:t>
      </w:r>
      <w:r>
        <w:rPr>
          <w:rFonts w:hint="eastAsia" w:ascii="宋体" w:hAnsi="宋体"/>
          <w:sz w:val="24"/>
          <w:szCs w:val="24"/>
        </w:rPr>
        <w:t xml:space="preserve">。</w:t>
      </w:r>
      <w:r>
        <w:rPr>
          <w:rFonts w:hint="eastAsia" w:ascii="宋体" w:hAnsi="宋体"/>
          <w:sz w:val="24"/>
          <w:szCs w:val="24"/>
        </w:rPr>
      </w:r>
      <w:r/>
    </w:p>
    <w:p>
      <w:pPr>
        <w:pStyle w:val="658"/>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w:t>
      </w:r>
      <w:r>
        <w:rPr>
          <w:rFonts w:hint="eastAsia" w:ascii="宋体" w:hAnsi="宋体"/>
          <w:sz w:val="24"/>
          <w:szCs w:val="24"/>
        </w:rPr>
        <w:t xml:space="preserve">谈判</w:t>
      </w:r>
      <w:r>
        <w:rPr>
          <w:rFonts w:hint="eastAsia" w:ascii="宋体" w:hAnsi="宋体"/>
          <w:sz w:val="24"/>
          <w:szCs w:val="24"/>
        </w:rPr>
        <w:t xml:space="preserve">，联合体中任何一方或多方未按要求签字、盖章、加盖公章的质疑。</w:t>
      </w:r>
      <w:r/>
    </w:p>
    <w:p>
      <w:pPr>
        <w:pStyle w:val="658"/>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58"/>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58"/>
        <w:keepLines/>
        <w:keepNext/>
        <w:spacing w:before="145" w:after="145" w:line="360" w:lineRule="auto"/>
        <w:rPr>
          <w:rFonts w:hint="eastAsia" w:ascii="Times New Roman" w:hAnsi="Times New Roman"/>
          <w:b/>
          <w:bCs/>
          <w:sz w:val="32"/>
          <w:szCs w:val="32"/>
        </w:rPr>
        <w:outlineLvl w:val="2"/>
      </w:pPr>
      <w:r/>
      <w:bookmarkStart w:id="143" w:name="_Toc120614220"/>
      <w:r/>
      <w:bookmarkStart w:id="144" w:name="_Toc513029236"/>
      <w:r/>
      <w:bookmarkStart w:id="145" w:name="_Toc16938552"/>
      <w:r/>
      <w:bookmarkStart w:id="146" w:name="_Toc20823308"/>
      <w:r>
        <w:rPr>
          <w:rFonts w:hint="eastAsia" w:ascii="Times New Roman" w:hAnsi="Times New Roman"/>
          <w:b/>
          <w:bCs/>
          <w:sz w:val="32"/>
          <w:szCs w:val="32"/>
        </w:rPr>
        <w:t xml:space="preserve">七、授予合同</w:t>
      </w:r>
      <w:bookmarkEnd w:id="143"/>
      <w:r>
        <w:rPr>
          <w:rFonts w:hint="eastAsia" w:ascii="Times New Roman" w:hAnsi="Times New Roman"/>
          <w:b/>
          <w:bCs/>
          <w:sz w:val="32"/>
          <w:szCs w:val="32"/>
        </w:rPr>
      </w:r>
      <w:r/>
    </w:p>
    <w:p>
      <w:pPr>
        <w:pStyle w:val="658"/>
        <w:ind w:firstLine="600"/>
        <w:keepLines/>
        <w:keepNext/>
        <w:rPr>
          <w:rFonts w:hint="eastAsia" w:ascii="黑体" w:hAnsi="宋体" w:eastAsia="黑体"/>
          <w:bCs/>
          <w:sz w:val="30"/>
          <w:szCs w:val="30"/>
        </w:rPr>
        <w:outlineLvl w:val="3"/>
      </w:pPr>
      <w:r/>
      <w:bookmarkEnd w:id="144"/>
      <w:r/>
      <w:bookmarkEnd w:id="145"/>
      <w:r/>
      <w:bookmarkEnd w:id="146"/>
      <w:r/>
      <w:bookmarkStart w:id="147" w:name="_Toc513029237"/>
      <w:r/>
      <w:bookmarkStart w:id="148" w:name="_Toc16938553"/>
      <w:r/>
      <w:bookmarkStart w:id="149"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58"/>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w:t>
      </w:r>
      <w:r>
        <w:rPr>
          <w:rFonts w:hint="eastAsia" w:ascii="宋体" w:hAnsi="宋体"/>
          <w:sz w:val="24"/>
          <w:szCs w:val="24"/>
        </w:rPr>
        <w:t xml:space="preserve">采购</w:t>
      </w:r>
      <w:r>
        <w:rPr>
          <w:rFonts w:hint="eastAsia" w:ascii="宋体" w:hAnsi="宋体"/>
          <w:sz w:val="24"/>
          <w:szCs w:val="24"/>
        </w:rPr>
        <w:t xml:space="preserve">文件确定的事项与采购人签订政府采购合同。</w:t>
      </w:r>
      <w:r/>
    </w:p>
    <w:p>
      <w:pPr>
        <w:pStyle w:val="65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采购</w:t>
      </w:r>
      <w:r>
        <w:rPr>
          <w:rFonts w:hint="eastAsia" w:ascii="宋体" w:hAnsi="宋体"/>
          <w:sz w:val="24"/>
          <w:szCs w:val="24"/>
        </w:rPr>
        <w:t xml:space="preserve">文件、成交供应商的响应文件及</w:t>
      </w:r>
      <w:r>
        <w:rPr>
          <w:rFonts w:hint="eastAsia" w:ascii="宋体" w:hAnsi="宋体"/>
          <w:sz w:val="24"/>
          <w:szCs w:val="24"/>
        </w:rPr>
        <w:t xml:space="preserve">谈判</w:t>
      </w:r>
      <w:r>
        <w:rPr>
          <w:rFonts w:hint="eastAsia" w:ascii="宋体" w:hAnsi="宋体"/>
          <w:sz w:val="24"/>
          <w:szCs w:val="24"/>
        </w:rPr>
        <w:t xml:space="preserve">过程中有关澄清、承诺文件均应作为合同附件。</w:t>
      </w:r>
      <w:r/>
    </w:p>
    <w:p>
      <w:pPr>
        <w:pStyle w:val="658"/>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58"/>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58"/>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58"/>
        <w:ind w:firstLine="600"/>
        <w:keepLines/>
        <w:keepNext/>
        <w:rPr>
          <w:rFonts w:ascii="黑体" w:hAnsi="宋体" w:eastAsia="黑体"/>
          <w:bCs/>
          <w:sz w:val="30"/>
          <w:szCs w:val="30"/>
        </w:rPr>
        <w:outlineLvl w:val="3"/>
      </w:pPr>
      <w:r/>
      <w:bookmarkEnd w:id="147"/>
      <w:r/>
      <w:bookmarkEnd w:id="148"/>
      <w:r/>
      <w:bookmarkEnd w:id="149"/>
      <w:r/>
      <w:bookmarkStart w:id="150" w:name="_Toc479757207"/>
      <w:r/>
      <w:bookmarkStart w:id="151" w:name="_Toc513029242"/>
      <w:r/>
      <w:bookmarkStart w:id="152" w:name="_Toc16938558"/>
      <w:r/>
      <w:bookmarkStart w:id="153" w:name="_Toc20823314"/>
      <w:r/>
      <w:bookmarkStart w:id="154"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8"/>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r>
      <w:r/>
    </w:p>
    <w:p>
      <w:pPr>
        <w:pStyle w:val="658"/>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658"/>
        <w:ind w:firstLine="2640"/>
        <w:keepNext/>
        <w:rPr>
          <w:rFonts w:ascii="黑体" w:hAnsi="Times New Roman" w:eastAsia="黑体"/>
          <w:bCs/>
          <w:sz w:val="44"/>
          <w:szCs w:val="28"/>
        </w:rPr>
        <w:outlineLvl w:val="0"/>
      </w:pPr>
      <w:r>
        <w:rPr>
          <w:rFonts w:ascii="黑体" w:hAnsi="Times New Roman" w:eastAsia="黑体"/>
          <w:bCs/>
          <w:sz w:val="44"/>
          <w:szCs w:val="28"/>
        </w:rPr>
        <w:br w:type="page" w:clear="all"/>
      </w:r>
      <w:r>
        <w:rPr>
          <w:rFonts w:ascii="黑体" w:hAnsi="Times New Roman" w:eastAsia="黑体"/>
          <w:bCs/>
          <w:sz w:val="44"/>
          <w:szCs w:val="28"/>
        </w:rPr>
      </w:r>
      <w:r/>
    </w:p>
    <w:p>
      <w:pPr>
        <w:pStyle w:val="658"/>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0"/>
      <w:r/>
      <w:bookmarkEnd w:id="151"/>
      <w:r/>
      <w:bookmarkEnd w:id="152"/>
      <w:r/>
      <w:bookmarkEnd w:id="153"/>
      <w:r/>
      <w:bookmarkEnd w:id="154"/>
      <w:r>
        <w:rPr>
          <w:rFonts w:hint="eastAsia" w:ascii="黑体" w:hAnsi="Times New Roman" w:eastAsia="黑体"/>
          <w:bCs/>
          <w:sz w:val="44"/>
          <w:szCs w:val="28"/>
        </w:rPr>
        <w:t xml:space="preserve">文本</w:t>
      </w:r>
      <w:r/>
    </w:p>
    <w:p>
      <w:pPr>
        <w:pStyle w:val="711"/>
        <w:ind w:right="-252" w:firstLine="485"/>
        <w:spacing w:line="360" w:lineRule="auto"/>
        <w:rPr>
          <w:rFonts w:ascii="宋体" w:hAnsi="宋体" w:cs="仿宋_GB2312"/>
          <w:sz w:val="24"/>
        </w:rPr>
      </w:pPr>
      <w:r/>
      <w:bookmarkStart w:id="155" w:name="_Hlt16619350"/>
      <w:r/>
      <w:bookmarkStart w:id="156" w:name="_Toc16938590"/>
      <w:r/>
      <w:bookmarkStart w:id="157" w:name="_Toc20823346"/>
      <w:r/>
      <w:bookmarkStart w:id="158" w:name="_Toc120614244"/>
      <w:r/>
      <w:bookmarkStart w:id="159" w:name="_Toc462564139"/>
      <w:r/>
      <w:bookmarkStart w:id="160" w:name="_Toc479757211"/>
      <w:r/>
      <w:bookmarkStart w:id="161" w:name="_Toc13889378"/>
      <w:r/>
      <w:bookmarkStart w:id="162" w:name="_Toc13642118"/>
      <w:r>
        <w:rPr>
          <w:rFonts w:hint="eastAsia" w:ascii="宋体" w:hAnsi="宋体" w:cs="仿宋_GB2312"/>
          <w:sz w:val="24"/>
        </w:rPr>
        <w:t xml:space="preserve">根据《中华人民共和国民法典》有关规定，为明确采购单位（甲方）和供应单位（乙方）购销过程中的权利、义务和经济责任，经双方友好协商，签订以下条款，共同遵守。</w:t>
      </w:r>
      <w:r>
        <w:rPr>
          <w:rFonts w:ascii="宋体" w:hAnsi="宋体" w:cs="仿宋_GB2312"/>
          <w:sz w:val="24"/>
        </w:rPr>
      </w:r>
      <w:r/>
    </w:p>
    <w:p>
      <w:pPr>
        <w:pStyle w:val="772"/>
        <w:ind w:firstLine="0"/>
        <w:spacing w:line="360" w:lineRule="auto"/>
        <w:rPr>
          <w:rFonts w:ascii="宋体" w:hAnsi="宋体" w:cs="仿宋_GB2312"/>
          <w:b/>
          <w:sz w:val="24"/>
          <w:szCs w:val="24"/>
        </w:rPr>
        <w:outlineLvl w:val="0"/>
      </w:pPr>
      <w:r/>
      <w:bookmarkEnd w:id="161"/>
      <w:r/>
      <w:bookmarkEnd w:id="162"/>
      <w:r>
        <w:rPr>
          <w:rFonts w:hint="eastAsia" w:ascii="宋体" w:hAnsi="宋体" w:cs="仿宋_GB2312"/>
          <w:b/>
          <w:sz w:val="24"/>
          <w:szCs w:val="24"/>
        </w:rPr>
        <w:t xml:space="preserve">一、合作目标</w:t>
      </w:r>
      <w:r>
        <w:rPr>
          <w:rFonts w:ascii="宋体" w:hAnsi="宋体" w:cs="仿宋_GB2312"/>
          <w:b/>
          <w:sz w:val="24"/>
          <w:szCs w:val="24"/>
        </w:rPr>
      </w:r>
      <w:r/>
    </w:p>
    <w:p>
      <w:pPr>
        <w:pStyle w:val="695"/>
        <w:ind w:firstLine="480"/>
        <w:spacing w:line="360" w:lineRule="auto"/>
        <w:rPr>
          <w:rFonts w:ascii="宋体" w:hAnsi="宋体" w:eastAsia="宋体" w:cs="仿宋_GB2312"/>
          <w:sz w:val="24"/>
          <w:szCs w:val="22"/>
        </w:rPr>
      </w:pPr>
      <w:r>
        <w:rPr>
          <w:rFonts w:hint="eastAsia" w:ascii="宋体" w:hAnsi="宋体" w:eastAsia="宋体" w:cs="仿宋_GB2312"/>
          <w:sz w:val="24"/>
          <w:szCs w:val="22"/>
        </w:rPr>
        <w:t xml:space="preserve">由甲方发挥主导作用，组织协调相关部门共同推进“有线智慧镇（街道）”的规划和建设。由乙方在双向网全面覆盖的基础上，做好昆山开发区有线智慧镇（街道）关于平台维护、内容更新等服务。</w:t>
      </w:r>
      <w:r>
        <w:rPr>
          <w:rFonts w:ascii="宋体" w:hAnsi="宋体" w:eastAsia="宋体" w:cs="仿宋_GB2312"/>
          <w:sz w:val="24"/>
          <w:szCs w:val="22"/>
        </w:rPr>
      </w:r>
      <w:r/>
    </w:p>
    <w:p>
      <w:pPr>
        <w:pStyle w:val="772"/>
        <w:ind w:firstLine="0"/>
        <w:spacing w:line="360" w:lineRule="auto"/>
        <w:rPr>
          <w:rFonts w:ascii="宋体" w:hAnsi="宋体" w:cs="仿宋_GB2312"/>
          <w:b/>
          <w:sz w:val="24"/>
          <w:szCs w:val="24"/>
        </w:rPr>
        <w:outlineLvl w:val="0"/>
      </w:pPr>
      <w:r>
        <w:rPr>
          <w:rFonts w:hint="eastAsia" w:ascii="宋体" w:hAnsi="宋体" w:cs="仿宋_GB2312"/>
          <w:b/>
          <w:sz w:val="24"/>
          <w:szCs w:val="24"/>
        </w:rPr>
        <w:t xml:space="preserve">二、合作内容</w:t>
      </w:r>
      <w:r>
        <w:rPr>
          <w:rFonts w:ascii="宋体" w:hAnsi="宋体" w:cs="仿宋_GB2312"/>
          <w:b/>
          <w:sz w:val="24"/>
          <w:szCs w:val="24"/>
        </w:rPr>
      </w:r>
      <w:r/>
    </w:p>
    <w:p>
      <w:pPr>
        <w:pStyle w:val="695"/>
        <w:ind w:firstLine="480"/>
        <w:spacing w:line="360" w:lineRule="auto"/>
        <w:rPr>
          <w:rFonts w:hint="eastAsia" w:ascii="宋体" w:hAnsi="宋体" w:eastAsia="宋体" w:cs="仿宋_GB2312"/>
          <w:sz w:val="24"/>
          <w:szCs w:val="22"/>
        </w:rPr>
      </w:pPr>
      <w:r>
        <w:rPr>
          <w:rFonts w:hint="eastAsia" w:ascii="宋体" w:hAnsi="宋体" w:eastAsia="宋体" w:cs="仿宋_GB2312"/>
          <w:sz w:val="24"/>
          <w:szCs w:val="22"/>
        </w:rPr>
        <w:t xml:space="preserve">1.乙方负责建设维护《昆山开发区》电视栏目，并按照甲方要求进行改版、升级。对所有版块内容进行制作、上传，通过文字、图片、视频等方式展现。</w:t>
      </w:r>
      <w:r/>
    </w:p>
    <w:p>
      <w:pPr>
        <w:pStyle w:val="695"/>
        <w:spacing w:line="360" w:lineRule="auto"/>
        <w:rPr>
          <w:rFonts w:hint="eastAsia" w:ascii="宋体" w:hAnsi="宋体" w:cs="仿宋_GB2312"/>
          <w:b/>
          <w:sz w:val="24"/>
        </w:rPr>
        <w:outlineLvl w:val="0"/>
      </w:pPr>
      <w:r>
        <w:rPr>
          <w:rFonts w:hint="eastAsia" w:ascii="宋体" w:hAnsi="宋体" w:cs="仿宋_GB2312"/>
          <w:b/>
          <w:sz w:val="24"/>
        </w:rPr>
        <w:t xml:space="preserve">三、合同费用</w:t>
      </w:r>
      <w:r/>
    </w:p>
    <w:p>
      <w:pPr>
        <w:pStyle w:val="695"/>
        <w:ind w:firstLine="480"/>
        <w:spacing w:line="360" w:lineRule="auto"/>
        <w:rPr>
          <w:rFonts w:ascii="宋体" w:hAnsi="宋体" w:eastAsia="宋体" w:cs="仿宋_GB2312"/>
          <w:sz w:val="24"/>
          <w:szCs w:val="22"/>
        </w:rPr>
      </w:pPr>
      <w:r>
        <w:rPr>
          <w:rFonts w:hint="eastAsia" w:ascii="宋体" w:hAnsi="宋体" w:eastAsia="宋体" w:cs="仿宋_GB2312"/>
          <w:sz w:val="24"/>
          <w:szCs w:val="22"/>
        </w:rPr>
        <w:t xml:space="preserve">合同总款价格：</w:t>
      </w:r>
      <w:r>
        <w:rPr>
          <w:rFonts w:ascii="宋体" w:hAnsi="宋体" w:eastAsia="宋体" w:cs="仿宋_GB2312"/>
          <w:sz w:val="24"/>
          <w:szCs w:val="22"/>
        </w:rPr>
      </w:r>
      <w:r/>
    </w:p>
    <w:p>
      <w:pPr>
        <w:pStyle w:val="695"/>
        <w:spacing w:line="360" w:lineRule="auto"/>
        <w:rPr>
          <w:rFonts w:hint="eastAsia" w:ascii="宋体" w:hAnsi="宋体" w:cs="仿宋_GB2312"/>
          <w:b/>
          <w:sz w:val="24"/>
        </w:rPr>
        <w:outlineLvl w:val="0"/>
      </w:pPr>
      <w:r>
        <w:rPr>
          <w:rFonts w:hint="eastAsia" w:ascii="宋体" w:hAnsi="宋体" w:cs="仿宋_GB2312"/>
          <w:b/>
          <w:sz w:val="24"/>
        </w:rPr>
        <w:t xml:space="preserve">四、付款方式</w:t>
      </w:r>
      <w:r/>
    </w:p>
    <w:p>
      <w:pPr>
        <w:pStyle w:val="772"/>
        <w:ind w:firstLine="0"/>
        <w:spacing w:line="360" w:lineRule="auto"/>
        <w:rPr>
          <w:rFonts w:hint="eastAsia" w:ascii="宋体" w:hAnsi="宋体" w:cs="仿宋_GB2312"/>
          <w:color w:val="ff0000"/>
          <w:sz w:val="24"/>
          <w:lang w:val="en-US"/>
        </w:rPr>
        <w:outlineLvl w:val="0"/>
      </w:pPr>
      <w:r>
        <w:rPr>
          <w:rFonts w:hint="eastAsia" w:ascii="宋体" w:hAnsi="宋体" w:cs="仿宋_GB2312"/>
          <w:color w:val="ff0000"/>
          <w:sz w:val="24"/>
          <w:lang w:val="en-US"/>
        </w:rPr>
        <w:t xml:space="preserve">     </w:t>
      </w:r>
      <w:r>
        <w:rPr>
          <w:rFonts w:hint="eastAsia" w:ascii="宋体" w:hAnsi="宋体" w:cs="仿宋_GB2312"/>
          <w:color w:val="ff0000"/>
          <w:sz w:val="24"/>
          <w:lang w:val="en-US" w:eastAsia="en-US"/>
        </w:rPr>
        <w:t xml:space="preserve">合同签订后付至50%，2026年11月中旬前支付40%，剩10%合同到期前付清；</w:t>
      </w:r>
      <w:r>
        <w:rPr>
          <w:rFonts w:hint="eastAsia" w:ascii="宋体" w:hAnsi="宋体" w:cs="仿宋_GB2312"/>
          <w:color w:val="ff0000"/>
          <w:sz w:val="24"/>
          <w:lang w:val="en-US"/>
        </w:rPr>
      </w:r>
      <w:r/>
    </w:p>
    <w:p>
      <w:pPr>
        <w:pStyle w:val="772"/>
        <w:ind w:firstLine="0"/>
        <w:spacing w:line="360" w:lineRule="auto"/>
        <w:rPr>
          <w:rFonts w:ascii="宋体" w:hAnsi="宋体" w:cs="仿宋_GB2312"/>
          <w:b/>
          <w:sz w:val="24"/>
          <w:szCs w:val="24"/>
        </w:rPr>
        <w:outlineLvl w:val="0"/>
      </w:pPr>
      <w:r>
        <w:rPr>
          <w:rFonts w:hint="eastAsia" w:ascii="宋体" w:hAnsi="宋体" w:cs="仿宋_GB2312"/>
          <w:b/>
          <w:sz w:val="24"/>
          <w:szCs w:val="24"/>
        </w:rPr>
        <w:t xml:space="preserve">五、合同期限</w:t>
      </w:r>
      <w:r>
        <w:rPr>
          <w:rFonts w:ascii="宋体" w:hAnsi="宋体" w:cs="仿宋_GB2312"/>
          <w:b/>
          <w:sz w:val="24"/>
          <w:szCs w:val="24"/>
        </w:rPr>
      </w:r>
      <w:r/>
    </w:p>
    <w:p>
      <w:pPr>
        <w:pStyle w:val="658"/>
        <w:ind w:firstLine="480"/>
        <w:spacing w:line="360" w:lineRule="auto"/>
        <w:rPr>
          <w:rFonts w:hint="eastAsia" w:ascii="宋体" w:hAnsi="宋体" w:cs="仿宋_GB2312"/>
          <w:sz w:val="24"/>
        </w:rPr>
      </w:pPr>
      <w:r>
        <w:rPr>
          <w:rFonts w:hint="eastAsia" w:ascii="宋体" w:hAnsi="宋体" w:cs="仿宋_GB2312"/>
          <w:sz w:val="24"/>
        </w:rPr>
        <w:t xml:space="preserve">本协议合同期限为   年  月至  年  月，为期一年。</w:t>
      </w:r>
      <w:r>
        <w:rPr>
          <w:rFonts w:hint="eastAsia" w:ascii="宋体" w:hAnsi="宋体" w:cs="仿宋_GB2312"/>
          <w:sz w:val="24"/>
        </w:rPr>
      </w:r>
      <w:r/>
    </w:p>
    <w:p>
      <w:pPr>
        <w:pStyle w:val="772"/>
        <w:numPr>
          <w:ilvl w:val="0"/>
          <w:numId w:val="6"/>
        </w:numPr>
        <w:ind w:firstLine="0"/>
        <w:spacing w:line="360" w:lineRule="auto"/>
        <w:rPr>
          <w:rFonts w:hint="eastAsia" w:ascii="宋体" w:hAnsi="宋体" w:cs="仿宋_GB2312"/>
          <w:b/>
          <w:sz w:val="24"/>
          <w:szCs w:val="24"/>
        </w:rPr>
        <w:outlineLvl w:val="0"/>
      </w:pPr>
      <w:r>
        <w:rPr>
          <w:rFonts w:hint="eastAsia" w:ascii="宋体" w:hAnsi="宋体" w:cs="仿宋_GB2312"/>
          <w:b/>
          <w:sz w:val="24"/>
          <w:szCs w:val="24"/>
        </w:rPr>
        <w:t xml:space="preserve">违约责任</w:t>
      </w:r>
      <w:r/>
    </w:p>
    <w:p>
      <w:pPr>
        <w:pStyle w:val="658"/>
        <w:ind w:right="-252" w:firstLine="480"/>
        <w:spacing w:line="360" w:lineRule="auto"/>
        <w:rPr>
          <w:rFonts w:hint="eastAsia" w:ascii="宋体" w:hAnsi="宋体" w:cs="仿宋_GB2312"/>
          <w:sz w:val="24"/>
        </w:rPr>
      </w:pPr>
      <w:r>
        <w:rPr>
          <w:rFonts w:hint="eastAsia" w:ascii="宋体" w:hAnsi="宋体" w:cs="仿宋_GB2312"/>
          <w:sz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pStyle w:val="658"/>
        <w:ind w:right="-252" w:firstLine="480"/>
        <w:spacing w:line="360" w:lineRule="auto"/>
        <w:rPr>
          <w:rFonts w:hint="eastAsia" w:ascii="宋体" w:hAnsi="宋体" w:cs="仿宋_GB2312"/>
          <w:sz w:val="24"/>
        </w:rPr>
      </w:pPr>
      <w:r>
        <w:rPr>
          <w:rFonts w:hint="eastAsia" w:ascii="宋体" w:hAnsi="宋体" w:cs="仿宋_GB2312"/>
          <w:sz w:val="24"/>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pStyle w:val="658"/>
        <w:ind w:right="-252" w:firstLine="480"/>
        <w:spacing w:line="360" w:lineRule="auto"/>
        <w:rPr>
          <w:rFonts w:hint="eastAsia" w:ascii="宋体" w:hAnsi="宋体" w:cs="仿宋_GB2312"/>
          <w:sz w:val="24"/>
        </w:rPr>
      </w:pPr>
      <w:r>
        <w:rPr>
          <w:rFonts w:hint="eastAsia" w:ascii="宋体" w:hAnsi="宋体" w:cs="仿宋_GB2312"/>
          <w:sz w:val="24"/>
        </w:rPr>
        <w:t xml:space="preserve">2、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pStyle w:val="772"/>
        <w:ind w:firstLine="480"/>
        <w:spacing w:line="360" w:lineRule="auto"/>
        <w:rPr>
          <w:rFonts w:hint="eastAsia" w:ascii="宋体" w:hAnsi="宋体" w:cs="仿宋_GB2312"/>
          <w:sz w:val="24"/>
          <w:szCs w:val="24"/>
        </w:rPr>
        <w:outlineLvl w:val="0"/>
      </w:pPr>
      <w:r>
        <w:rPr>
          <w:rFonts w:hint="eastAsia" w:ascii="宋体" w:hAnsi="宋体" w:cs="仿宋_GB2312"/>
          <w:sz w:val="24"/>
          <w:szCs w:val="24"/>
        </w:rPr>
        <w:t xml:space="preserve">3、除因不可抗拒力造成的误期或延期外，任何交付期限的延长，乙方均应按合同总价款每日万分之五的标准向甲方支付违约金，同时本条款项下的违约金计算不影响上述两项违约金条款的执行。</w:t>
      </w:r>
      <w:r/>
    </w:p>
    <w:p>
      <w:pPr>
        <w:pStyle w:val="658"/>
        <w:ind w:right="-252" w:firstLine="480"/>
        <w:spacing w:line="360" w:lineRule="auto"/>
        <w:rPr>
          <w:rFonts w:hint="eastAsia" w:ascii="宋体" w:hAnsi="宋体" w:cs="仿宋_GB2312"/>
          <w:sz w:val="24"/>
        </w:rPr>
      </w:pPr>
      <w:r>
        <w:rPr>
          <w:rFonts w:hint="eastAsia" w:ascii="宋体" w:hAnsi="宋体" w:cs="仿宋_GB2312"/>
          <w:sz w:val="24"/>
        </w:rPr>
        <w:t xml:space="preserve">4、乙方全部履行合同，甲方在收到乙方的付款通知并审定无误10天内按期付款，如有违约，甲方按合同总价每日万分之五支付延期付款违约金。</w:t>
      </w:r>
      <w:r/>
    </w:p>
    <w:p>
      <w:pPr>
        <w:pStyle w:val="658"/>
        <w:ind w:firstLine="480"/>
        <w:spacing w:line="360" w:lineRule="auto"/>
        <w:rPr>
          <w:rFonts w:ascii="宋体" w:hAnsi="宋体" w:cs="仿宋_GB2312"/>
          <w:sz w:val="24"/>
        </w:rPr>
      </w:pPr>
      <w:r>
        <w:rPr>
          <w:rFonts w:hint="eastAsia" w:ascii="宋体" w:hAnsi="宋体" w:cs="仿宋_GB2312"/>
          <w:sz w:val="24"/>
        </w:rPr>
        <w:t xml:space="preserve">5、乙方提前交货的，甲方接货后，按合同规定的付款方式付款。</w:t>
      </w:r>
      <w:r>
        <w:rPr>
          <w:rFonts w:ascii="宋体" w:hAnsi="宋体" w:cs="仿宋_GB2312"/>
          <w:sz w:val="24"/>
        </w:rPr>
      </w:r>
      <w:r/>
    </w:p>
    <w:p>
      <w:pPr>
        <w:pStyle w:val="772"/>
        <w:ind w:firstLine="0"/>
        <w:spacing w:line="360" w:lineRule="auto"/>
        <w:rPr>
          <w:rFonts w:hint="eastAsia" w:ascii="宋体" w:hAnsi="宋体" w:cs="仿宋_GB2312"/>
          <w:b/>
          <w:sz w:val="24"/>
          <w:szCs w:val="24"/>
        </w:rPr>
        <w:outlineLvl w:val="0"/>
      </w:pPr>
      <w:r>
        <w:rPr>
          <w:rFonts w:hint="eastAsia" w:ascii="宋体" w:hAnsi="宋体" w:cs="仿宋_GB2312"/>
          <w:b/>
          <w:sz w:val="24"/>
          <w:szCs w:val="24"/>
        </w:rPr>
        <w:t xml:space="preserve">七</w:t>
      </w:r>
      <w:r>
        <w:rPr>
          <w:rFonts w:hint="eastAsia" w:ascii="宋体" w:hAnsi="宋体" w:cs="仿宋_GB2312"/>
          <w:b/>
          <w:sz w:val="24"/>
          <w:szCs w:val="24"/>
        </w:rPr>
        <w:t xml:space="preserve">、特别条款</w:t>
      </w:r>
      <w:r/>
    </w:p>
    <w:p>
      <w:pPr>
        <w:pStyle w:val="658"/>
        <w:ind w:firstLine="463"/>
        <w:spacing w:line="360" w:lineRule="auto"/>
        <w:rPr>
          <w:rFonts w:hint="eastAsia" w:ascii="宋体" w:hAnsi="宋体" w:cs="仿宋_GB2312"/>
          <w:sz w:val="24"/>
        </w:rPr>
      </w:pPr>
      <w:r>
        <w:rPr>
          <w:rFonts w:hint="eastAsia" w:ascii="宋体" w:hAnsi="宋体" w:cs="仿宋_GB2312"/>
          <w:sz w:val="24"/>
        </w:rPr>
        <w:t xml:space="preserve">1、双方签约人为各自法定代表人或被授权代表。</w:t>
      </w:r>
      <w:r/>
    </w:p>
    <w:p>
      <w:pPr>
        <w:pStyle w:val="658"/>
        <w:ind w:right="-252" w:firstLine="463"/>
        <w:spacing w:line="360" w:lineRule="auto"/>
        <w:rPr>
          <w:rFonts w:hint="eastAsia" w:ascii="宋体" w:hAnsi="宋体" w:cs="仿宋_GB2312"/>
          <w:sz w:val="24"/>
        </w:rPr>
      </w:pPr>
      <w:r>
        <w:rPr>
          <w:rFonts w:hint="eastAsia" w:ascii="宋体" w:hAnsi="宋体" w:cs="仿宋_GB2312"/>
          <w:sz w:val="24"/>
        </w:rPr>
        <w:t xml:space="preserve">2、本合同系指本文件及其附件中的所有部分；其中招标文件、中标的投标文件、中标单位在招标过程中的澄清、承诺等为本合同不可缺少的必要组成部分。</w:t>
      </w:r>
      <w:r/>
    </w:p>
    <w:p>
      <w:pPr>
        <w:pStyle w:val="658"/>
        <w:ind w:firstLine="463"/>
        <w:spacing w:line="360" w:lineRule="auto"/>
        <w:rPr>
          <w:rFonts w:hint="eastAsia" w:ascii="宋体" w:hAnsi="宋体" w:cs="仿宋_GB2312"/>
          <w:sz w:val="24"/>
        </w:rPr>
      </w:pPr>
      <w:r>
        <w:rPr>
          <w:rFonts w:hint="eastAsia" w:ascii="宋体" w:hAnsi="宋体" w:cs="仿宋_GB2312"/>
          <w:sz w:val="24"/>
        </w:rPr>
        <w:t xml:space="preserve">3．本合同一式肆份，甲乙双方各壹份、备案机构和招标代理人各执壹份，各份具有同等法律效力。</w:t>
      </w:r>
      <w:r/>
    </w:p>
    <w:p>
      <w:pPr>
        <w:pStyle w:val="695"/>
        <w:ind w:firstLine="480"/>
        <w:spacing w:line="360" w:lineRule="auto"/>
        <w:rPr>
          <w:rFonts w:hint="eastAsia" w:ascii="宋体" w:hAnsi="宋体" w:cs="仿宋_GB2312"/>
          <w:sz w:val="24"/>
        </w:rPr>
      </w:pPr>
      <w:r>
        <w:rPr>
          <w:rFonts w:hint="eastAsia" w:ascii="宋体" w:hAnsi="宋体" w:cs="仿宋_GB2312"/>
          <w:sz w:val="24"/>
        </w:rPr>
      </w:r>
      <w:r/>
    </w:p>
    <w:p>
      <w:pPr>
        <w:pStyle w:val="658"/>
        <w:ind w:left="6480" w:hanging="6480"/>
        <w:spacing w:line="360" w:lineRule="auto"/>
        <w:rPr>
          <w:rFonts w:hint="eastAsia" w:ascii="宋体" w:hAnsi="宋体" w:cs="仿宋_GB2312"/>
          <w:sz w:val="24"/>
        </w:rPr>
      </w:pPr>
      <w:r>
        <w:rPr>
          <w:rFonts w:hint="eastAsia" w:ascii="宋体" w:hAnsi="宋体" w:cs="仿宋_GB2312"/>
          <w:sz w:val="24"/>
        </w:rPr>
        <w:t xml:space="preserve">甲方：                              乙方：    </w:t>
      </w:r>
      <w:r/>
    </w:p>
    <w:p>
      <w:pPr>
        <w:pStyle w:val="658"/>
        <w:ind w:left="6480" w:hanging="6480"/>
        <w:spacing w:line="360" w:lineRule="auto"/>
        <w:rPr>
          <w:rFonts w:hint="eastAsia" w:ascii="宋体" w:hAnsi="宋体" w:cs="仿宋_GB2312"/>
          <w:sz w:val="24"/>
        </w:rPr>
      </w:pPr>
      <w:r>
        <w:rPr>
          <w:rFonts w:hint="eastAsia" w:ascii="宋体" w:hAnsi="宋体" w:cs="仿宋_GB2312"/>
          <w:sz w:val="24"/>
        </w:rPr>
        <w:t xml:space="preserve">                </w:t>
      </w:r>
      <w:r/>
    </w:p>
    <w:p>
      <w:pPr>
        <w:pStyle w:val="658"/>
        <w:spacing w:line="360" w:lineRule="auto"/>
        <w:rPr>
          <w:rFonts w:ascii="宋体" w:hAnsi="宋体" w:cs="Arial"/>
          <w:sz w:val="24"/>
        </w:rPr>
      </w:pPr>
      <w:r>
        <w:rPr>
          <w:rFonts w:hint="eastAsia" w:ascii="宋体" w:hAnsi="宋体" w:cs="仿宋_GB2312"/>
          <w:sz w:val="24"/>
        </w:rPr>
        <w:t xml:space="preserve">签约日期：                          签约日期：         </w:t>
      </w:r>
      <w:r>
        <w:rPr>
          <w:rFonts w:hint="eastAsia" w:ascii="宋体" w:hAnsi="宋体" w:cs="Arial"/>
          <w:sz w:val="24"/>
        </w:rPr>
        <w:t xml:space="preserve">         </w:t>
      </w:r>
      <w:r>
        <w:rPr>
          <w:rFonts w:ascii="宋体" w:hAnsi="宋体" w:cs="Arial"/>
          <w:sz w:val="24"/>
        </w:rPr>
      </w:r>
      <w:r/>
    </w:p>
    <w:p>
      <w:pPr>
        <w:pStyle w:val="658"/>
        <w:ind w:firstLine="480"/>
        <w:spacing w:line="360" w:lineRule="auto"/>
        <w:rPr>
          <w:rFonts w:ascii="宋体" w:hAnsi="宋体" w:cs="Arial"/>
          <w:sz w:val="24"/>
        </w:rPr>
      </w:pPr>
      <w:r>
        <w:rPr>
          <w:rFonts w:ascii="宋体" w:hAnsi="宋体" w:cs="Arial"/>
          <w:sz w:val="24"/>
        </w:rPr>
      </w:r>
      <w:r/>
    </w:p>
    <w:p>
      <w:pPr>
        <w:pStyle w:val="658"/>
        <w:spacing w:line="360" w:lineRule="auto"/>
        <w:rPr>
          <w:rFonts w:hint="eastAsia" w:ascii="宋体" w:hAnsi="宋体" w:cs="Arial"/>
          <w:sz w:val="24"/>
        </w:rPr>
      </w:pPr>
      <w:r>
        <w:rPr>
          <w:rFonts w:hint="eastAsia" w:ascii="宋体" w:hAnsi="宋体" w:cs="Arial"/>
          <w:sz w:val="24"/>
        </w:rPr>
        <w:t xml:space="preserve">备案机构：</w:t>
      </w:r>
      <w:r>
        <w:rPr>
          <w:rFonts w:hint="eastAsia" w:ascii="宋体" w:hAnsi="宋体" w:cs="Arial"/>
          <w:sz w:val="24"/>
        </w:rPr>
      </w:r>
      <w:r/>
    </w:p>
    <w:p>
      <w:pPr>
        <w:pStyle w:val="65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5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t xml:space="preserve">第</w:t>
      </w:r>
      <w:bookmarkEnd w:id="155"/>
      <w:r>
        <w:rPr>
          <w:rFonts w:hint="eastAsia" w:ascii="黑体" w:hAnsi="Courier New" w:eastAsia="黑体" w:cs="Courier New"/>
          <w:bCs/>
          <w:sz w:val="44"/>
          <w:szCs w:val="21"/>
        </w:rPr>
        <w:t xml:space="preserve">四章 采购需求</w:t>
      </w:r>
      <w:bookmarkEnd w:id="156"/>
      <w:r/>
      <w:bookmarkEnd w:id="157"/>
      <w:r/>
      <w:bookmarkEnd w:id="158"/>
      <w:r/>
      <w:bookmarkStart w:id="163" w:name="_Toc26554093"/>
      <w:r/>
      <w:bookmarkStart w:id="164" w:name="_Toc49090575"/>
      <w:r>
        <w:rPr>
          <w:rFonts w:hint="eastAsia" w:ascii="黑体" w:hAnsi="Courier New" w:eastAsia="黑体" w:cs="Courier New"/>
          <w:bCs/>
          <w:sz w:val="44"/>
          <w:szCs w:val="21"/>
        </w:rPr>
      </w:r>
      <w:r/>
    </w:p>
    <w:p>
      <w:pPr>
        <w:pStyle w:val="658"/>
        <w:spacing w:line="0" w:lineRule="atLeast"/>
        <w:rPr>
          <w:rFonts w:ascii="宋体" w:hAnsi="宋体"/>
          <w:bCs/>
          <w:sz w:val="24"/>
          <w:szCs w:val="24"/>
        </w:rPr>
      </w:pPr>
      <w:r>
        <w:rPr>
          <w:rFonts w:ascii="宋体" w:hAnsi="宋体"/>
          <w:bCs/>
          <w:sz w:val="24"/>
          <w:szCs w:val="24"/>
        </w:rPr>
      </w:r>
      <w:r/>
    </w:p>
    <w:p>
      <w:pPr>
        <w:pStyle w:val="658"/>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一、项目基本情况</w:t>
      </w:r>
      <w:r>
        <w:rPr>
          <w:rFonts w:ascii="Times New Roman" w:hAnsi="Times New Roman"/>
          <w:b/>
          <w:bCs/>
          <w:sz w:val="32"/>
          <w:szCs w:val="32"/>
        </w:rPr>
      </w:r>
      <w:r/>
    </w:p>
    <w:p>
      <w:pPr>
        <w:pStyle w:val="658"/>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JSZC-320583-KSXJ-D2026-0003</w:t>
      </w:r>
      <w:r>
        <w:rPr>
          <w:rFonts w:ascii="宋体" w:hAnsi="宋体"/>
          <w:sz w:val="24"/>
          <w:szCs w:val="24"/>
        </w:rPr>
      </w:r>
      <w:r/>
    </w:p>
    <w:p>
      <w:pPr>
        <w:pStyle w:val="658"/>
        <w:ind w:firstLine="480"/>
        <w:rPr>
          <w:rFonts w:ascii="宋体" w:hAnsi="宋体"/>
          <w:sz w:val="24"/>
          <w:szCs w:val="24"/>
        </w:rPr>
      </w:pPr>
      <w:r>
        <w:rPr>
          <w:rFonts w:hint="eastAsia" w:ascii="宋体" w:hAnsi="宋体"/>
          <w:sz w:val="24"/>
          <w:szCs w:val="24"/>
        </w:rPr>
        <w:t xml:space="preserve">2.项目名称：</w:t>
      </w:r>
      <w:r>
        <w:rPr>
          <w:rFonts w:hint="eastAsia"/>
          <w:szCs w:val="21"/>
        </w:rPr>
        <w:t xml:space="preserve">昆山开发区有线智慧镇（街道）服务</w:t>
      </w:r>
      <w:r>
        <w:rPr>
          <w:rFonts w:ascii="宋体" w:hAnsi="宋体"/>
          <w:sz w:val="24"/>
          <w:szCs w:val="24"/>
        </w:rPr>
      </w:r>
      <w:r/>
    </w:p>
    <w:p>
      <w:pPr>
        <w:pStyle w:val="658"/>
        <w:ind w:firstLine="480"/>
        <w:rPr>
          <w:rFonts w:ascii="宋体" w:hAnsi="宋体"/>
          <w:color w:val="ff0000"/>
          <w:sz w:val="24"/>
          <w:szCs w:val="24"/>
        </w:rPr>
      </w:pPr>
      <w:r>
        <w:rPr>
          <w:rFonts w:hint="eastAsia" w:ascii="宋体" w:hAnsi="宋体"/>
          <w:color w:val="ff0000"/>
          <w:sz w:val="24"/>
          <w:szCs w:val="24"/>
        </w:rPr>
        <w:t xml:space="preserve">3.预算金额：</w:t>
      </w:r>
      <w:r>
        <w:rPr>
          <w:rFonts w:ascii="宋体"/>
          <w:color w:val="ff0000"/>
          <w:sz w:val="24"/>
          <w:szCs w:val="24"/>
        </w:rPr>
        <w:t xml:space="preserve">2067274</w:t>
      </w:r>
      <w:r>
        <w:rPr>
          <w:rFonts w:hint="eastAsia" w:ascii="宋体"/>
          <w:color w:val="ff0000"/>
          <w:sz w:val="24"/>
          <w:szCs w:val="24"/>
        </w:rPr>
        <w:t xml:space="preserve">.00</w:t>
      </w:r>
      <w:r>
        <w:rPr>
          <w:rFonts w:hint="eastAsia" w:ascii="宋体" w:hAnsi="宋体"/>
          <w:color w:val="ff0000"/>
          <w:sz w:val="24"/>
          <w:szCs w:val="24"/>
        </w:rPr>
        <w:t xml:space="preserve">元整</w:t>
      </w:r>
      <w:r>
        <w:rPr>
          <w:rFonts w:ascii="宋体" w:hAnsi="宋体"/>
          <w:color w:val="ff0000"/>
          <w:sz w:val="24"/>
          <w:szCs w:val="24"/>
        </w:rPr>
      </w:r>
      <w:r/>
    </w:p>
    <w:p>
      <w:pPr>
        <w:pStyle w:val="658"/>
        <w:ind w:firstLine="480"/>
        <w:rPr>
          <w:rFonts w:ascii="宋体" w:hAnsi="宋体"/>
          <w:color w:val="000000"/>
          <w:sz w:val="24"/>
          <w:szCs w:val="24"/>
          <w:u w:val="single"/>
        </w:rPr>
      </w:pPr>
      <w:r>
        <w:rPr>
          <w:rFonts w:hint="eastAsia" w:ascii="宋体" w:hAnsi="宋体"/>
          <w:sz w:val="24"/>
          <w:szCs w:val="24"/>
        </w:rPr>
        <w:t xml:space="preserve">4.采购需求（简介）：</w:t>
      </w:r>
      <w:r>
        <w:rPr>
          <w:rFonts w:hint="eastAsia" w:ascii="宋体" w:hAnsi="宋体"/>
          <w:sz w:val="24"/>
          <w:szCs w:val="24"/>
        </w:rPr>
        <w:t xml:space="preserve">昆山开发区有线智慧镇（街道）服务是以覆盖全市的广电数字化双向化网络以及进入千家万户的高清互动机顶盒智能终端为基础，以宣传发布、社会管理、民生管理、数字小区、智慧家庭五大服务平台为支撑，整合电视、广播、户外大屏、无线WIFI等传播渠道，为基层党委、政府和百姓提供思想政治宣传、政务及民生信息发布、基层综合治理、社区民生服务、居民智慧家庭应用等多功能服务</w:t>
      </w:r>
      <w:r>
        <w:rPr>
          <w:rFonts w:hint="eastAsia" w:ascii="宋体" w:hAnsi="宋体"/>
          <w:sz w:val="24"/>
          <w:szCs w:val="24"/>
        </w:rPr>
        <w:t xml:space="preserve">。</w:t>
      </w:r>
      <w:r>
        <w:rPr>
          <w:rFonts w:hint="eastAsia" w:ascii="宋体" w:hAnsi="宋体" w:cs="宋体"/>
          <w:color w:val="000000"/>
          <w:sz w:val="24"/>
          <w:szCs w:val="24"/>
        </w:rPr>
        <w:t xml:space="preserve">（详细内容见本采购文件第四章）</w:t>
      </w:r>
      <w:r>
        <w:rPr>
          <w:rFonts w:ascii="宋体" w:hAnsi="宋体"/>
          <w:color w:val="000000"/>
          <w:sz w:val="24"/>
          <w:szCs w:val="24"/>
          <w:u w:val="single"/>
        </w:rPr>
      </w:r>
      <w:r/>
    </w:p>
    <w:p>
      <w:pPr>
        <w:pStyle w:val="658"/>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sz w:val="24"/>
          <w:szCs w:val="24"/>
        </w:rPr>
        <w:t xml:space="preserve">1年</w:t>
      </w:r>
      <w:r>
        <w:rPr>
          <w:rFonts w:ascii="宋体" w:hAnsi="宋体"/>
          <w:sz w:val="24"/>
          <w:szCs w:val="24"/>
          <w:u w:val="single"/>
        </w:rPr>
      </w:r>
      <w:r/>
    </w:p>
    <w:p>
      <w:pPr>
        <w:pStyle w:val="658"/>
        <w:spacing w:line="0" w:lineRule="atLeast"/>
        <w:rPr>
          <w:rFonts w:hint="eastAsia" w:ascii="宋体" w:hAnsi="宋体"/>
          <w:sz w:val="24"/>
          <w:szCs w:val="24"/>
        </w:rPr>
      </w:pPr>
      <w:r>
        <w:rPr>
          <w:rFonts w:hint="eastAsia" w:ascii="宋体" w:hAnsi="宋体"/>
          <w:sz w:val="24"/>
          <w:szCs w:val="24"/>
        </w:rPr>
      </w:r>
      <w:r/>
    </w:p>
    <w:tbl>
      <w:tblPr>
        <w:tblW w:w="10200" w:type="dxa"/>
        <w:tblInd w:w="96" w:type="dxa"/>
        <w:tblLayout w:type="autofit"/>
        <w:tblCellMar>
          <w:left w:w="108" w:type="dxa"/>
          <w:top w:w="0" w:type="dxa"/>
          <w:right w:w="108" w:type="dxa"/>
          <w:bottom w:w="0" w:type="dxa"/>
        </w:tblCellMar>
        <w:tblLook w:val="04A0" w:firstRow="1" w:lastRow="0" w:firstColumn="1" w:lastColumn="0" w:noHBand="0" w:noVBand="1"/>
      </w:tblPr>
      <w:tblGrid>
        <w:gridCol w:w="678"/>
        <w:gridCol w:w="2734"/>
        <w:gridCol w:w="1341"/>
        <w:gridCol w:w="677"/>
        <w:gridCol w:w="2800"/>
        <w:gridCol w:w="1970"/>
      </w:tblGrid>
      <w:tr>
        <w:trPr>
          <w:trHeight w:val="516"/>
        </w:trPr>
        <w:tc>
          <w:tcPr>
            <w:gridSpan w:val="6"/>
            <w:tcBorders>
              <w:top w:val="none" w:color="FFFFFF" w:sz="255" w:space="0"/>
              <w:left w:val="none" w:color="FFFFFF" w:sz="255" w:space="0"/>
              <w:bottom w:val="none" w:color="FFFFFF" w:sz="255" w:space="0"/>
              <w:right w:val="none" w:color="FFFFFF" w:sz="255" w:space="0"/>
            </w:tcBorders>
            <w:tcW w:w="10200" w:type="dxa"/>
            <w:vAlign w:val="center"/>
            <w:textDirection w:val="lrTb"/>
            <w:noWrap/>
          </w:tcPr>
          <w:p>
            <w:pPr>
              <w:pStyle w:val="658"/>
              <w:jc w:val="center"/>
              <w:widowControl/>
              <w:rPr>
                <w:rFonts w:ascii="黑体" w:hAnsi="黑体" w:eastAsia="黑体" w:cs="宋体"/>
                <w:sz w:val="40"/>
                <w:szCs w:val="40"/>
              </w:rPr>
            </w:pPr>
            <w:r>
              <w:rPr>
                <w:rFonts w:hint="eastAsia" w:ascii="黑体" w:hAnsi="黑体" w:eastAsia="黑体" w:cs="宋体"/>
                <w:sz w:val="40"/>
                <w:szCs w:val="40"/>
              </w:rPr>
              <w:t xml:space="preserve">昆山开发区有线智慧镇用户明细</w:t>
            </w:r>
            <w:r>
              <w:rPr>
                <w:rFonts w:ascii="黑体" w:hAnsi="黑体" w:eastAsia="黑体" w:cs="宋体"/>
                <w:sz w:val="40"/>
                <w:szCs w:val="40"/>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34" w:type="dxa"/>
            <w:vAlign w:val="center"/>
            <w:vMerge w:val="restart"/>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小区名称</w:t>
            </w:r>
            <w:r>
              <w:rPr>
                <w:rFonts w:ascii="宋体" w:hAnsi="宋体" w:cs="宋体"/>
                <w:b/>
                <w:bCs/>
                <w:color w:val="000000"/>
                <w:sz w:val="24"/>
                <w:szCs w:val="24"/>
              </w:rPr>
            </w:r>
            <w:r/>
          </w:p>
        </w:tc>
        <w:tc>
          <w:tcPr>
            <w:tcBorders>
              <w:top w:val="single" w:color="000000" w:sz="4" w:space="0"/>
              <w:left w:val="none" w:color="FFFFFF" w:sz="255" w:space="0"/>
              <w:bottom w:val="single" w:color="000000" w:sz="4" w:space="0"/>
              <w:right w:val="none" w:color="FFFFFF" w:sz="255" w:space="0"/>
            </w:tcBorders>
            <w:tcW w:w="1341" w:type="dxa"/>
            <w:vAlign w:val="center"/>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双向用户数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vMerge w:val="restart"/>
            <w:textDirection w:val="lrTb"/>
            <w:noWrap/>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小区名称</w:t>
            </w:r>
            <w:r>
              <w:rPr>
                <w:rFonts w:ascii="宋体" w:hAnsi="宋体" w:cs="宋体"/>
                <w:b/>
                <w:bCs/>
                <w:color w:val="000000"/>
                <w:sz w:val="24"/>
                <w:szCs w:val="24"/>
              </w:rPr>
            </w:r>
            <w:r/>
          </w:p>
        </w:tc>
        <w:tc>
          <w:tcPr>
            <w:tcBorders>
              <w:top w:val="single" w:color="000000" w:sz="4" w:space="0"/>
              <w:left w:val="none" w:color="FFFFFF" w:sz="255" w:space="0"/>
              <w:bottom w:val="single" w:color="000000" w:sz="4" w:space="0"/>
              <w:right w:val="single" w:color="000000" w:sz="4" w:space="0"/>
            </w:tcBorders>
            <w:tcW w:w="1970" w:type="dxa"/>
            <w:vAlign w:val="center"/>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双向用户数</w:t>
            </w:r>
            <w:r>
              <w:rPr>
                <w:rFonts w:ascii="宋体" w:hAnsi="宋体" w:cs="宋体"/>
                <w:b/>
                <w:bCs/>
                <w:color w:val="000000"/>
                <w:sz w:val="24"/>
                <w:szCs w:val="24"/>
              </w:rPr>
            </w:r>
            <w:r/>
          </w:p>
        </w:tc>
      </w:tr>
      <w:tr>
        <w:trPr>
          <w:cantSplit/>
          <w:trHeight w:val="348"/>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pStyle w:val="658"/>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734" w:type="dxa"/>
            <w:vAlign w:val="center"/>
            <w:vMerge w:val="continue"/>
            <w:textDirection w:val="lrTb"/>
            <w:noWrap w:val="false"/>
          </w:tcPr>
          <w:p>
            <w:pPr>
              <w:pStyle w:val="658"/>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总数</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658"/>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658"/>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val="false"/>
          </w:tcPr>
          <w:p>
            <w:pPr>
              <w:pStyle w:val="658"/>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总数</w:t>
            </w:r>
            <w:r>
              <w:rPr>
                <w:rFonts w:ascii="宋体" w:hAnsi="宋体" w:cs="宋体"/>
                <w:b/>
                <w:bCs/>
                <w:color w:val="000000"/>
                <w:sz w:val="24"/>
                <w:szCs w:val="24"/>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晨曦南园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596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娄邑小区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932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晨曦北园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1205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玉龙东村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716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晨曦新村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178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玉龙西村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583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阳光水世界碧波轩</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166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珠江新村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147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阳光水世界花溪园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175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南苑西村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279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阳光水世界蓝湾苑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174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南苑新村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544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阳光水世界逸品湾</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120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西湾新村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679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阳光水世界云水阁</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181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绣衣新村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728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东城蓝郡</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163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清江秀韵</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556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东晶国际花园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186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西苑小区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61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世茂广场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197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绣衣园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241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世茂东一号</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1149</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99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夹浦新村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272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春曦园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161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祝家厍</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303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金旺角大厦</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保昆公寓</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224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夏东人才佳苑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同丰新村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186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夏驾园二区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722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绣衣二村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385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夏驾园三区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726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黎明清境</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208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夏驾园四区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578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景江花园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286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夏驾园五区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635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清华园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夏驾园一区(祥苑)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869</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锦华园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565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四季阳光花园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427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金色港湾</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522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蓬曦园娄江C1区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513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109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银泉新村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279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蓬曦园娄江C2区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624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乐华园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267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蓬曦园娄江C3区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498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东方华庭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198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蓬曦园娄江C4区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530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东方国际广场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155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蓬曦园娄江C5区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623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天籁花园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245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蓬曦园娄江C6区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517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御澜湾</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蓬曦园娄江C7区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403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中大简界花园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433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蓬曦园娄江C8区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429</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沪士房产碧景苑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蓬曦园瓦浦B1区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380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美华园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519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蓬曦园瓦浦B2区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尚东国际</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106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蓬曦园瓦浦B3区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534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119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嘉仕花园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171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蓬曦园瓦浦B5区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423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田林苑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268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蓬曦园浣花A1区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502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白墅小区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148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蓬曦园浣花A3区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524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盛华园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139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蓬曦园浣花A4区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611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丰华园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169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蓬曦园浣花A5区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华敏世家花园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151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蓬欣小区栈泾兰苑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332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杉欣小区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378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蓬欣小区栈泾梅苑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114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凯悦花园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226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蓬欣小区栈泾竹苑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296</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华青公寓</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103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蓬欣小区栈泾菊苑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澳宇广场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145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建新园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153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129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沪士房产御景苑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84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界新园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132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丽景花园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100</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金龙园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泊仕公寓</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234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银龙园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协孚锦园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109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玉龙园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雍景湾</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1385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平巷村菁华园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柏盛园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186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乐和新村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汛塘别墅</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20</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兵东村陆巷</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玖珑湾花苑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465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粮管所打工楼</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166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新城家园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292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世茂东外滩花苑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445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东方丽池</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317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首创悦都小区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414</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139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云庭花园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中航城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翡翠名都花园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137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玫瑰湾花园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127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金鹰天地广场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229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平巷村东皋新村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新城天地花园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513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平巷村小区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春漪园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416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珠江御景花园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657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君悦豪庭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东方罗马</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208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裕元新天地广场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119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59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国际公馆</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211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上海公馆</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365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中冶昆庭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186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日月星城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98</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绿地世纪家园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752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外滩印象花园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432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尚海湾花园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189</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149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景秀丽都广场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97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和兴东城花苑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666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金瑞家园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81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中南世纪城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633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爱华园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115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公元壹号名邸</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333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绿中海</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371</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建滔裕景园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277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兴华园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492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九华园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136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景枫嘉苑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549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中环时代</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弘辉首玺豪园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166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69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蓬莱路北住宅楼</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园明东村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320</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蓬莱路南住宅楼</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83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富华东村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516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蓬溪公寓</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富华园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712</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天文路住宅楼</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159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庆枫花苑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180</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文教卫生区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化肥新村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136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新沪路住宅楼</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绿洲家园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177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栈泾路住宅区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昆城景苑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325</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昇悦居</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53</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白领空间</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89</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景悦澜庭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46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宝领家园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上湾璟园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76</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宝领新村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184</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79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帝宝花园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常发香城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463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仁宝小区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43</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汇杰雅苑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146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四季华城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731</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168</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汇景公寓</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316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博悦万品大厦</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31</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169</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衡山城</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777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中华园北村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468</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170</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中星城际广场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136</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84</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吉田广场</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313</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171</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珑庭花园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257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85</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菁英汇</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157</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172</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南庭佳园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57</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86</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中华园</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603</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173</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蝶湖湾</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1273</w:t>
            </w:r>
            <w:r>
              <w:rPr>
                <w:rFonts w:ascii="宋体" w:hAnsi="宋体" w:cs="宋体"/>
                <w:sz w:val="22"/>
              </w:rPr>
            </w:r>
            <w:r/>
          </w:p>
        </w:tc>
      </w:tr>
      <w:tr>
        <w:trPr>
          <w:trHeight w:val="348"/>
        </w:trPr>
        <w:tc>
          <w:tcPr>
            <w:tcBorders>
              <w:top w:val="none" w:color="FFFFFF" w:sz="255" w:space="0"/>
              <w:left w:val="single" w:color="000000" w:sz="4" w:space="0"/>
              <w:bottom w:val="single" w:color="000000" w:sz="4" w:space="0"/>
              <w:right w:val="single" w:color="000000" w:sz="4" w:space="0"/>
            </w:tcBorders>
            <w:tcW w:w="678"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87</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734"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中华园西村</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341"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524</w:t>
            </w:r>
            <w:r>
              <w:rPr>
                <w:rFonts w:ascii="宋体" w:hAnsi="宋体" w:cs="宋体"/>
                <w:sz w:val="22"/>
              </w:rPr>
            </w:r>
            <w:r/>
          </w:p>
        </w:tc>
        <w:tc>
          <w:tcPr>
            <w:tcBorders>
              <w:top w:val="none" w:color="FFFFFF" w:sz="255" w:space="0"/>
              <w:left w:val="none" w:color="FFFFFF" w:sz="255" w:space="0"/>
              <w:bottom w:val="single" w:color="000000" w:sz="4" w:space="0"/>
              <w:right w:val="single" w:color="000000" w:sz="4" w:space="0"/>
            </w:tcBorders>
            <w:tcW w:w="677"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2800" w:type="dxa"/>
            <w:vAlign w:val="center"/>
            <w:textDirection w:val="lrTb"/>
            <w:noWrap/>
          </w:tcPr>
          <w:p>
            <w:pPr>
              <w:pStyle w:val="658"/>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tcBorders>
              <w:top w:val="none" w:color="FFFFFF" w:sz="255" w:space="0"/>
              <w:left w:val="none" w:color="FFFFFF" w:sz="255" w:space="0"/>
              <w:bottom w:val="single" w:color="000000" w:sz="4" w:space="0"/>
              <w:right w:val="single" w:color="000000" w:sz="4" w:space="0"/>
            </w:tcBorders>
            <w:tcW w:w="1970" w:type="dxa"/>
            <w:vAlign w:val="center"/>
            <w:textDirection w:val="lrTb"/>
            <w:noWrap/>
          </w:tcPr>
          <w:p>
            <w:pPr>
              <w:pStyle w:val="658"/>
              <w:jc w:val="center"/>
              <w:widowControl/>
              <w:rPr>
                <w:rFonts w:ascii="宋体" w:hAnsi="宋体" w:cs="宋体"/>
                <w:sz w:val="22"/>
              </w:rPr>
            </w:pPr>
            <w:r>
              <w:rPr>
                <w:rFonts w:hint="eastAsia" w:ascii="宋体" w:hAnsi="宋体" w:cs="宋体"/>
                <w:sz w:val="22"/>
              </w:rPr>
              <w:t xml:space="preserve">　</w:t>
            </w:r>
            <w:r>
              <w:rPr>
                <w:rFonts w:ascii="宋体" w:hAnsi="宋体" w:cs="宋体"/>
                <w:sz w:val="22"/>
              </w:rPr>
            </w:r>
            <w:r/>
          </w:p>
        </w:tc>
      </w:tr>
    </w:tbl>
    <w:p>
      <w:pPr>
        <w:pStyle w:val="658"/>
        <w:ind w:firstLine="480"/>
        <w:spacing w:line="560" w:lineRule="exact"/>
        <w:rPr>
          <w:rFonts w:hint="eastAsia" w:ascii="宋体" w:hAnsi="宋体"/>
          <w:sz w:val="24"/>
          <w:szCs w:val="21"/>
        </w:rPr>
      </w:pPr>
      <w:r>
        <w:rPr>
          <w:rFonts w:hint="eastAsia" w:ascii="宋体" w:hAnsi="宋体"/>
          <w:sz w:val="24"/>
          <w:szCs w:val="21"/>
        </w:rPr>
      </w:r>
      <w:r/>
    </w:p>
    <w:p>
      <w:pPr>
        <w:pStyle w:val="658"/>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tabs>
          <w:tab w:val="left" w:pos="6200" w:leader="none"/>
        </w:tabs>
        <w:rPr>
          <w:rFonts w:ascii="Arial" w:hAnsi="Arial" w:cs="Arial"/>
          <w:b/>
          <w:sz w:val="32"/>
          <w:szCs w:val="21"/>
        </w:rPr>
      </w:pPr>
      <w:r>
        <w:rPr>
          <w:rFonts w:ascii="Arial" w:hAnsi="Arial" w:cs="Arial"/>
          <w:b/>
          <w:sz w:val="32"/>
          <w:szCs w:val="21"/>
        </w:rPr>
      </w:r>
      <w:r/>
    </w:p>
    <w:p>
      <w:pPr>
        <w:pStyle w:val="658"/>
        <w:rPr>
          <w:rFonts w:hint="eastAsia" w:ascii="Times New Roman" w:hAnsi="Times New Roman"/>
          <w:szCs w:val="21"/>
        </w:rPr>
      </w:pPr>
      <w:r/>
      <w:bookmarkStart w:id="165" w:name="_Toc120614281"/>
      <w:r>
        <w:rPr>
          <w:rFonts w:hint="eastAsia" w:ascii="Times New Roman" w:hAnsi="Times New Roman"/>
          <w:szCs w:val="21"/>
        </w:rPr>
      </w:r>
      <w:r/>
    </w:p>
    <w:p>
      <w:pPr>
        <w:pStyle w:val="658"/>
        <w:jc w:val="center"/>
        <w:keepNext/>
        <w:rPr>
          <w:rFonts w:ascii="黑体" w:hAnsi="Times New Roman" w:eastAsia="黑体"/>
          <w:bCs/>
          <w:sz w:val="44"/>
          <w:szCs w:val="28"/>
        </w:rPr>
        <w:outlineLvl w:val="0"/>
      </w:pPr>
      <w:r>
        <w:rPr>
          <w:rFonts w:ascii="黑体" w:hAnsi="Times New Roman" w:eastAsia="黑体"/>
          <w:bCs/>
          <w:sz w:val="44"/>
          <w:szCs w:val="28"/>
        </w:rPr>
      </w:r>
      <w:r/>
    </w:p>
    <w:p>
      <w:pPr>
        <w:pStyle w:val="65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w:t>
      </w:r>
      <w:r>
        <w:rPr>
          <w:rFonts w:hint="eastAsia" w:ascii="黑体" w:hAnsi="Times New Roman" w:eastAsia="黑体"/>
          <w:bCs/>
          <w:sz w:val="44"/>
          <w:szCs w:val="28"/>
        </w:rPr>
        <w:t xml:space="preserve">五</w:t>
      </w:r>
      <w:r>
        <w:rPr>
          <w:rFonts w:hint="eastAsia" w:ascii="黑体" w:hAnsi="Times New Roman" w:eastAsia="黑体"/>
          <w:bCs/>
          <w:sz w:val="44"/>
          <w:szCs w:val="28"/>
        </w:rPr>
        <w:t xml:space="preserve">章  </w:t>
      </w:r>
      <w:bookmarkEnd w:id="163"/>
      <w:r/>
      <w:bookmarkEnd w:id="164"/>
      <w:r/>
      <w:bookmarkEnd w:id="165"/>
      <w:r>
        <w:rPr>
          <w:rFonts w:hint="eastAsia" w:ascii="黑体" w:hAnsi="Times New Roman" w:eastAsia="黑体"/>
          <w:bCs/>
          <w:sz w:val="44"/>
          <w:szCs w:val="28"/>
        </w:rPr>
        <w:t xml:space="preserve">响应文件格式 </w:t>
      </w:r>
      <w:r/>
    </w:p>
    <w:p>
      <w:pPr>
        <w:pStyle w:val="658"/>
        <w:jc w:val="center"/>
        <w:rPr>
          <w:rFonts w:hint="eastAsia" w:ascii="宋体" w:hAnsi="宋体"/>
          <w:b/>
          <w:sz w:val="72"/>
          <w:szCs w:val="21"/>
        </w:rPr>
      </w:pPr>
      <w:r/>
      <w:bookmarkStart w:id="166" w:name="_Hlt26671244"/>
      <w:r/>
      <w:bookmarkEnd w:id="166"/>
      <w:r/>
      <w:bookmarkStart w:id="167" w:name="_Hlt26955039"/>
      <w:r/>
      <w:bookmarkEnd w:id="167"/>
      <w:r/>
      <w:bookmarkStart w:id="168" w:name="_Toc26554094"/>
      <w:r/>
      <w:bookmarkStart w:id="169" w:name="_Toc49090576"/>
      <w:r/>
      <w:bookmarkStart w:id="170" w:name="_Toc120614282"/>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响  应  文  件</w:t>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8"/>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5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5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58"/>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pStyle w:val="658"/>
        <w:ind w:left="480"/>
        <w:rPr>
          <w:rFonts w:hint="eastAsia" w:ascii="宋体" w:hAnsi="宋体"/>
          <w:i/>
          <w:sz w:val="24"/>
          <w:szCs w:val="21"/>
          <w:u w:val="single"/>
        </w:rPr>
      </w:pPr>
      <w:r>
        <w:rPr>
          <w:rFonts w:hint="eastAsia" w:ascii="宋体" w:hAnsi="宋体"/>
          <w:i/>
          <w:sz w:val="24"/>
          <w:szCs w:val="21"/>
          <w:u w:val="single"/>
        </w:rPr>
        <w:t xml:space="preserve">二、上一年度的财务状况报告（</w:t>
      </w:r>
      <w:r>
        <w:rPr>
          <w:rFonts w:hint="eastAsia" w:ascii="宋体" w:hAnsi="宋体"/>
          <w:i/>
          <w:sz w:val="24"/>
          <w:szCs w:val="21"/>
          <w:u w:val="single"/>
        </w:rPr>
        <w:t xml:space="preserve">谈判</w:t>
      </w:r>
      <w:r>
        <w:rPr>
          <w:rFonts w:hint="eastAsia" w:ascii="宋体" w:hAnsi="宋体"/>
          <w:i/>
          <w:sz w:val="24"/>
          <w:szCs w:val="21"/>
          <w:u w:val="single"/>
        </w:rPr>
        <w:t xml:space="preserve">供应商成立不满一年无需提供）</w:t>
      </w:r>
      <w:r/>
    </w:p>
    <w:p>
      <w:pPr>
        <w:pStyle w:val="658"/>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w:t>
      </w:r>
      <w:r>
        <w:rPr>
          <w:rFonts w:hint="eastAsia" w:ascii="宋体" w:hAnsi="宋体"/>
          <w:i/>
          <w:sz w:val="24"/>
          <w:szCs w:val="21"/>
          <w:u w:val="single"/>
        </w:rPr>
        <w:t xml:space="preserve">谈判</w:t>
      </w:r>
      <w:r>
        <w:rPr>
          <w:rFonts w:hint="eastAsia" w:ascii="宋体" w:hAnsi="宋体"/>
          <w:i/>
          <w:sz w:val="24"/>
          <w:szCs w:val="21"/>
          <w:u w:val="single"/>
        </w:rPr>
        <w:t xml:space="preserve">响应文件截止时间前一年内至少一个月依法缴纳税收及缴纳社会保障资金的证明材料。</w:t>
      </w:r>
      <w:r>
        <w:rPr>
          <w:rFonts w:hint="eastAsia" w:ascii="宋体" w:hAnsi="宋体"/>
          <w:i/>
          <w:sz w:val="24"/>
          <w:szCs w:val="21"/>
          <w:u w:val="single"/>
        </w:rPr>
        <w:t xml:space="preserve">谈判</w:t>
      </w:r>
      <w:r>
        <w:rPr>
          <w:rFonts w:hint="eastAsia" w:ascii="宋体" w:hAnsi="宋体"/>
          <w:i/>
          <w:sz w:val="24"/>
          <w:szCs w:val="21"/>
          <w:u w:val="single"/>
        </w:rPr>
        <w:t xml:space="preserve">供应商依法享受缓缴、免缴税收、社会保障资金的提供证明材料。）</w:t>
      </w:r>
      <w:r/>
    </w:p>
    <w:p>
      <w:pPr>
        <w:pStyle w:val="658"/>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pStyle w:val="658"/>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pStyle w:val="658"/>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pStyle w:val="658"/>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pStyle w:val="658"/>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w:t>
      </w:r>
      <w:r>
        <w:rPr>
          <w:rFonts w:hint="eastAsia" w:ascii="宋体" w:hAnsi="宋体"/>
          <w:i/>
          <w:sz w:val="24"/>
          <w:szCs w:val="21"/>
          <w:u w:val="single"/>
        </w:rPr>
        <w:t xml:space="preserve">单一来源</w:t>
      </w:r>
      <w:r>
        <w:rPr>
          <w:rFonts w:hint="eastAsia" w:ascii="宋体" w:hAnsi="宋体"/>
          <w:i/>
          <w:sz w:val="24"/>
          <w:szCs w:val="21"/>
          <w:u w:val="single"/>
        </w:rPr>
        <w:t xml:space="preserve">响应函</w:t>
      </w:r>
      <w:r/>
    </w:p>
    <w:p>
      <w:pPr>
        <w:pStyle w:val="658"/>
        <w:ind w:firstLine="480"/>
        <w:spacing w:line="440" w:lineRule="exact"/>
        <w:rPr>
          <w:rFonts w:hint="eastAsia" w:ascii="宋体" w:hAnsi="宋体"/>
          <w:sz w:val="24"/>
          <w:szCs w:val="21"/>
        </w:rPr>
      </w:pPr>
      <w:r>
        <w:rPr>
          <w:rFonts w:hint="eastAsia" w:ascii="宋体" w:hAnsi="宋体"/>
          <w:sz w:val="24"/>
          <w:szCs w:val="21"/>
        </w:rPr>
        <w:t xml:space="preserve">九</w:t>
      </w:r>
      <w:r>
        <w:rPr>
          <w:rFonts w:hint="eastAsia" w:ascii="宋体" w:hAnsi="宋体"/>
          <w:sz w:val="24"/>
          <w:szCs w:val="21"/>
        </w:rPr>
        <w:t xml:space="preserve">、联合体协议</w:t>
      </w:r>
      <w:r>
        <w:rPr>
          <w:rFonts w:hint="eastAsia" w:ascii="宋体" w:hAnsi="宋体"/>
          <w:sz w:val="24"/>
          <w:szCs w:val="21"/>
        </w:rPr>
        <w:t xml:space="preserve">（如有），本项目不接受联合体投标</w:t>
      </w: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t xml:space="preserve">十</w:t>
      </w:r>
      <w:r>
        <w:rPr>
          <w:rFonts w:hint="eastAsia" w:ascii="宋体" w:hAnsi="宋体"/>
          <w:sz w:val="24"/>
          <w:szCs w:val="21"/>
        </w:rPr>
        <w:t xml:space="preserve">、分项报价表</w:t>
      </w:r>
      <w:r/>
    </w:p>
    <w:p>
      <w:pPr>
        <w:pStyle w:val="658"/>
        <w:ind w:firstLine="480"/>
        <w:spacing w:line="440" w:lineRule="exact"/>
        <w:rPr>
          <w:rFonts w:hint="eastAsia" w:ascii="宋体" w:hAnsi="宋体"/>
          <w:sz w:val="24"/>
          <w:szCs w:val="21"/>
        </w:rPr>
      </w:pPr>
      <w:r>
        <w:rPr>
          <w:rFonts w:hint="eastAsia" w:ascii="宋体" w:hAnsi="宋体"/>
          <w:sz w:val="24"/>
          <w:szCs w:val="21"/>
        </w:rPr>
        <w:t xml:space="preserve">十一</w:t>
      </w:r>
      <w:r>
        <w:rPr>
          <w:rFonts w:hint="eastAsia" w:ascii="宋体" w:hAnsi="宋体"/>
          <w:sz w:val="24"/>
          <w:szCs w:val="21"/>
        </w:rPr>
        <w:t xml:space="preserve">、技术要求响应及偏离表</w:t>
      </w:r>
      <w:r/>
    </w:p>
    <w:p>
      <w:pPr>
        <w:pStyle w:val="658"/>
        <w:ind w:firstLine="480"/>
        <w:spacing w:line="440" w:lineRule="exact"/>
        <w:rPr>
          <w:rFonts w:ascii="宋体" w:hAnsi="宋体"/>
          <w:sz w:val="24"/>
          <w:szCs w:val="21"/>
        </w:rPr>
      </w:pPr>
      <w:r>
        <w:rPr>
          <w:rFonts w:hint="eastAsia" w:ascii="宋体" w:hAnsi="宋体"/>
          <w:sz w:val="24"/>
          <w:szCs w:val="21"/>
        </w:rPr>
        <w:t xml:space="preserve">十二</w:t>
      </w:r>
      <w:r>
        <w:rPr>
          <w:rFonts w:hint="eastAsia" w:ascii="宋体" w:hAnsi="宋体"/>
          <w:sz w:val="24"/>
          <w:szCs w:val="21"/>
        </w:rPr>
        <w:t xml:space="preserve">、商务要求响应及偏离表</w:t>
      </w:r>
      <w:r>
        <w:rPr>
          <w:rFonts w:ascii="宋体" w:hAnsi="宋体"/>
          <w:sz w:val="24"/>
          <w:szCs w:val="21"/>
        </w:rPr>
      </w:r>
      <w:r/>
    </w:p>
    <w:p>
      <w:pPr>
        <w:pStyle w:val="658"/>
        <w:ind w:firstLine="480"/>
        <w:spacing w:line="440" w:lineRule="exact"/>
        <w:rPr>
          <w:rFonts w:ascii="宋体" w:hAnsi="宋体"/>
          <w:i/>
          <w:sz w:val="24"/>
          <w:szCs w:val="21"/>
          <w:u w:val="single"/>
        </w:rPr>
      </w:pPr>
      <w:r>
        <w:rPr>
          <w:rFonts w:ascii="宋体" w:hAnsi="宋体"/>
          <w:i/>
          <w:sz w:val="24"/>
          <w:szCs w:val="21"/>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rPr>
          <w:rFonts w:ascii="黑体" w:hAnsi="黑体" w:eastAsia="黑体"/>
          <w:i/>
          <w:sz w:val="32"/>
          <w:szCs w:val="32"/>
          <w:u w:val="single"/>
        </w:rPr>
      </w:pPr>
      <w:r>
        <w:rPr>
          <w:rFonts w:ascii="黑体" w:hAnsi="黑体" w:eastAsia="黑体"/>
          <w:i/>
          <w:sz w:val="32"/>
          <w:szCs w:val="32"/>
          <w:u w:val="single"/>
        </w:rPr>
      </w:r>
      <w:r/>
    </w:p>
    <w:p>
      <w:pPr>
        <w:pStyle w:val="658"/>
        <w:rPr>
          <w:rFonts w:ascii="黑体" w:hAnsi="黑体" w:eastAsia="黑体"/>
          <w:i/>
          <w:sz w:val="32"/>
          <w:szCs w:val="32"/>
          <w:u w:val="single"/>
        </w:rPr>
      </w:pPr>
      <w:r>
        <w:rPr>
          <w:rFonts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658"/>
        <w:ind w:firstLine="480"/>
        <w:spacing w:line="440" w:lineRule="exact"/>
        <w:rPr>
          <w:rFonts w:ascii="宋体" w:hAnsi="宋体"/>
          <w:sz w:val="24"/>
          <w:szCs w:val="21"/>
        </w:rPr>
      </w:pPr>
      <w:r>
        <w:rPr>
          <w:rFonts w:ascii="宋体" w:hAnsi="宋体"/>
          <w:sz w:val="24"/>
          <w:szCs w:val="21"/>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658"/>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658"/>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658"/>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658"/>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58"/>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658"/>
        <w:spacing w:line="460" w:lineRule="exact"/>
        <w:rPr>
          <w:rFonts w:hint="eastAsia" w:ascii="宋体" w:hAnsi="宋体"/>
          <w:bCs/>
          <w:sz w:val="24"/>
          <w:szCs w:val="21"/>
        </w:rPr>
      </w:pPr>
      <w:r>
        <w:rPr>
          <w:rFonts w:hint="eastAsia" w:ascii="宋体" w:hAnsi="宋体"/>
          <w:bCs/>
          <w:sz w:val="24"/>
          <w:szCs w:val="21"/>
        </w:rPr>
        <w:t xml:space="preserve">                                     </w:t>
      </w:r>
      <w:r/>
    </w:p>
    <w:p>
      <w:pPr>
        <w:pStyle w:val="658"/>
        <w:rPr>
          <w:rFonts w:hint="eastAsia" w:ascii="Times New Roman" w:hAnsi="Times New Roman"/>
          <w:szCs w:val="21"/>
          <w:lang w:val="en-US" w:eastAsia="en-US"/>
        </w:rPr>
      </w:pPr>
      <w:r>
        <w:rPr>
          <w:rFonts w:hint="eastAsia" w:ascii="Times New Roman" w:hAnsi="Times New Roman"/>
          <w:szCs w:val="21"/>
          <w:lang w:val="en-US" w:eastAsia="en-US"/>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658"/>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658"/>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pStyle w:val="658"/>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58"/>
        <w:spacing w:line="460" w:lineRule="exact"/>
        <w:rPr>
          <w:rFonts w:hint="eastAsia" w:ascii="宋体" w:hAnsi="宋体"/>
          <w:bCs/>
          <w:sz w:val="24"/>
          <w:szCs w:val="21"/>
        </w:rPr>
      </w:pPr>
      <w:r/>
      <w:bookmarkEnd w:id="168"/>
      <w:r/>
      <w:bookmarkEnd w:id="169"/>
      <w:r/>
      <w:bookmarkEnd w:id="170"/>
      <w:r/>
      <w:bookmarkStart w:id="171" w:name="_Toc120614284"/>
      <w:r>
        <w:rPr>
          <w:rFonts w:hint="eastAsia" w:ascii="宋体" w:hAnsi="宋体"/>
          <w:bCs/>
          <w:sz w:val="24"/>
          <w:szCs w:val="21"/>
        </w:rPr>
      </w:r>
      <w:r/>
    </w:p>
    <w:p>
      <w:pPr>
        <w:pStyle w:val="658"/>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658"/>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pStyle w:val="658"/>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658"/>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658"/>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658"/>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58"/>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658"/>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72" w:name="_格式3__银行出具的资信证明"/>
      <w:r/>
      <w:bookmarkEnd w:id="172"/>
      <w:r/>
      <w:bookmarkStart w:id="173" w:name="_Hlt26671380"/>
      <w:r/>
      <w:bookmarkEnd w:id="173"/>
      <w:r/>
      <w:bookmarkStart w:id="174" w:name="_Hlt26955070"/>
      <w:r/>
      <w:bookmarkEnd w:id="174"/>
      <w:r>
        <w:rPr>
          <w:rFonts w:hint="eastAsia" w:ascii="Times New Roman" w:hAnsi="Times New Roman"/>
          <w:sz w:val="24"/>
          <w:szCs w:val="24"/>
          <w:u w:val="single"/>
        </w:rPr>
        <w:t xml:space="preserve">                                         </w:t>
      </w:r>
      <w:r>
        <w:rPr>
          <w:rFonts w:ascii="Times New Roman" w:hAnsi="Times New Roman"/>
          <w:sz w:val="24"/>
          <w:szCs w:val="24"/>
          <w:u w:val="single"/>
        </w:rPr>
      </w:r>
      <w:r/>
    </w:p>
    <w:p>
      <w:pPr>
        <w:pStyle w:val="658"/>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658"/>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58"/>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pStyle w:val="658"/>
        <w:rPr>
          <w:rFonts w:hint="eastAsia" w:ascii="Times New Roman" w:hAnsi="Times New Roman"/>
          <w:szCs w:val="21"/>
          <w:lang w:val="en-US" w:eastAsia="en-US"/>
        </w:rPr>
      </w:pPr>
      <w:r>
        <w:rPr>
          <w:rFonts w:hint="eastAsia" w:ascii="Times New Roman" w:hAnsi="Times New Roman"/>
          <w:szCs w:val="21"/>
          <w:lang w:val="en-US" w:eastAsia="en-US"/>
        </w:rPr>
      </w:r>
      <w:r/>
    </w:p>
    <w:p>
      <w:pPr>
        <w:pStyle w:val="658"/>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单一来源</w:t>
      </w:r>
      <w:r>
        <w:rPr>
          <w:rFonts w:hint="eastAsia" w:ascii="黑体" w:hAnsi="黑体" w:eastAsia="黑体"/>
          <w:b/>
          <w:i/>
          <w:sz w:val="32"/>
          <w:szCs w:val="32"/>
          <w:u w:val="single"/>
        </w:rPr>
        <w:t xml:space="preserve">响应函</w:t>
      </w:r>
      <w:r>
        <w:rPr>
          <w:rFonts w:ascii="黑体" w:hAnsi="黑体" w:eastAsia="黑体"/>
          <w:b/>
          <w:i/>
          <w:sz w:val="32"/>
          <w:szCs w:val="32"/>
          <w:u w:val="single"/>
        </w:rPr>
      </w:r>
      <w:r/>
    </w:p>
    <w:p>
      <w:pPr>
        <w:pStyle w:val="658"/>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 </w:t>
      </w:r>
      <w:r>
        <w:rPr>
          <w:rFonts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ascii="宋体" w:hAnsi="宋体"/>
          <w:sz w:val="24"/>
          <w:szCs w:val="21"/>
        </w:rPr>
        <w:t xml:space="preserve">JSZC-320583-KSXJ-D2026-0003</w:t>
      </w:r>
      <w:r>
        <w:rPr>
          <w:rFonts w:hint="eastAsia" w:ascii="宋体" w:hAnsi="宋体"/>
          <w:sz w:val="24"/>
          <w:szCs w:val="21"/>
        </w:rPr>
        <w:t xml:space="preserve">号</w:t>
      </w:r>
      <w:r>
        <w:rPr>
          <w:rFonts w:hint="eastAsia" w:ascii="宋体" w:hAnsi="宋体"/>
          <w:sz w:val="24"/>
          <w:szCs w:val="21"/>
        </w:rPr>
        <w:t xml:space="preserve">采购</w:t>
      </w:r>
      <w:r>
        <w:rPr>
          <w:rFonts w:hint="eastAsia" w:ascii="宋体" w:hAnsi="宋体"/>
          <w:sz w:val="24"/>
          <w:szCs w:val="21"/>
        </w:rPr>
        <w:t xml:space="preserve">文件，正式授权下述签字人</w:t>
      </w:r>
      <w:r>
        <w:rPr>
          <w:rFonts w:hint="eastAsia" w:ascii="宋体" w:hAnsi="宋体"/>
          <w:sz w:val="24"/>
          <w:szCs w:val="21"/>
        </w:rPr>
        <w:t xml:space="preserve">______</w:t>
      </w:r>
      <w:r>
        <w:rPr>
          <w:rFonts w:hint="eastAsia" w:ascii="宋体" w:hAnsi="宋体"/>
          <w:sz w:val="24"/>
          <w:szCs w:val="21"/>
        </w:rPr>
        <w:t xml:space="preserve">(姓名)代表我方______________（供应商的名称），全权处理本次项目</w:t>
      </w:r>
      <w:r>
        <w:rPr>
          <w:rFonts w:hint="eastAsia" w:ascii="宋体" w:hAnsi="宋体"/>
          <w:sz w:val="24"/>
          <w:szCs w:val="21"/>
        </w:rPr>
        <w:t xml:space="preserve">单一来源采购</w:t>
      </w:r>
      <w:r>
        <w:rPr>
          <w:rFonts w:hint="eastAsia" w:ascii="宋体" w:hAnsi="宋体"/>
          <w:sz w:val="24"/>
          <w:szCs w:val="21"/>
        </w:rPr>
        <w:t xml:space="preserve">的有关事宜。</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1.按</w:t>
      </w:r>
      <w:r>
        <w:rPr>
          <w:rFonts w:hint="eastAsia" w:ascii="宋体" w:hAnsi="宋体"/>
          <w:sz w:val="24"/>
          <w:szCs w:val="21"/>
        </w:rPr>
        <w:t xml:space="preserve">采购</w:t>
      </w:r>
      <w:r>
        <w:rPr>
          <w:rFonts w:hint="eastAsia" w:ascii="宋体" w:hAnsi="宋体"/>
          <w:sz w:val="24"/>
          <w:szCs w:val="21"/>
        </w:rPr>
        <w:t xml:space="preserve">文件规定的各项要求，向买方提供所需货物、服务（包含与货物相关的服务及与服务相关的货物）。</w:t>
      </w:r>
      <w:r/>
    </w:p>
    <w:p>
      <w:pPr>
        <w:pStyle w:val="658"/>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w:t>
      </w:r>
      <w:r>
        <w:rPr>
          <w:rFonts w:hint="eastAsia" w:ascii="宋体" w:hAnsi="宋体"/>
          <w:sz w:val="24"/>
          <w:szCs w:val="21"/>
        </w:rPr>
        <w:t xml:space="preserve">采购</w:t>
      </w:r>
      <w:r>
        <w:rPr>
          <w:rFonts w:hint="eastAsia" w:ascii="宋体" w:hAnsi="宋体"/>
          <w:sz w:val="24"/>
          <w:szCs w:val="21"/>
        </w:rPr>
        <w:t xml:space="preserve">文件及其有效补充文件，我们知道必须放弃提出含糊不清或误解问题的权利。</w:t>
      </w:r>
      <w:r/>
    </w:p>
    <w:p>
      <w:pPr>
        <w:pStyle w:val="658"/>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w:t>
      </w:r>
      <w:r>
        <w:rPr>
          <w:rFonts w:hint="eastAsia" w:ascii="宋体" w:hAnsi="宋体"/>
          <w:sz w:val="24"/>
          <w:szCs w:val="21"/>
        </w:rPr>
        <w:t xml:space="preserve">单一来源谈判时间</w:t>
      </w:r>
      <w:r>
        <w:rPr>
          <w:rFonts w:hint="eastAsia" w:ascii="宋体" w:hAnsi="宋体"/>
          <w:sz w:val="24"/>
          <w:szCs w:val="21"/>
        </w:rPr>
        <w:t xml:space="preserve">起遵循本响应文件，并在规定的</w:t>
      </w:r>
      <w:r>
        <w:rPr>
          <w:rFonts w:hint="eastAsia" w:ascii="宋体" w:hAnsi="宋体"/>
          <w:sz w:val="24"/>
          <w:szCs w:val="21"/>
        </w:rPr>
        <w:t xml:space="preserve">单一来源</w:t>
      </w:r>
      <w:r>
        <w:rPr>
          <w:rFonts w:hint="eastAsia" w:ascii="宋体" w:hAnsi="宋体"/>
          <w:sz w:val="24"/>
          <w:szCs w:val="21"/>
        </w:rPr>
        <w:t xml:space="preserve">谈判</w:t>
      </w:r>
      <w:r>
        <w:rPr>
          <w:rFonts w:hint="eastAsia" w:ascii="宋体" w:hAnsi="宋体"/>
          <w:sz w:val="24"/>
          <w:szCs w:val="21"/>
        </w:rPr>
        <w:t xml:space="preserve">有效期期满之前均具有约束力。</w:t>
      </w:r>
      <w:r/>
    </w:p>
    <w:p>
      <w:pPr>
        <w:pStyle w:val="658"/>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w:t>
      </w:r>
      <w:r>
        <w:rPr>
          <w:rFonts w:hint="eastAsia" w:ascii="宋体" w:hAnsi="宋体"/>
          <w:sz w:val="24"/>
          <w:szCs w:val="21"/>
        </w:rPr>
        <w:t xml:space="preserve">单一来源采购</w:t>
      </w:r>
      <w:r>
        <w:rPr>
          <w:rFonts w:hint="eastAsia" w:ascii="宋体" w:hAnsi="宋体"/>
          <w:sz w:val="24"/>
          <w:szCs w:val="21"/>
        </w:rPr>
        <w:t xml:space="preserve">有关的任何证据或资料，并保证我方已提供和将要提供的文件是真实的、准确的。</w:t>
      </w:r>
      <w:r/>
    </w:p>
    <w:p>
      <w:pPr>
        <w:pStyle w:val="65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w:t>
      </w:r>
      <w:r>
        <w:rPr>
          <w:rFonts w:hint="eastAsia" w:ascii="宋体" w:hAnsi="宋体"/>
          <w:sz w:val="24"/>
          <w:szCs w:val="21"/>
        </w:rPr>
        <w:t xml:space="preserve">采购</w:t>
      </w:r>
      <w:r>
        <w:rPr>
          <w:rFonts w:hint="eastAsia" w:ascii="宋体" w:hAnsi="宋体"/>
          <w:sz w:val="24"/>
          <w:szCs w:val="21"/>
        </w:rPr>
        <w:t xml:space="preserve">文件的规定，严格履行合同的责任和义务,并保证在</w:t>
      </w:r>
      <w:r>
        <w:rPr>
          <w:rFonts w:hint="eastAsia" w:ascii="宋体" w:hAnsi="宋体"/>
          <w:sz w:val="24"/>
          <w:szCs w:val="21"/>
        </w:rPr>
        <w:t xml:space="preserve">采购</w:t>
      </w:r>
      <w:r>
        <w:rPr>
          <w:rFonts w:hint="eastAsia" w:ascii="宋体" w:hAnsi="宋体"/>
          <w:sz w:val="24"/>
          <w:szCs w:val="21"/>
        </w:rPr>
        <w:t xml:space="preserve">文件规定的时间完成项目，交付买方验收、使用。</w:t>
      </w:r>
      <w:r/>
    </w:p>
    <w:p>
      <w:pPr>
        <w:pStyle w:val="658"/>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w:t>
      </w:r>
      <w:r>
        <w:rPr>
          <w:rFonts w:hint="eastAsia" w:ascii="宋体" w:hAnsi="宋体"/>
          <w:sz w:val="24"/>
          <w:szCs w:val="21"/>
        </w:rPr>
        <w:t xml:space="preserve">次单一来源采购</w:t>
      </w:r>
      <w:r>
        <w:rPr>
          <w:rFonts w:hint="eastAsia" w:ascii="宋体" w:hAnsi="宋体"/>
          <w:sz w:val="24"/>
          <w:szCs w:val="21"/>
        </w:rPr>
        <w:t xml:space="preserve">有关的正式通讯地址为：</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账          </w:t>
      </w:r>
      <w:r>
        <w:rPr>
          <w:rFonts w:hint="eastAsia" w:ascii="宋体" w:hAnsi="宋体"/>
          <w:sz w:val="24"/>
          <w:szCs w:val="21"/>
        </w:rPr>
        <w:t xml:space="preserve">号</w:t>
      </w:r>
      <w:r>
        <w:rPr>
          <w:rFonts w:hint="eastAsia" w:ascii="宋体" w:hAnsi="宋体"/>
          <w:sz w:val="24"/>
          <w:szCs w:val="21"/>
        </w:rPr>
        <w:t xml:space="preserve">： </w:t>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5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8"/>
        <w:ind w:firstLine="240"/>
        <w:jc w:val="center"/>
        <w:spacing w:line="560" w:lineRule="exact"/>
        <w:rPr>
          <w:rFonts w:ascii="宋体" w:hAnsi="宋体"/>
          <w:bCs/>
          <w:sz w:val="24"/>
          <w:szCs w:val="21"/>
        </w:rPr>
      </w:pPr>
      <w:r>
        <w:rPr>
          <w:rFonts w:ascii="宋体" w:hAnsi="宋体"/>
          <w:bCs/>
          <w:sz w:val="24"/>
          <w:szCs w:val="21"/>
        </w:rPr>
      </w:r>
      <w:r/>
    </w:p>
    <w:p>
      <w:pPr>
        <w:pStyle w:val="65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58"/>
        <w:jc w:val="center"/>
        <w:rPr>
          <w:rFonts w:hint="eastAsia" w:ascii="宋体" w:hAnsi="宋体"/>
          <w:b/>
          <w:sz w:val="32"/>
          <w:szCs w:val="32"/>
        </w:rPr>
      </w:pPr>
      <w:r>
        <w:rPr>
          <w:rFonts w:hint="eastAsia" w:ascii="宋体" w:hAnsi="宋体"/>
          <w:b/>
          <w:sz w:val="32"/>
          <w:szCs w:val="32"/>
        </w:rPr>
      </w:r>
      <w:r/>
    </w:p>
    <w:p>
      <w:pPr>
        <w:pStyle w:val="658"/>
        <w:ind w:firstLine="480"/>
        <w:rPr>
          <w:rFonts w:hint="eastAsia" w:ascii="宋体" w:hAnsi="宋体"/>
          <w:b/>
          <w:color w:val="ff0000"/>
          <w:sz w:val="32"/>
          <w:szCs w:val="32"/>
        </w:rPr>
      </w:pPr>
      <w:r>
        <w:rPr>
          <w:rFonts w:hint="eastAsia" w:ascii="宋体" w:hAnsi="宋体"/>
          <w:b/>
          <w:color w:val="ff0000"/>
          <w:sz w:val="32"/>
          <w:szCs w:val="32"/>
        </w:rPr>
        <w:t xml:space="preserve">十、</w:t>
      </w:r>
      <w:r>
        <w:rPr>
          <w:rFonts w:hint="eastAsia" w:ascii="宋体" w:hAnsi="宋体"/>
          <w:b/>
          <w:color w:val="ff0000"/>
          <w:sz w:val="32"/>
          <w:szCs w:val="32"/>
        </w:rPr>
        <w:t xml:space="preserve">投标总报价</w:t>
      </w:r>
      <w:r>
        <w:rPr>
          <w:rFonts w:hint="eastAsia" w:ascii="宋体" w:hAnsi="宋体"/>
          <w:b/>
          <w:color w:val="ff0000"/>
          <w:sz w:val="32"/>
          <w:szCs w:val="32"/>
        </w:rPr>
      </w:r>
      <w:r/>
    </w:p>
    <w:p>
      <w:pPr>
        <w:pStyle w:val="658"/>
        <w:ind w:firstLine="480"/>
        <w:rPr>
          <w:rFonts w:hint="eastAsia" w:ascii="宋体" w:hAnsi="宋体"/>
          <w:b/>
          <w:color w:val="ff0000"/>
          <w:sz w:val="32"/>
          <w:szCs w:val="32"/>
        </w:rPr>
      </w:pPr>
      <w:r>
        <w:rPr>
          <w:rFonts w:hint="eastAsia" w:ascii="宋体" w:hAnsi="宋体"/>
          <w:b/>
          <w:color w:val="ff0000"/>
          <w:sz w:val="32"/>
          <w:szCs w:val="32"/>
        </w:rPr>
      </w:r>
      <w:r/>
    </w:p>
    <w:p>
      <w:pPr>
        <w:pStyle w:val="658"/>
        <w:ind w:firstLine="480"/>
        <w:rPr>
          <w:szCs w:val="21"/>
        </w:rPr>
      </w:pPr>
      <w:r>
        <w:rPr>
          <w:rFonts w:hint="eastAsia"/>
          <w:szCs w:val="21"/>
        </w:rPr>
        <w:t xml:space="preserve">投标人全称（加盖CA电子签章）：</w:t>
      </w:r>
      <w:r>
        <w:rPr>
          <w:szCs w:val="21"/>
        </w:rPr>
      </w:r>
      <w:r/>
    </w:p>
    <w:p>
      <w:pPr>
        <w:pStyle w:val="658"/>
        <w:ind w:firstLine="480"/>
        <w:rPr>
          <w:szCs w:val="21"/>
        </w:rPr>
      </w:pPr>
      <w:r>
        <w:rPr>
          <w:rFonts w:hint="eastAsia"/>
          <w:szCs w:val="21"/>
        </w:rPr>
        <w:t xml:space="preserve">项目名称：</w:t>
      </w:r>
      <w:r>
        <w:rPr>
          <w:szCs w:val="21"/>
        </w:rPr>
      </w:r>
      <w:r/>
    </w:p>
    <w:p>
      <w:pPr>
        <w:pStyle w:val="658"/>
        <w:ind w:firstLine="480"/>
        <w:rPr>
          <w:szCs w:val="21"/>
        </w:rPr>
      </w:pPr>
      <w:r>
        <w:rPr>
          <w:rFonts w:hint="eastAsia"/>
          <w:szCs w:val="21"/>
        </w:rPr>
        <w:t xml:space="preserve">项目编号：</w:t>
      </w:r>
      <w:r>
        <w:rPr>
          <w:szCs w:val="21"/>
        </w:rPr>
      </w:r>
      <w:r/>
    </w:p>
    <w:p>
      <w:pPr>
        <w:pStyle w:val="658"/>
        <w:ind w:firstLine="480"/>
        <w:rPr>
          <w:szCs w:val="21"/>
        </w:rPr>
      </w:pPr>
      <w:r>
        <w:rPr>
          <w:rFonts w:hint="eastAsia"/>
          <w:szCs w:val="21"/>
        </w:rPr>
        <w:t xml:space="preserve">分包号：</w:t>
      </w:r>
      <w:r>
        <w:rPr>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trHeight w:val="687"/>
        </w:trPr>
        <w:tc>
          <w:tcPr>
            <w:tcW w:w="8560" w:type="dxa"/>
            <w:vAlign w:val="center"/>
            <w:textDirection w:val="lrTb"/>
            <w:noWrap/>
          </w:tcPr>
          <w:p>
            <w:pPr>
              <w:pStyle w:val="658"/>
              <w:jc w:val="center"/>
              <w:rPr>
                <w:color w:val="000000"/>
                <w:szCs w:val="21"/>
              </w:rPr>
            </w:pPr>
            <w:r>
              <w:rPr>
                <w:rFonts w:hint="eastAsia"/>
                <w:color w:val="000000"/>
                <w:szCs w:val="21"/>
              </w:rPr>
              <w:t xml:space="preserve">投标总报价</w:t>
            </w:r>
            <w:r>
              <w:rPr>
                <w:color w:val="000000"/>
                <w:szCs w:val="21"/>
              </w:rPr>
            </w:r>
            <w:r/>
          </w:p>
        </w:tc>
      </w:tr>
      <w:tr>
        <w:trPr>
          <w:cantSplit/>
          <w:trHeight w:val="591"/>
        </w:trPr>
        <w:tc>
          <w:tcPr>
            <w:tcW w:w="8560" w:type="dxa"/>
            <w:vAlign w:val="center"/>
            <w:textDirection w:val="lrTb"/>
            <w:noWrap/>
          </w:tcPr>
          <w:p>
            <w:pPr>
              <w:pStyle w:val="707"/>
              <w:ind w:firstLine="0"/>
              <w:spacing w:before="0" w:after="0" w:line="500" w:lineRule="exact"/>
              <w:rPr>
                <w:rFonts w:ascii="宋体" w:hAnsi="宋体"/>
                <w:color w:val="000000"/>
                <w:sz w:val="21"/>
                <w:szCs w:val="21"/>
              </w:rPr>
            </w:pPr>
            <w:r>
              <w:rPr>
                <w:rFonts w:hint="eastAsia" w:ascii="宋体" w:hAnsi="宋体" w:cs="宋体"/>
                <w:color w:val="000000"/>
                <w:sz w:val="21"/>
                <w:szCs w:val="21"/>
              </w:rPr>
              <w:t xml:space="preserve">小写：                             （大写：人民币 ）</w:t>
            </w:r>
            <w:r>
              <w:rPr>
                <w:rFonts w:ascii="宋体" w:hAnsi="宋体"/>
                <w:color w:val="000000"/>
                <w:sz w:val="21"/>
                <w:szCs w:val="21"/>
              </w:rPr>
            </w:r>
            <w:r/>
          </w:p>
        </w:tc>
      </w:tr>
    </w:tbl>
    <w:p>
      <w:pPr>
        <w:pStyle w:val="658"/>
        <w:ind w:firstLine="480"/>
        <w:rPr>
          <w:szCs w:val="21"/>
        </w:rPr>
      </w:pPr>
      <w:r>
        <w:rPr>
          <w:szCs w:val="21"/>
        </w:rPr>
      </w:r>
      <w:r/>
    </w:p>
    <w:p>
      <w:pPr>
        <w:pStyle w:val="773"/>
        <w:ind w:firstLine="210"/>
        <w:jc w:val="right"/>
        <w:rPr>
          <w:rFonts w:hAnsi="宋体" w:eastAsia="宋体"/>
          <w:sz w:val="21"/>
          <w:szCs w:val="21"/>
        </w:rPr>
      </w:pPr>
      <w:r>
        <w:rPr>
          <w:rFonts w:hAnsi="宋体" w:eastAsia="宋体"/>
          <w:sz w:val="21"/>
          <w:szCs w:val="21"/>
        </w:rPr>
      </w:r>
      <w:r/>
    </w:p>
    <w:p>
      <w:pPr>
        <w:pStyle w:val="773"/>
        <w:ind w:firstLine="210"/>
        <w:jc w:val="right"/>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658"/>
      </w:pPr>
      <w:r>
        <w:rPr>
          <w:rFonts w:hint="eastAsia"/>
          <w:b/>
          <w:bCs/>
        </w:rPr>
        <w:t xml:space="preserve">注：报价金额全部采取人民币表示，投标报价保留两位小数</w:t>
      </w:r>
      <w:r>
        <w:rPr>
          <w:b/>
          <w:bCs/>
        </w:rPr>
        <w:t xml:space="preserve">。</w:t>
      </w:r>
      <w:r/>
    </w:p>
    <w:p>
      <w:pPr>
        <w:pStyle w:val="658"/>
        <w:jc w:val="center"/>
        <w:rPr>
          <w:rFonts w:hint="eastAsia" w:ascii="宋体" w:hAnsi="宋体"/>
          <w:b/>
          <w:color w:val="ff0000"/>
          <w:sz w:val="32"/>
          <w:szCs w:val="32"/>
        </w:rPr>
      </w:pPr>
      <w:r>
        <w:rPr>
          <w:rFonts w:ascii="宋体" w:hAnsi="宋体"/>
          <w:b/>
          <w:color w:val="ff0000"/>
          <w:sz w:val="32"/>
          <w:szCs w:val="32"/>
        </w:rPr>
        <w:br w:type="page" w:clear="all"/>
      </w:r>
      <w:r>
        <w:rPr>
          <w:rFonts w:hint="eastAsia" w:ascii="宋体" w:hAnsi="宋体"/>
          <w:b/>
          <w:color w:val="ff0000"/>
          <w:sz w:val="32"/>
          <w:szCs w:val="32"/>
        </w:rPr>
      </w:r>
      <w:r/>
    </w:p>
    <w:p>
      <w:pPr>
        <w:pStyle w:val="658"/>
        <w:jc w:val="center"/>
        <w:rPr>
          <w:rFonts w:hint="eastAsia" w:ascii="宋体" w:hAnsi="宋体"/>
          <w:b/>
          <w:color w:val="ff0000"/>
          <w:sz w:val="32"/>
          <w:szCs w:val="32"/>
        </w:rPr>
      </w:pPr>
      <w:r>
        <w:rPr>
          <w:rFonts w:hint="eastAsia" w:ascii="宋体" w:hAnsi="宋体"/>
          <w:b/>
          <w:color w:val="ff0000"/>
          <w:sz w:val="32"/>
          <w:szCs w:val="32"/>
        </w:rPr>
        <w:t xml:space="preserve">分项报价表（服务类）</w:t>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序号</w:t>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1</w:t>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2</w:t>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3</w:t>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4</w:t>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5</w:t>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6</w:t>
            </w:r>
            <w:r/>
          </w:p>
        </w:tc>
      </w:tr>
      <w:tr>
        <w:trPr>
          <w:cantSplit/>
          <w:trHeight w:val="294"/>
        </w:trPr>
        <w:tc>
          <w:tcPr>
            <w:tcW w:w="948" w:type="dxa"/>
            <w:vAlign w:val="center"/>
            <w:vMerge w:val="continue"/>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分项服务名称</w:t>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交付期</w:t>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分项单位</w:t>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数量</w:t>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分项</w:t>
            </w:r>
            <w:r/>
          </w:p>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单价</w:t>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分项</w:t>
            </w:r>
            <w:r/>
          </w:p>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总价</w:t>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1</w:t>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2</w:t>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3</w:t>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654"/>
        </w:trPr>
        <w:tc>
          <w:tcPr>
            <w:tcW w:w="948" w:type="dxa"/>
            <w:vAlign w:val="center"/>
            <w:textDirection w:val="lrTb"/>
            <w:noWrap w:val="false"/>
          </w:tcPr>
          <w:p>
            <w:pPr>
              <w:pStyle w:val="658"/>
              <w:jc w:val="center"/>
              <w:spacing w:line="0" w:lineRule="atLeas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1274" w:type="dxa"/>
            <w:vAlign w:val="center"/>
            <w:textDirection w:val="lrTb"/>
            <w:noWrap w:val="false"/>
          </w:tcPr>
          <w:p>
            <w:pPr>
              <w:pStyle w:val="658"/>
              <w:jc w:val="center"/>
              <w:spacing w:line="0" w:lineRule="atLeast"/>
              <w:rPr>
                <w:rFonts w:hint="eastAsia" w:ascii="宋体" w:hAnsi="宋体"/>
                <w:color w:val="ff0000"/>
                <w:sz w:val="24"/>
                <w:szCs w:val="24"/>
              </w:rPr>
            </w:pPr>
            <w:r>
              <w:rPr>
                <w:rFonts w:ascii="宋体" w:hAnsi="宋体"/>
                <w:color w:val="ff0000"/>
                <w:sz w:val="24"/>
                <w:szCs w:val="24"/>
              </w:rPr>
              <w:t xml:space="preserve">……</w:t>
            </w:r>
            <w:r>
              <w:rPr>
                <w:rFonts w:hint="eastAsia" w:ascii="宋体" w:hAnsi="宋体"/>
                <w:color w:val="ff0000"/>
                <w:sz w:val="24"/>
                <w:szCs w:val="24"/>
              </w:rPr>
            </w:r>
            <w:r/>
          </w:p>
        </w:tc>
        <w:tc>
          <w:tcPr>
            <w:tcW w:w="128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924"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203"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61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c>
          <w:tcPr>
            <w:tcW w:w="1798"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r>
            <w:r/>
          </w:p>
        </w:tc>
      </w:tr>
      <w:tr>
        <w:trPr>
          <w:cantSplit/>
          <w:trHeight w:val="487"/>
        </w:trPr>
        <w:tc>
          <w:tcPr>
            <w:gridSpan w:val="6"/>
            <w:tcW w:w="7255" w:type="dxa"/>
            <w:vAlign w:val="center"/>
            <w:textDirection w:val="lrTb"/>
            <w:noWrap w:val="false"/>
          </w:tcPr>
          <w:p>
            <w:pPr>
              <w:pStyle w:val="658"/>
              <w:jc w:val="center"/>
              <w:spacing w:line="0" w:lineRule="atLeast"/>
              <w:rPr>
                <w:rFonts w:hint="eastAsia" w:ascii="宋体" w:hAnsi="宋体"/>
                <w:color w:val="ff0000"/>
                <w:sz w:val="24"/>
                <w:szCs w:val="24"/>
              </w:rPr>
            </w:pPr>
            <w:r>
              <w:rPr>
                <w:rFonts w:hint="eastAsia" w:ascii="宋体" w:hAnsi="宋体"/>
                <w:color w:val="ff0000"/>
                <w:sz w:val="24"/>
                <w:szCs w:val="24"/>
              </w:rPr>
              <w:t xml:space="preserve">总报价（人民币：元）</w:t>
            </w:r>
            <w:r/>
          </w:p>
        </w:tc>
        <w:tc>
          <w:tcPr>
            <w:tcW w:w="1798" w:type="dxa"/>
            <w:vAlign w:val="top"/>
            <w:textDirection w:val="lrTb"/>
            <w:noWrap w:val="false"/>
          </w:tcPr>
          <w:p>
            <w:pPr>
              <w:pStyle w:val="658"/>
              <w:spacing w:line="0" w:lineRule="atLeast"/>
              <w:rPr>
                <w:rFonts w:hint="eastAsia" w:ascii="宋体" w:hAnsi="宋体"/>
                <w:color w:val="ff0000"/>
                <w:sz w:val="24"/>
                <w:szCs w:val="24"/>
              </w:rPr>
            </w:pPr>
            <w:r>
              <w:rPr>
                <w:rFonts w:hint="eastAsia" w:ascii="宋体" w:hAnsi="宋体"/>
                <w:color w:val="ff0000"/>
                <w:sz w:val="24"/>
                <w:szCs w:val="24"/>
              </w:rPr>
            </w:r>
            <w:r/>
          </w:p>
        </w:tc>
      </w:tr>
    </w:tbl>
    <w:p>
      <w:pPr>
        <w:pStyle w:val="658"/>
        <w:rPr>
          <w:rFonts w:hint="eastAsia" w:ascii="宋体" w:hAnsi="宋体"/>
          <w:color w:val="ff0000"/>
          <w:sz w:val="24"/>
          <w:szCs w:val="24"/>
        </w:rPr>
      </w:pPr>
      <w:r>
        <w:rPr>
          <w:rFonts w:hint="eastAsia" w:ascii="宋体" w:hAnsi="宋体"/>
          <w:color w:val="ff0000"/>
          <w:sz w:val="24"/>
          <w:szCs w:val="24"/>
        </w:rPr>
        <w:t xml:space="preserve">备注： </w:t>
      </w:r>
      <w:r>
        <w:rPr>
          <w:rFonts w:hint="eastAsia" w:ascii="宋体" w:hAnsi="宋体"/>
          <w:color w:val="ff0000"/>
          <w:sz w:val="24"/>
          <w:szCs w:val="24"/>
        </w:rPr>
        <w:t xml:space="preserve">报价采用总承包方式，供应商</w:t>
      </w:r>
      <w:r>
        <w:rPr>
          <w:rFonts w:hint="eastAsia" w:ascii="宋体" w:hAnsi="宋体"/>
          <w:color w:val="ff0000"/>
          <w:sz w:val="24"/>
          <w:szCs w:val="24"/>
        </w:rPr>
        <w:t xml:space="preserve">的报价应包括采购人需求的服务（包含与服务相关的</w:t>
      </w:r>
      <w:r>
        <w:rPr>
          <w:rFonts w:hint="eastAsia" w:ascii="宋体" w:hAnsi="宋体"/>
          <w:color w:val="ff0000"/>
          <w:sz w:val="24"/>
          <w:szCs w:val="24"/>
        </w:rPr>
        <w:t xml:space="preserve">货物</w:t>
      </w:r>
      <w:r>
        <w:rPr>
          <w:rFonts w:hint="eastAsia" w:ascii="宋体" w:hAnsi="宋体"/>
          <w:color w:val="ff0000"/>
          <w:sz w:val="24"/>
          <w:szCs w:val="24"/>
        </w:rPr>
        <w:t xml:space="preserve">）价格、质量保证费用、培训费用及售后服务费用，项目在指定地点、环境交付、安装、调试、验收所需费用和所有相关税金费用及为完成整个项目所产生的其它所有费用。</w:t>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rPr>
        <w:t xml:space="preserve">一</w:t>
      </w:r>
      <w:r>
        <w:rPr>
          <w:rFonts w:hint="eastAsia" w:ascii="黑体" w:hAnsi="黑体" w:eastAsia="黑体"/>
          <w:b/>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p>
        </w:tc>
        <w:tc>
          <w:tcPr>
            <w:tcW w:w="285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证明</w:t>
            </w:r>
            <w:r/>
          </w:p>
          <w:p>
            <w:pPr>
              <w:pStyle w:val="65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658"/>
        <w:jc w:val="center"/>
        <w:rPr>
          <w:rFonts w:hint="eastAsia" w:ascii="黑体" w:hAnsi="Arial" w:eastAsia="黑体"/>
          <w:b/>
          <w:sz w:val="36"/>
          <w:szCs w:val="21"/>
        </w:rPr>
      </w:pPr>
      <w:r>
        <w:rPr>
          <w:rFonts w:hint="eastAsia" w:ascii="黑体" w:hAnsi="Arial" w:eastAsia="黑体"/>
          <w:b/>
          <w:sz w:val="36"/>
          <w:szCs w:val="21"/>
        </w:rPr>
      </w:r>
      <w:r/>
    </w:p>
    <w:p>
      <w:pPr>
        <w:pStyle w:val="658"/>
        <w:jc w:val="center"/>
        <w:rPr>
          <w:rFonts w:hint="eastAsia" w:ascii="黑体" w:hAnsi="Arial" w:eastAsia="黑体"/>
          <w:b/>
          <w:sz w:val="36"/>
          <w:szCs w:val="21"/>
        </w:rPr>
      </w:pPr>
      <w:r>
        <w:rPr>
          <w:rFonts w:hint="eastAsia" w:ascii="黑体" w:hAnsi="Arial" w:eastAsia="黑体"/>
          <w:b/>
          <w:sz w:val="36"/>
          <w:szCs w:val="21"/>
        </w:rPr>
      </w:r>
      <w:r/>
    </w:p>
    <w:p>
      <w:pPr>
        <w:pStyle w:val="658"/>
        <w:jc w:val="center"/>
        <w:rPr>
          <w:rFonts w:hint="eastAsia" w:ascii="黑体" w:hAnsi="Arial" w:eastAsia="黑体"/>
          <w:b/>
          <w:sz w:val="36"/>
          <w:szCs w:val="21"/>
        </w:rPr>
      </w:pPr>
      <w:r>
        <w:rPr>
          <w:rFonts w:hint="eastAsia" w:ascii="黑体" w:hAnsi="Arial" w:eastAsia="黑体"/>
          <w:b/>
          <w:sz w:val="36"/>
          <w:szCs w:val="21"/>
        </w:rPr>
      </w:r>
      <w:r/>
    </w:p>
    <w:p>
      <w:pPr>
        <w:pStyle w:val="658"/>
        <w:jc w:val="center"/>
        <w:rPr>
          <w:rFonts w:hint="eastAsia" w:ascii="黑体" w:hAnsi="Arial" w:eastAsia="黑体"/>
          <w:b/>
          <w:sz w:val="36"/>
          <w:szCs w:val="21"/>
        </w:rPr>
      </w:pPr>
      <w:r>
        <w:rPr>
          <w:rFonts w:hint="eastAsia" w:ascii="黑体" w:hAnsi="Arial" w:eastAsia="黑体"/>
          <w:b/>
          <w:sz w:val="36"/>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rPr>
          <w:rFonts w:hint="eastAsia" w:ascii="黑体" w:hAnsi="Arial" w:eastAsia="黑体"/>
          <w:sz w:val="32"/>
          <w:szCs w:val="21"/>
        </w:rPr>
      </w:pPr>
      <w:r>
        <w:rPr>
          <w:rFonts w:hint="eastAsia" w:ascii="黑体" w:hAnsi="Arial" w:eastAsia="黑体"/>
          <w:sz w:val="32"/>
          <w:szCs w:val="21"/>
        </w:rPr>
      </w:r>
      <w:r/>
    </w:p>
    <w:p>
      <w:pPr>
        <w:pStyle w:val="658"/>
        <w:jc w:val="center"/>
        <w:rPr>
          <w:rFonts w:hint="eastAsia" w:ascii="黑体" w:hAnsi="黑体" w:eastAsia="黑体"/>
          <w:b/>
          <w:sz w:val="32"/>
          <w:szCs w:val="32"/>
        </w:rPr>
      </w:pPr>
      <w:r/>
      <w:bookmarkEnd w:id="171"/>
      <w:r/>
      <w:bookmarkStart w:id="175" w:name="_Hlt26955054"/>
      <w:r/>
      <w:bookmarkEnd w:id="175"/>
      <w:r>
        <w:rPr>
          <w:rFonts w:hint="eastAsia" w:ascii="黑体" w:hAnsi="黑体" w:eastAsia="黑体"/>
          <w:b/>
          <w:sz w:val="32"/>
          <w:szCs w:val="32"/>
        </w:rPr>
        <w:t xml:space="preserve">十二</w:t>
      </w:r>
      <w:r>
        <w:rPr>
          <w:rFonts w:hint="eastAsia" w:ascii="黑体" w:hAnsi="黑体" w:eastAsia="黑体"/>
          <w:b/>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8"/>
              <w:jc w:val="center"/>
              <w:rPr>
                <w:rFonts w:hint="eastAsia" w:ascii="宋体" w:hAnsi="宋体"/>
                <w:sz w:val="24"/>
                <w:szCs w:val="24"/>
              </w:rPr>
            </w:pPr>
            <w:r/>
            <w:bookmarkStart w:id="176" w:name="_Hlt26609391"/>
            <w:r/>
            <w:bookmarkEnd w:id="176"/>
            <w:r/>
            <w:bookmarkStart w:id="177" w:name="_Hlt26671372"/>
            <w:r/>
            <w:bookmarkEnd w:id="177"/>
            <w:r/>
            <w:bookmarkStart w:id="178" w:name="_Hlt26782999"/>
            <w:r/>
            <w:bookmarkEnd w:id="178"/>
            <w:r/>
            <w:bookmarkStart w:id="179" w:name="_Hlt26955064"/>
            <w:r/>
            <w:bookmarkEnd w:id="179"/>
            <w:r/>
            <w:bookmarkStart w:id="180" w:name="_Hlt24879081"/>
            <w:r/>
            <w:bookmarkEnd w:id="180"/>
            <w:r/>
            <w:bookmarkStart w:id="181" w:name="_Hlt26671343"/>
            <w:r/>
            <w:bookmarkEnd w:id="181"/>
            <w:r/>
            <w:bookmarkStart w:id="182" w:name="_Hlt26955056"/>
            <w:r/>
            <w:bookmarkEnd w:id="182"/>
            <w:r/>
            <w:bookmarkStart w:id="183" w:name="_Hlt26580838"/>
            <w:r/>
            <w:bookmarkEnd w:id="183"/>
            <w:r>
              <w:rPr>
                <w:rFonts w:hint="eastAsia" w:ascii="宋体" w:hAnsi="宋体"/>
                <w:sz w:val="24"/>
                <w:szCs w:val="24"/>
              </w:rPr>
              <w:t xml:space="preserve">序号</w:t>
            </w:r>
            <w:r/>
          </w:p>
        </w:tc>
        <w:tc>
          <w:tcPr>
            <w:tcW w:w="3291"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p>
        </w:tc>
        <w:tc>
          <w:tcPr>
            <w:tcW w:w="285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证明</w:t>
            </w:r>
            <w:r/>
          </w:p>
          <w:p>
            <w:pPr>
              <w:pStyle w:val="65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5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658"/>
        <w:spacing w:line="480" w:lineRule="auto"/>
        <w:rPr>
          <w:rFonts w:hint="eastAsia" w:ascii="宋体" w:hAnsi="宋体"/>
          <w:sz w:val="24"/>
          <w:szCs w:val="21"/>
        </w:rPr>
      </w:pPr>
      <w:r>
        <w:rPr>
          <w:rFonts w:hint="eastAsia" w:ascii="宋体" w:hAnsi="宋体"/>
          <w:sz w:val="24"/>
          <w:szCs w:val="21"/>
        </w:rPr>
      </w:r>
      <w:r/>
    </w:p>
    <w:p>
      <w:pPr>
        <w:pStyle w:val="658"/>
        <w:spacing w:line="480" w:lineRule="auto"/>
        <w:rPr>
          <w:rFonts w:hint="eastAsia" w:ascii="仿宋_GB2312" w:hAnsi="Arial"/>
          <w:sz w:val="30"/>
          <w:szCs w:val="21"/>
        </w:rPr>
      </w:pPr>
      <w:r>
        <w:rPr>
          <w:rFonts w:hint="eastAsia" w:ascii="仿宋_GB2312" w:hAnsi="Arial"/>
          <w:sz w:val="30"/>
          <w:szCs w:val="21"/>
        </w:rPr>
      </w:r>
      <w:r/>
    </w:p>
    <w:p>
      <w:pPr>
        <w:pStyle w:val="658"/>
        <w:rPr>
          <w:rFonts w:hint="eastAsia" w:ascii="宋体" w:hAnsi="宋体"/>
          <w:sz w:val="24"/>
          <w:szCs w:val="21"/>
          <w:lang w:val="en-US" w:eastAsia="en-US"/>
        </w:rPr>
      </w:pPr>
      <w:r/>
      <w:bookmarkStart w:id="184" w:name="_Hlt26671374"/>
      <w:r/>
      <w:bookmarkEnd w:id="184"/>
      <w:r/>
      <w:bookmarkStart w:id="185" w:name="_Hlt26955066"/>
      <w:r/>
      <w:bookmarkEnd w:id="185"/>
      <w:r/>
      <w:bookmarkStart w:id="186" w:name="_Hlt26609389"/>
      <w:r/>
      <w:bookmarkEnd w:id="186"/>
      <w:r/>
      <w:bookmarkStart w:id="187" w:name="_Toc462564146"/>
      <w:r>
        <w:rPr>
          <w:rFonts w:hint="eastAsia" w:ascii="宋体" w:hAnsi="宋体"/>
          <w:sz w:val="24"/>
          <w:szCs w:val="21"/>
          <w:lang w:val="en-US" w:eastAsia="en-US"/>
        </w:rPr>
      </w:r>
      <w:r/>
    </w:p>
    <w:p>
      <w:pPr>
        <w:pStyle w:val="658"/>
        <w:jc w:val="center"/>
        <w:rPr>
          <w:rFonts w:hint="eastAsia" w:ascii="黑体" w:hAnsi="黑体" w:eastAsia="黑体"/>
          <w:b/>
          <w:sz w:val="32"/>
          <w:szCs w:val="32"/>
        </w:rPr>
      </w:pPr>
      <w:r/>
      <w:bookmarkEnd w:id="159"/>
      <w:r/>
      <w:bookmarkEnd w:id="160"/>
      <w:r/>
      <w:bookmarkEnd w:id="187"/>
      <w:r/>
      <w:bookmarkStart w:id="188" w:name="_格式2__法定代表人授权书"/>
      <w:r/>
      <w:bookmarkEnd w:id="188"/>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687"/>
        <w:rFonts w:ascii="宋体" w:hAnsi="宋体"/>
      </w:rPr>
      <w:framePr w:wrap="around" w:vAnchor="text" w:hAnchor="margin" w:xAlign="center" w:y="1"/>
    </w:pPr>
    <w:r>
      <w:rPr>
        <w:rFonts w:ascii="宋体" w:hAnsi="宋体"/>
      </w:rPr>
      <w:fldChar w:fldCharType="begin"/>
    </w:r>
    <w:r>
      <w:rPr>
        <w:rStyle w:val="687"/>
        <w:rFonts w:ascii="宋体" w:hAnsi="宋体"/>
      </w:rPr>
      <w:instrText xml:space="preserve">PAGE  </w:instrText>
    </w:r>
    <w:r>
      <w:rPr>
        <w:rFonts w:ascii="宋体" w:hAnsi="宋体"/>
      </w:rPr>
      <w:fldChar w:fldCharType="separate"/>
    </w:r>
    <w:r>
      <w:rPr>
        <w:rStyle w:val="687"/>
        <w:rFonts w:ascii="宋体" w:hAnsi="宋体"/>
      </w:rPr>
      <w:t xml:space="preserve">１５</w:t>
    </w:r>
    <w:r>
      <w:rPr>
        <w:rFonts w:ascii="宋体" w:hAnsi="宋体"/>
      </w:rPr>
      <w:fldChar w:fldCharType="end"/>
    </w:r>
    <w:r>
      <w:rPr>
        <w:rStyle w:val="687"/>
        <w:rFonts w:ascii="宋体" w:hAnsi="宋体"/>
      </w:rPr>
    </w:r>
    <w:r/>
  </w:p>
  <w:p>
    <w:pPr>
      <w:pStyle w:val="76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687"/>
      </w:rPr>
      <w:framePr w:wrap="around" w:vAnchor="text" w:hAnchor="margin" w:xAlign="center" w:y="1"/>
    </w:pPr>
    <w:r>
      <w:fldChar w:fldCharType="begin"/>
    </w:r>
    <w:r>
      <w:rPr>
        <w:rStyle w:val="687"/>
      </w:rPr>
      <w:instrText xml:space="preserve">PAGE  </w:instrText>
    </w:r>
    <w:r>
      <w:fldChar w:fldCharType="separate"/>
    </w:r>
    <w:r>
      <w:rPr>
        <w:rStyle w:val="687"/>
      </w:rPr>
      <w:t xml:space="preserve">1</w:t>
    </w:r>
    <w:r>
      <w:fldChar w:fldCharType="end"/>
    </w:r>
    <w:r>
      <w:rPr>
        <w:rStyle w:val="687"/>
      </w:rPr>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697"/>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58"/>
        <w:ind w:left="1305" w:hanging="360"/>
      </w:pPr>
      <w:rPr>
        <w:u w:val="none"/>
      </w:rPr>
    </w:lvl>
    <w:lvl w:ilvl="1">
      <w:start w:val="1"/>
      <w:numFmt w:val="lowerLetter"/>
      <w:isLgl w:val="false"/>
      <w:suff w:val="tab"/>
      <w:lvlText w:val="%2)"/>
      <w:lvlJc w:val="left"/>
      <w:pPr>
        <w:pStyle w:val="658"/>
        <w:ind w:left="1785" w:hanging="420"/>
      </w:pPr>
    </w:lvl>
    <w:lvl w:ilvl="2">
      <w:start w:val="1"/>
      <w:numFmt w:val="lowerRoman"/>
      <w:isLgl w:val="false"/>
      <w:suff w:val="tab"/>
      <w:lvlText w:val="%3."/>
      <w:lvlJc w:val="right"/>
      <w:pPr>
        <w:pStyle w:val="658"/>
        <w:ind w:left="2205" w:hanging="420"/>
      </w:pPr>
    </w:lvl>
    <w:lvl w:ilvl="3">
      <w:start w:val="1"/>
      <w:numFmt w:val="decimal"/>
      <w:isLgl w:val="false"/>
      <w:suff w:val="tab"/>
      <w:lvlText w:val="%4."/>
      <w:lvlJc w:val="left"/>
      <w:pPr>
        <w:pStyle w:val="658"/>
        <w:ind w:left="2625" w:hanging="420"/>
      </w:pPr>
    </w:lvl>
    <w:lvl w:ilvl="4">
      <w:start w:val="1"/>
      <w:numFmt w:val="lowerLetter"/>
      <w:isLgl w:val="false"/>
      <w:suff w:val="tab"/>
      <w:lvlText w:val="%5)"/>
      <w:lvlJc w:val="left"/>
      <w:pPr>
        <w:pStyle w:val="658"/>
        <w:ind w:left="3045" w:hanging="420"/>
      </w:pPr>
    </w:lvl>
    <w:lvl w:ilvl="5">
      <w:start w:val="1"/>
      <w:numFmt w:val="lowerRoman"/>
      <w:isLgl w:val="false"/>
      <w:suff w:val="tab"/>
      <w:lvlText w:val="%6."/>
      <w:lvlJc w:val="right"/>
      <w:pPr>
        <w:pStyle w:val="658"/>
        <w:ind w:left="3465" w:hanging="420"/>
      </w:pPr>
    </w:lvl>
    <w:lvl w:ilvl="6">
      <w:start w:val="1"/>
      <w:numFmt w:val="decimal"/>
      <w:isLgl w:val="false"/>
      <w:suff w:val="tab"/>
      <w:lvlText w:val="%7."/>
      <w:lvlJc w:val="left"/>
      <w:pPr>
        <w:pStyle w:val="658"/>
        <w:ind w:left="3885" w:hanging="420"/>
      </w:pPr>
    </w:lvl>
    <w:lvl w:ilvl="7">
      <w:start w:val="1"/>
      <w:numFmt w:val="lowerLetter"/>
      <w:isLgl w:val="false"/>
      <w:suff w:val="tab"/>
      <w:lvlText w:val="%8)"/>
      <w:lvlJc w:val="left"/>
      <w:pPr>
        <w:pStyle w:val="658"/>
        <w:ind w:left="4305" w:hanging="420"/>
      </w:pPr>
    </w:lvl>
    <w:lvl w:ilvl="8">
      <w:start w:val="1"/>
      <w:numFmt w:val="lowerRoman"/>
      <w:isLgl w:val="false"/>
      <w:suff w:val="tab"/>
      <w:lvlText w:val="%9."/>
      <w:lvlJc w:val="right"/>
      <w:pPr>
        <w:pStyle w:val="658"/>
        <w:ind w:left="4725" w:hanging="420"/>
      </w:pPr>
    </w:lvl>
  </w:abstractNum>
  <w:abstractNum w:abstractNumId="2">
    <w:multiLevelType w:val="hybridMultilevel"/>
    <w:lvl w:ilvl="0">
      <w:start w:val="1"/>
      <w:numFmt w:val="decimal"/>
      <w:pStyle w:val="733"/>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3">
    <w:multiLevelType w:val="hybridMultilevel"/>
    <w:lvl w:ilvl="0">
      <w:start w:val="6"/>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1"/>
    <w:qFormat/>
    <w:pPr>
      <w:jc w:val="center"/>
      <w:keepNext/>
      <w:outlineLvl w:val="0"/>
    </w:pPr>
    <w:rPr>
      <w:rFonts w:ascii="楷体_GB2312" w:hAnsi="Times New Roman" w:eastAsia="楷体_GB2312"/>
      <w:sz w:val="28"/>
      <w:szCs w:val="28"/>
      <w:lang w:val="en-US" w:eastAsia="en-US"/>
    </w:rPr>
  </w:style>
  <w:style w:type="paragraph" w:styleId="660">
    <w:name w:val="标题 2"/>
    <w:basedOn w:val="658"/>
    <w:next w:val="739"/>
    <w:link w:val="67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61">
    <w:name w:val="标题 3"/>
    <w:basedOn w:val="658"/>
    <w:next w:val="739"/>
    <w:link w:val="673"/>
    <w:qFormat/>
    <w:pPr>
      <w:keepLines/>
      <w:keepNext/>
      <w:spacing w:before="260" w:after="260" w:line="416" w:lineRule="auto"/>
      <w:outlineLvl w:val="2"/>
    </w:pPr>
    <w:rPr>
      <w:rFonts w:ascii="Times New Roman" w:hAnsi="Times New Roman"/>
      <w:b/>
      <w:bCs/>
      <w:sz w:val="32"/>
      <w:szCs w:val="32"/>
      <w:lang w:val="en-US" w:eastAsia="en-US"/>
    </w:rPr>
  </w:style>
  <w:style w:type="paragraph" w:styleId="662">
    <w:name w:val="标题 4,H4,sect 1.2.3.4,Ref Heading 1,rh1,Heading sql,4th level,1.1.1.1,h4,heading 4,4heading"/>
    <w:basedOn w:val="658"/>
    <w:next w:val="739"/>
    <w:link w:val="674"/>
    <w:qFormat/>
    <w:pPr>
      <w:keepLines/>
      <w:keepNext/>
      <w:spacing w:before="280" w:after="290" w:line="376" w:lineRule="auto"/>
      <w:outlineLvl w:val="3"/>
    </w:pPr>
    <w:rPr>
      <w:rFonts w:ascii="Arial" w:hAnsi="Arial" w:eastAsia="黑体"/>
      <w:b/>
      <w:bCs/>
      <w:sz w:val="28"/>
      <w:szCs w:val="28"/>
      <w:lang w:val="en-US" w:eastAsia="en-US"/>
    </w:rPr>
  </w:style>
  <w:style w:type="paragraph" w:styleId="663">
    <w:name w:val="标题 5"/>
    <w:basedOn w:val="658"/>
    <w:next w:val="739"/>
    <w:link w:val="675"/>
    <w:qFormat/>
    <w:pPr>
      <w:keepNext/>
      <w:outlineLvl w:val="4"/>
    </w:pPr>
    <w:rPr>
      <w:rFonts w:ascii="宋体" w:hAnsi="Times New Roman"/>
      <w:color w:val="000000"/>
      <w:sz w:val="28"/>
      <w:szCs w:val="28"/>
      <w:lang w:val="en-US" w:eastAsia="en-US"/>
    </w:rPr>
  </w:style>
  <w:style w:type="paragraph" w:styleId="664">
    <w:name w:val="标题 6"/>
    <w:basedOn w:val="658"/>
    <w:next w:val="658"/>
    <w:link w:val="67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5">
    <w:name w:val="标题 7"/>
    <w:basedOn w:val="658"/>
    <w:next w:val="658"/>
    <w:link w:val="677"/>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666">
    <w:name w:val="标题 8"/>
    <w:basedOn w:val="658"/>
    <w:next w:val="658"/>
    <w:link w:val="67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7">
    <w:name w:val="标题 9"/>
    <w:basedOn w:val="658"/>
    <w:next w:val="658"/>
    <w:link w:val="679"/>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8">
    <w:name w:val="默认段落字体"/>
    <w:next w:val="668"/>
    <w:link w:val="658"/>
    <w:uiPriority w:val="1"/>
    <w:unhideWhenUsed/>
  </w:style>
  <w:style w:type="table" w:styleId="669">
    <w:name w:val="普通表格"/>
    <w:next w:val="669"/>
    <w:link w:val="658"/>
    <w:uiPriority w:val="99"/>
    <w:semiHidden/>
    <w:unhideWhenUsed/>
    <w:tblPr/>
  </w:style>
  <w:style w:type="numbering" w:styleId="670">
    <w:name w:val="无列表"/>
    <w:next w:val="670"/>
    <w:link w:val="658"/>
    <w:uiPriority w:val="99"/>
    <w:semiHidden/>
    <w:unhideWhenUsed/>
  </w:style>
  <w:style w:type="character" w:styleId="671">
    <w:name w:val="标题 1 Char"/>
    <w:next w:val="671"/>
    <w:link w:val="659"/>
    <w:rPr>
      <w:rFonts w:ascii="楷体_GB2312" w:hAnsi="Times New Roman" w:eastAsia="楷体_GB2312" w:cs="Times New Roman"/>
      <w:sz w:val="28"/>
      <w:szCs w:val="28"/>
    </w:rPr>
  </w:style>
  <w:style w:type="character" w:styleId="672">
    <w:name w:val="标题 2 Char"/>
    <w:next w:val="672"/>
    <w:link w:val="660"/>
    <w:rPr>
      <w:rFonts w:ascii="Arial" w:hAnsi="Arial" w:eastAsia="幼圆" w:cs="Arial"/>
      <w:b/>
      <w:bCs/>
      <w:sz w:val="44"/>
      <w:szCs w:val="44"/>
    </w:rPr>
  </w:style>
  <w:style w:type="character" w:styleId="673">
    <w:name w:val="标题 3 Char"/>
    <w:next w:val="673"/>
    <w:link w:val="661"/>
    <w:rPr>
      <w:rFonts w:ascii="Times New Roman" w:hAnsi="Times New Roman" w:eastAsia="宋体" w:cs="Times New Roman"/>
      <w:b/>
      <w:bCs/>
      <w:sz w:val="32"/>
      <w:szCs w:val="32"/>
    </w:rPr>
  </w:style>
  <w:style w:type="character" w:styleId="674">
    <w:name w:val="标题 4 Char"/>
    <w:next w:val="674"/>
    <w:link w:val="662"/>
    <w:rPr>
      <w:rFonts w:ascii="Arial" w:hAnsi="Arial" w:eastAsia="黑体" w:cs="Arial"/>
      <w:b/>
      <w:bCs/>
      <w:sz w:val="28"/>
      <w:szCs w:val="28"/>
    </w:rPr>
  </w:style>
  <w:style w:type="character" w:styleId="675">
    <w:name w:val="标题 5 Char"/>
    <w:next w:val="675"/>
    <w:link w:val="663"/>
    <w:rPr>
      <w:rFonts w:ascii="宋体" w:hAnsi="Times New Roman" w:eastAsia="宋体" w:cs="Times New Roman"/>
      <w:color w:val="000000"/>
      <w:sz w:val="28"/>
      <w:szCs w:val="28"/>
    </w:rPr>
  </w:style>
  <w:style w:type="character" w:styleId="676">
    <w:name w:val="标题 6 Char"/>
    <w:next w:val="676"/>
    <w:link w:val="664"/>
    <w:rPr>
      <w:rFonts w:ascii="Arial" w:hAnsi="Arial" w:eastAsia="黑体" w:cs="Times New Roman"/>
      <w:b/>
      <w:bCs/>
      <w:sz w:val="24"/>
      <w:szCs w:val="24"/>
    </w:rPr>
  </w:style>
  <w:style w:type="character" w:styleId="677">
    <w:name w:val="标题 7 Char"/>
    <w:next w:val="677"/>
    <w:link w:val="665"/>
    <w:rPr>
      <w:rFonts w:ascii="Times New Roman" w:hAnsi="Times New Roman" w:eastAsia="宋体" w:cs="Times New Roman"/>
      <w:b/>
      <w:bCs/>
      <w:sz w:val="24"/>
      <w:szCs w:val="24"/>
    </w:rPr>
  </w:style>
  <w:style w:type="character" w:styleId="678">
    <w:name w:val="标题 8 Char"/>
    <w:next w:val="678"/>
    <w:link w:val="666"/>
    <w:rPr>
      <w:rFonts w:ascii="Arial" w:hAnsi="Arial" w:eastAsia="黑体" w:cs="Times New Roman"/>
      <w:sz w:val="24"/>
      <w:szCs w:val="24"/>
    </w:rPr>
  </w:style>
  <w:style w:type="character" w:styleId="679">
    <w:name w:val="标题 9 Char"/>
    <w:next w:val="679"/>
    <w:link w:val="667"/>
    <w:rPr>
      <w:rFonts w:ascii="Arial" w:hAnsi="Arial" w:eastAsia="黑体" w:cs="Times New Roman"/>
      <w:szCs w:val="21"/>
    </w:rPr>
  </w:style>
  <w:style w:type="numbering" w:styleId="680">
    <w:name w:val="无列表1"/>
    <w:next w:val="670"/>
    <w:link w:val="658"/>
    <w:uiPriority w:val="99"/>
    <w:semiHidden/>
    <w:unhideWhenUsed/>
  </w:style>
  <w:style w:type="character" w:styleId="681">
    <w:name w:val="访问过的超链接"/>
    <w:next w:val="681"/>
    <w:link w:val="658"/>
    <w:rPr>
      <w:color w:val="800080"/>
      <w:u w:val="single"/>
    </w:rPr>
  </w:style>
  <w:style w:type="character" w:styleId="682">
    <w:name w:val="font5 Char"/>
    <w:next w:val="682"/>
    <w:link w:val="658"/>
    <w:rPr>
      <w:rFonts w:ascii="宋体" w:hAnsi="宋体" w:eastAsia="宋体"/>
      <w:sz w:val="28"/>
      <w:szCs w:val="28"/>
      <w:lang w:val="en-US" w:eastAsia="zh-CN" w:bidi="ar-SA"/>
    </w:rPr>
  </w:style>
  <w:style w:type="character" w:styleId="683">
    <w:name w:val="正文缩进 Char"/>
    <w:next w:val="683"/>
    <w:link w:val="739"/>
    <w:rPr>
      <w:szCs w:val="21"/>
    </w:rPr>
  </w:style>
  <w:style w:type="character" w:styleId="684">
    <w:name w:val="批注引用"/>
    <w:next w:val="684"/>
    <w:link w:val="658"/>
    <w:semiHidden/>
    <w:rPr>
      <w:sz w:val="21"/>
      <w:szCs w:val="21"/>
    </w:rPr>
  </w:style>
  <w:style w:type="character" w:styleId="685">
    <w:name w:val="要点"/>
    <w:next w:val="685"/>
    <w:link w:val="658"/>
    <w:qFormat/>
    <w:rPr>
      <w:b/>
      <w:bCs/>
    </w:rPr>
  </w:style>
  <w:style w:type="character" w:styleId="686">
    <w:name w:val="超链接"/>
    <w:next w:val="686"/>
    <w:link w:val="658"/>
    <w:rPr>
      <w:color w:val="0000ff"/>
      <w:u w:val="single"/>
    </w:rPr>
  </w:style>
  <w:style w:type="character" w:styleId="687">
    <w:name w:val="页码"/>
    <w:next w:val="687"/>
    <w:link w:val="658"/>
  </w:style>
  <w:style w:type="character" w:styleId="688">
    <w:name w:val="二级目录 Char"/>
    <w:next w:val="688"/>
    <w:link w:val="697"/>
    <w:rPr>
      <w:b/>
      <w:sz w:val="30"/>
      <w:szCs w:val="28"/>
      <w:lang w:val="en-US" w:eastAsia="zh-CN" w:bidi="ar-SA"/>
    </w:rPr>
  </w:style>
  <w:style w:type="character" w:styleId="689">
    <w:name w:val="列出段落 Char,Bullet List Char,numbered Char,FooterText Char,List Paragraph1 Char,Paragraphe de liste1 Char"/>
    <w:next w:val="689"/>
    <w:link w:val="755"/>
    <w:rPr>
      <w:rFonts w:ascii="Calibri" w:hAnsi="Calibri"/>
      <w:sz w:val="24"/>
      <w:szCs w:val="24"/>
      <w:lang w:eastAsia="en-US" w:bidi="en-US"/>
    </w:rPr>
  </w:style>
  <w:style w:type="paragraph" w:styleId="690">
    <w:name w:val="Body Text(ch)"/>
    <w:basedOn w:val="658"/>
    <w:next w:val="695"/>
    <w:link w:val="658"/>
    <w:pPr>
      <w:spacing w:after="120"/>
    </w:pPr>
    <w:rPr>
      <w:rFonts w:ascii="宋体" w:hAnsi="Arial" w:eastAsia="宋体" w:cs="Times New Roman"/>
      <w:bCs/>
      <w:iCs/>
      <w:szCs w:val="24"/>
    </w:rPr>
  </w:style>
  <w:style w:type="paragraph" w:styleId="691">
    <w:name w:val="目录 9"/>
    <w:basedOn w:val="658"/>
    <w:next w:val="658"/>
    <w:link w:val="658"/>
    <w:semiHidden/>
    <w:pPr>
      <w:ind w:left="1680"/>
      <w:jc w:val="left"/>
    </w:pPr>
    <w:rPr>
      <w:rFonts w:ascii="Times New Roman" w:hAnsi="Times New Roman" w:eastAsia="宋体" w:cs="Times New Roman"/>
      <w:szCs w:val="21"/>
    </w:rPr>
  </w:style>
  <w:style w:type="paragraph" w:styleId="692">
    <w:name w:val="xl27"/>
    <w:basedOn w:val="658"/>
    <w:next w:val="69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693">
    <w:name w:val="正文文本缩进 2"/>
    <w:basedOn w:val="658"/>
    <w:next w:val="693"/>
    <w:link w:val="694"/>
    <w:pPr>
      <w:ind w:left="630" w:firstLine="645"/>
    </w:pPr>
    <w:rPr>
      <w:rFonts w:ascii="Arial" w:hAnsi="Arial" w:eastAsia="仿宋_GB2312"/>
      <w:sz w:val="32"/>
      <w:szCs w:val="32"/>
      <w:lang w:val="en-US" w:eastAsia="en-US"/>
    </w:rPr>
  </w:style>
  <w:style w:type="character" w:styleId="694">
    <w:name w:val="正文文本缩进 2 Char"/>
    <w:next w:val="694"/>
    <w:link w:val="693"/>
    <w:rPr>
      <w:rFonts w:ascii="Arial" w:hAnsi="Arial" w:eastAsia="仿宋_GB2312" w:cs="Arial"/>
      <w:sz w:val="32"/>
      <w:szCs w:val="32"/>
    </w:rPr>
  </w:style>
  <w:style w:type="paragraph" w:styleId="695">
    <w:name w:val="正文文本"/>
    <w:basedOn w:val="658"/>
    <w:next w:val="695"/>
    <w:link w:val="696"/>
    <w:rPr>
      <w:rFonts w:ascii="楷体_GB2312" w:hAnsi="Arial" w:eastAsia="楷体_GB2312"/>
      <w:sz w:val="28"/>
      <w:szCs w:val="28"/>
      <w:lang w:val="en-US" w:eastAsia="en-US"/>
    </w:rPr>
  </w:style>
  <w:style w:type="character" w:styleId="696">
    <w:name w:val="正文文本 Char"/>
    <w:next w:val="696"/>
    <w:link w:val="695"/>
    <w:rPr>
      <w:rFonts w:ascii="楷体_GB2312" w:hAnsi="Arial" w:eastAsia="楷体_GB2312" w:cs="Times New Roman"/>
      <w:sz w:val="28"/>
      <w:szCs w:val="28"/>
    </w:rPr>
  </w:style>
  <w:style w:type="paragraph" w:styleId="697">
    <w:name w:val="二级目录"/>
    <w:next w:val="658"/>
    <w:link w:val="688"/>
    <w:pPr>
      <w:numPr>
        <w:ilvl w:val="0"/>
        <w:numId w:val="2"/>
      </w:numPr>
      <w:tabs>
        <w:tab w:val="left" w:pos="907" w:leader="none"/>
        <w:tab w:val="left" w:pos="1145" w:leader="none"/>
      </w:tabs>
      <w:outlineLvl w:val="1"/>
    </w:pPr>
    <w:rPr>
      <w:b/>
      <w:sz w:val="30"/>
      <w:szCs w:val="28"/>
      <w:lang w:val="en-US" w:eastAsia="zh-CN" w:bidi="ar-SA"/>
    </w:rPr>
  </w:style>
  <w:style w:type="paragraph" w:styleId="698">
    <w:name w:val="图表目录"/>
    <w:basedOn w:val="658"/>
    <w:next w:val="658"/>
    <w:link w:val="658"/>
    <w:semiHidden/>
    <w:pPr>
      <w:ind w:left="840" w:hanging="420"/>
    </w:pPr>
    <w:rPr>
      <w:rFonts w:ascii="Times New Roman" w:hAnsi="Times New Roman" w:eastAsia="宋体" w:cs="Times New Roman"/>
      <w:szCs w:val="21"/>
    </w:rPr>
  </w:style>
  <w:style w:type="paragraph" w:styleId="699">
    <w:name w:val="xl26"/>
    <w:basedOn w:val="658"/>
    <w:next w:val="699"/>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00">
    <w:name w:val="Char"/>
    <w:basedOn w:val="658"/>
    <w:next w:val="700"/>
    <w:link w:val="658"/>
    <w:pPr>
      <w:ind w:firstLine="200"/>
      <w:tabs>
        <w:tab w:val="left" w:pos="360" w:leader="none"/>
      </w:tabs>
    </w:pPr>
    <w:rPr>
      <w:rFonts w:ascii="Times New Roman" w:hAnsi="Times New Roman" w:eastAsia="宋体" w:cs="Times New Roman"/>
      <w:sz w:val="28"/>
      <w:szCs w:val="30"/>
    </w:rPr>
  </w:style>
  <w:style w:type="paragraph" w:styleId="701">
    <w:name w:val=" Char"/>
    <w:basedOn w:val="725"/>
    <w:next w:val="701"/>
    <w:link w:val="658"/>
    <w:rPr>
      <w:rFonts w:ascii="Tahoma" w:hAnsi="Tahoma"/>
      <w:sz w:val="24"/>
      <w:szCs w:val="24"/>
    </w:rPr>
  </w:style>
  <w:style w:type="paragraph" w:styleId="702">
    <w:name w:val="批注文字"/>
    <w:basedOn w:val="658"/>
    <w:next w:val="702"/>
    <w:link w:val="703"/>
    <w:semiHidden/>
    <w:unhideWhenUsed/>
    <w:pPr>
      <w:jc w:val="left"/>
    </w:pPr>
  </w:style>
  <w:style w:type="character" w:styleId="703">
    <w:name w:val="批注文字 Char"/>
    <w:basedOn w:val="668"/>
    <w:next w:val="703"/>
    <w:link w:val="702"/>
    <w:uiPriority w:val="99"/>
    <w:semiHidden/>
  </w:style>
  <w:style w:type="paragraph" w:styleId="704">
    <w:name w:val="批注主题"/>
    <w:basedOn w:val="702"/>
    <w:next w:val="702"/>
    <w:link w:val="705"/>
    <w:semiHidden/>
    <w:rPr>
      <w:rFonts w:ascii="Times New Roman" w:hAnsi="Times New Roman"/>
      <w:b/>
      <w:bCs/>
      <w:sz w:val="20"/>
      <w:szCs w:val="21"/>
      <w:lang w:val="en-US" w:eastAsia="en-US"/>
    </w:rPr>
  </w:style>
  <w:style w:type="character" w:styleId="705">
    <w:name w:val="批注主题 Char"/>
    <w:next w:val="705"/>
    <w:link w:val="704"/>
    <w:semiHidden/>
    <w:rPr>
      <w:rFonts w:ascii="Times New Roman" w:hAnsi="Times New Roman" w:eastAsia="宋体" w:cs="Times New Roman"/>
      <w:b/>
      <w:bCs/>
      <w:szCs w:val="21"/>
    </w:rPr>
  </w:style>
  <w:style w:type="paragraph" w:styleId="706">
    <w:name w:val="索引 1"/>
    <w:basedOn w:val="658"/>
    <w:next w:val="658"/>
    <w:link w:val="658"/>
    <w:semiHidden/>
    <w:pPr>
      <w:spacing w:line="240" w:lineRule="atLeast"/>
    </w:pPr>
    <w:rPr>
      <w:rFonts w:ascii="Times New Roman" w:hAnsi="Times New Roman" w:eastAsia="宋体" w:cs="Times New Roman"/>
      <w:b/>
      <w:bCs/>
      <w:szCs w:val="21"/>
    </w:rPr>
  </w:style>
  <w:style w:type="paragraph" w:styleId="707">
    <w:name w:val="普通正文"/>
    <w:basedOn w:val="658"/>
    <w:next w:val="707"/>
    <w:link w:val="658"/>
    <w:qFormat/>
    <w:pPr>
      <w:ind w:firstLine="480"/>
      <w:jc w:val="left"/>
      <w:spacing w:before="120" w:after="120" w:line="360" w:lineRule="auto"/>
    </w:pPr>
    <w:rPr>
      <w:rFonts w:ascii="Arial" w:hAnsi="Arial" w:eastAsia="宋体" w:cs="Times New Roman"/>
      <w:sz w:val="24"/>
      <w:szCs w:val="24"/>
    </w:rPr>
  </w:style>
  <w:style w:type="paragraph" w:styleId="708">
    <w:name w:val="table_lines"/>
    <w:basedOn w:val="658"/>
    <w:next w:val="708"/>
    <w:link w:val="658"/>
    <w:pPr>
      <w:jc w:val="left"/>
      <w:widowControl/>
    </w:pPr>
    <w:rPr>
      <w:rFonts w:ascii="Times New Roman" w:hAnsi="Times New Roman" w:eastAsia="宋体" w:cs="Times New Roman"/>
      <w:sz w:val="20"/>
      <w:szCs w:val="20"/>
      <w:lang w:val="de-DE" w:eastAsia="de-DE"/>
    </w:rPr>
  </w:style>
  <w:style w:type="paragraph" w:styleId="709">
    <w:name w:val="附录1"/>
    <w:next w:val="709"/>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10">
    <w:name w:val="目录 3"/>
    <w:basedOn w:val="658"/>
    <w:next w:val="658"/>
    <w:link w:val="658"/>
    <w:semiHidden/>
    <w:pPr>
      <w:ind w:left="420"/>
      <w:jc w:val="left"/>
    </w:pPr>
    <w:rPr>
      <w:rFonts w:ascii="Times New Roman" w:hAnsi="Times New Roman" w:eastAsia="宋体" w:cs="Times New Roman"/>
      <w:i/>
      <w:iCs/>
      <w:szCs w:val="24"/>
    </w:rPr>
  </w:style>
  <w:style w:type="paragraph" w:styleId="711">
    <w:name w:val="正文文本缩进"/>
    <w:basedOn w:val="658"/>
    <w:next w:val="711"/>
    <w:link w:val="712"/>
    <w:unhideWhenUsed/>
    <w:pPr>
      <w:ind w:left="420"/>
      <w:spacing w:after="120"/>
    </w:pPr>
  </w:style>
  <w:style w:type="character" w:styleId="712">
    <w:name w:val="正文文本缩进 Char"/>
    <w:basedOn w:val="668"/>
    <w:next w:val="712"/>
    <w:link w:val="711"/>
    <w:uiPriority w:val="99"/>
    <w:semiHidden/>
  </w:style>
  <w:style w:type="paragraph" w:styleId="713">
    <w:name w:val="正文首行缩进 2"/>
    <w:basedOn w:val="711"/>
    <w:next w:val="713"/>
    <w:link w:val="714"/>
    <w:pPr>
      <w:ind w:left="0" w:firstLine="420"/>
      <w:spacing w:after="0" w:line="360" w:lineRule="auto"/>
    </w:pPr>
    <w:rPr>
      <w:rFonts w:ascii="宋体" w:hAnsi="宋体"/>
      <w:sz w:val="20"/>
      <w:szCs w:val="20"/>
      <w:lang w:val="en-US" w:eastAsia="en-US"/>
    </w:rPr>
  </w:style>
  <w:style w:type="character" w:styleId="714">
    <w:name w:val="正文首行缩进 2 Char"/>
    <w:next w:val="714"/>
    <w:link w:val="713"/>
    <w:rPr>
      <w:rFonts w:ascii="宋体" w:hAnsi="宋体" w:eastAsia="宋体" w:cs="Times New Roman"/>
      <w:szCs w:val="20"/>
    </w:rPr>
  </w:style>
  <w:style w:type="paragraph" w:styleId="715">
    <w:name w:val="正文文本缩进 3"/>
    <w:basedOn w:val="658"/>
    <w:next w:val="715"/>
    <w:link w:val="716"/>
    <w:pPr>
      <w:ind w:left="645" w:firstLine="645"/>
    </w:pPr>
    <w:rPr>
      <w:rFonts w:ascii="Arial" w:hAnsi="Arial" w:eastAsia="仿宋_GB2312"/>
      <w:color w:val="ffff00"/>
      <w:sz w:val="32"/>
      <w:szCs w:val="32"/>
      <w:lang w:val="en-US" w:eastAsia="en-US"/>
    </w:rPr>
  </w:style>
  <w:style w:type="character" w:styleId="716">
    <w:name w:val="正文文本缩进 3 Char"/>
    <w:next w:val="716"/>
    <w:link w:val="715"/>
    <w:rPr>
      <w:rFonts w:ascii="Arial" w:hAnsi="Arial" w:eastAsia="仿宋_GB2312" w:cs="Arial"/>
      <w:color w:val="ffff00"/>
      <w:sz w:val="32"/>
      <w:szCs w:val="32"/>
    </w:rPr>
  </w:style>
  <w:style w:type="paragraph" w:styleId="717">
    <w:name w:val="目录 6"/>
    <w:basedOn w:val="658"/>
    <w:next w:val="658"/>
    <w:link w:val="658"/>
    <w:semiHidden/>
    <w:pPr>
      <w:ind w:left="1050"/>
      <w:jc w:val="left"/>
    </w:pPr>
    <w:rPr>
      <w:rFonts w:ascii="Times New Roman" w:hAnsi="Times New Roman" w:eastAsia="宋体" w:cs="Times New Roman"/>
      <w:szCs w:val="21"/>
    </w:rPr>
  </w:style>
  <w:style w:type="paragraph" w:styleId="718">
    <w:name w:val="font7"/>
    <w:basedOn w:val="658"/>
    <w:next w:val="718"/>
    <w:link w:val="658"/>
    <w:pPr>
      <w:jc w:val="left"/>
      <w:spacing w:before="100" w:beforeAutospacing="1" w:after="100" w:afterAutospacing="1"/>
      <w:widowControl/>
    </w:pPr>
    <w:rPr>
      <w:rFonts w:hint="eastAsia" w:ascii="宋体" w:hAnsi="宋体" w:eastAsia="宋体" w:cs="Times New Roman"/>
      <w:sz w:val="18"/>
      <w:szCs w:val="18"/>
    </w:rPr>
  </w:style>
  <w:style w:type="paragraph" w:styleId="719">
    <w:name w:val=" Char Char Char Char"/>
    <w:basedOn w:val="725"/>
    <w:next w:val="719"/>
    <w:link w:val="658"/>
    <w:pPr>
      <w:spacing w:line="360" w:lineRule="auto"/>
    </w:pPr>
    <w:rPr>
      <w:rFonts w:ascii="Tahoma" w:hAnsi="Tahoma"/>
      <w:sz w:val="24"/>
      <w:szCs w:val="24"/>
    </w:rPr>
  </w:style>
  <w:style w:type="paragraph" w:styleId="720">
    <w:name w:val="正文文本 3"/>
    <w:basedOn w:val="658"/>
    <w:next w:val="720"/>
    <w:link w:val="721"/>
    <w:rPr>
      <w:rFonts w:ascii="仿宋_GB2312" w:hAnsi="Arial" w:eastAsia="仿宋_GB2312"/>
      <w:sz w:val="32"/>
      <w:szCs w:val="32"/>
      <w:lang w:val="en-US" w:eastAsia="en-US"/>
    </w:rPr>
  </w:style>
  <w:style w:type="character" w:styleId="721">
    <w:name w:val="正文文本 3 Char"/>
    <w:next w:val="721"/>
    <w:link w:val="720"/>
    <w:rPr>
      <w:rFonts w:ascii="仿宋_GB2312" w:hAnsi="Arial" w:eastAsia="仿宋_GB2312" w:cs="Times New Roman"/>
      <w:sz w:val="32"/>
      <w:szCs w:val="32"/>
    </w:rPr>
  </w:style>
  <w:style w:type="paragraph" w:styleId="722">
    <w:name w:val="普通(网站)"/>
    <w:basedOn w:val="658"/>
    <w:next w:val="722"/>
    <w:link w:val="658"/>
    <w:uiPriority w:val="99"/>
    <w:pPr>
      <w:jc w:val="left"/>
      <w:spacing w:before="100" w:beforeAutospacing="1" w:after="100" w:afterAutospacing="1"/>
      <w:widowControl/>
    </w:pPr>
    <w:rPr>
      <w:rFonts w:ascii="宋体" w:hAnsi="宋体" w:eastAsia="宋体" w:cs="宋体"/>
      <w:sz w:val="24"/>
      <w:szCs w:val="24"/>
    </w:rPr>
  </w:style>
  <w:style w:type="paragraph" w:styleId="723">
    <w:name w:val="目录 4"/>
    <w:basedOn w:val="658"/>
    <w:next w:val="658"/>
    <w:link w:val="658"/>
    <w:semiHidden/>
    <w:pPr>
      <w:ind w:left="630"/>
      <w:jc w:val="left"/>
    </w:pPr>
    <w:rPr>
      <w:rFonts w:ascii="Times New Roman" w:hAnsi="Times New Roman" w:eastAsia="宋体" w:cs="Times New Roman"/>
      <w:szCs w:val="21"/>
    </w:rPr>
  </w:style>
  <w:style w:type="paragraph" w:styleId="724">
    <w:name w:val="列出段落"/>
    <w:basedOn w:val="658"/>
    <w:next w:val="724"/>
    <w:link w:val="658"/>
    <w:qFormat/>
    <w:pPr>
      <w:contextualSpacing/>
      <w:ind w:left="720"/>
      <w:jc w:val="left"/>
      <w:widowControl/>
    </w:pPr>
    <w:rPr>
      <w:rFonts w:ascii="Calibri" w:hAnsi="Calibri" w:eastAsia="宋体" w:cs="Times New Roman"/>
      <w:sz w:val="24"/>
      <w:szCs w:val="24"/>
      <w:lang w:eastAsia="en-US" w:bidi="en-US"/>
    </w:rPr>
  </w:style>
  <w:style w:type="paragraph" w:styleId="725">
    <w:name w:val="文档结构图"/>
    <w:basedOn w:val="658"/>
    <w:next w:val="725"/>
    <w:link w:val="726"/>
    <w:semiHidden/>
    <w:pPr>
      <w:shd w:val="clear" w:color="auto" w:fill="000080"/>
    </w:pPr>
    <w:rPr>
      <w:rFonts w:ascii="Times New Roman" w:hAnsi="Times New Roman"/>
      <w:sz w:val="20"/>
      <w:szCs w:val="21"/>
      <w:lang w:val="en-US" w:eastAsia="en-US"/>
    </w:rPr>
  </w:style>
  <w:style w:type="character" w:styleId="726">
    <w:name w:val="文档结构图 Char"/>
    <w:next w:val="726"/>
    <w:link w:val="725"/>
    <w:semiHidden/>
    <w:rPr>
      <w:rFonts w:ascii="Times New Roman" w:hAnsi="Times New Roman" w:eastAsia="宋体" w:cs="Times New Roman"/>
      <w:szCs w:val="21"/>
      <w:shd w:val="clear" w:color="auto" w:fill="000080"/>
    </w:rPr>
  </w:style>
  <w:style w:type="paragraph" w:styleId="727">
    <w:name w:val="4"/>
    <w:basedOn w:val="658"/>
    <w:next w:val="715"/>
    <w:link w:val="658"/>
    <w:pPr>
      <w:ind w:firstLine="420"/>
      <w:spacing w:line="360" w:lineRule="auto"/>
    </w:pPr>
    <w:rPr>
      <w:rFonts w:ascii="Times New Roman" w:hAnsi="Times New Roman" w:eastAsia="宋体" w:cs="Times New Roman"/>
      <w:color w:val="ff0000"/>
      <w:sz w:val="24"/>
      <w:szCs w:val="24"/>
    </w:rPr>
  </w:style>
  <w:style w:type="paragraph" w:styleId="728">
    <w:name w:val="普通 (Web)"/>
    <w:basedOn w:val="658"/>
    <w:next w:val="728"/>
    <w:link w:val="658"/>
    <w:pPr>
      <w:jc w:val="left"/>
      <w:spacing w:before="100" w:beforeAutospacing="1" w:after="100" w:afterAutospacing="1"/>
      <w:widowControl/>
    </w:pPr>
    <w:rPr>
      <w:rFonts w:ascii="宋体" w:hAnsi="宋体" w:eastAsia="宋体" w:cs="Times New Roman"/>
      <w:sz w:val="24"/>
      <w:szCs w:val="24"/>
    </w:rPr>
  </w:style>
  <w:style w:type="paragraph" w:styleId="729">
    <w:name w:val=" Char Char Char Char Char Char Char Char Char Char"/>
    <w:basedOn w:val="658"/>
    <w:next w:val="729"/>
    <w:link w:val="658"/>
    <w:pPr>
      <w:spacing w:line="360" w:lineRule="auto"/>
    </w:pPr>
    <w:rPr>
      <w:rFonts w:ascii="Times New Roman" w:hAnsi="Times New Roman" w:eastAsia="宋体" w:cs="Times New Roman"/>
      <w:sz w:val="24"/>
      <w:szCs w:val="20"/>
    </w:rPr>
  </w:style>
  <w:style w:type="paragraph" w:styleId="730">
    <w:name w:val="列表 2"/>
    <w:basedOn w:val="658"/>
    <w:next w:val="730"/>
    <w:link w:val="658"/>
    <w:pPr>
      <w:ind w:left="100" w:hanging="200"/>
    </w:pPr>
    <w:rPr>
      <w:rFonts w:ascii="Times New Roman" w:hAnsi="Times New Roman" w:eastAsia="宋体" w:cs="Times New Roman"/>
      <w:szCs w:val="21"/>
    </w:rPr>
  </w:style>
  <w:style w:type="paragraph" w:styleId="731">
    <w:name w:val="正文首行缩进"/>
    <w:basedOn w:val="658"/>
    <w:next w:val="731"/>
    <w:link w:val="732"/>
    <w:pPr>
      <w:ind w:firstLine="200"/>
      <w:spacing w:line="360" w:lineRule="auto"/>
    </w:pPr>
    <w:rPr>
      <w:rFonts w:ascii="仿宋_GB2312" w:hAnsi="Times New Roman" w:eastAsia="仿宋_GB2312"/>
      <w:sz w:val="30"/>
      <w:szCs w:val="30"/>
      <w:lang w:val="en-US" w:eastAsia="en-US"/>
    </w:rPr>
  </w:style>
  <w:style w:type="character" w:styleId="732">
    <w:name w:val="正文首行缩进 Char"/>
    <w:next w:val="732"/>
    <w:link w:val="731"/>
    <w:rPr>
      <w:rFonts w:ascii="仿宋_GB2312" w:hAnsi="Times New Roman" w:eastAsia="仿宋_GB2312" w:cs="Times New Roman"/>
      <w:sz w:val="30"/>
      <w:szCs w:val="30"/>
    </w:rPr>
  </w:style>
  <w:style w:type="paragraph" w:styleId="733">
    <w:name w:val="样式1"/>
    <w:basedOn w:val="658"/>
    <w:next w:val="733"/>
    <w:link w:val="658"/>
    <w:pPr>
      <w:numPr>
        <w:ilvl w:val="0"/>
        <w:numId w:val="3"/>
      </w:numPr>
      <w:tabs>
        <w:tab w:val="left" w:pos="709" w:leader="none"/>
      </w:tabs>
    </w:pPr>
    <w:rPr>
      <w:rFonts w:ascii="宋体" w:hAnsi="宋体" w:eastAsia="宋体" w:cs="Times New Roman"/>
      <w:szCs w:val="21"/>
    </w:rPr>
  </w:style>
  <w:style w:type="paragraph" w:styleId="734">
    <w:name w:val="font6"/>
    <w:basedOn w:val="658"/>
    <w:next w:val="734"/>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35">
    <w:name w:val="目录 5"/>
    <w:basedOn w:val="658"/>
    <w:next w:val="658"/>
    <w:link w:val="658"/>
    <w:semiHidden/>
    <w:pPr>
      <w:ind w:left="840"/>
      <w:jc w:val="left"/>
    </w:pPr>
    <w:rPr>
      <w:rFonts w:ascii="Times New Roman" w:hAnsi="Times New Roman" w:eastAsia="宋体" w:cs="Times New Roman"/>
      <w:szCs w:val="21"/>
    </w:rPr>
  </w:style>
  <w:style w:type="paragraph" w:styleId="736">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7">
    <w:name w:val="纯文本"/>
    <w:basedOn w:val="658"/>
    <w:next w:val="737"/>
    <w:link w:val="738"/>
    <w:rPr>
      <w:rFonts w:ascii="宋体" w:hAnsi="Courier New"/>
      <w:sz w:val="20"/>
      <w:szCs w:val="21"/>
      <w:lang w:val="en-US" w:eastAsia="en-US"/>
    </w:rPr>
  </w:style>
  <w:style w:type="character" w:styleId="738">
    <w:name w:val="纯文本 Char"/>
    <w:next w:val="738"/>
    <w:link w:val="737"/>
    <w:rPr>
      <w:rFonts w:ascii="宋体" w:hAnsi="Courier New" w:eastAsia="宋体" w:cs="Courier New"/>
      <w:szCs w:val="21"/>
    </w:rPr>
  </w:style>
  <w:style w:type="paragraph" w:styleId="739">
    <w:name w:val="正文缩进"/>
    <w:basedOn w:val="658"/>
    <w:next w:val="739"/>
    <w:link w:val="683"/>
    <w:pPr>
      <w:ind w:firstLine="420"/>
    </w:pPr>
    <w:rPr>
      <w:sz w:val="20"/>
      <w:szCs w:val="21"/>
      <w:lang w:val="en-US" w:eastAsia="en-US"/>
    </w:rPr>
  </w:style>
  <w:style w:type="paragraph" w:styleId="740">
    <w:name w:val="批注框文本"/>
    <w:basedOn w:val="658"/>
    <w:next w:val="740"/>
    <w:link w:val="741"/>
    <w:semiHidden/>
    <w:rPr>
      <w:rFonts w:ascii="Times New Roman" w:hAnsi="Times New Roman"/>
      <w:sz w:val="18"/>
      <w:szCs w:val="18"/>
      <w:lang w:val="en-US" w:eastAsia="en-US"/>
    </w:rPr>
  </w:style>
  <w:style w:type="character" w:styleId="741">
    <w:name w:val="批注框文本 Char"/>
    <w:next w:val="741"/>
    <w:link w:val="740"/>
    <w:semiHidden/>
    <w:rPr>
      <w:rFonts w:ascii="Times New Roman" w:hAnsi="Times New Roman" w:eastAsia="宋体" w:cs="Times New Roman"/>
      <w:sz w:val="18"/>
      <w:szCs w:val="18"/>
    </w:rPr>
  </w:style>
  <w:style w:type="paragraph" w:styleId="742">
    <w:name w:val="xl25"/>
    <w:basedOn w:val="658"/>
    <w:next w:val="742"/>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43">
    <w:name w:val="列表"/>
    <w:basedOn w:val="658"/>
    <w:next w:val="743"/>
    <w:link w:val="658"/>
    <w:pPr>
      <w:ind w:left="200" w:hanging="200"/>
    </w:pPr>
    <w:rPr>
      <w:rFonts w:ascii="Times New Roman" w:hAnsi="Times New Roman" w:eastAsia="宋体" w:cs="Times New Roman"/>
      <w:szCs w:val="21"/>
    </w:rPr>
  </w:style>
  <w:style w:type="paragraph" w:styleId="744">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45">
    <w:name w:val="日期"/>
    <w:basedOn w:val="658"/>
    <w:next w:val="658"/>
    <w:link w:val="746"/>
    <w:rPr>
      <w:rFonts w:ascii="Times New Roman" w:hAnsi="Times New Roman"/>
      <w:sz w:val="24"/>
      <w:szCs w:val="24"/>
      <w:lang w:val="en-US" w:eastAsia="en-US"/>
    </w:rPr>
  </w:style>
  <w:style w:type="character" w:styleId="746">
    <w:name w:val="日期 Char"/>
    <w:next w:val="746"/>
    <w:link w:val="745"/>
    <w:rPr>
      <w:rFonts w:ascii="Times New Roman" w:hAnsi="Times New Roman" w:eastAsia="宋体" w:cs="Times New Roman"/>
      <w:sz w:val="24"/>
      <w:szCs w:val="24"/>
    </w:rPr>
  </w:style>
  <w:style w:type="paragraph" w:styleId="747">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48">
    <w:name w:val="xl24"/>
    <w:basedOn w:val="658"/>
    <w:next w:val="748"/>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9">
    <w:name w:val="xl29"/>
    <w:basedOn w:val="658"/>
    <w:next w:val="749"/>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0">
    <w:name w:val="Char Char Char Char Char Char Char Char"/>
    <w:basedOn w:val="658"/>
    <w:next w:val="750"/>
    <w:link w:val="658"/>
    <w:pPr>
      <w:jc w:val="left"/>
      <w:spacing w:after="160" w:line="240" w:lineRule="exact"/>
      <w:widowControl/>
    </w:pPr>
    <w:rPr>
      <w:rFonts w:ascii="Verdana" w:hAnsi="Verdana" w:eastAsia="宋体" w:cs="Times New Roman"/>
      <w:sz w:val="20"/>
      <w:szCs w:val="20"/>
      <w:lang w:eastAsia="en-US"/>
    </w:rPr>
  </w:style>
  <w:style w:type="paragraph" w:styleId="751">
    <w:name w:val="正文文本 2"/>
    <w:basedOn w:val="658"/>
    <w:next w:val="751"/>
    <w:link w:val="752"/>
    <w:pPr>
      <w:jc w:val="center"/>
      <w:widowControl/>
    </w:pPr>
    <w:rPr>
      <w:rFonts w:ascii="楷体_GB2312" w:hAnsi="Times New Roman" w:eastAsia="楷体_GB2312"/>
      <w:sz w:val="28"/>
      <w:szCs w:val="28"/>
      <w:lang w:val="en-US" w:eastAsia="en-US"/>
    </w:rPr>
  </w:style>
  <w:style w:type="character" w:styleId="752">
    <w:name w:val="正文文本 2 Char"/>
    <w:next w:val="752"/>
    <w:link w:val="751"/>
    <w:rPr>
      <w:rFonts w:ascii="楷体_GB2312" w:hAnsi="Times New Roman" w:eastAsia="楷体_GB2312" w:cs="Times New Roman"/>
      <w:sz w:val="28"/>
      <w:szCs w:val="28"/>
    </w:rPr>
  </w:style>
  <w:style w:type="paragraph" w:styleId="753">
    <w:name w:val="列表 3"/>
    <w:basedOn w:val="658"/>
    <w:next w:val="753"/>
    <w:link w:val="658"/>
    <w:pPr>
      <w:ind w:left="100" w:hanging="200"/>
    </w:pPr>
    <w:rPr>
      <w:rFonts w:ascii="Times New Roman" w:hAnsi="Times New Roman" w:eastAsia="宋体" w:cs="Times New Roman"/>
      <w:szCs w:val="21"/>
    </w:rPr>
  </w:style>
  <w:style w:type="paragraph" w:styleId="754">
    <w:name w:val="目录 7"/>
    <w:basedOn w:val="658"/>
    <w:next w:val="658"/>
    <w:link w:val="658"/>
    <w:semiHidden/>
    <w:pPr>
      <w:ind w:left="1260"/>
      <w:jc w:val="left"/>
    </w:pPr>
    <w:rPr>
      <w:rFonts w:ascii="Times New Roman" w:hAnsi="Times New Roman" w:eastAsia="宋体" w:cs="Times New Roman"/>
      <w:szCs w:val="21"/>
    </w:rPr>
  </w:style>
  <w:style w:type="paragraph" w:styleId="755">
    <w:name w:val="列出段落1"/>
    <w:basedOn w:val="658"/>
    <w:next w:val="755"/>
    <w:link w:val="689"/>
    <w:qFormat/>
    <w:pPr>
      <w:contextualSpacing/>
      <w:ind w:left="720"/>
      <w:jc w:val="left"/>
      <w:widowControl/>
    </w:pPr>
    <w:rPr>
      <w:sz w:val="24"/>
      <w:szCs w:val="24"/>
      <w:lang w:val="en-US" w:eastAsia="en-US" w:bidi="en-US"/>
    </w:rPr>
  </w:style>
  <w:style w:type="paragraph" w:styleId="756">
    <w:name w:val="目录 2"/>
    <w:basedOn w:val="658"/>
    <w:next w:val="658"/>
    <w:link w:val="658"/>
    <w:semiHidden/>
    <w:pPr>
      <w:ind w:left="210"/>
      <w:jc w:val="left"/>
    </w:pPr>
    <w:rPr>
      <w:rFonts w:ascii="Times New Roman" w:hAnsi="Times New Roman" w:eastAsia="宋体" w:cs="Times New Roman"/>
      <w:smallCaps/>
      <w:szCs w:val="24"/>
    </w:rPr>
  </w:style>
  <w:style w:type="paragraph" w:styleId="757">
    <w:name w:val="xl28"/>
    <w:basedOn w:val="658"/>
    <w:next w:val="757"/>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58">
    <w:name w:val="页眉"/>
    <w:basedOn w:val="658"/>
    <w:next w:val="758"/>
    <w:link w:val="759"/>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759">
    <w:name w:val="页眉 Char"/>
    <w:next w:val="759"/>
    <w:link w:val="758"/>
    <w:rPr>
      <w:rFonts w:ascii="Times New Roman" w:hAnsi="Times New Roman" w:eastAsia="宋体" w:cs="Times New Roman"/>
      <w:sz w:val="18"/>
      <w:szCs w:val="18"/>
    </w:rPr>
  </w:style>
  <w:style w:type="paragraph" w:styleId="760">
    <w:name w:val="页脚"/>
    <w:basedOn w:val="658"/>
    <w:next w:val="760"/>
    <w:link w:val="761"/>
    <w:pPr>
      <w:jc w:val="left"/>
      <w:tabs>
        <w:tab w:val="center" w:pos="4153" w:leader="none"/>
        <w:tab w:val="right" w:pos="8306" w:leader="none"/>
      </w:tabs>
    </w:pPr>
    <w:rPr>
      <w:rFonts w:ascii="Times New Roman" w:hAnsi="Times New Roman"/>
      <w:sz w:val="18"/>
      <w:szCs w:val="18"/>
      <w:lang w:val="en-US" w:eastAsia="en-US"/>
    </w:rPr>
  </w:style>
  <w:style w:type="character" w:styleId="761">
    <w:name w:val="页脚 Char"/>
    <w:next w:val="761"/>
    <w:link w:val="760"/>
    <w:rPr>
      <w:rFonts w:ascii="Times New Roman" w:hAnsi="Times New Roman" w:eastAsia="宋体" w:cs="Times New Roman"/>
      <w:sz w:val="18"/>
      <w:szCs w:val="18"/>
    </w:rPr>
  </w:style>
  <w:style w:type="paragraph" w:styleId="762">
    <w:name w:val=" Char Char Char Char Char Char Char Char"/>
    <w:basedOn w:val="658"/>
    <w:next w:val="762"/>
    <w:link w:val="658"/>
    <w:pPr>
      <w:jc w:val="left"/>
      <w:spacing w:after="160" w:line="240" w:lineRule="exact"/>
      <w:widowControl/>
    </w:pPr>
    <w:rPr>
      <w:rFonts w:ascii="Verdana" w:hAnsi="Verdana" w:eastAsia="宋体" w:cs="Times New Roman"/>
      <w:sz w:val="20"/>
      <w:szCs w:val="20"/>
      <w:lang w:eastAsia="en-US"/>
    </w:rPr>
  </w:style>
  <w:style w:type="paragraph" w:styleId="763">
    <w:name w:val="目录 8"/>
    <w:basedOn w:val="658"/>
    <w:next w:val="658"/>
    <w:link w:val="658"/>
    <w:semiHidden/>
    <w:pPr>
      <w:ind w:left="1470"/>
      <w:jc w:val="left"/>
    </w:pPr>
    <w:rPr>
      <w:rFonts w:ascii="Times New Roman" w:hAnsi="Times New Roman" w:eastAsia="宋体" w:cs="Times New Roman"/>
      <w:szCs w:val="21"/>
    </w:rPr>
  </w:style>
  <w:style w:type="paragraph" w:styleId="764">
    <w:name w:val="xl30"/>
    <w:basedOn w:val="658"/>
    <w:next w:val="764"/>
    <w:link w:val="658"/>
    <w:pPr>
      <w:jc w:val="center"/>
      <w:spacing w:before="100" w:beforeAutospacing="1" w:after="100" w:afterAutospacing="1"/>
      <w:widowControl/>
    </w:pPr>
    <w:rPr>
      <w:rFonts w:ascii="宋体" w:hAnsi="宋体" w:eastAsia="宋体" w:cs="Times New Roman"/>
      <w:b/>
      <w:bCs/>
      <w:sz w:val="36"/>
      <w:szCs w:val="36"/>
    </w:rPr>
  </w:style>
  <w:style w:type="paragraph" w:styleId="765">
    <w:name w:val="Char Char Char Char"/>
    <w:basedOn w:val="725"/>
    <w:next w:val="765"/>
    <w:link w:val="658"/>
    <w:pPr>
      <w:spacing w:line="360" w:lineRule="auto"/>
    </w:pPr>
    <w:rPr>
      <w:rFonts w:ascii="Tahoma" w:hAnsi="Tahoma"/>
      <w:sz w:val="24"/>
      <w:szCs w:val="24"/>
    </w:rPr>
  </w:style>
  <w:style w:type="paragraph" w:styleId="766">
    <w:name w:val="table_1stline"/>
    <w:basedOn w:val="658"/>
    <w:next w:val="766"/>
    <w:link w:val="658"/>
    <w:pPr>
      <w:jc w:val="left"/>
      <w:spacing w:before="120"/>
      <w:widowControl/>
    </w:pPr>
    <w:rPr>
      <w:rFonts w:ascii="Times New Roman" w:hAnsi="Times New Roman" w:eastAsia="宋体" w:cs="Times New Roman"/>
      <w:bCs/>
      <w:sz w:val="20"/>
      <w:szCs w:val="20"/>
      <w:lang w:val="de-DE" w:eastAsia="de-DE"/>
    </w:rPr>
  </w:style>
  <w:style w:type="paragraph" w:styleId="767">
    <w:name w:val="font5"/>
    <w:basedOn w:val="658"/>
    <w:next w:val="767"/>
    <w:link w:val="658"/>
    <w:pPr>
      <w:jc w:val="left"/>
      <w:spacing w:before="100" w:beforeAutospacing="1" w:after="100" w:afterAutospacing="1"/>
      <w:widowControl/>
    </w:pPr>
    <w:rPr>
      <w:rFonts w:hint="eastAsia" w:ascii="宋体" w:hAnsi="宋体" w:eastAsia="宋体" w:cs="Times New Roman"/>
      <w:sz w:val="28"/>
      <w:szCs w:val="28"/>
    </w:rPr>
  </w:style>
  <w:style w:type="paragraph" w:styleId="768">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9">
    <w:name w:val="修订"/>
    <w:next w:val="769"/>
    <w:link w:val="658"/>
    <w:uiPriority w:val="99"/>
    <w:semiHidden/>
    <w:rPr>
      <w:rFonts w:ascii="Times New Roman" w:hAnsi="Times New Roman"/>
      <w:sz w:val="21"/>
      <w:szCs w:val="21"/>
      <w:lang w:val="en-US" w:eastAsia="zh-CN" w:bidi="ar-SA"/>
    </w:rPr>
  </w:style>
  <w:style w:type="table" w:styleId="770">
    <w:name w:val="网格型"/>
    <w:basedOn w:val="669"/>
    <w:next w:val="770"/>
    <w:link w:val="658"/>
    <w:pPr>
      <w:jc w:val="both"/>
      <w:widowControl w:val="off"/>
    </w:pPr>
    <w:rPr>
      <w:rFonts w:ascii="Times New Roman" w:hAnsi="Times New Roman" w:eastAsia="宋体" w:cs="Times New Roman"/>
      <w:sz w:val="20"/>
      <w:szCs w:val="20"/>
    </w:rPr>
    <w:tblPr/>
  </w:style>
  <w:style w:type="paragraph" w:styleId="771">
    <w:name w:val="无间隔"/>
    <w:next w:val="771"/>
    <w:link w:val="658"/>
    <w:uiPriority w:val="99"/>
    <w:qFormat/>
    <w:pPr>
      <w:jc w:val="both"/>
      <w:widowControl w:val="off"/>
    </w:pPr>
    <w:rPr>
      <w:rFonts w:ascii="Times New Roman" w:hAnsi="Times New Roman"/>
      <w:sz w:val="21"/>
      <w:szCs w:val="21"/>
      <w:lang w:val="en-US" w:eastAsia="zh-CN" w:bidi="ar-SA"/>
    </w:rPr>
  </w:style>
  <w:style w:type="paragraph" w:styleId="772">
    <w:name w:val="List Paragraph"/>
    <w:basedOn w:val="658"/>
    <w:next w:val="772"/>
    <w:link w:val="658"/>
    <w:uiPriority w:val="99"/>
    <w:qFormat/>
    <w:pPr>
      <w:ind w:firstLine="420"/>
      <w:spacing w:line="360" w:lineRule="exact"/>
    </w:pPr>
  </w:style>
  <w:style w:type="paragraph" w:styleId="773">
    <w:name w:val="纯文本1"/>
    <w:basedOn w:val="658"/>
    <w:next w:val="773"/>
    <w:link w:val="658"/>
    <w:qFormat/>
    <w:pPr>
      <w:spacing w:line="360" w:lineRule="auto"/>
    </w:pPr>
    <w:rPr>
      <w:rFonts w:ascii="宋体" w:hAnsi="Courier New" w:eastAsia="楷体_GB2312"/>
      <w:sz w:val="28"/>
      <w:szCs w:val="20"/>
    </w:rPr>
  </w:style>
  <w:style w:type="character" w:styleId="11570" w:default="1">
    <w:name w:val="Default Paragraph Font"/>
    <w:uiPriority w:val="1"/>
    <w:semiHidden/>
    <w:unhideWhenUsed/>
  </w:style>
  <w:style w:type="numbering" w:styleId="11571" w:default="1">
    <w:name w:val="No List"/>
    <w:uiPriority w:val="99"/>
    <w:semiHidden/>
    <w:unhideWhenUsed/>
  </w:style>
  <w:style w:type="table" w:styleId="115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昆山欣杰经办</cp:lastModifiedBy>
  <cp:revision>44</cp:revision>
  <dcterms:created xsi:type="dcterms:W3CDTF">2023-03-27T07:28:00Z</dcterms:created>
  <dcterms:modified xsi:type="dcterms:W3CDTF">2026-04-17T06:04:16Z</dcterms:modified>
  <cp:version>786432</cp:version>
</cp:coreProperties>
</file>