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jc w:val="center"/>
        <w:spacing w:line="276" w:lineRule="auto"/>
        <w:rPr>
          <w:rFonts w:hint="eastAsia" w:ascii="宋体" w:hAnsi="宋体" w:eastAsia="宋体"/>
          <w:b/>
          <w:sz w:val="96"/>
          <w:szCs w:val="96"/>
          <w:highlight w:val="none"/>
        </w:rPr>
      </w:pPr>
      <w:r>
        <w:rPr>
          <w:rFonts w:hint="eastAsia" w:ascii="宋体" w:hAnsi="宋体" w:eastAsia="宋体"/>
          <w:b/>
          <w:sz w:val="96"/>
          <w:szCs w:val="96"/>
          <w:highlight w:val="none"/>
        </w:rPr>
        <w:t xml:space="preserve">苏州市吴中区政府采购竞争性磋商文件</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p>
      <w:pPr>
        <w:ind w:firstLine="1400"/>
        <w:spacing w:line="276"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采购编号：</w:t>
      </w:r>
      <w:r>
        <w:rPr>
          <w:rFonts w:hint="eastAsia" w:ascii="宋体" w:hAnsi="宋体" w:eastAsia="宋体"/>
          <w:bCs/>
          <w:sz w:val="28"/>
          <w:szCs w:val="28"/>
          <w:highlight w:val="none"/>
        </w:rPr>
        <w:t xml:space="preserve">JSZC-320506-HYTZ-C2026-0005</w:t>
      </w:r>
      <w:r>
        <w:rPr>
          <w:highlight w:val="none"/>
        </w:rPr>
      </w:r>
    </w:p>
    <w:p>
      <w:pPr>
        <w:ind w:firstLine="1400"/>
        <w:spacing w:line="276"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采购人：苏州市吴中区应急管理局</w:t>
      </w:r>
      <w:r>
        <w:rPr>
          <w:highlight w:val="none"/>
        </w:rPr>
      </w:r>
    </w:p>
    <w:p>
      <w:pPr>
        <w:ind w:firstLine="1400"/>
        <w:spacing w:line="276"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项目名称：2026-2028吴中区自然灾害民生综合保险</w:t>
      </w:r>
      <w:r>
        <w:rPr>
          <w:highlight w:val="none"/>
        </w:rPr>
      </w:r>
    </w:p>
    <w:p>
      <w:pPr>
        <w:ind w:firstLine="1400"/>
        <w:spacing w:line="276"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采购类别：服务类</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jc w:val="center"/>
        <w:spacing w:line="276"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苏州</w:t>
      </w:r>
      <w:r>
        <w:rPr>
          <w:rFonts w:hint="eastAsia" w:ascii="宋体" w:hAnsi="宋体" w:eastAsia="宋体"/>
          <w:bCs/>
          <w:sz w:val="28"/>
          <w:szCs w:val="28"/>
          <w:highlight w:val="none"/>
        </w:rPr>
        <w:t xml:space="preserve">昊怡</w:t>
      </w:r>
      <w:r>
        <w:rPr>
          <w:rFonts w:hint="eastAsia" w:ascii="宋体" w:hAnsi="宋体" w:eastAsia="宋体"/>
          <w:bCs/>
          <w:sz w:val="28"/>
          <w:szCs w:val="28"/>
          <w:highlight w:val="none"/>
        </w:rPr>
        <w:t xml:space="preserve">通招标有限公司</w:t>
      </w:r>
      <w:r>
        <w:rPr>
          <w:highlight w:val="none"/>
        </w:rPr>
      </w:r>
    </w:p>
    <w:p>
      <w:pPr>
        <w:jc w:val="center"/>
        <w:spacing w:line="276"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二〇二六年</w:t>
      </w:r>
      <w:r>
        <w:rPr>
          <w:rFonts w:hint="eastAsia" w:ascii="宋体" w:hAnsi="宋体" w:eastAsia="宋体"/>
          <w:bCs/>
          <w:sz w:val="28"/>
          <w:szCs w:val="28"/>
          <w:highlight w:val="none"/>
        </w:rPr>
        <w:t xml:space="preserve">五</w:t>
      </w:r>
      <w:r>
        <w:rPr>
          <w:rFonts w:hint="eastAsia" w:ascii="宋体" w:hAnsi="宋体" w:eastAsia="宋体"/>
          <w:bCs/>
          <w:sz w:val="28"/>
          <w:szCs w:val="28"/>
          <w:highlight w:val="none"/>
        </w:rPr>
        <w:t xml:space="preserve">月</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8"/>
          <w:szCs w:val="28"/>
          <w:highlight w:val="none"/>
        </w:rPr>
      </w:pPr>
      <w:r>
        <w:rPr>
          <w:highlight w:val="none"/>
        </w:rPr>
      </w:r>
      <w:bookmarkStart w:id="0" w:name="_Toc490593763"/>
      <w:r>
        <w:rPr>
          <w:highlight w:val="none"/>
        </w:rPr>
      </w:r>
      <w:bookmarkStart w:id="1" w:name="_Toc505621555"/>
      <w:r>
        <w:rPr>
          <w:highlight w:val="none"/>
        </w:rPr>
      </w:r>
      <w:bookmarkStart w:id="2" w:name="_Toc490593779"/>
      <w:r>
        <w:rPr>
          <w:highlight w:val="none"/>
        </w:rPr>
      </w:r>
      <w:bookmarkStart w:id="3" w:name="_Toc73208472"/>
      <w:r>
        <w:rPr>
          <w:highlight w:val="none"/>
        </w:rPr>
      </w:r>
      <w:bookmarkStart w:id="4" w:name="_Toc73208689"/>
      <w:r>
        <w:rPr>
          <w:highlight w:val="none"/>
        </w:rPr>
      </w:r>
      <w:bookmarkStart w:id="5" w:name="_Toc73209104"/>
      <w:r>
        <w:rPr>
          <w:highlight w:val="none"/>
        </w:rPr>
      </w:r>
      <w:bookmarkStart w:id="6" w:name="_Toc73209033"/>
      <w:r>
        <w:rPr>
          <w:highlight w:val="none"/>
        </w:rPr>
      </w:r>
      <w:bookmarkStart w:id="7" w:name="_Toc481076362"/>
      <w:r>
        <w:rPr>
          <w:highlight w:val="none"/>
        </w:rPr>
      </w:r>
      <w:bookmarkStart w:id="8" w:name="_Toc73208782"/>
      <w:r>
        <w:rPr>
          <w:highlight w:val="none"/>
        </w:rPr>
      </w:r>
      <w:bookmarkStart w:id="9" w:name="_Toc505621536"/>
      <w:r>
        <w:rPr>
          <w:highlight w:val="none"/>
        </w:rPr>
      </w:r>
      <w:bookmarkStart w:id="10" w:name="_Toc505621538"/>
      <w:r>
        <w:rPr>
          <w:highlight w:val="none"/>
        </w:rPr>
      </w:r>
      <w:bookmarkStart w:id="11" w:name="_Toc490593765"/>
      <w:r>
        <w:rPr>
          <w:rFonts w:hint="eastAsia" w:ascii="宋体" w:hAnsi="宋体"/>
          <w:bCs/>
          <w:sz w:val="28"/>
          <w:szCs w:val="28"/>
          <w:highlight w:val="none"/>
        </w:rPr>
        <w:t xml:space="preserve">前附表</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8"/>
      <w:r>
        <w:rPr>
          <w:highlight w:val="none"/>
        </w:rPr>
      </w:r>
      <w:bookmarkEnd w:id="9"/>
      <w:r>
        <w:rPr>
          <w:highlight w:val="none"/>
        </w:rPr>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序号</w:t>
            </w:r>
            <w:r>
              <w:rPr>
                <w:highlight w:val="none"/>
              </w:rPr>
            </w:r>
          </w:p>
        </w:tc>
        <w:tc>
          <w:tcPr>
            <w:tcW w:w="686" w:type="pct"/>
            <w:vAlign w:val="center"/>
            <w:textDirection w:val="lrTb"/>
            <w:noWrap w:val="false"/>
          </w:tcPr>
          <w:p>
            <w:pPr>
              <w:jc w:val="cente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内容</w:t>
            </w:r>
            <w:r>
              <w:rPr>
                <w:highlight w:val="none"/>
              </w:rPr>
            </w:r>
          </w:p>
        </w:tc>
        <w:tc>
          <w:tcPr>
            <w:tcW w:w="3983" w:type="pct"/>
            <w:vAlign w:val="center"/>
            <w:textDirection w:val="lrTb"/>
            <w:noWrap w:val="false"/>
          </w:tcPr>
          <w:p>
            <w:pPr>
              <w:jc w:val="cente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规定</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2026-2028吴中区自然灾害民生综合保险</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2</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采购预算</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highlight w:val="none"/>
              </w:rPr>
            </w:r>
            <w:bookmarkStart w:id="12" w:name="OLE_LINK4"/>
            <w:r>
              <w:rPr>
                <w:highlight w:val="none"/>
              </w:rPr>
            </w:r>
            <w:bookmarkStart w:id="13" w:name="OLE_LINK3"/>
            <w:r>
              <w:rPr>
                <w:rFonts w:hint="eastAsia" w:ascii="宋体" w:hAnsi="宋体" w:eastAsia="宋体"/>
                <w:sz w:val="21"/>
                <w:szCs w:val="21"/>
                <w:highlight w:val="none"/>
              </w:rPr>
              <w:t xml:space="preserve">人民币</w:t>
            </w:r>
            <w:r>
              <w:rPr>
                <w:rFonts w:hint="eastAsia" w:ascii="宋体" w:hAnsi="宋体" w:eastAsia="宋体"/>
                <w:sz w:val="21"/>
                <w:szCs w:val="21"/>
                <w:highlight w:val="none"/>
              </w:rPr>
              <w:t xml:space="preserve">贰佰肆拾万</w:t>
            </w:r>
            <w:r>
              <w:rPr>
                <w:rFonts w:hint="eastAsia" w:ascii="宋体" w:hAnsi="宋体" w:eastAsia="宋体"/>
                <w:sz w:val="21"/>
                <w:szCs w:val="21"/>
                <w:highlight w:val="none"/>
              </w:rPr>
              <w:t xml:space="preserve">元整（</w:t>
            </w:r>
            <w:r>
              <w:rPr>
                <w:rFonts w:ascii="宋体" w:hAnsi="宋体" w:eastAsia="宋体"/>
                <w:sz w:val="21"/>
                <w:szCs w:val="21"/>
                <w:highlight w:val="none"/>
              </w:rPr>
              <w:t xml:space="preserve">￥2,400,000.00</w:t>
            </w:r>
            <w:r>
              <w:rPr>
                <w:rFonts w:hint="eastAsia" w:ascii="宋体" w:hAnsi="宋体" w:eastAsia="宋体"/>
                <w:sz w:val="21"/>
                <w:szCs w:val="21"/>
                <w:highlight w:val="none"/>
              </w:rPr>
              <w:t xml:space="preserve">）</w:t>
            </w:r>
            <w:bookmarkEnd w:id="12"/>
            <w:r>
              <w:rPr>
                <w:highlight w:val="none"/>
              </w:rPr>
            </w:r>
            <w:bookmarkEnd w:id="13"/>
            <w:r>
              <w:rPr>
                <w:highlight w:val="none"/>
              </w:rPr>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highlight w:val="none"/>
              </w:rPr>
            </w:r>
            <w:bookmarkStart w:id="14" w:name="_Hlk205886751"/>
            <w:r>
              <w:rPr>
                <w:rFonts w:hint="eastAsia" w:ascii="宋体" w:hAnsi="宋体" w:eastAsia="宋体"/>
                <w:sz w:val="21"/>
                <w:szCs w:val="21"/>
                <w:highlight w:val="none"/>
              </w:rPr>
              <w:t xml:space="preserve">3</w:t>
            </w:r>
            <w:r>
              <w:rPr>
                <w:highlight w:val="none"/>
              </w:rPr>
            </w:r>
          </w:p>
        </w:tc>
        <w:tc>
          <w:tcPr>
            <w:tcW w:w="686"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现场考察</w:t>
            </w:r>
            <w:r>
              <w:rPr>
                <w:highlight w:val="none"/>
              </w:rPr>
            </w:r>
          </w:p>
        </w:tc>
        <w:tc>
          <w:tcPr>
            <w:tcW w:w="3983"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采购人不统一组织，供应商可自行考察。</w:t>
            </w:r>
            <w:bookmarkEnd w:id="14"/>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合格供应商的特定条件</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详见第一章竞争</w:t>
            </w:r>
            <w:r>
              <w:rPr>
                <w:rFonts w:ascii="宋体" w:hAnsi="宋体" w:eastAsia="宋体"/>
                <w:sz w:val="21"/>
                <w:szCs w:val="21"/>
                <w:highlight w:val="none"/>
              </w:rPr>
              <w:t xml:space="preserve">性</w:t>
            </w:r>
            <w:r>
              <w:rPr>
                <w:rFonts w:hint="eastAsia" w:ascii="宋体" w:hAnsi="宋体" w:eastAsia="宋体"/>
                <w:sz w:val="21"/>
                <w:szCs w:val="21"/>
                <w:highlight w:val="none"/>
              </w:rPr>
              <w:t xml:space="preserve">磋商公告</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5</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响应文件</w:t>
            </w:r>
            <w:r>
              <w:rPr>
                <w:rFonts w:ascii="宋体" w:hAnsi="宋体" w:eastAsia="宋体"/>
                <w:sz w:val="21"/>
                <w:szCs w:val="21"/>
                <w:highlight w:val="none"/>
              </w:rPr>
              <w:t xml:space="preserve">份数</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成交供应商在本项目成交公告发布之日起五个工作日内提供盖章版纸质响应文件三份；其中，</w:t>
            </w:r>
            <w:r>
              <w:rPr>
                <w:rFonts w:ascii="宋体" w:hAnsi="宋体" w:eastAsia="宋体"/>
                <w:sz w:val="21"/>
                <w:szCs w:val="21"/>
                <w:highlight w:val="none"/>
              </w:rPr>
              <w:t xml:space="preserve">正本</w:t>
            </w:r>
            <w:r>
              <w:rPr>
                <w:rFonts w:hint="eastAsia" w:ascii="宋体" w:hAnsi="宋体" w:eastAsia="宋体"/>
                <w:sz w:val="21"/>
                <w:szCs w:val="21"/>
                <w:highlight w:val="none"/>
              </w:rPr>
              <w:t xml:space="preserve">一份</w:t>
            </w:r>
            <w:r>
              <w:rPr>
                <w:rFonts w:ascii="宋体" w:hAnsi="宋体" w:eastAsia="宋体"/>
                <w:sz w:val="21"/>
                <w:szCs w:val="21"/>
                <w:highlight w:val="none"/>
              </w:rPr>
              <w:t xml:space="preserve">，副本</w:t>
            </w:r>
            <w:r>
              <w:rPr>
                <w:rFonts w:hint="eastAsia" w:ascii="宋体" w:hAnsi="宋体" w:eastAsia="宋体"/>
                <w:sz w:val="21"/>
                <w:szCs w:val="21"/>
                <w:highlight w:val="none"/>
              </w:rPr>
              <w:t xml:space="preserve">两份。</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6</w:t>
            </w:r>
            <w:r>
              <w:rPr>
                <w:highlight w:val="none"/>
              </w:rPr>
            </w:r>
          </w:p>
        </w:tc>
        <w:tc>
          <w:tcPr>
            <w:tcW w:w="686"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响应文件编制要求</w:t>
            </w:r>
            <w:r>
              <w:rPr>
                <w:highlight w:val="none"/>
              </w:rPr>
            </w:r>
          </w:p>
        </w:tc>
        <w:tc>
          <w:tcPr>
            <w:tcW w:w="3983"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补充</w:t>
            </w:r>
            <w:r>
              <w:rPr>
                <w:rFonts w:ascii="宋体" w:hAnsi="宋体" w:eastAsia="宋体"/>
                <w:sz w:val="21"/>
                <w:szCs w:val="21"/>
                <w:highlight w:val="none"/>
              </w:rPr>
              <w:t xml:space="preserve">：</w:t>
            </w:r>
            <w:r>
              <w:rPr>
                <w:rFonts w:hint="eastAsia" w:ascii="宋体" w:hAnsi="宋体" w:eastAsia="宋体"/>
                <w:sz w:val="21"/>
                <w:szCs w:val="21"/>
                <w:highlight w:val="none"/>
              </w:rPr>
              <w:t xml:space="preserve">纸质响应文件采用A4平装或胶装</w:t>
            </w:r>
            <w:r>
              <w:rPr>
                <w:rFonts w:ascii="宋体" w:hAnsi="宋体" w:eastAsia="宋体"/>
                <w:sz w:val="21"/>
                <w:szCs w:val="21"/>
                <w:highlight w:val="none"/>
              </w:rPr>
              <w:t xml:space="preserve">。</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7</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响应货币</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人民币</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8</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询问</w:t>
            </w:r>
            <w:r>
              <w:rPr>
                <w:rFonts w:ascii="宋体" w:hAnsi="宋体" w:eastAsia="宋体"/>
                <w:sz w:val="21"/>
                <w:szCs w:val="21"/>
                <w:highlight w:val="none"/>
              </w:rPr>
              <w:t xml:space="preserve">方式</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供应商在下载磋商文件后，对磋商文件有疑问的，请将疑问</w:t>
            </w:r>
            <w:r>
              <w:rPr>
                <w:rFonts w:ascii="宋体" w:hAnsi="宋体" w:eastAsia="宋体"/>
                <w:sz w:val="21"/>
                <w:szCs w:val="21"/>
                <w:highlight w:val="none"/>
              </w:rPr>
              <w:t xml:space="preserve">不限于书面形式</w:t>
            </w:r>
            <w:r>
              <w:rPr>
                <w:rFonts w:hint="eastAsia" w:ascii="宋体" w:hAnsi="宋体" w:eastAsia="宋体"/>
                <w:sz w:val="21"/>
                <w:szCs w:val="21"/>
                <w:highlight w:val="none"/>
              </w:rPr>
              <w:t xml:space="preserve">递交至采购代理机构，采购</w:t>
            </w:r>
            <w:r>
              <w:rPr>
                <w:rFonts w:ascii="宋体" w:hAnsi="宋体" w:eastAsia="宋体"/>
                <w:sz w:val="21"/>
                <w:szCs w:val="21"/>
                <w:highlight w:val="none"/>
              </w:rPr>
              <w:t xml:space="preserve">代理机构将</w:t>
            </w:r>
            <w:r>
              <w:rPr>
                <w:rFonts w:hint="eastAsia" w:ascii="宋体" w:hAnsi="宋体" w:eastAsia="宋体"/>
                <w:sz w:val="21"/>
                <w:szCs w:val="21"/>
                <w:highlight w:val="none"/>
              </w:rPr>
              <w:t xml:space="preserve">在3个工作日内对供应</w:t>
            </w:r>
            <w:r>
              <w:rPr>
                <w:rFonts w:hint="eastAsia" w:ascii="宋体" w:hAnsi="宋体" w:eastAsia="宋体"/>
                <w:sz w:val="21"/>
                <w:szCs w:val="21"/>
                <w:highlight w:val="none"/>
              </w:rPr>
              <w:t xml:space="preserve">商依法</w:t>
            </w:r>
            <w:r>
              <w:rPr>
                <w:rFonts w:hint="eastAsia" w:ascii="宋体" w:hAnsi="宋体" w:eastAsia="宋体"/>
                <w:sz w:val="21"/>
                <w:szCs w:val="21"/>
                <w:highlight w:val="none"/>
              </w:rPr>
              <w:t xml:space="preserve">提出的询问</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答复。</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9</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质疑方式</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可以在知道或者应知其权益受到损害之日起七个工作日内，以书面形式向采购代理机构提出质疑。</w:t>
            </w:r>
            <w:r>
              <w:rPr>
                <w:rFonts w:ascii="宋体" w:hAnsi="宋体" w:eastAsia="宋体"/>
                <w:sz w:val="21"/>
                <w:szCs w:val="21"/>
                <w:highlight w:val="none"/>
              </w:rPr>
              <w:t xml:space="preserve">供应商在法定质疑期内</w:t>
            </w:r>
            <w:r>
              <w:rPr>
                <w:rFonts w:hint="eastAsia" w:ascii="宋体" w:hAnsi="宋体" w:eastAsia="宋体"/>
                <w:sz w:val="21"/>
                <w:szCs w:val="21"/>
                <w:highlight w:val="none"/>
              </w:rPr>
              <w:t xml:space="preserve">应当</w:t>
            </w:r>
            <w:r>
              <w:rPr>
                <w:rFonts w:ascii="宋体" w:hAnsi="宋体" w:eastAsia="宋体"/>
                <w:sz w:val="21"/>
                <w:szCs w:val="21"/>
                <w:highlight w:val="none"/>
              </w:rPr>
              <w:t xml:space="preserve">一次性提出针对同一采购程序环节的质疑</w:t>
            </w:r>
            <w:r>
              <w:rPr>
                <w:rFonts w:hint="eastAsia" w:ascii="宋体" w:hAnsi="宋体" w:eastAsia="宋体"/>
                <w:sz w:val="21"/>
                <w:szCs w:val="21"/>
                <w:highlight w:val="none"/>
              </w:rPr>
              <w:t xml:space="preserve">。采购代理机构应当在收到供应商的书面质疑后七个工作日内就委托授权范围内的事项</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答复，并以书面形式通知质疑供应商和与质疑事项有关的供应商，但质疑答复的内容不得涉及商业秘密。</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10</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代理服务费</w:t>
            </w:r>
            <w:r>
              <w:rPr>
                <w:highlight w:val="none"/>
              </w:rPr>
            </w:r>
          </w:p>
        </w:tc>
        <w:tc>
          <w:tcPr>
            <w:tcW w:w="3983"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本项目采购代理服务费按以下第</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3</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种方式收取：</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1.本项目不收取采购代理服务费。</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2.由采购人直接支付至采购代理机构。</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3.采购人要求由中标（成交）供应商支付的，供应商报价应当包含本项目采购代理服务费，经采购人与</w:t>
            </w:r>
            <w:bookmarkStart w:id="15" w:name="OLE_LINK19"/>
            <w:r>
              <w:rPr>
                <w:highlight w:val="none"/>
              </w:rPr>
            </w:r>
            <w:bookmarkStart w:id="16" w:name="OLE_LINK31"/>
            <w:r>
              <w:rPr>
                <w:rFonts w:hint="eastAsia" w:ascii="宋体" w:hAnsi="宋体" w:eastAsia="宋体"/>
                <w:sz w:val="21"/>
                <w:szCs w:val="21"/>
                <w:highlight w:val="none"/>
              </w:rPr>
              <w:t xml:space="preserve">采购</w:t>
            </w:r>
            <w:bookmarkEnd w:id="15"/>
            <w:r>
              <w:rPr>
                <w:highlight w:val="none"/>
              </w:rPr>
            </w:r>
            <w:bookmarkEnd w:id="16"/>
            <w:r>
              <w:rPr>
                <w:rFonts w:hint="eastAsia" w:ascii="宋体" w:hAnsi="宋体" w:eastAsia="宋体"/>
                <w:sz w:val="21"/>
                <w:szCs w:val="21"/>
                <w:highlight w:val="none"/>
              </w:rPr>
              <w:t xml:space="preserve">代理机构约定，由中标（成交）供应商支付；</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说明：</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①代理费收取方式：由中标、成交供应商支付代理费；</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②收取标准：</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预算金额100万元以下部分，费率为该部分预算金额的1.5%；</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预算金额100万元（含）－500万元部分，费率为该部分预算金额的1.1%。</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（采购代理服务费以采购预算金额为基数依据，按以上规定的标准和差额定率累进法进行计算收取），金额为</w:t>
            </w:r>
            <w:r>
              <w:rPr>
                <w:rFonts w:ascii="宋体" w:hAnsi="宋体" w:eastAsia="宋体"/>
                <w:sz w:val="21"/>
                <w:szCs w:val="21"/>
                <w:highlight w:val="none"/>
              </w:rPr>
              <w:t xml:space="preserve">30400</w:t>
            </w:r>
            <w:r>
              <w:rPr>
                <w:rFonts w:hint="eastAsia" w:ascii="宋体" w:hAnsi="宋体" w:eastAsia="宋体"/>
                <w:sz w:val="21"/>
                <w:szCs w:val="21"/>
                <w:highlight w:val="none"/>
              </w:rPr>
              <w:t xml:space="preserve">元；</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③收取标准的依据：按照苏</w:t>
            </w:r>
            <w:r>
              <w:rPr>
                <w:rFonts w:hint="eastAsia" w:ascii="宋体" w:hAnsi="宋体" w:eastAsia="宋体"/>
                <w:sz w:val="21"/>
                <w:szCs w:val="21"/>
                <w:highlight w:val="none"/>
              </w:rPr>
              <w:t xml:space="preserve">财购告</w:t>
            </w:r>
            <w:r>
              <w:rPr>
                <w:rFonts w:hint="eastAsia" w:ascii="宋体" w:hAnsi="宋体" w:eastAsia="宋体"/>
                <w:sz w:val="21"/>
                <w:szCs w:val="21"/>
                <w:highlight w:val="none"/>
              </w:rPr>
              <w:t xml:space="preserve">〔2017〕42号规定的收费标准。</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备注：</w:t>
            </w:r>
            <w:r>
              <w:rPr>
                <w:rFonts w:hint="eastAsia" w:ascii="宋体" w:hAnsi="宋体" w:eastAsia="宋体"/>
                <w:sz w:val="21"/>
                <w:szCs w:val="21"/>
                <w:highlight w:val="none"/>
              </w:rPr>
              <w:t xml:space="preserve">由成交</w:t>
            </w:r>
            <w:r>
              <w:rPr>
                <w:rFonts w:hint="eastAsia" w:ascii="宋体" w:hAnsi="宋体" w:eastAsia="宋体"/>
                <w:sz w:val="21"/>
                <w:szCs w:val="21"/>
                <w:highlight w:val="none"/>
              </w:rPr>
              <w:t xml:space="preserve">供应商领取成交通知书时向采购代理机构一次性付清。</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户    名：苏州</w:t>
            </w:r>
            <w:r>
              <w:rPr>
                <w:rFonts w:hint="eastAsia" w:ascii="宋体" w:hAnsi="宋体" w:eastAsia="宋体"/>
                <w:sz w:val="21"/>
                <w:szCs w:val="21"/>
                <w:highlight w:val="none"/>
              </w:rPr>
              <w:t xml:space="preserve">昊</w:t>
            </w:r>
            <w:r>
              <w:rPr>
                <w:rFonts w:hint="eastAsia" w:ascii="宋体" w:hAnsi="宋体" w:eastAsia="宋体"/>
                <w:sz w:val="21"/>
                <w:szCs w:val="21"/>
                <w:highlight w:val="none"/>
              </w:rPr>
              <w:t xml:space="preserve">怡通招标有限公司吴中分公司</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开户银行：中国邮政储蓄银行股份有限公司苏州市分行</w:t>
            </w:r>
            <w:r>
              <w:rPr>
                <w:highlight w:val="none"/>
              </w:rPr>
            </w:r>
          </w:p>
          <w:p>
            <w:pPr>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账</w:t>
            </w:r>
            <w:r>
              <w:rPr>
                <w:rFonts w:hint="eastAsia" w:ascii="宋体" w:hAnsi="宋体" w:eastAsia="宋体"/>
                <w:sz w:val="21"/>
                <w:szCs w:val="21"/>
                <w:highlight w:val="none"/>
              </w:rPr>
              <w:t xml:space="preserve">    号：932004010182518892</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磋商保证金</w:t>
            </w:r>
            <w:r>
              <w:rPr>
                <w:highlight w:val="none"/>
              </w:rPr>
            </w:r>
          </w:p>
        </w:tc>
        <w:tc>
          <w:tcPr>
            <w:tcW w:w="3983" w:type="pct"/>
            <w:vAlign w:val="center"/>
            <w:textDirection w:val="lrTb"/>
            <w:noWrap w:val="false"/>
          </w:tcPr>
          <w:p>
            <w:pPr>
              <w:spacing w:line="276"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本项目</w:t>
            </w:r>
            <w:r>
              <w:rPr>
                <w:rFonts w:ascii="宋体" w:hAnsi="宋体" w:eastAsia="宋体"/>
                <w:sz w:val="21"/>
                <w:szCs w:val="21"/>
                <w:highlight w:val="none"/>
              </w:rPr>
              <w:t xml:space="preserve">取</w:t>
            </w:r>
            <w:r>
              <w:rPr>
                <w:rFonts w:hint="eastAsia" w:ascii="宋体" w:hAnsi="宋体" w:eastAsia="宋体"/>
                <w:sz w:val="21"/>
                <w:szCs w:val="21"/>
                <w:highlight w:val="none"/>
              </w:rPr>
              <w:t xml:space="preserve">消</w:t>
            </w:r>
            <w:r>
              <w:rPr>
                <w:rFonts w:ascii="宋体" w:hAnsi="宋体" w:eastAsia="宋体"/>
                <w:sz w:val="21"/>
                <w:szCs w:val="21"/>
                <w:highlight w:val="none"/>
              </w:rPr>
              <w:t xml:space="preserve">磋商保证金</w:t>
            </w:r>
            <w:r>
              <w:rPr>
                <w:rFonts w:hint="eastAsia" w:ascii="宋体" w:hAnsi="宋体" w:eastAsia="宋体"/>
                <w:sz w:val="21"/>
                <w:szCs w:val="21"/>
                <w:highlight w:val="none"/>
              </w:rPr>
              <w:t xml:space="preserve">的设置，供应商无需</w:t>
            </w:r>
            <w:r>
              <w:rPr>
                <w:rFonts w:hint="eastAsia" w:ascii="宋体" w:hAnsi="宋体" w:eastAsia="宋体"/>
                <w:sz w:val="21"/>
                <w:szCs w:val="21"/>
                <w:highlight w:val="none"/>
              </w:rPr>
              <w:t xml:space="preserve">提交磋商</w:t>
            </w:r>
            <w:r>
              <w:rPr>
                <w:rFonts w:hint="eastAsia" w:ascii="宋体" w:hAnsi="宋体" w:eastAsia="宋体"/>
                <w:sz w:val="21"/>
                <w:szCs w:val="21"/>
                <w:highlight w:val="none"/>
              </w:rPr>
              <w:t xml:space="preserve">保证金，磋商文件有关磋商保证金的规定均不适用。</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12</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响应文件</w:t>
            </w:r>
            <w:r>
              <w:rPr>
                <w:rFonts w:ascii="宋体" w:hAnsi="宋体" w:eastAsia="宋体"/>
                <w:sz w:val="21"/>
                <w:szCs w:val="21"/>
                <w:highlight w:val="none"/>
              </w:rPr>
              <w:t xml:space="preserve">有效期</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u w:val="single"/>
              </w:rPr>
              <w:t xml:space="preserve"> 90 </w:t>
            </w:r>
            <w:r>
              <w:rPr>
                <w:rFonts w:ascii="宋体" w:hAnsi="宋体" w:eastAsia="宋体"/>
                <w:sz w:val="21"/>
                <w:szCs w:val="21"/>
                <w:highlight w:val="none"/>
              </w:rPr>
              <w:t xml:space="preserve">日历天（</w:t>
            </w:r>
            <w:r>
              <w:rPr>
                <w:rFonts w:hint="eastAsia" w:ascii="宋体" w:hAnsi="宋体" w:eastAsia="宋体"/>
                <w:sz w:val="21"/>
                <w:szCs w:val="21"/>
                <w:highlight w:val="none"/>
              </w:rPr>
              <w:t xml:space="preserve">从提交响应文件截止时间当日起算</w:t>
            </w:r>
            <w:r>
              <w:rPr>
                <w:rFonts w:ascii="宋体" w:hAnsi="宋体" w:eastAsia="宋体"/>
                <w:sz w:val="21"/>
                <w:szCs w:val="21"/>
                <w:highlight w:val="none"/>
              </w:rPr>
              <w:t xml:space="preserve">）</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响应文件接收及磋商信息</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响应文件递交截止时间：</w:t>
            </w:r>
            <w:r>
              <w:rPr>
                <w:rFonts w:hint="eastAsia" w:ascii="宋体" w:hAnsi="宋体" w:eastAsia="宋体"/>
                <w:sz w:val="21"/>
                <w:szCs w:val="21"/>
                <w:highlight w:val="none"/>
              </w:rPr>
              <w:t xml:space="preserve">2026年5月20日</w:t>
            </w:r>
            <w:r>
              <w:rPr>
                <w:rFonts w:ascii="宋体" w:hAnsi="宋体" w:eastAsia="宋体"/>
                <w:sz w:val="21"/>
                <w:szCs w:val="21"/>
                <w:highlight w:val="none"/>
              </w:rPr>
              <w:t xml:space="preserve">13:30</w:t>
            </w:r>
            <w:r>
              <w:rPr>
                <w:rFonts w:hint="eastAsia" w:ascii="宋体" w:hAnsi="宋体" w:eastAsia="宋体"/>
                <w:sz w:val="21"/>
                <w:szCs w:val="21"/>
                <w:highlight w:val="none"/>
              </w:rPr>
              <w:t xml:space="preserve">（北京时间）；</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磋商时间：</w:t>
            </w:r>
            <w:r>
              <w:rPr>
                <w:rFonts w:hint="eastAsia" w:ascii="宋体" w:hAnsi="宋体" w:eastAsia="宋体"/>
                <w:sz w:val="21"/>
                <w:szCs w:val="21"/>
                <w:highlight w:val="none"/>
              </w:rPr>
              <w:t xml:space="preserve">2026年5月20日</w:t>
            </w:r>
            <w:r>
              <w:rPr>
                <w:rFonts w:ascii="宋体" w:hAnsi="宋体" w:eastAsia="宋体"/>
                <w:sz w:val="21"/>
                <w:szCs w:val="21"/>
                <w:highlight w:val="none"/>
              </w:rPr>
              <w:t xml:space="preserve">13:30</w:t>
            </w:r>
            <w:r>
              <w:rPr>
                <w:rFonts w:hint="eastAsia" w:ascii="宋体" w:hAnsi="宋体" w:eastAsia="宋体"/>
                <w:sz w:val="21"/>
                <w:szCs w:val="21"/>
                <w:highlight w:val="none"/>
              </w:rPr>
              <w:t xml:space="preserve">（北京时间）；</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磋商地点：“苏</w:t>
            </w:r>
            <w:r>
              <w:rPr>
                <w:rFonts w:hint="eastAsia" w:ascii="宋体" w:hAnsi="宋体" w:eastAsia="宋体"/>
                <w:sz w:val="21"/>
                <w:szCs w:val="21"/>
                <w:highlight w:val="none"/>
              </w:rPr>
              <w:t xml:space="preserve">采云</w:t>
            </w:r>
            <w:r>
              <w:rPr>
                <w:rFonts w:hint="eastAsia" w:ascii="宋体" w:hAnsi="宋体" w:eastAsia="宋体"/>
                <w:sz w:val="21"/>
                <w:szCs w:val="21"/>
                <w:highlight w:val="none"/>
              </w:rPr>
              <w:t xml:space="preserve">”系统（网址：</w:t>
            </w:r>
            <w:r>
              <w:rPr>
                <w:rFonts w:ascii="宋体" w:hAnsi="宋体" w:eastAsia="宋体"/>
                <w:sz w:val="21"/>
                <w:szCs w:val="21"/>
                <w:highlight w:val="none"/>
              </w:rPr>
              <w:t xml:space="preserve">http://jszfcg.jsczt.cn）</w:t>
            </w:r>
            <w:r>
              <w:rPr>
                <w:rFonts w:hint="eastAsia" w:ascii="宋体" w:hAnsi="宋体" w:eastAsia="宋体"/>
                <w:sz w:val="21"/>
                <w:szCs w:val="21"/>
                <w:highlight w:val="none"/>
              </w:rPr>
              <w:t xml:space="preserve">。</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14</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成交原则</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本次磋商采用综合评分法，即在</w:t>
            </w:r>
            <w:r>
              <w:rPr>
                <w:rFonts w:ascii="宋体" w:hAnsi="宋体" w:eastAsia="宋体"/>
                <w:sz w:val="21"/>
                <w:szCs w:val="21"/>
                <w:highlight w:val="none"/>
              </w:rPr>
              <w:t xml:space="preserve">响应文件满足</w:t>
            </w:r>
            <w:r>
              <w:rPr>
                <w:rFonts w:hint="eastAsia" w:ascii="宋体" w:hAnsi="宋体" w:eastAsia="宋体"/>
                <w:sz w:val="21"/>
                <w:szCs w:val="21"/>
                <w:highlight w:val="none"/>
              </w:rPr>
              <w:t xml:space="preserve">磋商文件</w:t>
            </w:r>
            <w:r>
              <w:rPr>
                <w:rFonts w:ascii="宋体" w:hAnsi="宋体" w:eastAsia="宋体"/>
                <w:sz w:val="21"/>
                <w:szCs w:val="21"/>
                <w:highlight w:val="none"/>
              </w:rPr>
              <w:t xml:space="preserve">全部实质性要求且按评审因素的量化指标评审得分最高的供应商为成交候选供应商。</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highlight w:val="none"/>
              </w:rPr>
            </w:r>
            <w:bookmarkStart w:id="17" w:name="_Hlk205886778"/>
            <w:r>
              <w:rPr>
                <w:rFonts w:hint="eastAsia" w:ascii="宋体" w:hAnsi="宋体" w:eastAsia="宋体"/>
                <w:sz w:val="21"/>
                <w:szCs w:val="21"/>
                <w:highlight w:val="none"/>
              </w:rPr>
              <w:t xml:space="preserve">15</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评审办法及评分标准</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详见磋商文件第五章评审办法及评分标准</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16</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highlight w:val="none"/>
              </w:rPr>
            </w:r>
            <w:bookmarkStart w:id="18" w:name="OLE_LINK29"/>
            <w:r>
              <w:rPr>
                <w:highlight w:val="none"/>
              </w:rPr>
            </w:r>
            <w:bookmarkStart w:id="19" w:name="OLE_LINK25"/>
            <w:r>
              <w:rPr>
                <w:highlight w:val="none"/>
              </w:rPr>
            </w:r>
            <w:bookmarkStart w:id="20" w:name="OLE_LINK26"/>
            <w:r>
              <w:rPr>
                <w:rFonts w:hint="eastAsia" w:ascii="宋体" w:hAnsi="宋体" w:eastAsia="宋体"/>
                <w:sz w:val="21"/>
                <w:szCs w:val="21"/>
                <w:highlight w:val="none"/>
              </w:rPr>
              <w:t xml:space="preserve">履约保证金</w:t>
            </w:r>
            <w:bookmarkEnd w:id="18"/>
            <w:r>
              <w:rPr>
                <w:highlight w:val="none"/>
              </w:rPr>
            </w:r>
            <w:bookmarkEnd w:id="19"/>
            <w:r>
              <w:rPr>
                <w:highlight w:val="none"/>
              </w:rPr>
            </w:r>
            <w:bookmarkEnd w:id="20"/>
            <w:r>
              <w:rPr>
                <w:highlight w:val="none"/>
              </w:rPr>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履约保证金收取：人民币壹拾万元整（￥100,000.00）</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履约保证金形式：不限支票、汇票、本票或者金融机构、担保机构出具的保函等非现金形式；签订合同前，成交供应商须按磋商文件要求向采购人指定的账户交纳。</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保证金收取部门：苏州市吴中区应急管理局</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履约保证金退还：履约方未违反合同约定，</w:t>
            </w:r>
            <w:r>
              <w:rPr>
                <w:rFonts w:hint="eastAsia" w:ascii="宋体" w:hAnsi="宋体" w:eastAsia="宋体"/>
                <w:sz w:val="21"/>
                <w:szCs w:val="21"/>
                <w:highlight w:val="none"/>
              </w:rPr>
              <w:t xml:space="preserve">且保险</w:t>
            </w:r>
            <w:r>
              <w:rPr>
                <w:rFonts w:hint="eastAsia" w:ascii="宋体" w:hAnsi="宋体" w:eastAsia="宋体"/>
                <w:sz w:val="21"/>
                <w:szCs w:val="21"/>
                <w:highlight w:val="none"/>
              </w:rPr>
              <w:t xml:space="preserve">合同期满后，采购人于合同期满后</w:t>
            </w:r>
            <w:r>
              <w:rPr>
                <w:rFonts w:ascii="MS Gothic" w:hAnsi="MS Gothic" w:eastAsia="宋体" w:cs="MS Gothic"/>
                <w:sz w:val="21"/>
                <w:szCs w:val="21"/>
                <w:highlight w:val="none"/>
              </w:rPr>
              <w:t xml:space="preserve">‌</w:t>
            </w:r>
            <w:r>
              <w:rPr>
                <w:rFonts w:ascii="宋体" w:hAnsi="宋体" w:eastAsia="宋体"/>
                <w:sz w:val="21"/>
                <w:szCs w:val="21"/>
                <w:highlight w:val="none"/>
              </w:rPr>
              <w:t xml:space="preserve">20</w:t>
            </w:r>
            <w:r>
              <w:rPr>
                <w:rFonts w:hint="eastAsia" w:ascii="宋体" w:hAnsi="宋体" w:eastAsia="宋体"/>
                <w:sz w:val="21"/>
                <w:szCs w:val="21"/>
                <w:highlight w:val="none"/>
              </w:rPr>
              <w:t xml:space="preserve">日内</w:t>
            </w:r>
            <w:r>
              <w:rPr>
                <w:rFonts w:ascii="MS Gothic" w:hAnsi="MS Gothic" w:eastAsia="宋体" w:cs="MS Gothic"/>
                <w:sz w:val="21"/>
                <w:szCs w:val="21"/>
                <w:highlight w:val="none"/>
              </w:rPr>
              <w:t xml:space="preserve">‌</w:t>
            </w:r>
            <w:r>
              <w:rPr>
                <w:rFonts w:hint="eastAsia" w:ascii="宋体" w:hAnsi="宋体" w:eastAsia="宋体" w:cs="宋体"/>
                <w:sz w:val="21"/>
                <w:szCs w:val="21"/>
                <w:highlight w:val="none"/>
              </w:rPr>
              <w:t xml:space="preserve">退还。</w:t>
            </w:r>
            <w:r>
              <w:rPr>
                <w:highlight w:val="none"/>
              </w:rPr>
            </w:r>
          </w:p>
        </w:tc>
      </w:tr>
      <w:tr>
        <w:trPr>
          <w:jc w:val="center"/>
          <w:trHeight w:val="20"/>
        </w:trPr>
        <w:tc>
          <w:tcPr>
            <w:tcW w:w="33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17</w:t>
            </w:r>
            <w:r>
              <w:rPr>
                <w:highlight w:val="none"/>
              </w:rPr>
            </w:r>
          </w:p>
        </w:tc>
        <w:tc>
          <w:tcPr>
            <w:tcW w:w="6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签订合同</w:t>
            </w:r>
            <w:r>
              <w:rPr>
                <w:highlight w:val="none"/>
              </w:rPr>
            </w:r>
          </w:p>
        </w:tc>
        <w:tc>
          <w:tcPr>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成交通知书发出之日起</w:t>
            </w:r>
            <w:r>
              <w:rPr>
                <w:rFonts w:hint="eastAsia" w:ascii="宋体" w:hAnsi="宋体" w:eastAsia="宋体"/>
                <w:sz w:val="21"/>
                <w:szCs w:val="21"/>
                <w:highlight w:val="none"/>
                <w:u w:val="single"/>
              </w:rPr>
              <w:t xml:space="preserve"> 30 </w:t>
            </w:r>
            <w:r>
              <w:rPr>
                <w:rFonts w:hint="eastAsia" w:ascii="宋体" w:hAnsi="宋体" w:eastAsia="宋体"/>
                <w:sz w:val="21"/>
                <w:szCs w:val="21"/>
                <w:highlight w:val="none"/>
              </w:rPr>
              <w:t xml:space="preserve">日内</w:t>
            </w:r>
            <w:bookmarkEnd w:id="17"/>
            <w:r>
              <w:rPr>
                <w:highlight w:val="none"/>
              </w:rPr>
            </w:r>
          </w:p>
        </w:tc>
      </w:tr>
    </w:tbl>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4"/>
          <w:szCs w:val="24"/>
          <w:highlight w:val="none"/>
        </w:rPr>
      </w:pPr>
      <w:r>
        <w:rPr>
          <w:highlight w:val="none"/>
        </w:rPr>
      </w:r>
      <w:bookmarkStart w:id="21" w:name="_Toc73209105"/>
      <w:r>
        <w:rPr>
          <w:highlight w:val="none"/>
        </w:rPr>
      </w:r>
      <w:bookmarkStart w:id="22" w:name="_Toc490593764"/>
      <w:r>
        <w:rPr>
          <w:highlight w:val="none"/>
        </w:rPr>
      </w:r>
      <w:bookmarkStart w:id="23" w:name="_Toc490593780"/>
      <w:r>
        <w:rPr>
          <w:highlight w:val="none"/>
        </w:rPr>
      </w:r>
      <w:bookmarkStart w:id="24" w:name="_Toc505621556"/>
      <w:r>
        <w:rPr>
          <w:highlight w:val="none"/>
        </w:rPr>
      </w:r>
      <w:bookmarkStart w:id="25" w:name="_Toc481076363"/>
      <w:r>
        <w:rPr>
          <w:highlight w:val="none"/>
        </w:rPr>
      </w:r>
      <w:bookmarkStart w:id="26" w:name="_Toc73209034"/>
      <w:r>
        <w:rPr>
          <w:highlight w:val="none"/>
        </w:rPr>
      </w:r>
      <w:bookmarkStart w:id="27" w:name="_Toc505621537"/>
      <w:r>
        <w:rPr>
          <w:highlight w:val="none"/>
        </w:rPr>
      </w:r>
      <w:bookmarkStart w:id="28" w:name="_Toc505621539"/>
      <w:r>
        <w:rPr>
          <w:highlight w:val="none"/>
        </w:rPr>
      </w:r>
      <w:bookmarkStart w:id="29" w:name="_Toc490593766"/>
      <w:r>
        <w:rPr>
          <w:highlight w:val="none"/>
        </w:rPr>
      </w:r>
      <w:bookmarkEnd w:id="10"/>
      <w:r>
        <w:rPr>
          <w:highlight w:val="none"/>
        </w:rPr>
      </w:r>
      <w:bookmarkEnd w:id="11"/>
      <w:r>
        <w:rPr>
          <w:rFonts w:hint="eastAsia" w:ascii="宋体" w:hAnsi="宋体"/>
          <w:bCs/>
          <w:sz w:val="24"/>
          <w:szCs w:val="24"/>
          <w:highlight w:val="none"/>
        </w:rPr>
        <w:t xml:space="preserve">目录</w:t>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End w:id="27"/>
      <w:r>
        <w:rPr>
          <w:rFonts w:ascii="宋体" w:hAnsi="宋体"/>
          <w:b w:val="0"/>
          <w:highlight w:val="none"/>
        </w:rPr>
        <w:fldChar w:fldCharType="begin"/>
      </w:r>
      <w:r>
        <w:rPr>
          <w:rFonts w:ascii="宋体" w:hAnsi="宋体"/>
          <w:b w:val="0"/>
          <w:highlight w:val="none"/>
        </w:rPr>
        <w:instrText xml:space="preserve"> TOC \o "1-1" \h \z \u </w:instrText>
      </w:r>
      <w:r>
        <w:rPr>
          <w:rFonts w:ascii="宋体" w:hAnsi="宋体"/>
          <w:b w:val="0"/>
          <w:highlight w:val="none"/>
        </w:rPr>
        <w:fldChar w:fldCharType="separate"/>
      </w:r>
      <w:r>
        <w:rPr>
          <w:highlight w:val="none"/>
        </w:rPr>
      </w:r>
    </w:p>
    <w:p>
      <w:pPr>
        <w:pStyle w:val="745"/>
        <w:spacing w:line="480" w:lineRule="auto"/>
        <w:tabs>
          <w:tab w:val="right" w:pos="9736" w:leader="dot"/>
        </w:tabs>
        <w:rPr>
          <w:rFonts w:hint="eastAsia" w:ascii="宋体" w:hAnsi="宋体"/>
          <w:szCs w:val="24"/>
          <w:highlight w:val="none"/>
        </w:rPr>
      </w:pPr>
      <w:r>
        <w:rPr>
          <w:highlight w:val="none"/>
        </w:rPr>
      </w:r>
      <w:hyperlink w:tooltip="#_Toc73209106" w:anchor="_Toc73209106" w:history="1">
        <w:r>
          <w:rPr>
            <w:rStyle w:val="774"/>
            <w:rFonts w:hint="eastAsia" w:ascii="宋体" w:hAnsi="宋体"/>
            <w:bCs/>
            <w:szCs w:val="24"/>
            <w:highlight w:val="none"/>
          </w:rPr>
          <w:t xml:space="preserve">第一章</w:t>
        </w:r>
        <w:r>
          <w:rPr>
            <w:rStyle w:val="774"/>
            <w:rFonts w:ascii="宋体" w:hAnsi="宋体"/>
            <w:bCs/>
            <w:szCs w:val="24"/>
            <w:highlight w:val="none"/>
          </w:rPr>
          <w:t xml:space="preserve"> </w:t>
        </w:r>
        <w:r>
          <w:rPr>
            <w:rStyle w:val="774"/>
            <w:rFonts w:hint="eastAsia" w:ascii="宋体" w:hAnsi="宋体"/>
            <w:bCs/>
            <w:szCs w:val="24"/>
            <w:highlight w:val="none"/>
          </w:rPr>
          <w:t xml:space="preserve">竞争性磋商公告</w:t>
        </w:r>
        <w:r>
          <w:rPr>
            <w:rFonts w:ascii="宋体" w:hAnsi="宋体"/>
            <w:szCs w:val="24"/>
            <w:highlight w:val="none"/>
          </w:rPr>
          <w:tab/>
        </w:r>
        <w:r>
          <w:rPr>
            <w:rFonts w:ascii="宋体" w:hAnsi="宋体"/>
            <w:szCs w:val="24"/>
            <w:highlight w:val="none"/>
          </w:rPr>
          <w:fldChar w:fldCharType="begin"/>
        </w:r>
        <w:r>
          <w:rPr>
            <w:rFonts w:ascii="宋体" w:hAnsi="宋体"/>
            <w:szCs w:val="24"/>
            <w:highlight w:val="none"/>
          </w:rPr>
          <w:instrText xml:space="preserve"> PAGEREF _Toc73209106 \h </w:instrText>
        </w:r>
        <w:r>
          <w:rPr>
            <w:rFonts w:ascii="宋体" w:hAnsi="宋体"/>
            <w:szCs w:val="24"/>
            <w:highlight w:val="none"/>
          </w:rPr>
        </w:r>
        <w:r>
          <w:rPr>
            <w:rFonts w:ascii="宋体" w:hAnsi="宋体"/>
            <w:szCs w:val="24"/>
            <w:highlight w:val="none"/>
          </w:rPr>
          <w:fldChar w:fldCharType="separate"/>
        </w:r>
        <w:r>
          <w:rPr>
            <w:rFonts w:hint="eastAsia" w:ascii="宋体" w:hAnsi="宋体"/>
            <w:szCs w:val="24"/>
            <w:highlight w:val="none"/>
          </w:rPr>
          <w:t xml:space="preserve">5</w:t>
        </w:r>
        <w:r>
          <w:rPr>
            <w:rFonts w:ascii="宋体" w:hAnsi="宋体"/>
            <w:szCs w:val="24"/>
            <w:highlight w:val="none"/>
          </w:rPr>
          <w:fldChar w:fldCharType="end"/>
        </w:r>
      </w:hyperlink>
      <w:r>
        <w:rPr>
          <w:highlight w:val="none"/>
        </w:rPr>
      </w:r>
      <w:r>
        <w:rPr>
          <w:highlight w:val="none"/>
        </w:rPr>
      </w:r>
    </w:p>
    <w:p>
      <w:pPr>
        <w:pStyle w:val="745"/>
        <w:spacing w:line="480" w:lineRule="auto"/>
        <w:tabs>
          <w:tab w:val="right" w:pos="9736" w:leader="dot"/>
        </w:tabs>
        <w:rPr>
          <w:rFonts w:hint="eastAsia" w:ascii="宋体" w:hAnsi="宋体"/>
          <w:szCs w:val="24"/>
          <w:highlight w:val="none"/>
        </w:rPr>
      </w:pPr>
      <w:r>
        <w:rPr>
          <w:highlight w:val="none"/>
        </w:rPr>
      </w:r>
      <w:hyperlink w:tooltip="#_Toc73209107" w:anchor="_Toc73209107" w:history="1">
        <w:r>
          <w:rPr>
            <w:rStyle w:val="774"/>
            <w:rFonts w:hint="eastAsia" w:ascii="宋体" w:hAnsi="宋体"/>
            <w:bCs/>
            <w:szCs w:val="24"/>
            <w:highlight w:val="none"/>
          </w:rPr>
          <w:t xml:space="preserve">第二章</w:t>
        </w:r>
        <w:r>
          <w:rPr>
            <w:rStyle w:val="774"/>
            <w:rFonts w:ascii="宋体" w:hAnsi="宋体"/>
            <w:bCs/>
            <w:szCs w:val="24"/>
            <w:highlight w:val="none"/>
          </w:rPr>
          <w:t xml:space="preserve"> </w:t>
        </w:r>
        <w:r>
          <w:rPr>
            <w:rStyle w:val="774"/>
            <w:rFonts w:hint="eastAsia" w:ascii="宋体" w:hAnsi="宋体"/>
            <w:bCs/>
            <w:szCs w:val="24"/>
            <w:highlight w:val="none"/>
          </w:rPr>
          <w:t xml:space="preserve">响应文件格式</w:t>
        </w:r>
        <w:r>
          <w:rPr>
            <w:rFonts w:ascii="宋体" w:hAnsi="宋体"/>
            <w:szCs w:val="24"/>
            <w:highlight w:val="none"/>
          </w:rPr>
          <w:tab/>
        </w:r>
        <w:r>
          <w:rPr>
            <w:rFonts w:ascii="宋体" w:hAnsi="宋体"/>
            <w:szCs w:val="24"/>
            <w:highlight w:val="none"/>
          </w:rPr>
          <w:fldChar w:fldCharType="begin"/>
        </w:r>
        <w:r>
          <w:rPr>
            <w:rFonts w:ascii="宋体" w:hAnsi="宋体"/>
            <w:szCs w:val="24"/>
            <w:highlight w:val="none"/>
          </w:rPr>
          <w:instrText xml:space="preserve"> PAGEREF _Toc73209107 \h </w:instrText>
        </w:r>
        <w:r>
          <w:rPr>
            <w:rFonts w:ascii="宋体" w:hAnsi="宋体"/>
            <w:szCs w:val="24"/>
            <w:highlight w:val="none"/>
          </w:rPr>
        </w:r>
        <w:r>
          <w:rPr>
            <w:rFonts w:ascii="宋体" w:hAnsi="宋体"/>
            <w:szCs w:val="24"/>
            <w:highlight w:val="none"/>
          </w:rPr>
          <w:fldChar w:fldCharType="separate"/>
        </w:r>
        <w:r>
          <w:rPr>
            <w:rFonts w:hint="eastAsia" w:ascii="宋体" w:hAnsi="宋体"/>
            <w:szCs w:val="24"/>
            <w:highlight w:val="none"/>
          </w:rPr>
          <w:t xml:space="preserve">8</w:t>
        </w:r>
        <w:r>
          <w:rPr>
            <w:rFonts w:ascii="宋体" w:hAnsi="宋体"/>
            <w:szCs w:val="24"/>
            <w:highlight w:val="none"/>
          </w:rPr>
          <w:fldChar w:fldCharType="end"/>
        </w:r>
      </w:hyperlink>
      <w:r>
        <w:rPr>
          <w:highlight w:val="none"/>
        </w:rPr>
      </w:r>
      <w:r>
        <w:rPr>
          <w:highlight w:val="none"/>
        </w:rPr>
      </w:r>
    </w:p>
    <w:p>
      <w:pPr>
        <w:pStyle w:val="745"/>
        <w:spacing w:line="480" w:lineRule="auto"/>
        <w:tabs>
          <w:tab w:val="right" w:pos="9736" w:leader="dot"/>
        </w:tabs>
        <w:rPr>
          <w:rFonts w:hint="eastAsia" w:ascii="宋体" w:hAnsi="宋体"/>
          <w:szCs w:val="24"/>
          <w:highlight w:val="none"/>
        </w:rPr>
      </w:pPr>
      <w:r>
        <w:rPr>
          <w:highlight w:val="none"/>
        </w:rPr>
      </w:r>
      <w:hyperlink w:tooltip="#_Toc73209108" w:anchor="_Toc73209108" w:history="1">
        <w:r>
          <w:rPr>
            <w:rStyle w:val="774"/>
            <w:rFonts w:hint="eastAsia" w:ascii="宋体" w:hAnsi="宋体"/>
            <w:bCs/>
            <w:szCs w:val="24"/>
            <w:highlight w:val="none"/>
          </w:rPr>
          <w:t xml:space="preserve">第三章</w:t>
        </w:r>
        <w:r>
          <w:rPr>
            <w:rStyle w:val="774"/>
            <w:rFonts w:ascii="宋体" w:hAnsi="宋体"/>
            <w:bCs/>
            <w:szCs w:val="24"/>
            <w:highlight w:val="none"/>
          </w:rPr>
          <w:t xml:space="preserve"> </w:t>
        </w:r>
        <w:r>
          <w:rPr>
            <w:rStyle w:val="774"/>
            <w:rFonts w:hint="eastAsia" w:ascii="宋体" w:hAnsi="宋体"/>
            <w:bCs/>
            <w:szCs w:val="24"/>
            <w:highlight w:val="none"/>
          </w:rPr>
          <w:t xml:space="preserve">采购内容</w:t>
        </w:r>
        <w:r>
          <w:rPr>
            <w:rFonts w:ascii="宋体" w:hAnsi="宋体"/>
            <w:szCs w:val="24"/>
            <w:highlight w:val="none"/>
          </w:rPr>
          <w:tab/>
        </w:r>
        <w:r>
          <w:rPr>
            <w:rFonts w:ascii="宋体" w:hAnsi="宋体"/>
            <w:szCs w:val="24"/>
            <w:highlight w:val="none"/>
          </w:rPr>
          <w:fldChar w:fldCharType="begin"/>
        </w:r>
        <w:r>
          <w:rPr>
            <w:rFonts w:ascii="宋体" w:hAnsi="宋体"/>
            <w:szCs w:val="24"/>
            <w:highlight w:val="none"/>
          </w:rPr>
          <w:instrText xml:space="preserve"> PAGEREF _Toc73209108 \h </w:instrText>
        </w:r>
        <w:r>
          <w:rPr>
            <w:rFonts w:ascii="宋体" w:hAnsi="宋体"/>
            <w:szCs w:val="24"/>
            <w:highlight w:val="none"/>
          </w:rPr>
        </w:r>
        <w:r>
          <w:rPr>
            <w:rFonts w:ascii="宋体" w:hAnsi="宋体"/>
            <w:szCs w:val="24"/>
            <w:highlight w:val="none"/>
          </w:rPr>
          <w:fldChar w:fldCharType="separate"/>
        </w:r>
        <w:r>
          <w:rPr>
            <w:rFonts w:hint="eastAsia" w:ascii="宋体" w:hAnsi="宋体"/>
            <w:szCs w:val="24"/>
            <w:highlight w:val="none"/>
          </w:rPr>
          <w:t xml:space="preserve">31</w:t>
        </w:r>
        <w:r>
          <w:rPr>
            <w:rFonts w:ascii="宋体" w:hAnsi="宋体"/>
            <w:szCs w:val="24"/>
            <w:highlight w:val="none"/>
          </w:rPr>
          <w:fldChar w:fldCharType="end"/>
        </w:r>
      </w:hyperlink>
      <w:r>
        <w:rPr>
          <w:highlight w:val="none"/>
        </w:rPr>
      </w:r>
      <w:r>
        <w:rPr>
          <w:highlight w:val="none"/>
        </w:rPr>
      </w:r>
    </w:p>
    <w:p>
      <w:pPr>
        <w:pStyle w:val="745"/>
        <w:spacing w:line="480" w:lineRule="auto"/>
        <w:tabs>
          <w:tab w:val="right" w:pos="9736" w:leader="dot"/>
        </w:tabs>
        <w:rPr>
          <w:rFonts w:hint="eastAsia" w:ascii="宋体" w:hAnsi="宋体"/>
          <w:szCs w:val="24"/>
          <w:highlight w:val="none"/>
        </w:rPr>
      </w:pPr>
      <w:r>
        <w:rPr>
          <w:highlight w:val="none"/>
        </w:rPr>
      </w:r>
      <w:hyperlink w:tooltip="#_Toc73209109" w:anchor="_Toc73209109" w:history="1">
        <w:r>
          <w:rPr>
            <w:rStyle w:val="774"/>
            <w:rFonts w:hint="eastAsia" w:ascii="宋体" w:hAnsi="宋体"/>
            <w:bCs/>
            <w:szCs w:val="24"/>
            <w:highlight w:val="none"/>
          </w:rPr>
          <w:t xml:space="preserve">第四章</w:t>
        </w:r>
        <w:r>
          <w:rPr>
            <w:rStyle w:val="774"/>
            <w:rFonts w:ascii="宋体" w:hAnsi="宋体"/>
            <w:bCs/>
            <w:szCs w:val="24"/>
            <w:highlight w:val="none"/>
          </w:rPr>
          <w:t xml:space="preserve"> </w:t>
        </w:r>
        <w:r>
          <w:rPr>
            <w:rStyle w:val="774"/>
            <w:rFonts w:hint="eastAsia" w:ascii="宋体" w:hAnsi="宋体"/>
            <w:bCs/>
            <w:szCs w:val="24"/>
            <w:highlight w:val="none"/>
          </w:rPr>
          <w:t xml:space="preserve">合同主要条款</w:t>
        </w:r>
        <w:r>
          <w:rPr>
            <w:rFonts w:ascii="宋体" w:hAnsi="宋体"/>
            <w:szCs w:val="24"/>
            <w:highlight w:val="none"/>
          </w:rPr>
          <w:tab/>
        </w:r>
        <w:r>
          <w:rPr>
            <w:rFonts w:ascii="宋体" w:hAnsi="宋体"/>
            <w:szCs w:val="24"/>
            <w:highlight w:val="none"/>
          </w:rPr>
          <w:t xml:space="preserve">44</w:t>
        </w:r>
      </w:hyperlink>
      <w:r>
        <w:rPr>
          <w:highlight w:val="none"/>
        </w:rPr>
      </w:r>
      <w:r>
        <w:rPr>
          <w:highlight w:val="none"/>
        </w:rPr>
      </w:r>
    </w:p>
    <w:p>
      <w:pPr>
        <w:pStyle w:val="745"/>
        <w:spacing w:line="480" w:lineRule="auto"/>
        <w:tabs>
          <w:tab w:val="right" w:pos="9736" w:leader="dot"/>
        </w:tabs>
        <w:rPr>
          <w:rFonts w:hint="eastAsia" w:ascii="宋体" w:hAnsi="宋体"/>
          <w:szCs w:val="24"/>
          <w:highlight w:val="none"/>
        </w:rPr>
      </w:pPr>
      <w:r>
        <w:rPr>
          <w:highlight w:val="none"/>
        </w:rPr>
      </w:r>
      <w:hyperlink w:tooltip="#_Toc73209110" w:anchor="_Toc73209110" w:history="1">
        <w:r>
          <w:rPr>
            <w:rStyle w:val="774"/>
            <w:rFonts w:hint="eastAsia" w:ascii="宋体" w:hAnsi="宋体"/>
            <w:bCs/>
            <w:szCs w:val="24"/>
            <w:highlight w:val="none"/>
          </w:rPr>
          <w:t xml:space="preserve">第五章</w:t>
        </w:r>
        <w:r>
          <w:rPr>
            <w:rStyle w:val="774"/>
            <w:rFonts w:ascii="宋体" w:hAnsi="宋体"/>
            <w:bCs/>
            <w:szCs w:val="24"/>
            <w:highlight w:val="none"/>
          </w:rPr>
          <w:t xml:space="preserve"> </w:t>
        </w:r>
        <w:r>
          <w:rPr>
            <w:rStyle w:val="774"/>
            <w:rFonts w:hint="eastAsia" w:ascii="宋体" w:hAnsi="宋体"/>
            <w:bCs/>
            <w:szCs w:val="24"/>
            <w:highlight w:val="none"/>
          </w:rPr>
          <w:t xml:space="preserve">评审办法及评分标准</w:t>
        </w:r>
        <w:r>
          <w:rPr>
            <w:rFonts w:ascii="宋体" w:hAnsi="宋体"/>
            <w:szCs w:val="24"/>
            <w:highlight w:val="none"/>
          </w:rPr>
          <w:tab/>
        </w:r>
        <w:r>
          <w:rPr>
            <w:rFonts w:ascii="宋体" w:hAnsi="宋体"/>
            <w:szCs w:val="24"/>
            <w:highlight w:val="none"/>
          </w:rPr>
          <w:t xml:space="preserve">52</w:t>
        </w:r>
      </w:hyperlink>
      <w:r>
        <w:rPr>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b/>
          <w:highlight w:val="none"/>
        </w:rPr>
        <w:fldChar w:fldCharType="end"/>
      </w:r>
      <w:r>
        <w:rPr>
          <w:rFonts w:ascii="宋体" w:hAnsi="宋体" w:eastAsia="宋体"/>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8"/>
          <w:szCs w:val="28"/>
          <w:highlight w:val="none"/>
        </w:rPr>
      </w:pPr>
      <w:r>
        <w:rPr>
          <w:highlight w:val="none"/>
        </w:rPr>
      </w:r>
      <w:bookmarkStart w:id="30" w:name="_Toc73208784"/>
      <w:r>
        <w:rPr>
          <w:highlight w:val="none"/>
        </w:rPr>
      </w:r>
      <w:bookmarkStart w:id="31" w:name="_Toc73208474"/>
      <w:r>
        <w:rPr>
          <w:highlight w:val="none"/>
        </w:rPr>
      </w:r>
      <w:bookmarkStart w:id="32" w:name="_Toc73208691"/>
      <w:r>
        <w:rPr>
          <w:highlight w:val="none"/>
        </w:rPr>
      </w:r>
      <w:bookmarkStart w:id="33" w:name="_Toc73209106"/>
      <w:r>
        <w:rPr>
          <w:highlight w:val="none"/>
        </w:rPr>
      </w:r>
      <w:bookmarkStart w:id="34" w:name="_Toc73209035"/>
      <w:r>
        <w:rPr>
          <w:rFonts w:hint="eastAsia" w:ascii="宋体" w:hAnsi="宋体"/>
          <w:bCs/>
          <w:sz w:val="28"/>
          <w:szCs w:val="28"/>
          <w:highlight w:val="none"/>
        </w:rPr>
        <w:t xml:space="preserve">第一章 竞争性磋商公告</w:t>
      </w:r>
      <w:bookmarkEnd w:id="30"/>
      <w:r>
        <w:rPr>
          <w:highlight w:val="none"/>
        </w:rPr>
      </w:r>
      <w:bookmarkEnd w:id="31"/>
      <w:r>
        <w:rPr>
          <w:highlight w:val="none"/>
        </w:rPr>
      </w:r>
      <w:bookmarkEnd w:id="32"/>
      <w:r>
        <w:rPr>
          <w:highlight w:val="none"/>
        </w:rPr>
      </w:r>
      <w:bookmarkEnd w:id="33"/>
      <w:r>
        <w:rPr>
          <w:highlight w:val="none"/>
        </w:rPr>
      </w:r>
      <w:bookmarkEnd w:id="34"/>
      <w:r>
        <w:rPr>
          <w:highlight w:val="none"/>
        </w:rPr>
      </w:r>
      <w:r>
        <w:rPr>
          <w:highlight w:val="none"/>
        </w:rPr>
      </w:r>
    </w:p>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苏州市吴中区应急管理局关于2026-2028吴中区自然灾害民生综合保险的竞争</w:t>
      </w:r>
      <w:r>
        <w:rPr>
          <w:rFonts w:ascii="宋体" w:hAnsi="宋体" w:eastAsia="宋体"/>
          <w:sz w:val="21"/>
          <w:szCs w:val="21"/>
          <w:highlight w:val="none"/>
        </w:rPr>
        <w:t xml:space="preserve">性磋商公告</w:t>
      </w:r>
      <w:bookmarkStart w:id="35" w:name="_Toc35393798"/>
      <w:r>
        <w:rPr>
          <w:highlight w:val="none"/>
        </w:rPr>
      </w:r>
      <w:bookmarkStart w:id="36" w:name="_Toc28359012"/>
      <w:r>
        <w:rPr>
          <w:highlight w:val="none"/>
        </w:rPr>
      </w:r>
      <w:bookmarkStart w:id="37" w:name="_Toc28359089"/>
      <w:r>
        <w:rPr>
          <w:highlight w:val="none"/>
        </w:rPr>
      </w:r>
      <w:bookmarkStart w:id="38" w:name="_Toc43712646"/>
      <w:r>
        <w:rPr>
          <w:highlight w:val="none"/>
        </w:rPr>
      </w:r>
      <w:bookmarkStart w:id="39" w:name="_Toc35393629"/>
      <w:r>
        <w:rPr>
          <w:highlight w:val="none"/>
        </w:rPr>
      </w:r>
      <w:r>
        <w:rPr>
          <w:highlight w:val="none"/>
        </w:rPr>
      </w:r>
    </w:p>
    <w:tbl>
      <w:tblPr>
        <w:tblStyle w:val="767"/>
        <w:tblW w:w="0" w:type="auto"/>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项目概况</w:t>
            </w:r>
            <w:r>
              <w:rPr>
                <w:highlight w:val="none"/>
              </w:rPr>
            </w:r>
          </w:p>
          <w:p>
            <w:pPr>
              <w:ind w:firstLine="420"/>
              <w:spacing w:line="276"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2026-2028吴中区自然灾害民生综合保险</w:t>
            </w:r>
            <w:r>
              <w:rPr>
                <w:rFonts w:hint="eastAsia" w:ascii="宋体" w:hAnsi="宋体" w:eastAsia="宋体"/>
                <w:sz w:val="21"/>
                <w:szCs w:val="21"/>
                <w:highlight w:val="none"/>
              </w:rPr>
              <w:t xml:space="preserve">JSZC-320506-HYTZ-C2026-0005</w:t>
            </w:r>
            <w:r>
              <w:rPr>
                <w:rFonts w:hint="eastAsia" w:ascii="宋体" w:hAnsi="宋体" w:eastAsia="宋体"/>
                <w:sz w:val="21"/>
                <w:szCs w:val="21"/>
                <w:highlight w:val="none"/>
              </w:rPr>
              <w:t xml:space="preserve">采购项目的潜在供应商应在</w:t>
            </w:r>
            <w:r>
              <w:rPr>
                <w:rFonts w:hint="cs" w:ascii="宋体" w:hAnsi="宋体" w:eastAsia="宋体"/>
                <w:sz w:val="21"/>
                <w:szCs w:val="21"/>
                <w:highlight w:val="none"/>
              </w:rPr>
              <w:t xml:space="preserve">“</w:t>
            </w:r>
            <w:r>
              <w:rPr>
                <w:rFonts w:hint="eastAsia" w:ascii="宋体" w:hAnsi="宋体" w:eastAsia="宋体"/>
                <w:sz w:val="21"/>
                <w:szCs w:val="21"/>
                <w:highlight w:val="none"/>
              </w:rPr>
              <w:t xml:space="preserve">苏</w:t>
            </w:r>
            <w:r>
              <w:rPr>
                <w:rFonts w:hint="eastAsia" w:ascii="宋体" w:hAnsi="宋体" w:eastAsia="宋体"/>
                <w:sz w:val="21"/>
                <w:szCs w:val="21"/>
                <w:highlight w:val="none"/>
              </w:rPr>
              <w:t xml:space="preserve">采云</w:t>
            </w:r>
            <w:r>
              <w:rPr>
                <w:rFonts w:hint="cs" w:ascii="宋体" w:hAnsi="宋体" w:eastAsia="宋体"/>
                <w:sz w:val="21"/>
                <w:szCs w:val="21"/>
                <w:highlight w:val="none"/>
              </w:rPr>
              <w:t xml:space="preserve">”</w:t>
            </w:r>
            <w:r>
              <w:rPr>
                <w:rFonts w:hint="eastAsia" w:ascii="宋体" w:hAnsi="宋体" w:eastAsia="宋体"/>
                <w:sz w:val="21"/>
                <w:szCs w:val="21"/>
                <w:highlight w:val="none"/>
              </w:rPr>
              <w:t xml:space="preserve">系统（网址：</w:t>
            </w:r>
            <w:r>
              <w:rPr>
                <w:rFonts w:ascii="宋体" w:hAnsi="宋体" w:eastAsia="宋体"/>
                <w:sz w:val="21"/>
                <w:szCs w:val="21"/>
                <w:highlight w:val="none"/>
              </w:rPr>
              <w:t xml:space="preserve">http://jszfcg.jsczt.cn）</w:t>
            </w:r>
            <w:r>
              <w:rPr>
                <w:rFonts w:hint="eastAsia" w:ascii="宋体" w:hAnsi="宋体" w:eastAsia="宋体"/>
                <w:sz w:val="21"/>
                <w:szCs w:val="21"/>
                <w:highlight w:val="none"/>
              </w:rPr>
              <w:t xml:space="preserve">获取磋商</w:t>
            </w:r>
            <w:r>
              <w:rPr>
                <w:rFonts w:hint="eastAsia" w:ascii="宋体" w:hAnsi="宋体" w:eastAsia="宋体"/>
                <w:sz w:val="21"/>
                <w:szCs w:val="21"/>
                <w:highlight w:val="none"/>
              </w:rPr>
              <w:t xml:space="preserve">文件，并于</w:t>
            </w:r>
            <w:r>
              <w:rPr>
                <w:rFonts w:hint="eastAsia" w:ascii="宋体" w:hAnsi="宋体" w:eastAsia="宋体"/>
                <w:sz w:val="21"/>
                <w:szCs w:val="21"/>
                <w:highlight w:val="none"/>
              </w:rPr>
              <w:t xml:space="preserve">2026年5月20日</w:t>
            </w:r>
            <w:r>
              <w:rPr>
                <w:rFonts w:ascii="宋体" w:hAnsi="宋体" w:eastAsia="宋体"/>
                <w:sz w:val="21"/>
                <w:szCs w:val="21"/>
                <w:highlight w:val="none"/>
              </w:rPr>
              <w:t xml:space="preserve">13:30</w:t>
            </w:r>
            <w:r>
              <w:rPr>
                <w:rFonts w:hint="eastAsia" w:ascii="宋体" w:hAnsi="宋体" w:eastAsia="宋体"/>
                <w:sz w:val="21"/>
                <w:szCs w:val="21"/>
                <w:highlight w:val="none"/>
              </w:rPr>
              <w:t xml:space="preserve">（北京时间）前提交响应文件。</w:t>
            </w:r>
            <w:r>
              <w:rPr>
                <w:highlight w:val="none"/>
              </w:rPr>
            </w:r>
          </w:p>
        </w:tc>
      </w:tr>
    </w:tbl>
    <w:p>
      <w:pPr>
        <w:ind w:firstLine="422"/>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一、项目基本情况</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rPr>
        <w:t xml:space="preserve">JSZC-320506-HYTZ-C2026-0005</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项目名称：2026-2028吴中区自然灾害民生综合保险</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采购方式：竞争性磋商</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预算金额：</w:t>
      </w:r>
      <w:bookmarkStart w:id="40" w:name="OLE_LINK10"/>
      <w:r>
        <w:rPr>
          <w:highlight w:val="none"/>
        </w:rPr>
      </w:r>
      <w:bookmarkStart w:id="41" w:name="OLE_LINK11"/>
      <w:r>
        <w:rPr>
          <w:rFonts w:ascii="宋体" w:hAnsi="宋体" w:eastAsia="宋体"/>
          <w:sz w:val="21"/>
          <w:szCs w:val="21"/>
          <w:highlight w:val="none"/>
        </w:rPr>
        <w:t xml:space="preserve">240.00</w:t>
      </w:r>
      <w:r>
        <w:rPr>
          <w:rFonts w:hint="eastAsia" w:ascii="宋体" w:hAnsi="宋体" w:eastAsia="宋体"/>
          <w:sz w:val="21"/>
          <w:szCs w:val="21"/>
          <w:highlight w:val="none"/>
        </w:rPr>
        <w:t xml:space="preserve">万元</w:t>
      </w:r>
      <w:bookmarkEnd w:id="40"/>
      <w:r>
        <w:rPr>
          <w:highlight w:val="none"/>
        </w:rPr>
      </w:r>
      <w:bookmarkEnd w:id="41"/>
      <w:r>
        <w:rPr>
          <w:highlight w:val="none"/>
        </w:rPr>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最高限价（如有）：</w:t>
      </w:r>
      <w:r>
        <w:rPr>
          <w:rFonts w:ascii="宋体" w:hAnsi="宋体" w:eastAsia="宋体"/>
          <w:sz w:val="21"/>
          <w:szCs w:val="21"/>
          <w:highlight w:val="none"/>
        </w:rPr>
        <w:t xml:space="preserve">240.00</w:t>
      </w:r>
      <w:r>
        <w:rPr>
          <w:rFonts w:hint="eastAsia" w:ascii="宋体" w:hAnsi="宋体" w:eastAsia="宋体"/>
          <w:sz w:val="21"/>
          <w:szCs w:val="21"/>
          <w:highlight w:val="none"/>
        </w:rPr>
        <w:t xml:space="preserve">万元</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采购需求：</w:t>
      </w:r>
      <w:bookmarkStart w:id="42" w:name="OLE_LINK45"/>
      <w:r>
        <w:rPr>
          <w:highlight w:val="none"/>
        </w:rPr>
      </w:r>
      <w:bookmarkStart w:id="43" w:name="OLE_LINK35"/>
      <w:r>
        <w:rPr>
          <w:highlight w:val="none"/>
        </w:rPr>
      </w:r>
      <w:bookmarkStart w:id="44" w:name="OLE_LINK37"/>
      <w:r>
        <w:rPr>
          <w:rFonts w:hint="eastAsia" w:ascii="宋体" w:hAnsi="宋体" w:eastAsia="宋体"/>
          <w:sz w:val="21"/>
          <w:szCs w:val="21"/>
          <w:highlight w:val="none"/>
        </w:rPr>
        <w:t xml:space="preserve">具体详见磋商文件第三章采购内容。</w:t>
      </w:r>
      <w:r>
        <w:rPr>
          <w:highlight w:val="none"/>
        </w:rPr>
      </w:r>
    </w:p>
    <w:p>
      <w:pPr>
        <w:ind w:firstLine="420"/>
        <w:spacing w:line="276" w:lineRule="auto"/>
        <w:rPr>
          <w:rFonts w:hint="eastAsia" w:ascii="宋体" w:hAnsi="宋体" w:eastAsia="宋体"/>
          <w:sz w:val="21"/>
          <w:szCs w:val="21"/>
          <w:highlight w:val="none"/>
        </w:rPr>
      </w:pPr>
      <w:r>
        <w:rPr>
          <w:highlight w:val="none"/>
        </w:rPr>
      </w:r>
      <w:bookmarkStart w:id="45" w:name="_Toc43712647"/>
      <w:r>
        <w:rPr>
          <w:highlight w:val="none"/>
        </w:rPr>
      </w:r>
      <w:bookmarkStart w:id="46" w:name="_Toc28359090"/>
      <w:r>
        <w:rPr>
          <w:highlight w:val="none"/>
        </w:rPr>
      </w:r>
      <w:bookmarkStart w:id="47" w:name="_Toc28359013"/>
      <w:r>
        <w:rPr>
          <w:highlight w:val="none"/>
        </w:rPr>
      </w:r>
      <w:bookmarkStart w:id="48" w:name="_Toc35393799"/>
      <w:r>
        <w:rPr>
          <w:highlight w:val="none"/>
        </w:rPr>
      </w:r>
      <w:bookmarkStart w:id="49" w:name="_Toc35393630"/>
      <w:r>
        <w:rPr>
          <w:highlight w:val="none"/>
        </w:rPr>
      </w:r>
      <w:bookmarkEnd w:id="42"/>
      <w:r>
        <w:rPr>
          <w:highlight w:val="none"/>
        </w:rPr>
      </w:r>
      <w:bookmarkEnd w:id="43"/>
      <w:r>
        <w:rPr>
          <w:highlight w:val="none"/>
        </w:rPr>
      </w:r>
      <w:bookmarkEnd w:id="44"/>
      <w:r>
        <w:rPr>
          <w:rFonts w:hint="eastAsia" w:ascii="宋体" w:hAnsi="宋体" w:eastAsia="宋体"/>
          <w:sz w:val="21"/>
          <w:szCs w:val="21"/>
          <w:highlight w:val="none"/>
        </w:rPr>
        <w:t xml:space="preserve">保险期限：两年。</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本项目（是/否）接受联合体：是。</w:t>
      </w:r>
      <w:r>
        <w:rPr>
          <w:highlight w:val="none"/>
        </w:rPr>
      </w:r>
    </w:p>
    <w:p>
      <w:pPr>
        <w:ind w:firstLine="422"/>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二、申请人的资格要求：</w:t>
      </w:r>
      <w:bookmarkEnd w:id="45"/>
      <w:r>
        <w:rPr>
          <w:highlight w:val="none"/>
        </w:rPr>
      </w:r>
      <w:bookmarkEnd w:id="46"/>
      <w:r>
        <w:rPr>
          <w:highlight w:val="none"/>
        </w:rPr>
      </w:r>
      <w:bookmarkEnd w:id="47"/>
      <w:r>
        <w:rPr>
          <w:highlight w:val="none"/>
        </w:rPr>
      </w:r>
      <w:bookmarkEnd w:id="48"/>
      <w:r>
        <w:rPr>
          <w:highlight w:val="none"/>
        </w:rPr>
      </w:r>
      <w:bookmarkEnd w:id="49"/>
      <w:r>
        <w:rPr>
          <w:highlight w:val="none"/>
        </w:rPr>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（一）满足《中华人民共和国政府采购法》第二十二条规定：</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1.具有独立承担民事责任的能力；</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2.具有良好的商业信誉和健全的财务会计制度；</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3.具有履行合同所必需的设备和专业技术能力；</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4.有依法缴纳税收和社会保障资金的良好记录；</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5.参加政府采购活动前三年内，在经营活动中没有重大违法记录；</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6.法律、行政法规规定的其他条件；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7.其他有关资格证明的文件。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（二）落实政府采购政策需满足的资格要求：</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本项目非专门面向中小企业采购。具体按照磋商文件第三章政府采购政策规定相关要求。</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（三）本项目的特定资格要求：</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具有有效期内的《保险机构法人许可证》或《经营保险业务许可证》；</w:t>
      </w:r>
      <w:r>
        <w:rPr>
          <w:rFonts w:ascii="宋体" w:hAnsi="宋体" w:eastAsia="宋体"/>
          <w:sz w:val="21"/>
          <w:szCs w:val="21"/>
          <w:highlight w:val="none"/>
        </w:rPr>
        <w:t xml:space="preserve"> </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属于银行、保险、电力、石油石化、电信等特殊行业的分支机构可参与本次投标，但同一家总公司只能有一家分支机构参与投标，且总公司不能与下属分支机构同时参与投标。</w:t>
      </w:r>
      <w:r>
        <w:rPr>
          <w:highlight w:val="none"/>
        </w:rPr>
      </w:r>
    </w:p>
    <w:p>
      <w:pPr>
        <w:ind w:firstLine="422"/>
        <w:spacing w:line="276" w:lineRule="auto"/>
        <w:rPr>
          <w:rFonts w:hint="eastAsia" w:ascii="宋体" w:hAnsi="宋体" w:eastAsia="宋体"/>
          <w:b/>
          <w:sz w:val="21"/>
          <w:szCs w:val="21"/>
          <w:highlight w:val="none"/>
        </w:rPr>
      </w:pPr>
      <w:r>
        <w:rPr>
          <w:highlight w:val="none"/>
        </w:rPr>
      </w:r>
      <w:bookmarkStart w:id="50" w:name="_Toc35393800"/>
      <w:r>
        <w:rPr>
          <w:highlight w:val="none"/>
        </w:rPr>
      </w:r>
      <w:bookmarkStart w:id="51" w:name="_Toc35393631"/>
      <w:r>
        <w:rPr>
          <w:highlight w:val="none"/>
        </w:rPr>
      </w:r>
      <w:bookmarkStart w:id="52" w:name="_Toc43712648"/>
      <w:r>
        <w:rPr>
          <w:highlight w:val="none"/>
        </w:rPr>
      </w:r>
      <w:bookmarkStart w:id="53" w:name="_Toc28359091"/>
      <w:r>
        <w:rPr>
          <w:highlight w:val="none"/>
        </w:rPr>
      </w:r>
      <w:bookmarkStart w:id="54" w:name="_Toc28359014"/>
      <w:r>
        <w:rPr>
          <w:rFonts w:hint="eastAsia" w:ascii="宋体" w:hAnsi="宋体" w:eastAsia="宋体"/>
          <w:b/>
          <w:sz w:val="21"/>
          <w:szCs w:val="21"/>
          <w:highlight w:val="none"/>
        </w:rPr>
        <w:t xml:space="preserve">三、</w:t>
      </w:r>
      <w:bookmarkEnd w:id="50"/>
      <w:r>
        <w:rPr>
          <w:highlight w:val="none"/>
        </w:rPr>
      </w:r>
      <w:bookmarkEnd w:id="51"/>
      <w:r>
        <w:rPr>
          <w:highlight w:val="none"/>
        </w:rPr>
      </w:r>
      <w:bookmarkEnd w:id="52"/>
      <w:r>
        <w:rPr>
          <w:highlight w:val="none"/>
        </w:rPr>
      </w:r>
      <w:bookmarkEnd w:id="53"/>
      <w:r>
        <w:rPr>
          <w:highlight w:val="none"/>
        </w:rPr>
      </w:r>
      <w:bookmarkEnd w:id="54"/>
      <w:r>
        <w:rPr>
          <w:rFonts w:hint="eastAsia" w:ascii="宋体" w:hAnsi="宋体" w:eastAsia="宋体"/>
          <w:b/>
          <w:sz w:val="21"/>
          <w:szCs w:val="21"/>
          <w:highlight w:val="none"/>
        </w:rPr>
        <w:t xml:space="preserve">获取磋商</w:t>
      </w:r>
      <w:r>
        <w:rPr>
          <w:rFonts w:hint="eastAsia" w:ascii="宋体" w:hAnsi="宋体" w:eastAsia="宋体"/>
          <w:b/>
          <w:sz w:val="21"/>
          <w:szCs w:val="21"/>
          <w:highlight w:val="none"/>
        </w:rPr>
        <w:t xml:space="preserve">文件</w:t>
      </w:r>
      <w:r>
        <w:rPr>
          <w:highlight w:val="none"/>
        </w:rPr>
      </w:r>
    </w:p>
    <w:p>
      <w:pPr>
        <w:pStyle w:val="911"/>
        <w:ind w:firstLine="420"/>
        <w:spacing w:line="276" w:lineRule="auto"/>
        <w:rPr>
          <w:rFonts w:hint="eastAsia" w:ascii="宋体" w:hAnsi="宋体" w:cs="宋体"/>
          <w:szCs w:val="21"/>
          <w:highlight w:val="none"/>
        </w:rPr>
      </w:pPr>
      <w:r>
        <w:rPr>
          <w:highlight w:val="none"/>
        </w:rPr>
      </w:r>
      <w:bookmarkStart w:id="55" w:name="_Toc28359092"/>
      <w:r>
        <w:rPr>
          <w:highlight w:val="none"/>
        </w:rPr>
      </w:r>
      <w:bookmarkStart w:id="56" w:name="_Toc35393632"/>
      <w:r>
        <w:rPr>
          <w:highlight w:val="none"/>
        </w:rPr>
      </w:r>
      <w:bookmarkStart w:id="57" w:name="_Toc43712649"/>
      <w:r>
        <w:rPr>
          <w:highlight w:val="none"/>
        </w:rPr>
      </w:r>
      <w:bookmarkStart w:id="58" w:name="_Toc35393801"/>
      <w:r>
        <w:rPr>
          <w:highlight w:val="none"/>
        </w:rPr>
      </w:r>
      <w:bookmarkStart w:id="59" w:name="_Toc28359015"/>
      <w:r>
        <w:rPr>
          <w:highlight w:val="none"/>
        </w:rPr>
      </w:r>
      <w:bookmarkStart w:id="60" w:name="_Toc28359018"/>
      <w:r>
        <w:rPr>
          <w:highlight w:val="none"/>
        </w:rPr>
      </w:r>
      <w:bookmarkStart w:id="61" w:name="_Toc28359095"/>
      <w:r>
        <w:rPr>
          <w:highlight w:val="none"/>
        </w:rPr>
      </w:r>
      <w:bookmarkStart w:id="62" w:name="_Toc35393805"/>
      <w:r>
        <w:rPr>
          <w:highlight w:val="none"/>
        </w:rPr>
      </w:r>
      <w:bookmarkStart w:id="63" w:name="_Toc35393636"/>
      <w:r>
        <w:rPr>
          <w:highlight w:val="none"/>
        </w:rPr>
      </w:r>
      <w:bookmarkStart w:id="64" w:name="_Toc43712653"/>
      <w:r>
        <w:rPr>
          <w:rFonts w:hint="eastAsia" w:ascii="宋体" w:hAnsi="宋体" w:cs="宋体"/>
          <w:szCs w:val="21"/>
          <w:highlight w:val="none"/>
        </w:rPr>
        <w:t xml:space="preserve">时间：自竞争性磋商公告发布之日起5个工作日</w:t>
      </w:r>
      <w:r>
        <w:rPr>
          <w:highlight w:val="none"/>
        </w:rPr>
      </w:r>
    </w:p>
    <w:p>
      <w:pPr>
        <w:pStyle w:val="911"/>
        <w:ind w:firstLine="420"/>
        <w:spacing w:line="276" w:lineRule="auto"/>
        <w:rPr>
          <w:rFonts w:hint="eastAsia" w:ascii="宋体" w:hAnsi="宋体" w:cs="宋体"/>
          <w:szCs w:val="21"/>
          <w:highlight w:val="none"/>
        </w:rPr>
      </w:pPr>
      <w:r>
        <w:rPr>
          <w:rFonts w:hint="eastAsia" w:ascii="宋体" w:hAnsi="宋体" w:cs="宋体"/>
          <w:szCs w:val="21"/>
          <w:highlight w:val="none"/>
        </w:rPr>
        <w:t xml:space="preserve">地点：“苏</w:t>
      </w:r>
      <w:r>
        <w:rPr>
          <w:rFonts w:hint="eastAsia" w:ascii="宋体" w:hAnsi="宋体" w:cs="宋体"/>
          <w:szCs w:val="21"/>
          <w:highlight w:val="none"/>
        </w:rPr>
        <w:t xml:space="preserve">采云</w:t>
      </w:r>
      <w:r>
        <w:rPr>
          <w:rFonts w:hint="eastAsia" w:ascii="宋体" w:hAnsi="宋体" w:cs="宋体"/>
          <w:szCs w:val="21"/>
          <w:highlight w:val="none"/>
        </w:rPr>
        <w:t xml:space="preserve">”系统（网址：http://jszfcg.jsczt.cn）</w:t>
      </w:r>
      <w:r>
        <w:rPr>
          <w:highlight w:val="none"/>
        </w:rPr>
      </w:r>
    </w:p>
    <w:p>
      <w:pPr>
        <w:pStyle w:val="911"/>
        <w:ind w:firstLine="420"/>
        <w:spacing w:line="276" w:lineRule="auto"/>
        <w:rPr>
          <w:rFonts w:hint="eastAsia" w:ascii="宋体" w:hAnsi="宋体" w:cs="宋体"/>
          <w:szCs w:val="21"/>
          <w:highlight w:val="none"/>
        </w:rPr>
      </w:pPr>
      <w:r>
        <w:rPr>
          <w:rFonts w:hint="eastAsia" w:ascii="宋体" w:hAnsi="宋体" w:cs="宋体"/>
          <w:szCs w:val="21"/>
          <w:highlight w:val="none"/>
        </w:rPr>
        <w:t xml:space="preserve">方式：网上获取</w:t>
      </w:r>
      <w:r>
        <w:rPr>
          <w:highlight w:val="none"/>
        </w:rPr>
      </w:r>
    </w:p>
    <w:p>
      <w:pPr>
        <w:pStyle w:val="911"/>
        <w:ind w:firstLine="420"/>
        <w:spacing w:line="276" w:lineRule="auto"/>
        <w:rPr>
          <w:rFonts w:hint="eastAsia" w:ascii="宋体" w:hAnsi="宋体" w:cs="宋体"/>
          <w:bCs/>
          <w:szCs w:val="21"/>
          <w:highlight w:val="none"/>
        </w:rPr>
      </w:pPr>
      <w:r>
        <w:rPr>
          <w:rFonts w:hint="eastAsia" w:ascii="宋体" w:hAnsi="宋体" w:cs="宋体"/>
          <w:szCs w:val="21"/>
          <w:highlight w:val="none"/>
        </w:rPr>
        <w:t xml:space="preserve">售价：0.00元</w:t>
      </w:r>
      <w:r>
        <w:rPr>
          <w:highlight w:val="none"/>
        </w:rPr>
      </w:r>
    </w:p>
    <w:p>
      <w:pPr>
        <w:ind w:firstLine="422"/>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四、响应文件提交</w:t>
      </w:r>
      <w:bookmarkEnd w:id="55"/>
      <w:r>
        <w:rPr>
          <w:highlight w:val="none"/>
        </w:rPr>
      </w:r>
      <w:bookmarkEnd w:id="56"/>
      <w:r>
        <w:rPr>
          <w:highlight w:val="none"/>
        </w:rPr>
      </w:r>
      <w:bookmarkEnd w:id="57"/>
      <w:r>
        <w:rPr>
          <w:highlight w:val="none"/>
        </w:rPr>
      </w:r>
      <w:bookmarkEnd w:id="58"/>
      <w:r>
        <w:rPr>
          <w:highlight w:val="none"/>
        </w:rPr>
      </w:r>
      <w:bookmarkEnd w:id="59"/>
      <w:r>
        <w:rPr>
          <w:highlight w:val="none"/>
        </w:rPr>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截止时间：</w:t>
      </w:r>
      <w:r>
        <w:rPr>
          <w:rFonts w:hint="eastAsia" w:ascii="宋体" w:hAnsi="宋体" w:eastAsia="宋体"/>
          <w:sz w:val="21"/>
          <w:szCs w:val="21"/>
          <w:highlight w:val="none"/>
        </w:rPr>
        <w:t xml:space="preserve">2026年5月20日</w:t>
      </w:r>
      <w:r>
        <w:rPr>
          <w:rFonts w:ascii="宋体" w:hAnsi="宋体" w:eastAsia="宋体"/>
          <w:sz w:val="21"/>
          <w:szCs w:val="21"/>
          <w:highlight w:val="none"/>
        </w:rPr>
        <w:t xml:space="preserve">13:30</w:t>
      </w:r>
      <w:r>
        <w:rPr>
          <w:rFonts w:hint="eastAsia" w:ascii="宋体" w:hAnsi="宋体" w:eastAsia="宋体"/>
          <w:sz w:val="21"/>
          <w:szCs w:val="21"/>
          <w:highlight w:val="none"/>
        </w:rPr>
        <w:t xml:space="preserve">（北京时间）</w:t>
      </w:r>
      <w:r>
        <w:rPr>
          <w:highlight w:val="none"/>
        </w:rPr>
      </w:r>
    </w:p>
    <w:p>
      <w:pPr>
        <w:ind w:firstLine="420"/>
        <w:spacing w:line="276"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地点：“苏</w:t>
      </w:r>
      <w:r>
        <w:rPr>
          <w:rFonts w:hint="eastAsia" w:ascii="宋体" w:hAnsi="宋体" w:eastAsia="宋体"/>
          <w:sz w:val="21"/>
          <w:szCs w:val="21"/>
          <w:highlight w:val="none"/>
        </w:rPr>
        <w:t xml:space="preserve">采云</w:t>
      </w:r>
      <w:r>
        <w:rPr>
          <w:rFonts w:hint="eastAsia" w:ascii="宋体" w:hAnsi="宋体" w:eastAsia="宋体"/>
          <w:sz w:val="21"/>
          <w:szCs w:val="21"/>
          <w:highlight w:val="none"/>
        </w:rPr>
        <w:t xml:space="preserve">”系统（网址：http://jszfcg.jsczt.cn）</w:t>
      </w:r>
      <w:r>
        <w:rPr>
          <w:highlight w:val="none"/>
        </w:rPr>
      </w:r>
    </w:p>
    <w:p>
      <w:pPr>
        <w:ind w:firstLine="422"/>
        <w:spacing w:line="276" w:lineRule="auto"/>
        <w:rPr>
          <w:rFonts w:hint="eastAsia" w:ascii="宋体" w:hAnsi="宋体" w:eastAsia="宋体"/>
          <w:b/>
          <w:sz w:val="21"/>
          <w:szCs w:val="21"/>
          <w:highlight w:val="none"/>
        </w:rPr>
      </w:pPr>
      <w:r>
        <w:rPr>
          <w:highlight w:val="none"/>
        </w:rPr>
      </w:r>
      <w:bookmarkStart w:id="65" w:name="_Toc35393633"/>
      <w:r>
        <w:rPr>
          <w:highlight w:val="none"/>
        </w:rPr>
      </w:r>
      <w:bookmarkStart w:id="66" w:name="_Toc28359093"/>
      <w:r>
        <w:rPr>
          <w:highlight w:val="none"/>
        </w:rPr>
      </w:r>
      <w:bookmarkStart w:id="67" w:name="_Toc35393802"/>
      <w:r>
        <w:rPr>
          <w:highlight w:val="none"/>
        </w:rPr>
      </w:r>
      <w:bookmarkStart w:id="68" w:name="_Toc28359016"/>
      <w:r>
        <w:rPr>
          <w:highlight w:val="none"/>
        </w:rPr>
      </w:r>
      <w:bookmarkStart w:id="69" w:name="_Toc43712650"/>
      <w:r>
        <w:rPr>
          <w:rFonts w:hint="eastAsia" w:ascii="宋体" w:hAnsi="宋体" w:eastAsia="宋体"/>
          <w:b/>
          <w:sz w:val="21"/>
          <w:szCs w:val="21"/>
          <w:highlight w:val="none"/>
        </w:rPr>
        <w:t xml:space="preserve">五、开启</w:t>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时间：</w:t>
      </w:r>
      <w:r>
        <w:rPr>
          <w:rFonts w:hint="eastAsia" w:ascii="宋体" w:hAnsi="宋体" w:eastAsia="宋体"/>
          <w:sz w:val="21"/>
          <w:szCs w:val="21"/>
          <w:highlight w:val="none"/>
        </w:rPr>
        <w:t xml:space="preserve">2026年5月20日</w:t>
      </w:r>
      <w:r>
        <w:rPr>
          <w:rFonts w:ascii="宋体" w:hAnsi="宋体" w:eastAsia="宋体"/>
          <w:sz w:val="21"/>
          <w:szCs w:val="21"/>
          <w:highlight w:val="none"/>
        </w:rPr>
        <w:t xml:space="preserve">13:30</w:t>
      </w:r>
      <w:r>
        <w:rPr>
          <w:rFonts w:hint="eastAsia" w:ascii="宋体" w:hAnsi="宋体" w:eastAsia="宋体"/>
          <w:sz w:val="21"/>
          <w:szCs w:val="21"/>
          <w:highlight w:val="none"/>
        </w:rPr>
        <w:t xml:space="preserve">（北京时间）</w:t>
      </w:r>
      <w:r>
        <w:rPr>
          <w:highlight w:val="none"/>
        </w:rPr>
      </w:r>
    </w:p>
    <w:p>
      <w:pPr>
        <w:ind w:firstLine="420"/>
        <w:spacing w:line="276"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地点：</w:t>
      </w:r>
      <w:r>
        <w:rPr>
          <w:rFonts w:ascii="宋体" w:hAnsi="宋体" w:eastAsia="宋体" w:cs="宋体"/>
          <w:color w:val="000000"/>
          <w:sz w:val="21"/>
          <w:szCs w:val="21"/>
          <w:highlight w:val="none"/>
        </w:rPr>
        <w:t xml:space="preserve">苏州市市辖区政府采购不见面虚拟开标室</w:t>
      </w:r>
      <w:r>
        <w:rPr>
          <w:rFonts w:hint="eastAsia" w:ascii="宋体" w:hAnsi="宋体" w:eastAsia="宋体"/>
          <w:sz w:val="21"/>
          <w:szCs w:val="21"/>
          <w:highlight w:val="none"/>
        </w:rPr>
      </w:r>
      <w:r>
        <w:rPr>
          <w:highlight w:val="none"/>
        </w:rPr>
      </w:r>
    </w:p>
    <w:p>
      <w:pPr>
        <w:ind w:firstLine="422"/>
        <w:spacing w:line="276" w:lineRule="auto"/>
        <w:rPr>
          <w:rFonts w:hint="eastAsia" w:ascii="宋体" w:hAnsi="宋体" w:eastAsia="宋体"/>
          <w:b/>
          <w:sz w:val="21"/>
          <w:szCs w:val="21"/>
          <w:highlight w:val="none"/>
        </w:rPr>
      </w:pPr>
      <w:r>
        <w:rPr>
          <w:highlight w:val="none"/>
        </w:rPr>
      </w:r>
      <w:bookmarkStart w:id="70" w:name="_Toc35393634"/>
      <w:r>
        <w:rPr>
          <w:highlight w:val="none"/>
        </w:rPr>
      </w:r>
      <w:bookmarkStart w:id="71" w:name="_Toc35393803"/>
      <w:r>
        <w:rPr>
          <w:highlight w:val="none"/>
        </w:rPr>
      </w:r>
      <w:bookmarkStart w:id="72" w:name="_Toc28359094"/>
      <w:r>
        <w:rPr>
          <w:highlight w:val="none"/>
        </w:rPr>
      </w:r>
      <w:bookmarkStart w:id="73" w:name="_Toc28359017"/>
      <w:r>
        <w:rPr>
          <w:highlight w:val="none"/>
        </w:rPr>
      </w:r>
      <w:bookmarkStart w:id="74" w:name="_Toc43712651"/>
      <w:r>
        <w:rPr>
          <w:rFonts w:hint="eastAsia" w:ascii="宋体" w:hAnsi="宋体" w:eastAsia="宋体"/>
          <w:b/>
          <w:sz w:val="21"/>
          <w:szCs w:val="21"/>
          <w:highlight w:val="none"/>
        </w:rPr>
        <w:t xml:space="preserve">六、公告期限</w:t>
      </w:r>
      <w:bookmarkEnd w:id="70"/>
      <w:r>
        <w:rPr>
          <w:highlight w:val="none"/>
        </w:rPr>
      </w:r>
      <w:bookmarkEnd w:id="71"/>
      <w:r>
        <w:rPr>
          <w:highlight w:val="none"/>
        </w:rPr>
      </w:r>
      <w:bookmarkEnd w:id="72"/>
      <w:r>
        <w:rPr>
          <w:highlight w:val="none"/>
        </w:rPr>
      </w:r>
      <w:bookmarkEnd w:id="73"/>
      <w:r>
        <w:rPr>
          <w:highlight w:val="none"/>
        </w:rPr>
      </w:r>
      <w:bookmarkEnd w:id="74"/>
      <w:r>
        <w:rPr>
          <w:highlight w:val="none"/>
        </w:rPr>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自本公告发布之日起3个工作日。</w:t>
      </w:r>
      <w:r>
        <w:rPr>
          <w:highlight w:val="none"/>
        </w:rPr>
      </w:r>
    </w:p>
    <w:p>
      <w:pPr>
        <w:ind w:firstLine="422"/>
        <w:spacing w:line="276" w:lineRule="auto"/>
        <w:rPr>
          <w:rFonts w:hint="eastAsia" w:ascii="宋体" w:hAnsi="宋体" w:eastAsia="宋体"/>
          <w:b/>
          <w:sz w:val="21"/>
          <w:szCs w:val="21"/>
          <w:highlight w:val="none"/>
        </w:rPr>
      </w:pPr>
      <w:r>
        <w:rPr>
          <w:highlight w:val="none"/>
        </w:rPr>
      </w:r>
      <w:bookmarkStart w:id="75" w:name="_Toc43712652"/>
      <w:r>
        <w:rPr>
          <w:highlight w:val="none"/>
        </w:rPr>
      </w:r>
      <w:bookmarkStart w:id="76" w:name="_Toc35393635"/>
      <w:r>
        <w:rPr>
          <w:highlight w:val="none"/>
        </w:rPr>
      </w:r>
      <w:bookmarkStart w:id="77" w:name="_Toc35393804"/>
      <w:r>
        <w:rPr>
          <w:rFonts w:hint="eastAsia" w:ascii="宋体" w:hAnsi="宋体" w:eastAsia="宋体"/>
          <w:b/>
          <w:sz w:val="21"/>
          <w:szCs w:val="21"/>
          <w:highlight w:val="none"/>
        </w:rPr>
        <w:t xml:space="preserve">七、其他补充事宜</w:t>
      </w:r>
      <w:bookmarkEnd w:id="75"/>
      <w:r>
        <w:rPr>
          <w:highlight w:val="none"/>
        </w:rPr>
      </w:r>
      <w:bookmarkEnd w:id="76"/>
      <w:r>
        <w:rPr>
          <w:highlight w:val="none"/>
        </w:rPr>
      </w:r>
      <w:bookmarkEnd w:id="77"/>
      <w:r>
        <w:rPr>
          <w:highlight w:val="none"/>
        </w:rPr>
      </w:r>
      <w:r>
        <w:rPr>
          <w:highlight w:val="none"/>
        </w:rPr>
      </w:r>
    </w:p>
    <w:p>
      <w:pPr>
        <w:ind w:firstLine="420"/>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1.苏州市吴中区财政局政府采购监督电话：</w:t>
      </w:r>
      <w:bookmarkStart w:id="78" w:name="OLE_LINK95"/>
      <w:r>
        <w:rPr>
          <w:highlight w:val="none"/>
        </w:rPr>
      </w:r>
      <w:bookmarkStart w:id="79" w:name="OLE_LINK96"/>
      <w:r>
        <w:rPr>
          <w:rFonts w:hint="eastAsia" w:ascii="宋体" w:hAnsi="宋体" w:eastAsia="宋体" w:cs="宋体"/>
          <w:sz w:val="21"/>
          <w:szCs w:val="21"/>
          <w:highlight w:val="none"/>
        </w:rPr>
        <w:t xml:space="preserve">0512-</w:t>
      </w:r>
      <w:bookmarkEnd w:id="78"/>
      <w:r>
        <w:rPr>
          <w:highlight w:val="none"/>
        </w:rPr>
      </w:r>
      <w:bookmarkEnd w:id="79"/>
      <w:r>
        <w:rPr>
          <w:rFonts w:hint="eastAsia" w:ascii="宋体" w:hAnsi="宋体" w:eastAsia="宋体" w:cs="宋体"/>
          <w:sz w:val="21"/>
          <w:szCs w:val="21"/>
          <w:highlight w:val="none"/>
        </w:rPr>
        <w:t xml:space="preserve">65283947。</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.本公告有关信息将同时在苏州市政府采购网、江苏政府采购网上发布，敬请留意！</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3</w:t>
      </w:r>
      <w:r>
        <w:rPr>
          <w:rFonts w:hint="eastAsia" w:ascii="宋体" w:hAnsi="宋体" w:eastAsia="宋体" w:cs="宋体"/>
          <w:sz w:val="21"/>
          <w:szCs w:val="21"/>
          <w:highlight w:val="none"/>
        </w:rPr>
        <w:t xml:space="preserve">.本次采购需要落实的政府采购政策：</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1）根据《政府采购促进中小企业发展管理办法》（财库﹝2020﹞46号）</w:t>
      </w:r>
      <w:bookmarkStart w:id="80" w:name="OLE_LINK22"/>
      <w:r>
        <w:rPr>
          <w:highlight w:val="none"/>
        </w:rPr>
      </w:r>
      <w:bookmarkStart w:id="81" w:name="OLE_LINK30"/>
      <w:r>
        <w:rPr>
          <w:rFonts w:hint="eastAsia" w:ascii="宋体" w:hAnsi="宋体" w:eastAsia="宋体" w:cs="宋体"/>
          <w:sz w:val="21"/>
          <w:szCs w:val="21"/>
          <w:highlight w:val="none"/>
        </w:rPr>
        <w:t xml:space="preserve">的规定执行</w:t>
      </w:r>
      <w:bookmarkEnd w:id="80"/>
      <w:r>
        <w:rPr>
          <w:highlight w:val="none"/>
        </w:rPr>
      </w:r>
      <w:bookmarkEnd w:id="81"/>
      <w:r>
        <w:rPr>
          <w:rFonts w:hint="eastAsia" w:ascii="宋体" w:hAnsi="宋体" w:eastAsia="宋体" w:cs="宋体"/>
          <w:sz w:val="21"/>
          <w:szCs w:val="21"/>
          <w:highlight w:val="none"/>
        </w:rPr>
        <w:t xml:space="preserve">。</w:t>
      </w:r>
      <w:r>
        <w:rPr>
          <w:highlight w:val="none"/>
        </w:rPr>
      </w:r>
    </w:p>
    <w:p>
      <w:pPr>
        <w:ind w:firstLine="420"/>
        <w:jc w:val="left"/>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）根据《关于贯彻执行绿色采购、促进残疾人就业和支持监狱企业发展有关政策的通知》（</w:t>
      </w:r>
      <w:r>
        <w:rPr>
          <w:rFonts w:hint="eastAsia" w:ascii="宋体" w:hAnsi="宋体" w:eastAsia="宋体" w:cs="宋体"/>
          <w:sz w:val="21"/>
          <w:szCs w:val="21"/>
          <w:highlight w:val="none"/>
        </w:rPr>
        <w:t xml:space="preserve">苏财购〔2019〕</w:t>
      </w:r>
      <w:r>
        <w:rPr>
          <w:rFonts w:hint="eastAsia" w:ascii="宋体" w:hAnsi="宋体" w:eastAsia="宋体" w:cs="宋体"/>
          <w:sz w:val="21"/>
          <w:szCs w:val="21"/>
          <w:highlight w:val="none"/>
        </w:rPr>
        <w:t xml:space="preserve">10号）的规定执行。</w:t>
      </w:r>
      <w:r>
        <w:rPr>
          <w:highlight w:val="none"/>
        </w:rPr>
      </w:r>
    </w:p>
    <w:p>
      <w:pPr>
        <w:ind w:firstLine="420"/>
        <w:jc w:val="left"/>
        <w:spacing w:line="276"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ascii="宋体" w:hAnsi="宋体" w:eastAsia="宋体" w:cs="宋体"/>
          <w:sz w:val="21"/>
          <w:szCs w:val="21"/>
          <w:highlight w:val="none"/>
        </w:rPr>
        <w:t xml:space="preserve">）</w:t>
      </w:r>
      <w:r>
        <w:rPr>
          <w:rFonts w:hint="eastAsia" w:ascii="宋体" w:hAnsi="宋体" w:eastAsia="宋体" w:cs="宋体"/>
          <w:sz w:val="21"/>
          <w:szCs w:val="21"/>
          <w:highlight w:val="none"/>
        </w:rPr>
        <w:t xml:space="preserve">《关于印发〈苏州市政府采购促进中小企业发展实施意见〉的通知》（</w:t>
      </w:r>
      <w:r>
        <w:rPr>
          <w:rFonts w:hint="eastAsia" w:ascii="宋体" w:hAnsi="宋体" w:eastAsia="宋体" w:cs="宋体"/>
          <w:sz w:val="21"/>
          <w:szCs w:val="21"/>
          <w:highlight w:val="none"/>
        </w:rPr>
        <w:t xml:space="preserve">苏财购〔2022〕</w:t>
      </w:r>
      <w:r>
        <w:rPr>
          <w:rFonts w:hint="eastAsia" w:ascii="宋体" w:hAnsi="宋体" w:eastAsia="宋体" w:cs="宋体"/>
          <w:sz w:val="21"/>
          <w:szCs w:val="21"/>
          <w:highlight w:val="none"/>
        </w:rPr>
        <w:t xml:space="preserve">16号）</w:t>
      </w:r>
      <w:r>
        <w:rPr>
          <w:highlight w:val="none"/>
        </w:rPr>
      </w:r>
    </w:p>
    <w:p>
      <w:pPr>
        <w:ind w:firstLine="420"/>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t xml:space="preserve">）根据江苏省财政厅《关于做好政府采购支持企业发展有关事项的通知》（</w:t>
      </w:r>
      <w:r>
        <w:rPr>
          <w:rFonts w:hint="eastAsia" w:ascii="宋体" w:hAnsi="宋体" w:eastAsia="宋体" w:cs="宋体"/>
          <w:sz w:val="21"/>
          <w:szCs w:val="21"/>
          <w:highlight w:val="none"/>
        </w:rPr>
        <w:t xml:space="preserve">苏财购〔2020〕</w:t>
      </w:r>
      <w:r>
        <w:rPr>
          <w:rFonts w:hint="eastAsia" w:ascii="宋体" w:hAnsi="宋体" w:eastAsia="宋体" w:cs="宋体"/>
          <w:sz w:val="21"/>
          <w:szCs w:val="21"/>
          <w:highlight w:val="none"/>
        </w:rPr>
        <w:t xml:space="preserve">52号）的规定执行。</w:t>
      </w:r>
      <w:r>
        <w:rPr>
          <w:highlight w:val="none"/>
        </w:rPr>
      </w:r>
    </w:p>
    <w:p>
      <w:pPr>
        <w:ind w:firstLine="420"/>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t xml:space="preserve">根据</w:t>
      </w:r>
      <w:r>
        <w:rPr>
          <w:rFonts w:ascii="宋体" w:hAnsi="宋体" w:eastAsia="宋体" w:cs="宋体"/>
          <w:sz w:val="21"/>
          <w:szCs w:val="21"/>
          <w:highlight w:val="none"/>
        </w:rPr>
        <w:t xml:space="preserve">《国务院办公厅关于在政府采购中实施本国产品标准及相关政策的通知》（国办发〔2025〕34号</w:t>
      </w:r>
      <w:r>
        <w:rPr>
          <w:rFonts w:hint="eastAsia" w:ascii="宋体" w:hAnsi="宋体" w:eastAsia="宋体" w:cs="宋体"/>
          <w:sz w:val="21"/>
          <w:szCs w:val="21"/>
          <w:highlight w:val="none"/>
        </w:rPr>
        <w:t xml:space="preserve">的规定执行。</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4</w:t>
      </w:r>
      <w:r>
        <w:rPr>
          <w:rFonts w:hint="eastAsia" w:ascii="宋体" w:hAnsi="宋体" w:eastAsia="宋体" w:cs="宋体"/>
          <w:sz w:val="21"/>
          <w:szCs w:val="21"/>
          <w:highlight w:val="none"/>
        </w:rPr>
        <w:t xml:space="preserve">.未依照竞争性磋商公告要求提交《投标供应商确认函》的供应商，视为未参与该项政府采购活动，不具备对该政府采购项目提出质疑的法定权利，但因供应商资格条件或</w:t>
      </w:r>
      <w:r>
        <w:rPr>
          <w:rFonts w:hint="eastAsia" w:ascii="宋体" w:hAnsi="宋体" w:eastAsia="宋体" w:cs="宋体"/>
          <w:sz w:val="21"/>
          <w:szCs w:val="21"/>
          <w:highlight w:val="none"/>
        </w:rPr>
        <w:t xml:space="preserve">获取磋商</w:t>
      </w:r>
      <w:r>
        <w:rPr>
          <w:rFonts w:hint="eastAsia" w:ascii="宋体" w:hAnsi="宋体" w:eastAsia="宋体" w:cs="宋体"/>
          <w:sz w:val="21"/>
          <w:szCs w:val="21"/>
          <w:highlight w:val="none"/>
        </w:rPr>
        <w:t xml:space="preserve">文件时间设定不符合有关法律法规规定等原因使供应商权益受损的除外。</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5</w:t>
      </w:r>
      <w:r>
        <w:rPr>
          <w:rFonts w:hint="eastAsia" w:ascii="宋体" w:hAnsi="宋体" w:eastAsia="宋体" w:cs="宋体"/>
          <w:sz w:val="21"/>
          <w:szCs w:val="21"/>
          <w:highlight w:val="none"/>
        </w:rPr>
        <w:t xml:space="preserve">.单位负责人为同一人或者存在直接控股、管理关系的不同供应商，不得参加同一合同项下的政府采购活动。</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6</w:t>
      </w:r>
      <w:r>
        <w:rPr>
          <w:rFonts w:hint="eastAsia" w:ascii="宋体" w:hAnsi="宋体" w:eastAsia="宋体" w:cs="宋体"/>
          <w:sz w:val="21"/>
          <w:szCs w:val="21"/>
          <w:highlight w:val="none"/>
        </w:rPr>
        <w:t xml:space="preserve">.本项目接受联合体投标（联合体的参与单位不得超过2家，以联合体形式投标的，须提供联合体投标协议书）。</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7.</w:t>
      </w:r>
      <w:r>
        <w:rPr>
          <w:rFonts w:hint="eastAsia" w:ascii="宋体" w:hAnsi="宋体" w:eastAsia="宋体" w:cs="宋体"/>
          <w:sz w:val="21"/>
          <w:szCs w:val="21"/>
          <w:highlight w:val="none"/>
        </w:rPr>
        <w:t xml:space="preserve">本项目采用电子招投标形式，请供应商按照《苏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”系统，否则视为放弃参加该采购项目。</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供应商应充分考虑到网络环境、网络带宽等风险因素，如因供应商自身原因造成的电子响应文件上传不</w:t>
      </w:r>
      <w:r>
        <w:rPr>
          <w:rFonts w:hint="eastAsia" w:ascii="宋体" w:hAnsi="宋体" w:eastAsia="宋体" w:cs="宋体"/>
          <w:sz w:val="21"/>
          <w:szCs w:val="21"/>
          <w:highlight w:val="none"/>
        </w:rPr>
        <w:t xml:space="preserve">成功由供应商自行承担全部责任。</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8</w:t>
      </w:r>
      <w:r>
        <w:rPr>
          <w:rFonts w:hint="eastAsia" w:ascii="宋体" w:hAnsi="宋体" w:eastAsia="宋体" w:cs="宋体"/>
          <w:sz w:val="21"/>
          <w:szCs w:val="21"/>
          <w:highlight w:val="none"/>
        </w:rPr>
        <w:t xml:space="preserve">.本项目为不</w:t>
      </w:r>
      <w:r>
        <w:rPr>
          <w:rFonts w:hint="eastAsia" w:ascii="宋体" w:hAnsi="宋体" w:eastAsia="宋体" w:cs="宋体"/>
          <w:sz w:val="21"/>
          <w:szCs w:val="21"/>
          <w:highlight w:val="none"/>
        </w:rPr>
        <w:t xml:space="preserve">见面磋商</w:t>
      </w:r>
      <w:r>
        <w:rPr>
          <w:rFonts w:hint="eastAsia" w:ascii="宋体" w:hAnsi="宋体" w:eastAsia="宋体" w:cs="宋体"/>
          <w:sz w:val="21"/>
          <w:szCs w:val="21"/>
          <w:highlight w:val="none"/>
        </w:rPr>
        <w:t xml:space="preserve">项目，开启阶段供应商在【供应商解密】环节须使用CA证书解密电子响应文件，如在系统规定的解密时间内未能完成解密的视为放弃参与本项目。</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请供应商确保电脑、系统及其他设备（视频输入输出设备等）无误，且开启直至项目结束始终保持系统在线状态。</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9</w:t>
      </w:r>
      <w:r>
        <w:rPr>
          <w:rFonts w:hint="eastAsia" w:ascii="宋体" w:hAnsi="宋体" w:eastAsia="宋体" w:cs="宋体"/>
          <w:sz w:val="21"/>
          <w:szCs w:val="21"/>
          <w:highlight w:val="none"/>
        </w:rPr>
        <w:t xml:space="preserve">.操作事项</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（1）CA证书办理</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”系统登录界面中的“新CA办理指南”。“苏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”系统目前仅支持“苏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”系统下的政务CA证书，江苏省内各地区办理的“苏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”系统下的政务CA证书全省通用。</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苏州现场办理地址：苏州高新区邓尉路105号狮山科技馆一楼服务大厅，咨询电话：0512-65737699。</w:t>
      </w:r>
      <w:r>
        <w:rPr>
          <w:highlight w:val="none"/>
        </w:rPr>
      </w:r>
    </w:p>
    <w:p>
      <w:pPr>
        <w:ind w:firstLine="420"/>
        <w:spacing w:line="276" w:lineRule="auto"/>
        <w:tabs>
          <w:tab w:val="left" w:pos="67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（2）参与采购活动</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供应商插入CA证书登录“苏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”系统后选择具体项目，点击“我要参与”并签章提交《投标供应商确认函》，提交《投标供应商确认函》日期视同为依法</w:t>
      </w:r>
      <w:r>
        <w:rPr>
          <w:rFonts w:hint="eastAsia" w:ascii="宋体" w:hAnsi="宋体" w:eastAsia="宋体" w:cs="宋体"/>
          <w:sz w:val="21"/>
          <w:szCs w:val="21"/>
          <w:highlight w:val="none"/>
        </w:rPr>
        <w:t xml:space="preserve">获取磋商</w:t>
      </w:r>
      <w:r>
        <w:rPr>
          <w:rFonts w:hint="eastAsia" w:ascii="宋体" w:hAnsi="宋体" w:eastAsia="宋体" w:cs="宋体"/>
          <w:sz w:val="21"/>
          <w:szCs w:val="21"/>
          <w:highlight w:val="none"/>
        </w:rPr>
        <w:t xml:space="preserve">文件日期。供应商须打印、保留《投标供应商确认函》，质疑时《投标供应商确认函》与质疑函一并提交。</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（3）电子投标准备</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供应商在“苏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”系统中操作成功参与项目后，须在“已参与项目”界面中下载电子磋商文件（后缀名为“</w:t>
      </w:r>
      <w:r>
        <w:rPr>
          <w:rFonts w:hint="eastAsia" w:ascii="宋体" w:hAnsi="宋体" w:eastAsia="宋体" w:cs="宋体"/>
          <w:sz w:val="21"/>
          <w:szCs w:val="21"/>
          <w:highlight w:val="none"/>
        </w:rPr>
        <w:t xml:space="preserve">kedt</w:t>
      </w:r>
      <w:r>
        <w:rPr>
          <w:rFonts w:hint="eastAsia" w:ascii="宋体" w:hAnsi="宋体" w:eastAsia="宋体" w:cs="宋体"/>
          <w:sz w:val="21"/>
          <w:szCs w:val="21"/>
          <w:highlight w:val="none"/>
        </w:rPr>
        <w:t xml:space="preserve">”）并导入政府采购客户端工具后方可进行响应文件制作和提交（具体详见《苏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系统供应商操作手册》，网址链接https://czju.suzhou.gov.cn/zfcg/html/content/20231220161910031.shtml）。</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在系统操作过程中如有疑问，请按以下方式联系：</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注册咨询：</w:t>
      </w:r>
      <w:r>
        <w:rPr>
          <w:rFonts w:ascii="宋体" w:hAnsi="宋体" w:eastAsia="宋体" w:cs="宋体"/>
          <w:sz w:val="21"/>
          <w:szCs w:val="21"/>
          <w:highlight w:val="none"/>
        </w:rPr>
        <w:t xml:space="preserve">13914088964</w:t>
      </w: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8261002950</w:t>
      </w:r>
      <w:r>
        <w:rPr>
          <w:rFonts w:hint="eastAsia" w:ascii="宋体" w:hAnsi="宋体" w:eastAsia="宋体" w:cs="宋体"/>
          <w:sz w:val="21"/>
          <w:szCs w:val="21"/>
          <w:highlight w:val="none"/>
        </w:rPr>
        <w:t xml:space="preserve">；</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CA技术咨询电话：400-608-6099；</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签章使用问题：025-83633811、025-83633812、15380932027、15371015030；</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系统使用指导与咨询：联系电话：</w:t>
      </w:r>
      <w:r>
        <w:rPr>
          <w:rFonts w:ascii="宋体" w:hAnsi="宋体" w:eastAsia="宋体" w:cs="宋体"/>
          <w:sz w:val="21"/>
          <w:szCs w:val="21"/>
          <w:highlight w:val="none"/>
        </w:rPr>
        <w:t xml:space="preserve">13914088964</w:t>
      </w: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8261002950</w:t>
      </w:r>
      <w:r>
        <w:rPr>
          <w:rFonts w:hint="eastAsia" w:ascii="宋体" w:hAnsi="宋体" w:eastAsia="宋体" w:cs="宋体"/>
          <w:sz w:val="21"/>
          <w:szCs w:val="21"/>
          <w:highlight w:val="none"/>
        </w:rPr>
        <w:t xml:space="preserve">；智能客服：登录苏</w:t>
      </w:r>
      <w:r>
        <w:rPr>
          <w:rFonts w:hint="eastAsia" w:ascii="宋体" w:hAnsi="宋体" w:eastAsia="宋体" w:cs="宋体"/>
          <w:sz w:val="21"/>
          <w:szCs w:val="21"/>
          <w:highlight w:val="none"/>
        </w:rPr>
        <w:t xml:space="preserve">采云</w:t>
      </w:r>
      <w:r>
        <w:rPr>
          <w:rFonts w:hint="eastAsia" w:ascii="宋体" w:hAnsi="宋体" w:eastAsia="宋体" w:cs="宋体"/>
          <w:sz w:val="21"/>
          <w:szCs w:val="21"/>
          <w:highlight w:val="none"/>
        </w:rPr>
        <w:t xml:space="preserve">系统后，联系系统右下方智能客服图标进行咨询。</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cs="宋体"/>
          <w:sz w:val="21"/>
          <w:szCs w:val="21"/>
          <w:highlight w:val="none"/>
        </w:rPr>
        <w:t xml:space="preserve">10.</w:t>
      </w:r>
      <w:r>
        <w:rPr>
          <w:rFonts w:hint="eastAsia" w:ascii="宋体" w:hAnsi="宋体" w:eastAsia="宋体" w:cs="宋体"/>
          <w:sz w:val="21"/>
          <w:szCs w:val="21"/>
          <w:highlight w:val="none"/>
        </w:rPr>
        <w:t xml:space="preserve">根据苏州市财政局《关于深入开展苏州市政府采购合同信用融资业务的通知》相关要求，本项目支持政府采购合同信用融资。</w:t>
      </w:r>
      <w:r>
        <w:rPr>
          <w:highlight w:val="none"/>
        </w:rPr>
      </w:r>
    </w:p>
    <w:p>
      <w:pPr>
        <w:ind w:firstLine="422"/>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八、凡对本次采购提出询问，请按</w:t>
      </w:r>
      <w:r>
        <w:rPr>
          <w:rFonts w:ascii="宋体" w:hAnsi="宋体" w:eastAsia="宋体"/>
          <w:b/>
          <w:sz w:val="21"/>
          <w:szCs w:val="21"/>
          <w:highlight w:val="none"/>
        </w:rPr>
        <w:t xml:space="preserve">以下方式</w:t>
      </w:r>
      <w:r>
        <w:rPr>
          <w:rFonts w:hint="eastAsia" w:ascii="宋体" w:hAnsi="宋体" w:eastAsia="宋体"/>
          <w:b/>
          <w:sz w:val="21"/>
          <w:szCs w:val="21"/>
          <w:highlight w:val="none"/>
        </w:rPr>
        <w:t xml:space="preserve">联系。</w:t>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rPr>
          <w:highlight w:val="none"/>
        </w:rPr>
      </w:r>
    </w:p>
    <w:p>
      <w:pPr>
        <w:ind w:firstLine="420"/>
        <w:jc w:val="left"/>
        <w:spacing w:line="276" w:lineRule="auto"/>
        <w:rPr>
          <w:rFonts w:hint="eastAsia" w:ascii="宋体" w:hAnsi="宋体" w:eastAsia="宋体"/>
          <w:sz w:val="21"/>
          <w:szCs w:val="21"/>
          <w:highlight w:val="none"/>
        </w:rPr>
      </w:pPr>
      <w:r>
        <w:rPr>
          <w:highlight w:val="none"/>
        </w:rPr>
      </w:r>
      <w:bookmarkStart w:id="82" w:name="OLE_LINK66"/>
      <w:r>
        <w:rPr>
          <w:highlight w:val="none"/>
        </w:rPr>
      </w:r>
      <w:bookmarkStart w:id="83" w:name="OLE_LINK65"/>
      <w:r>
        <w:rPr>
          <w:rFonts w:hint="eastAsia" w:ascii="宋体" w:hAnsi="宋体" w:eastAsia="宋体"/>
          <w:sz w:val="21"/>
          <w:szCs w:val="21"/>
          <w:highlight w:val="none"/>
        </w:rPr>
        <w:t xml:space="preserve">单位名称：苏州市吴中区应急管理局</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单位地址：苏州市吴中区苏街198号吴中商务中心A楼</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联系人：杨妍</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ascii="宋体" w:hAnsi="宋体" w:eastAsia="宋体"/>
          <w:sz w:val="21"/>
          <w:szCs w:val="21"/>
          <w:highlight w:val="none"/>
        </w:rPr>
        <w:t xml:space="preserve">0512-65837507</w:t>
      </w:r>
      <w:bookmarkEnd w:id="82"/>
      <w:r/>
      <w:bookmarkEnd w:id="83"/>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2.采购代理机构信息（如有）</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w:t>
      </w:r>
      <w:r>
        <w:rPr>
          <w:rFonts w:hint="eastAsia" w:ascii="宋体" w:hAnsi="宋体" w:eastAsia="宋体"/>
          <w:sz w:val="21"/>
          <w:szCs w:val="21"/>
          <w:highlight w:val="none"/>
        </w:rPr>
        <w:t xml:space="preserve">昊</w:t>
      </w:r>
      <w:r>
        <w:rPr>
          <w:rFonts w:hint="eastAsia" w:ascii="宋体" w:hAnsi="宋体" w:eastAsia="宋体"/>
          <w:sz w:val="21"/>
          <w:szCs w:val="21"/>
          <w:highlight w:val="none"/>
        </w:rPr>
        <w:t xml:space="preserve">怡通招标有限公司</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单位名称：苏州工业园区唯新路60号38幢1101室</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联系人：栾佳</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ascii="宋体" w:hAnsi="宋体" w:eastAsia="宋体"/>
          <w:sz w:val="21"/>
          <w:szCs w:val="21"/>
          <w:highlight w:val="none"/>
        </w:rPr>
        <w:t xml:space="preserve">0512-62700513</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w:t>
      </w:r>
      <w:r>
        <w:rPr>
          <w:rFonts w:ascii="宋体" w:hAnsi="宋体" w:eastAsia="宋体" w:cs="宋体"/>
          <w:sz w:val="21"/>
          <w:szCs w:val="21"/>
          <w:highlight w:val="none"/>
        </w:rPr>
        <w:t xml:space="preserve">联系方式</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项目联系人：栾佳</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电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话：0512-62700513，18606299864</w:t>
      </w:r>
      <w:r>
        <w:rPr>
          <w:highlight w:val="none"/>
        </w:rPr>
      </w:r>
    </w:p>
    <w:p>
      <w:pPr>
        <w:rPr>
          <w:highlight w:val="none"/>
        </w:rPr>
      </w:pPr>
      <w:r>
        <w:rPr>
          <w:highlight w:val="none"/>
        </w:rPr>
      </w:r>
      <w:bookmarkStart w:id="84" w:name="_Toc73208475"/>
      <w:r>
        <w:rPr>
          <w:highlight w:val="none"/>
        </w:rPr>
      </w:r>
      <w:bookmarkStart w:id="85" w:name="_Toc73209107"/>
      <w:r>
        <w:rPr>
          <w:highlight w:val="none"/>
        </w:rPr>
      </w:r>
      <w:bookmarkStart w:id="86" w:name="_Toc73208692"/>
      <w:r>
        <w:rPr>
          <w:highlight w:val="none"/>
        </w:rPr>
      </w:r>
      <w:bookmarkStart w:id="87" w:name="_Toc73208785"/>
      <w:r>
        <w:rPr>
          <w:highlight w:val="none"/>
        </w:rPr>
      </w:r>
      <w:bookmarkStart w:id="88" w:name="_Toc73209036"/>
      <w:r>
        <w:rPr>
          <w:highlight w:val="none"/>
        </w:rPr>
      </w:r>
      <w:r>
        <w:rPr>
          <w:highlight w:val="none"/>
        </w:rPr>
      </w:r>
    </w:p>
    <w:p>
      <w:pPr>
        <w:rPr>
          <w:highlight w:val="none"/>
        </w:rPr>
      </w:pPr>
      <w:r>
        <w:rPr>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8"/>
          <w:szCs w:val="28"/>
          <w:highlight w:val="none"/>
        </w:rPr>
      </w:pPr>
      <w:r>
        <w:rPr>
          <w:rFonts w:hint="eastAsia" w:ascii="宋体" w:hAnsi="宋体"/>
          <w:bCs/>
          <w:sz w:val="28"/>
          <w:szCs w:val="28"/>
          <w:highlight w:val="none"/>
        </w:rPr>
        <w:t xml:space="preserve">第二章</w:t>
      </w:r>
      <w:r>
        <w:rPr>
          <w:rFonts w:ascii="宋体" w:hAnsi="宋体"/>
          <w:bCs/>
          <w:sz w:val="28"/>
          <w:szCs w:val="28"/>
          <w:highlight w:val="none"/>
        </w:rPr>
        <w:t xml:space="preserve"> </w:t>
      </w:r>
      <w:r>
        <w:rPr>
          <w:rFonts w:hint="eastAsia" w:ascii="宋体" w:hAnsi="宋体"/>
          <w:bCs/>
          <w:sz w:val="28"/>
          <w:szCs w:val="28"/>
          <w:highlight w:val="none"/>
        </w:rPr>
        <w:t xml:space="preserve">响应文件格式</w:t>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r>
        <w:rPr>
          <w:highlight w:val="none"/>
        </w:rPr>
      </w:r>
    </w:p>
    <w:p>
      <w:pPr>
        <w:pStyle w:val="719"/>
        <w:ind w:firstLine="0"/>
        <w:spacing w:line="276" w:lineRule="auto"/>
        <w:rPr>
          <w:rFonts w:hint="eastAsia" w:ascii="宋体" w:hAnsi="宋体"/>
          <w:sz w:val="21"/>
          <w:szCs w:val="21"/>
          <w:highlight w:val="none"/>
        </w:rPr>
      </w:pPr>
      <w:r>
        <w:rPr>
          <w:rFonts w:hint="eastAsia" w:ascii="宋体" w:hAnsi="宋体"/>
          <w:sz w:val="21"/>
          <w:szCs w:val="21"/>
          <w:highlight w:val="none"/>
        </w:rPr>
        <w:t xml:space="preserve">说明：</w:t>
      </w:r>
      <w:r>
        <w:rPr>
          <w:highlight w:val="none"/>
        </w:rPr>
      </w:r>
    </w:p>
    <w:p>
      <w:pPr>
        <w:ind w:firstLine="420"/>
        <w:jc w:val="left"/>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对本章所有的格式，供应商可根据自身情况进行补充和修改，但补充和修改不得造成与本格式内容有实质性的违背。</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响应函</w:t>
      </w:r>
      <w:r>
        <w:rPr>
          <w:highlight w:val="none"/>
        </w:rPr>
      </w:r>
    </w:p>
    <w:p>
      <w:pPr>
        <w:jc w:val="center"/>
        <w:spacing w:line="276" w:lineRule="auto"/>
        <w:rPr>
          <w:rFonts w:hint="eastAsia" w:ascii="宋体" w:hAnsi="宋体" w:eastAsia="宋体"/>
          <w:b/>
          <w:sz w:val="24"/>
          <w:szCs w:val="24"/>
          <w:highlight w:val="none"/>
        </w:rPr>
      </w:pPr>
      <w:r>
        <w:rPr>
          <w:highlight w:val="none"/>
        </w:rPr>
      </w:r>
      <w:bookmarkStart w:id="89" w:name="_Toc474336170"/>
      <w:r>
        <w:rPr>
          <w:highlight w:val="none"/>
        </w:rPr>
      </w:r>
      <w:bookmarkStart w:id="90" w:name="_Toc475522886"/>
      <w:r>
        <w:rPr>
          <w:rFonts w:hint="eastAsia" w:ascii="宋体" w:hAnsi="宋体" w:eastAsia="宋体"/>
          <w:b/>
          <w:sz w:val="24"/>
          <w:szCs w:val="24"/>
          <w:highlight w:val="none"/>
        </w:rPr>
        <w:t xml:space="preserve">响应函</w:t>
      </w:r>
      <w:r>
        <w:rPr>
          <w:highlight w:val="none"/>
        </w:rPr>
      </w:r>
    </w:p>
    <w:p>
      <w:pPr>
        <w:pStyle w:val="719"/>
        <w:ind w:firstLine="0"/>
        <w:spacing w:line="276" w:lineRule="auto"/>
        <w:rPr>
          <w:rFonts w:hint="eastAsia" w:ascii="宋体" w:hAnsi="宋体"/>
          <w:sz w:val="21"/>
          <w:szCs w:val="21"/>
          <w:highlight w:val="none"/>
        </w:rPr>
      </w:pPr>
      <w:r>
        <w:rPr>
          <w:rFonts w:hint="eastAsia" w:ascii="宋体" w:hAnsi="宋体"/>
          <w:sz w:val="21"/>
          <w:szCs w:val="21"/>
          <w:highlight w:val="none"/>
          <w:u w:val="single"/>
        </w:rPr>
        <w:t xml:space="preserve">苏州</w:t>
      </w:r>
      <w:r>
        <w:rPr>
          <w:rFonts w:hint="eastAsia" w:ascii="宋体" w:hAnsi="宋体"/>
          <w:sz w:val="21"/>
          <w:szCs w:val="21"/>
          <w:highlight w:val="none"/>
          <w:u w:val="single"/>
        </w:rPr>
        <w:t xml:space="preserve">昊</w:t>
      </w:r>
      <w:r>
        <w:rPr>
          <w:rFonts w:hint="eastAsia" w:ascii="宋体" w:hAnsi="宋体"/>
          <w:sz w:val="21"/>
          <w:szCs w:val="21"/>
          <w:highlight w:val="none"/>
          <w:u w:val="single"/>
        </w:rPr>
        <w:t xml:space="preserve">怡通招标有限公司</w:t>
      </w:r>
      <w:r>
        <w:rPr>
          <w:rFonts w:hint="eastAsia" w:ascii="宋体" w:hAnsi="宋体"/>
          <w:sz w:val="21"/>
          <w:szCs w:val="21"/>
          <w:highlight w:val="none"/>
        </w:rPr>
        <w:t xml:space="preserve">：</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我方收到贵公司 </w:t>
      </w:r>
      <w:r>
        <w:rPr>
          <w:rFonts w:hint="eastAsia" w:hAnsi="宋体"/>
          <w:sz w:val="21"/>
          <w:szCs w:val="21"/>
          <w:highlight w:val="none"/>
          <w:u w:val="single"/>
        </w:rPr>
        <w:t xml:space="preserve">JSZC-320506-HYTZ-C2026-0005</w:t>
      </w:r>
      <w:r>
        <w:rPr>
          <w:rFonts w:hint="eastAsia" w:hAnsi="宋体"/>
          <w:sz w:val="21"/>
          <w:szCs w:val="21"/>
          <w:highlight w:val="none"/>
        </w:rPr>
        <w:t xml:space="preserve">号磋商文件，经仔细阅读和研究，我方决定参加磋商活动。</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1.我方愿意按照磋商文件的一切要求，提供完成该项目的全部内容，我方的报价包括合同规定乙方应承担的义务及相关的后续服务，如限时理赔支付赔款、保险知识培训、保险宣传、管理成本和其他乙方应承担的其他义务的所有费用。</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2.如果我方的响应文件被接受，我方将严格</w:t>
      </w:r>
      <w:r>
        <w:rPr>
          <w:rFonts w:hint="eastAsia" w:hAnsi="宋体"/>
          <w:sz w:val="21"/>
          <w:szCs w:val="21"/>
          <w:highlight w:val="none"/>
        </w:rPr>
        <w:t xml:space="preserve">履行磋商</w:t>
      </w:r>
      <w:r>
        <w:rPr>
          <w:rFonts w:hint="eastAsia" w:hAnsi="宋体"/>
          <w:sz w:val="21"/>
          <w:szCs w:val="21"/>
          <w:highlight w:val="none"/>
        </w:rPr>
        <w:t xml:space="preserve">文件中规定的每一项要求，按期、按质、按量履行合同的义务。</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3.我方已</w:t>
      </w:r>
      <w:r>
        <w:rPr>
          <w:rFonts w:hAnsi="宋体"/>
          <w:sz w:val="21"/>
          <w:szCs w:val="21"/>
          <w:highlight w:val="none"/>
        </w:rPr>
        <w:t xml:space="preserve">详细审查全部</w:t>
      </w:r>
      <w:r>
        <w:rPr>
          <w:rFonts w:hint="eastAsia" w:hAnsi="宋体"/>
          <w:sz w:val="21"/>
          <w:szCs w:val="21"/>
          <w:highlight w:val="none"/>
        </w:rPr>
        <w:t xml:space="preserve">磋商文件</w:t>
      </w:r>
      <w:r>
        <w:rPr>
          <w:rFonts w:hAnsi="宋体"/>
          <w:sz w:val="21"/>
          <w:szCs w:val="21"/>
          <w:highlight w:val="none"/>
        </w:rPr>
        <w:t xml:space="preserve">，包括</w:t>
      </w:r>
      <w:r>
        <w:rPr>
          <w:rFonts w:hint="eastAsia" w:hAnsi="宋体"/>
          <w:sz w:val="21"/>
          <w:szCs w:val="21"/>
          <w:highlight w:val="none"/>
        </w:rPr>
        <w:t xml:space="preserve">更正公告</w:t>
      </w:r>
      <w:r>
        <w:rPr>
          <w:rFonts w:hAnsi="宋体"/>
          <w:sz w:val="21"/>
          <w:szCs w:val="21"/>
          <w:highlight w:val="none"/>
        </w:rPr>
        <w:t xml:space="preserve">（如</w:t>
      </w:r>
      <w:r>
        <w:rPr>
          <w:rFonts w:hint="eastAsia" w:hAnsi="宋体"/>
          <w:sz w:val="21"/>
          <w:szCs w:val="21"/>
          <w:highlight w:val="none"/>
        </w:rPr>
        <w:t xml:space="preserve">有</w:t>
      </w:r>
      <w:r>
        <w:rPr>
          <w:rFonts w:hAnsi="宋体"/>
          <w:sz w:val="21"/>
          <w:szCs w:val="21"/>
          <w:highlight w:val="none"/>
        </w:rPr>
        <w:t xml:space="preserve">）。我方完全理解并同意放弃对这方面有不明及误解的权力。</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4.我方同意按磋商文件中的规定，本响应文件的有效期限为响应文件提交截止之日起90天。</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5.我方愿意提供采购人在磋商文件中要求的所有资料。</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6.我方愿意</w:t>
      </w:r>
      <w:r>
        <w:rPr>
          <w:rFonts w:hint="eastAsia" w:hAnsi="宋体"/>
          <w:sz w:val="21"/>
          <w:szCs w:val="21"/>
          <w:highlight w:val="none"/>
        </w:rPr>
        <w:t xml:space="preserve">遵守磋商</w:t>
      </w:r>
      <w:r>
        <w:rPr>
          <w:rFonts w:hint="eastAsia" w:hAnsi="宋体"/>
          <w:sz w:val="21"/>
          <w:szCs w:val="21"/>
          <w:highlight w:val="none"/>
        </w:rPr>
        <w:t xml:space="preserve">文件中所列的收费标准。</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7.我方承诺该响应文件在磋商开始后的全过程中保持有效，不作任何更改和变动。</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8.我方承诺我公司</w:t>
      </w:r>
      <w:r>
        <w:rPr>
          <w:rFonts w:hint="eastAsia" w:hAnsi="宋体"/>
          <w:sz w:val="21"/>
          <w:szCs w:val="21"/>
          <w:highlight w:val="none"/>
        </w:rPr>
        <w:t xml:space="preserve">符合磋商</w:t>
      </w:r>
      <w:r>
        <w:rPr>
          <w:rFonts w:hint="eastAsia" w:hAnsi="宋体"/>
          <w:sz w:val="21"/>
          <w:szCs w:val="21"/>
          <w:highlight w:val="none"/>
        </w:rPr>
        <w:t xml:space="preserve">文件中“合格供应商的一般条件和特定条件”的要求，若与真实情况不符，本公司愿意承担由此而产生的一切后果。</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9.我方声明：我方在参加本次政府采购活动前3年内在经营活动中没有重大违法记录。</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10.如果我方成交，我方愿意按磋商文件的规定支付代理服务费；</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11.综合说明：</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w:t>
      </w:r>
      <w:r>
        <w:rPr>
          <w:rFonts w:hAnsi="宋体"/>
          <w:sz w:val="21"/>
          <w:szCs w:val="21"/>
          <w:highlight w:val="none"/>
        </w:rPr>
        <w:t xml:space="preserve">1</w:t>
      </w:r>
      <w:r>
        <w:rPr>
          <w:rFonts w:hint="eastAsia" w:hAnsi="宋体"/>
          <w:sz w:val="21"/>
          <w:szCs w:val="21"/>
          <w:highlight w:val="none"/>
        </w:rPr>
        <w:t xml:space="preserve">）伴随服务及配合措施；</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w:t>
      </w:r>
      <w:r>
        <w:rPr>
          <w:rFonts w:hAnsi="宋体"/>
          <w:sz w:val="21"/>
          <w:szCs w:val="21"/>
          <w:highlight w:val="none"/>
        </w:rPr>
        <w:t xml:space="preserve">2</w:t>
      </w:r>
      <w:r>
        <w:rPr>
          <w:rFonts w:hint="eastAsia" w:hAnsi="宋体"/>
          <w:sz w:val="21"/>
          <w:szCs w:val="21"/>
          <w:highlight w:val="none"/>
        </w:rPr>
        <w:t xml:space="preserve">）要求甲方提供的配合；</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w:t>
      </w:r>
      <w:r>
        <w:rPr>
          <w:rFonts w:hAnsi="宋体"/>
          <w:sz w:val="21"/>
          <w:szCs w:val="21"/>
          <w:highlight w:val="none"/>
        </w:rPr>
        <w:t xml:space="preserve">3</w:t>
      </w:r>
      <w:r>
        <w:rPr>
          <w:rFonts w:hint="eastAsia" w:hAnsi="宋体"/>
          <w:sz w:val="21"/>
          <w:szCs w:val="21"/>
          <w:highlight w:val="none"/>
        </w:rPr>
        <w:t xml:space="preserve">）对磋商文件有不同意见的偏离说明；</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w:t>
      </w:r>
      <w:r>
        <w:rPr>
          <w:rFonts w:hAnsi="宋体"/>
          <w:sz w:val="21"/>
          <w:szCs w:val="21"/>
          <w:highlight w:val="none"/>
        </w:rPr>
        <w:t xml:space="preserve">4</w:t>
      </w:r>
      <w:r>
        <w:rPr>
          <w:rFonts w:hint="eastAsia" w:hAnsi="宋体"/>
          <w:sz w:val="21"/>
          <w:szCs w:val="21"/>
          <w:highlight w:val="none"/>
        </w:rPr>
        <w:t xml:space="preserve">）其他说明。</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所有有关响应文件的函电，请按下列地址联系：</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单位：                             联系人：</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地址：                             邮政编码：</w:t>
      </w:r>
      <w:r>
        <w:rPr>
          <w:highlight w:val="none"/>
        </w:rPr>
      </w:r>
    </w:p>
    <w:p>
      <w:pPr>
        <w:pStyle w:val="921"/>
        <w:ind w:firstLine="420"/>
        <w:spacing w:line="276" w:lineRule="auto"/>
        <w:rPr>
          <w:rFonts w:hint="eastAsia" w:hAnsi="宋体"/>
          <w:sz w:val="21"/>
          <w:szCs w:val="21"/>
          <w:highlight w:val="none"/>
        </w:rPr>
      </w:pPr>
      <w:r>
        <w:rPr>
          <w:rFonts w:hint="eastAsia" w:hAnsi="宋体"/>
          <w:sz w:val="21"/>
          <w:szCs w:val="21"/>
          <w:highlight w:val="none"/>
        </w:rPr>
        <w:t xml:space="preserve">联系电话：                         传真：</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法定代表人（负责人）身份证明</w:t>
      </w:r>
      <w:bookmarkEnd w:id="89"/>
      <w:r>
        <w:rPr>
          <w:highlight w:val="none"/>
        </w:rPr>
      </w:r>
      <w:bookmarkEnd w:id="90"/>
      <w:r>
        <w:rPr>
          <w:highlight w:val="none"/>
        </w:rPr>
      </w:r>
      <w:r>
        <w:rPr>
          <w:highlight w:val="none"/>
        </w:rPr>
      </w:r>
    </w:p>
    <w:p>
      <w:pPr>
        <w:jc w:val="cente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法定代表人（负责人）身份证明</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单位性质：</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成立时间：    年    月    日</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经营期限：</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 性别： 年龄： 职务：</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 （供应商名称）的法定代表人（负责</w:t>
      </w:r>
      <w:r>
        <w:rPr>
          <w:rFonts w:ascii="宋体" w:hAnsi="宋体" w:eastAsia="宋体" w:cs="宋体"/>
          <w:sz w:val="21"/>
          <w:szCs w:val="21"/>
          <w:highlight w:val="none"/>
        </w:rPr>
        <w:t xml:space="preserve">人</w:t>
      </w:r>
      <w:r>
        <w:rPr>
          <w:rFonts w:hint="eastAsia" w:ascii="宋体" w:hAnsi="宋体" w:eastAsia="宋体" w:cs="宋体"/>
          <w:sz w:val="21"/>
          <w:szCs w:val="21"/>
          <w:highlight w:val="none"/>
        </w:rPr>
        <w:t xml:space="preserve">）。</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特此证明。</w:t>
      </w:r>
      <w:r>
        <w:rPr>
          <w:highlight w:val="none"/>
        </w:rP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附：法定代表人（负责人）身份证复印件</w:t>
      </w:r>
      <w:r>
        <w:rPr>
          <w:highlight w:val="none"/>
        </w:rPr>
      </w:r>
    </w:p>
    <w:p>
      <w:pPr>
        <w:pStyle w:val="946"/>
        <w:ind w:firstLine="4410"/>
        <w:spacing w:line="360"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360" w:lineRule="auto"/>
        <w:rPr>
          <w:rFonts w:hint="eastAsia" w:hAnsi="宋体" w:cs="宋体"/>
          <w:sz w:val="21"/>
          <w:szCs w:val="21"/>
          <w:highlight w:val="none"/>
        </w:rPr>
      </w:pPr>
      <w:r>
        <w:rPr>
          <w:rFonts w:hint="eastAsia" w:hAnsi="宋体" w:cs="宋体"/>
          <w:sz w:val="21"/>
          <w:szCs w:val="21"/>
          <w:highlight w:val="none"/>
        </w:rPr>
        <w:t xml:space="preserve">法定代表人（签字或盖章）：</w:t>
      </w:r>
      <w:r>
        <w:rPr>
          <w:rFonts w:hint="eastAsia" w:hAnsi="宋体" w:cs="宋体"/>
          <w:sz w:val="21"/>
          <w:szCs w:val="21"/>
          <w:highlight w:val="none"/>
          <w:u w:val="single"/>
        </w:rPr>
        <w:t xml:space="preserve">    </w:t>
      </w:r>
      <w:r>
        <w:rPr>
          <w:rFonts w:hAnsi="宋体" w:cs="宋体"/>
          <w:sz w:val="21"/>
          <w:szCs w:val="21"/>
          <w:highlight w:val="none"/>
          <w:u w:val="single"/>
        </w:rPr>
        <w:t xml:space="preserve">        </w:t>
      </w:r>
      <w:r>
        <w:rPr>
          <w:rFonts w:hint="eastAsia" w:hAnsi="宋体" w:cs="宋体"/>
          <w:sz w:val="21"/>
          <w:szCs w:val="21"/>
          <w:highlight w:val="none"/>
          <w:u w:val="single"/>
        </w:rPr>
        <w:t xml:space="preserve">      </w:t>
      </w:r>
      <w:r>
        <w:rPr>
          <w:highlight w:val="none"/>
        </w:rPr>
      </w:r>
    </w:p>
    <w:p>
      <w:pPr>
        <w:ind w:firstLine="44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highlight w:val="none"/>
        </w:rPr>
      </w:pPr>
      <w:r>
        <w:rPr>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（供应商）授权委托书</w:t>
      </w:r>
      <w:r>
        <w:rPr>
          <w:highlight w:val="none"/>
        </w:rPr>
      </w:r>
    </w:p>
    <w:p>
      <w:pPr>
        <w:jc w:val="cente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授权委托书</w:t>
      </w:r>
      <w:r>
        <w:rPr>
          <w:highlight w:val="none"/>
        </w:rP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本授权委托书声明：我</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（姓名）系 </w:t>
      </w:r>
      <w:r>
        <w:rPr>
          <w:rFonts w:hint="eastAsia" w:ascii="宋体" w:hAnsi="宋体" w:eastAsia="宋体"/>
          <w:sz w:val="21"/>
          <w:szCs w:val="21"/>
          <w:highlight w:val="none"/>
          <w:u w:val="single"/>
        </w:rPr>
        <w:t xml:space="preserve">（供应商名称） </w:t>
      </w:r>
      <w:r>
        <w:rPr>
          <w:rFonts w:hint="eastAsia" w:ascii="宋体" w:hAnsi="宋体" w:eastAsia="宋体"/>
          <w:sz w:val="21"/>
          <w:szCs w:val="21"/>
          <w:highlight w:val="none"/>
        </w:rPr>
        <w:t xml:space="preserve">的法定代表人（负责</w:t>
      </w:r>
      <w:r>
        <w:rPr>
          <w:rFonts w:ascii="宋体" w:hAnsi="宋体" w:eastAsia="宋体"/>
          <w:sz w:val="21"/>
          <w:szCs w:val="21"/>
          <w:highlight w:val="none"/>
        </w:rPr>
        <w:t xml:space="preserve">人</w:t>
      </w:r>
      <w:r>
        <w:rPr>
          <w:rFonts w:hint="eastAsia" w:ascii="宋体" w:hAnsi="宋体" w:eastAsia="宋体"/>
          <w:sz w:val="21"/>
          <w:szCs w:val="21"/>
          <w:highlight w:val="none"/>
        </w:rPr>
        <w:t xml:space="preserve">），现授权委托</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（姓名）为我公司授权代表（即代理人），以本公司的名义参加 </w:t>
      </w:r>
      <w:r>
        <w:rPr>
          <w:rFonts w:hint="eastAsia" w:ascii="宋体" w:hAnsi="宋体" w:eastAsia="宋体"/>
          <w:sz w:val="21"/>
          <w:szCs w:val="21"/>
          <w:highlight w:val="none"/>
          <w:u w:val="single"/>
        </w:rPr>
        <w:t xml:space="preserve">苏州</w:t>
      </w:r>
      <w:r>
        <w:rPr>
          <w:rFonts w:hint="eastAsia" w:ascii="宋体" w:hAnsi="宋体" w:eastAsia="宋体"/>
          <w:sz w:val="21"/>
          <w:szCs w:val="21"/>
          <w:highlight w:val="none"/>
          <w:u w:val="single"/>
        </w:rPr>
        <w:t xml:space="preserve">昊</w:t>
      </w:r>
      <w:r>
        <w:rPr>
          <w:rFonts w:hint="eastAsia" w:ascii="宋体" w:hAnsi="宋体" w:eastAsia="宋体"/>
          <w:sz w:val="21"/>
          <w:szCs w:val="21"/>
          <w:highlight w:val="none"/>
          <w:u w:val="single"/>
        </w:rPr>
        <w:t xml:space="preserve">怡通招标有限公司</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组织实施的编号为</w:t>
      </w:r>
      <w:r>
        <w:rPr>
          <w:rFonts w:ascii="宋体" w:hAnsi="宋体" w:eastAsia="宋体"/>
          <w:sz w:val="21"/>
          <w:szCs w:val="21"/>
          <w:highlight w:val="none"/>
          <w:u w:val="single"/>
        </w:rPr>
        <w:t xml:space="preserve"> </w:t>
      </w:r>
      <w:r>
        <w:rPr>
          <w:rFonts w:ascii="宋体" w:hAnsi="宋体" w:eastAsia="宋体"/>
          <w:sz w:val="21"/>
          <w:szCs w:val="21"/>
          <w:highlight w:val="none"/>
          <w:u w:val="single"/>
        </w:rPr>
        <w:t xml:space="preserve">JSZC-320506-HYTZ-C2026-0005</w:t>
      </w:r>
      <w:r>
        <w:rPr>
          <w:rFonts w:hint="eastAsia" w:ascii="宋体" w:hAnsi="宋体" w:eastAsia="宋体"/>
          <w:sz w:val="21"/>
          <w:szCs w:val="21"/>
          <w:highlight w:val="none"/>
        </w:rPr>
        <w:t xml:space="preserve">号的磋商活动。授权代表在磋商活动过程中所签署的一切文件和处理与这有关的一切事务，我均予以承认。</w:t>
      </w:r>
      <w:r>
        <w:rPr>
          <w:highlight w:val="none"/>
        </w:rPr>
      </w:r>
    </w:p>
    <w:p>
      <w:pPr>
        <w:ind w:firstLine="48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授权代表在授权委托书有效期内签署的所有文件不因授权委托的撤销而失效，除非有撤销授权委托的书面通知，本授权委托书自磋商活动开始至合同履行完毕止。</w:t>
      </w:r>
      <w:r>
        <w:rPr>
          <w:highlight w:val="none"/>
        </w:rPr>
      </w:r>
    </w:p>
    <w:p>
      <w:pPr>
        <w:ind w:firstLine="48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授权代表无转委托权。特此委托。</w:t>
      </w:r>
      <w:r>
        <w:rPr>
          <w:highlight w:val="none"/>
        </w:rPr>
      </w:r>
    </w:p>
    <w:p>
      <w:pPr>
        <w:ind w:firstLine="48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附：授权代表身份证复印件</w:t>
      </w:r>
      <w:r>
        <w:rPr>
          <w:highlight w:val="none"/>
        </w:rPr>
      </w:r>
    </w:p>
    <w:p>
      <w:pPr>
        <w:ind w:firstLine="4830"/>
        <w:jc w:val="left"/>
        <w:spacing w:line="276" w:lineRule="auto"/>
        <w:rPr>
          <w:rFonts w:hint="eastAsia" w:ascii="宋体" w:hAnsi="宋体" w:eastAsia="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highlight w:val="none"/>
        </w:rPr>
      </w:r>
    </w:p>
    <w:p>
      <w:pPr>
        <w:ind w:right="835" w:firstLine="4830"/>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w:t>
      </w:r>
      <w:r>
        <w:rPr>
          <w:rFonts w:ascii="宋体" w:hAnsi="宋体" w:eastAsia="宋体" w:cs="宋体"/>
          <w:sz w:val="21"/>
          <w:szCs w:val="21"/>
          <w:highlight w:val="none"/>
        </w:rPr>
        <w:t xml:space="preserve">盖章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highlight w:val="none"/>
        </w:rPr>
      </w:r>
    </w:p>
    <w:p>
      <w:pPr>
        <w:ind w:right="1575" w:firstLine="4830"/>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spacing w:val="20"/>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响应报价表</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（一）开标一览表（总报价）</w:t>
      </w:r>
      <w:r>
        <w:rPr>
          <w:highlight w:val="none"/>
        </w:rPr>
      </w:r>
    </w:p>
    <w:p>
      <w:pPr>
        <w:ind w:firstLine="420"/>
        <w:jc w:val="left"/>
        <w:spacing w:line="360" w:lineRule="auto"/>
        <w:rPr>
          <w:rFonts w:hint="eastAsia" w:ascii="宋体" w:hAnsi="宋体" w:eastAsia="宋体"/>
          <w:sz w:val="21"/>
          <w:szCs w:val="24"/>
          <w:highlight w:val="none"/>
        </w:rPr>
      </w:pPr>
      <w:r>
        <w:rPr>
          <w:highlight w:val="none"/>
        </w:rPr>
      </w:r>
      <w:bookmarkStart w:id="91" w:name="OLE_LINK39"/>
      <w:r>
        <w:rPr>
          <w:rFonts w:hint="eastAsia" w:ascii="宋体" w:hAnsi="宋体" w:eastAsia="宋体"/>
          <w:sz w:val="21"/>
          <w:szCs w:val="24"/>
          <w:highlight w:val="none"/>
        </w:rPr>
        <w:t xml:space="preserve">供应商全称（加盖公章）：</w:t>
      </w:r>
      <w:bookmarkEnd w:id="91"/>
      <w:r/>
      <w:r>
        <w:rPr>
          <w:highlight w:val="none"/>
        </w:rPr>
      </w:r>
    </w:p>
    <w:p>
      <w:pPr>
        <w:ind w:firstLine="420"/>
        <w:spacing w:line="360" w:lineRule="auto"/>
        <w:rPr>
          <w:rFonts w:hint="eastAsia" w:ascii="宋体" w:hAnsi="宋体" w:eastAsia="宋体"/>
          <w:sz w:val="21"/>
          <w:szCs w:val="24"/>
          <w:highlight w:val="none"/>
        </w:rPr>
      </w:pPr>
      <w:r>
        <w:rPr>
          <w:rFonts w:hint="eastAsia" w:ascii="宋体" w:hAnsi="宋体" w:eastAsia="宋体"/>
          <w:sz w:val="21"/>
          <w:szCs w:val="24"/>
          <w:highlight w:val="none"/>
        </w:rPr>
        <w:t xml:space="preserve">项目编号：</w:t>
      </w:r>
      <w:r>
        <w:rPr>
          <w:rFonts w:ascii="宋体" w:hAnsi="宋体" w:eastAsia="宋体"/>
          <w:sz w:val="21"/>
          <w:szCs w:val="24"/>
          <w:highlight w:val="none"/>
        </w:rPr>
        <w:t xml:space="preserve">JSZC-320506-HYTZ-C2026-0005</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项目名称：2026-2028吴中区自然灾害民生综合保险</w:t>
      </w:r>
      <w:r>
        <w:rPr>
          <w:highlight w:val="none"/>
        </w:rPr>
      </w:r>
    </w:p>
    <w:p>
      <w:pPr>
        <w:ind w:firstLine="420"/>
        <w:spacing w:line="440" w:lineRule="exact"/>
        <w:rPr>
          <w:rFonts w:hint="eastAsia" w:ascii="宋体" w:hAnsi="宋体" w:eastAsia="宋体"/>
          <w:sz w:val="21"/>
          <w:szCs w:val="21"/>
          <w:highlight w:val="none"/>
        </w:rPr>
      </w:pPr>
      <w:r>
        <w:rPr>
          <w:rFonts w:hint="eastAsia" w:ascii="宋体" w:hAnsi="宋体" w:eastAsia="宋体"/>
          <w:sz w:val="21"/>
          <w:szCs w:val="21"/>
          <w:highlight w:val="none"/>
          <w:lang w:val="zh-CN"/>
        </w:rPr>
        <w:t xml:space="preserve">分包号：</w:t>
      </w:r>
      <w:bookmarkStart w:id="92" w:name="FBH"/>
      <w:r>
        <w:rPr>
          <w:highlight w:val="none"/>
        </w:rPr>
      </w:r>
      <w:bookmarkEnd w:id="92"/>
      <w:r>
        <w:rPr>
          <w:rFonts w:hint="eastAsia" w:ascii="宋体" w:hAnsi="宋体" w:eastAsia="宋体"/>
          <w:sz w:val="21"/>
          <w:szCs w:val="21"/>
          <w:highlight w:val="none"/>
          <w:lang w:val="zh-CN"/>
        </w:rPr>
        <w:t xml:space="preserve">                                                            </w:t>
      </w:r>
      <w:r>
        <w:rPr>
          <w:rFonts w:hint="eastAsia" w:ascii="宋体" w:hAnsi="宋体" w:eastAsia="宋体"/>
          <w:sz w:val="21"/>
          <w:szCs w:val="21"/>
          <w:highlight w:val="none"/>
        </w:rPr>
        <w:t xml:space="preserve">价格单位：人民币.元</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18"/>
        <w:gridCol w:w="4718"/>
      </w:tblGrid>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响应总</w:t>
            </w:r>
            <w:r>
              <w:rPr>
                <w:rFonts w:hint="eastAsia" w:ascii="宋体" w:hAnsi="宋体" w:eastAsia="宋体"/>
                <w:sz w:val="21"/>
                <w:szCs w:val="21"/>
                <w:highlight w:val="none"/>
              </w:rPr>
              <w:t xml:space="preserve">报价</w:t>
            </w:r>
            <w:r>
              <w:rPr>
                <w:highlight w:val="none"/>
              </w:rP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highlight w:val="none"/>
              </w:rPr>
            </w:pPr>
            <w:r>
              <w:rPr>
                <w:highlight w:val="none"/>
              </w:rPr>
            </w:r>
            <w:bookmarkStart w:id="93" w:name="XMMC"/>
            <w:r>
              <w:rPr>
                <w:highlight w:val="none"/>
              </w:rPr>
            </w:r>
            <w:bookmarkStart w:id="94" w:name="_Hlk210031784"/>
            <w:r>
              <w:rPr>
                <w:highlight w:val="none"/>
              </w:rPr>
            </w:r>
            <w:bookmarkEnd w:id="93"/>
            <w:r>
              <w:rPr>
                <w:rFonts w:hint="eastAsia" w:ascii="宋体" w:hAnsi="宋体" w:eastAsia="宋体"/>
                <w:sz w:val="21"/>
                <w:szCs w:val="21"/>
                <w:highlight w:val="none"/>
              </w:rPr>
              <w:t xml:space="preserve">2026-2028吴中区自然灾害民生综合保险</w:t>
            </w:r>
            <w:r>
              <w:rPr>
                <w:highlight w:val="none"/>
              </w:rP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left"/>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小写：￥</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bookmarkEnd w:id="94"/>
            <w:r>
              <w:rPr>
                <w:highlight w:val="none"/>
              </w:rP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577" w:type="pct"/>
            <w:vAlign w:val="center"/>
            <w:textDirection w:val="lrTb"/>
            <w:noWrap w:val="false"/>
          </w:tcPr>
          <w:p>
            <w:pPr>
              <w:jc w:val="left"/>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响应报价（含税）大写金额</w:t>
            </w:r>
            <w:r>
              <w:rPr>
                <w:highlight w:val="none"/>
              </w:rPr>
            </w:r>
          </w:p>
        </w:tc>
        <w:tc>
          <w:tcPr>
            <w:tcBorders>
              <w:top w:val="single" w:color="auto" w:sz="4" w:space="0"/>
              <w:left w:val="single" w:color="auto" w:sz="4" w:space="0"/>
              <w:bottom w:val="single" w:color="auto" w:sz="4" w:space="0"/>
              <w:right w:val="single" w:color="auto" w:sz="4" w:space="0"/>
            </w:tcBorders>
            <w:tcW w:w="2423" w:type="pct"/>
            <w:vAlign w:val="center"/>
            <w:textDirection w:val="lrTb"/>
            <w:noWrap w:val="false"/>
          </w:tcPr>
          <w:p>
            <w:pPr>
              <w:jc w:val="left"/>
              <w:spacing w:line="360" w:lineRule="auto"/>
              <w:rPr>
                <w:rFonts w:hint="eastAsia" w:ascii="宋体" w:hAnsi="宋体" w:eastAsia="宋体"/>
                <w:sz w:val="21"/>
                <w:szCs w:val="21"/>
                <w:highlight w:val="none"/>
              </w:rPr>
            </w:pPr>
            <w:r>
              <w:rPr>
                <w:highlight w:val="none"/>
              </w:rPr>
            </w:r>
            <w:bookmarkStart w:id="95" w:name="JEDX"/>
            <w:r>
              <w:rPr>
                <w:highlight w:val="none"/>
              </w:rPr>
            </w:r>
            <w:bookmarkEnd w:id="95"/>
            <w:r>
              <w:rPr>
                <w:rFonts w:hint="eastAsia" w:ascii="宋体" w:hAnsi="宋体" w:eastAsia="宋体"/>
                <w:sz w:val="21"/>
                <w:szCs w:val="21"/>
                <w:highlight w:val="none"/>
              </w:rPr>
              <w:t xml:space="preserve">大写：</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（元）</w:t>
            </w:r>
            <w:r>
              <w:rPr>
                <w:highlight w:val="none"/>
              </w:rPr>
            </w:r>
          </w:p>
        </w:tc>
      </w:tr>
    </w:tbl>
    <w:p>
      <w:pPr>
        <w:rPr>
          <w:rFonts w:hint="eastAsia" w:ascii="宋体" w:hAnsi="宋体" w:eastAsia="宋体"/>
          <w:highlight w:val="none"/>
        </w:rPr>
      </w:pPr>
      <w:r>
        <w:rPr>
          <w:rFonts w:hint="eastAsia" w:ascii="宋体" w:hAnsi="宋体" w:eastAsia="宋体"/>
          <w:highlight w:val="none"/>
        </w:rPr>
      </w:r>
      <w:r>
        <w:rPr>
          <w:highlight w:val="none"/>
        </w:rPr>
      </w:r>
    </w:p>
    <w:p>
      <w:pPr>
        <w:ind w:firstLine="4410"/>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ind w:firstLine="420"/>
        <w:spacing w:line="440" w:lineRule="exact"/>
        <w:rPr>
          <w:rFonts w:hint="eastAsia" w:ascii="宋体" w:hAnsi="宋体" w:eastAsia="宋体"/>
          <w:sz w:val="21"/>
          <w:szCs w:val="21"/>
          <w:highlight w:val="none"/>
        </w:rPr>
      </w:pPr>
      <w:r>
        <w:rPr>
          <w:rFonts w:hint="eastAsia" w:ascii="宋体" w:hAnsi="宋体" w:eastAsia="宋体"/>
          <w:sz w:val="21"/>
          <w:szCs w:val="21"/>
          <w:highlight w:val="none"/>
          <w:lang w:val="zh-CN"/>
        </w:rPr>
        <w:t xml:space="preserve">填写说明：</w:t>
      </w:r>
      <w:r>
        <w:rPr>
          <w:highlight w:val="none"/>
        </w:rPr>
      </w:r>
    </w:p>
    <w:p>
      <w:pPr>
        <w:ind w:firstLine="420"/>
        <w:spacing w:line="440" w:lineRule="exact"/>
        <w:rPr>
          <w:rFonts w:hint="eastAsia" w:ascii="宋体" w:hAnsi="宋体" w:eastAsia="宋体"/>
          <w:sz w:val="21"/>
          <w:szCs w:val="21"/>
          <w:highlight w:val="none"/>
        </w:rPr>
      </w:pPr>
      <w:r>
        <w:rPr>
          <w:rFonts w:hint="eastAsia" w:ascii="宋体" w:hAnsi="宋体" w:eastAsia="宋体"/>
          <w:sz w:val="21"/>
          <w:szCs w:val="21"/>
          <w:highlight w:val="none"/>
          <w:lang w:val="zh-CN"/>
        </w:rPr>
        <w:t xml:space="preserve">1.开标一览表必须加盖供应商公章（复印件无效）。</w:t>
      </w:r>
      <w:r>
        <w:rPr>
          <w:highlight w:val="none"/>
        </w:rPr>
      </w:r>
    </w:p>
    <w:p>
      <w:pPr>
        <w:ind w:firstLine="420"/>
        <w:spacing w:line="440" w:lineRule="exact"/>
        <w:rPr>
          <w:rFonts w:hint="eastAsia" w:ascii="宋体" w:hAnsi="宋体" w:eastAsia="宋体"/>
          <w:sz w:val="21"/>
          <w:szCs w:val="21"/>
          <w:highlight w:val="none"/>
        </w:rPr>
      </w:pPr>
      <w:r>
        <w:rPr>
          <w:rFonts w:hint="eastAsia" w:ascii="宋体" w:hAnsi="宋体" w:eastAsia="宋体"/>
          <w:sz w:val="21"/>
          <w:szCs w:val="21"/>
          <w:highlight w:val="none"/>
          <w:lang w:val="zh-CN"/>
        </w:rPr>
        <w:t xml:space="preserve">2.如有分包，供应</w:t>
      </w:r>
      <w:r>
        <w:rPr>
          <w:rFonts w:hint="eastAsia" w:ascii="宋体" w:hAnsi="宋体" w:eastAsia="宋体"/>
          <w:sz w:val="21"/>
          <w:szCs w:val="21"/>
          <w:highlight w:val="none"/>
          <w:lang w:val="zh-CN"/>
        </w:rPr>
        <w:t xml:space="preserve">商投任何</w:t>
      </w:r>
      <w:r>
        <w:rPr>
          <w:rFonts w:hint="eastAsia" w:ascii="宋体" w:hAnsi="宋体" w:eastAsia="宋体"/>
          <w:sz w:val="21"/>
          <w:szCs w:val="21"/>
          <w:highlight w:val="none"/>
          <w:lang w:val="zh-CN"/>
        </w:rPr>
        <w:t xml:space="preserve">一个包的标的，都需单独填写开标一览表。</w:t>
      </w:r>
      <w:r>
        <w:rPr>
          <w:highlight w:val="none"/>
        </w:rPr>
      </w:r>
    </w:p>
    <w:p>
      <w:pPr>
        <w:jc w:val="left"/>
        <w:widowControl/>
        <w:rPr>
          <w:rFonts w:hint="eastAsia" w:ascii="宋体" w:hAnsi="宋体" w:eastAsia="宋体"/>
          <w:sz w:val="21"/>
          <w:szCs w:val="21"/>
          <w:highlight w:val="none"/>
        </w:rPr>
      </w:pPr>
      <w:r>
        <w:rPr>
          <w:rFonts w:ascii="宋体" w:hAnsi="宋体" w:eastAsia="宋体"/>
          <w:sz w:val="21"/>
          <w:szCs w:val="21"/>
          <w:highlight w:val="none"/>
          <w:lang w:val="zh-CN"/>
        </w:rPr>
        <w:br w:type="page" w:clear="all"/>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（二）分项报价表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w:t>
      </w:r>
      <w:r>
        <w:rPr>
          <w:rFonts w:ascii="宋体" w:hAnsi="宋体" w:eastAsia="宋体"/>
          <w:sz w:val="21"/>
          <w:szCs w:val="21"/>
          <w:highlight w:val="none"/>
        </w:rPr>
        <w:t xml:space="preserve">名称：</w:t>
      </w:r>
      <w:r>
        <w:rPr>
          <w:rFonts w:hint="eastAsia" w:ascii="宋体" w:hAnsi="宋体" w:eastAsia="宋体"/>
          <w:sz w:val="21"/>
          <w:szCs w:val="21"/>
          <w:highlight w:val="none"/>
        </w:rPr>
        <w:t xml:space="preserve">2026-2028吴中区自然灾害民生综合保险</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采购编号：</w:t>
      </w:r>
      <w:r>
        <w:rPr>
          <w:rFonts w:ascii="宋体" w:hAnsi="宋体" w:eastAsia="宋体"/>
          <w:sz w:val="21"/>
          <w:szCs w:val="24"/>
          <w:highlight w:val="none"/>
        </w:rPr>
        <w:t xml:space="preserve">JSZC-320506-HYTZ-C2026-0005</w:t>
      </w:r>
      <w:r>
        <w:rPr>
          <w:rFonts w:hint="eastAsia" w:ascii="宋体" w:hAnsi="宋体" w:eastAsia="宋体"/>
          <w:sz w:val="21"/>
          <w:szCs w:val="21"/>
          <w:highlight w:val="none"/>
        </w:rPr>
        <w:t xml:space="preserve">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价格单位：人民币.元</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4157"/>
        <w:gridCol w:w="976"/>
        <w:gridCol w:w="976"/>
        <w:gridCol w:w="977"/>
        <w:gridCol w:w="977"/>
        <w:gridCol w:w="835"/>
      </w:tblGrid>
      <w:tr>
        <w:trPr>
          <w:trHeight w:val="270"/>
        </w:trPr>
        <w:tc>
          <w:tcPr>
            <w:tcW w:w="430" w:type="pct"/>
            <w:vAlign w:val="center"/>
            <w:textDirection w:val="lrTb"/>
            <w:noWrap w:val="false"/>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rPr>
                <w:highlight w:val="none"/>
              </w:rPr>
            </w:r>
          </w:p>
        </w:tc>
        <w:tc>
          <w:tcPr>
            <w:tcW w:w="2135" w:type="pct"/>
            <w:vAlign w:val="center"/>
            <w:textDirection w:val="lrTb"/>
            <w:noWrap/>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内容名称</w:t>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单位</w:t>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数量</w:t>
            </w:r>
            <w:r>
              <w:rPr>
                <w:highlight w:val="none"/>
              </w:rPr>
            </w:r>
          </w:p>
        </w:tc>
        <w:tc>
          <w:tcPr>
            <w:tcW w:w="502" w:type="pct"/>
            <w:vAlign w:val="center"/>
            <w:textDirection w:val="lrTb"/>
            <w:noWrap w:val="false"/>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单价</w:t>
            </w:r>
            <w:r>
              <w:rPr>
                <w:highlight w:val="none"/>
              </w:rPr>
            </w:r>
          </w:p>
        </w:tc>
        <w:tc>
          <w:tcPr>
            <w:tcW w:w="502" w:type="pct"/>
            <w:vAlign w:val="center"/>
            <w:textDirection w:val="lrTb"/>
            <w:noWrap w:val="false"/>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小计</w:t>
            </w:r>
            <w:r>
              <w:rPr>
                <w:highlight w:val="none"/>
              </w:rPr>
            </w:r>
          </w:p>
        </w:tc>
        <w:tc>
          <w:tcPr>
            <w:tcW w:w="429" w:type="pct"/>
            <w:vAlign w:val="center"/>
            <w:textDirection w:val="lrTb"/>
            <w:noWrap w:val="false"/>
          </w:tcPr>
          <w:p>
            <w:pPr>
              <w:jc w:val="center"/>
              <w:spacing w:line="276"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备注</w:t>
            </w:r>
            <w:r>
              <w:rPr>
                <w:highlight w:val="none"/>
              </w:rP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highlight w:val="none"/>
              </w:rPr>
            </w:r>
          </w:p>
        </w:tc>
        <w:tc>
          <w:tcPr>
            <w:tcW w:w="2135" w:type="pct"/>
            <w:vAlign w:val="center"/>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429"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highlight w:val="none"/>
              </w:rPr>
            </w:r>
          </w:p>
        </w:tc>
        <w:tc>
          <w:tcPr>
            <w:tcW w:w="2135" w:type="pct"/>
            <w:vAlign w:val="center"/>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429"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highlight w:val="none"/>
              </w:rPr>
            </w:r>
          </w:p>
        </w:tc>
        <w:tc>
          <w:tcPr>
            <w:tcW w:w="2135" w:type="pct"/>
            <w:vAlign w:val="center"/>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429"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r>
        <w:trPr>
          <w:trHeight w:val="270"/>
        </w:trPr>
        <w:tc>
          <w:tcPr>
            <w:tcW w:w="430" w:type="pct"/>
            <w:vAlign w:val="center"/>
            <w:textDirection w:val="lrTb"/>
            <w:noWrap/>
          </w:tcPr>
          <w:p>
            <w:pPr>
              <w:jc w:val="center"/>
              <w:spacing w:line="276" w:lineRule="auto"/>
              <w:widowControl/>
              <w:rPr>
                <w:rFonts w:hint="eastAsia" w:ascii="宋体" w:hAnsi="宋体" w:eastAsia="宋体" w:cs="宋体"/>
                <w:sz w:val="21"/>
                <w:szCs w:val="21"/>
                <w:highlight w:val="none"/>
              </w:rPr>
            </w:pPr>
            <w:r>
              <w:rPr>
                <w:rFonts w:ascii="宋体" w:hAnsi="宋体" w:eastAsia="宋体" w:cs="宋体"/>
                <w:sz w:val="21"/>
                <w:szCs w:val="21"/>
                <w:highlight w:val="none"/>
              </w:rPr>
              <w:t xml:space="preserve">…</w:t>
            </w:r>
            <w:r>
              <w:rPr>
                <w:highlight w:val="none"/>
              </w:rPr>
            </w:r>
          </w:p>
        </w:tc>
        <w:tc>
          <w:tcPr>
            <w:tcW w:w="2135"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429"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r>
        <w:trPr>
          <w:trHeight w:val="270"/>
        </w:trPr>
        <w:tc>
          <w:tcPr>
            <w:gridSpan w:val="5"/>
            <w:tcW w:w="4069" w:type="pct"/>
            <w:vAlign w:val="center"/>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分项报价（含税）合计：</w:t>
            </w:r>
            <w:r>
              <w:rPr>
                <w:highlight w:val="none"/>
              </w:rPr>
            </w:r>
          </w:p>
        </w:tc>
        <w:tc>
          <w:tcPr>
            <w:tcW w:w="502"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highlight w:val="none"/>
              </w:rPr>
            </w:r>
          </w:p>
        </w:tc>
        <w:tc>
          <w:tcPr>
            <w:tcW w:w="429" w:type="pct"/>
            <w:vAlign w:val="bottom"/>
            <w:textDirection w:val="lrTb"/>
            <w:noWrap/>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highlight w:val="none"/>
              </w:rPr>
            </w:r>
          </w:p>
        </w:tc>
      </w:tr>
    </w:tbl>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1.供应商必须按“分项报价表”的格式详细报出开标一览表的各个组成部分的报价。</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2.“分项报价表”各分项报价合计应当与“开标一览表”相等，如不相等，</w:t>
      </w:r>
      <w:r>
        <w:rPr>
          <w:rFonts w:hint="eastAsia" w:ascii="宋体" w:hAnsi="宋体" w:eastAsia="宋体"/>
          <w:sz w:val="21"/>
          <w:szCs w:val="21"/>
          <w:highlight w:val="none"/>
        </w:rPr>
        <w:t xml:space="preserve">响应总</w:t>
      </w:r>
      <w:r>
        <w:rPr>
          <w:rFonts w:hint="eastAsia" w:ascii="宋体" w:hAnsi="宋体" w:eastAsia="宋体"/>
          <w:sz w:val="21"/>
          <w:szCs w:val="21"/>
          <w:highlight w:val="none"/>
        </w:rPr>
        <w:t xml:space="preserve">报价以“开标一览表”为准。</w:t>
      </w:r>
      <w:r>
        <w:rPr>
          <w:highlight w:val="none"/>
        </w:rPr>
      </w:r>
    </w:p>
    <w:p>
      <w:pPr>
        <w:ind w:right="-143" w:firstLine="3675"/>
        <w:spacing w:line="276"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highlight w:val="none"/>
        </w:rPr>
      </w:r>
    </w:p>
    <w:p>
      <w:pPr>
        <w:ind w:right="-143" w:firstLine="3675"/>
        <w:spacing w:line="276"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法定代表人或授权代表（签字或</w:t>
      </w:r>
      <w:r>
        <w:rPr>
          <w:rFonts w:ascii="宋体" w:hAnsi="宋体" w:eastAsia="宋体" w:cs="宋体"/>
          <w:sz w:val="21"/>
          <w:szCs w:val="21"/>
          <w:highlight w:val="none"/>
        </w:rPr>
        <w:t xml:space="preserve">盖章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highlight w:val="none"/>
        </w:rPr>
      </w:r>
    </w:p>
    <w:p>
      <w:pPr>
        <w:ind w:firstLine="3780"/>
        <w:spacing w:line="44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日期：</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年</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月</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日</w:t>
      </w:r>
      <w:r>
        <w:rPr>
          <w:highlight w:val="none"/>
        </w:rPr>
      </w:r>
    </w:p>
    <w:p>
      <w:pPr>
        <w:pStyle w:val="994"/>
        <w:ind w:firstLine="5040"/>
        <w:rPr>
          <w:rFonts w:hint="eastAsia"/>
          <w:highlight w:val="none"/>
        </w:rPr>
      </w:pPr>
      <w:r>
        <w:rPr>
          <w:rFonts w:hint="eastAsia"/>
          <w:highlight w:val="none"/>
        </w:rPr>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highlight w:val="none"/>
        </w:rPr>
      </w:pPr>
      <w:r>
        <w:rPr>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资格证明文件</w:t>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1.资格文件的声明函</w:t>
      </w:r>
      <w:r>
        <w:rPr>
          <w:highlight w:val="none"/>
        </w:rPr>
      </w:r>
    </w:p>
    <w:p>
      <w:pPr>
        <w:jc w:val="center"/>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资格文件的声明函</w:t>
      </w:r>
      <w:r>
        <w:rPr>
          <w:highlight w:val="none"/>
        </w:rPr>
      </w:r>
    </w:p>
    <w:p>
      <w:pPr>
        <w:pStyle w:val="719"/>
        <w:ind w:firstLine="0"/>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w:t>
      </w:r>
      <w:r>
        <w:rPr>
          <w:rFonts w:hint="eastAsia" w:ascii="宋体" w:hAnsi="宋体"/>
          <w:sz w:val="21"/>
          <w:szCs w:val="21"/>
          <w:highlight w:val="none"/>
          <w:u w:val="single"/>
        </w:rPr>
        <w:t xml:space="preserve">昊</w:t>
      </w:r>
      <w:r>
        <w:rPr>
          <w:rFonts w:hint="eastAsia" w:ascii="宋体" w:hAnsi="宋体"/>
          <w:sz w:val="21"/>
          <w:szCs w:val="21"/>
          <w:highlight w:val="none"/>
          <w:u w:val="single"/>
        </w:rPr>
        <w:t xml:space="preserve">怡通招标有限公司</w:t>
      </w:r>
      <w:r>
        <w:rPr>
          <w:rFonts w:hint="eastAsia" w:ascii="宋体" w:hAnsi="宋体"/>
          <w:sz w:val="21"/>
          <w:szCs w:val="21"/>
          <w:highlight w:val="none"/>
        </w:rPr>
        <w:t xml:space="preserve">：</w:t>
      </w:r>
      <w:r>
        <w:rPr>
          <w:highlight w:val="none"/>
        </w:rPr>
      </w:r>
    </w:p>
    <w:p>
      <w:pPr>
        <w:pStyle w:val="736"/>
        <w:ind w:firstLine="420"/>
        <w:jc w:val="left"/>
        <w:spacing w:line="360" w:lineRule="auto"/>
        <w:rPr>
          <w:rFonts w:hint="eastAsia" w:hAnsi="宋体"/>
          <w:b/>
          <w:sz w:val="24"/>
          <w:szCs w:val="24"/>
          <w:highlight w:val="none"/>
        </w:rPr>
      </w:pPr>
      <w:r>
        <w:rPr>
          <w:rFonts w:hint="eastAsia" w:hAnsi="宋体"/>
          <w:sz w:val="21"/>
          <w:szCs w:val="21"/>
          <w:highlight w:val="none"/>
        </w:rPr>
        <w:t xml:space="preserve">本公司愿就由贵公司组织实施的编号为</w:t>
      </w:r>
      <w:r>
        <w:rPr>
          <w:rFonts w:hAnsi="宋体"/>
          <w:sz w:val="21"/>
          <w:szCs w:val="21"/>
          <w:highlight w:val="none"/>
          <w:u w:val="single"/>
        </w:rPr>
        <w:t xml:space="preserve">JSZC-320506-HYTZ-C2026-0005</w:t>
      </w:r>
      <w:r>
        <w:rPr>
          <w:rFonts w:hint="eastAsia" w:hAnsi="宋体"/>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2.供应</w:t>
      </w:r>
      <w:r>
        <w:rPr>
          <w:rFonts w:hint="eastAsia" w:ascii="宋体" w:hAnsi="宋体"/>
          <w:bCs w:val="0"/>
          <w:sz w:val="21"/>
          <w:szCs w:val="21"/>
          <w:highlight w:val="none"/>
        </w:rPr>
        <w:t xml:space="preserve">商情况</w:t>
      </w:r>
      <w:r>
        <w:rPr>
          <w:rFonts w:hint="eastAsia" w:ascii="宋体" w:hAnsi="宋体"/>
          <w:bCs w:val="0"/>
          <w:sz w:val="21"/>
          <w:szCs w:val="21"/>
          <w:highlight w:val="none"/>
        </w:rPr>
        <w:t xml:space="preserve">表</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供应</w:t>
      </w:r>
      <w:r>
        <w:rPr>
          <w:rFonts w:hint="eastAsia" w:ascii="宋体" w:hAnsi="宋体" w:eastAsia="宋体"/>
          <w:b/>
          <w:sz w:val="24"/>
          <w:szCs w:val="24"/>
          <w:highlight w:val="none"/>
        </w:rPr>
        <w:t xml:space="preserve">商情况</w:t>
      </w:r>
      <w:r>
        <w:rPr>
          <w:rFonts w:hint="eastAsia" w:ascii="宋体" w:hAnsi="宋体" w:eastAsia="宋体"/>
          <w:b/>
          <w:sz w:val="24"/>
          <w:szCs w:val="24"/>
          <w:highlight w:val="none"/>
        </w:rPr>
        <w:t xml:space="preserve">表</w:t>
      </w:r>
      <w:r>
        <w:rPr>
          <w:highlight w:val="none"/>
        </w:rPr>
      </w:r>
    </w:p>
    <w:p>
      <w:pPr>
        <w:pStyle w:val="719"/>
        <w:ind w:firstLine="0"/>
        <w:spacing w:line="276" w:lineRule="auto"/>
        <w:rPr>
          <w:rFonts w:hint="eastAsia" w:ascii="宋体" w:hAnsi="宋体"/>
          <w:b/>
          <w:sz w:val="21"/>
          <w:szCs w:val="21"/>
          <w:highlight w:val="none"/>
        </w:rPr>
      </w:pPr>
      <w:r>
        <w:rPr>
          <w:rFonts w:hint="eastAsia" w:ascii="宋体" w:hAnsi="宋体"/>
          <w:sz w:val="21"/>
          <w:szCs w:val="21"/>
          <w:highlight w:val="none"/>
        </w:rPr>
        <w:t xml:space="preserve">单位名称（盖章）</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法定代表人</w:t>
            </w:r>
            <w:r>
              <w:rPr>
                <w:highlight w:val="none"/>
              </w:rPr>
            </w:r>
          </w:p>
        </w:tc>
        <w:tc>
          <w:tcPr>
            <w:tcW w:w="1639"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58"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成立日期</w:t>
            </w:r>
            <w:r>
              <w:rPr>
                <w:highlight w:val="none"/>
              </w:rPr>
            </w:r>
          </w:p>
        </w:tc>
        <w:tc>
          <w:tcPr>
            <w:tcW w:w="14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注册地址</w:t>
            </w:r>
            <w:r>
              <w:rPr>
                <w:highlight w:val="none"/>
              </w:rPr>
            </w:r>
          </w:p>
        </w:tc>
        <w:tc>
          <w:tcPr>
            <w:tcW w:w="1639"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58"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注册资金</w:t>
            </w:r>
            <w:r>
              <w:rPr>
                <w:highlight w:val="none"/>
              </w:rPr>
            </w:r>
          </w:p>
        </w:tc>
        <w:tc>
          <w:tcPr>
            <w:tcW w:w="14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经营范围</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企业资质等级</w:t>
            </w:r>
            <w:r>
              <w:rPr>
                <w:highlight w:val="none"/>
              </w:rPr>
            </w:r>
          </w:p>
        </w:tc>
        <w:tc>
          <w:tcPr>
            <w:tcW w:w="1639"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58"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员工总人数</w:t>
            </w:r>
            <w:r>
              <w:rPr>
                <w:highlight w:val="none"/>
              </w:rPr>
            </w:r>
          </w:p>
        </w:tc>
        <w:tc>
          <w:tcPr>
            <w:tcW w:w="14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资产总计</w:t>
            </w:r>
            <w:r>
              <w:rPr>
                <w:highlight w:val="none"/>
              </w:rPr>
            </w:r>
          </w:p>
        </w:tc>
        <w:tc>
          <w:tcPr>
            <w:tcW w:w="1639"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万元</w:t>
            </w:r>
            <w:r>
              <w:rPr>
                <w:highlight w:val="none"/>
              </w:rPr>
            </w:r>
          </w:p>
        </w:tc>
        <w:tc>
          <w:tcPr>
            <w:tcW w:w="858"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营业收入</w:t>
            </w:r>
            <w:r>
              <w:rPr>
                <w:highlight w:val="none"/>
              </w:rPr>
            </w:r>
          </w:p>
        </w:tc>
        <w:tc>
          <w:tcPr>
            <w:tcW w:w="1486"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u w:val="single"/>
              </w:rPr>
              <w:t xml:space="preserve">2025 </w:t>
            </w:r>
            <w:r>
              <w:rPr>
                <w:rFonts w:hint="eastAsia" w:ascii="宋体" w:hAnsi="宋体" w:eastAsia="宋体"/>
                <w:sz w:val="21"/>
                <w:szCs w:val="21"/>
                <w:highlight w:val="none"/>
              </w:rPr>
              <w:t xml:space="preserve">年</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万元</w:t>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实现利润</w:t>
            </w:r>
            <w:r>
              <w:rPr>
                <w:highlight w:val="none"/>
              </w:rPr>
            </w:r>
          </w:p>
        </w:tc>
        <w:tc>
          <w:tcPr>
            <w:tcW w:w="1639"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2025</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年</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万元</w:t>
            </w:r>
            <w:r>
              <w:rPr>
                <w:highlight w:val="none"/>
              </w:rPr>
            </w:r>
          </w:p>
        </w:tc>
        <w:tc>
          <w:tcPr>
            <w:tcW w:w="858"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营业面积（含厂房面积）</w:t>
            </w:r>
            <w:r>
              <w:rPr>
                <w:highlight w:val="none"/>
              </w:rPr>
            </w:r>
          </w:p>
        </w:tc>
        <w:tc>
          <w:tcPr>
            <w:tcW w:w="1486" w:type="pct"/>
            <w:vAlign w:val="center"/>
            <w:textDirection w:val="lrTb"/>
            <w:noWrap w:val="false"/>
          </w:tcPr>
          <w:p>
            <w:pPr>
              <w:spacing w:line="276" w:lineRule="auto"/>
              <w:rPr>
                <w:rFonts w:hint="eastAsia" w:ascii="宋体" w:hAnsi="宋体" w:eastAsia="宋体"/>
                <w:sz w:val="21"/>
                <w:szCs w:val="21"/>
                <w:highlight w:val="none"/>
              </w:rPr>
            </w:pP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平方米</w:t>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单位优势及特长</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商业信誉和健全的财务会计制度介绍</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履行合同所必需的设备和专业技术能力情况</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依法缴纳税收和社会保障资金情况</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参</w:t>
            </w:r>
            <w:r>
              <w:rPr>
                <w:rFonts w:hint="eastAsia" w:ascii="宋体" w:hAnsi="宋体" w:eastAsia="宋体"/>
                <w:sz w:val="21"/>
                <w:szCs w:val="21"/>
                <w:highlight w:val="none"/>
              </w:rPr>
              <w:t xml:space="preserve">与</w:t>
            </w:r>
            <w:r>
              <w:rPr>
                <w:rFonts w:ascii="宋体" w:hAnsi="宋体" w:eastAsia="宋体"/>
                <w:sz w:val="21"/>
                <w:szCs w:val="21"/>
                <w:highlight w:val="none"/>
              </w:rPr>
              <w:t xml:space="preserve">政府采购活动前三年内，在经营活动中</w:t>
            </w:r>
            <w:r>
              <w:rPr>
                <w:rFonts w:hint="eastAsia" w:ascii="宋体" w:hAnsi="宋体" w:eastAsia="宋体"/>
                <w:sz w:val="21"/>
                <w:szCs w:val="21"/>
                <w:highlight w:val="none"/>
              </w:rPr>
              <w:t xml:space="preserve">有无</w:t>
            </w:r>
            <w:r>
              <w:rPr>
                <w:rFonts w:ascii="宋体" w:hAnsi="宋体" w:eastAsia="宋体"/>
                <w:sz w:val="21"/>
                <w:szCs w:val="21"/>
                <w:highlight w:val="none"/>
              </w:rPr>
              <w:t xml:space="preserve">重大违法记录</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20"/>
        </w:trPr>
        <w:tc>
          <w:tcPr>
            <w:tcW w:w="101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其他需要说明的情况</w:t>
            </w:r>
            <w:r>
              <w:rPr>
                <w:highlight w:val="none"/>
              </w:rPr>
            </w:r>
          </w:p>
        </w:tc>
        <w:tc>
          <w:tcPr>
            <w:gridSpan w:val="3"/>
            <w:tcW w:w="398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bl>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本页</w:t>
      </w:r>
      <w:r>
        <w:rPr>
          <w:rFonts w:hint="eastAsia" w:ascii="宋体" w:hAnsi="宋体" w:eastAsia="宋体"/>
          <w:bCs/>
          <w:sz w:val="21"/>
          <w:szCs w:val="21"/>
          <w:highlight w:val="none"/>
        </w:rPr>
        <w:t xml:space="preserve">不够可</w:t>
      </w:r>
      <w:r>
        <w:rPr>
          <w:rFonts w:hint="eastAsia" w:ascii="宋体" w:hAnsi="宋体" w:eastAsia="宋体"/>
          <w:bCs/>
          <w:sz w:val="21"/>
          <w:szCs w:val="21"/>
          <w:highlight w:val="none"/>
        </w:rPr>
        <w:t xml:space="preserve">另加页附后</w:t>
      </w:r>
      <w:r>
        <w:rPr>
          <w:rFonts w:hint="eastAsia" w:ascii="宋体" w:hAnsi="宋体" w:eastAsia="宋体"/>
          <w:sz w:val="21"/>
          <w:szCs w:val="21"/>
          <w:highlight w:val="none"/>
        </w:rPr>
        <w:t xml:space="preserve">）</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3.联合体投标协议书</w:t>
      </w:r>
      <w:r>
        <w:rPr>
          <w:highlight w:val="none"/>
        </w:rPr>
      </w:r>
    </w:p>
    <w:p>
      <w:pPr>
        <w:pStyle w:val="736"/>
        <w:jc w:val="center"/>
        <w:rPr>
          <w:rFonts w:hint="eastAsia" w:hAnsi="宋体"/>
          <w:b/>
          <w:sz w:val="24"/>
          <w:szCs w:val="24"/>
          <w:highlight w:val="none"/>
        </w:rPr>
      </w:pPr>
      <w:r>
        <w:rPr>
          <w:rFonts w:hint="eastAsia" w:hAnsi="宋体"/>
          <w:b/>
          <w:sz w:val="24"/>
          <w:szCs w:val="24"/>
          <w:highlight w:val="none"/>
        </w:rPr>
        <w:t xml:space="preserve">联合体投标协议书</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甲方：</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乙方：</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各方经协商，就响应</w:t>
      </w:r>
      <w:r>
        <w:rPr>
          <w:rFonts w:hint="eastAsia" w:ascii="宋体" w:hAnsi="宋体" w:eastAsia="宋体"/>
          <w:sz w:val="21"/>
          <w:szCs w:val="21"/>
          <w:highlight w:val="none"/>
          <w:u w:val="single"/>
        </w:rPr>
        <w:t xml:space="preserve">苏州</w:t>
      </w:r>
      <w:r>
        <w:rPr>
          <w:rFonts w:hint="eastAsia" w:ascii="宋体" w:hAnsi="宋体" w:eastAsia="宋体"/>
          <w:sz w:val="21"/>
          <w:szCs w:val="21"/>
          <w:highlight w:val="none"/>
          <w:u w:val="single"/>
        </w:rPr>
        <w:t xml:space="preserve">昊</w:t>
      </w:r>
      <w:r>
        <w:rPr>
          <w:rFonts w:hint="eastAsia" w:ascii="宋体" w:hAnsi="宋体" w:eastAsia="宋体"/>
          <w:sz w:val="21"/>
          <w:szCs w:val="21"/>
          <w:highlight w:val="none"/>
          <w:u w:val="single"/>
        </w:rPr>
        <w:t xml:space="preserve">怡通招标有限公司</w:t>
      </w:r>
      <w:r>
        <w:rPr>
          <w:rFonts w:hint="eastAsia" w:ascii="宋体" w:hAnsi="宋体" w:eastAsia="宋体"/>
          <w:sz w:val="21"/>
          <w:szCs w:val="21"/>
          <w:highlight w:val="none"/>
        </w:rPr>
        <w:t xml:space="preserve">组织的采购编号为</w:t>
      </w:r>
      <w:r>
        <w:rPr>
          <w:rFonts w:ascii="宋体" w:hAnsi="宋体" w:eastAsia="宋体"/>
          <w:sz w:val="21"/>
          <w:szCs w:val="21"/>
          <w:highlight w:val="none"/>
          <w:u w:val="single"/>
        </w:rPr>
        <w:t xml:space="preserve">JSZC-320506-HYTZ-C2026-0005</w:t>
      </w:r>
      <w:r>
        <w:rPr>
          <w:rFonts w:hint="eastAsia" w:ascii="宋体" w:hAnsi="宋体" w:eastAsia="宋体"/>
          <w:sz w:val="21"/>
          <w:szCs w:val="21"/>
          <w:highlight w:val="none"/>
        </w:rPr>
        <w:t xml:space="preserve">的磋商采购活动联合进行投标之事宜，达成如下协议：</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1.双方一致决定，以</w:t>
      </w:r>
      <w:r>
        <w:rPr>
          <w:rFonts w:hint="eastAsia" w:ascii="宋体" w:hAnsi="宋体" w:eastAsia="宋体"/>
          <w:sz w:val="21"/>
          <w:szCs w:val="21"/>
          <w:highlight w:val="none"/>
          <w:u w:val="single"/>
        </w:rPr>
        <w:t xml:space="preserve"> （牵头人名称） </w:t>
      </w:r>
      <w:r>
        <w:rPr>
          <w:rFonts w:hint="eastAsia" w:ascii="宋体" w:hAnsi="宋体" w:eastAsia="宋体"/>
          <w:sz w:val="21"/>
          <w:szCs w:val="21"/>
          <w:highlight w:val="none"/>
        </w:rPr>
        <w:t xml:space="preserve">为牵头人进行投标，并按照磋商文件的规定分别提交资格文件。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在本次投标过程中牵头人法定代表人或授权委托人（即代理人）根据磋商文件规定及投标内容而对采购人所作的任何合法承诺，包括书面澄清及响应等均对联合投标各方产生约束力。如果中标并签订合同，则联合投标各方将共同履行对采购人所负有的全部义务并就采购合同约定的事项对采购人承担连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3.联合投标乙方保证对牵头人为响应本次招标提供全部质量保证及售后服务支持。</w:t>
      </w:r>
      <w:r>
        <w:rPr>
          <w:highlight w:val="none"/>
        </w:rPr>
      </w:r>
    </w:p>
    <w:p>
      <w:pPr>
        <w:ind w:firstLine="420"/>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4.本次联合投标中，甲方承担的工作和义务为：</w:t>
      </w:r>
      <w:r>
        <w:rPr>
          <w:rFonts w:hint="eastAsia" w:ascii="宋体" w:hAnsi="宋体" w:eastAsia="宋体"/>
          <w:sz w:val="21"/>
          <w:szCs w:val="21"/>
          <w:highlight w:val="none"/>
          <w:u w:val="single"/>
        </w:rPr>
        <w:t xml:space="preserve">                                 </w:t>
      </w:r>
      <w:r>
        <w:rPr>
          <w:highlight w:val="none"/>
        </w:rPr>
      </w:r>
    </w:p>
    <w:p>
      <w:pPr>
        <w:ind w:firstLine="420"/>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5</w:t>
      </w:r>
      <w:r>
        <w:rPr>
          <w:rFonts w:hint="eastAsia" w:ascii="宋体" w:hAnsi="宋体" w:eastAsia="宋体"/>
          <w:sz w:val="21"/>
          <w:szCs w:val="21"/>
          <w:highlight w:val="none"/>
        </w:rPr>
        <w:t xml:space="preserve">.</w:t>
      </w:r>
      <w:r>
        <w:rPr>
          <w:rFonts w:hint="eastAsia" w:ascii="宋体" w:hAnsi="宋体" w:eastAsia="宋体"/>
          <w:sz w:val="21"/>
          <w:szCs w:val="21"/>
          <w:highlight w:val="none"/>
        </w:rPr>
        <w:t xml:space="preserve">乙方承担的工作和义务为：</w:t>
      </w:r>
      <w:r>
        <w:rPr>
          <w:rFonts w:hint="eastAsia" w:ascii="宋体" w:hAnsi="宋体" w:eastAsia="宋体"/>
          <w:sz w:val="21"/>
          <w:szCs w:val="21"/>
          <w:highlight w:val="none"/>
          <w:u w:val="single"/>
        </w:rPr>
        <w:t xml:space="preserve">                                                </w:t>
      </w:r>
      <w:r>
        <w:rPr>
          <w:highlight w:val="none"/>
        </w:rPr>
      </w:r>
    </w:p>
    <w:p>
      <w:pPr>
        <w:ind w:firstLine="420"/>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6.有关本次联合投标的其他事宜：</w:t>
      </w:r>
      <w:r>
        <w:rPr>
          <w:rFonts w:hint="eastAsia" w:ascii="宋体" w:hAnsi="宋体" w:eastAsia="宋体"/>
          <w:sz w:val="21"/>
          <w:szCs w:val="21"/>
          <w:highlight w:val="none"/>
          <w:u w:val="single"/>
        </w:rPr>
        <w:t xml:space="preserve">                                             </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7.本协议提交采购人后，联合投标各方不得以任何形式对上述实质内容进行修改或撤销。</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8.本协议一式</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份，签约各方各持</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份。</w:t>
      </w:r>
      <w:r>
        <w:rPr>
          <w:highlight w:val="none"/>
        </w:rPr>
      </w:r>
    </w:p>
    <w:p>
      <w:pPr>
        <w:rPr>
          <w:highlight w:val="none"/>
        </w:rPr>
      </w:pPr>
      <w:r>
        <w:rPr>
          <w:highlight w:val="none"/>
        </w:rPr>
      </w:r>
      <w:r>
        <w:rPr>
          <w:highlight w:val="none"/>
        </w:rP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牵头人名称：（公章）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highlight w:val="none"/>
        </w:rP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法定代表人或其委托代理人：（签字或盖章）</w:t>
      </w:r>
      <w:r>
        <w:rPr>
          <w:rFonts w:hint="eastAsia" w:ascii="宋体" w:hAnsi="宋体" w:eastAsia="宋体" w:cs="宋体"/>
          <w:sz w:val="21"/>
          <w:szCs w:val="21"/>
          <w:highlight w:val="none"/>
          <w:u w:val="single"/>
        </w:rPr>
        <w:t xml:space="preserve">                       </w:t>
      </w:r>
      <w:r>
        <w:rPr>
          <w:highlight w:val="none"/>
        </w:rPr>
      </w:r>
    </w:p>
    <w:p>
      <w:pPr>
        <w:rPr>
          <w:highlight w:val="none"/>
        </w:rPr>
      </w:pPr>
      <w:r>
        <w:rPr>
          <w:highlight w:val="none"/>
        </w:rPr>
      </w:r>
      <w:r>
        <w:rPr>
          <w:highlight w:val="none"/>
        </w:rP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成员名称：（公章）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highlight w:val="none"/>
        </w:rP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法定代表人或其委托代理人：（签字或盖章）</w:t>
      </w:r>
      <w:r>
        <w:rPr>
          <w:rFonts w:hint="eastAsia" w:ascii="宋体" w:hAnsi="宋体" w:eastAsia="宋体" w:cs="宋体"/>
          <w:sz w:val="21"/>
          <w:szCs w:val="21"/>
          <w:highlight w:val="none"/>
          <w:u w:val="single"/>
        </w:rPr>
        <w:t xml:space="preserve">                       </w:t>
      </w:r>
      <w:r>
        <w:rPr>
          <w:highlight w:val="none"/>
        </w:rPr>
      </w:r>
    </w:p>
    <w:p>
      <w:pPr>
        <w:pStyle w:val="736"/>
        <w:ind w:firstLine="420"/>
        <w:jc w:val="right"/>
        <w:spacing w:line="360" w:lineRule="auto"/>
        <w:rPr>
          <w:rFonts w:hint="eastAsia" w:hAnsi="宋体"/>
          <w:bCs/>
          <w:sz w:val="21"/>
          <w:szCs w:val="21"/>
          <w:highlight w:val="none"/>
        </w:rPr>
      </w:pPr>
      <w:r>
        <w:rPr>
          <w:rFonts w:hint="eastAsia" w:hAnsi="宋体"/>
          <w:bCs/>
          <w:sz w:val="21"/>
          <w:szCs w:val="21"/>
          <w:highlight w:val="none"/>
        </w:rPr>
        <w:t xml:space="preserve">日期：</w:t>
      </w:r>
      <w:r>
        <w:rPr>
          <w:rFonts w:hint="eastAsia" w:hAnsi="宋体"/>
          <w:bCs/>
          <w:sz w:val="21"/>
          <w:szCs w:val="21"/>
          <w:highlight w:val="none"/>
          <w:u w:val="single"/>
        </w:rPr>
        <w:t xml:space="preserve">    </w:t>
      </w:r>
      <w:r>
        <w:rPr>
          <w:rFonts w:hint="eastAsia" w:hAnsi="宋体"/>
          <w:bCs/>
          <w:sz w:val="21"/>
          <w:szCs w:val="21"/>
          <w:highlight w:val="none"/>
        </w:rPr>
        <w:t xml:space="preserve">年</w:t>
      </w:r>
      <w:r>
        <w:rPr>
          <w:rFonts w:hint="eastAsia" w:hAnsi="宋体"/>
          <w:bCs/>
          <w:sz w:val="21"/>
          <w:szCs w:val="21"/>
          <w:highlight w:val="none"/>
          <w:u w:val="single"/>
        </w:rPr>
        <w:t xml:space="preserve">    </w:t>
      </w:r>
      <w:r>
        <w:rPr>
          <w:rFonts w:hint="eastAsia" w:hAnsi="宋体"/>
          <w:bCs/>
          <w:sz w:val="21"/>
          <w:szCs w:val="21"/>
          <w:highlight w:val="none"/>
        </w:rPr>
        <w:t xml:space="preserve">月</w:t>
      </w:r>
      <w:r>
        <w:rPr>
          <w:rFonts w:hint="eastAsia" w:hAnsi="宋体"/>
          <w:bCs/>
          <w:sz w:val="21"/>
          <w:szCs w:val="21"/>
          <w:highlight w:val="none"/>
          <w:u w:val="single"/>
        </w:rPr>
        <w:t xml:space="preserve">    </w:t>
      </w:r>
      <w:r>
        <w:rPr>
          <w:rFonts w:hint="eastAsia" w:hAnsi="宋体"/>
          <w:bCs/>
          <w:sz w:val="21"/>
          <w:szCs w:val="21"/>
          <w:highlight w:val="none"/>
        </w:rPr>
        <w:t xml:space="preserve">日</w:t>
      </w:r>
      <w:r>
        <w:rPr>
          <w:highlight w:val="none"/>
        </w:rPr>
      </w:r>
    </w:p>
    <w:p>
      <w:pPr>
        <w:rPr>
          <w:highlight w:val="none"/>
        </w:rPr>
      </w:pPr>
      <w:r>
        <w:rPr>
          <w:highlight w:val="none"/>
        </w:rPr>
      </w:r>
      <w:r>
        <w:rPr>
          <w:highlight w:val="none"/>
        </w:rPr>
      </w:r>
    </w:p>
    <w:p>
      <w:pPr>
        <w:rPr>
          <w:highlight w:val="none"/>
        </w:rPr>
      </w:pPr>
      <w:r>
        <w:rPr>
          <w:highlight w:val="none"/>
        </w:rPr>
        <w:br w:type="column"/>
      </w:r>
      <w:r>
        <w:rPr>
          <w:highlight w:val="none"/>
        </w:rPr>
      </w:r>
    </w:p>
    <w:p>
      <w:pPr>
        <w:pStyle w:val="736"/>
        <w:jc w:val="center"/>
        <w:rPr>
          <w:rFonts w:hint="eastAsia" w:hAnsi="宋体"/>
          <w:b/>
          <w:sz w:val="24"/>
          <w:szCs w:val="24"/>
          <w:highlight w:val="none"/>
        </w:rPr>
      </w:pPr>
      <w:r>
        <w:rPr>
          <w:rFonts w:hint="eastAsia" w:hAnsi="宋体"/>
          <w:b/>
          <w:sz w:val="24"/>
          <w:szCs w:val="24"/>
          <w:highlight w:val="none"/>
        </w:rPr>
        <w:t xml:space="preserve">联合投标授权委托书</w:t>
      </w:r>
      <w:r>
        <w:rPr>
          <w:highlight w:val="none"/>
        </w:rPr>
      </w:r>
    </w:p>
    <w:p>
      <w:pPr>
        <w:pStyle w:val="719"/>
        <w:jc w:val="both"/>
        <w:spacing w:line="360" w:lineRule="auto"/>
        <w:rPr>
          <w:rFonts w:hint="eastAsia" w:ascii="宋体" w:hAnsi="宋体"/>
          <w:sz w:val="21"/>
          <w:szCs w:val="21"/>
          <w:highlight w:val="none"/>
          <w:u w:val="single"/>
        </w:rPr>
      </w:pPr>
      <w:r>
        <w:rPr>
          <w:rFonts w:hint="eastAsia" w:ascii="宋体" w:hAnsi="宋体"/>
          <w:sz w:val="21"/>
          <w:szCs w:val="21"/>
          <w:highlight w:val="none"/>
        </w:rPr>
        <w:t xml:space="preserve">本授权委托书声明： 根据 </w:t>
      </w:r>
      <w:r>
        <w:rPr>
          <w:rFonts w:hint="eastAsia" w:ascii="宋体" w:hAnsi="宋体"/>
          <w:sz w:val="21"/>
          <w:szCs w:val="21"/>
          <w:highlight w:val="none"/>
          <w:u w:val="single"/>
        </w:rPr>
        <w:t xml:space="preserve">                   </w:t>
      </w:r>
      <w:r>
        <w:rPr>
          <w:rFonts w:hint="eastAsia" w:ascii="宋体" w:hAnsi="宋体"/>
          <w:sz w:val="21"/>
          <w:szCs w:val="21"/>
          <w:highlight w:val="none"/>
        </w:rPr>
        <w:t xml:space="preserve">与 </w:t>
      </w:r>
      <w:r>
        <w:rPr>
          <w:rFonts w:hint="eastAsia" w:ascii="宋体" w:hAnsi="宋体"/>
          <w:sz w:val="21"/>
          <w:szCs w:val="21"/>
          <w:highlight w:val="none"/>
          <w:u w:val="single"/>
        </w:rPr>
        <w:t xml:space="preserve">                   签订</w:t>
      </w:r>
      <w:r>
        <w:rPr>
          <w:rFonts w:hint="eastAsia" w:ascii="宋体" w:hAnsi="宋体"/>
          <w:sz w:val="21"/>
          <w:szCs w:val="21"/>
          <w:highlight w:val="none"/>
        </w:rPr>
        <w:t xml:space="preserve">的《联合投标协议书》的内容，牵头方</w:t>
      </w:r>
      <w:r>
        <w:rPr>
          <w:rFonts w:hint="eastAsia" w:ascii="宋体" w:hAnsi="宋体"/>
          <w:sz w:val="21"/>
          <w:szCs w:val="21"/>
          <w:highlight w:val="none"/>
          <w:u w:val="single"/>
        </w:rPr>
        <w:t xml:space="preserve">                     </w:t>
      </w:r>
      <w:r>
        <w:rPr>
          <w:rFonts w:hint="eastAsia" w:ascii="宋体" w:hAnsi="宋体"/>
          <w:sz w:val="21"/>
          <w:szCs w:val="21"/>
          <w:highlight w:val="none"/>
        </w:rPr>
        <w:t xml:space="preserve">的法定代表人</w:t>
      </w:r>
      <w:r>
        <w:rPr>
          <w:rFonts w:hint="eastAsia" w:ascii="宋体" w:hAnsi="宋体"/>
          <w:sz w:val="21"/>
          <w:szCs w:val="21"/>
          <w:highlight w:val="none"/>
          <w:u w:val="single"/>
        </w:rPr>
        <w:t xml:space="preserve">                  </w:t>
      </w:r>
      <w:r>
        <w:rPr>
          <w:rFonts w:hint="eastAsia" w:ascii="宋体" w:hAnsi="宋体"/>
          <w:sz w:val="21"/>
          <w:szCs w:val="21"/>
          <w:highlight w:val="none"/>
        </w:rPr>
        <w:t xml:space="preserve">现授权</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为联合投标体代理人，以投标联合体的名义参加</w:t>
      </w:r>
      <w:r>
        <w:rPr>
          <w:rFonts w:hint="eastAsia" w:ascii="宋体" w:hAnsi="宋体"/>
          <w:sz w:val="21"/>
          <w:szCs w:val="21"/>
          <w:highlight w:val="none"/>
          <w:u w:val="single"/>
        </w:rPr>
        <w:t xml:space="preserve"> 苏州</w:t>
      </w:r>
      <w:r>
        <w:rPr>
          <w:rFonts w:hint="eastAsia" w:ascii="宋体" w:hAnsi="宋体"/>
          <w:sz w:val="21"/>
          <w:szCs w:val="21"/>
          <w:highlight w:val="none"/>
          <w:u w:val="single"/>
        </w:rPr>
        <w:t xml:space="preserve">昊</w:t>
      </w:r>
      <w:r>
        <w:rPr>
          <w:rFonts w:hint="eastAsia" w:ascii="宋体" w:hAnsi="宋体"/>
          <w:sz w:val="21"/>
          <w:szCs w:val="21"/>
          <w:highlight w:val="none"/>
          <w:u w:val="single"/>
        </w:rPr>
        <w:t xml:space="preserve">怡通招标有限公司</w:t>
      </w:r>
      <w:r>
        <w:rPr>
          <w:rFonts w:ascii="宋体" w:hAnsi="宋体"/>
          <w:sz w:val="21"/>
          <w:szCs w:val="21"/>
          <w:highlight w:val="none"/>
          <w:u w:val="single"/>
        </w:rPr>
        <w:t xml:space="preserve"> </w:t>
      </w:r>
      <w:r>
        <w:rPr>
          <w:rFonts w:hint="eastAsia"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u w:val="single"/>
        </w:rPr>
        <w:t xml:space="preserve">JSZC-320506-HYTZ-C2026-0005</w:t>
      </w:r>
      <w:r>
        <w:rPr>
          <w:rFonts w:ascii="宋体" w:hAnsi="宋体"/>
          <w:sz w:val="21"/>
          <w:szCs w:val="21"/>
          <w:highlight w:val="none"/>
          <w:u w:val="single"/>
        </w:rPr>
        <w:t xml:space="preserve"> </w:t>
      </w:r>
      <w:r>
        <w:rPr>
          <w:rFonts w:hint="eastAsia" w:ascii="宋体" w:hAnsi="宋体"/>
          <w:sz w:val="21"/>
          <w:szCs w:val="21"/>
          <w:highlight w:val="none"/>
        </w:rPr>
        <w:t xml:space="preserve">号的采购活动。代理人在投标、开标、评标、合同谈判过程中所签署的一切文件和处理与这有关的一切事务，联合体各方均予以承认。</w:t>
      </w:r>
      <w:r>
        <w:rPr>
          <w:highlight w:val="none"/>
        </w:rPr>
      </w:r>
    </w:p>
    <w:p>
      <w:pPr>
        <w:pStyle w:val="719"/>
        <w:jc w:val="both"/>
        <w:spacing w:line="360" w:lineRule="auto"/>
        <w:rPr>
          <w:rFonts w:hint="eastAsia" w:ascii="宋体" w:hAnsi="宋体"/>
          <w:sz w:val="21"/>
          <w:szCs w:val="21"/>
          <w:highlight w:val="none"/>
        </w:rPr>
      </w:pPr>
      <w:r>
        <w:rPr>
          <w:rFonts w:hint="eastAsia"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p>
    <w:p>
      <w:pPr>
        <w:pStyle w:val="719"/>
        <w:jc w:val="both"/>
        <w:spacing w:line="360" w:lineRule="auto"/>
        <w:rPr>
          <w:rFonts w:hint="eastAsia" w:ascii="宋体" w:hAnsi="宋体"/>
          <w:sz w:val="21"/>
          <w:szCs w:val="21"/>
          <w:highlight w:val="none"/>
        </w:rPr>
      </w:pPr>
      <w:r>
        <w:rPr>
          <w:rFonts w:hint="eastAsia" w:ascii="宋体" w:hAnsi="宋体"/>
          <w:sz w:val="21"/>
          <w:szCs w:val="21"/>
          <w:highlight w:val="none"/>
        </w:rPr>
        <w:t xml:space="preserve">代理人无转委托权。特此委托。</w:t>
      </w:r>
      <w:r>
        <w:rPr>
          <w:highlight w:val="none"/>
        </w:rPr>
      </w:r>
    </w:p>
    <w:p>
      <w:pPr>
        <w:pStyle w:val="719"/>
        <w:jc w:val="both"/>
        <w:spacing w:line="360" w:lineRule="auto"/>
        <w:rPr>
          <w:rFonts w:hint="eastAsia" w:ascii="宋体" w:hAnsi="宋体"/>
          <w:sz w:val="21"/>
          <w:szCs w:val="21"/>
          <w:highlight w:val="none"/>
        </w:rPr>
      </w:pPr>
      <w:r>
        <w:rPr>
          <w:rFonts w:hint="eastAsia" w:ascii="宋体" w:hAnsi="宋体"/>
          <w:sz w:val="21"/>
          <w:szCs w:val="21"/>
          <w:highlight w:val="none"/>
        </w:rPr>
      </w:r>
      <w:r>
        <w:rPr>
          <w:highlight w:val="none"/>
        </w:rPr>
      </w:r>
    </w:p>
    <w:p>
      <w:pPr>
        <w:spacing w:line="480"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代理人姓名：</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年龄：</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highlight w:val="none"/>
        </w:rPr>
      </w:r>
    </w:p>
    <w:p>
      <w:pPr>
        <w:spacing w:line="480"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身份证号码：</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职务：</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highlight w:val="none"/>
        </w:rPr>
      </w:r>
    </w:p>
    <w:p>
      <w:pPr>
        <w:spacing w:line="480"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联合体牵头方：</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（盖公章）    </w:t>
      </w:r>
      <w:r>
        <w:rPr>
          <w:rFonts w:ascii="宋体" w:hAnsi="宋体" w:eastAsia="宋体"/>
          <w:sz w:val="21"/>
          <w:szCs w:val="21"/>
          <w:highlight w:val="none"/>
          <w:u w:val="single"/>
        </w:rPr>
        <w:t xml:space="preserve">      </w:t>
      </w:r>
      <w:r>
        <w:rPr>
          <w:highlight w:val="none"/>
        </w:rPr>
      </w:r>
    </w:p>
    <w:p>
      <w:pPr>
        <w:spacing w:line="480"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联合体牵头方法定代表人：</w:t>
      </w:r>
      <w:r>
        <w:rPr>
          <w:rFonts w:hint="eastAsia" w:ascii="宋体" w:hAnsi="宋体" w:eastAsia="宋体"/>
          <w:sz w:val="21"/>
          <w:szCs w:val="21"/>
          <w:highlight w:val="none"/>
          <w:u w:val="single"/>
        </w:rPr>
        <w:t xml:space="preserve">             （签字或盖章）  </w:t>
      </w:r>
      <w:r>
        <w:rPr>
          <w:highlight w:val="none"/>
        </w:rPr>
      </w:r>
    </w:p>
    <w:p>
      <w:pPr>
        <w:rPr>
          <w:highlight w:val="none"/>
        </w:rPr>
      </w:pPr>
      <w:r>
        <w:rPr>
          <w:rFonts w:hint="eastAsia" w:ascii="宋体" w:hAnsi="宋体" w:eastAsia="宋体"/>
          <w:sz w:val="21"/>
          <w:szCs w:val="21"/>
          <w:highlight w:val="none"/>
        </w:rPr>
        <w:t xml:space="preserve">授权委托日期：</w:t>
      </w:r>
      <w:r>
        <w:rPr>
          <w:highlight w:val="none"/>
        </w:rPr>
      </w:r>
    </w:p>
    <w:p>
      <w:pPr>
        <w:rPr>
          <w:highlight w:val="none"/>
        </w:rPr>
      </w:pPr>
      <w:r>
        <w:rPr>
          <w:highlight w:val="none"/>
        </w:rPr>
      </w:r>
      <w:r>
        <w:rPr>
          <w:highlight w:val="none"/>
        </w:rPr>
      </w:r>
    </w:p>
    <w:p>
      <w:pPr>
        <w:rPr>
          <w:rFonts w:eastAsia="宋体"/>
          <w:highlight w:val="none"/>
        </w:rPr>
      </w:pPr>
      <w:r>
        <w:rPr>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4.具有独立承担民事责任的能力证明（包括法人或者其他组织的营业执照等证明文件，自然人的身份证明）</w:t>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5.具有良好的商业信誉和健全的财务会计制度证明（包括但不限于最近一期经审计的财务报告，其他组织、自然人及成立未满一年的法人应提供银行出具的资信证明）</w:t>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6.履行合同所必需的设备和专业技术能力</w:t>
      </w:r>
      <w:r>
        <w:rPr>
          <w:rFonts w:hint="eastAsia" w:ascii="宋体" w:hAnsi="宋体"/>
          <w:sz w:val="21"/>
          <w:szCs w:val="21"/>
          <w:highlight w:val="none"/>
        </w:rPr>
        <w:t xml:space="preserve">（证明材料或承诺）</w:t>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7.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8.参加政府采购活动前三年内在经营活动中没有重大违法记录（书面声明函）</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spacing w:line="276" w:lineRule="auto"/>
        <w:rPr>
          <w:rFonts w:hint="eastAsia" w:ascii="宋体" w:hAnsi="宋体" w:eastAsia="宋体"/>
          <w:highlight w:val="none"/>
        </w:rPr>
      </w:pPr>
      <w:r>
        <w:rPr>
          <w:rFonts w:hint="eastAsia" w:ascii="宋体" w:hAnsi="宋体" w:eastAsia="宋体"/>
          <w:highlight w:val="none"/>
        </w:rPr>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9.特定资格要求</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10.中小企业声明函（服务）</w:t>
      </w:r>
      <w:r>
        <w:rPr>
          <w:highlight w:val="none"/>
        </w:rPr>
      </w:r>
    </w:p>
    <w:p>
      <w:pPr>
        <w:jc w:val="center"/>
        <w:spacing w:line="276" w:lineRule="auto"/>
        <w:rPr>
          <w:rFonts w:hint="eastAsia" w:ascii="宋体" w:hAnsi="宋体" w:eastAsia="宋体"/>
          <w:b/>
          <w:sz w:val="24"/>
          <w:szCs w:val="24"/>
          <w:highlight w:val="none"/>
        </w:rPr>
      </w:pPr>
      <w:r>
        <w:rPr>
          <w:rFonts w:ascii="宋体" w:hAnsi="宋体" w:eastAsia="宋体"/>
          <w:b/>
          <w:sz w:val="24"/>
          <w:szCs w:val="24"/>
          <w:highlight w:val="none"/>
        </w:rPr>
        <w:t xml:space="preserve">中小企业声明函（服务）</w:t>
      </w:r>
      <w:r>
        <w:rPr>
          <w:highlight w:val="none"/>
        </w:rPr>
      </w:r>
    </w:p>
    <w:p>
      <w:pPr>
        <w:pStyle w:val="946"/>
        <w:spacing w:line="276" w:lineRule="auto"/>
        <w:rPr>
          <w:rFonts w:hint="eastAsia" w:hAnsi="宋体" w:cs="宋体"/>
          <w:sz w:val="21"/>
          <w:szCs w:val="21"/>
          <w:highlight w:val="none"/>
          <w:u w:val="single"/>
        </w:rPr>
      </w:pPr>
      <w:r>
        <w:rPr>
          <w:rFonts w:hint="eastAsia" w:hAnsi="宋体" w:cs="宋体"/>
          <w:sz w:val="21"/>
          <w:szCs w:val="21"/>
          <w:highlight w:val="none"/>
          <w:u w:val="single"/>
          <w:lang w:val="zh-CN"/>
        </w:rPr>
        <w:t xml:space="preserve">苏州</w:t>
      </w:r>
      <w:r>
        <w:rPr>
          <w:rFonts w:hint="eastAsia" w:hAnsi="宋体" w:cs="宋体"/>
          <w:sz w:val="21"/>
          <w:szCs w:val="21"/>
          <w:highlight w:val="none"/>
          <w:u w:val="single"/>
          <w:lang w:val="zh-CN"/>
        </w:rPr>
        <w:t xml:space="preserve">昊</w:t>
      </w:r>
      <w:r>
        <w:rPr>
          <w:rFonts w:hint="eastAsia" w:hAnsi="宋体" w:cs="宋体"/>
          <w:sz w:val="21"/>
          <w:szCs w:val="21"/>
          <w:highlight w:val="none"/>
          <w:u w:val="single"/>
          <w:lang w:val="zh-CN"/>
        </w:rPr>
        <w:t xml:space="preserve">怡通招标有限公司_：</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lang w:val="zh-CN"/>
        </w:rPr>
        <w:t xml:space="preserve">本公司郑重声明，根据《政府采购促进中小企业发展管理办法》（财库﹝2020﹞46号）的规定，本公司参加</w:t>
      </w:r>
      <w:r>
        <w:rPr>
          <w:rFonts w:hint="eastAsia" w:ascii="宋体" w:hAnsi="宋体" w:eastAsia="宋体" w:cs="宋体"/>
          <w:sz w:val="21"/>
          <w:szCs w:val="21"/>
          <w:highlight w:val="none"/>
          <w:u w:val="single"/>
          <w:lang w:val="zh-CN"/>
        </w:rPr>
        <w:t xml:space="preserve">（</w:t>
      </w:r>
      <w:r>
        <w:rPr>
          <w:rFonts w:hint="eastAsia" w:ascii="宋体" w:hAnsi="宋体" w:eastAsia="宋体"/>
          <w:sz w:val="21"/>
          <w:szCs w:val="21"/>
          <w:highlight w:val="none"/>
          <w:u w:val="single"/>
        </w:rPr>
        <w:t xml:space="preserve">苏州市吴中区应急管理局</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lang w:val="zh-CN"/>
        </w:rPr>
        <w:t xml:space="preserve">单位的_</w:t>
      </w:r>
      <w:r>
        <w:rPr>
          <w:rFonts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lang w:val="zh-CN"/>
        </w:rPr>
        <w:t xml:space="preserve">项目名称：2026-2028吴中区自然灾害民生综合保险及采购编号：</w:t>
      </w:r>
      <w:r>
        <w:rPr>
          <w:rFonts w:hint="eastAsia" w:ascii="宋体" w:hAnsi="宋体" w:eastAsia="宋体" w:cs="宋体"/>
          <w:sz w:val="21"/>
          <w:szCs w:val="21"/>
          <w:highlight w:val="none"/>
          <w:u w:val="single"/>
          <w:lang w:val="zh-CN"/>
        </w:rPr>
        <w:t xml:space="preserve">JSZC-320506-HYTZ-C2026-0005</w:t>
      </w:r>
      <w:r>
        <w:rPr>
          <w:rFonts w:hint="eastAsia" w:ascii="宋体" w:hAnsi="宋体" w:eastAsia="宋体" w:cs="宋体"/>
          <w:sz w:val="21"/>
          <w:szCs w:val="21"/>
          <w:highlight w:val="none"/>
          <w:u w:val="single"/>
          <w:lang w:val="zh-CN"/>
        </w:rPr>
        <w:t xml:space="preserve">号）</w:t>
      </w:r>
      <w:r>
        <w:rPr>
          <w:rFonts w:hint="eastAsia" w:ascii="宋体" w:hAnsi="宋体" w:eastAsia="宋体" w:cs="宋体"/>
          <w:sz w:val="21"/>
          <w:szCs w:val="21"/>
          <w:highlight w:val="none"/>
          <w:lang w:val="zh-CN"/>
        </w:rPr>
        <w:t xml:space="preserve">项目</w:t>
      </w:r>
      <w:r>
        <w:rPr>
          <w:rFonts w:ascii="宋体" w:hAnsi="宋体" w:eastAsia="宋体" w:cs="宋体"/>
          <w:sz w:val="21"/>
          <w:szCs w:val="21"/>
          <w:highlight w:val="none"/>
          <w:lang w:val="zh-CN"/>
        </w:rPr>
        <w:t xml:space="preserve">采购活动，</w:t>
      </w:r>
      <w:bookmarkStart w:id="96" w:name="OLE_LINK111"/>
      <w:r>
        <w:rPr>
          <w:highlight w:val="none"/>
        </w:rPr>
      </w:r>
      <w:bookmarkStart w:id="97" w:name="OLE_LINK110"/>
      <w:r>
        <w:rPr>
          <w:rFonts w:ascii="宋体" w:hAnsi="宋体" w:eastAsia="宋体" w:cs="宋体"/>
          <w:sz w:val="21"/>
          <w:szCs w:val="21"/>
          <w:highlight w:val="none"/>
          <w:lang w:val="zh-CN"/>
        </w:rPr>
        <w:t xml:space="preserve">服务全部由符合政策要求的中小企业承接。相关企业的具体情况如下：</w:t>
      </w:r>
      <w:bookmarkEnd w:id="96"/>
      <w:r/>
      <w:bookmarkEnd w:id="97"/>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lang w:val="zh-CN"/>
        </w:rPr>
        <w:t xml:space="preserve">1.</w:t>
      </w:r>
      <w:r>
        <w:rPr>
          <w:rFonts w:ascii="宋体" w:hAnsi="宋体" w:eastAsia="宋体" w:cs="宋体"/>
          <w:sz w:val="21"/>
          <w:szCs w:val="21"/>
          <w:highlight w:val="none"/>
          <w:u w:val="single"/>
          <w:lang w:val="zh-CN"/>
        </w:rPr>
        <w:t xml:space="preserve">（标的名称）</w:t>
      </w:r>
      <w:r>
        <w:rPr>
          <w:rFonts w:ascii="宋体" w:hAnsi="宋体" w:eastAsia="宋体" w:cs="宋体"/>
          <w:sz w:val="21"/>
          <w:szCs w:val="21"/>
          <w:highlight w:val="none"/>
          <w:lang w:val="zh-CN"/>
        </w:rPr>
        <w:t xml:space="preserve">，属于</w:t>
      </w:r>
      <w:r>
        <w:rPr>
          <w:rFonts w:ascii="宋体" w:hAnsi="宋体" w:eastAsia="宋体" w:cs="宋体"/>
          <w:sz w:val="21"/>
          <w:szCs w:val="21"/>
          <w:highlight w:val="none"/>
          <w:u w:val="single"/>
          <w:lang w:val="zh-CN"/>
        </w:rPr>
        <w:t xml:space="preserve">（</w:t>
      </w:r>
      <w:r>
        <w:rPr>
          <w:rFonts w:hint="eastAsia" w:ascii="宋体" w:hAnsi="宋体" w:eastAsia="宋体"/>
          <w:sz w:val="21"/>
          <w:szCs w:val="21"/>
          <w:highlight w:val="none"/>
          <w:u w:val="single"/>
        </w:rPr>
        <w:t xml:space="preserve">租赁和商务服务业</w:t>
      </w:r>
      <w:r>
        <w:rPr>
          <w:rFonts w:ascii="宋体" w:hAnsi="宋体" w:eastAsia="宋体" w:cs="宋体"/>
          <w:sz w:val="21"/>
          <w:szCs w:val="21"/>
          <w:highlight w:val="none"/>
          <w:u w:val="single"/>
          <w:lang w:val="zh-CN"/>
        </w:rPr>
        <w:t xml:space="preserve">）</w:t>
      </w:r>
      <w:r>
        <w:rPr>
          <w:rFonts w:ascii="宋体" w:hAnsi="宋体" w:eastAsia="宋体" w:cs="宋体"/>
          <w:sz w:val="21"/>
          <w:szCs w:val="21"/>
          <w:highlight w:val="none"/>
          <w:lang w:val="zh-CN"/>
        </w:rPr>
        <w:t xml:space="preserve">；承建（承接）企业为</w:t>
      </w:r>
      <w:r>
        <w:rPr>
          <w:rFonts w:ascii="宋体" w:hAnsi="宋体" w:eastAsia="宋体" w:cs="宋体"/>
          <w:sz w:val="21"/>
          <w:szCs w:val="21"/>
          <w:highlight w:val="none"/>
          <w:u w:val="single"/>
          <w:lang w:val="zh-CN"/>
        </w:rPr>
        <w:t xml:space="preserve">（企业名称）</w:t>
      </w:r>
      <w:r>
        <w:rPr>
          <w:rFonts w:ascii="宋体" w:hAnsi="宋体" w:eastAsia="宋体" w:cs="宋体"/>
          <w:sz w:val="21"/>
          <w:szCs w:val="21"/>
          <w:highlight w:val="none"/>
          <w:lang w:val="zh-CN"/>
        </w:rPr>
        <w:t xml:space="preserve">，从业人员</w:t>
      </w:r>
      <w:r>
        <w:rPr>
          <w:rFonts w:ascii="宋体" w:hAnsi="宋体" w:eastAsia="宋体" w:cs="宋体"/>
          <w:sz w:val="21"/>
          <w:szCs w:val="21"/>
          <w:highlight w:val="none"/>
          <w:u w:val="single"/>
          <w:lang w:val="zh-CN"/>
        </w:rPr>
        <w:t xml:space="preserve">     </w:t>
      </w:r>
      <w:r>
        <w:rPr>
          <w:rFonts w:ascii="宋体" w:hAnsi="宋体" w:eastAsia="宋体" w:cs="宋体"/>
          <w:sz w:val="21"/>
          <w:szCs w:val="21"/>
          <w:highlight w:val="none"/>
          <w:lang w:val="zh-CN"/>
        </w:rPr>
        <w:t xml:space="preserve">人，营业收入为</w:t>
      </w:r>
      <w:r>
        <w:rPr>
          <w:rFonts w:ascii="宋体" w:hAnsi="宋体" w:eastAsia="宋体" w:cs="宋体"/>
          <w:sz w:val="21"/>
          <w:szCs w:val="21"/>
          <w:highlight w:val="none"/>
          <w:u w:val="single"/>
          <w:lang w:val="zh-CN"/>
        </w:rPr>
        <w:t xml:space="preserve">      </w:t>
      </w:r>
      <w:r>
        <w:rPr>
          <w:rFonts w:ascii="宋体" w:hAnsi="宋体" w:eastAsia="宋体" w:cs="宋体"/>
          <w:sz w:val="21"/>
          <w:szCs w:val="21"/>
          <w:highlight w:val="none"/>
          <w:lang w:val="zh-CN"/>
        </w:rPr>
        <w:t xml:space="preserve">万元，资产总额为</w:t>
      </w:r>
      <w:r>
        <w:rPr>
          <w:rFonts w:ascii="宋体" w:hAnsi="宋体" w:eastAsia="宋体" w:cs="宋体"/>
          <w:sz w:val="21"/>
          <w:szCs w:val="21"/>
          <w:highlight w:val="none"/>
          <w:u w:val="single"/>
          <w:lang w:val="zh-CN"/>
        </w:rPr>
        <w:t xml:space="preserve">      </w:t>
      </w:r>
      <w:r>
        <w:rPr>
          <w:rFonts w:ascii="宋体" w:hAnsi="宋体" w:eastAsia="宋体" w:cs="宋体"/>
          <w:sz w:val="21"/>
          <w:szCs w:val="21"/>
          <w:highlight w:val="none"/>
          <w:lang w:val="zh-CN"/>
        </w:rPr>
        <w:t xml:space="preserve">万元，属于</w:t>
      </w:r>
      <w:r>
        <w:rPr>
          <w:rFonts w:ascii="宋体" w:hAnsi="宋体" w:eastAsia="宋体" w:cs="宋体"/>
          <w:sz w:val="21"/>
          <w:szCs w:val="21"/>
          <w:highlight w:val="none"/>
          <w:u w:val="single"/>
          <w:lang w:val="zh-CN"/>
        </w:rPr>
        <w:t xml:space="preserve">（中型企业、小型企业、微型企业）</w:t>
      </w:r>
      <w:r>
        <w:rPr>
          <w:rFonts w:ascii="宋体" w:hAnsi="宋体" w:eastAsia="宋体" w:cs="宋体"/>
          <w:sz w:val="21"/>
          <w:szCs w:val="21"/>
          <w:highlight w:val="none"/>
          <w:lang w:val="zh-CN"/>
        </w:rPr>
        <w:t xml:space="preserve">；</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lang w:val="zh-CN"/>
        </w:rPr>
        <w:t xml:space="preserve">2.</w:t>
      </w:r>
      <w:r>
        <w:rPr>
          <w:rFonts w:ascii="宋体" w:hAnsi="宋体" w:eastAsia="宋体" w:cs="宋体"/>
          <w:sz w:val="21"/>
          <w:szCs w:val="21"/>
          <w:highlight w:val="none"/>
          <w:u w:val="single"/>
          <w:lang w:val="zh-CN"/>
        </w:rPr>
        <w:t xml:space="preserve">（标的名称）</w:t>
      </w:r>
      <w:r>
        <w:rPr>
          <w:rFonts w:ascii="宋体" w:hAnsi="宋体" w:eastAsia="宋体" w:cs="宋体"/>
          <w:sz w:val="21"/>
          <w:szCs w:val="21"/>
          <w:highlight w:val="none"/>
          <w:lang w:val="zh-CN"/>
        </w:rPr>
        <w:t xml:space="preserve">，属于</w:t>
      </w:r>
      <w:r>
        <w:rPr>
          <w:rFonts w:ascii="宋体" w:hAnsi="宋体" w:eastAsia="宋体" w:cs="宋体"/>
          <w:sz w:val="21"/>
          <w:szCs w:val="21"/>
          <w:highlight w:val="none"/>
          <w:u w:val="single"/>
          <w:lang w:val="zh-CN"/>
        </w:rPr>
        <w:t xml:space="preserve">（</w:t>
      </w:r>
      <w:r>
        <w:rPr>
          <w:rFonts w:hint="eastAsia" w:ascii="宋体" w:hAnsi="宋体" w:eastAsia="宋体"/>
          <w:sz w:val="21"/>
          <w:szCs w:val="21"/>
          <w:highlight w:val="none"/>
          <w:u w:val="single"/>
        </w:rPr>
        <w:t xml:space="preserve">租赁和商务服务业</w:t>
      </w:r>
      <w:r>
        <w:rPr>
          <w:rFonts w:ascii="宋体" w:hAnsi="宋体" w:eastAsia="宋体" w:cs="宋体"/>
          <w:sz w:val="21"/>
          <w:szCs w:val="21"/>
          <w:highlight w:val="none"/>
          <w:u w:val="single"/>
          <w:lang w:val="zh-CN"/>
        </w:rPr>
        <w:t xml:space="preserve">）</w:t>
      </w:r>
      <w:r>
        <w:rPr>
          <w:rFonts w:ascii="宋体" w:hAnsi="宋体" w:eastAsia="宋体" w:cs="宋体"/>
          <w:sz w:val="21"/>
          <w:szCs w:val="21"/>
          <w:highlight w:val="none"/>
          <w:lang w:val="zh-CN"/>
        </w:rPr>
        <w:t xml:space="preserve">；承建（承接）企业为</w:t>
      </w:r>
      <w:r>
        <w:rPr>
          <w:rFonts w:ascii="宋体" w:hAnsi="宋体" w:eastAsia="宋体" w:cs="宋体"/>
          <w:sz w:val="21"/>
          <w:szCs w:val="21"/>
          <w:highlight w:val="none"/>
          <w:u w:val="single"/>
          <w:lang w:val="zh-CN"/>
        </w:rPr>
        <w:t xml:space="preserve">（企业名称）</w:t>
      </w:r>
      <w:r>
        <w:rPr>
          <w:rFonts w:ascii="宋体" w:hAnsi="宋体" w:eastAsia="宋体" w:cs="宋体"/>
          <w:sz w:val="21"/>
          <w:szCs w:val="21"/>
          <w:highlight w:val="none"/>
          <w:lang w:val="zh-CN"/>
        </w:rPr>
        <w:t xml:space="preserve">，从业人员</w:t>
      </w:r>
      <w:r>
        <w:rPr>
          <w:rFonts w:ascii="宋体" w:hAnsi="宋体" w:eastAsia="宋体" w:cs="宋体"/>
          <w:sz w:val="21"/>
          <w:szCs w:val="21"/>
          <w:highlight w:val="none"/>
          <w:u w:val="single"/>
          <w:lang w:val="zh-CN"/>
        </w:rPr>
        <w:t xml:space="preserve">     </w:t>
      </w:r>
      <w:r>
        <w:rPr>
          <w:rFonts w:ascii="宋体" w:hAnsi="宋体" w:eastAsia="宋体" w:cs="宋体"/>
          <w:sz w:val="21"/>
          <w:szCs w:val="21"/>
          <w:highlight w:val="none"/>
          <w:lang w:val="zh-CN"/>
        </w:rPr>
        <w:t xml:space="preserve">人，营业收入为</w:t>
      </w:r>
      <w:r>
        <w:rPr>
          <w:rFonts w:ascii="宋体" w:hAnsi="宋体" w:eastAsia="宋体" w:cs="宋体"/>
          <w:sz w:val="21"/>
          <w:szCs w:val="21"/>
          <w:highlight w:val="none"/>
          <w:u w:val="single"/>
          <w:lang w:val="zh-CN"/>
        </w:rPr>
        <w:t xml:space="preserve">      </w:t>
      </w:r>
      <w:r>
        <w:rPr>
          <w:rFonts w:ascii="宋体" w:hAnsi="宋体" w:eastAsia="宋体" w:cs="宋体"/>
          <w:sz w:val="21"/>
          <w:szCs w:val="21"/>
          <w:highlight w:val="none"/>
          <w:lang w:val="zh-CN"/>
        </w:rPr>
        <w:t xml:space="preserve">万元，资产总额为</w:t>
      </w:r>
      <w:r>
        <w:rPr>
          <w:rFonts w:ascii="宋体" w:hAnsi="宋体" w:eastAsia="宋体" w:cs="宋体"/>
          <w:sz w:val="21"/>
          <w:szCs w:val="21"/>
          <w:highlight w:val="none"/>
          <w:u w:val="single"/>
          <w:lang w:val="zh-CN"/>
        </w:rPr>
        <w:t xml:space="preserve">      </w:t>
      </w:r>
      <w:r>
        <w:rPr>
          <w:rFonts w:ascii="宋体" w:hAnsi="宋体" w:eastAsia="宋体" w:cs="宋体"/>
          <w:sz w:val="21"/>
          <w:szCs w:val="21"/>
          <w:highlight w:val="none"/>
          <w:lang w:val="zh-CN"/>
        </w:rPr>
        <w:t xml:space="preserve">万元，属于</w:t>
      </w:r>
      <w:r>
        <w:rPr>
          <w:rFonts w:ascii="宋体" w:hAnsi="宋体" w:eastAsia="宋体" w:cs="宋体"/>
          <w:sz w:val="21"/>
          <w:szCs w:val="21"/>
          <w:highlight w:val="none"/>
          <w:u w:val="single"/>
          <w:lang w:val="zh-CN"/>
        </w:rPr>
        <w:t xml:space="preserve">（中型企业、小型企业、微型企业）；</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lang w:val="zh-CN"/>
        </w:rPr>
        <w:t xml:space="preserve">……</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lang w:val="zh-CN"/>
        </w:rPr>
        <w:t xml:space="preserve">以上企业，不属于大企业的分支机构，不存在控股股东为大企业的情形，也不存在与大企业的负责人为同一人的情形。</w:t>
      </w:r>
      <w:r>
        <w:rPr>
          <w:highlight w:val="none"/>
        </w:rPr>
      </w:r>
    </w:p>
    <w:p>
      <w:pPr>
        <w:ind w:firstLine="420"/>
        <w:spacing w:line="276" w:lineRule="auto"/>
        <w:rPr>
          <w:rFonts w:hint="eastAsia" w:ascii="宋体" w:hAnsi="宋体" w:eastAsia="宋体" w:cs="宋体"/>
          <w:sz w:val="21"/>
          <w:szCs w:val="21"/>
          <w:highlight w:val="none"/>
        </w:rPr>
      </w:pPr>
      <w:r>
        <w:rPr>
          <w:rFonts w:ascii="宋体" w:hAnsi="宋体" w:eastAsia="宋体" w:cs="宋体"/>
          <w:sz w:val="21"/>
          <w:szCs w:val="21"/>
          <w:highlight w:val="none"/>
          <w:lang w:val="zh-CN"/>
        </w:rPr>
        <w:t xml:space="preserve">本企业对上述声明内容的真实性负责。如有虚假，将依法承担相应责任。</w:t>
      </w:r>
      <w:r>
        <w:rPr>
          <w:highlight w:val="none"/>
        </w:rPr>
      </w:r>
    </w:p>
    <w:p>
      <w:pPr>
        <w:ind w:firstLine="4620"/>
        <w:spacing w:line="276"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highlight w:val="none"/>
        </w:rPr>
      </w:r>
    </w:p>
    <w:p>
      <w:pPr>
        <w:ind w:firstLine="4620"/>
        <w:spacing w:line="276"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highlight w:val="none"/>
        </w:rPr>
      </w:r>
    </w:p>
    <w:p>
      <w:pPr>
        <w:ind w:firstLine="4620"/>
        <w:spacing w:line="276" w:lineRule="auto"/>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Style w:val="980"/>
          <w:rFonts w:hint="default"/>
          <w:b/>
          <w:sz w:val="18"/>
          <w:szCs w:val="18"/>
          <w:highlight w:val="none"/>
        </w:rPr>
      </w:pPr>
      <w:r>
        <w:rPr>
          <w:rFonts w:hint="default"/>
          <w:b/>
          <w:sz w:val="18"/>
          <w:szCs w:val="18"/>
          <w:highlight w:val="none"/>
        </w:rPr>
      </w:r>
      <w:r>
        <w:rPr>
          <w:highlight w:val="none"/>
        </w:rPr>
      </w:r>
    </w:p>
    <w:p>
      <w:pPr>
        <w:jc w:val="left"/>
        <w:spacing w:line="276" w:lineRule="auto"/>
        <w:rPr>
          <w:rFonts w:hint="eastAsia" w:ascii="宋体" w:hAnsi="宋体" w:eastAsia="宋体"/>
          <w:sz w:val="20"/>
          <w:highlight w:val="none"/>
        </w:rPr>
      </w:pPr>
      <w:r>
        <w:rPr>
          <w:highlight w:val="none"/>
        </w:rPr>
      </w:r>
      <w:bookmarkStart w:id="98" w:name="OLE_LINK20"/>
      <w:r>
        <w:rPr>
          <w:rFonts w:hint="eastAsia" w:ascii="宋体" w:hAnsi="宋体" w:eastAsia="宋体"/>
          <w:b/>
          <w:color w:val="000000"/>
          <w:sz w:val="20"/>
          <w:highlight w:val="none"/>
        </w:rPr>
        <w:t xml:space="preserve">备注：</w:t>
      </w:r>
      <w:bookmarkEnd w:id="98"/>
      <w:r/>
      <w:r>
        <w:rPr>
          <w:highlight w:val="none"/>
        </w:rPr>
      </w:r>
    </w:p>
    <w:p>
      <w:pPr>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t xml:space="preserve">1.</w:t>
      </w:r>
      <w:r>
        <w:rPr>
          <w:rFonts w:ascii="宋体" w:hAnsi="宋体" w:eastAsia="宋体"/>
          <w:b/>
          <w:color w:val="000000"/>
          <w:sz w:val="18"/>
          <w:szCs w:val="18"/>
          <w:highlight w:val="none"/>
        </w:rPr>
        <w:t xml:space="preserve">从业人员、营业收入、资产总额填报上一年度数据，无上</w:t>
      </w:r>
      <w:r>
        <w:rPr>
          <w:rFonts w:ascii="宋体" w:hAnsi="宋体" w:eastAsia="宋体"/>
          <w:b/>
          <w:color w:val="000000"/>
          <w:sz w:val="18"/>
          <w:szCs w:val="18"/>
          <w:highlight w:val="none"/>
        </w:rPr>
        <w:t xml:space="preserve">一</w:t>
      </w:r>
      <w:r>
        <w:rPr>
          <w:rFonts w:ascii="宋体" w:hAnsi="宋体" w:eastAsia="宋体"/>
          <w:b/>
          <w:color w:val="000000"/>
          <w:sz w:val="18"/>
          <w:szCs w:val="18"/>
          <w:highlight w:val="none"/>
        </w:rPr>
        <w:t xml:space="preserve">年度数据的新成立企业可不填报；</w:t>
      </w:r>
      <w:r>
        <w:rPr>
          <w:highlight w:val="none"/>
        </w:rPr>
      </w:r>
    </w:p>
    <w:p>
      <w:pPr>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t xml:space="preserve">2.</w:t>
      </w:r>
      <w:r>
        <w:rPr>
          <w:rFonts w:ascii="宋体" w:hAnsi="宋体" w:eastAsia="宋体"/>
          <w:b/>
          <w:color w:val="000000"/>
          <w:sz w:val="18"/>
          <w:szCs w:val="18"/>
          <w:highlight w:val="none"/>
        </w:rPr>
        <w:t xml:space="preserve">若一个采购项目或采购包中含有多个货物采购标的</w:t>
      </w:r>
      <w:r>
        <w:rPr>
          <w:rFonts w:ascii="宋体" w:hAnsi="宋体" w:eastAsia="宋体"/>
          <w:b/>
          <w:color w:val="000000"/>
          <w:sz w:val="18"/>
          <w:szCs w:val="18"/>
          <w:highlight w:val="none"/>
        </w:rPr>
        <w:t xml:space="preserve">的</w:t>
      </w:r>
      <w:r>
        <w:rPr>
          <w:rFonts w:ascii="宋体" w:hAnsi="宋体" w:eastAsia="宋体"/>
          <w:b/>
          <w:color w:val="000000"/>
          <w:sz w:val="18"/>
          <w:szCs w:val="18"/>
          <w:highlight w:val="none"/>
        </w:rPr>
        <w:t xml:space="preserve">，则每个采购标的均应由中小企业制造。声明函中未包含采购的所有货物的制造商的，视为未提供中小企业声明函，不享受中小企业扶持政策；</w:t>
      </w:r>
      <w:r>
        <w:rPr>
          <w:highlight w:val="none"/>
        </w:rPr>
      </w:r>
    </w:p>
    <w:p>
      <w:pPr>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t xml:space="preserve">3.</w:t>
      </w:r>
      <w:r>
        <w:rPr>
          <w:rFonts w:ascii="宋体" w:hAnsi="宋体" w:eastAsia="宋体"/>
          <w:b/>
          <w:color w:val="000000"/>
          <w:sz w:val="18"/>
          <w:szCs w:val="18"/>
          <w:highlight w:val="none"/>
        </w:rPr>
        <w:t xml:space="preserve">若供应商提供的“中小企业声明函”内容不实的，属于提供虚假材料谋取中标、成交，将依照《中华人民共和国政府采购法》等国家有关规定追究相应责任；</w:t>
      </w:r>
      <w:r>
        <w:rPr>
          <w:highlight w:val="none"/>
        </w:rPr>
      </w:r>
    </w:p>
    <w:p>
      <w:pPr>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t xml:space="preserve">4.</w:t>
      </w:r>
      <w:r>
        <w:rPr>
          <w:rFonts w:ascii="宋体" w:hAnsi="宋体" w:eastAsia="宋体"/>
          <w:b/>
          <w:color w:val="000000"/>
          <w:sz w:val="18"/>
          <w:szCs w:val="18"/>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highlight w:val="none"/>
        </w:rPr>
      </w:r>
    </w:p>
    <w:p>
      <w:pPr>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t xml:space="preserve">5.</w:t>
      </w:r>
      <w:r>
        <w:rPr>
          <w:rFonts w:ascii="宋体" w:hAnsi="宋体" w:eastAsia="宋体"/>
          <w:b/>
          <w:color w:val="000000"/>
          <w:sz w:val="18"/>
          <w:szCs w:val="18"/>
          <w:highlight w:val="none"/>
        </w:rPr>
        <w:t xml:space="preserve">根据本磋商文件的规定，响应文件中的电子签章视为供应商对本声明进行了签署盖章并承担相应责任。</w:t>
      </w:r>
      <w:r>
        <w:rPr>
          <w:highlight w:val="none"/>
        </w:rPr>
      </w:r>
    </w:p>
    <w:p>
      <w:pPr>
        <w:jc w:val="left"/>
        <w:spacing w:line="276" w:lineRule="auto"/>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r>
      <w:r>
        <w:rPr>
          <w:highlight w:val="none"/>
        </w:rPr>
      </w:r>
    </w:p>
    <w:p>
      <w:pPr>
        <w:jc w:val="left"/>
        <w:spacing w:line="276" w:lineRule="auto"/>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r>
      <w:r>
        <w:rPr>
          <w:highlight w:val="none"/>
        </w:rPr>
      </w:r>
    </w:p>
    <w:p>
      <w:pPr>
        <w:jc w:val="left"/>
        <w:spacing w:line="276" w:lineRule="auto"/>
        <w:rPr>
          <w:rFonts w:hint="eastAsia" w:ascii="宋体" w:hAnsi="宋体" w:eastAsia="宋体"/>
          <w:b/>
          <w:color w:val="000000"/>
          <w:sz w:val="18"/>
          <w:szCs w:val="18"/>
          <w:highlight w:val="none"/>
        </w:rPr>
      </w:pPr>
      <w:r>
        <w:rPr>
          <w:rFonts w:hint="eastAsia" w:ascii="宋体" w:hAnsi="宋体" w:eastAsia="宋体"/>
          <w:b/>
          <w:color w:val="000000"/>
          <w:sz w:val="18"/>
          <w:szCs w:val="18"/>
          <w:highlight w:val="none"/>
        </w:rPr>
        <w:t xml:space="preserve">附：中小企业划型标准规定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（一）农、林、牧、渔业。</w:t>
      </w:r>
      <w:r>
        <w:rPr>
          <w:rFonts w:hint="eastAsia" w:ascii="宋体" w:hAnsi="宋体" w:eastAsia="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（二）工业。</w:t>
      </w:r>
      <w:r>
        <w:rPr>
          <w:rFonts w:hint="eastAsia" w:ascii="宋体" w:hAnsi="宋体" w:eastAsia="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（三）建筑业。</w:t>
      </w:r>
      <w:r>
        <w:rPr>
          <w:rFonts w:hint="eastAsia" w:ascii="宋体" w:hAnsi="宋体" w:eastAsia="宋体"/>
          <w:color w:val="000000"/>
          <w:sz w:val="18"/>
          <w:szCs w:val="18"/>
          <w:highlight w:val="none"/>
        </w:rPr>
        <w:t xml:space="preserve">营业收入80000万元以下或资产总额80000万元以下的为中小微型企业。其中，营业收入6000万元及</w:t>
      </w:r>
      <w:r>
        <w:rPr>
          <w:rFonts w:hint="eastAsia" w:ascii="宋体" w:hAnsi="宋体" w:eastAsia="宋体"/>
          <w:color w:val="000000"/>
          <w:sz w:val="18"/>
          <w:szCs w:val="18"/>
          <w:highlight w:val="none"/>
        </w:rPr>
        <w:t xml:space="preserve">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（四）批发业。</w:t>
      </w:r>
      <w:r>
        <w:rPr>
          <w:rFonts w:hint="eastAsia" w:ascii="宋体" w:hAnsi="宋体" w:eastAsia="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（五）零售业。</w:t>
      </w:r>
      <w:r>
        <w:rPr>
          <w:rFonts w:hint="eastAsia" w:ascii="宋体" w:hAnsi="宋体" w:eastAsia="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（六）交通运输业。</w:t>
      </w:r>
      <w:r>
        <w:rPr>
          <w:rFonts w:hint="eastAsia" w:ascii="宋体" w:hAnsi="宋体" w:eastAsia="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（七）仓储业。</w:t>
      </w:r>
      <w:r>
        <w:rPr>
          <w:rFonts w:hint="eastAsia" w:ascii="宋体" w:hAnsi="宋体" w:eastAsia="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（八）邮政业。</w:t>
      </w:r>
      <w:r>
        <w:rPr>
          <w:rFonts w:hint="eastAsia" w:ascii="宋体" w:hAnsi="宋体" w:eastAsia="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（九）住宿业。</w:t>
      </w:r>
      <w:r>
        <w:rPr>
          <w:rFonts w:hint="eastAsia" w:ascii="宋体" w:hAnsi="宋体" w:eastAsia="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（十）餐饮业。</w:t>
      </w:r>
      <w:r>
        <w:rPr>
          <w:rFonts w:hint="eastAsia" w:ascii="宋体" w:hAnsi="宋体" w:eastAsia="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（十一）信息传输业。</w:t>
      </w:r>
      <w:r>
        <w:rPr>
          <w:rFonts w:hint="eastAsia" w:ascii="宋体" w:hAnsi="宋体" w:eastAsia="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（十二）软件和信息技术服务业。</w:t>
      </w:r>
      <w:r>
        <w:rPr>
          <w:rFonts w:hint="eastAsia" w:ascii="宋体" w:hAnsi="宋体" w:eastAsia="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（十三）房地产开发经营。</w:t>
      </w:r>
      <w:r>
        <w:rPr>
          <w:rFonts w:hint="eastAsia" w:ascii="宋体" w:hAnsi="宋体" w:eastAsia="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（十四）物业管理。</w:t>
      </w:r>
      <w:r>
        <w:rPr>
          <w:rFonts w:hint="eastAsia" w:ascii="宋体" w:hAnsi="宋体" w:eastAsia="宋体"/>
          <w:color w:val="000000"/>
          <w:sz w:val="18"/>
          <w:szCs w:val="18"/>
          <w:highlight w:val="none"/>
        </w:rPr>
        <w:t xml:space="preserve">从业人员1000人以下或营业收入5000万元以下的为中小微型企业。其中，从业人员</w:t>
      </w:r>
      <w:r>
        <w:rPr>
          <w:highlight w:val="none"/>
        </w:rPr>
      </w:r>
    </w:p>
    <w:p>
      <w:pPr>
        <w:jc w:val="left"/>
        <w:spacing w:line="276"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（十五）租赁和商务服务业。</w:t>
      </w:r>
      <w:r>
        <w:rPr>
          <w:rFonts w:hint="eastAsia" w:ascii="宋体" w:hAnsi="宋体" w:eastAsia="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361"/>
        <w:jc w:val="left"/>
        <w:spacing w:line="276" w:lineRule="auto"/>
        <w:rPr>
          <w:rFonts w:hint="eastAsia" w:ascii="宋体" w:hAnsi="宋体" w:eastAsia="宋体"/>
          <w:color w:val="000000"/>
          <w:sz w:val="18"/>
          <w:szCs w:val="18"/>
          <w:highlight w:val="none"/>
        </w:rPr>
      </w:pPr>
      <w:r>
        <w:rPr>
          <w:rFonts w:hint="eastAsia" w:ascii="宋体" w:hAnsi="宋体" w:eastAsia="宋体"/>
          <w:b/>
          <w:color w:val="000000"/>
          <w:sz w:val="18"/>
          <w:szCs w:val="18"/>
          <w:highlight w:val="none"/>
        </w:rPr>
        <w:t xml:space="preserve">（十六）其他未列明行业。</w:t>
      </w:r>
      <w:r>
        <w:rPr>
          <w:rFonts w:hint="eastAsia" w:ascii="宋体" w:hAnsi="宋体" w:eastAsia="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highlight w:val="none"/>
        </w:rPr>
      </w:r>
    </w:p>
    <w:p>
      <w:pPr>
        <w:ind w:firstLine="360"/>
        <w:jc w:val="left"/>
        <w:spacing w:line="276" w:lineRule="auto"/>
        <w:rPr>
          <w:rFonts w:hint="eastAsia" w:ascii="宋体" w:hAnsi="宋体" w:eastAsia="宋体"/>
          <w:color w:val="000000"/>
          <w:sz w:val="18"/>
          <w:szCs w:val="18"/>
          <w:highlight w:val="none"/>
        </w:rPr>
      </w:pPr>
      <w:r>
        <w:rPr>
          <w:rFonts w:hint="eastAsia" w:ascii="宋体" w:hAnsi="宋体" w:eastAsia="宋体"/>
          <w:color w:val="000000"/>
          <w:sz w:val="18"/>
          <w:szCs w:val="18"/>
          <w:highlight w:val="none"/>
        </w:rPr>
      </w:r>
      <w:r>
        <w:rPr>
          <w:highlight w:val="none"/>
        </w:rPr>
      </w:r>
    </w:p>
    <w:p>
      <w:pPr>
        <w:rPr>
          <w:highlight w:val="none"/>
        </w:rPr>
      </w:pPr>
      <w:r>
        <w:rPr>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11.残疾人福利性单位声明函</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残疾人福利性单位声明函</w:t>
      </w:r>
      <w:r>
        <w:rPr>
          <w:highlight w:val="none"/>
        </w:rPr>
      </w:r>
    </w:p>
    <w:p>
      <w:pPr>
        <w:pStyle w:val="719"/>
        <w:ind w:firstLine="0"/>
        <w:spacing w:line="276" w:lineRule="auto"/>
        <w:rPr>
          <w:rFonts w:hint="eastAsia" w:ascii="宋体" w:hAnsi="宋体"/>
          <w:sz w:val="21"/>
          <w:szCs w:val="21"/>
          <w:highlight w:val="none"/>
        </w:rPr>
      </w:pPr>
      <w:r>
        <w:rPr>
          <w:rFonts w:hint="eastAsia" w:ascii="宋体" w:hAnsi="宋体"/>
          <w:sz w:val="21"/>
          <w:szCs w:val="21"/>
          <w:highlight w:val="none"/>
          <w:u w:val="single"/>
        </w:rPr>
        <w:t xml:space="preserve">苏州</w:t>
      </w:r>
      <w:r>
        <w:rPr>
          <w:rFonts w:hint="eastAsia" w:ascii="宋体" w:hAnsi="宋体"/>
          <w:sz w:val="21"/>
          <w:szCs w:val="21"/>
          <w:highlight w:val="none"/>
          <w:u w:val="single"/>
        </w:rPr>
        <w:t xml:space="preserve">昊</w:t>
      </w:r>
      <w:r>
        <w:rPr>
          <w:rFonts w:hint="eastAsia" w:ascii="宋体" w:hAnsi="宋体"/>
          <w:sz w:val="21"/>
          <w:szCs w:val="21"/>
          <w:highlight w:val="none"/>
          <w:u w:val="single"/>
        </w:rPr>
        <w:t xml:space="preserve">怡通招标有限公司</w:t>
      </w:r>
      <w:r>
        <w:rPr>
          <w:rFonts w:hint="eastAsia" w:ascii="宋体" w:hAnsi="宋体"/>
          <w:sz w:val="21"/>
          <w:szCs w:val="21"/>
          <w:highlight w:val="none"/>
        </w:rPr>
        <w:t xml:space="preserve">：</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lang w:val="zh-CN"/>
        </w:rPr>
        <w:t xml:space="preserve">苏州市吴中区应急管理局</w:t>
      </w:r>
      <w:r>
        <w:rPr>
          <w:rFonts w:ascii="宋体" w:hAnsi="宋体" w:eastAsia="宋体" w:cs="宋体"/>
          <w:sz w:val="21"/>
          <w:szCs w:val="21"/>
          <w:highlight w:val="none"/>
          <w:u w:val="single"/>
          <w:lang w:val="zh-CN"/>
        </w:rPr>
        <w:t xml:space="preserve">）</w:t>
      </w:r>
      <w:r>
        <w:rPr>
          <w:rFonts w:ascii="宋体" w:hAnsi="宋体" w:eastAsia="宋体" w:cs="宋体"/>
          <w:sz w:val="21"/>
          <w:szCs w:val="21"/>
          <w:highlight w:val="none"/>
          <w:lang w:val="zh-CN"/>
        </w:rPr>
        <w:t xml:space="preserve">的</w:t>
      </w:r>
      <w:r>
        <w:rPr>
          <w:rFonts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lang w:val="zh-CN"/>
        </w:rPr>
        <w:t xml:space="preserve">项目名称：2026-2028吴中区自然灾害民生综合保险及</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编号：</w:t>
      </w:r>
      <w:r>
        <w:rPr>
          <w:rFonts w:hint="eastAsia" w:ascii="宋体" w:hAnsi="宋体" w:eastAsia="宋体" w:cs="宋体"/>
          <w:sz w:val="21"/>
          <w:szCs w:val="21"/>
          <w:highlight w:val="none"/>
          <w:u w:val="single"/>
          <w:lang w:val="zh-CN"/>
        </w:rPr>
        <w:t xml:space="preserve">JSZC-320506-HYTZ-C2026-0005</w:t>
      </w:r>
      <w:r>
        <w:rPr>
          <w:rFonts w:hint="eastAsia" w:ascii="宋体" w:hAnsi="宋体" w:eastAsia="宋体" w:cs="宋体"/>
          <w:sz w:val="21"/>
          <w:szCs w:val="21"/>
          <w:highlight w:val="none"/>
          <w:u w:val="single"/>
          <w:lang w:val="zh-CN"/>
        </w:rPr>
        <w:t xml:space="preserve">号</w:t>
      </w:r>
      <w:r>
        <w:rPr>
          <w:rFonts w:hint="eastAsia" w:ascii="宋体" w:hAnsi="宋体" w:eastAsia="宋体" w:cs="宋体"/>
          <w:sz w:val="21"/>
          <w:szCs w:val="21"/>
          <w:highlight w:val="none"/>
          <w:lang w:val="zh-CN"/>
        </w:rPr>
        <w:t xml:space="preserve">）项目采购活动提供由本单位提供服务。</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本单位对上述声明的真实性负责。如有虚假，将依法承担相应责任。</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highlight w:val="none"/>
        </w:rPr>
      </w:pPr>
      <w:r>
        <w:rPr>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12.监狱企业声明函</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监狱企业声明函</w:t>
      </w:r>
      <w:r>
        <w:rPr>
          <w:highlight w:val="none"/>
        </w:rPr>
      </w:r>
    </w:p>
    <w:p>
      <w:pPr>
        <w:pStyle w:val="719"/>
        <w:ind w:firstLine="0"/>
        <w:spacing w:line="276" w:lineRule="auto"/>
        <w:rPr>
          <w:rFonts w:hint="eastAsia" w:ascii="宋体" w:hAnsi="宋体"/>
          <w:sz w:val="21"/>
          <w:szCs w:val="21"/>
          <w:highlight w:val="none"/>
        </w:rPr>
      </w:pPr>
      <w:r>
        <w:rPr>
          <w:rFonts w:hint="eastAsia" w:ascii="宋体" w:hAnsi="宋体"/>
          <w:sz w:val="21"/>
          <w:szCs w:val="21"/>
          <w:highlight w:val="none"/>
          <w:u w:val="single"/>
        </w:rPr>
        <w:t xml:space="preserve">苏州</w:t>
      </w:r>
      <w:r>
        <w:rPr>
          <w:rFonts w:hint="eastAsia" w:ascii="宋体" w:hAnsi="宋体"/>
          <w:sz w:val="21"/>
          <w:szCs w:val="21"/>
          <w:highlight w:val="none"/>
          <w:u w:val="single"/>
        </w:rPr>
        <w:t xml:space="preserve">昊</w:t>
      </w:r>
      <w:r>
        <w:rPr>
          <w:rFonts w:hint="eastAsia" w:ascii="宋体" w:hAnsi="宋体"/>
          <w:sz w:val="21"/>
          <w:szCs w:val="21"/>
          <w:highlight w:val="none"/>
          <w:u w:val="single"/>
        </w:rPr>
        <w:t xml:space="preserve">怡通招标有限公司</w:t>
      </w:r>
      <w:r>
        <w:rPr>
          <w:rFonts w:hint="eastAsia" w:ascii="宋体" w:hAnsi="宋体"/>
          <w:sz w:val="21"/>
          <w:szCs w:val="21"/>
          <w:highlight w:val="none"/>
        </w:rPr>
        <w:t xml:space="preserve">：</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highlight w:val="none"/>
          <w:u w:val="single"/>
          <w:lang w:val="zh-CN"/>
        </w:rPr>
        <w:t xml:space="preserve">苏州市吴中区应急管理局</w:t>
      </w:r>
      <w:r>
        <w:rPr>
          <w:rFonts w:ascii="宋体" w:hAnsi="宋体" w:eastAsia="宋体" w:cs="宋体"/>
          <w:sz w:val="21"/>
          <w:szCs w:val="21"/>
          <w:highlight w:val="none"/>
          <w:lang w:val="zh-CN"/>
        </w:rPr>
        <w:t xml:space="preserve">的</w:t>
      </w:r>
      <w:r>
        <w:rPr>
          <w:rFonts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lang w:val="zh-CN"/>
        </w:rPr>
        <w:t xml:space="preserve">项目名称：2026-2028吴中区自然灾害民生综合保险及</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编号：</w:t>
      </w:r>
      <w:r>
        <w:rPr>
          <w:rFonts w:hint="eastAsia" w:ascii="宋体" w:hAnsi="宋体" w:eastAsia="宋体" w:cs="宋体"/>
          <w:sz w:val="21"/>
          <w:szCs w:val="21"/>
          <w:highlight w:val="none"/>
          <w:u w:val="single"/>
          <w:lang w:val="zh-CN"/>
        </w:rPr>
        <w:t xml:space="preserve">JSZC-320506-HYTZ-C2026-0005</w:t>
      </w:r>
      <w:r>
        <w:rPr>
          <w:rFonts w:hint="eastAsia" w:ascii="宋体" w:hAnsi="宋体" w:eastAsia="宋体" w:cs="宋体"/>
          <w:sz w:val="21"/>
          <w:szCs w:val="21"/>
          <w:highlight w:val="none"/>
          <w:u w:val="single"/>
          <w:lang w:val="zh-CN"/>
        </w:rPr>
        <w:t xml:space="preserve">号</w:t>
      </w:r>
      <w:r>
        <w:rPr>
          <w:rFonts w:hint="eastAsia" w:ascii="宋体" w:hAnsi="宋体" w:eastAsia="宋体" w:cs="宋体"/>
          <w:sz w:val="21"/>
          <w:szCs w:val="21"/>
          <w:highlight w:val="none"/>
          <w:lang w:val="zh-CN"/>
        </w:rPr>
        <w:t xml:space="preserve">）采购活动提供由本单位提供服务。</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本单位对上述声明的真实性负责。如有虚假，将依法承担相应责任。</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ascii="宋体" w:hAnsi="宋体" w:eastAsia="宋体"/>
          <w:highlight w:val="none"/>
        </w:rPr>
      </w:pPr>
      <w:r>
        <w:rPr>
          <w:rFonts w:ascii="宋体" w:hAnsi="宋体" w:eastAsia="宋体"/>
          <w:highlight w:val="none"/>
          <w:lang w:val="zh-CN"/>
        </w:rPr>
      </w:r>
      <w:r>
        <w:rPr>
          <w:highlight w:val="none"/>
        </w:rPr>
      </w:r>
    </w:p>
    <w:p>
      <w:pPr>
        <w:rPr>
          <w:rFonts w:hint="eastAsia"/>
          <w:highlight w:val="none"/>
        </w:rPr>
      </w:pPr>
      <w:r>
        <w:rPr>
          <w:highlight w:val="none"/>
          <w:lang w:val="zh-CN"/>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1</w:t>
      </w:r>
      <w:r>
        <w:rPr>
          <w:rFonts w:hint="eastAsia" w:ascii="宋体" w:hAnsi="宋体"/>
          <w:bCs w:val="0"/>
          <w:sz w:val="21"/>
          <w:szCs w:val="21"/>
          <w:highlight w:val="none"/>
        </w:rPr>
        <w:t xml:space="preserve">3</w:t>
      </w:r>
      <w:r>
        <w:rPr>
          <w:rFonts w:hint="eastAsia" w:ascii="宋体" w:hAnsi="宋体"/>
          <w:bCs w:val="0"/>
          <w:sz w:val="21"/>
          <w:szCs w:val="21"/>
          <w:highlight w:val="none"/>
        </w:rPr>
        <w:t xml:space="preserve">.</w:t>
      </w:r>
      <w:r>
        <w:rPr>
          <w:rFonts w:ascii="宋体" w:hAnsi="宋体"/>
          <w:bCs w:val="0"/>
          <w:sz w:val="21"/>
          <w:szCs w:val="21"/>
          <w:highlight w:val="none"/>
        </w:rPr>
        <w:t xml:space="preserve">关于符合本国产品标准的声明函</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关于符合本国产品标准的声明函</w:t>
      </w:r>
      <w:r>
        <w:rPr>
          <w:highlight w:val="none"/>
        </w:rPr>
      </w:r>
    </w:p>
    <w:p>
      <w:pPr>
        <w:pStyle w:val="719"/>
        <w:ind w:firstLine="0"/>
        <w:spacing w:line="276" w:lineRule="auto"/>
        <w:rPr>
          <w:rFonts w:hint="eastAsia" w:ascii="宋体" w:hAnsi="宋体"/>
          <w:sz w:val="21"/>
          <w:szCs w:val="21"/>
          <w:highlight w:val="none"/>
        </w:rPr>
      </w:pPr>
      <w:r>
        <w:rPr>
          <w:rFonts w:hint="eastAsia" w:ascii="宋体" w:hAnsi="宋体"/>
          <w:sz w:val="21"/>
          <w:szCs w:val="21"/>
          <w:highlight w:val="none"/>
          <w:u w:val="single"/>
        </w:rPr>
        <w:t xml:space="preserve">苏州</w:t>
      </w:r>
      <w:r>
        <w:rPr>
          <w:rFonts w:hint="eastAsia" w:ascii="宋体" w:hAnsi="宋体"/>
          <w:sz w:val="21"/>
          <w:szCs w:val="21"/>
          <w:highlight w:val="none"/>
          <w:u w:val="single"/>
        </w:rPr>
        <w:t xml:space="preserve">昊怡</w:t>
      </w:r>
      <w:r>
        <w:rPr>
          <w:rFonts w:hint="eastAsia" w:ascii="宋体" w:hAnsi="宋体"/>
          <w:sz w:val="21"/>
          <w:szCs w:val="21"/>
          <w:highlight w:val="none"/>
          <w:u w:val="single"/>
        </w:rPr>
        <w:t xml:space="preserve">通招标有限公司</w:t>
      </w:r>
      <w:r>
        <w:rPr>
          <w:rFonts w:hint="eastAsia" w:ascii="宋体" w:hAnsi="宋体"/>
          <w:sz w:val="21"/>
          <w:szCs w:val="21"/>
          <w:highlight w:val="none"/>
        </w:rPr>
        <w:t xml:space="preserve">：</w:t>
      </w:r>
      <w:r>
        <w:rPr>
          <w:highlight w:val="none"/>
        </w:rP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ind w:firstLine="420"/>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1.</w:t>
      </w:r>
      <w:r>
        <w:rPr>
          <w:rFonts w:ascii="宋体" w:hAnsi="宋体" w:eastAsia="宋体" w:cs="宋体"/>
          <w:sz w:val="21"/>
          <w:szCs w:val="21"/>
          <w:highlight w:val="none"/>
          <w:u w:val="single"/>
        </w:rPr>
        <w:t xml:space="preserve">（产品名称1）</w:t>
      </w:r>
      <w:r>
        <w:rPr>
          <w:rFonts w:ascii="宋体" w:hAnsi="宋体" w:eastAsia="宋体" w:cs="宋体"/>
          <w:sz w:val="21"/>
          <w:szCs w:val="21"/>
          <w:highlight w:val="none"/>
          <w:u w:val="single"/>
          <w:vertAlign w:val="superscript"/>
        </w:rPr>
        <w:t xml:space="preserve">1</w:t>
      </w:r>
      <w:r>
        <w:rPr>
          <w:rFonts w:ascii="宋体" w:hAnsi="宋体" w:eastAsia="宋体" w:cs="宋体"/>
          <w:sz w:val="21"/>
          <w:szCs w:val="21"/>
          <w:highlight w:val="none"/>
        </w:rPr>
        <w:t xml:space="preserve">，生产厂为</w:t>
      </w:r>
      <w:r>
        <w:rPr>
          <w:rFonts w:ascii="宋体" w:hAnsi="宋体" w:eastAsia="宋体" w:cs="宋体"/>
          <w:sz w:val="21"/>
          <w:szCs w:val="21"/>
          <w:highlight w:val="none"/>
          <w:u w:val="single"/>
        </w:rPr>
        <w:t xml:space="preserve">（厂名）</w:t>
      </w:r>
      <w:r>
        <w:rPr>
          <w:rFonts w:ascii="宋体" w:hAnsi="宋体" w:eastAsia="宋体" w:cs="宋体"/>
          <w:sz w:val="21"/>
          <w:szCs w:val="21"/>
          <w:highlight w:val="none"/>
          <w:u w:val="single"/>
          <w:vertAlign w:val="superscript"/>
        </w:rPr>
        <w:t xml:space="preserve">2</w:t>
      </w:r>
      <w:r>
        <w:rPr>
          <w:rFonts w:ascii="宋体" w:hAnsi="宋体" w:eastAsia="宋体" w:cs="宋体"/>
          <w:sz w:val="21"/>
          <w:szCs w:val="21"/>
          <w:highlight w:val="none"/>
        </w:rPr>
        <w:t xml:space="preserve">，厂址为</w:t>
      </w:r>
      <w:r>
        <w:rPr>
          <w:rFonts w:ascii="宋体" w:hAnsi="宋体" w:eastAsia="宋体" w:cs="宋体"/>
          <w:sz w:val="21"/>
          <w:szCs w:val="21"/>
          <w:highlight w:val="none"/>
          <w:u w:val="single"/>
        </w:rPr>
        <w:t xml:space="preserve">（生产厂址）</w:t>
      </w:r>
      <w:r>
        <w:rPr>
          <w:rFonts w:ascii="宋体" w:hAnsi="宋体" w:eastAsia="宋体" w:cs="宋体"/>
          <w:sz w:val="21"/>
          <w:szCs w:val="21"/>
          <w:highlight w:val="none"/>
        </w:rPr>
        <w:t xml:space="preserve">。 </w:t>
      </w:r>
      <w:r>
        <w:rPr>
          <w:rFonts w:ascii="宋体" w:hAnsi="宋体" w:eastAsia="宋体" w:cs="宋体"/>
          <w:sz w:val="21"/>
          <w:szCs w:val="21"/>
          <w:highlight w:val="none"/>
          <w:u w:val="single"/>
        </w:rPr>
        <w:t xml:space="preserve">（产品名称1） </w:t>
      </w:r>
      <w:r>
        <w:rPr>
          <w:rFonts w:ascii="宋体" w:hAnsi="宋体" w:eastAsia="宋体" w:cs="宋体"/>
          <w:sz w:val="21"/>
          <w:szCs w:val="21"/>
          <w:highlight w:val="none"/>
        </w:rPr>
        <w:t xml:space="preserve">的中国境内生产的组件成本占比≥</w:t>
      </w:r>
      <w:r>
        <w:rPr>
          <w:rFonts w:ascii="宋体" w:hAnsi="宋体" w:eastAsia="宋体" w:cs="宋体"/>
          <w:sz w:val="21"/>
          <w:szCs w:val="21"/>
          <w:highlight w:val="none"/>
          <w:u w:val="single"/>
        </w:rPr>
        <w:t xml:space="preserve">（规定比例）</w:t>
      </w:r>
      <w:r>
        <w:rPr>
          <w:rFonts w:ascii="宋体" w:hAnsi="宋体" w:eastAsia="宋体" w:cs="宋体"/>
          <w:sz w:val="21"/>
          <w:szCs w:val="21"/>
          <w:highlight w:val="none"/>
          <w:u w:val="single"/>
          <w:vertAlign w:val="superscript"/>
        </w:rPr>
        <w:t xml:space="preserve">3</w:t>
      </w:r>
      <w:r>
        <w:rPr>
          <w:rFonts w:ascii="宋体" w:hAnsi="宋体" w:eastAsia="宋体" w:cs="宋体"/>
          <w:sz w:val="21"/>
          <w:szCs w:val="21"/>
          <w:highlight w:val="none"/>
        </w:rPr>
        <w:t xml:space="preserve">。</w:t>
      </w:r>
      <w:r>
        <w:rPr>
          <w:rFonts w:ascii="宋体" w:hAnsi="宋体" w:eastAsia="宋体" w:cs="宋体"/>
          <w:sz w:val="21"/>
          <w:szCs w:val="21"/>
          <w:highlight w:val="none"/>
          <w:u w:val="single"/>
        </w:rPr>
        <w:t xml:space="preserve">（产品名称1）</w:t>
      </w:r>
      <w:r>
        <w:rPr>
          <w:rFonts w:ascii="宋体" w:hAnsi="宋体" w:eastAsia="宋体" w:cs="宋体"/>
          <w:sz w:val="21"/>
          <w:szCs w:val="21"/>
          <w:highlight w:val="none"/>
        </w:rPr>
        <w:t xml:space="preserve">的</w:t>
      </w:r>
      <w:r>
        <w:rPr>
          <w:rFonts w:ascii="宋体" w:hAnsi="宋体" w:eastAsia="宋体" w:cs="宋体"/>
          <w:sz w:val="21"/>
          <w:szCs w:val="21"/>
          <w:highlight w:val="none"/>
          <w:u w:val="single"/>
        </w:rPr>
        <w:t xml:space="preserve">（关键组件）</w:t>
      </w:r>
      <w:r>
        <w:rPr>
          <w:rFonts w:ascii="宋体" w:hAnsi="宋体" w:eastAsia="宋体" w:cs="宋体"/>
          <w:sz w:val="21"/>
          <w:szCs w:val="21"/>
          <w:highlight w:val="none"/>
          <w:u w:val="single"/>
          <w:vertAlign w:val="superscript"/>
        </w:rPr>
        <w:t xml:space="preserve">4</w:t>
      </w:r>
      <w:r>
        <w:rPr>
          <w:rFonts w:ascii="宋体" w:hAnsi="宋体" w:eastAsia="宋体" w:cs="宋体"/>
          <w:sz w:val="21"/>
          <w:szCs w:val="21"/>
          <w:highlight w:val="none"/>
        </w:rPr>
        <w:t xml:space="preserve">在中国境内生产。</w:t>
      </w:r>
      <w:r>
        <w:rPr>
          <w:rFonts w:ascii="宋体" w:hAnsi="宋体" w:eastAsia="宋体" w:cs="宋体"/>
          <w:sz w:val="21"/>
          <w:szCs w:val="21"/>
          <w:highlight w:val="none"/>
          <w:u w:val="single"/>
        </w:rPr>
        <w:t xml:space="preserve">（产品名称1）</w:t>
      </w:r>
      <w:r>
        <w:rPr>
          <w:rFonts w:ascii="宋体" w:hAnsi="宋体" w:eastAsia="宋体" w:cs="宋体"/>
          <w:sz w:val="21"/>
          <w:szCs w:val="21"/>
          <w:highlight w:val="none"/>
        </w:rPr>
        <w:t xml:space="preserve">的</w:t>
      </w:r>
      <w:r>
        <w:rPr>
          <w:rFonts w:ascii="宋体" w:hAnsi="宋体" w:eastAsia="宋体" w:cs="宋体"/>
          <w:sz w:val="21"/>
          <w:szCs w:val="21"/>
          <w:highlight w:val="none"/>
          <w:u w:val="single"/>
        </w:rPr>
        <w:t xml:space="preserve">（关键工序）</w:t>
      </w:r>
      <w:r>
        <w:rPr>
          <w:rFonts w:ascii="宋体" w:hAnsi="宋体" w:eastAsia="宋体" w:cs="宋体"/>
          <w:sz w:val="21"/>
          <w:szCs w:val="21"/>
          <w:highlight w:val="none"/>
          <w:u w:val="single"/>
          <w:vertAlign w:val="superscript"/>
        </w:rPr>
        <w:t xml:space="preserve">5</w:t>
      </w:r>
      <w:r>
        <w:rPr>
          <w:rFonts w:ascii="宋体" w:hAnsi="宋体" w:eastAsia="宋体" w:cs="宋体"/>
          <w:sz w:val="21"/>
          <w:szCs w:val="21"/>
          <w:highlight w:val="none"/>
        </w:rPr>
        <w:t xml:space="preserve">在中国境内完成。</w:t>
      </w:r>
      <w:r>
        <w:rPr>
          <w:highlight w:val="none"/>
        </w:rPr>
      </w:r>
    </w:p>
    <w:p>
      <w:pPr>
        <w:ind w:firstLine="420"/>
        <w:spacing w:line="360"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w:t>
      </w:r>
      <w:r>
        <w:rPr>
          <w:rFonts w:ascii="宋体" w:hAnsi="宋体" w:eastAsia="宋体" w:cs="宋体"/>
          <w:sz w:val="21"/>
          <w:szCs w:val="21"/>
          <w:highlight w:val="none"/>
          <w:u w:val="single"/>
        </w:rPr>
        <w:t xml:space="preserve">（产品名称2）</w:t>
      </w:r>
      <w:r>
        <w:rPr>
          <w:rFonts w:ascii="宋体" w:hAnsi="宋体" w:eastAsia="宋体" w:cs="宋体"/>
          <w:sz w:val="21"/>
          <w:szCs w:val="21"/>
          <w:highlight w:val="none"/>
        </w:rPr>
        <w:t xml:space="preserve">，生产厂为</w:t>
      </w:r>
      <w:r>
        <w:rPr>
          <w:rFonts w:ascii="宋体" w:hAnsi="宋体" w:eastAsia="宋体" w:cs="宋体"/>
          <w:sz w:val="21"/>
          <w:szCs w:val="21"/>
          <w:highlight w:val="none"/>
          <w:u w:val="single"/>
        </w:rPr>
        <w:t xml:space="preserve">（厂名）</w:t>
      </w:r>
      <w:r>
        <w:rPr>
          <w:rFonts w:ascii="宋体" w:hAnsi="宋体" w:eastAsia="宋体" w:cs="宋体"/>
          <w:sz w:val="21"/>
          <w:szCs w:val="21"/>
          <w:highlight w:val="none"/>
        </w:rPr>
        <w:t xml:space="preserve">，厂址为</w:t>
      </w:r>
      <w:r>
        <w:rPr>
          <w:rFonts w:ascii="宋体" w:hAnsi="宋体" w:eastAsia="宋体" w:cs="宋体"/>
          <w:sz w:val="21"/>
          <w:szCs w:val="21"/>
          <w:highlight w:val="none"/>
          <w:u w:val="single"/>
        </w:rPr>
        <w:t xml:space="preserve">（生产厂址）</w:t>
      </w:r>
      <w:r>
        <w:rPr>
          <w:rFonts w:ascii="宋体" w:hAnsi="宋体" w:eastAsia="宋体" w:cs="宋体"/>
          <w:sz w:val="21"/>
          <w:szCs w:val="21"/>
          <w:highlight w:val="none"/>
        </w:rPr>
        <w:t xml:space="preserve">。</w:t>
      </w:r>
      <w:r>
        <w:rPr>
          <w:rFonts w:ascii="宋体" w:hAnsi="宋体" w:eastAsia="宋体" w:cs="宋体"/>
          <w:sz w:val="21"/>
          <w:szCs w:val="21"/>
          <w:highlight w:val="none"/>
          <w:u w:val="single"/>
        </w:rPr>
        <w:t xml:space="preserve">（产品名称2）</w:t>
      </w:r>
      <w:r>
        <w:rPr>
          <w:rFonts w:ascii="宋体" w:hAnsi="宋体" w:eastAsia="宋体" w:cs="宋体"/>
          <w:sz w:val="21"/>
          <w:szCs w:val="21"/>
          <w:highlight w:val="none"/>
        </w:rPr>
        <w:t xml:space="preserve">的中国境内生产的组件成本占比≥</w:t>
      </w:r>
      <w:r>
        <w:rPr>
          <w:rFonts w:ascii="宋体" w:hAnsi="宋体" w:eastAsia="宋体" w:cs="宋体"/>
          <w:sz w:val="21"/>
          <w:szCs w:val="21"/>
          <w:highlight w:val="none"/>
          <w:u w:val="single"/>
        </w:rPr>
        <w:t xml:space="preserve">（规定比例）</w:t>
      </w:r>
      <w:r>
        <w:rPr>
          <w:rFonts w:ascii="宋体" w:hAnsi="宋体" w:eastAsia="宋体" w:cs="宋体"/>
          <w:sz w:val="21"/>
          <w:szCs w:val="21"/>
          <w:highlight w:val="none"/>
        </w:rPr>
        <w:t xml:space="preserve">。</w:t>
      </w:r>
      <w:r>
        <w:rPr>
          <w:rFonts w:ascii="宋体" w:hAnsi="宋体" w:eastAsia="宋体" w:cs="宋体"/>
          <w:sz w:val="21"/>
          <w:szCs w:val="21"/>
          <w:highlight w:val="none"/>
          <w:u w:val="single"/>
        </w:rPr>
        <w:t xml:space="preserve">（产品名称2）</w:t>
      </w:r>
      <w:r>
        <w:rPr>
          <w:rFonts w:ascii="宋体" w:hAnsi="宋体" w:eastAsia="宋体" w:cs="宋体"/>
          <w:sz w:val="21"/>
          <w:szCs w:val="21"/>
          <w:highlight w:val="none"/>
        </w:rPr>
        <w:t xml:space="preserve">的</w:t>
      </w:r>
      <w:r>
        <w:rPr>
          <w:rFonts w:ascii="宋体" w:hAnsi="宋体" w:eastAsia="宋体" w:cs="宋体"/>
          <w:sz w:val="21"/>
          <w:szCs w:val="21"/>
          <w:highlight w:val="none"/>
          <w:u w:val="single"/>
        </w:rPr>
        <w:t xml:space="preserve">（关键组件）</w:t>
      </w:r>
      <w:r>
        <w:rPr>
          <w:rFonts w:ascii="宋体" w:hAnsi="宋体" w:eastAsia="宋体" w:cs="宋体"/>
          <w:sz w:val="21"/>
          <w:szCs w:val="21"/>
          <w:highlight w:val="none"/>
        </w:rPr>
        <w:t xml:space="preserve">在中国境内生产。</w:t>
      </w:r>
      <w:r>
        <w:rPr>
          <w:rFonts w:ascii="宋体" w:hAnsi="宋体" w:eastAsia="宋体" w:cs="宋体"/>
          <w:sz w:val="21"/>
          <w:szCs w:val="21"/>
          <w:highlight w:val="none"/>
          <w:u w:val="single"/>
        </w:rPr>
        <w:t xml:space="preserve">（产品名称1）</w:t>
      </w:r>
      <w:r>
        <w:rPr>
          <w:rFonts w:ascii="宋体" w:hAnsi="宋体" w:eastAsia="宋体" w:cs="宋体"/>
          <w:sz w:val="21"/>
          <w:szCs w:val="21"/>
          <w:highlight w:val="none"/>
        </w:rPr>
        <w:t xml:space="preserve">的</w:t>
      </w:r>
      <w:r>
        <w:rPr>
          <w:rFonts w:ascii="宋体" w:hAnsi="宋体" w:eastAsia="宋体" w:cs="宋体"/>
          <w:sz w:val="21"/>
          <w:szCs w:val="21"/>
          <w:highlight w:val="none"/>
          <w:u w:val="single"/>
        </w:rPr>
        <w:t xml:space="preserve">（关键工序）</w:t>
      </w:r>
      <w:r>
        <w:rPr>
          <w:rFonts w:ascii="宋体" w:hAnsi="宋体" w:eastAsia="宋体" w:cs="宋体"/>
          <w:sz w:val="21"/>
          <w:szCs w:val="21"/>
          <w:highlight w:val="none"/>
        </w:rPr>
        <w:t xml:space="preserve">在中国境内完成。</w:t>
      </w:r>
      <w:r>
        <w:rPr>
          <w:highlight w:val="none"/>
        </w:rPr>
      </w:r>
    </w:p>
    <w:p>
      <w:pPr>
        <w:rPr>
          <w:rFonts w:hint="eastAsia" w:ascii="宋体" w:hAnsi="宋体" w:eastAsia="宋体"/>
          <w:highlight w:val="none"/>
        </w:rPr>
      </w:pPr>
      <w:r>
        <w:rPr>
          <w:rFonts w:hint="eastAsia" w:ascii="宋体" w:hAnsi="宋体" w:eastAsia="宋体"/>
          <w:highlight w:val="none"/>
          <w:lang w:val="zh-CN"/>
        </w:rPr>
        <w:t xml:space="preserve">……</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本公司（单位）对上述声明内容的真实性负责。如有虚假，愿承担相应法律责任。</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ascii="宋体" w:hAnsi="宋体" w:eastAsia="宋体"/>
          <w:highlight w:val="none"/>
          <w:lang w:val="zh-CN"/>
        </w:rPr>
        <w:t xml:space="preserve">__________________</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1.产品如有型号，请在“产品名称”栏一并填写。</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2.生产厂名与厂址应与生产厂营业执照载明的相关信息保持一致。</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3.该产品的中国境内生产的组件成本占比相关要求实施前，“规定比例”栏可不填，下同。</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4.该产品的关键组件要求实施前，“关键组件”栏可不填，下同。</w:t>
      </w:r>
      <w:r>
        <w:rPr>
          <w:highlight w:val="none"/>
        </w:rP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5.该产品的关键工序要求实施前，“关键工序”栏可不填，下同。</w:t>
      </w:r>
      <w:r>
        <w:rPr>
          <w:highlight w:val="none"/>
        </w:rPr>
      </w:r>
    </w:p>
    <w:p>
      <w:pPr>
        <w:rPr>
          <w:highlight w:val="none"/>
        </w:rPr>
      </w:pPr>
      <w:r>
        <w:rPr>
          <w:highlight w:val="none"/>
        </w:rPr>
        <w:br w:type="column"/>
      </w:r>
      <w:r>
        <w:rPr>
          <w:highlight w:val="none"/>
        </w:rPr>
      </w:r>
    </w:p>
    <w:p>
      <w:pPr>
        <w:pStyle w:val="709"/>
        <w:jc w:val="left"/>
        <w:spacing w:before="0" w:after="0" w:line="276" w:lineRule="auto"/>
        <w:tabs>
          <w:tab w:val="left" w:pos="3570" w:leader="none"/>
        </w:tabs>
        <w:rPr>
          <w:rFonts w:hint="eastAsia" w:ascii="宋体" w:hAnsi="宋体"/>
          <w:bCs w:val="0"/>
          <w:sz w:val="21"/>
          <w:szCs w:val="21"/>
          <w:highlight w:val="none"/>
        </w:rPr>
      </w:pPr>
      <w:r>
        <w:rPr>
          <w:rFonts w:hint="eastAsia" w:ascii="宋体" w:hAnsi="宋体"/>
          <w:bCs w:val="0"/>
          <w:sz w:val="21"/>
          <w:szCs w:val="21"/>
          <w:highlight w:val="none"/>
        </w:rPr>
        <w:t xml:space="preserve">1</w:t>
      </w:r>
      <w:r>
        <w:rPr>
          <w:rFonts w:hint="eastAsia" w:ascii="宋体" w:hAnsi="宋体"/>
          <w:bCs w:val="0"/>
          <w:sz w:val="21"/>
          <w:szCs w:val="21"/>
          <w:highlight w:val="none"/>
        </w:rPr>
        <w:t xml:space="preserve">4</w:t>
      </w:r>
      <w:r>
        <w:rPr>
          <w:rFonts w:hint="eastAsia" w:ascii="宋体" w:hAnsi="宋体"/>
          <w:bCs w:val="0"/>
          <w:sz w:val="21"/>
          <w:szCs w:val="21"/>
          <w:highlight w:val="none"/>
        </w:rPr>
        <w:t xml:space="preserve">.响应保证承诺书</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响应保证承诺书</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致：</w:t>
      </w:r>
      <w:r>
        <w:rPr>
          <w:rFonts w:hint="eastAsia" w:ascii="宋体" w:hAnsi="宋体" w:eastAsia="宋体"/>
          <w:sz w:val="21"/>
          <w:szCs w:val="21"/>
          <w:highlight w:val="none"/>
          <w:u w:val="single"/>
        </w:rPr>
        <w:t xml:space="preserve">苏州</w:t>
      </w:r>
      <w:r>
        <w:rPr>
          <w:rFonts w:hint="eastAsia" w:ascii="宋体" w:hAnsi="宋体" w:eastAsia="宋体"/>
          <w:sz w:val="21"/>
          <w:szCs w:val="21"/>
          <w:highlight w:val="none"/>
          <w:u w:val="single"/>
        </w:rPr>
        <w:t xml:space="preserve">昊</w:t>
      </w:r>
      <w:r>
        <w:rPr>
          <w:rFonts w:hint="eastAsia" w:ascii="宋体" w:hAnsi="宋体" w:eastAsia="宋体"/>
          <w:sz w:val="21"/>
          <w:szCs w:val="21"/>
          <w:highlight w:val="none"/>
          <w:u w:val="single"/>
        </w:rPr>
        <w:t xml:space="preserve">怡通招标有限公司</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我单位自愿参加</w:t>
      </w:r>
      <w:r>
        <w:rPr>
          <w:rFonts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lang w:val="zh-CN"/>
        </w:rPr>
        <w:t xml:space="preserve">项目名称：2026-2028吴中区自然灾害民生综合保险及采购编号：</w:t>
      </w:r>
      <w:r>
        <w:rPr>
          <w:rFonts w:hint="eastAsia" w:ascii="宋体" w:hAnsi="宋体" w:eastAsia="宋体" w:cs="宋体"/>
          <w:sz w:val="21"/>
          <w:szCs w:val="21"/>
          <w:highlight w:val="none"/>
          <w:u w:val="single"/>
          <w:lang w:val="zh-CN"/>
        </w:rPr>
        <w:t xml:space="preserve">JSZC-320506-HYTZ-C2026-0005</w:t>
      </w:r>
      <w:r>
        <w:rPr>
          <w:rFonts w:hint="eastAsia" w:ascii="宋体" w:hAnsi="宋体" w:eastAsia="宋体" w:cs="宋体"/>
          <w:sz w:val="21"/>
          <w:szCs w:val="21"/>
          <w:highlight w:val="none"/>
          <w:u w:val="single"/>
          <w:lang w:val="zh-CN"/>
        </w:rPr>
        <w:t xml:space="preserve">号）</w:t>
      </w:r>
      <w:r>
        <w:rPr>
          <w:rFonts w:hint="eastAsia" w:ascii="宋体" w:hAnsi="宋体" w:eastAsia="宋体"/>
          <w:sz w:val="21"/>
          <w:szCs w:val="21"/>
          <w:highlight w:val="none"/>
        </w:rPr>
        <w:t xml:space="preserve">的响应，并</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如下承诺：</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一、除不可抗力外，我单位如果发生以下行为，将在行为发生的10个工作日内，向贵方支付本磋商文件公布的预算金额（或最高限价）的2%作为违约赔偿金（数量不确定的单价采购须约定具体金额）。</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1.自响应截止时间至本项目发布成交公告为止，撤销响应；</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2.成交后不依法与采购人签订合同；</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3.成交后不按本磋商文件规定向采购人提交履约保证金；</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4.成交后不按本磋商文件规定向贵方缴纳采购代理费。</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二、我单位知晓上述行为的法律后果，承认</w:t>
      </w:r>
      <w:r>
        <w:rPr>
          <w:rFonts w:hint="eastAsia" w:ascii="宋体" w:hAnsi="宋体" w:eastAsia="宋体"/>
          <w:sz w:val="21"/>
          <w:szCs w:val="21"/>
          <w:highlight w:val="none"/>
        </w:rPr>
        <w:t xml:space="preserve">本承诺</w:t>
      </w:r>
      <w:r>
        <w:rPr>
          <w:rFonts w:hint="eastAsia" w:ascii="宋体" w:hAnsi="宋体" w:eastAsia="宋体"/>
          <w:sz w:val="21"/>
          <w:szCs w:val="21"/>
          <w:highlight w:val="none"/>
        </w:rPr>
        <w:t xml:space="preserve">书作为贵方要求我单位履行违约赔偿义务的依据作用。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供应商名称（公章）：</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地址：</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电话：</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传真：</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电子邮件：</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邮编：</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法定代表人或代理人（签字或签章）：</w:t>
      </w:r>
      <w:r>
        <w:rPr>
          <w:rFonts w:ascii="宋体" w:hAnsi="宋体" w:eastAsia="宋体"/>
          <w:sz w:val="21"/>
          <w:szCs w:val="21"/>
          <w:highlight w:val="none"/>
          <w:u w:val="single"/>
        </w:rPr>
        <w:t xml:space="preserve">           </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highlight w:val="none"/>
        </w:rPr>
      </w:r>
      <w:bookmarkStart w:id="99" w:name="_Toc475522895"/>
      <w:r>
        <w:rPr>
          <w:rFonts w:hint="eastAsia" w:ascii="宋体" w:hAnsi="宋体" w:eastAsia="宋体"/>
          <w:b/>
          <w:sz w:val="24"/>
          <w:szCs w:val="24"/>
          <w:highlight w:val="none"/>
        </w:rPr>
        <w:t xml:space="preserve">服务要求偏离表</w:t>
      </w:r>
      <w:bookmarkEnd w:id="99"/>
      <w:r/>
      <w:r>
        <w:rPr>
          <w:highlight w:val="none"/>
        </w:rPr>
      </w:r>
    </w:p>
    <w:p>
      <w:pPr>
        <w:jc w:val="center"/>
        <w:spacing w:line="276"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服务要求偏离表</w:t>
      </w:r>
      <w:r>
        <w:rPr>
          <w:highlight w:val="none"/>
        </w:rPr>
      </w:r>
    </w:p>
    <w:p>
      <w:pPr>
        <w:rPr>
          <w:rFonts w:hint="eastAsia" w:ascii="宋体" w:hAnsi="宋体" w:eastAsia="宋体"/>
          <w:sz w:val="21"/>
          <w:szCs w:val="21"/>
          <w:highlight w:val="none"/>
        </w:rPr>
      </w:pPr>
      <w:r>
        <w:rPr>
          <w:rFonts w:hint="eastAsia" w:ascii="宋体" w:hAnsi="宋体" w:eastAsia="宋体"/>
          <w:sz w:val="21"/>
          <w:szCs w:val="21"/>
          <w:highlight w:val="none"/>
          <w:lang w:val="zh-CN"/>
        </w:rPr>
        <w:t xml:space="preserve">项目名称：</w:t>
      </w:r>
      <w:r>
        <w:rPr>
          <w:rFonts w:hint="eastAsia" w:ascii="宋体" w:hAnsi="宋体" w:eastAsia="宋体"/>
          <w:sz w:val="21"/>
          <w:szCs w:val="21"/>
          <w:highlight w:val="none"/>
        </w:rPr>
        <w:t xml:space="preserve">2026-2028吴中区自然灾害民生综合保险</w:t>
      </w:r>
      <w:r>
        <w:rPr>
          <w:highlight w:val="none"/>
        </w:rPr>
      </w:r>
    </w:p>
    <w:p>
      <w:pPr>
        <w:rPr>
          <w:rFonts w:hint="eastAsia" w:ascii="宋体" w:hAnsi="宋体" w:eastAsia="宋体"/>
          <w:sz w:val="21"/>
          <w:szCs w:val="21"/>
          <w:highlight w:val="none"/>
        </w:rPr>
      </w:pPr>
      <w:r>
        <w:rPr>
          <w:rFonts w:ascii="宋体" w:hAnsi="宋体" w:eastAsia="宋体"/>
          <w:sz w:val="21"/>
          <w:szCs w:val="21"/>
          <w:highlight w:val="none"/>
          <w:lang w:val="zh-CN"/>
        </w:rPr>
        <w:t xml:space="preserve">采购编号：</w:t>
      </w:r>
      <w:r>
        <w:rPr>
          <w:rFonts w:hint="eastAsia" w:ascii="宋体" w:hAnsi="宋体" w:eastAsia="宋体"/>
          <w:sz w:val="21"/>
          <w:szCs w:val="21"/>
          <w:highlight w:val="none"/>
          <w:lang w:val="zh-CN"/>
        </w:rPr>
        <w:t xml:space="preserve">JSZC-320506-HYTZ-C2026-0005</w:t>
      </w:r>
      <w:r>
        <w:rPr>
          <w:highlight w:val="none"/>
        </w:rP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2165"/>
        <w:gridCol w:w="1956"/>
        <w:gridCol w:w="2693"/>
        <w:gridCol w:w="1479"/>
        <w:gridCol w:w="865"/>
      </w:tblGrid>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序号</w:t>
            </w:r>
            <w:r>
              <w:rPr>
                <w:highlight w:val="none"/>
              </w:rPr>
            </w:r>
          </w:p>
        </w:tc>
        <w:tc>
          <w:tcPr>
            <w:tcW w:w="2165"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项目</w:t>
            </w:r>
            <w:r>
              <w:rPr>
                <w:rFonts w:hint="eastAsia" w:ascii="宋体" w:hAnsi="宋体" w:eastAsia="宋体"/>
                <w:sz w:val="21"/>
                <w:szCs w:val="21"/>
                <w:highlight w:val="none"/>
              </w:rPr>
              <w:t xml:space="preserve">内容</w:t>
            </w:r>
            <w:r>
              <w:rPr>
                <w:highlight w:val="none"/>
              </w:rPr>
            </w:r>
          </w:p>
        </w:tc>
        <w:tc>
          <w:tcPr>
            <w:tcW w:w="1956"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采购服务要求</w:t>
            </w:r>
            <w:r>
              <w:rPr>
                <w:highlight w:val="none"/>
              </w:rPr>
            </w:r>
          </w:p>
        </w:tc>
        <w:tc>
          <w:tcPr>
            <w:tcW w:w="2693"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响应要求</w:t>
            </w:r>
            <w:r>
              <w:rPr>
                <w:highlight w:val="none"/>
              </w:rPr>
            </w:r>
          </w:p>
        </w:tc>
        <w:tc>
          <w:tcPr>
            <w:tcW w:w="1479"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偏离</w:t>
            </w:r>
            <w:r>
              <w:rPr>
                <w:rFonts w:ascii="宋体" w:hAnsi="宋体" w:eastAsia="宋体"/>
                <w:sz w:val="21"/>
                <w:szCs w:val="21"/>
                <w:highlight w:val="none"/>
              </w:rPr>
              <w:t xml:space="preserve">说明</w:t>
            </w:r>
            <w:r>
              <w:rPr>
                <w:highlight w:val="none"/>
              </w:rPr>
            </w:r>
          </w:p>
        </w:tc>
        <w:tc>
          <w:tcPr>
            <w:tcW w:w="865"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备注</w:t>
            </w:r>
            <w:r>
              <w:rPr>
                <w:highlight w:val="none"/>
              </w:rP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highlight w:val="none"/>
              </w:rPr>
            </w:r>
          </w:p>
        </w:tc>
        <w:tc>
          <w:tcPr>
            <w:tcW w:w="21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956"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2693"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79"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2</w:t>
            </w:r>
            <w:r>
              <w:rPr>
                <w:highlight w:val="none"/>
              </w:rPr>
            </w:r>
          </w:p>
        </w:tc>
        <w:tc>
          <w:tcPr>
            <w:tcW w:w="21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956"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2693"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79"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3</w:t>
            </w:r>
            <w:r>
              <w:rPr>
                <w:highlight w:val="none"/>
              </w:rPr>
            </w:r>
          </w:p>
        </w:tc>
        <w:tc>
          <w:tcPr>
            <w:tcW w:w="21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956"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2693"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79"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w:t>
            </w:r>
            <w:r>
              <w:rPr>
                <w:highlight w:val="none"/>
              </w:rPr>
            </w:r>
          </w:p>
        </w:tc>
        <w:tc>
          <w:tcPr>
            <w:tcW w:w="21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956"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2693"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79"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865"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trHeight w:val="300"/>
        </w:trPr>
        <w:tc>
          <w:tcPr>
            <w:tcW w:w="949"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w:t>
            </w:r>
            <w:r>
              <w:rPr>
                <w:highlight w:val="none"/>
              </w:rPr>
            </w:r>
          </w:p>
        </w:tc>
        <w:tc>
          <w:tcPr>
            <w:tcW w:w="2165"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w:t>
            </w:r>
            <w:r>
              <w:rPr>
                <w:highlight w:val="none"/>
              </w:rPr>
            </w:r>
          </w:p>
        </w:tc>
        <w:tc>
          <w:tcPr>
            <w:tcW w:w="1956"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w:t>
            </w:r>
            <w:r>
              <w:rPr>
                <w:highlight w:val="none"/>
              </w:rPr>
            </w:r>
          </w:p>
        </w:tc>
        <w:tc>
          <w:tcPr>
            <w:tcW w:w="2693"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w:t>
            </w:r>
            <w:r>
              <w:rPr>
                <w:highlight w:val="none"/>
              </w:rPr>
            </w:r>
          </w:p>
        </w:tc>
        <w:tc>
          <w:tcPr>
            <w:tcW w:w="1479" w:type="dxa"/>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w:t>
            </w:r>
            <w:r>
              <w:rPr>
                <w:highlight w:val="none"/>
              </w:rPr>
            </w:r>
          </w:p>
        </w:tc>
        <w:tc>
          <w:tcPr>
            <w:tcW w:w="865" w:type="dxa"/>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bl>
    <w:p>
      <w:pPr>
        <w:spacing w:line="276" w:lineRule="auto"/>
        <w:rPr>
          <w:rFonts w:hint="eastAsia" w:ascii="宋体" w:hAnsi="宋体" w:eastAsia="宋体"/>
          <w:sz w:val="21"/>
          <w:szCs w:val="21"/>
          <w:highlight w:val="none"/>
        </w:rPr>
      </w:pPr>
      <w:r>
        <w:rPr>
          <w:highlight w:val="none"/>
        </w:rPr>
      </w:r>
      <w:bookmarkStart w:id="100" w:name="OLE_LINK2"/>
      <w:r>
        <w:rPr>
          <w:highlight w:val="none"/>
        </w:rPr>
      </w:r>
      <w:bookmarkStart w:id="101" w:name="OLE_LINK1"/>
      <w:r>
        <w:rPr>
          <w:rFonts w:hint="eastAsia" w:ascii="宋体" w:hAnsi="宋体" w:eastAsia="宋体"/>
          <w:sz w:val="21"/>
          <w:szCs w:val="21"/>
          <w:highlight w:val="none"/>
        </w:rPr>
        <w:t xml:space="preserve">备注：</w:t>
      </w:r>
      <w:bookmarkEnd w:id="100"/>
      <w:r/>
      <w:bookmarkEnd w:id="101"/>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供应商提交的响应文件中与磋商文件的服务要求有不同时，应在本表中把磋商文件要求与实际响应内容逐项对应列出，并在“偏离说明”项下填写以下内容：优于的，填写“正偏离”；符合的，填写“无偏离”；未在上表中说明的，将被认为</w:t>
      </w:r>
      <w:r>
        <w:rPr>
          <w:rFonts w:hint="eastAsia" w:ascii="宋体" w:hAnsi="宋体" w:eastAsia="宋体"/>
          <w:sz w:val="21"/>
          <w:szCs w:val="21"/>
          <w:highlight w:val="none"/>
        </w:rPr>
        <w:t xml:space="preserve">完全响应</w:t>
      </w:r>
      <w:r>
        <w:rPr>
          <w:rFonts w:hint="eastAsia" w:ascii="宋体" w:hAnsi="宋体" w:eastAsia="宋体"/>
          <w:sz w:val="21"/>
          <w:szCs w:val="21"/>
          <w:highlight w:val="none"/>
        </w:rPr>
        <w:t xml:space="preserve">磋商文件的规定。</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2.若事项较多，供应商可根据响应内容的实际情况另纸说明。</w:t>
      </w:r>
      <w:r>
        <w:rPr>
          <w:highlight w:val="none"/>
        </w:rPr>
      </w:r>
    </w:p>
    <w:p>
      <w:pPr>
        <w:ind w:right="-143" w:firstLine="3675"/>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highlight w:val="none"/>
        </w:rPr>
      </w:r>
    </w:p>
    <w:p>
      <w:pPr>
        <w:ind w:right="-143" w:firstLine="3675"/>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法定代表人或授权代表（签字或</w:t>
      </w:r>
      <w:r>
        <w:rPr>
          <w:rFonts w:ascii="宋体" w:hAnsi="宋体" w:eastAsia="宋体" w:cs="宋体"/>
          <w:sz w:val="21"/>
          <w:szCs w:val="21"/>
          <w:highlight w:val="none"/>
        </w:rPr>
        <w:t xml:space="preserve">盖章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highlight w:val="none"/>
        </w:rPr>
      </w:r>
    </w:p>
    <w:p>
      <w:pPr>
        <w:ind w:right="-143" w:firstLine="3675"/>
        <w:rPr>
          <w:rFonts w:hint="eastAsia" w:ascii="宋体" w:hAnsi="宋体" w:eastAsia="宋体"/>
          <w:sz w:val="21"/>
          <w:szCs w:val="21"/>
          <w:highlight w:val="none"/>
        </w:rPr>
      </w:pPr>
      <w:r>
        <w:rPr>
          <w:rFonts w:hint="eastAsia" w:ascii="宋体" w:hAnsi="宋体" w:eastAsia="宋体"/>
          <w:sz w:val="21"/>
          <w:szCs w:val="21"/>
          <w:highlight w:val="none"/>
        </w:rPr>
        <w:t xml:space="preserve">日期：</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年</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月</w:t>
      </w:r>
      <w:r>
        <w:rPr>
          <w:rFonts w:hint="eastAsia" w:ascii="宋体" w:hAnsi="宋体" w:eastAsia="宋体"/>
          <w:sz w:val="21"/>
          <w:szCs w:val="21"/>
          <w:highlight w:val="none"/>
          <w:u w:val="single"/>
        </w:rPr>
        <w:t xml:space="preserve">   </w:t>
      </w:r>
      <w:r>
        <w:rPr>
          <w:rFonts w:hint="eastAsia" w:ascii="宋体" w:hAnsi="宋体" w:eastAsia="宋体"/>
          <w:sz w:val="21"/>
          <w:szCs w:val="21"/>
          <w:highlight w:val="none"/>
        </w:rPr>
        <w:t xml:space="preserve">日</w:t>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highlight w:val="none"/>
        </w:rPr>
      </w:r>
      <w:bookmarkStart w:id="102" w:name="_Toc496011926"/>
      <w:r>
        <w:rPr>
          <w:rFonts w:hint="eastAsia" w:ascii="宋体" w:hAnsi="宋体" w:eastAsia="宋体"/>
          <w:b/>
          <w:sz w:val="24"/>
          <w:szCs w:val="24"/>
          <w:highlight w:val="none"/>
        </w:rPr>
        <w:t xml:space="preserve">商务条款偏离表</w:t>
      </w:r>
      <w:r>
        <w:rPr>
          <w:highlight w:val="none"/>
        </w:rPr>
      </w:r>
    </w:p>
    <w:p>
      <w:pPr>
        <w:ind w:left="170"/>
        <w:jc w:val="center"/>
        <w:spacing w:line="276" w:lineRule="auto"/>
        <w:rPr>
          <w:rFonts w:hint="eastAsia" w:ascii="宋体" w:hAnsi="宋体" w:eastAsia="宋体"/>
          <w:b/>
          <w:bCs/>
          <w:sz w:val="24"/>
          <w:szCs w:val="24"/>
          <w:highlight w:val="none"/>
        </w:rPr>
      </w:pPr>
      <w:r>
        <w:rPr>
          <w:rFonts w:hint="eastAsia" w:ascii="宋体" w:hAnsi="宋体" w:eastAsia="宋体"/>
          <w:b/>
          <w:sz w:val="24"/>
          <w:szCs w:val="24"/>
          <w:highlight w:val="none"/>
        </w:rPr>
        <w:t xml:space="preserve">商务条款偏离</w:t>
      </w:r>
      <w:r>
        <w:rPr>
          <w:rFonts w:ascii="宋体" w:hAnsi="宋体" w:eastAsia="宋体"/>
          <w:b/>
          <w:sz w:val="24"/>
          <w:szCs w:val="24"/>
          <w:highlight w:val="none"/>
        </w:rPr>
        <w:t xml:space="preserve">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项目名称：2026-2028吴中区自然灾害民生综合保险</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采购编号：</w:t>
      </w:r>
      <w:r>
        <w:rPr>
          <w:rFonts w:ascii="宋体" w:hAnsi="宋体" w:eastAsia="宋体"/>
          <w:sz w:val="21"/>
          <w:szCs w:val="21"/>
          <w:highlight w:val="none"/>
        </w:rPr>
        <w:t xml:space="preserve">JSZC-320506-HYTZ-C2026-0005</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3"/>
        <w:gridCol w:w="2193"/>
        <w:gridCol w:w="2742"/>
        <w:gridCol w:w="2742"/>
        <w:gridCol w:w="1246"/>
      </w:tblGrid>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序号</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磋商文件要求</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供应商响应</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偏离说明</w:t>
            </w:r>
            <w:r>
              <w:rPr>
                <w:highlight w:val="none"/>
              </w:rPr>
            </w:r>
          </w:p>
        </w:tc>
        <w:tc>
          <w:tcPr>
            <w:tcW w:w="640"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备注</w:t>
            </w:r>
            <w:r>
              <w:rPr>
                <w:highlight w:val="none"/>
              </w:rP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保险期限</w:t>
            </w:r>
            <w:r>
              <w:rPr>
                <w:highlight w:val="none"/>
              </w:rPr>
            </w:r>
          </w:p>
        </w:tc>
        <w:tc>
          <w:tcPr>
            <w:tcW w:w="1408" w:type="pct"/>
            <w:vAlign w:val="center"/>
            <w:textDirection w:val="lrTb"/>
            <w:noWrap w:val="false"/>
          </w:tcPr>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08" w:type="pct"/>
            <w:vAlign w:val="center"/>
            <w:textDirection w:val="lrTb"/>
            <w:noWrap w:val="false"/>
          </w:tcPr>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640" w:type="pct"/>
            <w:vAlign w:val="center"/>
            <w:textDirection w:val="lrTb"/>
            <w:noWrap w:val="false"/>
          </w:tcPr>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成果交付要求</w:t>
            </w:r>
            <w:r>
              <w:rPr>
                <w:highlight w:val="none"/>
              </w:rPr>
            </w:r>
          </w:p>
        </w:tc>
        <w:tc>
          <w:tcPr>
            <w:tcW w:w="1408" w:type="pct"/>
            <w:vAlign w:val="center"/>
            <w:textDirection w:val="lrTb"/>
            <w:noWrap w:val="false"/>
          </w:tcPr>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08" w:type="pct"/>
            <w:vAlign w:val="center"/>
            <w:textDirection w:val="lrTb"/>
            <w:noWrap w:val="false"/>
          </w:tcPr>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640" w:type="pct"/>
            <w:vAlign w:val="center"/>
            <w:textDirection w:val="lrTb"/>
            <w:noWrap w:val="false"/>
          </w:tcPr>
          <w:p>
            <w:pP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rPr>
              <w:t xml:space="preserve">3</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付款方式及比例</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c>
          <w:tcPr>
            <w:tcW w:w="640"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4</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违约责任</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lang w:val="zh-CN"/>
              </w:rPr>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lang w:val="zh-CN"/>
              </w:rPr>
            </w:r>
            <w:r>
              <w:rPr>
                <w:highlight w:val="none"/>
              </w:rPr>
            </w:r>
          </w:p>
        </w:tc>
        <w:tc>
          <w:tcPr>
            <w:tcW w:w="640"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lang w:val="zh-CN"/>
              </w:rPr>
            </w:r>
            <w:r>
              <w:rPr>
                <w:highlight w:val="none"/>
              </w:rP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5</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rPr>
              <w:t xml:space="preserve">其他合同条款</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lang w:val="zh-CN"/>
              </w:rPr>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lang w:val="zh-CN"/>
              </w:rPr>
            </w:r>
            <w:r>
              <w:rPr>
                <w:highlight w:val="none"/>
              </w:rPr>
            </w:r>
          </w:p>
        </w:tc>
        <w:tc>
          <w:tcPr>
            <w:tcW w:w="640" w:type="pct"/>
            <w:vAlign w:val="center"/>
            <w:textDirection w:val="lrTb"/>
            <w:noWrap w:val="false"/>
          </w:tcPr>
          <w:p>
            <w:pPr>
              <w:jc w:val="center"/>
              <w:rPr>
                <w:rFonts w:hint="eastAsia" w:ascii="宋体" w:hAnsi="宋体" w:eastAsia="宋体"/>
                <w:sz w:val="21"/>
                <w:szCs w:val="21"/>
                <w:highlight w:val="none"/>
              </w:rPr>
            </w:pPr>
            <w:r>
              <w:rPr>
                <w:rFonts w:hint="eastAsia" w:ascii="宋体" w:hAnsi="宋体" w:eastAsia="宋体"/>
                <w:sz w:val="21"/>
                <w:szCs w:val="21"/>
                <w:highlight w:val="none"/>
                <w:lang w:val="zh-CN"/>
              </w:rPr>
            </w:r>
            <w:r>
              <w:rPr>
                <w:highlight w:val="none"/>
              </w:rPr>
            </w:r>
          </w:p>
        </w:tc>
      </w:tr>
      <w:tr>
        <w:trPr>
          <w:jc w:val="center"/>
          <w:trHeight w:val="413" w:hRule="exact"/>
        </w:trPr>
        <w:tc>
          <w:tcPr>
            <w:tcW w:w="418"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w:t>
            </w:r>
            <w:r>
              <w:rPr>
                <w:highlight w:val="none"/>
              </w:rPr>
            </w:r>
          </w:p>
        </w:tc>
        <w:tc>
          <w:tcPr>
            <w:tcW w:w="1126"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w:t>
            </w:r>
            <w:r>
              <w:rPr>
                <w:highlight w:val="none"/>
              </w:rPr>
            </w:r>
          </w:p>
        </w:tc>
        <w:tc>
          <w:tcPr>
            <w:tcW w:w="1408"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w:t>
            </w:r>
            <w:r>
              <w:rPr>
                <w:highlight w:val="none"/>
              </w:rPr>
            </w:r>
          </w:p>
        </w:tc>
        <w:tc>
          <w:tcPr>
            <w:tcW w:w="640" w:type="pct"/>
            <w:vAlign w:val="center"/>
            <w:textDirection w:val="lrTb"/>
            <w:noWrap w:val="false"/>
          </w:tcPr>
          <w:p>
            <w:pPr>
              <w:jc w:val="center"/>
              <w:rPr>
                <w:rFonts w:hint="eastAsia" w:ascii="宋体" w:hAnsi="宋体" w:eastAsia="宋体"/>
                <w:sz w:val="21"/>
                <w:szCs w:val="21"/>
                <w:highlight w:val="none"/>
              </w:rPr>
            </w:pPr>
            <w:r>
              <w:rPr>
                <w:rFonts w:ascii="宋体" w:hAnsi="宋体" w:eastAsia="宋体"/>
                <w:sz w:val="21"/>
                <w:szCs w:val="21"/>
                <w:highlight w:val="none"/>
                <w:lang w:val="zh-CN"/>
              </w:rPr>
              <w:t xml:space="preserve">……</w:t>
            </w:r>
            <w:r>
              <w:rPr>
                <w:highlight w:val="none"/>
              </w:rPr>
            </w:r>
          </w:p>
        </w:tc>
      </w:tr>
    </w:tbl>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备注：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供应商提交的响应文件（除服务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ascii="宋体" w:hAnsi="宋体" w:eastAsia="宋体"/>
          <w:sz w:val="21"/>
          <w:szCs w:val="21"/>
          <w:highlight w:val="none"/>
        </w:rPr>
        <w:t xml:space="preserve">完全响应</w:t>
      </w:r>
      <w:r>
        <w:rPr>
          <w:rFonts w:hint="eastAsia" w:ascii="宋体" w:hAnsi="宋体" w:eastAsia="宋体"/>
          <w:sz w:val="21"/>
          <w:szCs w:val="21"/>
          <w:highlight w:val="none"/>
        </w:rPr>
        <w:t xml:space="preserve">磋商文件的规定。</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2.若事项较多，供应商可根据响应内容的实际情况另纸说明</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服务方案</w:t>
      </w:r>
      <w:r>
        <w:rPr>
          <w:highlight w:val="none"/>
        </w:rPr>
      </w:r>
    </w:p>
    <w:p>
      <w:pPr>
        <w:rPr>
          <w:rFonts w:hint="eastAsia" w:ascii="宋体" w:hAnsi="宋体" w:eastAsia="宋体"/>
          <w:sz w:val="21"/>
          <w:szCs w:val="21"/>
          <w:highlight w:val="none"/>
        </w:rPr>
      </w:pPr>
      <w:r>
        <w:rPr>
          <w:rFonts w:hint="eastAsia" w:ascii="宋体" w:hAnsi="宋体" w:eastAsia="宋体"/>
          <w:sz w:val="21"/>
          <w:szCs w:val="21"/>
          <w:highlight w:val="none"/>
        </w:rPr>
        <w:t xml:space="preserve">供应商</w:t>
      </w:r>
      <w:r>
        <w:rPr>
          <w:rFonts w:ascii="宋体" w:hAnsi="宋体" w:eastAsia="宋体"/>
          <w:sz w:val="21"/>
          <w:szCs w:val="21"/>
          <w:highlight w:val="none"/>
        </w:rPr>
        <w:t xml:space="preserve">根据自身实际情况</w:t>
      </w:r>
      <w:r>
        <w:rPr>
          <w:rFonts w:hint="eastAsia" w:ascii="宋体" w:hAnsi="宋体" w:eastAsia="宋体"/>
          <w:sz w:val="21"/>
          <w:szCs w:val="21"/>
          <w:highlight w:val="none"/>
        </w:rPr>
        <w:t xml:space="preserve">针对</w:t>
      </w:r>
      <w:r>
        <w:rPr>
          <w:rFonts w:ascii="宋体" w:hAnsi="宋体" w:eastAsia="宋体"/>
          <w:sz w:val="21"/>
          <w:szCs w:val="21"/>
          <w:highlight w:val="none"/>
        </w:rPr>
        <w:t xml:space="preserve">本项目制作</w:t>
      </w:r>
      <w:r>
        <w:rPr>
          <w:rFonts w:hint="eastAsia" w:ascii="宋体" w:hAnsi="宋体" w:eastAsia="宋体"/>
          <w:sz w:val="21"/>
          <w:szCs w:val="21"/>
          <w:highlight w:val="none"/>
        </w:rPr>
        <w:t xml:space="preserve">服务方案</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hint="eastAsia" w:ascii="宋体" w:hAnsi="宋体" w:eastAsia="宋体"/>
          <w:highlight w:val="none"/>
        </w:rPr>
      </w:r>
      <w:bookmarkEnd w:id="102"/>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人员</w:t>
      </w:r>
      <w:r>
        <w:rPr>
          <w:rFonts w:ascii="宋体" w:hAnsi="宋体" w:eastAsia="宋体"/>
          <w:b/>
          <w:sz w:val="24"/>
          <w:szCs w:val="24"/>
          <w:highlight w:val="none"/>
        </w:rPr>
        <w:t xml:space="preserve">服务能力</w:t>
      </w:r>
      <w:r>
        <w:rPr>
          <w:highlight w:val="none"/>
        </w:rPr>
      </w:r>
    </w:p>
    <w:p>
      <w:pPr>
        <w:ind w:left="170"/>
        <w:jc w:val="center"/>
        <w:spacing w:line="276" w:lineRule="auto"/>
        <w:rPr>
          <w:rFonts w:hint="eastAsia" w:ascii="宋体" w:hAnsi="宋体" w:eastAsia="宋体"/>
          <w:b/>
          <w:bCs/>
          <w:sz w:val="24"/>
          <w:szCs w:val="24"/>
          <w:highlight w:val="none"/>
        </w:rPr>
      </w:pPr>
      <w:r>
        <w:rPr>
          <w:rFonts w:hint="eastAsia" w:ascii="宋体" w:hAnsi="宋体" w:eastAsia="宋体"/>
          <w:b/>
          <w:sz w:val="24"/>
          <w:szCs w:val="24"/>
          <w:highlight w:val="none"/>
        </w:rPr>
        <w:t xml:space="preserve">项目组人员配备一览表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项目名称：2026-2028吴中区自然灾害民生综合保险</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采购编号：</w:t>
      </w:r>
      <w:r>
        <w:rPr>
          <w:rFonts w:ascii="宋体" w:hAnsi="宋体" w:eastAsia="宋体"/>
          <w:sz w:val="21"/>
          <w:szCs w:val="21"/>
          <w:highlight w:val="none"/>
        </w:rPr>
        <w:t xml:space="preserve">JSZC-320506-HYTZ-C2026-0005</w:t>
      </w:r>
      <w:r>
        <w:rPr>
          <w:highlight w:val="none"/>
        </w:rP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88"/>
        <w:gridCol w:w="1318"/>
        <w:gridCol w:w="1768"/>
        <w:gridCol w:w="1768"/>
        <w:gridCol w:w="1065"/>
        <w:gridCol w:w="1065"/>
        <w:gridCol w:w="1764"/>
      </w:tblGrid>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岗位职责</w:t>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学历学位</w:t>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专业</w:t>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职称</w:t>
            </w:r>
            <w:r>
              <w:rPr>
                <w:highlight w:val="none"/>
              </w:rP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相关资格</w:t>
            </w:r>
            <w:r>
              <w:rPr>
                <w:highlight w:val="none"/>
              </w:rP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sz w:val="21"/>
                <w:szCs w:val="21"/>
                <w:highlight w:val="none"/>
              </w:rPr>
            </w:pPr>
            <w:r>
              <w:rPr>
                <w:rFonts w:ascii="宋体" w:hAnsi="宋体"/>
                <w:sz w:val="21"/>
                <w:szCs w:val="21"/>
                <w:highlight w:val="none"/>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sz w:val="21"/>
                <w:szCs w:val="21"/>
                <w:highlight w:val="none"/>
              </w:rPr>
            </w:pPr>
            <w:r>
              <w:rPr>
                <w:rFonts w:ascii="宋体" w:hAnsi="宋体"/>
                <w:sz w:val="21"/>
                <w:szCs w:val="21"/>
                <w:highlight w:val="none"/>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t xml:space="preserve">3</w:t>
            </w:r>
            <w:r>
              <w:rPr>
                <w:highlight w:val="none"/>
              </w:rP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pStyle w:val="742"/>
              <w:jc w:val="center"/>
              <w:spacing w:line="276" w:lineRule="auto"/>
              <w:rPr>
                <w:rFonts w:hint="eastAsia" w:ascii="宋体" w:hAnsi="宋体"/>
                <w:sz w:val="21"/>
                <w:szCs w:val="21"/>
                <w:highlight w:val="none"/>
              </w:rPr>
            </w:pPr>
            <w:r>
              <w:rPr>
                <w:rFonts w:hint="eastAsia" w:ascii="宋体" w:hAnsi="宋体"/>
                <w:sz w:val="21"/>
                <w:szCs w:val="21"/>
                <w:highlight w:val="none"/>
              </w:rPr>
            </w:r>
            <w:r>
              <w:rPr>
                <w:highlight w:val="none"/>
              </w:rPr>
            </w:r>
          </w:p>
        </w:tc>
      </w:tr>
      <w:tr>
        <w:trPr>
          <w:trHeight w:val="20"/>
        </w:trPr>
        <w:tc>
          <w:tcPr>
            <w:tcBorders>
              <w:top w:val="single" w:color="auto" w:sz="4" w:space="0"/>
              <w:left w:val="single" w:color="auto" w:sz="4" w:space="0"/>
              <w:bottom w:val="single" w:color="auto" w:sz="4" w:space="0"/>
              <w:right w:val="single" w:color="auto" w:sz="4" w:space="0"/>
            </w:tcBorders>
            <w:tcW w:w="507" w:type="pct"/>
            <w:vAlign w:val="center"/>
            <w:textDirection w:val="lrTb"/>
            <w:noWrap w:val="false"/>
          </w:tcPr>
          <w:p>
            <w:pPr>
              <w:ind w:firstLine="105"/>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w:t>
            </w:r>
            <w:r>
              <w:rPr>
                <w:highlight w:val="none"/>
              </w:rPr>
            </w:r>
          </w:p>
        </w:tc>
      </w:tr>
    </w:tbl>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备注：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1.提供相关证明材料复印件；</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2.表格不够填写可添加。</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highlight w:val="none"/>
        </w:rPr>
      </w:r>
      <w:bookmarkStart w:id="103" w:name="_Toc492452755"/>
      <w:r>
        <w:rPr>
          <w:highlight w:val="none"/>
        </w:rPr>
      </w:r>
      <w:bookmarkStart w:id="104" w:name="_Toc492453734"/>
      <w:r>
        <w:rPr>
          <w:rFonts w:ascii="宋体" w:hAnsi="宋体" w:eastAsia="宋体"/>
          <w:highlight w:val="none"/>
        </w:rPr>
        <w:br w:type="column"/>
      </w:r>
      <w:bookmarkEnd w:id="103"/>
      <w:r>
        <w:rPr>
          <w:highlight w:val="none"/>
        </w:rPr>
      </w:r>
      <w:bookmarkEnd w:id="104"/>
      <w:r>
        <w:rPr>
          <w:highlight w:val="none"/>
        </w:rPr>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类似项目业绩经验说明</w:t>
      </w:r>
      <w:r>
        <w:rPr>
          <w:highlight w:val="none"/>
        </w:rPr>
      </w:r>
    </w:p>
    <w:p>
      <w:pPr>
        <w:spacing w:line="360" w:lineRule="auto"/>
        <w:tabs>
          <w:tab w:val="left" w:pos="127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（1）类似项目承保业绩表</w:t>
      </w:r>
      <w:r>
        <w:rPr>
          <w:highlight w:val="none"/>
        </w:rPr>
      </w:r>
    </w:p>
    <w:p>
      <w:pPr>
        <w:ind w:left="170"/>
        <w:jc w:val="center"/>
        <w:spacing w:line="276"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类似项目承保业绩表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项目名称：2026-2028吴中区自然灾害民生综合保险</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采购编号：</w:t>
      </w:r>
      <w:r>
        <w:rPr>
          <w:rFonts w:ascii="宋体" w:hAnsi="宋体" w:eastAsia="宋体"/>
          <w:sz w:val="21"/>
          <w:szCs w:val="21"/>
          <w:highlight w:val="none"/>
        </w:rPr>
        <w:t xml:space="preserve">JSZC-320506-HYTZ-C2026-0005</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0"/>
        <w:gridCol w:w="2220"/>
        <w:gridCol w:w="2268"/>
        <w:gridCol w:w="2228"/>
      </w:tblGrid>
      <w:tr>
        <w:trPr>
          <w:trHeight w:val="397"/>
        </w:trPr>
        <w:tc>
          <w:tcPr>
            <w:tcW w:w="1551" w:type="pct"/>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承保项目名称</w:t>
            </w:r>
            <w:r>
              <w:rPr>
                <w:highlight w:val="none"/>
              </w:rPr>
            </w:r>
          </w:p>
        </w:tc>
        <w:tc>
          <w:tcPr>
            <w:tcW w:w="1140" w:type="pct"/>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保费规模</w:t>
            </w:r>
            <w:r>
              <w:rPr>
                <w:highlight w:val="none"/>
              </w:rPr>
            </w:r>
          </w:p>
        </w:tc>
        <w:tc>
          <w:tcPr>
            <w:tcW w:w="1165" w:type="pct"/>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承保险种</w:t>
            </w:r>
            <w:r>
              <w:rPr>
                <w:highlight w:val="none"/>
              </w:rPr>
            </w:r>
          </w:p>
        </w:tc>
        <w:tc>
          <w:tcPr>
            <w:tcW w:w="1144" w:type="pct"/>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rPr>
                <w:highlight w:val="none"/>
              </w:rP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0"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65"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4"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0"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65"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4"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0"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65"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4"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r>
        <w:trPr>
          <w:trHeight w:val="397"/>
        </w:trPr>
        <w:tc>
          <w:tcPr>
            <w:tcW w:w="1551"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0"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65"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144"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bl>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注：提供证明材料</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spacing w:line="360" w:lineRule="auto"/>
        <w:tabs>
          <w:tab w:val="left" w:pos="1275"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（2）类似项目理赔经验表</w:t>
      </w:r>
      <w:r>
        <w:rPr>
          <w:highlight w:val="none"/>
        </w:rPr>
      </w:r>
    </w:p>
    <w:p>
      <w:pPr>
        <w:ind w:left="170"/>
        <w:jc w:val="center"/>
        <w:spacing w:line="276"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类似项目理赔经验表</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项目名称：2026-2028吴中区自然灾害民生综合保险</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sz w:val="21"/>
          <w:szCs w:val="21"/>
          <w:highlight w:val="none"/>
        </w:rPr>
        <w:t xml:space="preserve">采购编号：</w:t>
      </w:r>
      <w:r>
        <w:rPr>
          <w:rFonts w:ascii="宋体" w:hAnsi="宋体" w:eastAsia="宋体"/>
          <w:sz w:val="21"/>
          <w:szCs w:val="21"/>
          <w:highlight w:val="none"/>
        </w:rPr>
        <w:t xml:space="preserve">JSZC-320506-HYTZ-C2026-0005</w:t>
      </w:r>
      <w:r>
        <w:rPr>
          <w:highlight w:val="none"/>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1843"/>
        <w:gridCol w:w="1984"/>
        <w:gridCol w:w="1985"/>
        <w:gridCol w:w="1701"/>
      </w:tblGrid>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highlight w:val="none"/>
              </w:rPr>
            </w:r>
          </w:p>
        </w:tc>
        <w:tc>
          <w:tcPr>
            <w:tcW w:w="1843"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保费规模</w:t>
            </w:r>
            <w:r>
              <w:rPr>
                <w:highlight w:val="none"/>
              </w:rPr>
            </w:r>
          </w:p>
        </w:tc>
        <w:tc>
          <w:tcPr>
            <w:tcW w:w="1984"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索赔事由</w:t>
            </w:r>
            <w:r>
              <w:rPr>
                <w:highlight w:val="none"/>
              </w:rPr>
            </w:r>
          </w:p>
        </w:tc>
        <w:tc>
          <w:tcPr>
            <w:tcW w:w="1985"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索赔金额</w:t>
            </w:r>
            <w:r>
              <w:rPr>
                <w:highlight w:val="none"/>
              </w:rPr>
            </w:r>
          </w:p>
        </w:tc>
        <w:tc>
          <w:tcPr>
            <w:tcW w:w="1701"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赔付金额</w:t>
            </w:r>
            <w:r>
              <w:rPr>
                <w:highlight w:val="none"/>
              </w:rP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843"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4"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5"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701"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843"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4"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5"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701"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843"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4"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5"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701"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r>
        <w:trPr>
          <w:trHeight w:val="454"/>
        </w:trPr>
        <w:tc>
          <w:tcPr>
            <w:tcW w:w="1526"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843"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4"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985"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c>
          <w:tcPr>
            <w:tcW w:w="1701" w:type="dxa"/>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tc>
      </w:tr>
    </w:tbl>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注：提供证明材料</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其他承保优惠条件（参考格式）</w:t>
      </w:r>
      <w:r>
        <w:rPr>
          <w:highlight w:val="none"/>
        </w:rPr>
      </w:r>
    </w:p>
    <w:p>
      <w:pPr>
        <w:ind w:left="170"/>
        <w:jc w:val="center"/>
        <w:spacing w:line="276" w:lineRule="auto"/>
        <w:rPr>
          <w:rFonts w:hint="eastAsia" w:ascii="宋体" w:hAnsi="宋体" w:eastAsia="宋体"/>
          <w:b/>
          <w:bCs/>
          <w:color w:val="000000"/>
          <w:sz w:val="30"/>
          <w:szCs w:val="30"/>
          <w:highlight w:val="none"/>
        </w:rPr>
      </w:pPr>
      <w:r>
        <w:rPr>
          <w:rFonts w:hint="eastAsia" w:ascii="宋体" w:hAnsi="宋体" w:eastAsia="宋体"/>
          <w:b/>
          <w:bCs/>
          <w:sz w:val="24"/>
          <w:szCs w:val="24"/>
          <w:highlight w:val="none"/>
        </w:rPr>
        <w:t xml:space="preserve">其他优惠条件说明（参考格式）</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6"/>
        <w:gridCol w:w="8040"/>
      </w:tblGrid>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承保条件</w:t>
            </w:r>
            <w:r>
              <w:rPr>
                <w:highlight w:val="none"/>
              </w:rPr>
            </w:r>
          </w:p>
        </w:tc>
        <w:tc>
          <w:tcPr>
            <w:tcW w:w="4129" w:type="pct"/>
            <w:textDirection w:val="lrTb"/>
            <w:noWrap w:val="false"/>
          </w:tcPr>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tc>
      </w:tr>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增值服务</w:t>
            </w:r>
            <w:r>
              <w:rPr>
                <w:highlight w:val="none"/>
              </w:rPr>
            </w:r>
          </w:p>
        </w:tc>
        <w:tc>
          <w:tcPr>
            <w:tcW w:w="4129" w:type="pct"/>
            <w:textDirection w:val="lrTb"/>
            <w:noWrap w:val="false"/>
          </w:tcPr>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tc>
      </w:tr>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理赔处理</w:t>
            </w:r>
            <w:r>
              <w:rPr>
                <w:highlight w:val="none"/>
              </w:rPr>
            </w:r>
          </w:p>
        </w:tc>
        <w:tc>
          <w:tcPr>
            <w:tcW w:w="4129" w:type="pct"/>
            <w:textDirection w:val="lrTb"/>
            <w:noWrap w:val="false"/>
          </w:tcPr>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tc>
      </w:tr>
      <w:tr>
        <w:trPr>
          <w:jc w:val="center"/>
          <w:trHeight w:val="454"/>
        </w:trPr>
        <w:tc>
          <w:tcPr>
            <w:tcW w:w="871" w:type="pct"/>
            <w:vAlign w:val="center"/>
            <w:textDirection w:val="lrTb"/>
            <w:noWrap w:val="false"/>
          </w:tcPr>
          <w:p>
            <w:pPr>
              <w:jc w:val="cente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其他额外</w:t>
            </w:r>
            <w:r>
              <w:rPr>
                <w:highlight w:val="none"/>
              </w:rPr>
            </w:r>
          </w:p>
          <w:p>
            <w:pPr>
              <w:jc w:val="cente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优惠条件</w:t>
            </w:r>
            <w:r>
              <w:rPr>
                <w:highlight w:val="none"/>
              </w:rPr>
            </w:r>
          </w:p>
        </w:tc>
        <w:tc>
          <w:tcPr>
            <w:tcW w:w="4129" w:type="pct"/>
            <w:textDirection w:val="lrTb"/>
            <w:noWrap w:val="false"/>
          </w:tcPr>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p>
            <w:pPr>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rPr>
                <w:highlight w:val="none"/>
              </w:rPr>
            </w:r>
          </w:p>
        </w:tc>
      </w:tr>
    </w:tbl>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rPr>
          <w:rFonts w:hint="eastAsia" w:ascii="宋体" w:hAnsi="宋体" w:eastAsia="宋体"/>
          <w:highlight w:val="none"/>
        </w:rPr>
      </w:pPr>
      <w:r>
        <w:rPr>
          <w:rFonts w:ascii="宋体" w:hAnsi="宋体" w:eastAsia="宋体"/>
          <w:highlight w:val="none"/>
        </w:rPr>
        <w:br w:type="column"/>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承诺函</w:t>
      </w:r>
      <w:r>
        <w:rPr>
          <w:highlight w:val="none"/>
        </w:rPr>
      </w:r>
    </w:p>
    <w:p>
      <w:pPr>
        <w:jc w:val="left"/>
        <w:spacing w:line="276" w:lineRule="auto"/>
        <w:rPr>
          <w:rFonts w:hint="eastAsia" w:ascii="宋体" w:hAnsi="宋体" w:eastAsia="宋体"/>
          <w:b/>
          <w:bCs/>
          <w:sz w:val="24"/>
          <w:szCs w:val="24"/>
          <w:highlight w:val="none"/>
        </w:rPr>
        <w:outlineLvl w:val="2"/>
      </w:pPr>
      <w:r>
        <w:rPr>
          <w:highlight w:val="none"/>
        </w:rPr>
      </w:r>
      <w:bookmarkStart w:id="105" w:name="_Toc475522900"/>
      <w:r>
        <w:rPr>
          <w:rFonts w:hint="eastAsia" w:ascii="宋体" w:hAnsi="宋体" w:eastAsia="宋体"/>
          <w:b/>
          <w:bCs/>
          <w:sz w:val="24"/>
          <w:szCs w:val="24"/>
          <w:highlight w:val="none"/>
        </w:rPr>
        <w:t xml:space="preserve">1.申请人不得存在的情形（承诺书）</w:t>
      </w:r>
      <w:bookmarkEnd w:id="105"/>
      <w:r>
        <w:rPr>
          <w:highlight w:val="none"/>
        </w:rPr>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申请人不得存在的情形（承诺书）</w:t>
      </w:r>
      <w:r>
        <w:rPr>
          <w:highlight w:val="none"/>
        </w:rPr>
      </w:r>
    </w:p>
    <w:p>
      <w:pPr>
        <w:spacing w:line="276"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sz w:val="21"/>
          <w:szCs w:val="21"/>
          <w:highlight w:val="none"/>
          <w:u w:val="single"/>
        </w:rPr>
        <w:t xml:space="preserve">苏州市吴中区应急管理局</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我公司承诺不存在下列情形：</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单位负责人为同一人或者存在直接控股、管理关系的不同供应商，不得参加同一合同项下的政府采购活动。</w:t>
      </w:r>
      <w:r>
        <w:rPr>
          <w:highlight w:val="none"/>
        </w:rPr>
      </w:r>
    </w:p>
    <w:p>
      <w:pPr>
        <w:ind w:firstLine="42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特此承诺。</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jc w:val="left"/>
        <w:spacing w:line="276" w:lineRule="auto"/>
        <w:rPr>
          <w:rFonts w:hint="eastAsia" w:ascii="宋体" w:hAnsi="宋体" w:eastAsia="宋体"/>
          <w:b/>
          <w:bCs/>
          <w:sz w:val="24"/>
          <w:szCs w:val="24"/>
          <w:highlight w:val="none"/>
        </w:rPr>
        <w:outlineLvl w:val="2"/>
      </w:pPr>
      <w:r>
        <w:rPr>
          <w:rFonts w:hint="eastAsia" w:ascii="宋体" w:hAnsi="宋体" w:eastAsia="宋体"/>
          <w:b/>
          <w:bCs/>
          <w:sz w:val="24"/>
          <w:szCs w:val="24"/>
          <w:highlight w:val="none"/>
        </w:rPr>
        <w:t xml:space="preserve">2.承保承诺书</w:t>
      </w:r>
      <w:r>
        <w:rPr>
          <w:highlight w:val="none"/>
        </w:rPr>
      </w:r>
    </w:p>
    <w:p>
      <w:pPr>
        <w:jc w:val="center"/>
        <w:rPr>
          <w:rFonts w:hint="eastAsia" w:ascii="宋体" w:hAnsi="宋体" w:eastAsia="宋体"/>
          <w:b/>
          <w:sz w:val="24"/>
          <w:szCs w:val="24"/>
          <w:highlight w:val="none"/>
        </w:rPr>
      </w:pPr>
      <w:r>
        <w:rPr>
          <w:rFonts w:hint="eastAsia" w:ascii="宋体" w:hAnsi="宋体" w:eastAsia="宋体"/>
          <w:b/>
          <w:sz w:val="24"/>
          <w:szCs w:val="24"/>
          <w:highlight w:val="none"/>
        </w:rPr>
        <w:t xml:space="preserve">承保承诺书</w:t>
      </w:r>
      <w:r>
        <w:rPr>
          <w:highlight w:val="none"/>
        </w:rP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sz w:val="21"/>
          <w:szCs w:val="21"/>
          <w:highlight w:val="none"/>
          <w:u w:val="single"/>
        </w:rPr>
        <w:t xml:space="preserve">苏州市吴中区应急管理局</w:t>
      </w:r>
      <w:r>
        <w:rPr>
          <w:highlight w:val="none"/>
        </w:rP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如果我公司能成为成交供应商，我公司同意确认本项目起保日期为</w:t>
      </w:r>
      <w:r>
        <w:rPr>
          <w:rFonts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w:t>
      </w:r>
      <w:r>
        <w:rPr>
          <w:highlight w:val="none"/>
        </w:rPr>
      </w:r>
    </w:p>
    <w:p>
      <w:pPr>
        <w:ind w:firstLine="31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特此说明！</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供应商名称（公章）：</w:t>
      </w:r>
      <w:r>
        <w:rPr>
          <w:rFonts w:hint="eastAsia" w:hAnsi="宋体" w:cs="宋体"/>
          <w:sz w:val="21"/>
          <w:szCs w:val="21"/>
          <w:highlight w:val="none"/>
          <w:u w:val="single"/>
        </w:rPr>
        <w:t xml:space="preserve">                        </w:t>
      </w:r>
      <w:r>
        <w:rPr>
          <w:highlight w:val="none"/>
        </w:rPr>
      </w:r>
    </w:p>
    <w:p>
      <w:pPr>
        <w:pStyle w:val="946"/>
        <w:ind w:firstLine="4410"/>
        <w:spacing w:line="276" w:lineRule="auto"/>
        <w:rPr>
          <w:rFonts w:hint="eastAsia" w:hAnsi="宋体" w:cs="宋体"/>
          <w:sz w:val="21"/>
          <w:szCs w:val="21"/>
          <w:highlight w:val="none"/>
        </w:rPr>
      </w:pPr>
      <w:r>
        <w:rPr>
          <w:rFonts w:hint="eastAsia" w:hAnsi="宋体" w:cs="宋体"/>
          <w:sz w:val="21"/>
          <w:szCs w:val="21"/>
          <w:highlight w:val="none"/>
        </w:rPr>
        <w:t xml:space="preserve">法定代表人或代理人（签字或盖章）：</w:t>
      </w:r>
      <w:r>
        <w:rPr>
          <w:rFonts w:hint="eastAsia" w:hAnsi="宋体" w:cs="宋体"/>
          <w:sz w:val="21"/>
          <w:szCs w:val="21"/>
          <w:highlight w:val="none"/>
          <w:u w:val="single"/>
        </w:rPr>
        <w:t xml:space="preserve">          </w:t>
      </w:r>
      <w:r>
        <w:rPr>
          <w:highlight w:val="none"/>
        </w:rPr>
      </w:r>
    </w:p>
    <w:p>
      <w:pPr>
        <w:ind w:firstLine="441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highlight w:val="none"/>
        </w:rPr>
      </w:r>
    </w:p>
    <w:p>
      <w:pPr>
        <w:rPr>
          <w:rFonts w:hint="eastAsia" w:ascii="宋体" w:hAnsi="宋体" w:eastAsia="宋体"/>
          <w:highlight w:val="none"/>
        </w:rPr>
      </w:pPr>
      <w:r>
        <w:rPr>
          <w:rFonts w:hint="eastAsia" w:ascii="宋体" w:hAnsi="宋体" w:eastAsia="宋体"/>
          <w:highlight w:val="none"/>
        </w:rPr>
      </w:r>
      <w:r>
        <w:rPr>
          <w:highlight w:val="none"/>
        </w:rPr>
      </w:r>
    </w:p>
    <w:p>
      <w:pPr>
        <w:numPr>
          <w:ilvl w:val="0"/>
          <w:numId w:val="6"/>
        </w:numPr>
        <w:spacing w:line="276" w:lineRule="auto"/>
        <w:tabs>
          <w:tab w:val="left" w:pos="567" w:leader="none"/>
        </w:tabs>
        <w:rPr>
          <w:rFonts w:hint="eastAsia" w:ascii="宋体" w:hAnsi="宋体" w:eastAsia="宋体"/>
          <w:b/>
          <w:sz w:val="24"/>
          <w:szCs w:val="24"/>
          <w:highlight w:val="none"/>
        </w:rPr>
        <w:outlineLvl w:val="1"/>
      </w:pPr>
      <w:r>
        <w:rPr>
          <w:rFonts w:hint="eastAsia" w:ascii="宋体" w:hAnsi="宋体" w:eastAsia="宋体"/>
          <w:b/>
          <w:sz w:val="24"/>
          <w:szCs w:val="24"/>
          <w:highlight w:val="none"/>
        </w:rPr>
        <w:t xml:space="preserve">其他证明资料</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（除供应商资格条件及采购内容以外的其他涉及实质性响应磋商文件的条款内容）</w:t>
      </w:r>
      <w:r>
        <w:rPr>
          <w:highlight w:val="none"/>
        </w:rPr>
      </w:r>
    </w:p>
    <w:p>
      <w:pPr>
        <w:rPr>
          <w:rFonts w:hint="eastAsia" w:ascii="宋体" w:hAnsi="宋体" w:eastAsia="宋体"/>
          <w:highlight w:val="none"/>
        </w:rPr>
      </w:pPr>
      <w:r>
        <w:rPr>
          <w:rFonts w:hint="eastAsia" w:ascii="宋体" w:hAnsi="宋体" w:eastAsia="宋体"/>
          <w:highlight w:val="none"/>
          <w:lang w:val="zh-CN"/>
        </w:rPr>
      </w:r>
      <w:r>
        <w:rPr>
          <w:highlight w:val="none"/>
        </w:rPr>
      </w:r>
    </w:p>
    <w:p>
      <w:pPr>
        <w:rPr>
          <w:highlight w:val="none"/>
        </w:rPr>
      </w:pPr>
      <w:r>
        <w:rPr>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8"/>
          <w:szCs w:val="28"/>
          <w:highlight w:val="none"/>
        </w:rPr>
      </w:pPr>
      <w:r>
        <w:rPr>
          <w:highlight w:val="none"/>
        </w:rPr>
      </w:r>
      <w:bookmarkStart w:id="106" w:name="_Toc13642115"/>
      <w:r>
        <w:rPr>
          <w:highlight w:val="none"/>
        </w:rPr>
      </w:r>
      <w:bookmarkStart w:id="107" w:name="_Toc73209108"/>
      <w:r>
        <w:rPr>
          <w:highlight w:val="none"/>
        </w:rPr>
      </w:r>
      <w:bookmarkStart w:id="108" w:name="_Toc73208693"/>
      <w:r>
        <w:rPr>
          <w:highlight w:val="none"/>
        </w:rPr>
      </w:r>
      <w:bookmarkStart w:id="109" w:name="_Toc73209037"/>
      <w:r>
        <w:rPr>
          <w:highlight w:val="none"/>
        </w:rPr>
      </w:r>
      <w:bookmarkStart w:id="110" w:name="_Toc490593767"/>
      <w:r>
        <w:rPr>
          <w:highlight w:val="none"/>
        </w:rPr>
      </w:r>
      <w:bookmarkStart w:id="111" w:name="_Toc73208786"/>
      <w:r>
        <w:rPr>
          <w:highlight w:val="none"/>
        </w:rPr>
      </w:r>
      <w:bookmarkStart w:id="112" w:name="_Toc505621540"/>
      <w:r>
        <w:rPr>
          <w:highlight w:val="none"/>
        </w:rPr>
      </w:r>
      <w:bookmarkStart w:id="113" w:name="_Toc73208476"/>
      <w:r>
        <w:rPr>
          <w:rFonts w:hint="eastAsia" w:ascii="宋体" w:hAnsi="宋体"/>
          <w:bCs/>
          <w:sz w:val="28"/>
          <w:szCs w:val="28"/>
          <w:highlight w:val="none"/>
        </w:rPr>
        <w:t xml:space="preserve">第三章 </w:t>
      </w:r>
      <w:bookmarkEnd w:id="106"/>
      <w:r>
        <w:rPr>
          <w:rFonts w:hint="eastAsia" w:ascii="宋体" w:hAnsi="宋体"/>
          <w:bCs/>
          <w:sz w:val="28"/>
          <w:szCs w:val="28"/>
          <w:highlight w:val="none"/>
        </w:rPr>
        <w:t xml:space="preserve">采购内容</w:t>
      </w:r>
      <w:bookmarkEnd w:id="107"/>
      <w:r>
        <w:rPr>
          <w:highlight w:val="none"/>
        </w:rPr>
      </w:r>
      <w:bookmarkEnd w:id="108"/>
      <w:r>
        <w:rPr>
          <w:highlight w:val="none"/>
        </w:rPr>
      </w:r>
      <w:bookmarkEnd w:id="109"/>
      <w:r>
        <w:rPr>
          <w:highlight w:val="none"/>
        </w:rPr>
      </w:r>
      <w:bookmarkEnd w:id="110"/>
      <w:r>
        <w:rPr>
          <w:highlight w:val="none"/>
        </w:rPr>
      </w:r>
      <w:bookmarkEnd w:id="111"/>
      <w:r>
        <w:rPr>
          <w:highlight w:val="none"/>
        </w:rPr>
      </w:r>
      <w:bookmarkEnd w:id="112"/>
      <w:r>
        <w:rPr>
          <w:highlight w:val="none"/>
        </w:rPr>
      </w:r>
      <w:bookmarkEnd w:id="113"/>
      <w:r>
        <w:rPr>
          <w:highlight w:val="none"/>
        </w:rPr>
      </w:r>
      <w:r>
        <w:rPr>
          <w:highlight w:val="none"/>
        </w:rPr>
      </w:r>
    </w:p>
    <w:p>
      <w:pPr>
        <w:pStyle w:val="745"/>
        <w:ind w:firstLine="420"/>
        <w:jc w:val="both"/>
        <w:spacing w:line="276" w:lineRule="auto"/>
        <w:rPr>
          <w:rFonts w:hint="eastAsia" w:ascii="宋体" w:hAnsi="宋体" w:cs="宋体"/>
          <w:sz w:val="21"/>
          <w:szCs w:val="21"/>
          <w:highlight w:val="none"/>
        </w:rPr>
      </w:pPr>
      <w:r>
        <w:rPr>
          <w:highlight w:val="none"/>
        </w:rPr>
      </w:r>
      <w:bookmarkStart w:id="114" w:name="_Toc13642116"/>
      <w:r>
        <w:rPr>
          <w:rFonts w:hint="eastAsia" w:ascii="宋体" w:hAnsi="宋体" w:cs="宋体"/>
          <w:sz w:val="21"/>
          <w:szCs w:val="21"/>
          <w:highlight w:val="none"/>
        </w:rPr>
        <w:t xml:space="preserve">苏州</w:t>
      </w:r>
      <w:r>
        <w:rPr>
          <w:rFonts w:hint="eastAsia" w:ascii="宋体" w:hAnsi="宋体" w:cs="宋体"/>
          <w:sz w:val="21"/>
          <w:szCs w:val="21"/>
          <w:highlight w:val="none"/>
        </w:rPr>
        <w:t xml:space="preserve">昊</w:t>
      </w:r>
      <w:r>
        <w:rPr>
          <w:rFonts w:hint="eastAsia" w:ascii="宋体" w:hAnsi="宋体" w:cs="宋体"/>
          <w:sz w:val="21"/>
          <w:szCs w:val="21"/>
          <w:highlight w:val="none"/>
        </w:rPr>
        <w:t xml:space="preserve">怡通招标有限公司受采购人苏州市吴中区应急管理局的委托，就其所需的2026-2028吴中区自然灾害民生综合保险采用竞争性磋商方式进行采购，</w:t>
      </w:r>
      <w:r>
        <w:rPr>
          <w:rFonts w:hint="eastAsia" w:ascii="宋体" w:hAnsi="宋体"/>
          <w:spacing w:val="-6"/>
          <w:sz w:val="21"/>
          <w:szCs w:val="21"/>
          <w:highlight w:val="none"/>
        </w:rPr>
        <w:t xml:space="preserve">欢迎</w:t>
      </w:r>
      <w:r>
        <w:rPr>
          <w:rFonts w:ascii="宋体" w:hAnsi="宋体"/>
          <w:spacing w:val="-6"/>
          <w:sz w:val="21"/>
          <w:szCs w:val="21"/>
          <w:highlight w:val="none"/>
        </w:rPr>
        <w:t xml:space="preserve">符合相应资格条件的供应商</w:t>
      </w:r>
      <w:r>
        <w:rPr>
          <w:rFonts w:hint="eastAsia" w:ascii="宋体" w:hAnsi="宋体"/>
          <w:spacing w:val="-6"/>
          <w:sz w:val="21"/>
          <w:szCs w:val="21"/>
          <w:highlight w:val="none"/>
        </w:rPr>
        <w:t xml:space="preserve">前来</w:t>
      </w:r>
      <w:r>
        <w:rPr>
          <w:rFonts w:ascii="宋体" w:hAnsi="宋体"/>
          <w:spacing w:val="-6"/>
          <w:sz w:val="21"/>
          <w:szCs w:val="21"/>
          <w:highlight w:val="none"/>
        </w:rPr>
        <w:t xml:space="preserve">参与</w:t>
      </w:r>
      <w:r>
        <w:rPr>
          <w:rFonts w:hint="eastAsia" w:ascii="宋体" w:hAnsi="宋体"/>
          <w:spacing w:val="-6"/>
          <w:sz w:val="21"/>
          <w:szCs w:val="21"/>
          <w:highlight w:val="none"/>
        </w:rPr>
        <w:t xml:space="preserve">本次</w:t>
      </w:r>
      <w:r>
        <w:rPr>
          <w:rFonts w:ascii="宋体" w:hAnsi="宋体"/>
          <w:spacing w:val="-6"/>
          <w:sz w:val="21"/>
          <w:szCs w:val="21"/>
          <w:highlight w:val="none"/>
        </w:rPr>
        <w:t xml:space="preserve">竞争性磋商采购活动</w:t>
      </w:r>
      <w:r>
        <w:rPr>
          <w:rFonts w:hint="eastAsia" w:ascii="宋体" w:hAnsi="宋体"/>
          <w:spacing w:val="-6"/>
          <w:sz w:val="21"/>
          <w:szCs w:val="21"/>
          <w:highlight w:val="none"/>
        </w:rPr>
        <w:t xml:space="preserve">。</w:t>
      </w:r>
      <w:r>
        <w:rPr>
          <w:highlight w:val="none"/>
        </w:rPr>
      </w:r>
    </w:p>
    <w:p>
      <w:pPr>
        <w:numPr>
          <w:ilvl w:val="0"/>
          <w:numId w:val="7"/>
        </w:numPr>
        <w:ind w:left="284" w:hanging="284"/>
        <w:spacing w:line="276" w:lineRule="auto"/>
        <w:tabs>
          <w:tab w:val="left" w:pos="426"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采购编号：</w:t>
      </w:r>
      <w:r>
        <w:rPr>
          <w:rFonts w:hint="eastAsia" w:ascii="宋体" w:hAnsi="宋体" w:eastAsia="宋体"/>
          <w:sz w:val="21"/>
          <w:szCs w:val="21"/>
          <w:highlight w:val="none"/>
        </w:rPr>
        <w:t xml:space="preserve">JSZC-320506-HYTZ-C2026-0005</w:t>
      </w:r>
      <w:r>
        <w:rPr>
          <w:rFonts w:hint="eastAsia" w:ascii="宋体" w:hAnsi="宋体" w:eastAsia="宋体"/>
          <w:sz w:val="21"/>
          <w:szCs w:val="21"/>
          <w:highlight w:val="none"/>
        </w:rPr>
        <w:t xml:space="preserve">；</w:t>
      </w:r>
      <w:r>
        <w:rPr>
          <w:highlight w:val="none"/>
        </w:rPr>
      </w:r>
    </w:p>
    <w:p>
      <w:pPr>
        <w:numPr>
          <w:ilvl w:val="0"/>
          <w:numId w:val="7"/>
        </w:numPr>
        <w:ind w:left="284" w:hanging="284"/>
        <w:spacing w:line="276" w:lineRule="auto"/>
        <w:tabs>
          <w:tab w:val="left" w:pos="426"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采购</w:t>
      </w:r>
      <w:r>
        <w:rPr>
          <w:rFonts w:ascii="宋体" w:hAnsi="宋体" w:eastAsia="宋体"/>
          <w:b/>
          <w:sz w:val="21"/>
          <w:szCs w:val="21"/>
          <w:highlight w:val="none"/>
        </w:rPr>
        <w:t xml:space="preserve">内容</w:t>
      </w:r>
      <w:r>
        <w:rPr>
          <w:rFonts w:hint="eastAsia" w:ascii="宋体" w:hAnsi="宋体" w:eastAsia="宋体"/>
          <w:b/>
          <w:sz w:val="21"/>
          <w:szCs w:val="21"/>
          <w:highlight w:val="none"/>
        </w:rPr>
        <w:t xml:space="preserve">：</w:t>
      </w:r>
      <w:r>
        <w:rPr>
          <w:rFonts w:hint="eastAsia" w:ascii="宋体" w:hAnsi="宋体" w:eastAsia="宋体"/>
          <w:sz w:val="21"/>
          <w:szCs w:val="21"/>
          <w:highlight w:val="none"/>
        </w:rPr>
        <w:t xml:space="preserve">2026-2028吴中区自然灾害民生综合保险；</w:t>
      </w:r>
      <w:r>
        <w:rPr>
          <w:highlight w:val="none"/>
        </w:rPr>
      </w:r>
    </w:p>
    <w:p>
      <w:pPr>
        <w:numPr>
          <w:ilvl w:val="0"/>
          <w:numId w:val="7"/>
        </w:numPr>
        <w:ind w:left="284" w:hanging="284"/>
        <w:spacing w:line="276" w:lineRule="auto"/>
        <w:tabs>
          <w:tab w:val="left" w:pos="426"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保险期限：</w:t>
      </w:r>
      <w:r>
        <w:rPr>
          <w:rFonts w:hint="eastAsia" w:ascii="宋体" w:hAnsi="宋体" w:eastAsia="宋体"/>
          <w:sz w:val="21"/>
          <w:szCs w:val="21"/>
          <w:highlight w:val="none"/>
        </w:rPr>
        <w:t xml:space="preserve">两年。</w:t>
      </w:r>
      <w:r>
        <w:rPr>
          <w:highlight w:val="none"/>
        </w:rPr>
      </w:r>
    </w:p>
    <w:p>
      <w:pPr>
        <w:numPr>
          <w:ilvl w:val="0"/>
          <w:numId w:val="7"/>
        </w:numPr>
        <w:spacing w:line="276" w:lineRule="auto"/>
        <w:tabs>
          <w:tab w:val="left" w:pos="426"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项目采购需求：</w:t>
      </w:r>
      <w:r>
        <w:rPr>
          <w:highlight w:val="none"/>
        </w:rPr>
      </w:r>
    </w:p>
    <w:p>
      <w:pPr>
        <w:ind w:firstLine="422"/>
        <w:spacing w:line="276" w:lineRule="auto"/>
        <w:rPr>
          <w:rFonts w:hint="eastAsia" w:ascii="宋体" w:hAnsi="宋体" w:eastAsia="宋体"/>
          <w:b/>
          <w:sz w:val="21"/>
          <w:szCs w:val="21"/>
          <w:highlight w:val="none"/>
        </w:rPr>
        <w:outlineLvl w:val="2"/>
      </w:pPr>
      <w:r>
        <w:rPr>
          <w:rFonts w:hint="eastAsia" w:ascii="宋体" w:hAnsi="宋体" w:eastAsia="宋体"/>
          <w:b/>
          <w:sz w:val="21"/>
          <w:szCs w:val="21"/>
          <w:highlight w:val="none"/>
        </w:rPr>
        <w:t xml:space="preserve">（一）项目背景</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按照区委、区政府统一部署，按属地原则，为在苏州市吴中区行政区域内的所有人员（如为苏州大市居民，户籍不在吴中区，在吴中区因自然灾害导致意外伤害的，只能选择一处理赔）</w:t>
      </w:r>
      <w:r>
        <w:rPr>
          <w:rFonts w:ascii="宋体" w:hAnsi="宋体" w:eastAsia="宋体"/>
          <w:sz w:val="21"/>
          <w:szCs w:val="21"/>
          <w:highlight w:val="none"/>
        </w:rPr>
        <w:t xml:space="preserve">和</w:t>
      </w:r>
      <w:r>
        <w:rPr>
          <w:rFonts w:hint="eastAsia" w:ascii="宋体" w:hAnsi="宋体" w:eastAsia="宋体"/>
          <w:sz w:val="21"/>
          <w:szCs w:val="21"/>
          <w:highlight w:val="none"/>
        </w:rPr>
        <w:t xml:space="preserve">地址在苏州市吴中区行政区域内且为居民实际自住的一处房屋（不含辅房、不含商业用地，含空调外机、太阳能热水器）采购</w:t>
      </w:r>
      <w:bookmarkStart w:id="115" w:name="OLE_LINK12"/>
      <w:r>
        <w:rPr>
          <w:highlight w:val="none"/>
        </w:rPr>
      </w:r>
      <w:bookmarkStart w:id="116" w:name="OLE_LINK9"/>
      <w:r>
        <w:rPr>
          <w:rFonts w:hint="eastAsia" w:ascii="宋体" w:hAnsi="宋体" w:eastAsia="宋体"/>
          <w:sz w:val="21"/>
          <w:szCs w:val="21"/>
          <w:highlight w:val="none"/>
        </w:rPr>
        <w:t xml:space="preserve">自然灾害民生综合保险</w:t>
      </w:r>
      <w:bookmarkEnd w:id="115"/>
      <w:r>
        <w:rPr>
          <w:highlight w:val="none"/>
        </w:rPr>
      </w:r>
      <w:bookmarkEnd w:id="116"/>
      <w:r>
        <w:rPr>
          <w:rFonts w:hint="eastAsia" w:ascii="宋体" w:hAnsi="宋体" w:eastAsia="宋体"/>
          <w:sz w:val="21"/>
          <w:szCs w:val="21"/>
          <w:highlight w:val="none"/>
        </w:rPr>
        <w:t xml:space="preserve">；自然灾害民生综合保险由自然灾害团体人身意外伤害保险和自然灾害家庭财产综合保险两部分组成，由保险服务承接单位专业运作，全权负责保险保障服务。</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本项目保险期限为两年，即2026年7月1日零时起至2028年6月30日二十四时止。</w:t>
      </w:r>
      <w:r>
        <w:rPr>
          <w:highlight w:val="none"/>
        </w:rPr>
      </w:r>
    </w:p>
    <w:p>
      <w:pPr>
        <w:ind w:firstLine="422"/>
        <w:spacing w:line="276" w:lineRule="auto"/>
        <w:rPr>
          <w:rFonts w:hint="eastAsia" w:ascii="宋体" w:hAnsi="宋体" w:eastAsia="宋体"/>
          <w:b/>
          <w:sz w:val="21"/>
          <w:szCs w:val="21"/>
          <w:highlight w:val="none"/>
        </w:rPr>
        <w:outlineLvl w:val="2"/>
      </w:pPr>
      <w:r>
        <w:rPr>
          <w:rFonts w:ascii="宋体" w:hAnsi="宋体" w:eastAsia="宋体"/>
          <w:b/>
          <w:sz w:val="21"/>
          <w:szCs w:val="21"/>
          <w:highlight w:val="none"/>
        </w:rPr>
        <w:t xml:space="preserve">（二）</w:t>
      </w:r>
      <w:r>
        <w:rPr>
          <w:rFonts w:hint="eastAsia" w:ascii="宋体" w:hAnsi="宋体" w:eastAsia="宋体"/>
          <w:b/>
          <w:sz w:val="21"/>
          <w:szCs w:val="21"/>
          <w:highlight w:val="none"/>
        </w:rPr>
        <w:t xml:space="preserve">采购要求</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保险赔偿责任由保险服务承接单位</w:t>
      </w:r>
      <w:r>
        <w:rPr>
          <w:rFonts w:ascii="宋体" w:hAnsi="宋体" w:cs="宋体"/>
          <w:sz w:val="21"/>
          <w:szCs w:val="21"/>
          <w:highlight w:val="none"/>
        </w:rPr>
        <w:t xml:space="preserve">100%</w:t>
      </w:r>
      <w:r>
        <w:rPr>
          <w:rFonts w:hint="eastAsia" w:ascii="宋体" w:hAnsi="宋体" w:cs="宋体"/>
          <w:sz w:val="21"/>
          <w:szCs w:val="21"/>
          <w:highlight w:val="none"/>
        </w:rPr>
        <w:t xml:space="preserve">承担，保险服务承接单位负责全面理赔工作。</w:t>
      </w:r>
      <w:r>
        <w:rPr>
          <w:highlight w:val="none"/>
        </w:rPr>
      </w:r>
    </w:p>
    <w:p>
      <w:pPr>
        <w:ind w:firstLine="422"/>
        <w:spacing w:line="276" w:lineRule="auto"/>
        <w:rPr>
          <w:rFonts w:hint="eastAsia" w:ascii="宋体" w:hAnsi="宋体" w:eastAsia="宋体"/>
          <w:b/>
          <w:sz w:val="21"/>
          <w:szCs w:val="21"/>
          <w:highlight w:val="none"/>
        </w:rPr>
        <w:outlineLvl w:val="2"/>
      </w:pPr>
      <w:r>
        <w:rPr>
          <w:rFonts w:hint="eastAsia" w:ascii="宋体" w:hAnsi="宋体" w:eastAsia="宋体"/>
          <w:b/>
          <w:sz w:val="21"/>
          <w:szCs w:val="21"/>
          <w:highlight w:val="none"/>
        </w:rPr>
        <w:t xml:space="preserve">（三）采购保险方案</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1.自然灾害团体人身意外伤害保险</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1.1保险价格响应保险公司保障条件：</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63"/>
        <w:gridCol w:w="668"/>
        <w:gridCol w:w="1766"/>
        <w:gridCol w:w="3439"/>
      </w:tblGrid>
      <w:tr>
        <w:trPr>
          <w:trHeight w:val="20"/>
        </w:trPr>
        <w:tc>
          <w:tcPr>
            <w:tcW w:w="1984"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责任范围</w:t>
            </w:r>
            <w:r>
              <w:rPr>
                <w:highlight w:val="none"/>
              </w:rPr>
            </w:r>
          </w:p>
        </w:tc>
        <w:tc>
          <w:tcPr>
            <w:gridSpan w:val="2"/>
            <w:tcW w:w="1250"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责任限额</w:t>
            </w:r>
            <w:r>
              <w:rPr>
                <w:highlight w:val="none"/>
              </w:rPr>
            </w:r>
          </w:p>
        </w:tc>
        <w:tc>
          <w:tcPr>
            <w:tcW w:w="1766"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特别说明</w:t>
            </w:r>
            <w:r>
              <w:rPr>
                <w:highlight w:val="none"/>
              </w:rPr>
            </w:r>
          </w:p>
        </w:tc>
      </w:tr>
      <w:tr>
        <w:trPr>
          <w:trHeight w:val="862"/>
        </w:trPr>
        <w:tc>
          <w:tcPr>
            <w:tcW w:w="1984" w:type="pct"/>
            <w:vAlign w:val="center"/>
            <w:vMerge w:val="restart"/>
            <w:textDirection w:val="lrTb"/>
            <w:noWrap w:val="false"/>
          </w:tcPr>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在吴中区范围内：</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1.因暴风、暴雨、雷电、洪水、龙卷风、台风、冰雹、雪灾、冰凌、滑坡、山体崩塌、地面突然塌陷、地震等自然灾害造成的人身意外伤害；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2.因被保险人在居家期间发生的火灾、爆炸、煤气中毒、触电造成的人身意外伤害；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被保险人因自然灾害导致意外溺水造成的人身意外伤害</w:t>
            </w:r>
            <w:r>
              <w:rPr>
                <w:rFonts w:hint="eastAsia" w:ascii="宋体" w:hAnsi="宋体"/>
                <w:color w:val="000000"/>
                <w:sz w:val="21"/>
                <w:szCs w:val="21"/>
                <w:highlight w:val="none"/>
              </w:rPr>
              <w:t xml:space="preserve">；</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4.在自然灾害和火灾、爆炸、意外溺水事</w:t>
            </w:r>
            <w:r>
              <w:rPr>
                <w:rFonts w:hint="eastAsia" w:ascii="宋体" w:hAnsi="宋体"/>
                <w:color w:val="000000"/>
                <w:sz w:val="21"/>
                <w:szCs w:val="21"/>
                <w:highlight w:val="none"/>
              </w:rPr>
              <w:t xml:space="preserve">件中因抢险救灾行为造成的人身意外伤害；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5.飞行物及其他空中运行物体坠落造成的人身意外伤害；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6.因雪灾、严重冰冻造成路面结冰引起的人身意外伤害。</w:t>
            </w:r>
            <w:r>
              <w:rPr>
                <w:highlight w:val="none"/>
              </w:rP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死亡</w:t>
            </w:r>
            <w:r>
              <w:rPr>
                <w:highlight w:val="none"/>
              </w:rPr>
            </w:r>
          </w:p>
        </w:tc>
        <w:tc>
          <w:tcPr>
            <w:tcW w:w="907"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人民币10万元</w:t>
            </w:r>
            <w:r>
              <w:rPr>
                <w:highlight w:val="none"/>
              </w:rPr>
            </w:r>
          </w:p>
        </w:tc>
        <w:tc>
          <w:tcPr>
            <w:tcW w:w="1766" w:type="pct"/>
            <w:vAlign w:val="center"/>
            <w:vMerge w:val="restart"/>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（1）自然灾害由气象部门认定。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（2）涉及伤残的需提供相关部门的伤残鉴定证明。</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（3）火灾、爆炸事故经公安、消防部门认定。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（4）其他原因造成的由区应急管理局认定，含气象部门无法认定的局部自然灾害。</w:t>
            </w:r>
            <w:r>
              <w:rPr>
                <w:highlight w:val="none"/>
              </w:rPr>
            </w:r>
          </w:p>
        </w:tc>
      </w:tr>
      <w:tr>
        <w:trPr>
          <w:trHeight w:val="20"/>
        </w:trPr>
        <w:tc>
          <w:tcPr>
            <w:tcW w:w="198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伤残</w:t>
            </w:r>
            <w:r>
              <w:rPr>
                <w:highlight w:val="none"/>
              </w:rPr>
            </w:r>
          </w:p>
        </w:tc>
        <w:tc>
          <w:tcPr>
            <w:tcW w:w="907" w:type="pct"/>
            <w:vAlign w:val="center"/>
            <w:textDirection w:val="lrTb"/>
            <w:noWrap w:val="false"/>
          </w:tcPr>
          <w:p>
            <w:pP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按《伤亡赔付比例表》确定，最高人民币10万元</w:t>
            </w:r>
            <w:r>
              <w:rPr>
                <w:highlight w:val="none"/>
              </w:rPr>
            </w:r>
          </w:p>
        </w:tc>
        <w:tc>
          <w:tcPr>
            <w:tcW w:w="1766" w:type="pct"/>
            <w:vAlign w:val="center"/>
            <w:vMerge w:val="continue"/>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1984"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附加意外医疗</w:t>
            </w:r>
            <w:r>
              <w:rPr>
                <w:highlight w:val="none"/>
              </w:rPr>
            </w:r>
          </w:p>
        </w:tc>
        <w:tc>
          <w:tcPr>
            <w:gridSpan w:val="2"/>
            <w:tcW w:w="1250"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人民币2万元</w:t>
            </w:r>
            <w:r>
              <w:rPr>
                <w:highlight w:val="none"/>
              </w:rPr>
            </w:r>
          </w:p>
        </w:tc>
        <w:tc>
          <w:tcPr>
            <w:tcW w:w="1766" w:type="pct"/>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医疗费</w:t>
            </w:r>
            <w:r>
              <w:rPr>
                <w:rFonts w:hint="eastAsia" w:ascii="宋体" w:hAnsi="宋体" w:eastAsia="宋体"/>
                <w:color w:val="000000"/>
                <w:sz w:val="21"/>
                <w:szCs w:val="21"/>
                <w:highlight w:val="none"/>
              </w:rPr>
              <w:t xml:space="preserve">用按照</w:t>
            </w:r>
            <w:r>
              <w:rPr>
                <w:rFonts w:hint="eastAsia" w:ascii="宋体" w:hAnsi="宋体" w:eastAsia="宋体"/>
                <w:color w:val="000000"/>
                <w:sz w:val="21"/>
                <w:szCs w:val="21"/>
                <w:highlight w:val="none"/>
              </w:rPr>
              <w:t xml:space="preserve">区社会医疗保险报销范围和标准。</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1）</w:t>
      </w:r>
      <w:r>
        <w:rPr>
          <w:rFonts w:hint="eastAsia" w:ascii="宋体" w:hAnsi="宋体" w:cs="宋体"/>
          <w:sz w:val="21"/>
          <w:szCs w:val="21"/>
          <w:highlight w:val="none"/>
        </w:rPr>
        <w:t xml:space="preserve">保障对象：在苏州市吴中区行政区域内的所有人员（如为苏州大市居民，户籍不在吴中区，在吴中区因自然灾害导致意外伤害的，其只能选择一处理赔）；</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2）因见义勇为行为遭受保险责任范围内的意外伤害时死亡伤残最高限额为人民币20万元/人，意外伤害医疗赔偿限额：人民币4万元/人；</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当发生自然灾害（含火灾、爆炸意外事故）时，为抢救国家、集体或人民生命、财产造成参保人员伤亡，一次性</w:t>
      </w:r>
      <w:r>
        <w:rPr>
          <w:rFonts w:hint="eastAsia" w:ascii="宋体" w:hAnsi="宋体" w:cs="宋体"/>
          <w:sz w:val="21"/>
          <w:szCs w:val="21"/>
          <w:highlight w:val="none"/>
        </w:rPr>
        <w:t xml:space="preserve">可最高</w:t>
      </w:r>
      <w:r>
        <w:rPr>
          <w:rFonts w:hint="eastAsia" w:ascii="宋体" w:hAnsi="宋体" w:cs="宋体"/>
          <w:sz w:val="21"/>
          <w:szCs w:val="21"/>
          <w:highlight w:val="none"/>
        </w:rPr>
        <w:t xml:space="preserve">赔偿限额人民币20万元/人，意外伤害医疗赔偿限额人民币4万元/人；</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低保户、五保户、特困职工、</w:t>
      </w:r>
      <w:r>
        <w:rPr>
          <w:rFonts w:hint="eastAsia" w:ascii="宋体" w:hAnsi="宋体" w:cs="宋体"/>
          <w:sz w:val="21"/>
          <w:szCs w:val="21"/>
          <w:highlight w:val="none"/>
        </w:rPr>
        <w:t xml:space="preserve">低保边缘</w:t>
      </w:r>
      <w:r>
        <w:rPr>
          <w:rFonts w:hint="eastAsia" w:ascii="宋体" w:hAnsi="宋体" w:cs="宋体"/>
          <w:sz w:val="21"/>
          <w:szCs w:val="21"/>
          <w:highlight w:val="none"/>
        </w:rPr>
        <w:t xml:space="preserve">户、重度残疾人员家庭及享受国家抚恤补助的优抚对象遭受保险责任范围内的意外伤害时死亡伤残最高限额为人民币20万元/人，意外伤害医疗赔偿限额人民币4万元/人；</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5）</w:t>
      </w:r>
      <w:r>
        <w:rPr>
          <w:rFonts w:hint="eastAsia" w:ascii="宋体" w:hAnsi="宋体" w:cs="宋体"/>
          <w:sz w:val="21"/>
          <w:szCs w:val="21"/>
          <w:highlight w:val="none"/>
        </w:rPr>
        <w:t xml:space="preserve">扩展在苏州市吴中区应急管理局依法登记的防灾减灾救灾社会组织人员，参与政府组织的国内防灾减灾救灾活动造成的人身意外伤害和在国内参加由政府组织的救灾专业演练、培训发生的人身意外伤害。</w:t>
      </w:r>
      <w:r>
        <w:rPr>
          <w:highlight w:val="none"/>
        </w:rPr>
      </w:r>
    </w:p>
    <w:p>
      <w:pPr>
        <w:pStyle w:val="925"/>
        <w:ind w:firstLine="422"/>
        <w:spacing w:line="276"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附表1：</w:t>
      </w:r>
      <w:r>
        <w:rPr>
          <w:rFonts w:ascii="宋体" w:hAnsi="宋体" w:cs="宋体"/>
          <w:b/>
          <w:bCs/>
          <w:sz w:val="21"/>
          <w:szCs w:val="21"/>
          <w:highlight w:val="none"/>
        </w:rPr>
        <w:t xml:space="preserve">人身保险残疾程度与保险金给付比例表</w:t>
      </w:r>
      <w:r>
        <w:rPr>
          <w:highlight w:val="none"/>
        </w:rPr>
      </w:r>
    </w:p>
    <w:p>
      <w:pPr>
        <w:jc w:val="center"/>
        <w:spacing w:line="276"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残疾程度与保险金给付比例表</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left w:w="0" w:type="dxa"/>
          <w:right w:w="0" w:type="dxa"/>
        </w:tblCellMar>
        <w:tblLook w:val="04A0" w:firstRow="1" w:lastRow="0" w:firstColumn="1" w:lastColumn="0" w:noHBand="0" w:noVBand="1"/>
      </w:tblPr>
      <w:tblGrid>
        <w:gridCol w:w="1536"/>
        <w:gridCol w:w="818"/>
        <w:gridCol w:w="820"/>
        <w:gridCol w:w="820"/>
        <w:gridCol w:w="820"/>
        <w:gridCol w:w="820"/>
        <w:gridCol w:w="820"/>
        <w:gridCol w:w="820"/>
        <w:gridCol w:w="820"/>
        <w:gridCol w:w="820"/>
        <w:gridCol w:w="822"/>
      </w:tblGrid>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残疾程度</w:t>
            </w:r>
            <w:r>
              <w:rPr>
                <w:highlight w:val="none"/>
              </w:rP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一级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二级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三级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四级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五级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六级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七级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八级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九级</w:t>
            </w:r>
            <w:r>
              <w:rPr>
                <w:highlight w:val="none"/>
              </w:rP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十级</w:t>
            </w:r>
            <w:r>
              <w:rPr>
                <w:highlight w:val="none"/>
              </w:rPr>
            </w:r>
          </w:p>
        </w:tc>
      </w:tr>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给付比例</w:t>
            </w:r>
            <w:r>
              <w:rPr>
                <w:highlight w:val="none"/>
              </w:rP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100%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90%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80%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70%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60%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50%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40%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30%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20%</w:t>
            </w:r>
            <w:r>
              <w:rPr>
                <w:highlight w:val="none"/>
              </w:rP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10%</w:t>
            </w:r>
            <w:r>
              <w:rPr>
                <w:highlight w:val="none"/>
              </w:rPr>
            </w:r>
          </w:p>
        </w:tc>
      </w:tr>
    </w:tbl>
    <w:p>
      <w:pPr>
        <w:pStyle w:val="925"/>
        <w:ind w:firstLine="422"/>
        <w:rPr>
          <w:rFonts w:hint="eastAsia" w:ascii="宋体" w:hAnsi="宋体" w:cs="宋体"/>
          <w:b/>
          <w:sz w:val="21"/>
          <w:szCs w:val="21"/>
          <w:highlight w:val="none"/>
        </w:rPr>
      </w:pPr>
      <w:r>
        <w:rPr>
          <w:rFonts w:hint="eastAsia" w:ascii="宋体" w:hAnsi="宋体" w:cs="宋体"/>
          <w:b/>
          <w:bCs/>
          <w:sz w:val="21"/>
          <w:szCs w:val="21"/>
          <w:highlight w:val="none"/>
        </w:rPr>
        <w:t xml:space="preserve">附表2：人身保险意外溺水死亡分年龄段保额表</w:t>
      </w:r>
      <w:r>
        <w:rPr>
          <w:highlight w:val="none"/>
        </w:rPr>
      </w:r>
    </w:p>
    <w:tbl>
      <w:tblPr>
        <w:tblW w:w="5000" w:type="pct"/>
        <w:tblLook w:val="04A0" w:firstRow="1" w:lastRow="0" w:firstColumn="1" w:lastColumn="0" w:noHBand="0" w:noVBand="1"/>
      </w:tblPr>
      <w:tblGrid>
        <w:gridCol w:w="1698"/>
        <w:gridCol w:w="1558"/>
        <w:gridCol w:w="1544"/>
        <w:gridCol w:w="1696"/>
        <w:gridCol w:w="1542"/>
        <w:gridCol w:w="1698"/>
      </w:tblGrid>
      <w:tr>
        <w:trPr>
          <w:trHeight w:val="340"/>
        </w:trPr>
        <w:tc>
          <w:tcPr>
            <w:gridSpan w:val="6"/>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6"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意外溺水死亡分年龄段保额表</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年龄</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0--3岁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4--6岁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7--9岁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10--18岁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19--60岁</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保额</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10万</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年龄</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61--65岁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66-70岁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71--75岁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76--80岁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81岁以上</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保额</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3万</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2.自然灾害家庭财产综合保险</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2.1保险价格响应保险公司保障条件：</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6"/>
        <w:gridCol w:w="2804"/>
        <w:gridCol w:w="2101"/>
        <w:gridCol w:w="3065"/>
      </w:tblGrid>
      <w:tr>
        <w:trPr>
          <w:trHeight w:val="20"/>
        </w:trPr>
        <w:tc>
          <w:tcPr>
            <w:tcW w:w="907"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保险标的</w:t>
            </w:r>
            <w:r>
              <w:rPr>
                <w:highlight w:val="none"/>
              </w:rPr>
            </w:r>
          </w:p>
        </w:tc>
        <w:tc>
          <w:tcPr>
            <w:tcW w:w="1440"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责任范围</w:t>
            </w:r>
            <w:r>
              <w:rPr>
                <w:highlight w:val="none"/>
              </w:rPr>
            </w:r>
          </w:p>
        </w:tc>
        <w:tc>
          <w:tcPr>
            <w:tcW w:w="1079"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责任限额</w:t>
            </w:r>
            <w:r>
              <w:rPr>
                <w:highlight w:val="none"/>
              </w:rPr>
            </w:r>
          </w:p>
        </w:tc>
        <w:tc>
          <w:tcPr>
            <w:tcW w:w="1574"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特别说明</w:t>
            </w:r>
            <w:r>
              <w:rPr>
                <w:highlight w:val="none"/>
              </w:rP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房屋：</w:t>
            </w:r>
            <w:r>
              <w:rPr>
                <w:highlight w:val="none"/>
              </w:rP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自然灾害（特指雷击、台</w:t>
            </w:r>
            <w:r>
              <w:rPr>
                <w:rFonts w:hint="eastAsia" w:ascii="宋体" w:hAnsi="宋体" w:eastAsia="宋体"/>
                <w:color w:val="000000"/>
                <w:sz w:val="21"/>
                <w:szCs w:val="21"/>
                <w:highlight w:val="none"/>
              </w:rPr>
              <w:t xml:space="preserve">风、暴风、暴雨、雪灾）。</w:t>
            </w:r>
            <w:r>
              <w:rPr>
                <w:highlight w:val="none"/>
              </w:rPr>
            </w:r>
          </w:p>
        </w:tc>
        <w:tc>
          <w:tcPr>
            <w:tcW w:w="1079" w:type="pct"/>
            <w:vAlign w:val="center"/>
            <w:vMerge w:val="restart"/>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人民币3万元</w:t>
            </w:r>
            <w:r>
              <w:rPr>
                <w:highlight w:val="none"/>
              </w:rPr>
            </w:r>
          </w:p>
        </w:tc>
        <w:tc>
          <w:tcPr>
            <w:tcW w:w="1574" w:type="pct"/>
            <w:vAlign w:val="center"/>
            <w:vMerge w:val="restart"/>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（1）重大自然灾害由气象部门</w:t>
            </w:r>
            <w:r>
              <w:rPr>
                <w:rFonts w:hint="eastAsia" w:ascii="宋体" w:hAnsi="宋体" w:eastAsia="宋体"/>
                <w:color w:val="000000"/>
                <w:sz w:val="21"/>
                <w:szCs w:val="21"/>
                <w:highlight w:val="none"/>
              </w:rPr>
              <w:t xml:space="preserve">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（2）火灾、爆炸事故必须经公安、消防部门认定。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（3）其他原因造成的由区应急管理局认定，含气象部门无法认定的局部自然灾害。</w:t>
            </w:r>
            <w:r>
              <w:rPr>
                <w:highlight w:val="none"/>
              </w:rP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火灾、爆炸（居家期间）</w:t>
            </w:r>
            <w:r>
              <w:rPr>
                <w:highlight w:val="none"/>
              </w:rPr>
            </w:r>
          </w:p>
        </w:tc>
        <w:tc>
          <w:tcPr>
            <w:tcW w:w="1079"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屋内生活设施：</w:t>
            </w:r>
            <w:r>
              <w:rPr>
                <w:highlight w:val="none"/>
              </w:rP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自然灾害（特指雷击、台风、暴风、暴雨、雪灾）。</w:t>
            </w:r>
            <w:r>
              <w:rPr>
                <w:highlight w:val="none"/>
              </w:rPr>
            </w:r>
          </w:p>
        </w:tc>
        <w:tc>
          <w:tcPr>
            <w:tcW w:w="1079" w:type="pct"/>
            <w:vAlign w:val="center"/>
            <w:vMerge w:val="restart"/>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人民币2万元</w:t>
            </w:r>
            <w:r>
              <w:rPr>
                <w:highlight w:val="none"/>
              </w:rP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火灾、爆炸（居家期间）</w:t>
            </w:r>
            <w:r>
              <w:rPr>
                <w:highlight w:val="none"/>
              </w:rPr>
            </w:r>
          </w:p>
        </w:tc>
        <w:tc>
          <w:tcPr>
            <w:tcW w:w="1079"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1）保障对象：地址在苏州市吴中区行政区域内且为居民实际自住的一处房屋（不含辅房、不含商业用地，含空调外机、太阳能热水器）；</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2）自然灾害（特指雷击、台风、暴风、暴雨、雪灾）；</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）低保户、五保户、特困职工、</w:t>
      </w:r>
      <w:r>
        <w:rPr>
          <w:rFonts w:hint="eastAsia" w:ascii="宋体" w:hAnsi="宋体" w:cs="宋体"/>
          <w:sz w:val="21"/>
          <w:szCs w:val="21"/>
          <w:highlight w:val="none"/>
        </w:rPr>
        <w:t xml:space="preserve">低保边缘</w:t>
      </w:r>
      <w:r>
        <w:rPr>
          <w:rFonts w:hint="eastAsia" w:ascii="宋体" w:hAnsi="宋体" w:cs="宋体"/>
          <w:sz w:val="21"/>
          <w:szCs w:val="21"/>
          <w:highlight w:val="none"/>
        </w:rPr>
        <w:t xml:space="preserve">户、重度残疾人员家庭及享受国家抚恤补助的优抚对象出险时，理赔限额为一般家庭赔偿限额的两倍，即房屋损失赔偿限额人民币6万元，屋内生活设施人民币4万元；</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）房屋损失具体赔偿标准</w:t>
      </w:r>
      <w:r>
        <w:rPr>
          <w:highlight w:val="none"/>
        </w:rPr>
      </w:r>
    </w:p>
    <w:p>
      <w:pPr>
        <w:pStyle w:val="925"/>
        <w:ind w:firstLine="422"/>
        <w:spacing w:line="276"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附表3、屋面损失</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6"/>
        <w:gridCol w:w="1632"/>
        <w:gridCol w:w="643"/>
        <w:gridCol w:w="917"/>
        <w:gridCol w:w="1690"/>
        <w:gridCol w:w="197"/>
        <w:gridCol w:w="1090"/>
        <w:gridCol w:w="1661"/>
      </w:tblGrid>
      <w:tr>
        <w:trPr>
          <w:jc w:val="center"/>
          <w:trHeight w:val="340"/>
        </w:trPr>
        <w:tc>
          <w:tcPr>
            <w:gridSpan w:val="8"/>
            <w:tcBorders>
              <w:bottom w:val="single" w:color="auto" w:sz="4" w:space="0"/>
            </w:tcBorders>
            <w:tcW w:w="5000" w:type="pct"/>
            <w:vAlign w:val="center"/>
            <w:textDirection w:val="lrTb"/>
            <w:noWrap w:val="false"/>
          </w:tcPr>
          <w:p>
            <w:pPr>
              <w:jc w:val="center"/>
              <w:spacing w:line="276"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屋顶（每平方米，含人工，已按档次、损失程度分类）</w:t>
            </w:r>
            <w:r>
              <w:rPr>
                <w:highlight w:val="none"/>
              </w:rP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小瓦、平瓦（低档）</w:t>
            </w:r>
            <w:r>
              <w:rPr>
                <w:highlight w:val="none"/>
              </w:rP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小瓦、平瓦（中档）</w:t>
            </w:r>
            <w:r>
              <w:rPr>
                <w:highlight w:val="none"/>
              </w:rP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小瓦、平瓦（高档）</w:t>
            </w:r>
            <w:r>
              <w:rPr>
                <w:highlight w:val="none"/>
              </w:rP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小瓦平瓦</w:t>
            </w:r>
            <w:r>
              <w:rPr>
                <w:highlight w:val="none"/>
              </w:rPr>
            </w:r>
          </w:p>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（粘土）</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小瓦平瓦</w:t>
            </w:r>
            <w:r>
              <w:rPr>
                <w:highlight w:val="none"/>
              </w:rPr>
            </w:r>
          </w:p>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（粘土）</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小瓦平瓦</w:t>
            </w:r>
            <w:r>
              <w:rPr>
                <w:highlight w:val="none"/>
              </w:rPr>
            </w:r>
          </w:p>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（粘土）</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木板</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水泥桁条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110元/平方米</w:t>
            </w:r>
            <w:r>
              <w:rPr>
                <w:highlight w:val="none"/>
              </w:rP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琉璃瓦（低档）</w:t>
            </w:r>
            <w:r>
              <w:rPr>
                <w:highlight w:val="none"/>
              </w:rP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琉璃瓦（中档）</w:t>
            </w:r>
            <w:r>
              <w:rPr>
                <w:highlight w:val="none"/>
              </w:rP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琉璃瓦（高档）</w:t>
            </w:r>
            <w:r>
              <w:rPr>
                <w:highlight w:val="none"/>
              </w:rP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琉璃瓦</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琉璃瓦</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琉璃瓦</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木板</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水泥桁条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145元/平方米</w:t>
            </w:r>
            <w:r>
              <w:rPr>
                <w:highlight w:val="none"/>
              </w:rPr>
            </w:r>
          </w:p>
        </w:tc>
      </w:tr>
      <w:tr>
        <w:trPr>
          <w:jc w:val="center"/>
          <w:trHeight w:val="340"/>
        </w:trPr>
        <w:tc>
          <w:tcPr>
            <w:gridSpan w:val="3"/>
            <w:tcW w:w="2147"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屋脊（每米，含人工）</w:t>
            </w:r>
            <w:r>
              <w:rPr>
                <w:highlight w:val="none"/>
              </w:rPr>
            </w:r>
          </w:p>
        </w:tc>
        <w:tc>
          <w:tcPr>
            <w:gridSpan w:val="3"/>
            <w:tcW w:w="144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屋檐（每米，含人工）</w:t>
            </w:r>
            <w:r>
              <w:rPr>
                <w:highlight w:val="none"/>
              </w:rPr>
            </w:r>
          </w:p>
        </w:tc>
        <w:tc>
          <w:tcPr>
            <w:tcW w:w="56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p>
        </w:tc>
        <w:tc>
          <w:tcPr>
            <w:tcW w:w="853"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形式</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单价（元/米）</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形式</w:t>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单价（元/米）</w:t>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小瓦竖制</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w:t>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小瓦平制</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平瓦</w:t>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平瓦脊瓦</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档次：低、中、高三档按房屋的实际情况确定，一般遵循平房按低档、楼房按中档、洋房按高档的原则。</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损失程度：</w:t>
      </w:r>
      <w:r>
        <w:rPr>
          <w:rFonts w:hint="eastAsia" w:ascii="宋体" w:hAnsi="宋体" w:cs="宋体"/>
          <w:sz w:val="21"/>
          <w:szCs w:val="21"/>
          <w:highlight w:val="none"/>
        </w:rPr>
        <w:t xml:space="preserve">按仅防水</w:t>
      </w:r>
      <w:r>
        <w:rPr>
          <w:rFonts w:hint="eastAsia" w:ascii="宋体" w:hAnsi="宋体" w:cs="宋体"/>
          <w:sz w:val="21"/>
          <w:szCs w:val="21"/>
          <w:highlight w:val="none"/>
        </w:rPr>
        <w:t xml:space="preserve">盖料（瓦）损坏和穿孔两种损坏形式，分别以分项单价和合计单价计入。</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核损公式：损失金额=损坏面积（长度）×单价。</w:t>
      </w:r>
      <w:r>
        <w:rPr>
          <w:highlight w:val="none"/>
        </w:rPr>
      </w:r>
    </w:p>
    <w:p>
      <w:pPr>
        <w:pStyle w:val="925"/>
        <w:ind w:firstLine="422"/>
        <w:spacing w:line="276"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附表4、门窗损失</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68"/>
        <w:gridCol w:w="4868"/>
      </w:tblGrid>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门、窗（每平方米，含玻璃、人工辅料）</w:t>
            </w:r>
            <w:r>
              <w:rPr>
                <w:highlight w:val="none"/>
              </w:rP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材质</w:t>
            </w:r>
            <w:r>
              <w:rPr>
                <w:highlight w:val="none"/>
              </w:rP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单价（元/平方米）</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木质</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钢质（含卷帘）</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钢质（单玻璃3毫米）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铝合金（单玻璃3毫米）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塑钢（单玻璃3毫米）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150</w:t>
            </w:r>
            <w:r>
              <w:rPr>
                <w:highlight w:val="none"/>
              </w:rPr>
            </w:r>
          </w:p>
        </w:tc>
      </w:tr>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玻璃（单独损坏、每平方米，含人工辅料）</w:t>
            </w:r>
            <w:r>
              <w:rPr>
                <w:highlight w:val="none"/>
              </w:rP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规格</w:t>
            </w:r>
            <w:r>
              <w:rPr>
                <w:highlight w:val="none"/>
              </w:rP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单价（元/平方米）</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中空</w:t>
            </w:r>
            <w:r>
              <w:rPr>
                <w:highlight w:val="none"/>
              </w:rP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40</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档次：低、中、高三</w:t>
      </w:r>
      <w:r>
        <w:rPr>
          <w:rFonts w:hint="eastAsia" w:ascii="宋体" w:hAnsi="宋体" w:cs="宋体"/>
          <w:sz w:val="21"/>
          <w:szCs w:val="21"/>
          <w:highlight w:val="none"/>
        </w:rPr>
        <w:t xml:space="preserve">档</w:t>
      </w:r>
      <w:r>
        <w:rPr>
          <w:rFonts w:hint="eastAsia" w:ascii="宋体" w:hAnsi="宋体" w:cs="宋体"/>
          <w:sz w:val="21"/>
          <w:szCs w:val="21"/>
          <w:highlight w:val="none"/>
        </w:rPr>
        <w:t xml:space="preserve">分别按实际情况确定，分别按80%、100%和120%确定。</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损失程度：</w:t>
      </w:r>
      <w:r>
        <w:rPr>
          <w:rFonts w:hint="eastAsia" w:ascii="宋体" w:hAnsi="宋体" w:cs="宋体"/>
          <w:sz w:val="21"/>
          <w:szCs w:val="21"/>
          <w:highlight w:val="none"/>
        </w:rPr>
        <w:t xml:space="preserve">轻微损失</w:t>
      </w:r>
      <w:r>
        <w:rPr>
          <w:rFonts w:hint="eastAsia" w:ascii="宋体" w:hAnsi="宋体" w:cs="宋体"/>
          <w:sz w:val="21"/>
          <w:szCs w:val="21"/>
          <w:highlight w:val="none"/>
        </w:rPr>
        <w:t xml:space="preserve">按30%、部分损失按50%、全部损失按100%确定。</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核损公式：损失金额=损坏面积×单价×档次×损失程度。</w:t>
      </w:r>
      <w:r>
        <w:rPr>
          <w:highlight w:val="none"/>
        </w:rPr>
      </w:r>
    </w:p>
    <w:p>
      <w:pPr>
        <w:pStyle w:val="925"/>
        <w:ind w:firstLine="422"/>
        <w:spacing w:line="276"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附表5、墙体（砖墙）损失</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34"/>
        <w:gridCol w:w="2434"/>
        <w:gridCol w:w="2434"/>
        <w:gridCol w:w="2434"/>
      </w:tblGrid>
      <w:tr>
        <w:trPr>
          <w:jc w:val="center"/>
        </w:trPr>
        <w:tc>
          <w:tcPr>
            <w:gridSpan w:val="4"/>
            <w:tcBorders>
              <w:bottom w:val="single" w:color="auto" w:sz="4" w:space="0"/>
            </w:tcBorders>
            <w:tcW w:w="5000" w:type="pct"/>
            <w:vAlign w:val="center"/>
            <w:textDirection w:val="lrTb"/>
            <w:noWrap w:val="false"/>
          </w:tcPr>
          <w:p>
            <w:pPr>
              <w:spacing w:line="276"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墙体（每平方米，含人工）</w:t>
            </w:r>
            <w:r>
              <w:rPr>
                <w:highlight w:val="none"/>
              </w:rPr>
            </w:r>
          </w:p>
        </w:tc>
      </w:tr>
      <w:tr>
        <w:trPr>
          <w:jc w:val="center"/>
        </w:trPr>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黏土砖（空砌）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黏土砖（实砌）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砂浆（粉）</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砂浆（粉）</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外墙面砖贴面</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外墙面砖贴面</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70元/平方米</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档次：低、中、高三档按房屋的实际情况确定，一般遵循平房按低档（80%）、楼房按中档（100%）、洋</w:t>
      </w:r>
      <w:r>
        <w:rPr>
          <w:rFonts w:hint="eastAsia" w:ascii="宋体" w:hAnsi="宋体" w:cs="宋体"/>
          <w:sz w:val="21"/>
          <w:szCs w:val="21"/>
          <w:highlight w:val="none"/>
        </w:rPr>
        <w:t xml:space="preserve">房按高档的原则（120%，若外墙为石料类，石料单价另行协商处理，最高不超过130%）。</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损失程度：按砖块的可利用价值和墙体的受损程度确定，</w:t>
      </w:r>
      <w:r>
        <w:rPr>
          <w:rFonts w:hint="eastAsia" w:ascii="宋体" w:hAnsi="宋体" w:cs="宋体"/>
          <w:sz w:val="21"/>
          <w:szCs w:val="21"/>
          <w:highlight w:val="none"/>
        </w:rPr>
        <w:t xml:space="preserve">轻微损失</w:t>
      </w:r>
      <w:r>
        <w:rPr>
          <w:rFonts w:hint="eastAsia" w:ascii="宋体" w:hAnsi="宋体" w:cs="宋体"/>
          <w:sz w:val="21"/>
          <w:szCs w:val="21"/>
          <w:highlight w:val="none"/>
        </w:rPr>
        <w:t xml:space="preserve">按30%，部分损失按50%，全损按100%。</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核损公式：损失金额=损坏面积×单价×档次×损失程度。</w:t>
      </w:r>
      <w:r>
        <w:rPr>
          <w:highlight w:val="none"/>
        </w:rPr>
      </w:r>
    </w:p>
    <w:p>
      <w:pPr>
        <w:pStyle w:val="925"/>
        <w:ind w:firstLine="422"/>
        <w:spacing w:line="276"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附表6：家庭基本生活设施一次性定额补贴</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5"/>
        <w:gridCol w:w="2105"/>
        <w:gridCol w:w="2405"/>
        <w:gridCol w:w="3571"/>
      </w:tblGrid>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物品名称</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种类</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一次性定额补贴金额（元/单位）</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小床</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1.2米以下</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大床</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1.2米以上</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冰箱</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单门/小冰柜</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双门以上</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电视机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黑白</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彩色/液晶</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29寸以下</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29寸以上</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洗衣机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半自动</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单/双缸</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电脑</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台式</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热水器</w:t>
            </w:r>
            <w:r>
              <w:rPr>
                <w:highlight w:val="none"/>
              </w:rPr>
            </w:r>
          </w:p>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（含太阳能）</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液化气灶</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油烟机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微波炉</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电饭煲</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空调（含外机）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挂壁式</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1—2匹</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立式</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2—3匹</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沙发</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组合一套</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柜子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衣柜</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两门为一组</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电视柜等</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台盆</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马桶</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浴缸</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浴霸</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自行车</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电瓶车</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土灶</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固定电话</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灯具</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吊灯</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日光灯</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筒灯、壁灯等</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桌子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大桌</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小方台</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凳子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长凳、方凳、靠背凳</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木质</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椅子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水龙头</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床上用品</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衣物</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bl>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w:t>
      </w:r>
      <w:r>
        <w:rPr>
          <w:rFonts w:hint="eastAsia" w:ascii="宋体" w:hAnsi="宋体" w:eastAsia="宋体"/>
          <w:sz w:val="21"/>
          <w:szCs w:val="21"/>
          <w:highlight w:val="none"/>
        </w:rPr>
        <w:t xml:space="preserve">）家庭基本生活设施全损或无法修复的，以一次性定额补贴金额为准，对能修复的，以实际修复金额为准，但最高不超过一次性定额补贴金额；</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）因发生火灾（爆炸）造成家庭基本生活设施损坏的，如火灾（爆炸）事故是由第三方引起的，受害方应首先向第三方提出索赔，如索赔未果，保险人可先行赔付，并取得代位追偿权向第三方追偿；</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）在抢险、施救过程中造成本身及周边居民家庭基本生活设施的损失也在保障范围内。</w:t>
      </w:r>
      <w:r>
        <w:rPr>
          <w:highlight w:val="none"/>
        </w:rPr>
      </w:r>
    </w:p>
    <w:p>
      <w:pPr>
        <w:pStyle w:val="745"/>
        <w:ind w:firstLine="422"/>
        <w:jc w:val="both"/>
        <w:spacing w:line="276" w:lineRule="auto"/>
        <w:rPr>
          <w:rFonts w:hint="eastAsia" w:ascii="宋体" w:hAnsi="宋体" w:cs="宋体"/>
          <w:b/>
          <w:sz w:val="21"/>
          <w:szCs w:val="21"/>
          <w:highlight w:val="none"/>
        </w:rPr>
      </w:pPr>
      <w:r>
        <w:rPr>
          <w:rFonts w:hint="eastAsia" w:ascii="宋体" w:hAnsi="宋体" w:cs="宋体"/>
          <w:b/>
          <w:sz w:val="21"/>
          <w:szCs w:val="21"/>
          <w:highlight w:val="none"/>
        </w:rPr>
        <w:t xml:space="preserve">3.转移安置人员费用（不限户籍人员）</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设立总金额最高为18万元的“转移安置人员费用”基金：发生保单保险责任内保险事故时，对政府组织并支付费用转移安置的人员按每人每天50元标准给予补贴，最高补贴天数为三天。赔付</w:t>
      </w:r>
      <w:r>
        <w:rPr>
          <w:rFonts w:hint="eastAsia" w:ascii="宋体" w:hAnsi="宋体" w:eastAsia="宋体"/>
          <w:sz w:val="21"/>
          <w:szCs w:val="21"/>
          <w:highlight w:val="none"/>
        </w:rPr>
        <w:t xml:space="preserve">时需区应急</w:t>
      </w:r>
      <w:r>
        <w:rPr>
          <w:rFonts w:hint="eastAsia" w:ascii="宋体" w:hAnsi="宋体" w:eastAsia="宋体"/>
          <w:sz w:val="21"/>
          <w:szCs w:val="21"/>
          <w:highlight w:val="none"/>
        </w:rPr>
        <w:t xml:space="preserve">部门提供转移安置人员明细表。</w:t>
      </w:r>
      <w:r>
        <w:rPr>
          <w:highlight w:val="none"/>
        </w:rPr>
      </w:r>
    </w:p>
    <w:p>
      <w:pPr>
        <w:pStyle w:val="745"/>
        <w:ind w:firstLine="422"/>
        <w:jc w:val="both"/>
        <w:spacing w:line="276" w:lineRule="auto"/>
        <w:rPr>
          <w:rFonts w:hint="eastAsia" w:ascii="宋体" w:hAnsi="宋体" w:cs="宋体"/>
          <w:b/>
          <w:sz w:val="21"/>
          <w:szCs w:val="21"/>
          <w:highlight w:val="none"/>
        </w:rPr>
      </w:pPr>
      <w:r>
        <w:rPr>
          <w:rFonts w:hint="eastAsia" w:ascii="宋体" w:hAnsi="宋体" w:cs="宋体"/>
          <w:b/>
          <w:sz w:val="21"/>
          <w:szCs w:val="21"/>
          <w:highlight w:val="none"/>
        </w:rPr>
        <w:t xml:space="preserve">4.承保服务</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.1成交供应商应在成交通知书发出之日起</w:t>
      </w:r>
      <w:r>
        <w:rPr>
          <w:rFonts w:ascii="宋体" w:hAnsi="宋体" w:eastAsia="宋体"/>
          <w:sz w:val="21"/>
          <w:szCs w:val="21"/>
          <w:highlight w:val="none"/>
        </w:rPr>
        <w:t xml:space="preserve">30</w:t>
      </w:r>
      <w:r>
        <w:rPr>
          <w:rFonts w:hint="eastAsia" w:ascii="宋体" w:hAnsi="宋体" w:eastAsia="宋体"/>
          <w:sz w:val="21"/>
          <w:szCs w:val="21"/>
          <w:highlight w:val="none"/>
        </w:rPr>
        <w:t xml:space="preserve">日内与</w:t>
      </w:r>
      <w:r>
        <w:rPr>
          <w:rFonts w:hint="eastAsia" w:ascii="宋体" w:hAnsi="宋体" w:eastAsia="宋体"/>
          <w:sz w:val="21"/>
          <w:szCs w:val="21"/>
          <w:highlight w:val="none"/>
        </w:rPr>
        <w:t xml:space="preserve">甲方签订政府采购合同，作为服务的基本依据之一，并与保险合同具有同等法律效力。</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.2对本采购项目须设立专项小组，提供专项小组名单。</w:t>
      </w:r>
      <w:r>
        <w:rPr>
          <w:highlight w:val="none"/>
        </w:rPr>
      </w:r>
    </w:p>
    <w:p>
      <w:pPr>
        <w:ind w:firstLine="420"/>
        <w:spacing w:line="276"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项目经理：配置</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名，采用A</w:t>
      </w:r>
      <w:r>
        <w:rPr>
          <w:rFonts w:ascii="宋体" w:hAnsi="宋体" w:eastAsia="宋体"/>
          <w:color w:val="000000"/>
          <w:sz w:val="21"/>
          <w:szCs w:val="21"/>
          <w:highlight w:val="none"/>
        </w:rPr>
        <w:t xml:space="preserve">B岗制度，</w:t>
      </w:r>
      <w:r>
        <w:rPr>
          <w:rFonts w:hint="eastAsia" w:ascii="宋体" w:hAnsi="宋体" w:eastAsia="宋体"/>
          <w:color w:val="000000"/>
          <w:sz w:val="21"/>
          <w:szCs w:val="21"/>
          <w:highlight w:val="none"/>
        </w:rPr>
        <w:t xml:space="preserve">负责按照本次保险的有关要求为各被保险人提供承保、理赔及其他各类保险服务，包括必要的组织与协调工作；</w:t>
      </w:r>
      <w:r>
        <w:rPr>
          <w:highlight w:val="none"/>
        </w:rPr>
      </w:r>
    </w:p>
    <w:p>
      <w:pPr>
        <w:ind w:firstLine="420"/>
        <w:spacing w:line="276"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客户服务专员：要求每个镇（街道）配备至少1名客户服务专员，协助项目经理提供保险服务。</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.3根据磋商文件及国家相关规定，配合投保人完成核保与出单事宜，并在收到投保单和保费五个工作日内将保单正本和保费发票派专人送达投保人。</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.4理赔服务</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.4.1出险查勘服务：</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1）保险服务基础标准：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统一实行7天24小时接报案；</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统一实行7天24小时查勘；</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统一实行7天24小时救援；</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统一实行7天8小时全年无休理赔工作；</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统一实行7天24小时投诉服务；</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2）设立24小时保险服务专线电话，电脑录音系统和查勘调度系统保证畅通无误，及时准确。全年365天随时接受被保险人的出险报案，并立即通知保险公司本项目客户服务专员。</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.4.2保险人应在接到报案后详细告知被保险人理赔时需要准备的材料，并在约定的时间内上门收取理赔材料，不得以任何理由拒绝上门服务，并提供力所能及的帮助：</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.4.3接到报案后应详细地告知被保险人注意事项，承保范围，保障内容等，不得欺骗、误导被保险人：</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1）设立专人专门窗口负责受理被保险单位办理赔款，实行一站式服务，确保理赔、财务、信息技术等环节的高效畅通；</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2）简化理赔手续，材料齐全后立刻给付赔款，保证赔款时效；</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3）配合被保险单位了解、熟悉理赔流程，指定专人上门收取索赔单证，最终划付赔款或送赔款上门，让保户足不出户即可办理保险索赔事宜。</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.4.4在收到理赔材料后，应在规定时间内告知被保险人赔偿金额，除外金额或不予赔偿的理由，超过规定时间的，视为同意赔偿。</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.4.5接到被保险人报案后，对于属于保险责任的事故，同意按照以下约定及时确定赔偿金额：</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.4.5.1自然灾害团体人身意外伤害保险</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1）在资料齐全后5个工作日内确定赔偿金额；</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2）对于意外死亡、残疾，按相关规定办理（详见</w:t>
      </w:r>
      <w:bookmarkStart w:id="117" w:name="OLE_LINK32"/>
      <w:r>
        <w:rPr>
          <w:rFonts w:hint="eastAsia" w:ascii="宋体" w:hAnsi="宋体" w:eastAsia="宋体"/>
          <w:sz w:val="21"/>
          <w:szCs w:val="21"/>
          <w:highlight w:val="none"/>
        </w:rPr>
        <w:t xml:space="preserve">附表1</w:t>
      </w:r>
      <w:bookmarkEnd w:id="117"/>
      <w:r>
        <w:rPr>
          <w:rFonts w:hint="eastAsia" w:ascii="宋体" w:hAnsi="宋体" w:eastAsia="宋体"/>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3）当和被保险人就赔偿结果无法达成一致时，被保险人可以提请仲裁或诉讼；保险事故处理完毕后，由服务小组工作人员上门送赔款；</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）对于因索赔单证提交或者其他特殊原因不能在短期内结案的，在保险责任相对确定和估损基本准确的情况下，保险公司可根据被保险人的申请，预付已初步确定的损失金额的50％赔款。</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.4.5.2自然灾害家庭财产综合保险</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1）对于常见的家庭财产损失，在资料齐全后</w:t>
      </w:r>
      <w:r>
        <w:rPr>
          <w:rFonts w:ascii="宋体" w:hAnsi="宋体" w:eastAsia="宋体"/>
          <w:sz w:val="21"/>
          <w:szCs w:val="21"/>
          <w:highlight w:val="none"/>
        </w:rPr>
        <w:t xml:space="preserve">7</w:t>
      </w:r>
      <w:r>
        <w:rPr>
          <w:rFonts w:hint="eastAsia" w:ascii="宋体" w:hAnsi="宋体" w:eastAsia="宋体"/>
          <w:sz w:val="21"/>
          <w:szCs w:val="21"/>
          <w:highlight w:val="none"/>
        </w:rPr>
        <w:t xml:space="preserve">个工作日内确定赔偿金额；</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2）对于特约财产的损失，保险金额由被保险人和保险人协商确定；</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3）当和被保险人就赔偿结果无法达成一致时，经双方协商，根据被保险人的要求，指定第三方进行损失理算，并由保险公司承担其费用；保险事故处理完毕后，由服务小组工作人员上门送赔款；</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）对于因索赔单证提交或者其他特殊原因不能在短期内结案的，在保险责任相对确定和估损基本准确的情况下，保险公司可根据被保险人的申请，预付已初步确定的损失金额的50％赔款。</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.4.6对于影响范围广、赔付金额大的赔案由采购人会同相关部门</w:t>
      </w:r>
      <w:r>
        <w:rPr>
          <w:rFonts w:hint="eastAsia" w:ascii="宋体" w:hAnsi="宋体" w:eastAsia="宋体"/>
          <w:sz w:val="21"/>
          <w:szCs w:val="21"/>
          <w:highlight w:val="none"/>
        </w:rPr>
        <w:t xml:space="preserve">特</w:t>
      </w:r>
      <w:r>
        <w:rPr>
          <w:rFonts w:hint="eastAsia" w:ascii="宋体" w:hAnsi="宋体" w:eastAsia="宋体"/>
          <w:sz w:val="21"/>
          <w:szCs w:val="21"/>
          <w:highlight w:val="none"/>
        </w:rPr>
        <w:t xml:space="preserve">事特办，妥善处理。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.4.7对于不属于保险责任的，同意在接到被保险人赔偿请求后5个工作日内向其发出《拒赔通知书》，在接到被保险人赔偿请求后没有按规定时间向其发出《拒赔通知书》，则按保险责任处理。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.4.8被保险人出险后，在社区卫生服务中心或二级（含）以上医院进行急、门诊治疗而产生的相关医疗费用，在保险责任范围内的，应予以赔付。</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w:t>
      </w:r>
      <w:r>
        <w:rPr>
          <w:rFonts w:ascii="宋体" w:hAnsi="宋体" w:eastAsia="宋体"/>
          <w:sz w:val="21"/>
          <w:szCs w:val="21"/>
          <w:highlight w:val="none"/>
        </w:rPr>
        <w:t xml:space="preserve">9</w:t>
      </w:r>
      <w:r>
        <w:rPr>
          <w:rFonts w:hint="eastAsia" w:ascii="宋体" w:hAnsi="宋体" w:eastAsia="宋体"/>
          <w:sz w:val="21"/>
          <w:szCs w:val="21"/>
          <w:highlight w:val="none"/>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.4.1</w:t>
      </w:r>
      <w:r>
        <w:rPr>
          <w:rFonts w:ascii="宋体" w:hAnsi="宋体" w:eastAsia="宋体"/>
          <w:sz w:val="21"/>
          <w:szCs w:val="21"/>
          <w:highlight w:val="none"/>
        </w:rPr>
        <w:t xml:space="preserve">0</w:t>
      </w:r>
      <w:r>
        <w:rPr>
          <w:rFonts w:hint="eastAsia" w:ascii="宋体" w:hAnsi="宋体" w:eastAsia="宋体"/>
          <w:sz w:val="21"/>
          <w:szCs w:val="21"/>
          <w:highlight w:val="none"/>
        </w:rPr>
        <w:t xml:space="preserve">在被保险人提供完整必要的索赔材料后，保险人在确定理赔金额后5个工作日内将赔付款全额垫付给被保险人或受益人。</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1）赔付金额在1万元（含）以下，在5个工作日内赔付；</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2）赔付金额在1万元以上，在10个工作日内赔付。</w:t>
      </w:r>
      <w:r>
        <w:rPr>
          <w:highlight w:val="none"/>
        </w:rPr>
      </w:r>
    </w:p>
    <w:p>
      <w:pPr>
        <w:pStyle w:val="745"/>
        <w:ind w:firstLine="422"/>
        <w:jc w:val="both"/>
        <w:spacing w:line="276" w:lineRule="auto"/>
        <w:rPr>
          <w:rFonts w:hint="eastAsia" w:ascii="宋体" w:hAnsi="宋体" w:cs="宋体"/>
          <w:b/>
          <w:sz w:val="21"/>
          <w:szCs w:val="21"/>
          <w:highlight w:val="none"/>
        </w:rPr>
      </w:pPr>
      <w:r>
        <w:rPr>
          <w:rFonts w:hint="eastAsia" w:ascii="宋体" w:hAnsi="宋体" w:cs="宋体"/>
          <w:b/>
          <w:sz w:val="21"/>
          <w:szCs w:val="21"/>
          <w:highlight w:val="none"/>
        </w:rPr>
        <w:t xml:space="preserve">5.</w:t>
      </w:r>
      <w:r>
        <w:rPr>
          <w:rFonts w:ascii="宋体" w:hAnsi="宋体" w:cs="宋体"/>
          <w:b/>
          <w:sz w:val="21"/>
          <w:szCs w:val="21"/>
          <w:highlight w:val="none"/>
        </w:rPr>
        <w:t xml:space="preserve">宣传服务要求</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保险公司应配合采购人实际需求持续做好有关保险的宣传工作，使群众了解有关保险的内容、权益，使政府实事做实做好。</w:t>
      </w:r>
      <w:r>
        <w:rPr>
          <w:highlight w:val="none"/>
        </w:rPr>
      </w:r>
    </w:p>
    <w:p>
      <w:pPr>
        <w:pStyle w:val="745"/>
        <w:ind w:firstLine="422"/>
        <w:jc w:val="both"/>
        <w:spacing w:line="276" w:lineRule="auto"/>
        <w:rPr>
          <w:rFonts w:hint="eastAsia" w:ascii="宋体" w:hAnsi="宋体" w:cs="宋体"/>
          <w:b/>
          <w:sz w:val="21"/>
          <w:szCs w:val="21"/>
          <w:highlight w:val="none"/>
        </w:rPr>
      </w:pPr>
      <w:r>
        <w:rPr>
          <w:rFonts w:hint="eastAsia" w:ascii="宋体" w:hAnsi="宋体" w:cs="宋体"/>
          <w:b/>
          <w:sz w:val="21"/>
          <w:szCs w:val="21"/>
          <w:highlight w:val="none"/>
        </w:rPr>
        <w:t xml:space="preserve">6.</w:t>
      </w:r>
      <w:bookmarkStart w:id="118" w:name="OLE_LINK7"/>
      <w:r>
        <w:rPr>
          <w:highlight w:val="none"/>
        </w:rPr>
      </w:r>
      <w:bookmarkStart w:id="119" w:name="OLE_LINK8"/>
      <w:r>
        <w:rPr>
          <w:rFonts w:hint="eastAsia" w:ascii="宋体" w:hAnsi="宋体" w:cs="宋体"/>
          <w:b/>
          <w:sz w:val="21"/>
          <w:szCs w:val="21"/>
          <w:highlight w:val="none"/>
        </w:rPr>
        <w:t xml:space="preserve">成果交付要求</w:t>
      </w:r>
      <w:bookmarkEnd w:id="118"/>
      <w:r>
        <w:rPr>
          <w:highlight w:val="none"/>
        </w:rPr>
      </w:r>
      <w:bookmarkEnd w:id="119"/>
      <w:r>
        <w:rPr>
          <w:highlight w:val="none"/>
        </w:rPr>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在每季度结束后十个工作日内向采购人出具上季度保险公司加盖公章的理赔统计报表（同时按要求格式提交电子文档）。</w:t>
      </w:r>
      <w:r>
        <w:rPr>
          <w:highlight w:val="none"/>
        </w:rPr>
      </w:r>
    </w:p>
    <w:p>
      <w:pPr>
        <w:numPr>
          <w:ilvl w:val="0"/>
          <w:numId w:val="7"/>
        </w:numPr>
        <w:spacing w:line="276" w:lineRule="auto"/>
        <w:tabs>
          <w:tab w:val="left" w:pos="426"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综合说明及其它要求</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1.供应商根据磋商文件要求，提供科学合理的实施方案、服务方案等，对磋商文件中提出的技术规范要求及服务要求</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承诺，如果对其中某些条款不响应时，应在响应文件中逐条列出，未列出的视同响应。</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olor w:val="000000"/>
          <w:sz w:val="21"/>
          <w:szCs w:val="21"/>
          <w:highlight w:val="none"/>
        </w:rPr>
        <w:t xml:space="preserve">2.条款名称以向</w:t>
      </w:r>
      <w:r>
        <w:rPr>
          <w:rFonts w:hint="eastAsia" w:ascii="宋体" w:hAnsi="宋体"/>
          <w:sz w:val="21"/>
          <w:szCs w:val="21"/>
          <w:highlight w:val="none"/>
        </w:rPr>
        <w:t xml:space="preserve">国家金融监督管理总局（原中国银行保险监督管理委员会）</w:t>
      </w:r>
      <w:r>
        <w:rPr>
          <w:rFonts w:hint="eastAsia" w:ascii="宋体" w:hAnsi="宋体"/>
          <w:color w:val="000000"/>
          <w:sz w:val="21"/>
          <w:szCs w:val="21"/>
          <w:highlight w:val="none"/>
        </w:rPr>
        <w:t xml:space="preserve">报备的条款名称为准。</w:t>
      </w:r>
      <w:r>
        <w:rPr>
          <w:rFonts w:ascii="宋体" w:hAnsi="宋体" w:cs="宋体"/>
          <w:sz w:val="21"/>
          <w:szCs w:val="21"/>
          <w:highlight w:val="none"/>
        </w:rPr>
        <w:t xml:space="preserve"> </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保密及信息安全要求：要求成交供应商针对本项目涉及内容制定保密措施并在项目实施过程中严格执行，对因成交供应商原因所造成的泄密结果，成交供应商应承担全部责任，项目实施过程中应严格遵守信息安全保护要求。</w:t>
      </w:r>
      <w:r>
        <w:rPr>
          <w:highlight w:val="none"/>
        </w:rPr>
      </w:r>
    </w:p>
    <w:p>
      <w:pPr>
        <w:ind w:firstLine="420"/>
        <w:spacing w:line="276" w:lineRule="auto"/>
        <w:rPr>
          <w:rFonts w:hint="eastAsia" w:ascii="宋体" w:hAnsi="宋体" w:eastAsia="宋体"/>
          <w:sz w:val="21"/>
          <w:szCs w:val="21"/>
          <w:highlight w:val="none"/>
        </w:rPr>
      </w:pPr>
      <w:r>
        <w:rPr>
          <w:highlight w:val="none"/>
        </w:rPr>
      </w:r>
      <w:bookmarkStart w:id="120" w:name="OLE_LINK52"/>
      <w:r>
        <w:rPr>
          <w:highlight w:val="none"/>
        </w:rPr>
      </w:r>
      <w:bookmarkStart w:id="121" w:name="OLE_LINK51"/>
      <w:r>
        <w:rPr>
          <w:rFonts w:hint="eastAsia" w:ascii="宋体" w:hAnsi="宋体" w:eastAsia="宋体"/>
          <w:sz w:val="21"/>
          <w:szCs w:val="21"/>
          <w:highlight w:val="none"/>
        </w:rPr>
        <w:t xml:space="preserve">4.成交供应商须为本项目配备的实施团队人员按规定缴纳社会保险及人身意外险，</w:t>
      </w:r>
      <w:r>
        <w:rPr>
          <w:rFonts w:hint="eastAsia" w:ascii="宋体" w:hAnsi="宋体" w:eastAsia="宋体"/>
          <w:sz w:val="21"/>
          <w:szCs w:val="21"/>
          <w:highlight w:val="none"/>
        </w:rPr>
        <w:t xml:space="preserve">若工作人</w:t>
      </w:r>
      <w:r>
        <w:rPr>
          <w:rFonts w:hint="eastAsia" w:ascii="宋体" w:hAnsi="宋体" w:eastAsia="宋体"/>
          <w:sz w:val="21"/>
          <w:szCs w:val="21"/>
          <w:highlight w:val="none"/>
        </w:rPr>
        <w:t xml:space="preserve">员在项目实施期间出现的工伤及其他意外事故，均</w:t>
      </w:r>
      <w:r>
        <w:rPr>
          <w:rFonts w:hint="eastAsia" w:ascii="宋体" w:hAnsi="宋体" w:eastAsia="宋体"/>
          <w:sz w:val="21"/>
          <w:szCs w:val="21"/>
          <w:highlight w:val="none"/>
        </w:rPr>
        <w:t xml:space="preserve">由成交</w:t>
      </w:r>
      <w:r>
        <w:rPr>
          <w:rFonts w:hint="eastAsia" w:ascii="宋体" w:hAnsi="宋体" w:eastAsia="宋体"/>
          <w:sz w:val="21"/>
          <w:szCs w:val="21"/>
          <w:highlight w:val="none"/>
        </w:rPr>
        <w:t xml:space="preserve">供应商自行负责，采购人不承担任何责任。</w:t>
      </w:r>
      <w:r>
        <w:rPr>
          <w:highlight w:val="none"/>
        </w:rPr>
      </w:r>
    </w:p>
    <w:p>
      <w:pPr>
        <w:ind w:firstLine="420"/>
        <w:spacing w:line="276" w:lineRule="auto"/>
        <w:tabs>
          <w:tab w:val="left" w:pos="753" w:leader="none"/>
        </w:tabs>
        <w:rPr>
          <w:rFonts w:hint="eastAsia" w:ascii="宋体" w:hAnsi="宋体" w:eastAsia="宋体"/>
          <w:sz w:val="21"/>
          <w:szCs w:val="21"/>
          <w:highlight w:val="none"/>
        </w:rPr>
      </w:pPr>
      <w:r>
        <w:rPr>
          <w:highlight w:val="none"/>
        </w:rPr>
      </w:r>
      <w:bookmarkStart w:id="122" w:name="OLE_LINK106"/>
      <w:r>
        <w:rPr>
          <w:rFonts w:hint="eastAsia" w:ascii="宋体" w:hAnsi="宋体" w:eastAsia="宋体"/>
          <w:sz w:val="21"/>
          <w:szCs w:val="21"/>
          <w:highlight w:val="none"/>
        </w:rPr>
        <w:t xml:space="preserve">5.成交供应商加强对员工的安全教育，服务期间凡发生设备损坏和人员损伤等事故，以及员工生病、事故、伤残、死亡和劳务（劳资问题、工资拖欠问题）纠纷等，均</w:t>
      </w:r>
      <w:r>
        <w:rPr>
          <w:rFonts w:hint="eastAsia" w:ascii="宋体" w:hAnsi="宋体" w:eastAsia="宋体"/>
          <w:sz w:val="21"/>
          <w:szCs w:val="21"/>
          <w:highlight w:val="none"/>
        </w:rPr>
        <w:t xml:space="preserve">由成交</w:t>
      </w:r>
      <w:r>
        <w:rPr>
          <w:rFonts w:hint="eastAsia" w:ascii="宋体" w:hAnsi="宋体" w:eastAsia="宋体"/>
          <w:sz w:val="21"/>
          <w:szCs w:val="21"/>
          <w:highlight w:val="none"/>
        </w:rPr>
        <w:t xml:space="preserve">供应商负责和赔偿。成交供应商工作人员在服务过程中涉及的所有费用均包含在项目费用之内，采购人不再另行支付。服务过程中产生的一切安全问题均与采购人无关，全部</w:t>
      </w:r>
      <w:r>
        <w:rPr>
          <w:rFonts w:hint="eastAsia" w:ascii="宋体" w:hAnsi="宋体" w:eastAsia="宋体"/>
          <w:sz w:val="21"/>
          <w:szCs w:val="21"/>
          <w:highlight w:val="none"/>
        </w:rPr>
        <w:t xml:space="preserve">由成交</w:t>
      </w:r>
      <w:r>
        <w:rPr>
          <w:rFonts w:hint="eastAsia" w:ascii="宋体" w:hAnsi="宋体" w:eastAsia="宋体"/>
          <w:sz w:val="21"/>
          <w:szCs w:val="21"/>
          <w:highlight w:val="none"/>
        </w:rPr>
        <w:t xml:space="preserve">供应商承担。</w:t>
      </w:r>
      <w:bookmarkEnd w:id="120"/>
      <w:r>
        <w:rPr>
          <w:highlight w:val="none"/>
        </w:rPr>
      </w:r>
      <w:bookmarkEnd w:id="121"/>
      <w:r>
        <w:rPr>
          <w:highlight w:val="none"/>
        </w:rPr>
      </w:r>
      <w:bookmarkEnd w:id="122"/>
      <w:r>
        <w:rPr>
          <w:highlight w:val="none"/>
        </w:rPr>
      </w:r>
      <w:r>
        <w:rPr>
          <w:highlight w:val="none"/>
        </w:rPr>
      </w:r>
    </w:p>
    <w:p>
      <w:pPr>
        <w:pStyle w:val="1001"/>
        <w:ind w:firstLine="420"/>
        <w:spacing w:line="276" w:lineRule="auto"/>
        <w:rPr>
          <w:rFonts w:hint="eastAsia" w:hAnsi="宋体" w:eastAsia="宋体"/>
          <w:color w:val="000000"/>
          <w:sz w:val="21"/>
          <w:szCs w:val="21"/>
          <w:highlight w:val="none"/>
        </w:rPr>
      </w:pPr>
      <w:r>
        <w:rPr>
          <w:rFonts w:hint="eastAsia" w:hAnsi="宋体" w:eastAsia="宋体"/>
          <w:sz w:val="21"/>
          <w:szCs w:val="21"/>
          <w:highlight w:val="none"/>
        </w:rPr>
        <w:t xml:space="preserve">6.</w:t>
      </w:r>
      <w:r>
        <w:rPr>
          <w:rFonts w:hAnsi="宋体" w:eastAsia="宋体"/>
          <w:sz w:val="21"/>
          <w:szCs w:val="21"/>
          <w:highlight w:val="none"/>
        </w:rPr>
        <w:t xml:space="preserve">报价要求：</w:t>
      </w:r>
      <w:r>
        <w:rPr>
          <w:rFonts w:hint="eastAsia" w:hAnsi="宋体" w:eastAsia="宋体"/>
          <w:sz w:val="21"/>
          <w:szCs w:val="21"/>
          <w:highlight w:val="none"/>
        </w:rPr>
        <w:t xml:space="preserve">响应总</w:t>
      </w:r>
      <w:r>
        <w:rPr>
          <w:rFonts w:hint="eastAsia" w:hAnsi="宋体" w:eastAsia="宋体"/>
          <w:sz w:val="21"/>
          <w:szCs w:val="21"/>
          <w:highlight w:val="none"/>
        </w:rPr>
        <w:t xml:space="preserve">报价包括</w:t>
      </w:r>
      <w:r>
        <w:rPr>
          <w:rFonts w:hint="eastAsia" w:hAnsi="宋体" w:eastAsia="宋体"/>
          <w:color w:val="000000"/>
          <w:sz w:val="21"/>
          <w:szCs w:val="21"/>
          <w:highlight w:val="none"/>
        </w:rPr>
        <w:t xml:space="preserve">合同规定乙方应承担的义务及相关的后续服务，如限时理赔支付赔款、保险知识培训、保险宣传、管理成本和其他乙方应承担的其他义务的所有费用。</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7.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宋体" w:hAnsi="宋体" w:eastAsia="宋体"/>
          <w:sz w:val="21"/>
          <w:szCs w:val="21"/>
          <w:highlight w:val="none"/>
        </w:rPr>
        <w:t xml:space="preserve">商成交</w:t>
      </w:r>
      <w:r>
        <w:rPr>
          <w:rFonts w:hint="eastAsia" w:ascii="宋体" w:hAnsi="宋体" w:eastAsia="宋体"/>
          <w:sz w:val="21"/>
          <w:szCs w:val="21"/>
          <w:highlight w:val="none"/>
        </w:rPr>
        <w:t xml:space="preserve">后，不得以不了解项目情况及详细需求为理由而向采购人提出任何索赔的要求，对此采购人不再承担任何责任。</w:t>
      </w:r>
      <w:r>
        <w:rPr>
          <w:highlight w:val="none"/>
        </w:rPr>
      </w:r>
    </w:p>
    <w:p>
      <w:pPr>
        <w:numPr>
          <w:ilvl w:val="0"/>
          <w:numId w:val="7"/>
        </w:numPr>
        <w:spacing w:line="276" w:lineRule="auto"/>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响应文件的组成及要求</w:t>
      </w:r>
      <w:r>
        <w:rPr>
          <w:highlight w:val="none"/>
        </w:rPr>
      </w:r>
    </w:p>
    <w:p>
      <w:pPr>
        <w:ind w:left="422"/>
        <w:spacing w:line="276" w:lineRule="auto"/>
        <w:tabs>
          <w:tab w:val="left" w:pos="753"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（一）响应文件组成（部分格式见磋商文件第二章）</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highlight w:val="none"/>
        </w:rPr>
      </w:r>
      <w:bookmarkStart w:id="123" w:name="OLE_LINK58"/>
      <w:r>
        <w:rPr>
          <w:highlight w:val="none"/>
        </w:rPr>
      </w:r>
      <w:bookmarkStart w:id="124" w:name="OLE_LINK43"/>
      <w:r>
        <w:rPr>
          <w:rFonts w:hint="eastAsia" w:ascii="宋体" w:hAnsi="宋体" w:eastAsia="宋体"/>
          <w:b/>
          <w:sz w:val="21"/>
          <w:szCs w:val="21"/>
          <w:highlight w:val="none"/>
        </w:rPr>
        <w:t xml:space="preserve">1.封面</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2.开标一览表</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3.分项报价表</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4.其他资料：</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.1响应函（</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2</w:t>
      </w:r>
      <w:r>
        <w:rPr>
          <w:rFonts w:hint="eastAsia" w:ascii="宋体" w:hAnsi="宋体" w:eastAsia="宋体"/>
          <w:sz w:val="21"/>
          <w:szCs w:val="21"/>
          <w:highlight w:val="none"/>
        </w:rPr>
        <w:t xml:space="preserve">关于资格文件的声明函（</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3</w:t>
      </w:r>
      <w:r>
        <w:rPr>
          <w:rFonts w:hint="eastAsia" w:ascii="宋体" w:hAnsi="宋体" w:eastAsia="宋体"/>
          <w:sz w:val="21"/>
          <w:szCs w:val="21"/>
          <w:highlight w:val="none"/>
        </w:rPr>
        <w:t xml:space="preserve">供应</w:t>
      </w:r>
      <w:r>
        <w:rPr>
          <w:rFonts w:hint="eastAsia" w:ascii="宋体" w:hAnsi="宋体" w:eastAsia="宋体"/>
          <w:sz w:val="21"/>
          <w:szCs w:val="21"/>
          <w:highlight w:val="none"/>
        </w:rPr>
        <w:t xml:space="preserve">商情况</w:t>
      </w:r>
      <w:r>
        <w:rPr>
          <w:rFonts w:hint="eastAsia" w:ascii="宋体" w:hAnsi="宋体" w:eastAsia="宋体"/>
          <w:sz w:val="21"/>
          <w:szCs w:val="21"/>
          <w:highlight w:val="none"/>
        </w:rPr>
        <w:t xml:space="preserve">表（</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4</w:t>
      </w:r>
      <w:r>
        <w:rPr>
          <w:rFonts w:hint="eastAsia" w:ascii="宋体" w:hAnsi="宋体" w:eastAsia="宋体"/>
          <w:sz w:val="21"/>
          <w:szCs w:val="21"/>
          <w:highlight w:val="none"/>
        </w:rPr>
        <w:t xml:space="preserve">法定代表人（负责人）身份证明（</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5</w:t>
      </w:r>
      <w:r>
        <w:rPr>
          <w:rFonts w:hint="eastAsia" w:ascii="宋体" w:hAnsi="宋体" w:eastAsia="宋体"/>
          <w:sz w:val="21"/>
          <w:szCs w:val="21"/>
          <w:highlight w:val="none"/>
        </w:rPr>
        <w:t xml:space="preserve">（供应商）授权委托书（如有授权）（</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6</w:t>
      </w:r>
      <w:r>
        <w:rPr>
          <w:rFonts w:hint="eastAsia" w:ascii="宋体" w:hAnsi="宋体" w:eastAsia="宋体"/>
          <w:sz w:val="21"/>
          <w:szCs w:val="21"/>
          <w:highlight w:val="none"/>
        </w:rPr>
        <w:t xml:space="preserve">联合体投标协议书（如为联合体投标）（</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w:t>
      </w:r>
      <w:r>
        <w:rPr>
          <w:rFonts w:ascii="宋体" w:hAnsi="宋体" w:eastAsia="宋体"/>
          <w:sz w:val="21"/>
          <w:szCs w:val="21"/>
          <w:highlight w:val="none"/>
        </w:rPr>
        <w:t xml:space="preserve">7《</w:t>
      </w:r>
      <w:r>
        <w:rPr>
          <w:rFonts w:hint="eastAsia" w:ascii="宋体" w:hAnsi="宋体" w:eastAsia="宋体"/>
          <w:sz w:val="21"/>
          <w:szCs w:val="21"/>
          <w:highlight w:val="none"/>
        </w:rPr>
        <w:t xml:space="preserve">响应保证承诺书》（</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5.资格审查响应文件：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w:t>
      </w:r>
      <w:r>
        <w:rPr>
          <w:rFonts w:hint="eastAsia" w:ascii="宋体" w:hAnsi="宋体" w:eastAsia="宋体"/>
          <w:sz w:val="21"/>
          <w:szCs w:val="21"/>
          <w:highlight w:val="none"/>
        </w:rPr>
        <w:t xml:space="preserve">合格供应商的基本条件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w:t>
      </w:r>
      <w:r>
        <w:rPr>
          <w:rFonts w:hint="eastAsia" w:ascii="宋体" w:hAnsi="宋体" w:eastAsia="宋体"/>
          <w:sz w:val="21"/>
          <w:szCs w:val="21"/>
          <w:highlight w:val="none"/>
        </w:rPr>
        <w:t xml:space="preserve">.1具有独立承担民事责任的能力（包括法人或者其他组织的营业执照等证明文件，自然人的身份证明）；</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w:t>
      </w:r>
      <w:r>
        <w:rPr>
          <w:rFonts w:hint="eastAsia" w:ascii="宋体" w:hAnsi="宋体" w:eastAsia="宋体"/>
          <w:sz w:val="21"/>
          <w:szCs w:val="21"/>
          <w:highlight w:val="none"/>
        </w:rPr>
        <w:t xml:space="preserve">.2具有良好的商业信誉和健全的财务会计制度（包括但不限于最近一期经审计的财务报告，其他组织、自然人及成立未满一年的法人应提供银行出具的资信证明）；</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w:t>
      </w:r>
      <w:r>
        <w:rPr>
          <w:rFonts w:hint="eastAsia" w:ascii="宋体" w:hAnsi="宋体" w:eastAsia="宋体"/>
          <w:sz w:val="21"/>
          <w:szCs w:val="21"/>
          <w:highlight w:val="none"/>
        </w:rPr>
        <w:t xml:space="preserve">.3具有履行合同所必需的设备和专业技术能力</w:t>
      </w:r>
      <w:bookmarkStart w:id="125" w:name="OLE_LINK24"/>
      <w:r>
        <w:rPr>
          <w:rFonts w:hint="eastAsia" w:ascii="宋体" w:hAnsi="宋体" w:eastAsia="宋体"/>
          <w:sz w:val="21"/>
          <w:szCs w:val="21"/>
          <w:highlight w:val="none"/>
        </w:rPr>
        <w:t xml:space="preserve">（证明材料或承诺）</w:t>
      </w:r>
      <w:bookmarkEnd w:id="125"/>
      <w:r>
        <w:rPr>
          <w:rFonts w:hint="eastAsia" w:ascii="宋体" w:hAnsi="宋体" w:eastAsia="宋体"/>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w:t>
      </w:r>
      <w:r>
        <w:rPr>
          <w:rFonts w:hint="eastAsia" w:ascii="宋体" w:hAnsi="宋体" w:eastAsia="宋体"/>
          <w:sz w:val="21"/>
          <w:szCs w:val="21"/>
          <w:highlight w:val="none"/>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w:t>
      </w:r>
      <w:r>
        <w:rPr>
          <w:rFonts w:hint="eastAsia" w:ascii="宋体" w:hAnsi="宋体" w:eastAsia="宋体"/>
          <w:sz w:val="21"/>
          <w:szCs w:val="21"/>
          <w:highlight w:val="none"/>
        </w:rPr>
        <w:t xml:space="preserve">.5参加政府采购活动前三年内，在经营活动中没有重大违法记录（书面声明函）；</w:t>
      </w:r>
      <w:r>
        <w:rPr>
          <w:highlight w:val="none"/>
        </w:rPr>
      </w:r>
    </w:p>
    <w:p>
      <w:pPr>
        <w:pStyle w:val="719"/>
        <w:spacing w:line="276" w:lineRule="auto"/>
        <w:rPr>
          <w:rFonts w:hint="eastAsia" w:ascii="宋体" w:hAnsi="宋体"/>
          <w:sz w:val="21"/>
          <w:szCs w:val="21"/>
          <w:highlight w:val="none"/>
        </w:rPr>
      </w:pPr>
      <w:r>
        <w:rPr>
          <w:rFonts w:ascii="宋体" w:hAnsi="宋体"/>
          <w:sz w:val="21"/>
          <w:szCs w:val="21"/>
          <w:highlight w:val="none"/>
        </w:rPr>
        <w:t xml:space="preserve">5.1.6</w:t>
      </w:r>
      <w:r>
        <w:rPr>
          <w:rFonts w:hint="eastAsia" w:ascii="宋体" w:hAnsi="宋体"/>
          <w:sz w:val="21"/>
          <w:szCs w:val="21"/>
          <w:highlight w:val="none"/>
        </w:rPr>
        <w:t xml:space="preserve">法律、行政法规规定的其他条件；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5.1.7</w:t>
      </w:r>
      <w:r>
        <w:rPr>
          <w:rFonts w:hint="eastAsia" w:ascii="宋体" w:hAnsi="宋体" w:eastAsia="宋体"/>
          <w:sz w:val="21"/>
          <w:szCs w:val="21"/>
          <w:highlight w:val="none"/>
        </w:rPr>
        <w:t xml:space="preserve">其他有关资格证明的文件（未被“信用中国”网站（www.creditchina.gov.cn）列入失信被执行人、重大税收违法案件当事人名单、政府采购严重失信行为记录名单；</w:t>
      </w:r>
      <w:r>
        <w:rPr>
          <w:rFonts w:ascii="宋体" w:hAnsi="宋体" w:eastAsia="宋体"/>
          <w:sz w:val="21"/>
          <w:szCs w:val="21"/>
          <w:highlight w:val="none"/>
        </w:rPr>
        <w:t xml:space="preserve">其他响应承诺、</w:t>
      </w:r>
      <w:r>
        <w:rPr>
          <w:rFonts w:hint="eastAsia" w:ascii="宋体" w:hAnsi="宋体" w:eastAsia="宋体"/>
          <w:sz w:val="21"/>
          <w:szCs w:val="21"/>
          <w:highlight w:val="none"/>
        </w:rPr>
        <w:t xml:space="preserve">申请人不得存在的情形（承诺书）（</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5.2</w:t>
      </w:r>
      <w:r>
        <w:rPr>
          <w:rFonts w:hint="eastAsia" w:ascii="宋体" w:hAnsi="宋体" w:eastAsia="宋体"/>
          <w:sz w:val="21"/>
          <w:szCs w:val="21"/>
          <w:highlight w:val="none"/>
        </w:rPr>
        <w:t xml:space="preserve">特定资格要求。</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ascii="宋体" w:hAnsi="宋体" w:eastAsia="宋体"/>
          <w:b/>
          <w:sz w:val="21"/>
          <w:szCs w:val="21"/>
          <w:highlight w:val="none"/>
        </w:rPr>
        <w:t xml:space="preserve">6.</w:t>
      </w:r>
      <w:r>
        <w:rPr>
          <w:rFonts w:hint="eastAsia" w:ascii="宋体" w:hAnsi="宋体" w:eastAsia="宋体"/>
          <w:b/>
          <w:sz w:val="21"/>
          <w:szCs w:val="21"/>
          <w:highlight w:val="none"/>
        </w:rPr>
        <w:t xml:space="preserve">符合性审查响应文件：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商务</w:t>
      </w:r>
      <w:r>
        <w:rPr>
          <w:rFonts w:ascii="宋体" w:hAnsi="宋体" w:eastAsia="宋体"/>
          <w:sz w:val="21"/>
          <w:szCs w:val="21"/>
          <w:highlight w:val="none"/>
        </w:rPr>
        <w:t xml:space="preserve">条款偏离表》</w:t>
      </w:r>
      <w:r>
        <w:rPr>
          <w:rFonts w:hint="eastAsia" w:ascii="宋体" w:hAnsi="宋体" w:eastAsia="宋体"/>
          <w:sz w:val="21"/>
          <w:szCs w:val="21"/>
          <w:highlight w:val="none"/>
        </w:rPr>
        <w:t xml:space="preserve">（</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《服务要求偏离表》（</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6.3</w:t>
      </w:r>
      <w:r>
        <w:rPr>
          <w:rFonts w:hint="eastAsia" w:ascii="宋体" w:hAnsi="宋体" w:eastAsia="宋体"/>
          <w:sz w:val="21"/>
          <w:szCs w:val="21"/>
          <w:highlight w:val="none"/>
        </w:rPr>
        <w:t xml:space="preserve">其他；</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ascii="宋体" w:hAnsi="宋体" w:eastAsia="宋体"/>
          <w:b/>
          <w:sz w:val="21"/>
          <w:szCs w:val="21"/>
          <w:highlight w:val="none"/>
        </w:rPr>
        <w:t xml:space="preserve">7.</w:t>
      </w:r>
      <w:r>
        <w:rPr>
          <w:rFonts w:hint="eastAsia" w:ascii="宋体" w:hAnsi="宋体" w:eastAsia="宋体"/>
          <w:b/>
          <w:sz w:val="21"/>
          <w:szCs w:val="21"/>
          <w:highlight w:val="none"/>
        </w:rPr>
        <w:t xml:space="preserve">综合评审响应文件：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.1</w:t>
      </w:r>
      <w:r>
        <w:rPr>
          <w:rFonts w:hint="eastAsia" w:ascii="宋体" w:hAnsi="宋体" w:eastAsia="宋体" w:cs="宋体"/>
          <w:bCs/>
          <w:color w:val="000000"/>
          <w:sz w:val="21"/>
          <w:szCs w:val="21"/>
          <w:highlight w:val="none"/>
        </w:rPr>
        <w:t xml:space="preserve">项目理解及实施方案</w:t>
      </w:r>
      <w:r>
        <w:rPr>
          <w:rFonts w:hint="eastAsia" w:ascii="宋体" w:hAnsi="宋体" w:eastAsia="宋体"/>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7.2</w:t>
      </w:r>
      <w:r>
        <w:rPr>
          <w:rFonts w:hint="eastAsia" w:ascii="宋体" w:hAnsi="宋体" w:eastAsia="宋体"/>
          <w:sz w:val="21"/>
          <w:szCs w:val="21"/>
          <w:highlight w:val="none"/>
        </w:rPr>
        <w:t xml:space="preserve">服务方案</w:t>
      </w:r>
      <w:r>
        <w:rPr>
          <w:rFonts w:ascii="宋体" w:hAnsi="宋体" w:eastAsia="宋体"/>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w:t>
      </w:r>
      <w:r>
        <w:rPr>
          <w:rFonts w:ascii="宋体" w:hAnsi="宋体" w:eastAsia="宋体"/>
          <w:sz w:val="21"/>
          <w:szCs w:val="21"/>
          <w:highlight w:val="none"/>
        </w:rPr>
        <w:t xml:space="preserve">3</w:t>
      </w:r>
      <w:r>
        <w:rPr>
          <w:rFonts w:hint="eastAsia" w:ascii="宋体" w:hAnsi="宋体" w:eastAsia="宋体" w:cs="宋体"/>
          <w:bCs/>
          <w:color w:val="000000"/>
          <w:sz w:val="21"/>
          <w:szCs w:val="21"/>
          <w:highlight w:val="none"/>
        </w:rPr>
        <w:t xml:space="preserve">人员服务能力</w:t>
      </w:r>
      <w:r>
        <w:rPr>
          <w:rFonts w:hint="eastAsia" w:ascii="宋体" w:hAnsi="宋体" w:eastAsia="宋体" w:cs="宋体"/>
          <w:bCs/>
          <w:color w:val="000000"/>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t xml:space="preserve">综合实力；</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cs="宋体"/>
          <w:color w:val="000000"/>
          <w:sz w:val="21"/>
          <w:szCs w:val="21"/>
          <w:highlight w:val="none"/>
        </w:rPr>
        <w:t xml:space="preserve">7.5</w:t>
      </w:r>
      <w:r>
        <w:rPr>
          <w:rFonts w:hint="eastAsia" w:ascii="宋体" w:hAnsi="宋体" w:eastAsia="宋体"/>
          <w:sz w:val="21"/>
          <w:szCs w:val="21"/>
          <w:highlight w:val="none"/>
        </w:rPr>
        <w:tab/>
        <w:t xml:space="preserve">类似项目业绩经验说明（</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rFonts w:ascii="宋体" w:hAnsi="宋体" w:eastAsia="宋体"/>
          <w:sz w:val="21"/>
          <w:szCs w:val="21"/>
          <w:highlight w:val="none"/>
        </w:rPr>
        <w:t xml:space="preserve">；</w:t>
      </w:r>
      <w:r>
        <w:rPr>
          <w:highlight w:val="none"/>
        </w:rPr>
      </w:r>
    </w:p>
    <w:p>
      <w:pPr>
        <w:ind w:firstLine="422"/>
        <w:spacing w:line="276" w:lineRule="auto"/>
        <w:tabs>
          <w:tab w:val="left" w:pos="567" w:leader="none"/>
        </w:tabs>
        <w:rPr>
          <w:rFonts w:hint="eastAsia" w:ascii="宋体" w:hAnsi="宋体" w:eastAsia="宋体"/>
          <w:sz w:val="21"/>
          <w:szCs w:val="21"/>
          <w:highlight w:val="none"/>
        </w:rPr>
      </w:pPr>
      <w:r>
        <w:rPr>
          <w:rFonts w:ascii="宋体" w:hAnsi="宋体" w:eastAsia="宋体"/>
          <w:b/>
          <w:sz w:val="21"/>
          <w:szCs w:val="21"/>
          <w:highlight w:val="none"/>
        </w:rPr>
        <w:t xml:space="preserve">8.</w:t>
      </w:r>
      <w:r>
        <w:rPr>
          <w:rFonts w:hint="eastAsia" w:ascii="宋体" w:hAnsi="宋体" w:eastAsia="宋体"/>
          <w:b/>
          <w:sz w:val="21"/>
          <w:szCs w:val="21"/>
          <w:highlight w:val="none"/>
        </w:rPr>
        <w:t xml:space="preserve">《中小企业声明函（服务）</w:t>
      </w:r>
      <w:r>
        <w:rPr>
          <w:rFonts w:ascii="宋体" w:hAnsi="宋体" w:eastAsia="宋体"/>
          <w:b/>
          <w:sz w:val="21"/>
          <w:szCs w:val="21"/>
          <w:highlight w:val="none"/>
        </w:rPr>
        <w:t xml:space="preserve">》</w:t>
      </w:r>
      <w:r>
        <w:rPr>
          <w:rFonts w:hint="eastAsia" w:ascii="宋体" w:hAnsi="宋体" w:eastAsia="宋体"/>
          <w:b/>
          <w:sz w:val="21"/>
          <w:szCs w:val="21"/>
          <w:highlight w:val="none"/>
        </w:rPr>
        <w:t xml:space="preserve">&amp;《</w:t>
      </w:r>
      <w:r>
        <w:rPr>
          <w:rFonts w:ascii="宋体" w:hAnsi="宋体" w:eastAsia="宋体"/>
          <w:b/>
          <w:sz w:val="21"/>
          <w:szCs w:val="21"/>
          <w:highlight w:val="none"/>
        </w:rPr>
        <w:t xml:space="preserve">残疾人福利性单位声明函》</w:t>
      </w:r>
      <w:r>
        <w:rPr>
          <w:rFonts w:hint="eastAsia" w:ascii="宋体" w:hAnsi="宋体" w:eastAsia="宋体"/>
          <w:b/>
          <w:sz w:val="21"/>
          <w:szCs w:val="21"/>
          <w:highlight w:val="none"/>
        </w:rPr>
        <w:t xml:space="preserve">&amp;《监狱企业声明函》</w:t>
      </w:r>
      <w:r>
        <w:rPr>
          <w:rFonts w:hint="eastAsia" w:ascii="宋体" w:hAnsi="宋体" w:eastAsia="宋体"/>
          <w:b/>
          <w:sz w:val="21"/>
          <w:szCs w:val="21"/>
          <w:highlight w:val="none"/>
        </w:rPr>
        <w:t xml:space="preserve">&amp;《</w:t>
      </w:r>
      <w:r>
        <w:rPr>
          <w:rFonts w:ascii="宋体" w:hAnsi="宋体" w:eastAsia="宋体"/>
          <w:b/>
          <w:sz w:val="21"/>
          <w:szCs w:val="21"/>
          <w:highlight w:val="none"/>
        </w:rPr>
        <w:t xml:space="preserve">关于符合本国产品标准的声明函</w:t>
      </w:r>
      <w:r>
        <w:rPr>
          <w:rFonts w:hint="eastAsia" w:ascii="宋体" w:hAnsi="宋体" w:eastAsia="宋体"/>
          <w:b/>
          <w:sz w:val="21"/>
          <w:szCs w:val="21"/>
          <w:highlight w:val="none"/>
        </w:rPr>
        <w:t xml:space="preserve">》</w:t>
      </w:r>
      <w:r>
        <w:rPr>
          <w:rFonts w:hint="eastAsia" w:ascii="宋体" w:hAnsi="宋体" w:eastAsia="宋体"/>
          <w:sz w:val="21"/>
          <w:szCs w:val="21"/>
          <w:highlight w:val="none"/>
        </w:rPr>
        <w:t xml:space="preserve">（</w:t>
      </w:r>
      <w:r>
        <w:rPr>
          <w:rFonts w:ascii="宋体" w:hAnsi="宋体" w:eastAsia="宋体"/>
          <w:sz w:val="21"/>
          <w:szCs w:val="21"/>
          <w:highlight w:val="none"/>
        </w:rPr>
        <w:t xml:space="preserve">详见</w:t>
      </w:r>
      <w:r>
        <w:rPr>
          <w:rFonts w:hint="eastAsia" w:ascii="宋体" w:hAnsi="宋体" w:eastAsia="宋体"/>
          <w:sz w:val="21"/>
          <w:szCs w:val="21"/>
          <w:highlight w:val="none"/>
        </w:rPr>
        <w:t xml:space="preserve">磋商文件第二章）。</w:t>
      </w:r>
      <w:r>
        <w:rPr>
          <w:highlight w:val="none"/>
        </w:rPr>
      </w:r>
    </w:p>
    <w:p>
      <w:pPr>
        <w:ind w:firstLine="420"/>
        <w:spacing w:line="276" w:lineRule="auto"/>
        <w:tabs>
          <w:tab w:val="left" w:pos="567" w:leader="none"/>
        </w:tabs>
        <w:rPr>
          <w:rFonts w:hint="eastAsia" w:ascii="宋体" w:hAnsi="宋体" w:eastAsia="宋体"/>
          <w:b/>
          <w:sz w:val="21"/>
          <w:szCs w:val="21"/>
          <w:highlight w:val="none"/>
        </w:rPr>
      </w:pPr>
      <w:r>
        <w:rPr>
          <w:rFonts w:hint="eastAsia" w:ascii="宋体" w:hAnsi="宋体" w:eastAsia="宋体"/>
          <w:sz w:val="21"/>
          <w:szCs w:val="21"/>
          <w:highlight w:val="none"/>
        </w:rPr>
        <w:t xml:space="preserve">9.其他可以证明供应商资质、服务质量的证书、文件等相关资料。</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（1）以上</w:t>
      </w:r>
      <w:r>
        <w:rPr>
          <w:rFonts w:ascii="宋体" w:hAnsi="宋体" w:eastAsia="宋体"/>
          <w:b/>
          <w:sz w:val="21"/>
          <w:szCs w:val="21"/>
          <w:highlight w:val="none"/>
        </w:rPr>
        <w:t xml:space="preserve">5</w:t>
      </w:r>
      <w:r>
        <w:rPr>
          <w:rFonts w:hint="eastAsia" w:ascii="宋体" w:hAnsi="宋体" w:eastAsia="宋体"/>
          <w:b/>
          <w:sz w:val="21"/>
          <w:szCs w:val="21"/>
          <w:highlight w:val="none"/>
        </w:rPr>
        <w:t xml:space="preserve">.1-</w:t>
      </w:r>
      <w:r>
        <w:rPr>
          <w:rFonts w:ascii="宋体" w:hAnsi="宋体" w:eastAsia="宋体"/>
          <w:b/>
          <w:sz w:val="21"/>
          <w:szCs w:val="21"/>
          <w:highlight w:val="none"/>
        </w:rPr>
        <w:t xml:space="preserve">5.2</w:t>
      </w:r>
      <w:r>
        <w:rPr>
          <w:rFonts w:hint="eastAsia" w:ascii="宋体" w:hAnsi="宋体" w:eastAsia="宋体"/>
          <w:b/>
          <w:sz w:val="21"/>
          <w:szCs w:val="21"/>
          <w:highlight w:val="none"/>
        </w:rPr>
        <w:t xml:space="preserve">为资格审查要求提供的材料，是作为对供应商资格审查、质疑身份认定的依据，响应供应商必须提供并加盖电子公章。否则，响应文件将被认定为不符合资格审查要求。</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（2）以上</w:t>
      </w:r>
      <w:r>
        <w:rPr>
          <w:rFonts w:ascii="宋体" w:hAnsi="宋体" w:eastAsia="宋体"/>
          <w:b/>
          <w:sz w:val="21"/>
          <w:szCs w:val="21"/>
          <w:highlight w:val="none"/>
        </w:rPr>
        <w:t xml:space="preserve">6</w:t>
      </w:r>
      <w:r>
        <w:rPr>
          <w:rFonts w:hint="eastAsia" w:ascii="宋体" w:hAnsi="宋体" w:eastAsia="宋体"/>
          <w:b/>
          <w:sz w:val="21"/>
          <w:szCs w:val="21"/>
          <w:highlight w:val="none"/>
        </w:rPr>
        <w:t xml:space="preserve">.1-</w:t>
      </w:r>
      <w:r>
        <w:rPr>
          <w:rFonts w:ascii="宋体" w:hAnsi="宋体" w:eastAsia="宋体"/>
          <w:b/>
          <w:sz w:val="21"/>
          <w:szCs w:val="21"/>
          <w:highlight w:val="none"/>
        </w:rPr>
        <w:t xml:space="preserve">6</w:t>
      </w:r>
      <w:r>
        <w:rPr>
          <w:rFonts w:hint="eastAsia" w:ascii="宋体" w:hAnsi="宋体" w:eastAsia="宋体"/>
          <w:b/>
          <w:sz w:val="21"/>
          <w:szCs w:val="21"/>
          <w:highlight w:val="none"/>
        </w:rPr>
        <w:t xml:space="preserve">.</w:t>
      </w:r>
      <w:r>
        <w:rPr>
          <w:rFonts w:ascii="宋体" w:hAnsi="宋体" w:eastAsia="宋体"/>
          <w:b/>
          <w:sz w:val="21"/>
          <w:szCs w:val="21"/>
          <w:highlight w:val="none"/>
        </w:rPr>
        <w:t xml:space="preserve">3</w:t>
      </w:r>
      <w:r>
        <w:rPr>
          <w:rFonts w:hint="eastAsia" w:ascii="宋体" w:hAnsi="宋体" w:eastAsia="宋体"/>
          <w:b/>
          <w:sz w:val="21"/>
          <w:szCs w:val="21"/>
          <w:highlight w:val="none"/>
        </w:rPr>
        <w:t xml:space="preserve">为符合性审查须提供的资料，响应供应商必须提供并加盖电子公章。否则，响应文件将被认定为未实质性响应。</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（3）供应商所提交的资料的完整与否，将直接影响供应商的评分。</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（4）制作电子响应文件时必须与响应文件制作软件目录一一对应，将相关资料上传至相应模块。</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（5）供应商必须保证全部投标资料的真实性，如有虚假或对磋商文件所要求说明的情况故意隐瞒或虚报，视为</w:t>
      </w:r>
      <w:r>
        <w:rPr>
          <w:rFonts w:hint="eastAsia" w:ascii="宋体" w:hAnsi="宋体" w:eastAsia="宋体"/>
          <w:b/>
          <w:sz w:val="21"/>
          <w:szCs w:val="21"/>
          <w:highlight w:val="none"/>
        </w:rPr>
        <w:t xml:space="preserve">不</w:t>
      </w:r>
      <w:r>
        <w:rPr>
          <w:rFonts w:hint="eastAsia" w:ascii="宋体" w:hAnsi="宋体" w:eastAsia="宋体"/>
          <w:b/>
          <w:sz w:val="21"/>
          <w:szCs w:val="21"/>
          <w:highlight w:val="none"/>
        </w:rPr>
        <w:t xml:space="preserve">实质性响应磋商文件，为无效响应，并按照《中华人民共和国政府采购法》第七十七条“提供虚假材料谋取中标、成交”相关规定处理。</w:t>
      </w:r>
      <w:bookmarkEnd w:id="123"/>
      <w:r/>
      <w:bookmarkEnd w:id="124"/>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（二）响应文件的制作、签署、上传</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1.本项目采用电子招投标形式，请供应商按照《苏</w:t>
      </w:r>
      <w:r>
        <w:rPr>
          <w:rFonts w:hint="eastAsia" w:ascii="宋体" w:hAnsi="宋体" w:eastAsia="宋体"/>
          <w:b/>
          <w:sz w:val="21"/>
          <w:szCs w:val="21"/>
          <w:highlight w:val="none"/>
        </w:rPr>
        <w:t xml:space="preserve">采云</w:t>
      </w:r>
      <w:r>
        <w:rPr>
          <w:rFonts w:hint="eastAsia" w:ascii="宋体" w:hAnsi="宋体" w:eastAsia="宋体"/>
          <w:b/>
          <w:sz w:val="21"/>
          <w:szCs w:val="21"/>
          <w:highlight w:val="none"/>
        </w:rPr>
        <w:t xml:space="preserve">系统供应商操作手册》进行制作、上传电子响应文件。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2.制作电子响应文件时，应按照磋商文件要求加盖供应商电子签章。</w:t>
      </w:r>
      <w:r>
        <w:rPr>
          <w:highlight w:val="none"/>
        </w:rPr>
      </w:r>
    </w:p>
    <w:p>
      <w:pPr>
        <w:pStyle w:val="719"/>
        <w:jc w:val="both"/>
        <w:spacing w:line="276"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b/>
          <w:sz w:val="21"/>
          <w:szCs w:val="21"/>
          <w:highlight w:val="none"/>
        </w:rPr>
        <w:t xml:space="preserve">电子响应文件制作完成后请于响应文件网上提交截止时间前成功上传至“苏</w:t>
      </w:r>
      <w:r>
        <w:rPr>
          <w:rFonts w:hint="eastAsia" w:ascii="宋体" w:hAnsi="宋体"/>
          <w:b/>
          <w:sz w:val="21"/>
          <w:szCs w:val="21"/>
          <w:highlight w:val="none"/>
        </w:rPr>
        <w:t xml:space="preserve">采云</w:t>
      </w:r>
      <w:r>
        <w:rPr>
          <w:rFonts w:hint="eastAsia" w:ascii="宋体" w:hAnsi="宋体"/>
          <w:b/>
          <w:sz w:val="21"/>
          <w:szCs w:val="21"/>
          <w:highlight w:val="none"/>
        </w:rPr>
        <w:t xml:space="preserve">”系统，否则视为放弃参加该采购项目。</w:t>
      </w:r>
      <w:r>
        <w:rPr>
          <w:rFonts w:hint="eastAsia" w:ascii="宋体" w:hAnsi="宋体"/>
          <w:sz w:val="21"/>
          <w:szCs w:val="21"/>
          <w:highlight w:val="none"/>
        </w:rPr>
        <w:t xml:space="preserve">供应商应充分考虑到网络环境、网络带宽等风险因素，如因供应商自身原因造成的电子响应文件上传不成功由供应商自行承担全部责任。</w:t>
      </w:r>
      <w:r>
        <w:rPr>
          <w:highlight w:val="none"/>
        </w:rPr>
      </w:r>
    </w:p>
    <w:p>
      <w:pPr>
        <w:ind w:firstLine="422"/>
        <w:spacing w:line="276" w:lineRule="auto"/>
        <w:tabs>
          <w:tab w:val="left" w:pos="567"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4.不同供应商的响应文件制作“机器码一致”，表明各响应文件在同一台电脑上制作，各供应商之间涉嫌串通投标，将作为无效响应情形处理。</w:t>
      </w:r>
      <w:r>
        <w:rPr>
          <w:highlight w:val="none"/>
        </w:rPr>
      </w:r>
    </w:p>
    <w:p>
      <w:pPr>
        <w:numPr>
          <w:ilvl w:val="0"/>
          <w:numId w:val="7"/>
        </w:numPr>
        <w:spacing w:line="276" w:lineRule="auto"/>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磋商程序</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1.采购代理机构按本须知规定的时间、地点主持磋商采购活动。</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供应商通过“苏</w:t>
      </w:r>
      <w:r>
        <w:rPr>
          <w:rFonts w:ascii="宋体" w:hAnsi="宋体" w:eastAsia="宋体"/>
          <w:sz w:val="21"/>
          <w:szCs w:val="21"/>
          <w:highlight w:val="none"/>
        </w:rPr>
        <w:t xml:space="preserve">采云</w:t>
      </w:r>
      <w:r>
        <w:rPr>
          <w:rFonts w:ascii="宋体" w:hAnsi="宋体" w:eastAsia="宋体"/>
          <w:sz w:val="21"/>
          <w:szCs w:val="21"/>
          <w:highlight w:val="none"/>
        </w:rPr>
        <w:t xml:space="preserve">”系统在线参与磋商活动。供应商应当按照《苏</w:t>
      </w:r>
      <w:r>
        <w:rPr>
          <w:rFonts w:ascii="宋体" w:hAnsi="宋体" w:eastAsia="宋体"/>
          <w:sz w:val="21"/>
          <w:szCs w:val="21"/>
          <w:highlight w:val="none"/>
        </w:rPr>
        <w:t xml:space="preserve">采云</w:t>
      </w:r>
      <w:r>
        <w:rPr>
          <w:rFonts w:ascii="宋体" w:hAnsi="宋体" w:eastAsia="宋体"/>
          <w:sz w:val="21"/>
          <w:szCs w:val="21"/>
          <w:highlight w:val="none"/>
        </w:rPr>
        <w:t xml:space="preserve">系统供应商操作手册》规定在“苏</w:t>
      </w:r>
      <w:r>
        <w:rPr>
          <w:rFonts w:ascii="宋体" w:hAnsi="宋体" w:eastAsia="宋体"/>
          <w:sz w:val="21"/>
          <w:szCs w:val="21"/>
          <w:highlight w:val="none"/>
        </w:rPr>
        <w:t xml:space="preserve">采云</w:t>
      </w:r>
      <w:r>
        <w:rPr>
          <w:rFonts w:ascii="宋体" w:hAnsi="宋体" w:eastAsia="宋体"/>
          <w:sz w:val="21"/>
          <w:szCs w:val="21"/>
          <w:highlight w:val="none"/>
        </w:rPr>
        <w:t xml:space="preserve">”系统规定的时间内对响应文件进行解密。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在磋商响应文件网上递交截止时间</w:t>
      </w:r>
      <w:r>
        <w:rPr>
          <w:rFonts w:ascii="宋体" w:hAnsi="宋体" w:eastAsia="宋体"/>
          <w:sz w:val="21"/>
          <w:szCs w:val="21"/>
          <w:highlight w:val="none"/>
        </w:rPr>
        <w:t xml:space="preserve">止</w:t>
      </w:r>
      <w:r>
        <w:rPr>
          <w:rFonts w:ascii="宋体" w:hAnsi="宋体" w:eastAsia="宋体"/>
          <w:sz w:val="21"/>
          <w:szCs w:val="21"/>
          <w:highlight w:val="none"/>
        </w:rPr>
        <w:t xml:space="preserve">成功解密的磋商供应商少于三家，则本次采购失败。</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由磋商小组审查供应商解密的响应文件。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5.磋商小组在对响应文件的有效性、完整性和响应程度进行审查时，可以要求供应商对响应文件中含义</w:t>
      </w:r>
      <w:r>
        <w:rPr>
          <w:rFonts w:hint="eastAsia" w:ascii="宋体" w:hAnsi="宋体" w:eastAsia="宋体"/>
          <w:sz w:val="21"/>
          <w:szCs w:val="21"/>
          <w:highlight w:val="none"/>
        </w:rPr>
        <w:t xml:space="preserve">不明确、同类问题表述不一致或者有明显文字和计算错误的内容等</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必要的澄清、说明或者更正。供应商的澄清、说明或者更正不得超出响应文件的范围或者改变响应文件的实质性内容。</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highlight w:val="none"/>
        </w:rPr>
      </w:r>
      <w:bookmarkStart w:id="126" w:name="OLE_LINK23"/>
      <w:r>
        <w:rPr>
          <w:highlight w:val="none"/>
        </w:rPr>
      </w:r>
      <w:bookmarkStart w:id="127" w:name="OLE_LINK28"/>
      <w:r>
        <w:rPr>
          <w:rFonts w:hint="eastAsia" w:ascii="宋体" w:hAnsi="宋体" w:eastAsia="宋体"/>
          <w:sz w:val="21"/>
          <w:szCs w:val="21"/>
          <w:highlight w:val="none"/>
        </w:rPr>
        <w:t xml:space="preserve">6.响应文件报价出现前后不一致的，除磋商文件另有规定外，按照下列规定修正：</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.1开标时，响应文件中开标一览表</w:t>
      </w:r>
      <w:bookmarkStart w:id="128" w:name="OLE_LINK21"/>
      <w:r>
        <w:rPr>
          <w:highlight w:val="none"/>
        </w:rPr>
      </w:r>
      <w:bookmarkStart w:id="129" w:name="OLE_LINK27"/>
      <w:r>
        <w:rPr>
          <w:rFonts w:hint="eastAsia" w:ascii="宋体" w:hAnsi="宋体" w:eastAsia="宋体"/>
          <w:sz w:val="21"/>
          <w:szCs w:val="21"/>
          <w:highlight w:val="none"/>
        </w:rPr>
        <w:t xml:space="preserve">（</w:t>
      </w:r>
      <w:bookmarkStart w:id="130" w:name="OLE_LINK18"/>
      <w:r>
        <w:rPr>
          <w:rFonts w:hint="eastAsia" w:ascii="宋体" w:hAnsi="宋体" w:eastAsia="宋体"/>
          <w:sz w:val="21"/>
          <w:szCs w:val="21"/>
          <w:highlight w:val="none"/>
        </w:rPr>
        <w:t xml:space="preserve">总报价</w:t>
      </w:r>
      <w:bookmarkEnd w:id="130"/>
      <w:r>
        <w:rPr>
          <w:rFonts w:hint="eastAsia" w:ascii="宋体" w:hAnsi="宋体" w:eastAsia="宋体"/>
          <w:sz w:val="21"/>
          <w:szCs w:val="21"/>
          <w:highlight w:val="none"/>
        </w:rPr>
        <w:t xml:space="preserve">）</w:t>
      </w:r>
      <w:bookmarkEnd w:id="128"/>
      <w:r>
        <w:rPr>
          <w:highlight w:val="none"/>
        </w:rPr>
      </w:r>
      <w:bookmarkEnd w:id="129"/>
      <w:r>
        <w:rPr>
          <w:rFonts w:hint="eastAsia" w:ascii="宋体" w:hAnsi="宋体" w:eastAsia="宋体"/>
          <w:sz w:val="21"/>
          <w:szCs w:val="21"/>
          <w:highlight w:val="none"/>
        </w:rPr>
        <w:t xml:space="preserve">内容与响应文件中相应内容不一致的，以开标一览表（总报价）为准；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.2响应文件的大写金额和小写金额不一致的，以大写金额为准；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.3单价金额小数点或者百分比有明显错位的，以开标一览表（总报价）的总价为准，并修改单价；</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.4总价金额与按单价汇总金额不一致的，以单价金额计算结果为准；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同时出现两种以上不一致的，按照前款规定的顺序修正。修正后的报价按照磋商程序第</w:t>
      </w:r>
      <w:r>
        <w:rPr>
          <w:rFonts w:ascii="宋体" w:hAnsi="宋体" w:eastAsia="宋体"/>
          <w:sz w:val="21"/>
          <w:szCs w:val="21"/>
          <w:highlight w:val="none"/>
        </w:rPr>
        <w:t xml:space="preserve">7</w:t>
      </w:r>
      <w:r>
        <w:rPr>
          <w:rFonts w:hint="eastAsia" w:ascii="宋体" w:hAnsi="宋体" w:eastAsia="宋体"/>
          <w:sz w:val="21"/>
          <w:szCs w:val="21"/>
          <w:highlight w:val="none"/>
        </w:rPr>
        <w:t xml:space="preserve">条的规定</w:t>
      </w:r>
      <w:r>
        <w:rPr>
          <w:rFonts w:hint="eastAsia" w:ascii="宋体" w:hAnsi="宋体" w:eastAsia="宋体"/>
          <w:sz w:val="21"/>
          <w:szCs w:val="21"/>
          <w:highlight w:val="none"/>
        </w:rPr>
        <w:t xml:space="preserve">经供应</w:t>
      </w:r>
      <w:r>
        <w:rPr>
          <w:rFonts w:hint="eastAsia" w:ascii="宋体" w:hAnsi="宋体" w:eastAsia="宋体"/>
          <w:sz w:val="21"/>
          <w:szCs w:val="21"/>
          <w:highlight w:val="none"/>
        </w:rPr>
        <w:t xml:space="preserve">商确认后产生约束力，供应商不确认的，其响应无效。</w:t>
      </w:r>
      <w:bookmarkEnd w:id="126"/>
      <w:r/>
      <w:bookmarkEnd w:id="127"/>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7.磋商小组要求供应商澄清、说明或者更正响应文件应当以书面形式</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。供应商的澄清、说明或者更正应当由法定代表人或其授权代表签字或者加盖电子公章。</w:t>
      </w:r>
      <w:r>
        <w:rPr>
          <w:highlight w:val="none"/>
        </w:rPr>
      </w:r>
    </w:p>
    <w:p>
      <w:pPr>
        <w:ind w:firstLine="420"/>
        <w:spacing w:line="276" w:lineRule="auto"/>
        <w:tabs>
          <w:tab w:val="left" w:pos="567" w:leader="none"/>
        </w:tabs>
        <w:rPr>
          <w:rFonts w:hint="eastAsia" w:ascii="宋体" w:hAnsi="宋体" w:eastAsia="宋体"/>
          <w:b/>
          <w:sz w:val="21"/>
          <w:szCs w:val="21"/>
          <w:highlight w:val="none"/>
        </w:rPr>
      </w:pPr>
      <w:r>
        <w:rPr>
          <w:rFonts w:ascii="宋体" w:hAnsi="宋体" w:eastAsia="宋体"/>
          <w:sz w:val="21"/>
          <w:szCs w:val="21"/>
          <w:highlight w:val="none"/>
        </w:rPr>
        <w:t xml:space="preserve">本项目供应商的澄清、说明或者补正采用线上澄清</w:t>
      </w:r>
      <w:r>
        <w:rPr>
          <w:rFonts w:hint="eastAsia" w:ascii="宋体" w:hAnsi="宋体" w:eastAsia="宋体"/>
          <w:sz w:val="21"/>
          <w:szCs w:val="21"/>
          <w:highlight w:val="none"/>
        </w:rPr>
        <w:t xml:space="preserve">：</w:t>
      </w:r>
      <w:r>
        <w:rPr>
          <w:rFonts w:ascii="宋体" w:hAnsi="宋体" w:eastAsia="宋体"/>
          <w:sz w:val="21"/>
          <w:szCs w:val="21"/>
          <w:highlight w:val="none"/>
        </w:rPr>
        <w:t xml:space="preserve">磋商小组将通过“苏</w:t>
      </w:r>
      <w:r>
        <w:rPr>
          <w:rFonts w:ascii="宋体" w:hAnsi="宋体" w:eastAsia="宋体"/>
          <w:sz w:val="21"/>
          <w:szCs w:val="21"/>
          <w:highlight w:val="none"/>
        </w:rPr>
        <w:t xml:space="preserve">采云</w:t>
      </w:r>
      <w:r>
        <w:rPr>
          <w:rFonts w:ascii="宋体" w:hAnsi="宋体" w:eastAsia="宋体"/>
          <w:sz w:val="21"/>
          <w:szCs w:val="21"/>
          <w:highlight w:val="none"/>
        </w:rPr>
        <w:t xml:space="preserve">”系统向供应商发布“澄清要求函”，接到“澄清要求函”的供应商应当按要求在规定时间内通过“苏</w:t>
      </w:r>
      <w:r>
        <w:rPr>
          <w:rFonts w:ascii="宋体" w:hAnsi="宋体" w:eastAsia="宋体"/>
          <w:sz w:val="21"/>
          <w:szCs w:val="21"/>
          <w:highlight w:val="none"/>
        </w:rPr>
        <w:t xml:space="preserve">采云</w:t>
      </w:r>
      <w:r>
        <w:rPr>
          <w:rFonts w:ascii="宋体" w:hAnsi="宋体" w:eastAsia="宋体"/>
          <w:sz w:val="21"/>
          <w:szCs w:val="21"/>
          <w:highlight w:val="none"/>
        </w:rPr>
        <w:t xml:space="preserve">”系统提交“澄清响应函”并加盖CA电子公章，澄清、说明和补充的内容作为响应文件的补充部分。（此处规定时间的计算以系统中的倒计时间为准，</w:t>
      </w:r>
      <w:r>
        <w:rPr>
          <w:rFonts w:ascii="宋体" w:hAnsi="宋体" w:eastAsia="宋体"/>
          <w:b/>
          <w:sz w:val="21"/>
          <w:szCs w:val="21"/>
          <w:highlight w:val="none"/>
        </w:rPr>
        <w:t xml:space="preserve">供应商应随时保持系统在线，如因供应商自身原因未在规定时间内提交澄清确认资料的，导致的不利后果由供应商自行承担。</w:t>
      </w:r>
      <w:r>
        <w:rPr>
          <w:highlight w:val="none"/>
        </w:rPr>
      </w:r>
    </w:p>
    <w:p>
      <w:pPr>
        <w:ind w:firstLine="420"/>
        <w:spacing w:line="276" w:lineRule="auto"/>
        <w:tabs>
          <w:tab w:val="left" w:pos="567" w:leader="none"/>
        </w:tabs>
        <w:rPr>
          <w:rFonts w:hint="eastAsia" w:ascii="宋体" w:hAnsi="宋体" w:eastAsia="宋体"/>
          <w:b/>
          <w:sz w:val="21"/>
          <w:szCs w:val="21"/>
          <w:highlight w:val="none"/>
        </w:rPr>
      </w:pPr>
      <w:r>
        <w:rPr>
          <w:rFonts w:hint="eastAsia" w:ascii="宋体" w:hAnsi="宋体" w:eastAsia="宋体"/>
          <w:sz w:val="21"/>
          <w:szCs w:val="21"/>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b/>
          <w:sz w:val="21"/>
          <w:szCs w:val="21"/>
          <w:highlight w:val="none"/>
        </w:rPr>
        <w:t xml:space="preserve">磋商小组通过“苏</w:t>
      </w:r>
      <w:r>
        <w:rPr>
          <w:rFonts w:hint="eastAsia" w:ascii="宋体" w:hAnsi="宋体" w:eastAsia="宋体"/>
          <w:b/>
          <w:sz w:val="21"/>
          <w:szCs w:val="21"/>
          <w:highlight w:val="none"/>
        </w:rPr>
        <w:t xml:space="preserve">采云</w:t>
      </w:r>
      <w:r>
        <w:rPr>
          <w:rFonts w:hint="eastAsia" w:ascii="宋体" w:hAnsi="宋体" w:eastAsia="宋体"/>
          <w:b/>
          <w:sz w:val="21"/>
          <w:szCs w:val="21"/>
          <w:highlight w:val="none"/>
        </w:rPr>
        <w:t xml:space="preserve">”系统向供应商发布“磋商函”，供应商应当按照要求在“苏</w:t>
      </w:r>
      <w:r>
        <w:rPr>
          <w:rFonts w:hint="eastAsia" w:ascii="宋体" w:hAnsi="宋体" w:eastAsia="宋体"/>
          <w:b/>
          <w:sz w:val="21"/>
          <w:szCs w:val="21"/>
          <w:highlight w:val="none"/>
        </w:rPr>
        <w:t xml:space="preserve">采云</w:t>
      </w:r>
      <w:r>
        <w:rPr>
          <w:rFonts w:hint="eastAsia" w:ascii="宋体" w:hAnsi="宋体" w:eastAsia="宋体"/>
          <w:b/>
          <w:sz w:val="21"/>
          <w:szCs w:val="21"/>
          <w:highlight w:val="none"/>
        </w:rPr>
        <w:t xml:space="preserve">”系统提交“磋商响应函”并加盖CA电子公章。</w:t>
      </w:r>
      <w:r>
        <w:rPr>
          <w:highlight w:val="none"/>
        </w:rPr>
      </w:r>
    </w:p>
    <w:p>
      <w:pPr>
        <w:ind w:firstLine="420"/>
        <w:spacing w:line="276" w:lineRule="auto"/>
        <w:tabs>
          <w:tab w:val="left" w:pos="567" w:leader="none"/>
        </w:tabs>
        <w:rPr>
          <w:rFonts w:hint="eastAsia" w:ascii="宋体" w:hAnsi="宋体" w:eastAsia="宋体"/>
          <w:b/>
          <w:sz w:val="21"/>
          <w:szCs w:val="21"/>
          <w:highlight w:val="none"/>
        </w:rPr>
      </w:pPr>
      <w:r>
        <w:rPr>
          <w:rFonts w:hint="eastAsia" w:ascii="宋体" w:hAnsi="宋体" w:eastAsia="宋体"/>
          <w:sz w:val="21"/>
          <w:szCs w:val="21"/>
          <w:highlight w:val="none"/>
        </w:rPr>
        <w:t xml:space="preserve">9.</w:t>
      </w:r>
      <w:r>
        <w:rPr>
          <w:rFonts w:ascii="宋体" w:hAnsi="宋体" w:eastAsia="宋体"/>
          <w:sz w:val="21"/>
          <w:szCs w:val="21"/>
          <w:highlight w:val="none"/>
        </w:rPr>
        <w:t xml:space="preserve">在磋商过程中，磋商小组可以根据磋商文件和磋商情况实质性变动采购需求中的技术、服务要求以及合同草案条款。对磋商文件做出的实质性变动是磋商文件的有效组成部分，</w:t>
      </w:r>
      <w:r>
        <w:rPr>
          <w:rFonts w:ascii="宋体" w:hAnsi="宋体" w:eastAsia="宋体"/>
          <w:b/>
          <w:sz w:val="21"/>
          <w:szCs w:val="21"/>
          <w:highlight w:val="none"/>
        </w:rPr>
        <w:t xml:space="preserve">磋商小组将在“苏</w:t>
      </w:r>
      <w:r>
        <w:rPr>
          <w:rFonts w:ascii="宋体" w:hAnsi="宋体" w:eastAsia="宋体"/>
          <w:b/>
          <w:sz w:val="21"/>
          <w:szCs w:val="21"/>
          <w:highlight w:val="none"/>
        </w:rPr>
        <w:t xml:space="preserve">采云</w:t>
      </w:r>
      <w:r>
        <w:rPr>
          <w:rFonts w:ascii="宋体" w:hAnsi="宋体" w:eastAsia="宋体"/>
          <w:b/>
          <w:sz w:val="21"/>
          <w:szCs w:val="21"/>
          <w:highlight w:val="none"/>
        </w:rPr>
        <w:t xml:space="preserve">”系统中同时通知所有参加磋商的供应商，供应商应当按照磋商文件的变动情况和磋商小组的要求在“苏</w:t>
      </w:r>
      <w:r>
        <w:rPr>
          <w:rFonts w:ascii="宋体" w:hAnsi="宋体" w:eastAsia="宋体"/>
          <w:b/>
          <w:sz w:val="21"/>
          <w:szCs w:val="21"/>
          <w:highlight w:val="none"/>
        </w:rPr>
        <w:t xml:space="preserve">采云</w:t>
      </w:r>
      <w:r>
        <w:rPr>
          <w:rFonts w:ascii="宋体" w:hAnsi="宋体" w:eastAsia="宋体"/>
          <w:b/>
          <w:sz w:val="21"/>
          <w:szCs w:val="21"/>
          <w:highlight w:val="none"/>
        </w:rPr>
        <w:t xml:space="preserve">”系统中重新提交响应文件，并加盖CA电子公章。</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10.</w:t>
      </w:r>
      <w:r>
        <w:rPr>
          <w:rFonts w:ascii="宋体" w:hAnsi="宋体" w:eastAsia="宋体"/>
          <w:sz w:val="21"/>
          <w:szCs w:val="21"/>
          <w:highlight w:val="none"/>
        </w:rPr>
        <w:t xml:space="preserve">根据《</w:t>
      </w:r>
      <w:r>
        <w:rPr>
          <w:rFonts w:hint="eastAsia" w:ascii="宋体" w:hAnsi="宋体" w:eastAsia="宋体"/>
          <w:sz w:val="21"/>
          <w:szCs w:val="21"/>
          <w:highlight w:val="none"/>
        </w:rPr>
        <w:t xml:space="preserve">关于推动解决政府采购异常低价问题的通知》财库〔2026〕2号；政府采购评审中出现下列情形之一的，磋商小组应当启动异常低价响应审查程序：</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10.1</w:t>
      </w:r>
      <w:r>
        <w:rPr>
          <w:rFonts w:hint="eastAsia" w:ascii="宋体" w:hAnsi="宋体" w:eastAsia="宋体"/>
          <w:sz w:val="21"/>
          <w:szCs w:val="21"/>
          <w:highlight w:val="none"/>
        </w:rPr>
        <w:t xml:space="preserve">响应报价低于全部通过符合性审查供应商响应报价平均值</w:t>
      </w:r>
      <w:r>
        <w:rPr>
          <w:rFonts w:ascii="宋体" w:hAnsi="宋体" w:eastAsia="宋体"/>
          <w:sz w:val="21"/>
          <w:szCs w:val="21"/>
          <w:highlight w:val="none"/>
        </w:rPr>
        <w:t xml:space="preserve">50%</w:t>
      </w:r>
      <w:r>
        <w:rPr>
          <w:rFonts w:hint="eastAsia" w:ascii="宋体" w:hAnsi="宋体" w:eastAsia="宋体"/>
          <w:sz w:val="21"/>
          <w:szCs w:val="21"/>
          <w:highlight w:val="none"/>
        </w:rPr>
        <w:t xml:space="preserve">的，即响应报价＜全部通过符合性审查供应商响应报价平均值</w:t>
      </w:r>
      <w:r>
        <w:rPr>
          <w:rFonts w:hint="cs" w:ascii="宋体" w:hAnsi="宋体" w:eastAsia="宋体"/>
          <w:sz w:val="21"/>
          <w:szCs w:val="21"/>
          <w:highlight w:val="none"/>
        </w:rPr>
        <w:t xml:space="preserve">×</w:t>
      </w:r>
      <w:r>
        <w:rPr>
          <w:rFonts w:ascii="宋体" w:hAnsi="宋体" w:eastAsia="宋体"/>
          <w:sz w:val="21"/>
          <w:szCs w:val="21"/>
          <w:highlight w:val="none"/>
        </w:rPr>
        <w:t xml:space="preserve">50%</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10.2</w:t>
      </w:r>
      <w:r>
        <w:rPr>
          <w:rFonts w:hint="eastAsia" w:ascii="宋体" w:hAnsi="宋体" w:eastAsia="宋体"/>
          <w:sz w:val="21"/>
          <w:szCs w:val="21"/>
          <w:highlight w:val="none"/>
        </w:rPr>
        <w:t xml:space="preserve">响应报价低于通过符合性审查的次低报价供应商响应报价</w:t>
      </w:r>
      <w:r>
        <w:rPr>
          <w:rFonts w:ascii="宋体" w:hAnsi="宋体" w:eastAsia="宋体"/>
          <w:sz w:val="21"/>
          <w:szCs w:val="21"/>
          <w:highlight w:val="none"/>
        </w:rPr>
        <w:t xml:space="preserve">50%</w:t>
      </w:r>
      <w:r>
        <w:rPr>
          <w:rFonts w:hint="eastAsia" w:ascii="宋体" w:hAnsi="宋体" w:eastAsia="宋体"/>
          <w:sz w:val="21"/>
          <w:szCs w:val="21"/>
          <w:highlight w:val="none"/>
        </w:rPr>
        <w:t xml:space="preserve">的，即响应报价＜通过符合性审查的次低报价供应商响应报价</w:t>
      </w:r>
      <w:r>
        <w:rPr>
          <w:rFonts w:hint="cs" w:ascii="宋体" w:hAnsi="宋体" w:eastAsia="宋体"/>
          <w:sz w:val="21"/>
          <w:szCs w:val="21"/>
          <w:highlight w:val="none"/>
        </w:rPr>
        <w:t xml:space="preserve">×</w:t>
      </w:r>
      <w:r>
        <w:rPr>
          <w:rFonts w:ascii="宋体" w:hAnsi="宋体" w:eastAsia="宋体"/>
          <w:sz w:val="21"/>
          <w:szCs w:val="21"/>
          <w:highlight w:val="none"/>
        </w:rPr>
        <w:t xml:space="preserve">50%</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10.3</w:t>
      </w:r>
      <w:r>
        <w:rPr>
          <w:rFonts w:hint="eastAsia" w:ascii="宋体" w:hAnsi="宋体" w:eastAsia="宋体"/>
          <w:sz w:val="21"/>
          <w:szCs w:val="21"/>
          <w:highlight w:val="none"/>
        </w:rPr>
        <w:t xml:space="preserve">响应报价低于采购项目最高限价</w:t>
      </w:r>
      <w:r>
        <w:rPr>
          <w:rFonts w:ascii="宋体" w:hAnsi="宋体" w:eastAsia="宋体"/>
          <w:sz w:val="21"/>
          <w:szCs w:val="21"/>
          <w:highlight w:val="none"/>
        </w:rPr>
        <w:t xml:space="preserve">45%</w:t>
      </w:r>
      <w:r>
        <w:rPr>
          <w:rFonts w:hint="eastAsia" w:ascii="宋体" w:hAnsi="宋体" w:eastAsia="宋体"/>
          <w:sz w:val="21"/>
          <w:szCs w:val="21"/>
          <w:highlight w:val="none"/>
        </w:rPr>
        <w:t xml:space="preserve">的，即响应报价＜采购项目最高限价</w:t>
      </w:r>
      <w:r>
        <w:rPr>
          <w:rFonts w:hint="cs" w:ascii="宋体" w:hAnsi="宋体" w:eastAsia="宋体"/>
          <w:sz w:val="21"/>
          <w:szCs w:val="21"/>
          <w:highlight w:val="none"/>
        </w:rPr>
        <w:t xml:space="preserve">×</w:t>
      </w:r>
      <w:r>
        <w:rPr>
          <w:rFonts w:ascii="宋体" w:hAnsi="宋体" w:eastAsia="宋体"/>
          <w:sz w:val="21"/>
          <w:szCs w:val="21"/>
          <w:highlight w:val="none"/>
        </w:rPr>
        <w:t xml:space="preserve">45%</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10.4</w:t>
      </w:r>
      <w:r>
        <w:rPr>
          <w:rFonts w:hint="eastAsia" w:ascii="宋体" w:hAnsi="宋体" w:eastAsia="宋体"/>
          <w:sz w:val="21"/>
          <w:szCs w:val="21"/>
          <w:highlight w:val="none"/>
        </w:rPr>
        <w:t xml:space="preserve">磋商小组基于专业判断，认为供应商报价过低，有可能影响产品质量或者不能诚信履约的其他情形。</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采购人可以结合具体项目实际情况，提高</w:t>
      </w:r>
      <w:r>
        <w:rPr>
          <w:rFonts w:hint="eastAsia" w:ascii="宋体" w:hAnsi="宋体" w:eastAsia="宋体"/>
          <w:sz w:val="21"/>
          <w:szCs w:val="21"/>
          <w:highlight w:val="none"/>
        </w:rPr>
        <w:t xml:space="preserve">上述第</w:t>
      </w:r>
      <w:r>
        <w:rPr>
          <w:rFonts w:ascii="宋体" w:hAnsi="宋体" w:eastAsia="宋体"/>
          <w:sz w:val="21"/>
          <w:szCs w:val="21"/>
          <w:highlight w:val="none"/>
        </w:rPr>
        <w:t xml:space="preserve">10</w:t>
      </w:r>
      <w:r>
        <w:rPr>
          <w:rFonts w:ascii="宋体" w:hAnsi="宋体" w:eastAsia="宋体"/>
          <w:sz w:val="21"/>
          <w:szCs w:val="21"/>
          <w:highlight w:val="none"/>
        </w:rPr>
        <w:t xml:space="preserve">.1</w:t>
      </w:r>
      <w:r>
        <w:rPr>
          <w:rFonts w:hint="eastAsia" w:ascii="宋体" w:hAnsi="宋体" w:eastAsia="宋体"/>
          <w:sz w:val="21"/>
          <w:szCs w:val="21"/>
          <w:highlight w:val="none"/>
        </w:rPr>
        <w:t xml:space="preserve">项至第</w:t>
      </w:r>
      <w:r>
        <w:rPr>
          <w:rFonts w:ascii="宋体" w:hAnsi="宋体" w:eastAsia="宋体"/>
          <w:sz w:val="21"/>
          <w:szCs w:val="21"/>
          <w:highlight w:val="none"/>
        </w:rPr>
        <w:t xml:space="preserve">10.3</w:t>
      </w:r>
      <w:r>
        <w:rPr>
          <w:rFonts w:hint="eastAsia" w:ascii="宋体" w:hAnsi="宋体" w:eastAsia="宋体"/>
          <w:sz w:val="21"/>
          <w:szCs w:val="21"/>
          <w:highlight w:val="none"/>
        </w:rPr>
        <w:t xml:space="preserve">项中启动异常低价响应审查的数值</w:t>
      </w:r>
      <w:r>
        <w:rPr>
          <w:rFonts w:hint="eastAsia" w:ascii="宋体" w:hAnsi="宋体" w:eastAsia="宋体"/>
          <w:sz w:val="21"/>
          <w:szCs w:val="21"/>
          <w:highlight w:val="none"/>
        </w:rPr>
        <w:t xml:space="preserve">标准，但是最高不得超过</w:t>
      </w:r>
      <w:r>
        <w:rPr>
          <w:rFonts w:ascii="宋体" w:hAnsi="宋体" w:eastAsia="宋体"/>
          <w:sz w:val="21"/>
          <w:szCs w:val="21"/>
          <w:highlight w:val="none"/>
        </w:rPr>
        <w:t xml:space="preserve">65%</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相关法律法规对供应商报价有规定的，从其规定。</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11.磋商小组启动异常低价响应审查后，属于前述第</w:t>
      </w:r>
      <w:r>
        <w:rPr>
          <w:rFonts w:ascii="宋体" w:hAnsi="宋体" w:eastAsia="宋体"/>
          <w:sz w:val="21"/>
          <w:szCs w:val="21"/>
          <w:highlight w:val="none"/>
        </w:rPr>
        <w:t xml:space="preserve">10.1</w:t>
      </w:r>
      <w:r>
        <w:rPr>
          <w:rFonts w:hint="eastAsia" w:ascii="宋体" w:hAnsi="宋体" w:eastAsia="宋体"/>
          <w:sz w:val="21"/>
          <w:szCs w:val="21"/>
          <w:highlight w:val="none"/>
        </w:rPr>
        <w:t xml:space="preserve">项至第</w:t>
      </w:r>
      <w:r>
        <w:rPr>
          <w:rFonts w:ascii="宋体" w:hAnsi="宋体" w:eastAsia="宋体"/>
          <w:sz w:val="21"/>
          <w:szCs w:val="21"/>
          <w:highlight w:val="none"/>
        </w:rPr>
        <w:t xml:space="preserve">10.4</w:t>
      </w:r>
      <w:r>
        <w:rPr>
          <w:rFonts w:hint="eastAsia" w:ascii="宋体" w:hAnsi="宋体" w:eastAsia="宋体"/>
          <w:sz w:val="21"/>
          <w:szCs w:val="21"/>
          <w:highlight w:val="none"/>
        </w:rPr>
        <w:t xml:space="preserve">项情形的，应当要求相关供应商在评审现场合理的时间内对响应价格</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eastAsia="宋体"/>
          <w:sz w:val="21"/>
          <w:szCs w:val="21"/>
          <w:highlight w:val="none"/>
        </w:rPr>
        <w:t xml:space="preserve">30</w:t>
      </w:r>
      <w:r>
        <w:rPr>
          <w:rFonts w:hint="eastAsia" w:ascii="宋体" w:hAnsi="宋体" w:eastAsia="宋体"/>
          <w:sz w:val="21"/>
          <w:szCs w:val="21"/>
          <w:highlight w:val="none"/>
        </w:rPr>
        <w:t xml:space="preserve">分钟。其中，属于第</w:t>
      </w:r>
      <w:r>
        <w:rPr>
          <w:rFonts w:ascii="宋体" w:hAnsi="宋体" w:eastAsia="宋体"/>
          <w:sz w:val="21"/>
          <w:szCs w:val="21"/>
          <w:highlight w:val="none"/>
        </w:rPr>
        <w:t xml:space="preserve">10.3</w:t>
      </w:r>
      <w:r>
        <w:rPr>
          <w:rFonts w:hint="eastAsia" w:ascii="宋体" w:hAnsi="宋体" w:eastAsia="宋体"/>
          <w:sz w:val="21"/>
          <w:szCs w:val="21"/>
          <w:highlight w:val="none"/>
        </w:rPr>
        <w:t xml:space="preserve">项情形，供应商已随响应文件一并提交相关书面说明及必要的证明材料的，在评审现场可不再重复提交。</w:t>
      </w:r>
      <w:r>
        <w:rPr>
          <w:highlight w:val="none"/>
        </w:rPr>
      </w:r>
    </w:p>
    <w:p>
      <w:pPr>
        <w:ind w:firstLine="420"/>
        <w:spacing w:line="276"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磋商小组依据专业经验，参考同类项目中标（成交）价格、类似产品市场价格水平、行业人工费用标准、国家有关部门指导行业协会发布的行业平均成本等情况，对报价合理性进行判断。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b/>
          <w:sz w:val="21"/>
          <w:szCs w:val="21"/>
          <w:highlight w:val="none"/>
        </w:rPr>
        <w:t xml:space="preserve">响应供应商不能提供书面说明、证明材料，或者提供的书面说明、证明材料不能证明其报价合理性的，磋商小组应当将其作为无效响应处理。</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人或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rPr>
          <w:highlight w:val="none"/>
        </w:rPr>
      </w:r>
    </w:p>
    <w:p>
      <w:pPr>
        <w:ind w:firstLine="422"/>
        <w:spacing w:line="276" w:lineRule="auto"/>
        <w:tabs>
          <w:tab w:val="left" w:pos="567" w:leader="none"/>
        </w:tabs>
        <w:rPr>
          <w:rFonts w:hint="eastAsia" w:ascii="宋体" w:hAnsi="宋体" w:eastAsia="宋体"/>
          <w:sz w:val="21"/>
          <w:szCs w:val="21"/>
          <w:highlight w:val="none"/>
        </w:rPr>
      </w:pPr>
      <w:r>
        <w:rPr>
          <w:rFonts w:hint="eastAsia" w:ascii="宋体" w:hAnsi="宋体" w:eastAsia="宋体"/>
          <w:b/>
          <w:sz w:val="21"/>
          <w:szCs w:val="21"/>
          <w:highlight w:val="none"/>
        </w:rPr>
        <w:t xml:space="preserve">12.</w:t>
      </w:r>
      <w:r>
        <w:rPr>
          <w:rFonts w:ascii="宋体" w:hAnsi="宋体" w:eastAsia="宋体"/>
          <w:b/>
          <w:sz w:val="21"/>
          <w:szCs w:val="21"/>
          <w:highlight w:val="none"/>
        </w:rPr>
        <w:t xml:space="preserve">磋商结束后，磋商小组将在“苏</w:t>
      </w:r>
      <w:r>
        <w:rPr>
          <w:rFonts w:ascii="宋体" w:hAnsi="宋体" w:eastAsia="宋体"/>
          <w:b/>
          <w:sz w:val="21"/>
          <w:szCs w:val="21"/>
          <w:highlight w:val="none"/>
        </w:rPr>
        <w:t xml:space="preserve">采云</w:t>
      </w:r>
      <w:r>
        <w:rPr>
          <w:rFonts w:ascii="宋体" w:hAnsi="宋体" w:eastAsia="宋体"/>
          <w:b/>
          <w:sz w:val="21"/>
          <w:szCs w:val="21"/>
          <w:highlight w:val="none"/>
        </w:rPr>
        <w:t xml:space="preserve">”系统向所有实质性响应的供应商发布“最后报价要求函”及最后报价格式表，要求所有实质性响应的供应商在规定时间内提交最后报价</w:t>
      </w:r>
      <w:r>
        <w:rPr>
          <w:rFonts w:hint="eastAsia" w:ascii="宋体" w:hAnsi="宋体" w:eastAsia="宋体"/>
          <w:b/>
          <w:sz w:val="21"/>
          <w:szCs w:val="21"/>
          <w:highlight w:val="none"/>
        </w:rPr>
        <w:t xml:space="preserve">，提交最后报价的供应商不得少于3家。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宋体" w:hAnsi="宋体" w:eastAsia="宋体"/>
          <w:sz w:val="21"/>
          <w:szCs w:val="21"/>
          <w:highlight w:val="none"/>
        </w:rPr>
        <w:t xml:space="preserve">财购告</w:t>
      </w:r>
      <w:r>
        <w:rPr>
          <w:rFonts w:hint="eastAsia" w:ascii="宋体" w:hAnsi="宋体" w:eastAsia="宋体"/>
          <w:sz w:val="21"/>
          <w:szCs w:val="21"/>
          <w:highlight w:val="none"/>
        </w:rPr>
        <w:t xml:space="preserve">〔2017〕40号），符合《政府采购竞争性磋商采购方式管理暂行办法》第三条第（一）、第（四）项情形的，提交最后报价的供应商可以为2家。</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13.</w:t>
      </w:r>
      <w:r>
        <w:rPr>
          <w:rFonts w:ascii="宋体" w:hAnsi="宋体" w:eastAsia="宋体"/>
          <w:sz w:val="21"/>
          <w:szCs w:val="21"/>
          <w:highlight w:val="none"/>
        </w:rPr>
        <w:t xml:space="preserve">供应商未在磋商小组规定的时间内在“苏</w:t>
      </w:r>
      <w:r>
        <w:rPr>
          <w:rFonts w:ascii="宋体" w:hAnsi="宋体" w:eastAsia="宋体"/>
          <w:sz w:val="21"/>
          <w:szCs w:val="21"/>
          <w:highlight w:val="none"/>
        </w:rPr>
        <w:t xml:space="preserve">采云</w:t>
      </w:r>
      <w:r>
        <w:rPr>
          <w:rFonts w:ascii="宋体" w:hAnsi="宋体" w:eastAsia="宋体"/>
          <w:sz w:val="21"/>
          <w:szCs w:val="21"/>
          <w:highlight w:val="none"/>
        </w:rPr>
        <w:t xml:space="preserve">”系统中提交最后报价的视为放弃磋商，其响应文件按无效响应处理，最后报价格式表须加盖CA电子公章</w:t>
      </w:r>
      <w:r>
        <w:rPr>
          <w:rFonts w:hint="eastAsia" w:ascii="宋体" w:hAnsi="宋体" w:eastAsia="宋体"/>
          <w:sz w:val="21"/>
          <w:szCs w:val="21"/>
          <w:highlight w:val="none"/>
        </w:rPr>
        <w:t xml:space="preserve">，</w:t>
      </w:r>
      <w:r>
        <w:rPr>
          <w:rFonts w:ascii="宋体" w:hAnsi="宋体" w:eastAsia="宋体"/>
          <w:sz w:val="21"/>
          <w:szCs w:val="21"/>
          <w:highlight w:val="none"/>
        </w:rPr>
        <w:t xml:space="preserve">否则视为未提交最后报价。</w:t>
      </w:r>
      <w:r>
        <w:rPr>
          <w:rFonts w:ascii="宋体" w:hAnsi="宋体" w:eastAsia="宋体"/>
          <w:b/>
          <w:sz w:val="21"/>
          <w:szCs w:val="21"/>
          <w:highlight w:val="none"/>
        </w:rPr>
        <w:t xml:space="preserve">（此处规定时间的计算以系统中的倒计时间为准，系统中的线上最后报价只有一次机会，提交后无法撤回，请供应商慎重提交）</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已提交响应文件的供应商，在提交最后报价之前，可以根据磋商情况退出磋商，并在“苏</w:t>
      </w:r>
      <w:r>
        <w:rPr>
          <w:rFonts w:ascii="宋体" w:hAnsi="宋体" w:eastAsia="宋体"/>
          <w:sz w:val="21"/>
          <w:szCs w:val="21"/>
          <w:highlight w:val="none"/>
        </w:rPr>
        <w:t xml:space="preserve">采云</w:t>
      </w:r>
      <w:r>
        <w:rPr>
          <w:rFonts w:ascii="宋体" w:hAnsi="宋体" w:eastAsia="宋体"/>
          <w:sz w:val="21"/>
          <w:szCs w:val="21"/>
          <w:highlight w:val="none"/>
        </w:rPr>
        <w:t xml:space="preserve">”系统中提交“退出磋商函”并加盖CA电子公章。</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进入项目评审流程后，建议各供应</w:t>
      </w:r>
      <w:r>
        <w:rPr>
          <w:rFonts w:ascii="宋体" w:hAnsi="宋体" w:eastAsia="宋体"/>
          <w:sz w:val="21"/>
          <w:szCs w:val="21"/>
          <w:highlight w:val="none"/>
        </w:rPr>
        <w:t xml:space="preserve">商法定</w:t>
      </w:r>
      <w:r>
        <w:rPr>
          <w:rFonts w:ascii="宋体" w:hAnsi="宋体" w:eastAsia="宋体"/>
          <w:sz w:val="21"/>
          <w:szCs w:val="21"/>
          <w:highlight w:val="none"/>
        </w:rPr>
        <w:t xml:space="preserve">代表人或授权委托人始终保持通讯顺畅，时刻关注不见面开标大厅，不离开不见面开标大厅。</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14.经磋商确定最终采购需求和提交最后报价的供应商后，由磋商小组采用综合评分法对提交最后报价的供应商的响应文件和最后报价进行综合评分。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15.磋商小组根据磋商成交原则确定成交供应商，并将结果通知所有参加磋商的供应商。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16.成交</w:t>
      </w:r>
      <w:r>
        <w:rPr>
          <w:rFonts w:ascii="宋体" w:hAnsi="宋体" w:eastAsia="宋体"/>
          <w:sz w:val="21"/>
          <w:szCs w:val="21"/>
          <w:highlight w:val="none"/>
        </w:rPr>
        <w:t xml:space="preserve">通知书发出后，采购人不得违法改变成交结果，成交</w:t>
      </w:r>
      <w:r>
        <w:rPr>
          <w:rFonts w:ascii="宋体" w:hAnsi="宋体" w:eastAsia="宋体"/>
          <w:sz w:val="21"/>
          <w:szCs w:val="21"/>
          <w:highlight w:val="none"/>
        </w:rPr>
        <w:t xml:space="preserve">供应商无正当</w:t>
      </w:r>
      <w:r>
        <w:rPr>
          <w:rFonts w:ascii="宋体" w:hAnsi="宋体" w:eastAsia="宋体"/>
          <w:sz w:val="21"/>
          <w:szCs w:val="21"/>
          <w:highlight w:val="none"/>
        </w:rPr>
        <w:t xml:space="preserve">理由不得放弃中标</w:t>
      </w:r>
      <w:r>
        <w:rPr>
          <w:rFonts w:hint="eastAsia" w:ascii="宋体" w:hAnsi="宋体" w:eastAsia="宋体"/>
          <w:sz w:val="21"/>
          <w:szCs w:val="21"/>
          <w:highlight w:val="none"/>
        </w:rPr>
        <w:t xml:space="preserve">。</w:t>
      </w:r>
      <w:r>
        <w:rPr>
          <w:rFonts w:hint="eastAsia" w:ascii="宋体" w:hAnsi="宋体" w:eastAsia="宋体"/>
          <w:b/>
          <w:sz w:val="21"/>
          <w:szCs w:val="21"/>
          <w:highlight w:val="none"/>
        </w:rPr>
        <w:t xml:space="preserve">请成交</w:t>
      </w:r>
      <w:r>
        <w:rPr>
          <w:rFonts w:hint="eastAsia" w:ascii="宋体" w:hAnsi="宋体" w:eastAsia="宋体"/>
          <w:b/>
          <w:sz w:val="21"/>
          <w:szCs w:val="21"/>
          <w:highlight w:val="none"/>
        </w:rPr>
        <w:t xml:space="preserve">供应商在成交结果公告届满之日起30日内，使用CA证书登录“苏</w:t>
      </w:r>
      <w:r>
        <w:rPr>
          <w:rFonts w:hint="eastAsia" w:ascii="宋体" w:hAnsi="宋体" w:eastAsia="宋体"/>
          <w:b/>
          <w:sz w:val="21"/>
          <w:szCs w:val="21"/>
          <w:highlight w:val="none"/>
        </w:rPr>
        <w:t xml:space="preserve">采云</w:t>
      </w:r>
      <w:r>
        <w:rPr>
          <w:rFonts w:hint="eastAsia" w:ascii="宋体" w:hAnsi="宋体" w:eastAsia="宋体"/>
          <w:b/>
          <w:sz w:val="21"/>
          <w:szCs w:val="21"/>
          <w:highlight w:val="none"/>
        </w:rPr>
        <w:t xml:space="preserve">”系统及时下载成交通知书。</w:t>
      </w:r>
      <w:r>
        <w:rPr>
          <w:rFonts w:hint="eastAsia" w:ascii="宋体" w:hAnsi="宋体" w:eastAsia="宋体"/>
          <w:sz w:val="21"/>
          <w:szCs w:val="21"/>
          <w:highlight w:val="none"/>
        </w:rPr>
        <w:t xml:space="preserve">因系统存储空间有限，自成交结果公告届满之日起30日后，“苏</w:t>
      </w:r>
      <w:r>
        <w:rPr>
          <w:rFonts w:hint="eastAsia" w:ascii="宋体" w:hAnsi="宋体" w:eastAsia="宋体"/>
          <w:sz w:val="21"/>
          <w:szCs w:val="21"/>
          <w:highlight w:val="none"/>
        </w:rPr>
        <w:t xml:space="preserve">采云</w:t>
      </w:r>
      <w:r>
        <w:rPr>
          <w:rFonts w:hint="eastAsia" w:ascii="宋体" w:hAnsi="宋体" w:eastAsia="宋体"/>
          <w:sz w:val="21"/>
          <w:szCs w:val="21"/>
          <w:highlight w:val="none"/>
        </w:rPr>
        <w:t xml:space="preserve">”系统不再保证提供下载成交通知书服务，因未及时下载而造成的不利后果</w:t>
      </w:r>
      <w:r>
        <w:rPr>
          <w:rFonts w:hint="eastAsia" w:ascii="宋体" w:hAnsi="宋体" w:eastAsia="宋体"/>
          <w:sz w:val="21"/>
          <w:szCs w:val="21"/>
          <w:highlight w:val="none"/>
        </w:rPr>
        <w:t xml:space="preserve">由成交</w:t>
      </w:r>
      <w:r>
        <w:rPr>
          <w:rFonts w:hint="eastAsia" w:ascii="宋体" w:hAnsi="宋体" w:eastAsia="宋体"/>
          <w:sz w:val="21"/>
          <w:szCs w:val="21"/>
          <w:highlight w:val="none"/>
        </w:rPr>
        <w:t xml:space="preserve">供应商自行承担。</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17.如磋商过程中出现本磋商文件未尽事宜，由磋商小组根据政府采购有关法律法规讨论决定。</w:t>
      </w:r>
      <w:r>
        <w:rPr>
          <w:highlight w:val="none"/>
        </w:rPr>
      </w:r>
    </w:p>
    <w:p>
      <w:pPr>
        <w:numPr>
          <w:ilvl w:val="0"/>
          <w:numId w:val="7"/>
        </w:numPr>
        <w:spacing w:line="276" w:lineRule="auto"/>
        <w:rPr>
          <w:rFonts w:hint="eastAsia" w:ascii="宋体" w:hAnsi="宋体" w:eastAsia="宋体"/>
          <w:b/>
          <w:sz w:val="21"/>
          <w:szCs w:val="21"/>
          <w:highlight w:val="none"/>
        </w:rPr>
        <w:outlineLvl w:val="1"/>
      </w:pPr>
      <w:r>
        <w:rPr>
          <w:rFonts w:ascii="宋体" w:hAnsi="宋体" w:eastAsia="宋体"/>
          <w:b/>
          <w:sz w:val="21"/>
          <w:szCs w:val="21"/>
          <w:highlight w:val="none"/>
        </w:rPr>
        <w:t xml:space="preserve">项目的终止</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出现下列情形之一的，采购人或者采购代理机构应当终止竞争性磋商采购活动，发布项目终止公告并说明原因，重新开展采购活动：</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t xml:space="preserve">因情况变化，不再符合规定的竞争性磋商采购</w:t>
      </w:r>
      <w:r>
        <w:rPr>
          <w:rFonts w:hint="eastAsia" w:ascii="宋体" w:hAnsi="宋体" w:eastAsia="宋体"/>
          <w:sz w:val="21"/>
          <w:szCs w:val="21"/>
          <w:highlight w:val="none"/>
        </w:rPr>
        <w:t xml:space="preserve">方</w:t>
      </w:r>
      <w:r>
        <w:rPr>
          <w:rFonts w:ascii="宋体" w:hAnsi="宋体" w:eastAsia="宋体"/>
          <w:sz w:val="21"/>
          <w:szCs w:val="21"/>
          <w:highlight w:val="none"/>
        </w:rPr>
        <w:t xml:space="preserve">式适用情形的；</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出现影响采购公正的违法、违规行为的；</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在采购过程中符合要求的供应商或者报价未超过采购预算的供应商不足3家的；</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4.在采购活动中因重大变故，采购任务取消的，采购人或者采购代理机构应当终止采购活动，通知所有参加采购活动的供应商，并将项目实施情况和采购任务取消原因报送本级财政部门。</w:t>
      </w:r>
      <w:r>
        <w:rPr>
          <w:highlight w:val="none"/>
        </w:rPr>
      </w:r>
    </w:p>
    <w:p>
      <w:pPr>
        <w:numPr>
          <w:ilvl w:val="0"/>
          <w:numId w:val="7"/>
        </w:numPr>
        <w:spacing w:line="276" w:lineRule="auto"/>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询问</w:t>
      </w:r>
      <w:r>
        <w:rPr>
          <w:rFonts w:ascii="宋体" w:hAnsi="宋体" w:eastAsia="宋体"/>
          <w:b/>
          <w:sz w:val="21"/>
          <w:szCs w:val="21"/>
          <w:highlight w:val="none"/>
        </w:rPr>
        <w:t xml:space="preserve">与质疑方式</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1.询问</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供应商对磋商文件如有疑问，</w:t>
      </w:r>
      <w:r>
        <w:rPr>
          <w:rFonts w:hint="eastAsia" w:ascii="宋体" w:hAnsi="宋体" w:eastAsia="宋体"/>
          <w:sz w:val="21"/>
          <w:szCs w:val="21"/>
          <w:highlight w:val="none"/>
        </w:rPr>
        <w:t xml:space="preserve">请将疑问</w:t>
      </w:r>
      <w:r>
        <w:rPr>
          <w:rFonts w:ascii="宋体" w:hAnsi="宋体" w:eastAsia="宋体"/>
          <w:sz w:val="21"/>
          <w:szCs w:val="21"/>
          <w:highlight w:val="none"/>
        </w:rPr>
        <w:t xml:space="preserve">不限于书面形式</w:t>
      </w:r>
      <w:r>
        <w:rPr>
          <w:rFonts w:hint="eastAsia" w:ascii="宋体" w:hAnsi="宋体" w:eastAsia="宋体"/>
          <w:sz w:val="21"/>
          <w:szCs w:val="21"/>
          <w:highlight w:val="none"/>
        </w:rPr>
        <w:t xml:space="preserve">递交至采购代理机构，采购</w:t>
      </w:r>
      <w:r>
        <w:rPr>
          <w:rFonts w:ascii="宋体" w:hAnsi="宋体" w:eastAsia="宋体"/>
          <w:sz w:val="21"/>
          <w:szCs w:val="21"/>
          <w:highlight w:val="none"/>
        </w:rPr>
        <w:t xml:space="preserve">代理机构将</w:t>
      </w:r>
      <w:r>
        <w:rPr>
          <w:rFonts w:hint="eastAsia" w:ascii="宋体" w:hAnsi="宋体" w:eastAsia="宋体"/>
          <w:sz w:val="21"/>
          <w:szCs w:val="21"/>
          <w:highlight w:val="none"/>
        </w:rPr>
        <w:t xml:space="preserve">在3个工作日内对供应</w:t>
      </w:r>
      <w:r>
        <w:rPr>
          <w:rFonts w:hint="eastAsia" w:ascii="宋体" w:hAnsi="宋体" w:eastAsia="宋体"/>
          <w:sz w:val="21"/>
          <w:szCs w:val="21"/>
          <w:highlight w:val="none"/>
        </w:rPr>
        <w:t xml:space="preserve">商依法</w:t>
      </w:r>
      <w:r>
        <w:rPr>
          <w:rFonts w:hint="eastAsia" w:ascii="宋体" w:hAnsi="宋体" w:eastAsia="宋体"/>
          <w:sz w:val="21"/>
          <w:szCs w:val="21"/>
          <w:highlight w:val="none"/>
        </w:rPr>
        <w:t xml:space="preserve">提出的询问</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答复。</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2.质疑</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2.1供应商认为磋商文件、采购过程、成交结果使自己的权益受到损害的，可以在知道或者应知其权益受到损害之日起7个工作日内，以书面形式向采购人、采购代理机构提出质疑。</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2.2磋商文件可以要求供应商在法定质疑期内一次性提出针对同一采购程序环节的质疑。</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2.3提出质疑的供应商应当是参与所质疑项目采购活动的供应商</w:t>
      </w:r>
      <w:r>
        <w:rPr>
          <w:rFonts w:hint="eastAsia" w:ascii="宋体" w:hAnsi="宋体" w:eastAsia="宋体"/>
          <w:sz w:val="21"/>
          <w:szCs w:val="21"/>
          <w:highlight w:val="none"/>
        </w:rPr>
        <w:t xml:space="preserve">，质疑时提供网上下载成功的确认单与质疑函一并提交。</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2.4潜在供应商已依法获取其可质疑的磋商文件的，可以对该文件提出质疑。对磋商文件提出质疑的，应当在</w:t>
      </w:r>
      <w:r>
        <w:rPr>
          <w:rFonts w:ascii="宋体" w:hAnsi="宋体" w:eastAsia="宋体"/>
          <w:sz w:val="21"/>
          <w:szCs w:val="21"/>
          <w:highlight w:val="none"/>
        </w:rPr>
        <w:t xml:space="preserve">获取磋商</w:t>
      </w:r>
      <w:r>
        <w:rPr>
          <w:rFonts w:ascii="宋体" w:hAnsi="宋体" w:eastAsia="宋体"/>
          <w:sz w:val="21"/>
          <w:szCs w:val="21"/>
          <w:highlight w:val="none"/>
        </w:rPr>
        <w:t xml:space="preserve">文件或者磋商文件公告期限届满之日起7个工作日内提出</w:t>
      </w:r>
      <w:r>
        <w:rPr>
          <w:rFonts w:hint="eastAsia" w:ascii="宋体" w:hAnsi="宋体" w:eastAsia="宋体"/>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2.5采购人、采购代理机构不得拒收质疑供应商在法定质疑期内发出的质疑函，应当在收到质疑函后7个工作日内</w:t>
      </w:r>
      <w:r>
        <w:rPr>
          <w:rFonts w:ascii="宋体" w:hAnsi="宋体" w:eastAsia="宋体"/>
          <w:sz w:val="21"/>
          <w:szCs w:val="21"/>
          <w:highlight w:val="none"/>
        </w:rPr>
        <w:t xml:space="preserve">作出</w:t>
      </w:r>
      <w:r>
        <w:rPr>
          <w:rFonts w:ascii="宋体" w:hAnsi="宋体" w:eastAsia="宋体"/>
          <w:sz w:val="21"/>
          <w:szCs w:val="21"/>
          <w:highlight w:val="none"/>
        </w:rPr>
        <w:t xml:space="preserve">答复，并以书面形式通知质疑供应商和其他有关供应商。</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2.6</w:t>
      </w:r>
      <w:r>
        <w:rPr>
          <w:rFonts w:hint="eastAsia" w:ascii="宋体" w:hAnsi="宋体" w:eastAsia="宋体"/>
          <w:sz w:val="21"/>
          <w:szCs w:val="21"/>
          <w:highlight w:val="none"/>
        </w:rPr>
        <w:t xml:space="preserve">有关</w:t>
      </w:r>
      <w:r>
        <w:rPr>
          <w:rFonts w:ascii="宋体" w:hAnsi="宋体" w:eastAsia="宋体"/>
          <w:sz w:val="21"/>
          <w:szCs w:val="21"/>
          <w:highlight w:val="none"/>
        </w:rPr>
        <w:t xml:space="preserve">质疑和投诉</w:t>
      </w:r>
      <w:r>
        <w:rPr>
          <w:rFonts w:hint="eastAsia" w:ascii="宋体" w:hAnsi="宋体" w:eastAsia="宋体"/>
          <w:sz w:val="21"/>
          <w:szCs w:val="21"/>
          <w:highlight w:val="none"/>
        </w:rPr>
        <w:t xml:space="preserve">未尽</w:t>
      </w:r>
      <w:r>
        <w:rPr>
          <w:rFonts w:ascii="宋体" w:hAnsi="宋体" w:eastAsia="宋体"/>
          <w:sz w:val="21"/>
          <w:szCs w:val="21"/>
          <w:highlight w:val="none"/>
        </w:rPr>
        <w:t xml:space="preserve">事宜</w:t>
      </w:r>
      <w:r>
        <w:rPr>
          <w:rFonts w:hint="eastAsia" w:ascii="宋体" w:hAnsi="宋体" w:eastAsia="宋体"/>
          <w:sz w:val="21"/>
          <w:szCs w:val="21"/>
          <w:highlight w:val="none"/>
        </w:rPr>
        <w:t xml:space="preserve">依照中华人民共和国财政部</w:t>
      </w:r>
      <w:r>
        <w:rPr>
          <w:rFonts w:ascii="宋体" w:hAnsi="宋体" w:eastAsia="宋体"/>
          <w:sz w:val="21"/>
          <w:szCs w:val="21"/>
          <w:highlight w:val="none"/>
        </w:rPr>
        <w:t xml:space="preserve">第</w:t>
      </w:r>
      <w:r>
        <w:rPr>
          <w:rFonts w:hint="eastAsia" w:ascii="宋体" w:hAnsi="宋体" w:eastAsia="宋体"/>
          <w:sz w:val="21"/>
          <w:szCs w:val="21"/>
          <w:highlight w:val="none"/>
        </w:rPr>
        <w:t xml:space="preserve">94号</w:t>
      </w:r>
      <w:r>
        <w:rPr>
          <w:rFonts w:ascii="宋体" w:hAnsi="宋体" w:eastAsia="宋体"/>
          <w:sz w:val="21"/>
          <w:szCs w:val="21"/>
          <w:highlight w:val="none"/>
        </w:rPr>
        <w:t xml:space="preserve">令</w:t>
      </w:r>
      <w:r>
        <w:rPr>
          <w:rFonts w:hint="eastAsia" w:ascii="宋体" w:hAnsi="宋体" w:eastAsia="宋体"/>
          <w:sz w:val="21"/>
          <w:szCs w:val="21"/>
          <w:highlight w:val="none"/>
        </w:rPr>
        <w:t xml:space="preserve">《</w:t>
      </w:r>
      <w:r>
        <w:rPr>
          <w:rFonts w:ascii="宋体" w:hAnsi="宋体" w:eastAsia="宋体"/>
          <w:sz w:val="21"/>
          <w:szCs w:val="21"/>
          <w:highlight w:val="none"/>
        </w:rPr>
        <w:t xml:space="preserve">政府采购质疑和投诉办法</w:t>
      </w:r>
      <w:r>
        <w:rPr>
          <w:rFonts w:hint="eastAsia" w:ascii="宋体" w:hAnsi="宋体" w:eastAsia="宋体"/>
          <w:sz w:val="21"/>
          <w:szCs w:val="21"/>
          <w:highlight w:val="none"/>
        </w:rPr>
        <w:t xml:space="preserve">》规定执行</w:t>
      </w:r>
      <w:r>
        <w:rPr>
          <w:rFonts w:ascii="宋体" w:hAnsi="宋体" w:eastAsia="宋体"/>
          <w:sz w:val="21"/>
          <w:szCs w:val="21"/>
          <w:highlight w:val="none"/>
        </w:rPr>
        <w:t xml:space="preserve">。</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highlight w:val="none"/>
        </w:rPr>
      </w:r>
      <w:bookmarkStart w:id="131" w:name="_Toc508715092"/>
      <w:r>
        <w:rPr>
          <w:rFonts w:hint="eastAsia" w:ascii="宋体" w:hAnsi="宋体" w:eastAsia="宋体"/>
          <w:sz w:val="21"/>
          <w:szCs w:val="21"/>
          <w:highlight w:val="none"/>
        </w:rPr>
        <w:t xml:space="preserve">3.质疑的受理与答复</w:t>
      </w:r>
      <w:bookmarkEnd w:id="131"/>
      <w:r>
        <w:rPr>
          <w:highlight w:val="none"/>
        </w:rPr>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highlight w:val="none"/>
        </w:rPr>
      </w:r>
      <w:bookmarkStart w:id="132" w:name="_Toc508715093"/>
      <w:r>
        <w:rPr>
          <w:rFonts w:ascii="宋体" w:hAnsi="宋体" w:eastAsia="宋体"/>
          <w:sz w:val="21"/>
          <w:szCs w:val="21"/>
          <w:highlight w:val="none"/>
        </w:rPr>
        <w:t xml:space="preserve">3.1</w:t>
      </w:r>
      <w:r>
        <w:rPr>
          <w:rFonts w:hint="eastAsia" w:ascii="宋体" w:hAnsi="宋体" w:eastAsia="宋体"/>
          <w:sz w:val="21"/>
          <w:szCs w:val="21"/>
          <w:highlight w:val="none"/>
        </w:rPr>
        <w:t xml:space="preserve">采购人负责供应商质疑答复，采购人委托采购代理机构采购的，采购代理机构在委托授权范围内</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答复。</w:t>
      </w:r>
      <w:bookmarkEnd w:id="132"/>
      <w:r>
        <w:rPr>
          <w:highlight w:val="none"/>
        </w:rPr>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highlight w:val="none"/>
        </w:rPr>
      </w:r>
      <w:bookmarkStart w:id="133" w:name="_Toc508715094"/>
      <w:r>
        <w:rPr>
          <w:rFonts w:hint="eastAsia" w:ascii="宋体" w:hAnsi="宋体" w:eastAsia="宋体"/>
          <w:sz w:val="21"/>
          <w:szCs w:val="21"/>
          <w:highlight w:val="none"/>
        </w:rPr>
        <w:t xml:space="preserve">3.2质疑函由采购代理机构办理签收手续。</w:t>
      </w:r>
      <w:bookmarkEnd w:id="133"/>
      <w:r>
        <w:rPr>
          <w:highlight w:val="none"/>
        </w:rPr>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highlight w:val="none"/>
        </w:rPr>
      </w:r>
      <w:bookmarkStart w:id="134" w:name="_Toc508715095"/>
      <w:r>
        <w:rPr>
          <w:rFonts w:hint="eastAsia" w:ascii="宋体" w:hAnsi="宋体" w:eastAsia="宋体"/>
          <w:sz w:val="21"/>
          <w:szCs w:val="21"/>
          <w:highlight w:val="none"/>
        </w:rPr>
        <w:t xml:space="preserve">3.3质疑函接收单位信息：</w:t>
      </w:r>
      <w:bookmarkEnd w:id="134"/>
      <w:r>
        <w:rPr>
          <w:highlight w:val="none"/>
        </w:rPr>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接收单位：苏州</w:t>
      </w:r>
      <w:r>
        <w:rPr>
          <w:rFonts w:hint="eastAsia" w:ascii="宋体" w:hAnsi="宋体" w:eastAsia="宋体"/>
          <w:sz w:val="21"/>
          <w:szCs w:val="21"/>
          <w:highlight w:val="none"/>
        </w:rPr>
        <w:t xml:space="preserve">昊</w:t>
      </w:r>
      <w:r>
        <w:rPr>
          <w:rFonts w:hint="eastAsia" w:ascii="宋体" w:hAnsi="宋体" w:eastAsia="宋体"/>
          <w:sz w:val="21"/>
          <w:szCs w:val="21"/>
          <w:highlight w:val="none"/>
        </w:rPr>
        <w:t xml:space="preserve">怡通招标有限公司</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地址：苏州工业园区唯新路60号38幢1101室</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联系人：栾佳</w:t>
      </w:r>
      <w:r>
        <w:rPr>
          <w:rFonts w:ascii="宋体" w:hAnsi="宋体" w:eastAsia="宋体"/>
          <w:sz w:val="21"/>
          <w:szCs w:val="21"/>
          <w:highlight w:val="none"/>
        </w:rPr>
        <w:t xml:space="preserve"> </w:t>
      </w:r>
      <w:r>
        <w:rPr>
          <w:rFonts w:hint="eastAsia" w:ascii="宋体" w:hAnsi="宋体" w:eastAsia="宋体"/>
          <w:sz w:val="21"/>
          <w:szCs w:val="21"/>
          <w:highlight w:val="none"/>
        </w:rPr>
        <w:t xml:space="preserve">电话/传真：0512</w:t>
      </w:r>
      <w:r>
        <w:rPr>
          <w:rFonts w:ascii="宋体" w:hAnsi="宋体" w:eastAsia="宋体"/>
          <w:sz w:val="21"/>
          <w:szCs w:val="21"/>
          <w:highlight w:val="none"/>
        </w:rPr>
        <w:t xml:space="preserve">-</w:t>
      </w:r>
      <w:r>
        <w:rPr>
          <w:rFonts w:hint="eastAsia" w:ascii="宋体" w:hAnsi="宋体" w:eastAsia="宋体"/>
          <w:sz w:val="21"/>
          <w:szCs w:val="21"/>
          <w:highlight w:val="none"/>
        </w:rPr>
        <w:t xml:space="preserve">6</w:t>
      </w:r>
      <w:r>
        <w:rPr>
          <w:rFonts w:ascii="宋体" w:hAnsi="宋体" w:eastAsia="宋体"/>
          <w:sz w:val="21"/>
          <w:szCs w:val="21"/>
          <w:highlight w:val="none"/>
        </w:rPr>
        <w:t xml:space="preserve">2700513</w:t>
      </w:r>
      <w:r>
        <w:rPr>
          <w:rFonts w:hint="eastAsia" w:ascii="宋体" w:hAnsi="宋体" w:eastAsia="宋体"/>
          <w:sz w:val="21"/>
          <w:szCs w:val="21"/>
          <w:highlight w:val="none"/>
        </w:rPr>
        <w:t xml:space="preserve"> 邮政编码</w:t>
      </w:r>
      <w:r>
        <w:rPr>
          <w:rFonts w:ascii="宋体" w:hAnsi="宋体" w:eastAsia="宋体"/>
          <w:sz w:val="21"/>
          <w:szCs w:val="21"/>
          <w:highlight w:val="none"/>
        </w:rPr>
        <w:t xml:space="preserve">：</w:t>
      </w:r>
      <w:r>
        <w:rPr>
          <w:rFonts w:hint="eastAsia" w:ascii="宋体" w:hAnsi="宋体" w:eastAsia="宋体"/>
          <w:sz w:val="21"/>
          <w:szCs w:val="21"/>
          <w:highlight w:val="none"/>
        </w:rPr>
        <w:t xml:space="preserve">215121</w:t>
      </w:r>
      <w:r>
        <w:rPr>
          <w:highlight w:val="none"/>
        </w:rP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政府采购政策</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根据政府采购法及相关法规，以及苏州市财政局关于贯彻执行绿色采购、促进残疾人就业和支持监狱企业发展有关政策的通知（</w:t>
      </w:r>
      <w:r>
        <w:rPr>
          <w:rFonts w:hint="eastAsia" w:ascii="宋体" w:hAnsi="宋体" w:eastAsia="宋体"/>
          <w:sz w:val="21"/>
          <w:szCs w:val="21"/>
          <w:highlight w:val="none"/>
        </w:rPr>
        <w:t xml:space="preserve">苏财购〔2019〕</w:t>
      </w:r>
      <w:r>
        <w:rPr>
          <w:rFonts w:hint="eastAsia" w:ascii="宋体" w:hAnsi="宋体" w:eastAsia="宋体"/>
          <w:sz w:val="21"/>
          <w:szCs w:val="21"/>
          <w:highlight w:val="none"/>
        </w:rPr>
        <w:t xml:space="preserve">10号）文件的规定：</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（一）小</w:t>
      </w:r>
      <w:r>
        <w:rPr>
          <w:rFonts w:hint="eastAsia" w:ascii="宋体" w:hAnsi="宋体" w:eastAsia="宋体"/>
          <w:sz w:val="21"/>
          <w:szCs w:val="21"/>
          <w:highlight w:val="none"/>
        </w:rPr>
        <w:t xml:space="preserve">微企业</w:t>
      </w:r>
      <w:r>
        <w:rPr>
          <w:rFonts w:hint="eastAsia" w:ascii="宋体" w:hAnsi="宋体" w:eastAsia="宋体"/>
          <w:sz w:val="21"/>
          <w:szCs w:val="21"/>
          <w:highlight w:val="none"/>
        </w:rPr>
        <w:t xml:space="preserve">的价格分评审</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1.中小微型企业的认定</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中小</w:t>
      </w:r>
      <w:r>
        <w:rPr>
          <w:rFonts w:hint="eastAsia" w:ascii="宋体" w:hAnsi="宋体" w:eastAsia="宋体"/>
          <w:sz w:val="21"/>
          <w:szCs w:val="21"/>
          <w:highlight w:val="none"/>
        </w:rPr>
        <w:t xml:space="preserve">微企业</w:t>
      </w:r>
      <w:r>
        <w:rPr>
          <w:rFonts w:hint="eastAsia" w:ascii="宋体" w:hAnsi="宋体" w:eastAsia="宋体"/>
          <w:sz w:val="21"/>
          <w:szCs w:val="21"/>
          <w:highlight w:val="none"/>
        </w:rPr>
        <w:t xml:space="preserve">在响应文件中提供签署的《中小企业声明函》，可以认定为中小企业。未在响应文件中提供《中小企业声明函》的，不享受相关中小企业扶持政策。</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（二）政府采购节能产品、环境标志产品实施品目清单管理</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本次采购的服务不属于《节能产品政府采购品目清单》中强制采购范围内产品，各供应商应当提供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响应。</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本次采购的服务不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标志产品认证证书复印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3.本次采购的服务属于品目清单范围内的，鼓励供应</w:t>
      </w:r>
      <w:r>
        <w:rPr>
          <w:rFonts w:hint="eastAsia" w:ascii="宋体" w:hAnsi="宋体" w:eastAsia="宋体"/>
          <w:sz w:val="21"/>
          <w:szCs w:val="21"/>
          <w:highlight w:val="none"/>
        </w:rPr>
        <w:t xml:space="preserve">商综合</w:t>
      </w:r>
      <w:r>
        <w:rPr>
          <w:rFonts w:hint="eastAsia" w:ascii="宋体" w:hAnsi="宋体" w:eastAsia="宋体"/>
          <w:sz w:val="21"/>
          <w:szCs w:val="21"/>
          <w:highlight w:val="none"/>
        </w:rPr>
        <w:t xml:space="preserve">考虑节能、节水、环保、循环、低碳、再生、有机等因素，参考相关国家标准、行业标准或团体标准，在实施过程中采用绿色产品或材料。</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（三）进一步明确政府采购促进残疾人就业政策</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宋体" w:hAnsi="宋体" w:eastAsia="宋体"/>
          <w:sz w:val="21"/>
          <w:szCs w:val="21"/>
          <w:highlight w:val="none"/>
        </w:rPr>
        <w:t xml:space="preserve">函内容</w:t>
      </w:r>
      <w:r>
        <w:rPr>
          <w:rFonts w:hint="eastAsia" w:ascii="宋体" w:hAnsi="宋体" w:eastAsia="宋体"/>
          <w:sz w:val="21"/>
          <w:szCs w:val="21"/>
          <w:highlight w:val="none"/>
        </w:rPr>
        <w:t xml:space="preserve">的材料。供应商提供的《残疾人福利性单位声明函》与事实不符的，依照《中华人民共和国政府采购法》第七十七条第一款的规定追究法律责任。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3.成交供应商为残疾人福利性单位的，采购人或者其委托的采购代理机构应当随成交、成交结果同时公告其《残疾人福利性单位声明函》，接受社会监督。</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（四）进一步明确政府采购支持监狱企业发展政策</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1.在政府采购活动中，监狱企业视同小型、微型企业，享受评审中价格扣除等政府采购促进中小企业发</w:t>
      </w:r>
      <w:r>
        <w:rPr>
          <w:rFonts w:hint="eastAsia" w:ascii="宋体" w:hAnsi="宋体" w:eastAsia="宋体"/>
          <w:sz w:val="21"/>
          <w:szCs w:val="21"/>
          <w:highlight w:val="none"/>
        </w:rPr>
        <w:t xml:space="preserve">展的政府采购政策。向监狱企业采购的金额，计入面向中小企业采购的统计数据。</w:t>
      </w:r>
      <w:r>
        <w:rPr>
          <w:highlight w:val="none"/>
        </w:rPr>
      </w:r>
    </w:p>
    <w:p>
      <w:pPr>
        <w:ind w:firstLine="420"/>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none"/>
        </w:rPr>
      </w:r>
    </w:p>
    <w:p>
      <w:pPr>
        <w:ind w:firstLine="420"/>
        <w:spacing w:line="276"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rPr>
        <w:t xml:space="preserve">五</w:t>
      </w:r>
      <w:r>
        <w:rPr>
          <w:rFonts w:hint="eastAsia" w:ascii="宋体" w:hAnsi="宋体" w:eastAsia="宋体"/>
          <w:sz w:val="21"/>
          <w:szCs w:val="21"/>
          <w:highlight w:val="none"/>
        </w:rPr>
        <w:t xml:space="preserve">）</w:t>
      </w:r>
      <w:r>
        <w:rPr>
          <w:rFonts w:ascii="宋体" w:hAnsi="宋体" w:eastAsia="宋体"/>
          <w:sz w:val="21"/>
          <w:szCs w:val="21"/>
          <w:highlight w:val="none"/>
        </w:rPr>
        <w:t xml:space="preserve">采购本国产品的支持政策</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rPr>
        <w:t xml:space="preserve">六</w:t>
      </w:r>
      <w:r>
        <w:rPr>
          <w:rFonts w:hint="eastAsia" w:ascii="宋体" w:hAnsi="宋体" w:eastAsia="宋体"/>
          <w:sz w:val="21"/>
          <w:szCs w:val="21"/>
          <w:highlight w:val="none"/>
        </w:rPr>
        <w:t xml:space="preserve">）价格分的折扣</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对符合《政府采购促进中小企业发展管理办法》（财库〔2020〕46号）规定的小微企业，按照《关于进一步加大政府采购支持中小企业力度的通知》（财库〔2022〕19号）规定，对小</w:t>
      </w:r>
      <w:r>
        <w:rPr>
          <w:rFonts w:hint="eastAsia" w:ascii="宋体" w:hAnsi="宋体" w:eastAsia="宋体"/>
          <w:sz w:val="21"/>
          <w:szCs w:val="21"/>
          <w:highlight w:val="none"/>
        </w:rPr>
        <w:t xml:space="preserve">微企业</w:t>
      </w:r>
      <w:r>
        <w:rPr>
          <w:rFonts w:hint="eastAsia" w:ascii="宋体" w:hAnsi="宋体" w:eastAsia="宋体"/>
          <w:sz w:val="21"/>
          <w:szCs w:val="21"/>
          <w:highlight w:val="none"/>
        </w:rPr>
        <w:t xml:space="preserve">报价给予相应比例的扣除，其中货物和服务项目为20%，工程项目为5%，用扣除后的价格参加评审。</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rPr>
        <w:t xml:space="preserve">七</w:t>
      </w:r>
      <w:r>
        <w:rPr>
          <w:rFonts w:hint="eastAsia" w:ascii="宋体" w:hAnsi="宋体" w:eastAsia="宋体"/>
          <w:sz w:val="21"/>
          <w:szCs w:val="21"/>
          <w:highlight w:val="none"/>
        </w:rPr>
        <w:t xml:space="preserve">）有关政府采购合同签订时间的要求</w:t>
      </w:r>
      <w:r>
        <w:rPr>
          <w:highlight w:val="none"/>
        </w:rPr>
      </w:r>
    </w:p>
    <w:p>
      <w:pPr>
        <w:ind w:firstLine="420"/>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原则上自成交通知书发出之日</w:t>
      </w:r>
      <w:r>
        <w:rPr>
          <w:rFonts w:hint="eastAsia" w:ascii="宋体" w:hAnsi="宋体" w:eastAsia="宋体"/>
          <w:sz w:val="21"/>
          <w:szCs w:val="21"/>
          <w:highlight w:val="none"/>
        </w:rPr>
        <w:t xml:space="preserve">起</w:t>
      </w:r>
      <w:r>
        <w:rPr>
          <w:rFonts w:ascii="宋体" w:hAnsi="宋体" w:eastAsia="宋体"/>
          <w:sz w:val="21"/>
          <w:szCs w:val="21"/>
          <w:highlight w:val="none"/>
        </w:rPr>
        <w:t xml:space="preserve">30日</w:t>
      </w:r>
      <w:r>
        <w:rPr>
          <w:rFonts w:hint="eastAsia" w:ascii="宋体" w:hAnsi="宋体" w:eastAsia="宋体"/>
          <w:sz w:val="21"/>
          <w:szCs w:val="21"/>
          <w:highlight w:val="none"/>
        </w:rPr>
        <w:t xml:space="preserve">内</w:t>
      </w:r>
      <w:r>
        <w:rPr>
          <w:rFonts w:ascii="宋体" w:hAnsi="宋体" w:eastAsia="宋体"/>
          <w:sz w:val="21"/>
          <w:szCs w:val="21"/>
          <w:highlight w:val="none"/>
        </w:rPr>
        <w:t xml:space="preserve">，</w:t>
      </w:r>
      <w:r>
        <w:rPr>
          <w:rFonts w:hint="eastAsia" w:ascii="宋体" w:hAnsi="宋体" w:eastAsia="宋体"/>
          <w:sz w:val="21"/>
          <w:szCs w:val="21"/>
          <w:highlight w:val="none"/>
        </w:rPr>
        <w:t xml:space="preserve">采购人</w:t>
      </w:r>
      <w:r>
        <w:rPr>
          <w:rFonts w:ascii="宋体" w:hAnsi="宋体" w:eastAsia="宋体"/>
          <w:sz w:val="21"/>
          <w:szCs w:val="21"/>
          <w:highlight w:val="none"/>
        </w:rPr>
        <w:t xml:space="preserve">无正当理由不得拒绝或者拖延合同签订。</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宋体" w:hAnsi="宋体" w:eastAsia="宋体"/>
          <w:sz w:val="21"/>
          <w:szCs w:val="21"/>
          <w:highlight w:val="none"/>
        </w:rPr>
        <w:t xml:space="preserve">苏财购〔2020〕</w:t>
      </w:r>
      <w:r>
        <w:rPr>
          <w:rFonts w:hint="eastAsia" w:ascii="宋体" w:hAnsi="宋体" w:eastAsia="宋体"/>
          <w:sz w:val="21"/>
          <w:szCs w:val="21"/>
          <w:highlight w:val="none"/>
        </w:rPr>
        <w:t xml:space="preserve">52号）</w:t>
      </w:r>
      <w:r>
        <w:rPr>
          <w:rFonts w:hint="eastAsia" w:ascii="宋体" w:hAnsi="宋体" w:eastAsia="宋体"/>
          <w:sz w:val="21"/>
          <w:szCs w:val="21"/>
          <w:highlight w:val="none"/>
        </w:rPr>
        <w:t xml:space="preserve">，</w:t>
      </w:r>
      <w:r>
        <w:rPr>
          <w:rFonts w:ascii="宋体" w:hAnsi="宋体" w:eastAsia="宋体"/>
          <w:sz w:val="21"/>
          <w:szCs w:val="21"/>
          <w:highlight w:val="none"/>
        </w:rPr>
        <w:t xml:space="preserve">《国务院办公厅关于在政府采购中实施本国产品标准及相关政策的通知》（国办发〔2025〕34号</w:t>
      </w:r>
      <w:r>
        <w:rPr>
          <w:rFonts w:hint="eastAsia" w:ascii="宋体" w:hAnsi="宋体" w:eastAsia="宋体"/>
          <w:sz w:val="21"/>
          <w:szCs w:val="21"/>
          <w:highlight w:val="none"/>
        </w:rPr>
        <w:t xml:space="preserve">等有关制度规定执行。</w:t>
      </w:r>
      <w:r>
        <w:rPr>
          <w:highlight w:val="none"/>
        </w:rPr>
      </w:r>
    </w:p>
    <w:p>
      <w:pPr>
        <w:numPr>
          <w:ilvl w:val="0"/>
          <w:numId w:val="7"/>
        </w:numPr>
        <w:spacing w:line="276" w:lineRule="auto"/>
        <w:tabs>
          <w:tab w:val="left" w:pos="709" w:leader="none"/>
        </w:tabs>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信用记录</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根据政府采购法及相关法规，以及苏州市财政局</w:t>
      </w:r>
      <w:r>
        <w:rPr>
          <w:rFonts w:ascii="宋体" w:hAnsi="宋体" w:eastAsia="宋体"/>
          <w:sz w:val="21"/>
          <w:szCs w:val="21"/>
          <w:highlight w:val="none"/>
        </w:rPr>
        <w:t xml:space="preserve">《</w:t>
      </w:r>
      <w:r>
        <w:rPr>
          <w:rFonts w:hint="eastAsia" w:ascii="宋体" w:hAnsi="宋体" w:eastAsia="宋体"/>
          <w:sz w:val="21"/>
          <w:szCs w:val="21"/>
          <w:highlight w:val="none"/>
        </w:rPr>
        <w:t xml:space="preserve">关于印发苏州市市级政府采购信用记录查询和使用工作试行办法的通知</w:t>
      </w:r>
      <w:r>
        <w:rPr>
          <w:rFonts w:ascii="宋体" w:hAnsi="宋体" w:eastAsia="宋体"/>
          <w:sz w:val="21"/>
          <w:szCs w:val="21"/>
          <w:highlight w:val="none"/>
        </w:rPr>
        <w:t xml:space="preserve">》</w:t>
      </w:r>
      <w:r>
        <w:rPr>
          <w:rFonts w:hint="eastAsia" w:ascii="宋体" w:hAnsi="宋体" w:eastAsia="宋体"/>
          <w:sz w:val="21"/>
          <w:szCs w:val="21"/>
          <w:highlight w:val="none"/>
        </w:rPr>
        <w:t xml:space="preserve">（</w:t>
      </w:r>
      <w:r>
        <w:rPr>
          <w:rFonts w:ascii="宋体" w:hAnsi="宋体" w:eastAsia="宋体"/>
          <w:sz w:val="21"/>
          <w:szCs w:val="21"/>
          <w:highlight w:val="none"/>
        </w:rPr>
        <w:t xml:space="preserve">苏财</w:t>
      </w:r>
      <w:r>
        <w:rPr>
          <w:rFonts w:hint="eastAsia" w:ascii="宋体" w:hAnsi="宋体" w:eastAsia="宋体"/>
          <w:sz w:val="21"/>
          <w:szCs w:val="21"/>
          <w:highlight w:val="none"/>
        </w:rPr>
        <w:t xml:space="preserve">购〔2017〕</w:t>
      </w:r>
      <w:r>
        <w:rPr>
          <w:rFonts w:hint="eastAsia" w:ascii="宋体" w:hAnsi="宋体" w:eastAsia="宋体"/>
          <w:sz w:val="21"/>
          <w:szCs w:val="21"/>
          <w:highlight w:val="none"/>
        </w:rPr>
        <w:t xml:space="preserve">11号）文件的规定，我方将依法对供应商进行信用查询，凡经磋商小组确认不符合政府采购相关法律法规规定的，将拒绝其参与政府采购活动。</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1.1信用记录查询截止时点：</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采购代理机构会在接收响应文件截止时间后，登录</w:t>
      </w:r>
      <w:r>
        <w:rPr>
          <w:rFonts w:ascii="宋体" w:hAnsi="宋体" w:eastAsia="宋体"/>
          <w:sz w:val="21"/>
          <w:szCs w:val="21"/>
          <w:highlight w:val="none"/>
        </w:rPr>
        <w:t xml:space="preserve">信用中国</w:t>
      </w:r>
      <w:r>
        <w:rPr>
          <w:rFonts w:hint="eastAsia" w:ascii="宋体" w:hAnsi="宋体" w:eastAsia="宋体"/>
          <w:sz w:val="21"/>
          <w:szCs w:val="21"/>
          <w:highlight w:val="none"/>
        </w:rPr>
        <w:t xml:space="preserve">网站</w:t>
      </w:r>
      <w:r>
        <w:rPr>
          <w:rFonts w:ascii="宋体" w:hAnsi="宋体" w:eastAsia="宋体"/>
          <w:sz w:val="21"/>
          <w:szCs w:val="21"/>
          <w:highlight w:val="none"/>
        </w:rPr>
        <w:t xml:space="preserve">（www.creditchina.gov.cn）</w:t>
      </w:r>
      <w:r>
        <w:rPr>
          <w:rFonts w:hint="eastAsia" w:ascii="宋体" w:hAnsi="宋体" w:eastAsia="宋体"/>
          <w:sz w:val="21"/>
          <w:szCs w:val="21"/>
          <w:highlight w:val="none"/>
        </w:rPr>
        <w:t xml:space="preserve">和中国政府采购网（</w:t>
      </w:r>
      <w:r>
        <w:rPr>
          <w:rFonts w:ascii="宋体" w:hAnsi="宋体" w:eastAsia="宋体"/>
          <w:sz w:val="21"/>
          <w:szCs w:val="21"/>
          <w:highlight w:val="none"/>
        </w:rPr>
        <w:t xml:space="preserve">www.ccgp.gov.cn）查询供应商的信用记录，并将查询结果</w:t>
      </w:r>
      <w:r>
        <w:rPr>
          <w:rFonts w:ascii="宋体" w:hAnsi="宋体" w:eastAsia="宋体"/>
          <w:sz w:val="21"/>
          <w:szCs w:val="21"/>
          <w:highlight w:val="none"/>
        </w:rPr>
        <w:t xml:space="preserve">递交</w:t>
      </w:r>
      <w:r>
        <w:rPr>
          <w:rFonts w:hint="eastAsia" w:ascii="宋体" w:hAnsi="宋体" w:eastAsia="宋体"/>
          <w:sz w:val="21"/>
          <w:szCs w:val="21"/>
          <w:highlight w:val="none"/>
        </w:rPr>
        <w:t xml:space="preserve">磋商</w:t>
      </w:r>
      <w:r>
        <w:rPr>
          <w:rFonts w:hint="eastAsia" w:ascii="宋体" w:hAnsi="宋体" w:eastAsia="宋体"/>
          <w:sz w:val="21"/>
          <w:szCs w:val="21"/>
          <w:highlight w:val="none"/>
        </w:rPr>
        <w:t xml:space="preserve">小组。</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1.2信用记录查询渠道：</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来自中国政府采购网、信用中国、信用江苏、信用苏州网站的相关主体信用记录。</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t xml:space="preserve">.3</w:t>
      </w:r>
      <w:r>
        <w:rPr>
          <w:rFonts w:hint="eastAsia" w:ascii="宋体" w:hAnsi="宋体" w:eastAsia="宋体"/>
          <w:sz w:val="21"/>
          <w:szCs w:val="21"/>
          <w:highlight w:val="none"/>
        </w:rPr>
        <w:t xml:space="preserve">信用记录使用规则：</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（一）政府采购严重违法记录，</w:t>
      </w:r>
      <w:r>
        <w:rPr>
          <w:rFonts w:hint="eastAsia" w:ascii="宋体" w:hAnsi="宋体" w:eastAsia="宋体"/>
          <w:sz w:val="21"/>
          <w:szCs w:val="21"/>
          <w:highlight w:val="none"/>
        </w:rPr>
        <w:t xml:space="preserve">即供应</w:t>
      </w:r>
      <w:r>
        <w:rPr>
          <w:rFonts w:hint="eastAsia" w:ascii="宋体" w:hAnsi="宋体" w:eastAsia="宋体"/>
          <w:sz w:val="21"/>
          <w:szCs w:val="21"/>
          <w:highlight w:val="none"/>
        </w:rPr>
        <w:t xml:space="preserve">商被全国各级财政部门列入“政府采购严重违法失信行为记录名单”，且在处罚有效期内的。</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（二）财政部门与法院、工商、税务等部门联合惩戒的失信信息，包括：</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1.被列入失信被执行人名单；</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2.被列入重大税收违法案件当事人名单；</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3.供应商因违法经营受到刑事处罚或者责令停产停业、吊销许可证或者执照、较大数额罚款（认定为200万元以上）等行政处罚的信用记录。处罚生效日至递交（响应）文件日未满三年的。</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1.4信用记录证据留存具体方式：</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对存在失信信息的供应商，磋商小组应填写《苏州市级政府采购供应商失信信息确认函》，由失信供应商签名确认。同时，采购代理机构工作人员应根据磋商小组确认的失信信息，登录到来源网站页面进行复核并打印，作为证据留存。</w:t>
      </w:r>
      <w:r>
        <w:rPr>
          <w:highlight w:val="none"/>
        </w:rP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highlight w:val="none"/>
        </w:rPr>
        <w:outlineLvl w:val="1"/>
      </w:pPr>
      <w:r>
        <w:rPr>
          <w:rFonts w:hint="eastAsia" w:ascii="宋体" w:hAnsi="宋体" w:eastAsia="宋体"/>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highlight w:val="none"/>
        </w:rPr>
        <w:t xml:space="preserve">租赁和商务服务业</w:t>
      </w:r>
      <w:r>
        <w:rPr>
          <w:rFonts w:hint="eastAsia" w:ascii="宋体" w:hAnsi="宋体" w:eastAsia="宋体"/>
          <w:sz w:val="21"/>
          <w:szCs w:val="21"/>
          <w:highlight w:val="none"/>
        </w:rPr>
        <w:t xml:space="preserve">。</w:t>
      </w:r>
      <w:r>
        <w:rPr>
          <w:highlight w:val="none"/>
        </w:rPr>
      </w:r>
    </w:p>
    <w:p>
      <w:pPr>
        <w:numPr>
          <w:ilvl w:val="0"/>
          <w:numId w:val="7"/>
        </w:numPr>
        <w:spacing w:line="276" w:lineRule="auto"/>
        <w:tabs>
          <w:tab w:val="left" w:pos="567" w:leader="none"/>
          <w:tab w:val="left" w:pos="709" w:leader="none"/>
          <w:tab w:val="left" w:pos="851" w:leader="none"/>
        </w:tabs>
        <w:rPr>
          <w:rFonts w:hint="eastAsia" w:ascii="宋体" w:hAnsi="宋体" w:eastAsia="宋体"/>
          <w:b/>
          <w:sz w:val="21"/>
          <w:szCs w:val="21"/>
          <w:highlight w:val="none"/>
        </w:rPr>
        <w:outlineLvl w:val="1"/>
      </w:pPr>
      <w:r>
        <w:rPr>
          <w:highlight w:val="none"/>
        </w:rPr>
      </w:r>
      <w:bookmarkStart w:id="135" w:name="_Toc73209109"/>
      <w:r>
        <w:rPr>
          <w:highlight w:val="none"/>
        </w:rPr>
      </w:r>
      <w:bookmarkStart w:id="136" w:name="_Toc73208694"/>
      <w:r>
        <w:rPr>
          <w:highlight w:val="none"/>
        </w:rPr>
      </w:r>
      <w:bookmarkStart w:id="137" w:name="_Toc73208787"/>
      <w:r>
        <w:rPr>
          <w:highlight w:val="none"/>
        </w:rPr>
      </w:r>
      <w:bookmarkStart w:id="138" w:name="_Toc73209038"/>
      <w:r>
        <w:rPr>
          <w:highlight w:val="none"/>
        </w:rPr>
      </w:r>
      <w:bookmarkStart w:id="139" w:name="_Toc73208477"/>
      <w:r>
        <w:rPr>
          <w:highlight w:val="none"/>
        </w:rPr>
      </w:r>
      <w:bookmarkStart w:id="140" w:name="_Toc490593768"/>
      <w:r>
        <w:rPr>
          <w:highlight w:val="none"/>
        </w:rPr>
      </w:r>
      <w:bookmarkStart w:id="141" w:name="_Toc505621541"/>
      <w:r>
        <w:rPr>
          <w:rFonts w:hint="eastAsia" w:ascii="宋体" w:hAnsi="宋体" w:eastAsia="宋体"/>
          <w:b/>
          <w:sz w:val="21"/>
          <w:szCs w:val="21"/>
          <w:highlight w:val="none"/>
        </w:rPr>
        <w:t xml:space="preserve">凡</w:t>
      </w:r>
      <w:r>
        <w:rPr>
          <w:rFonts w:hint="eastAsia" w:ascii="宋体" w:hAnsi="宋体" w:eastAsia="宋体"/>
          <w:b/>
          <w:sz w:val="21"/>
          <w:szCs w:val="21"/>
          <w:highlight w:val="none"/>
        </w:rPr>
        <w:t xml:space="preserve">涉及磋商</w:t>
      </w:r>
      <w:r>
        <w:rPr>
          <w:rFonts w:hint="eastAsia" w:ascii="宋体" w:hAnsi="宋体" w:eastAsia="宋体"/>
          <w:b/>
          <w:sz w:val="21"/>
          <w:szCs w:val="21"/>
          <w:highlight w:val="none"/>
        </w:rPr>
        <w:t xml:space="preserve">文件的补充说明或修正，均以在苏州市政府采购网上发布的补充通知为准。</w:t>
      </w:r>
      <w:r>
        <w:rPr>
          <w:highlight w:val="none"/>
        </w:rPr>
      </w:r>
    </w:p>
    <w:p>
      <w:pPr>
        <w:rPr>
          <w:highlight w:val="none"/>
        </w:rPr>
      </w:pPr>
      <w:r>
        <w:rPr>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8"/>
          <w:szCs w:val="28"/>
          <w:highlight w:val="none"/>
        </w:rPr>
      </w:pPr>
      <w:r>
        <w:rPr>
          <w:highlight w:val="none"/>
        </w:rPr>
      </w:r>
      <w:bookmarkStart w:id="142" w:name="_Toc505621560"/>
      <w:r>
        <w:rPr>
          <w:highlight w:val="none"/>
        </w:rPr>
      </w:r>
      <w:bookmarkStart w:id="143" w:name="_Toc351203494"/>
      <w:r>
        <w:rPr>
          <w:highlight w:val="none"/>
        </w:rPr>
      </w:r>
      <w:bookmarkEnd w:id="11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rFonts w:hint="eastAsia" w:ascii="宋体" w:hAnsi="宋体"/>
          <w:bCs/>
          <w:sz w:val="28"/>
          <w:szCs w:val="28"/>
          <w:highlight w:val="none"/>
        </w:rPr>
        <w:t xml:space="preserve">第四章</w:t>
      </w:r>
      <w:r>
        <w:rPr>
          <w:rFonts w:ascii="宋体" w:hAnsi="宋体"/>
          <w:bCs/>
          <w:sz w:val="28"/>
          <w:szCs w:val="28"/>
          <w:highlight w:val="none"/>
        </w:rPr>
        <w:t xml:space="preserve"> </w:t>
      </w:r>
      <w:r>
        <w:rPr>
          <w:rFonts w:hint="eastAsia" w:ascii="宋体" w:hAnsi="宋体"/>
          <w:bCs/>
          <w:sz w:val="28"/>
          <w:szCs w:val="28"/>
          <w:highlight w:val="none"/>
        </w:rPr>
        <w:t xml:space="preserve">合同主要条款</w:t>
      </w:r>
      <w:bookmarkEnd w:id="142"/>
      <w:r>
        <w:rPr>
          <w:highlight w:val="none"/>
        </w:rPr>
      </w:r>
      <w:r>
        <w:rPr>
          <w:highlight w:val="none"/>
        </w:rPr>
      </w:r>
    </w:p>
    <w:p>
      <w:pPr>
        <w:jc w:val="center"/>
        <w:spacing w:line="276"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政府采购合同</w:t>
      </w:r>
      <w:r>
        <w:rPr>
          <w:highlight w:val="none"/>
        </w:rPr>
      </w:r>
    </w:p>
    <w:p>
      <w:pPr>
        <w:jc w:val="left"/>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项目</w:t>
      </w:r>
      <w:r>
        <w:rPr>
          <w:rFonts w:ascii="宋体" w:hAnsi="宋体" w:eastAsia="宋体"/>
          <w:b/>
          <w:sz w:val="21"/>
          <w:szCs w:val="21"/>
          <w:highlight w:val="none"/>
        </w:rPr>
        <w:t xml:space="preserve">名称</w:t>
      </w:r>
      <w:r>
        <w:rPr>
          <w:rFonts w:hint="eastAsia" w:ascii="宋体" w:hAnsi="宋体" w:eastAsia="宋体"/>
          <w:b/>
          <w:sz w:val="21"/>
          <w:szCs w:val="21"/>
          <w:highlight w:val="none"/>
        </w:rPr>
        <w:t xml:space="preserve">：2026-2028吴中区自然灾害民生综合保险</w:t>
      </w:r>
      <w:r>
        <w:rPr>
          <w:highlight w:val="none"/>
        </w:rPr>
      </w:r>
    </w:p>
    <w:p>
      <w:pPr>
        <w:jc w:val="left"/>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采购编号：</w:t>
      </w:r>
      <w:r>
        <w:rPr>
          <w:rFonts w:ascii="宋体" w:hAnsi="宋体" w:eastAsia="宋体"/>
          <w:b/>
          <w:sz w:val="21"/>
          <w:szCs w:val="21"/>
          <w:highlight w:val="none"/>
        </w:rPr>
        <w:t xml:space="preserve">JSZC-320506-HYTZ-C2026-0005</w:t>
      </w:r>
      <w:r>
        <w:rPr>
          <w:highlight w:val="none"/>
        </w:rPr>
      </w:r>
    </w:p>
    <w:p>
      <w:pPr>
        <w:rPr>
          <w:highlight w:val="none"/>
        </w:rPr>
      </w:pPr>
      <w:r>
        <w:rPr>
          <w:highlight w:val="none"/>
        </w:rPr>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甲方（委托方）：</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地址：</w:t>
      </w:r>
      <w:r>
        <w:rPr>
          <w:highlight w:val="none"/>
        </w:rPr>
      </w:r>
    </w:p>
    <w:p>
      <w:pPr>
        <w:rPr>
          <w:highlight w:val="none"/>
        </w:rPr>
      </w:pPr>
      <w:r>
        <w:rPr>
          <w:highlight w:val="none"/>
        </w:rPr>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乙方（承保方）</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联合体成员1：</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地址：</w:t>
      </w:r>
      <w:r>
        <w:rPr>
          <w:highlight w:val="none"/>
        </w:rPr>
      </w:r>
    </w:p>
    <w:p>
      <w:pPr>
        <w:spacing w:line="276" w:lineRule="auto"/>
        <w:rPr>
          <w:rFonts w:hint="eastAsia" w:ascii="宋体" w:hAnsi="宋体" w:eastAsia="宋体"/>
          <w:highlight w:val="none"/>
        </w:rPr>
      </w:pPr>
      <w:r>
        <w:rPr>
          <w:rFonts w:hint="eastAsia" w:ascii="宋体" w:hAnsi="宋体" w:eastAsia="宋体"/>
          <w:highlight w:val="none"/>
        </w:rPr>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联合体成员2：</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地址：</w:t>
      </w:r>
      <w:r>
        <w:rPr>
          <w:highlight w:val="none"/>
        </w:rPr>
      </w:r>
    </w:p>
    <w:p>
      <w:pPr>
        <w:ind w:firstLine="420"/>
        <w:spacing w:line="276" w:lineRule="auto"/>
        <w:widowControl/>
        <w:rPr>
          <w:rStyle w:val="999"/>
          <w:rFonts w:hint="eastAsia" w:ascii="宋体" w:hAnsi="宋体" w:eastAsia="宋体"/>
          <w:color w:val="000000"/>
          <w:szCs w:val="21"/>
          <w:highlight w:val="none"/>
        </w:rPr>
      </w:pPr>
      <w:r>
        <w:rPr>
          <w:rStyle w:val="999"/>
          <w:rFonts w:ascii="宋体" w:hAnsi="宋体" w:eastAsia="宋体"/>
          <w:color w:val="000000"/>
          <w:szCs w:val="21"/>
          <w:highlight w:val="none"/>
        </w:rPr>
        <w:t xml:space="preserve">甲方委托</w:t>
      </w:r>
      <w:r>
        <w:rPr>
          <w:rStyle w:val="999"/>
          <w:rFonts w:hint="eastAsia" w:ascii="宋体" w:hAnsi="宋体" w:eastAsia="宋体"/>
          <w:color w:val="000000"/>
          <w:szCs w:val="21"/>
          <w:highlight w:val="none"/>
          <w:u w:val="single"/>
        </w:rPr>
        <w:t xml:space="preserve">苏州</w:t>
      </w:r>
      <w:r>
        <w:rPr>
          <w:rStyle w:val="999"/>
          <w:rFonts w:hint="eastAsia" w:ascii="宋体" w:hAnsi="宋体" w:eastAsia="宋体"/>
          <w:color w:val="000000"/>
          <w:szCs w:val="21"/>
          <w:highlight w:val="none"/>
          <w:u w:val="single"/>
        </w:rPr>
        <w:t xml:space="preserve">昊</w:t>
      </w:r>
      <w:r>
        <w:rPr>
          <w:rStyle w:val="999"/>
          <w:rFonts w:hint="eastAsia" w:ascii="宋体" w:hAnsi="宋体" w:eastAsia="宋体"/>
          <w:color w:val="000000"/>
          <w:szCs w:val="21"/>
          <w:highlight w:val="none"/>
          <w:u w:val="single"/>
        </w:rPr>
        <w:t xml:space="preserve">怡通招标有限公司</w:t>
      </w:r>
      <w:r>
        <w:rPr>
          <w:rStyle w:val="999"/>
          <w:rFonts w:ascii="宋体" w:hAnsi="宋体" w:eastAsia="宋体"/>
          <w:color w:val="000000"/>
          <w:szCs w:val="21"/>
          <w:highlight w:val="none"/>
        </w:rPr>
        <w:t xml:space="preserve">进行本项目</w:t>
      </w:r>
      <w:r>
        <w:rPr>
          <w:rStyle w:val="999"/>
          <w:rFonts w:hint="eastAsia" w:ascii="宋体" w:hAnsi="宋体" w:eastAsia="宋体"/>
          <w:color w:val="000000"/>
          <w:szCs w:val="21"/>
          <w:highlight w:val="none"/>
        </w:rPr>
        <w:t xml:space="preserve">政府</w:t>
      </w:r>
      <w:r>
        <w:rPr>
          <w:rStyle w:val="999"/>
          <w:rFonts w:ascii="宋体" w:hAnsi="宋体" w:eastAsia="宋体"/>
          <w:color w:val="000000"/>
          <w:szCs w:val="21"/>
          <w:highlight w:val="none"/>
        </w:rPr>
        <w:t xml:space="preserve">采购</w:t>
      </w:r>
      <w:r>
        <w:rPr>
          <w:rStyle w:val="999"/>
          <w:rFonts w:hint="eastAsia" w:ascii="宋体" w:hAnsi="宋体" w:eastAsia="宋体"/>
          <w:color w:val="000000"/>
          <w:szCs w:val="21"/>
          <w:highlight w:val="none"/>
        </w:rPr>
        <w:t xml:space="preserve">代理</w:t>
      </w:r>
      <w:r>
        <w:rPr>
          <w:rStyle w:val="999"/>
          <w:rFonts w:ascii="宋体" w:hAnsi="宋体" w:eastAsia="宋体"/>
          <w:color w:val="000000"/>
          <w:szCs w:val="21"/>
          <w:highlight w:val="none"/>
        </w:rPr>
        <w:t xml:space="preserve">，根据</w:t>
      </w:r>
      <w:r>
        <w:rPr>
          <w:rStyle w:val="999"/>
          <w:rFonts w:hint="eastAsia" w:ascii="宋体" w:hAnsi="宋体" w:eastAsia="宋体"/>
          <w:color w:val="000000"/>
          <w:szCs w:val="21"/>
          <w:highlight w:val="none"/>
        </w:rPr>
        <w:t xml:space="preserve">采购</w:t>
      </w:r>
      <w:r>
        <w:rPr>
          <w:rStyle w:val="999"/>
          <w:rFonts w:ascii="宋体" w:hAnsi="宋体" w:eastAsia="宋体"/>
          <w:color w:val="000000"/>
          <w:szCs w:val="21"/>
          <w:highlight w:val="none"/>
        </w:rPr>
        <w:t xml:space="preserve">编号为</w:t>
      </w:r>
      <w:r>
        <w:rPr>
          <w:rStyle w:val="999"/>
          <w:rFonts w:hint="eastAsia" w:ascii="宋体" w:hAnsi="宋体" w:eastAsia="宋体"/>
          <w:color w:val="000000"/>
          <w:szCs w:val="21"/>
          <w:highlight w:val="none"/>
        </w:rPr>
        <w:t xml:space="preserve">【</w:t>
      </w:r>
      <w:r>
        <w:rPr>
          <w:rStyle w:val="999"/>
          <w:rFonts w:ascii="宋体" w:hAnsi="宋体" w:eastAsia="宋体"/>
          <w:color w:val="000000"/>
          <w:szCs w:val="21"/>
          <w:highlight w:val="none"/>
          <w:u w:val="single"/>
        </w:rPr>
        <w:t xml:space="preserve">JSZC-320506-HYTZ-C2026-0005</w:t>
      </w:r>
      <w:r>
        <w:rPr>
          <w:rStyle w:val="999"/>
          <w:rFonts w:ascii="宋体" w:hAnsi="宋体" w:eastAsia="宋体"/>
          <w:color w:val="000000"/>
          <w:szCs w:val="21"/>
          <w:highlight w:val="none"/>
        </w:rPr>
        <w:t xml:space="preserve">号</w:t>
      </w:r>
      <w:r>
        <w:rPr>
          <w:rStyle w:val="999"/>
          <w:rFonts w:hint="eastAsia" w:ascii="宋体" w:hAnsi="宋体" w:eastAsia="宋体"/>
          <w:color w:val="000000"/>
          <w:szCs w:val="21"/>
          <w:highlight w:val="none"/>
        </w:rPr>
        <w:t xml:space="preserve">项目名称</w:t>
      </w:r>
      <w:r>
        <w:rPr>
          <w:rStyle w:val="999"/>
          <w:rFonts w:ascii="宋体" w:hAnsi="宋体" w:eastAsia="宋体"/>
          <w:color w:val="000000"/>
          <w:szCs w:val="21"/>
          <w:highlight w:val="none"/>
          <w:u w:val="single"/>
        </w:rPr>
        <w:t xml:space="preserve">2026-2028吴中区自然灾害民生综合保险</w:t>
      </w:r>
      <w:r>
        <w:rPr>
          <w:rStyle w:val="999"/>
          <w:rFonts w:hint="eastAsia" w:ascii="宋体" w:hAnsi="宋体" w:eastAsia="宋体"/>
          <w:color w:val="000000"/>
          <w:szCs w:val="21"/>
          <w:highlight w:val="none"/>
        </w:rPr>
        <w:t xml:space="preserve">】</w:t>
      </w:r>
      <w:r>
        <w:rPr>
          <w:rStyle w:val="999"/>
          <w:rFonts w:ascii="宋体" w:hAnsi="宋体" w:eastAsia="宋体"/>
          <w:color w:val="000000"/>
          <w:szCs w:val="21"/>
          <w:highlight w:val="none"/>
        </w:rPr>
        <w:t xml:space="preserve">的</w:t>
      </w:r>
      <w:r>
        <w:rPr>
          <w:rStyle w:val="999"/>
          <w:rFonts w:hint="eastAsia" w:ascii="宋体" w:hAnsi="宋体" w:eastAsia="宋体"/>
          <w:color w:val="000000"/>
          <w:szCs w:val="21"/>
          <w:highlight w:val="none"/>
        </w:rPr>
        <w:t xml:space="preserve">采购</w:t>
      </w:r>
      <w:r>
        <w:rPr>
          <w:rStyle w:val="999"/>
          <w:rFonts w:ascii="宋体" w:hAnsi="宋体" w:eastAsia="宋体"/>
          <w:color w:val="000000"/>
          <w:szCs w:val="21"/>
          <w:highlight w:val="none"/>
        </w:rPr>
        <w:t xml:space="preserve">结果，确定乙方为本项目成交</w:t>
      </w:r>
      <w:r>
        <w:rPr>
          <w:rStyle w:val="999"/>
          <w:rFonts w:hint="eastAsia" w:ascii="宋体" w:hAnsi="宋体" w:eastAsia="宋体"/>
          <w:color w:val="000000"/>
          <w:szCs w:val="21"/>
          <w:highlight w:val="none"/>
        </w:rPr>
        <w:t xml:space="preserve">供应商</w:t>
      </w:r>
      <w:r>
        <w:rPr>
          <w:rStyle w:val="999"/>
          <w:rFonts w:ascii="宋体" w:hAnsi="宋体" w:eastAsia="宋体"/>
          <w:color w:val="000000"/>
          <w:szCs w:val="21"/>
          <w:highlight w:val="none"/>
        </w:rPr>
        <w:t xml:space="preserve">，现依照</w:t>
      </w:r>
      <w:r>
        <w:rPr>
          <w:rStyle w:val="999"/>
          <w:rFonts w:hint="eastAsia" w:ascii="宋体" w:hAnsi="宋体" w:eastAsia="宋体"/>
          <w:color w:val="000000"/>
          <w:szCs w:val="21"/>
          <w:highlight w:val="none"/>
        </w:rPr>
        <w:t xml:space="preserve">磋商</w:t>
      </w:r>
      <w:r>
        <w:rPr>
          <w:rStyle w:val="999"/>
          <w:rFonts w:ascii="宋体" w:hAnsi="宋体" w:eastAsia="宋体"/>
          <w:color w:val="000000"/>
          <w:szCs w:val="21"/>
          <w:highlight w:val="none"/>
        </w:rPr>
        <w:t xml:space="preserve">文件、乙方</w:t>
      </w:r>
      <w:r>
        <w:rPr>
          <w:rStyle w:val="999"/>
          <w:rFonts w:hint="eastAsia" w:ascii="宋体" w:hAnsi="宋体" w:eastAsia="宋体"/>
          <w:color w:val="000000"/>
          <w:szCs w:val="21"/>
          <w:highlight w:val="none"/>
        </w:rPr>
        <w:t xml:space="preserve">响应</w:t>
      </w:r>
      <w:r>
        <w:rPr>
          <w:rStyle w:val="999"/>
          <w:rFonts w:ascii="宋体" w:hAnsi="宋体" w:eastAsia="宋体"/>
          <w:color w:val="000000"/>
          <w:szCs w:val="21"/>
          <w:highlight w:val="none"/>
        </w:rPr>
        <w:t xml:space="preserve">文件及相关内容，签订本合同书。</w:t>
      </w:r>
      <w:r>
        <w:rPr>
          <w:highlight w:val="none"/>
        </w:rPr>
      </w:r>
    </w:p>
    <w:p>
      <w:pPr>
        <w:ind w:firstLine="422"/>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一、合同内容：</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t xml:space="preserve">乙方负责</w:t>
      </w:r>
      <w:r>
        <w:rPr>
          <w:rStyle w:val="999"/>
          <w:rFonts w:ascii="宋体" w:hAnsi="宋体" w:eastAsia="宋体"/>
          <w:color w:val="000000"/>
          <w:szCs w:val="21"/>
          <w:highlight w:val="none"/>
          <w:u w:val="single"/>
        </w:rPr>
        <w:t xml:space="preserve">2026-2028吴中区自然灾害民生综合保险</w:t>
      </w:r>
      <w:r>
        <w:rPr>
          <w:rFonts w:ascii="宋体" w:hAnsi="宋体" w:eastAsia="宋体"/>
          <w:sz w:val="21"/>
          <w:szCs w:val="21"/>
          <w:highlight w:val="none"/>
        </w:rPr>
        <w:t xml:space="preserve">的</w:t>
      </w:r>
      <w:r>
        <w:rPr>
          <w:rFonts w:hint="eastAsia" w:ascii="宋体" w:hAnsi="宋体" w:eastAsia="宋体"/>
          <w:sz w:val="21"/>
          <w:szCs w:val="21"/>
          <w:highlight w:val="none"/>
        </w:rPr>
        <w:t xml:space="preserve">服务工作</w:t>
      </w:r>
      <w:r>
        <w:rPr>
          <w:rFonts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下列文件为本合同不可分割部分：</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（1）磋商文件</w:t>
      </w:r>
      <w:r>
        <w:rPr>
          <w:rFonts w:ascii="宋体" w:hAnsi="宋体" w:eastAsia="宋体"/>
          <w:sz w:val="21"/>
          <w:szCs w:val="21"/>
          <w:highlight w:val="none"/>
        </w:rPr>
        <w:t xml:space="preserve">及其附件；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响应文件；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乙方在</w:t>
      </w: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过程中所做的其他承诺、声明、书面澄清等；</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（4）成交</w:t>
      </w:r>
      <w:r>
        <w:rPr>
          <w:rFonts w:ascii="宋体" w:hAnsi="宋体" w:eastAsia="宋体"/>
          <w:sz w:val="21"/>
          <w:szCs w:val="21"/>
          <w:highlight w:val="none"/>
        </w:rPr>
        <w:t xml:space="preserve">通知书</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color w:val="000000"/>
          <w:sz w:val="21"/>
          <w:szCs w:val="21"/>
          <w:highlight w:val="none"/>
        </w:rPr>
      </w:pPr>
      <w:r>
        <w:rPr>
          <w:rFonts w:hint="eastAsia" w:ascii="宋体" w:hAnsi="宋体" w:eastAsia="宋体"/>
          <w:sz w:val="21"/>
          <w:szCs w:val="21"/>
          <w:highlight w:val="none"/>
        </w:rPr>
        <w:t xml:space="preserve">（5）</w:t>
      </w:r>
      <w:r>
        <w:rPr>
          <w:rFonts w:hint="eastAsia" w:ascii="宋体" w:hAnsi="宋体" w:eastAsia="宋体"/>
          <w:color w:val="000000"/>
          <w:sz w:val="21"/>
          <w:szCs w:val="21"/>
          <w:highlight w:val="none"/>
        </w:rPr>
        <w:t xml:space="preserve">投保人的投保材料；</w:t>
      </w:r>
      <w:r>
        <w:rPr>
          <w:highlight w:val="none"/>
        </w:rPr>
      </w:r>
    </w:p>
    <w:p>
      <w:pPr>
        <w:ind w:firstLine="420"/>
        <w:spacing w:line="276" w:lineRule="auto"/>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投保单、保险单及批改申请书、批单；</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（7）与本次招标有关的并经当事人双方确认的其他文件。</w:t>
      </w:r>
      <w:r>
        <w:rPr>
          <w:highlight w:val="none"/>
        </w:rPr>
      </w:r>
    </w:p>
    <w:p>
      <w:pPr>
        <w:ind w:firstLine="422"/>
        <w:spacing w:line="276" w:lineRule="auto"/>
        <w:rPr>
          <w:rFonts w:hint="eastAsia" w:ascii="宋体" w:hAnsi="宋体" w:eastAsia="宋体"/>
          <w:b/>
          <w:sz w:val="21"/>
          <w:szCs w:val="21"/>
          <w:highlight w:val="none"/>
        </w:rPr>
      </w:pPr>
      <w:r>
        <w:rPr>
          <w:rFonts w:hint="eastAsia" w:ascii="宋体" w:hAnsi="宋体" w:eastAsia="宋体" w:cs="宋体"/>
          <w:b/>
          <w:sz w:val="21"/>
          <w:szCs w:val="21"/>
          <w:highlight w:val="none"/>
          <w:lang w:val="zh-CN"/>
        </w:rPr>
        <w:t xml:space="preserve">二、</w:t>
      </w:r>
      <w:r>
        <w:rPr>
          <w:rFonts w:hint="eastAsia" w:ascii="宋体" w:hAnsi="宋体" w:eastAsia="宋体"/>
          <w:b/>
          <w:sz w:val="21"/>
          <w:szCs w:val="21"/>
          <w:highlight w:val="none"/>
        </w:rPr>
        <w:t xml:space="preserve">合同</w:t>
      </w:r>
      <w:r>
        <w:rPr>
          <w:rFonts w:hint="eastAsia" w:ascii="宋体" w:hAnsi="宋体" w:eastAsia="宋体" w:cs="宋体"/>
          <w:b/>
          <w:sz w:val="21"/>
          <w:szCs w:val="21"/>
          <w:highlight w:val="none"/>
          <w:lang w:val="zh-CN"/>
        </w:rPr>
        <w:t xml:space="preserve">价款与支付：</w:t>
      </w:r>
      <w:r>
        <w:rPr>
          <w:highlight w:val="none"/>
        </w:rPr>
      </w:r>
    </w:p>
    <w:p>
      <w:pPr>
        <w:pStyle w:val="1001"/>
        <w:ind w:firstLine="420"/>
        <w:spacing w:line="276" w:lineRule="auto"/>
        <w:rPr>
          <w:rFonts w:hint="eastAsia" w:hAnsi="宋体" w:eastAsia="宋体"/>
          <w:color w:val="000000"/>
          <w:sz w:val="21"/>
          <w:szCs w:val="21"/>
          <w:highlight w:val="none"/>
        </w:rPr>
      </w:pPr>
      <w:r>
        <w:rPr>
          <w:rFonts w:hint="eastAsia" w:hAnsi="宋体" w:eastAsia="宋体"/>
          <w:sz w:val="21"/>
          <w:szCs w:val="21"/>
          <w:highlight w:val="none"/>
        </w:rPr>
        <w:t xml:space="preserve">1.合同价款（含税）</w:t>
      </w:r>
      <w:r>
        <w:rPr>
          <w:rFonts w:hint="eastAsia" w:hAnsi="宋体" w:eastAsia="宋体"/>
          <w:sz w:val="21"/>
          <w:szCs w:val="21"/>
          <w:highlight w:val="none"/>
        </w:rPr>
        <w:t xml:space="preserve">：</w:t>
      </w:r>
      <w:r>
        <w:rPr>
          <w:rFonts w:hint="eastAsia" w:hAnsi="宋体" w:eastAsia="宋体"/>
          <w:sz w:val="21"/>
          <w:szCs w:val="21"/>
          <w:highlight w:val="none"/>
        </w:rPr>
        <w:t xml:space="preserve">人民币</w:t>
      </w:r>
      <w:r>
        <w:rPr>
          <w:rFonts w:hint="eastAsia" w:hAnsi="宋体" w:eastAsia="宋体"/>
          <w:sz w:val="21"/>
          <w:szCs w:val="21"/>
          <w:highlight w:val="none"/>
          <w:u w:val="single"/>
        </w:rPr>
        <w:t xml:space="preserve">大写 </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    </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   </w:t>
      </w:r>
      <w:r>
        <w:rPr>
          <w:rFonts w:hint="eastAsia" w:hAnsi="宋体" w:eastAsia="宋体"/>
          <w:sz w:val="21"/>
          <w:szCs w:val="21"/>
          <w:highlight w:val="none"/>
          <w:u w:val="single"/>
        </w:rPr>
        <w:t xml:space="preserve">元</w:t>
      </w:r>
      <w:r>
        <w:rPr>
          <w:rFonts w:hint="eastAsia" w:hAnsi="宋体" w:eastAsia="宋体"/>
          <w:sz w:val="21"/>
          <w:szCs w:val="21"/>
          <w:highlight w:val="none"/>
        </w:rPr>
        <w:t xml:space="preserve">，</w:t>
      </w:r>
      <w:r>
        <w:rPr>
          <w:rFonts w:hint="eastAsia" w:hAnsi="宋体" w:eastAsia="宋体"/>
          <w:sz w:val="21"/>
          <w:szCs w:val="21"/>
          <w:highlight w:val="none"/>
          <w:u w:val="single"/>
        </w:rPr>
        <w:t xml:space="preserve">小写：（￥</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     </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w:t>
      </w:r>
      <w:r>
        <w:rPr>
          <w:rFonts w:hint="eastAsia" w:hAnsi="宋体" w:eastAsia="宋体"/>
          <w:sz w:val="21"/>
          <w:szCs w:val="21"/>
          <w:highlight w:val="none"/>
        </w:rPr>
        <w:t xml:space="preserve">（合同价款</w:t>
      </w:r>
      <w:r>
        <w:rPr>
          <w:rFonts w:hint="eastAsia" w:hAnsi="宋体" w:eastAsia="宋体"/>
          <w:color w:val="000000"/>
          <w:sz w:val="21"/>
          <w:szCs w:val="21"/>
          <w:highlight w:val="none"/>
        </w:rPr>
        <w:t xml:space="preserve">包括合同规定乙方应承担的义务及相关的后续服务，如限时理赔支付赔款、保险知识培训、保险宣传、管理成本和其他乙方应</w:t>
      </w:r>
      <w:r>
        <w:rPr>
          <w:rFonts w:hint="eastAsia" w:hAnsi="宋体" w:eastAsia="宋体"/>
          <w:color w:val="000000"/>
          <w:sz w:val="21"/>
          <w:szCs w:val="21"/>
          <w:highlight w:val="none"/>
        </w:rPr>
        <w:t xml:space="preserve">承担的其他义务的所有费用。</w:t>
      </w:r>
      <w:r>
        <w:rPr>
          <w:rFonts w:hint="eastAsia" w:hAnsi="宋体" w:eastAsia="宋体"/>
          <w:sz w:val="21"/>
          <w:szCs w:val="21"/>
          <w:highlight w:val="none"/>
        </w:rPr>
        <w:t xml:space="preserve">除非因特殊原因并经甲乙双方事先书面协商同意，乙方不得再要求追加任何费用。同时，除非合同条款中另有规定，否则，乙方所报价格在合同实施期间不因市场变化因素、规则规章政策等其他变化因素而变动）。</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2.付款方式及比例：</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）付款步骤</w:t>
      </w:r>
      <w:r>
        <w:rPr>
          <w:rFonts w:hint="eastAsia" w:ascii="宋体" w:hAnsi="宋体" w:eastAsia="宋体"/>
          <w:sz w:val="21"/>
          <w:szCs w:val="21"/>
          <w:highlight w:val="none"/>
        </w:rPr>
        <w:t xml:space="preserve">：合同签订生效后</w:t>
      </w:r>
      <w:r>
        <w:rPr>
          <w:rFonts w:ascii="宋体" w:hAnsi="宋体" w:eastAsia="宋体"/>
          <w:sz w:val="21"/>
          <w:szCs w:val="21"/>
          <w:highlight w:val="none"/>
        </w:rPr>
        <w:t xml:space="preserve">20</w:t>
      </w:r>
      <w:r>
        <w:rPr>
          <w:rFonts w:hint="eastAsia" w:ascii="宋体" w:hAnsi="宋体" w:eastAsia="宋体"/>
          <w:sz w:val="21"/>
          <w:szCs w:val="21"/>
          <w:highlight w:val="none"/>
        </w:rPr>
        <w:t xml:space="preserve">个工作日内预付202</w:t>
      </w:r>
      <w:r>
        <w:rPr>
          <w:rFonts w:ascii="宋体" w:hAnsi="宋体" w:eastAsia="宋体"/>
          <w:sz w:val="21"/>
          <w:szCs w:val="21"/>
          <w:highlight w:val="none"/>
        </w:rPr>
        <w:t xml:space="preserve">6</w:t>
      </w:r>
      <w:r>
        <w:rPr>
          <w:rFonts w:hint="eastAsia" w:ascii="宋体" w:hAnsi="宋体" w:eastAsia="宋体"/>
          <w:sz w:val="21"/>
          <w:szCs w:val="21"/>
          <w:highlight w:val="none"/>
        </w:rPr>
        <w:t xml:space="preserve">年7月1日至202</w:t>
      </w:r>
      <w:r>
        <w:rPr>
          <w:rFonts w:ascii="宋体" w:hAnsi="宋体" w:eastAsia="宋体"/>
          <w:sz w:val="21"/>
          <w:szCs w:val="21"/>
          <w:highlight w:val="none"/>
        </w:rPr>
        <w:t xml:space="preserve">6</w:t>
      </w:r>
      <w:r>
        <w:rPr>
          <w:rFonts w:hint="eastAsia" w:ascii="宋体" w:hAnsi="宋体" w:eastAsia="宋体"/>
          <w:sz w:val="21"/>
          <w:szCs w:val="21"/>
          <w:highlight w:val="none"/>
        </w:rPr>
        <w:t xml:space="preserve">年</w:t>
      </w:r>
      <w:r>
        <w:rPr>
          <w:rFonts w:ascii="宋体" w:hAnsi="宋体" w:eastAsia="宋体"/>
          <w:sz w:val="21"/>
          <w:szCs w:val="21"/>
          <w:highlight w:val="none"/>
        </w:rPr>
        <w:t xml:space="preserve">12</w:t>
      </w:r>
      <w:r>
        <w:rPr>
          <w:rFonts w:hint="eastAsia" w:ascii="宋体" w:hAnsi="宋体" w:eastAsia="宋体"/>
          <w:sz w:val="21"/>
          <w:szCs w:val="21"/>
          <w:highlight w:val="none"/>
        </w:rPr>
        <w:t xml:space="preserve">月</w:t>
      </w:r>
      <w:r>
        <w:rPr>
          <w:rFonts w:ascii="宋体" w:hAnsi="宋体" w:eastAsia="宋体"/>
          <w:sz w:val="21"/>
          <w:szCs w:val="21"/>
          <w:highlight w:val="none"/>
        </w:rPr>
        <w:t xml:space="preserve">31</w:t>
      </w:r>
      <w:r>
        <w:rPr>
          <w:rFonts w:hint="eastAsia" w:ascii="宋体" w:hAnsi="宋体" w:eastAsia="宋体"/>
          <w:sz w:val="21"/>
          <w:szCs w:val="21"/>
          <w:highlight w:val="none"/>
        </w:rPr>
        <w:t xml:space="preserve">日保费；2</w:t>
      </w:r>
      <w:r>
        <w:rPr>
          <w:rFonts w:ascii="宋体" w:hAnsi="宋体" w:eastAsia="宋体"/>
          <w:sz w:val="21"/>
          <w:szCs w:val="21"/>
          <w:highlight w:val="none"/>
        </w:rPr>
        <w:t xml:space="preserve">027年6月</w:t>
      </w:r>
      <w:r>
        <w:rPr>
          <w:rFonts w:hint="eastAsia" w:ascii="宋体" w:hAnsi="宋体" w:eastAsia="宋体"/>
          <w:sz w:val="21"/>
          <w:szCs w:val="21"/>
          <w:highlight w:val="none"/>
        </w:rPr>
        <w:t xml:space="preserve">3</w:t>
      </w:r>
      <w:r>
        <w:rPr>
          <w:rFonts w:ascii="宋体" w:hAnsi="宋体" w:eastAsia="宋体"/>
          <w:sz w:val="21"/>
          <w:szCs w:val="21"/>
          <w:highlight w:val="none"/>
        </w:rPr>
        <w:t xml:space="preserve">0日前</w:t>
      </w:r>
      <w:r>
        <w:rPr>
          <w:rFonts w:hint="eastAsia" w:ascii="宋体" w:hAnsi="宋体" w:eastAsia="宋体"/>
          <w:sz w:val="21"/>
          <w:szCs w:val="21"/>
          <w:highlight w:val="none"/>
        </w:rPr>
        <w:t xml:space="preserve">支付2</w:t>
      </w:r>
      <w:r>
        <w:rPr>
          <w:rFonts w:ascii="宋体" w:hAnsi="宋体" w:eastAsia="宋体"/>
          <w:sz w:val="21"/>
          <w:szCs w:val="21"/>
          <w:highlight w:val="none"/>
        </w:rPr>
        <w:t xml:space="preserve">027年</w:t>
      </w:r>
      <w:r>
        <w:rPr>
          <w:rFonts w:hint="eastAsia" w:ascii="宋体" w:hAnsi="宋体" w:eastAsia="宋体"/>
          <w:sz w:val="21"/>
          <w:szCs w:val="21"/>
          <w:highlight w:val="none"/>
        </w:rPr>
        <w:t xml:space="preserve">1月1日至2</w:t>
      </w:r>
      <w:r>
        <w:rPr>
          <w:rFonts w:ascii="宋体" w:hAnsi="宋体" w:eastAsia="宋体"/>
          <w:sz w:val="21"/>
          <w:szCs w:val="21"/>
          <w:highlight w:val="none"/>
        </w:rPr>
        <w:t xml:space="preserve">027年12</w:t>
      </w:r>
      <w:r>
        <w:rPr>
          <w:rFonts w:hint="eastAsia" w:ascii="宋体" w:hAnsi="宋体" w:eastAsia="宋体"/>
          <w:sz w:val="21"/>
          <w:szCs w:val="21"/>
          <w:highlight w:val="none"/>
        </w:rPr>
        <w:t xml:space="preserve">月</w:t>
      </w:r>
      <w:r>
        <w:rPr>
          <w:rFonts w:ascii="宋体" w:hAnsi="宋体" w:eastAsia="宋体"/>
          <w:sz w:val="21"/>
          <w:szCs w:val="21"/>
          <w:highlight w:val="none"/>
        </w:rPr>
        <w:t xml:space="preserve">31日保费</w:t>
      </w:r>
      <w:r>
        <w:rPr>
          <w:rFonts w:hint="eastAsia" w:ascii="宋体" w:hAnsi="宋体" w:eastAsia="宋体"/>
          <w:sz w:val="21"/>
          <w:szCs w:val="21"/>
          <w:highlight w:val="none"/>
        </w:rPr>
        <w:t xml:space="preserve">；2</w:t>
      </w:r>
      <w:r>
        <w:rPr>
          <w:rFonts w:ascii="宋体" w:hAnsi="宋体" w:eastAsia="宋体"/>
          <w:sz w:val="21"/>
          <w:szCs w:val="21"/>
          <w:highlight w:val="none"/>
        </w:rPr>
        <w:t xml:space="preserve">028年6月30日前支付</w:t>
      </w:r>
      <w:r>
        <w:rPr>
          <w:rFonts w:hint="eastAsia" w:ascii="宋体" w:hAnsi="宋体" w:eastAsia="宋体"/>
          <w:sz w:val="21"/>
          <w:szCs w:val="21"/>
          <w:highlight w:val="none"/>
        </w:rPr>
        <w:t xml:space="preserve">2</w:t>
      </w:r>
      <w:r>
        <w:rPr>
          <w:rFonts w:ascii="宋体" w:hAnsi="宋体" w:eastAsia="宋体"/>
          <w:sz w:val="21"/>
          <w:szCs w:val="21"/>
          <w:highlight w:val="none"/>
        </w:rPr>
        <w:t xml:space="preserve">028年1</w:t>
      </w:r>
      <w:r>
        <w:rPr>
          <w:rFonts w:hint="eastAsia" w:ascii="宋体" w:hAnsi="宋体" w:eastAsia="宋体"/>
          <w:sz w:val="21"/>
          <w:szCs w:val="21"/>
          <w:highlight w:val="none"/>
        </w:rPr>
        <w:t xml:space="preserve">月1日至2</w:t>
      </w:r>
      <w:r>
        <w:rPr>
          <w:rFonts w:ascii="宋体" w:hAnsi="宋体" w:eastAsia="宋体"/>
          <w:sz w:val="21"/>
          <w:szCs w:val="21"/>
          <w:highlight w:val="none"/>
        </w:rPr>
        <w:t xml:space="preserve">028年</w:t>
      </w:r>
      <w:r>
        <w:rPr>
          <w:rFonts w:hint="eastAsia" w:ascii="宋体" w:hAnsi="宋体" w:eastAsia="宋体"/>
          <w:sz w:val="21"/>
          <w:szCs w:val="21"/>
          <w:highlight w:val="none"/>
        </w:rPr>
        <w:t xml:space="preserve">6月3</w:t>
      </w:r>
      <w:r>
        <w:rPr>
          <w:rFonts w:ascii="宋体" w:hAnsi="宋体" w:eastAsia="宋体"/>
          <w:sz w:val="21"/>
          <w:szCs w:val="21"/>
          <w:highlight w:val="none"/>
        </w:rPr>
        <w:t xml:space="preserve">0日保费</w:t>
      </w:r>
      <w:r>
        <w:rPr>
          <w:rFonts w:hint="eastAsia" w:ascii="宋体" w:hAnsi="宋体" w:eastAsia="宋体"/>
          <w:sz w:val="21"/>
          <w:szCs w:val="21"/>
          <w:highlight w:val="none"/>
        </w:rPr>
        <w:t xml:space="preserve">。</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）在签订合同时，乙方明确表示无需预付款或者主动要求降低预付款比例的，甲方可不适用上述关于预付款的规定。</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3.合同</w:t>
      </w:r>
      <w:r>
        <w:rPr>
          <w:rFonts w:hint="eastAsia" w:hAnsi="宋体" w:eastAsia="宋体"/>
          <w:sz w:val="21"/>
          <w:szCs w:val="21"/>
          <w:highlight w:val="none"/>
        </w:rPr>
        <w:t xml:space="preserve">价款</w:t>
      </w:r>
      <w:r>
        <w:rPr>
          <w:rFonts w:hint="eastAsia" w:ascii="宋体" w:hAnsi="宋体" w:eastAsia="宋体"/>
          <w:sz w:val="21"/>
          <w:szCs w:val="21"/>
          <w:highlight w:val="none"/>
        </w:rPr>
        <w:t xml:space="preserve">结算时，乙方需提供以下资料：</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A.合法的增值税发票。</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B.乙方出具的保险单。</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甲方除支付合同总金额外，不再承担乙方为提供本合同项下的服务而发生的其他任何费用，乙方服务人员的薪金、福利、休假日补贴、工伤待遇等由乙方付给，与甲方无关。</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4.根据现行税法对甲方征收的与本合同有关的一切税费均由甲方承担；根据现行税法对</w:t>
      </w:r>
      <w:r>
        <w:rPr>
          <w:rFonts w:hint="eastAsia" w:ascii="宋体" w:hAnsi="宋体" w:eastAsia="宋体"/>
          <w:sz w:val="21"/>
          <w:szCs w:val="21"/>
          <w:highlight w:val="none"/>
        </w:rPr>
        <w:t xml:space="preserve">乙方征收</w:t>
      </w:r>
      <w:r>
        <w:rPr>
          <w:rFonts w:hint="eastAsia" w:ascii="宋体" w:hAnsi="宋体" w:eastAsia="宋体"/>
          <w:sz w:val="21"/>
          <w:szCs w:val="21"/>
          <w:highlight w:val="none"/>
        </w:rPr>
        <w:t xml:space="preserve">的与本合同有关的一切税费均由乙方承担。</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5.支付方式：数字人民币。</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6.乙方指定银行账户信息如下：</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户名：【】</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数字人民币账号：【】</w:t>
      </w:r>
      <w:r>
        <w:rPr>
          <w:highlight w:val="none"/>
        </w:rPr>
      </w:r>
    </w:p>
    <w:p>
      <w:pPr>
        <w:ind w:firstLine="480"/>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数字钱包开户行：【】</w:t>
      </w:r>
      <w:r>
        <w:rPr>
          <w:highlight w:val="none"/>
        </w:rPr>
      </w:r>
    </w:p>
    <w:p>
      <w:pPr>
        <w:ind w:firstLine="422"/>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三、保险当事人</w:t>
      </w:r>
      <w:r>
        <w:rPr>
          <w:highlight w:val="none"/>
        </w:rPr>
      </w:r>
    </w:p>
    <w:p>
      <w:pPr>
        <w:ind w:firstLine="420"/>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投保人：</w:t>
      </w:r>
      <w:r>
        <w:rPr>
          <w:rFonts w:hint="eastAsia" w:ascii="宋体" w:hAnsi="宋体" w:eastAsia="宋体"/>
          <w:sz w:val="21"/>
          <w:szCs w:val="21"/>
          <w:highlight w:val="none"/>
          <w:u w:val="single"/>
        </w:rPr>
        <w:t xml:space="preserve">苏州市吴中区应急管理局</w:t>
      </w:r>
      <w:r>
        <w:rPr>
          <w:highlight w:val="none"/>
        </w:rPr>
      </w:r>
    </w:p>
    <w:p>
      <w:pPr>
        <w:ind w:firstLine="420"/>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rPr>
        <w:t xml:space="preserve">被保险人：</w:t>
      </w:r>
      <w:r>
        <w:rPr>
          <w:highlight w:val="none"/>
        </w:rPr>
      </w:r>
    </w:p>
    <w:p>
      <w:pPr>
        <w:ind w:firstLine="420"/>
        <w:spacing w:line="276" w:lineRule="auto"/>
        <w:rPr>
          <w:rFonts w:hint="eastAsia" w:ascii="宋体" w:hAnsi="宋体" w:eastAsia="宋体"/>
          <w:sz w:val="21"/>
          <w:szCs w:val="21"/>
          <w:highlight w:val="none"/>
          <w:u w:val="single"/>
        </w:rPr>
      </w:pPr>
      <w:r>
        <w:rPr>
          <w:rFonts w:hint="eastAsia" w:ascii="宋体" w:hAnsi="宋体" w:eastAsia="宋体"/>
          <w:sz w:val="21"/>
          <w:szCs w:val="21"/>
          <w:highlight w:val="none"/>
          <w:u w:val="single"/>
        </w:rPr>
        <w:t xml:space="preserve">1）自然灾害团体人身意外伤害保险保障对象：在苏州市吴中区行政区域内的所有人员（如为苏州大市居民，户籍不在吴中区，在吴中区因自然灾害导致意外伤害的，其只能选择一处理赔）；</w:t>
      </w:r>
      <w:r>
        <w:rPr>
          <w:highlight w:val="none"/>
        </w:rPr>
      </w:r>
    </w:p>
    <w:p>
      <w:pPr>
        <w:ind w:firstLine="420"/>
        <w:spacing w:line="276" w:lineRule="auto"/>
        <w:rPr>
          <w:rFonts w:hint="eastAsia" w:ascii="宋体" w:hAnsi="宋体" w:eastAsia="宋体"/>
          <w:sz w:val="21"/>
          <w:szCs w:val="21"/>
          <w:highlight w:val="none"/>
          <w:u w:val="single"/>
        </w:rPr>
      </w:pPr>
      <w:r>
        <w:rPr>
          <w:rFonts w:ascii="宋体" w:hAnsi="宋体" w:eastAsia="宋体"/>
          <w:sz w:val="21"/>
          <w:szCs w:val="21"/>
          <w:highlight w:val="none"/>
          <w:u w:val="single"/>
        </w:rPr>
        <w:t xml:space="preserve">2</w:t>
      </w:r>
      <w:r>
        <w:rPr>
          <w:rFonts w:hint="eastAsia" w:ascii="宋体" w:hAnsi="宋体" w:eastAsia="宋体"/>
          <w:sz w:val="21"/>
          <w:szCs w:val="21"/>
          <w:highlight w:val="none"/>
          <w:u w:val="single"/>
        </w:rPr>
        <w:t xml:space="preserve">）自然灾害家庭财产综合保险保障对象：地址在苏州市吴中区行政区域内且为居民实际自住的一处房屋（不含辅房、不含商业用地，含空调外机、太阳能热水器）；</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保险人：</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highlight w:val="none"/>
        </w:rPr>
      </w:r>
    </w:p>
    <w:p>
      <w:pPr>
        <w:ind w:firstLine="422"/>
        <w:spacing w:line="276" w:lineRule="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四、投保险种：</w:t>
      </w:r>
      <w:r>
        <w:rPr>
          <w:rFonts w:hint="eastAsia" w:ascii="宋体" w:hAnsi="宋体" w:eastAsia="宋体"/>
          <w:sz w:val="21"/>
          <w:szCs w:val="21"/>
          <w:highlight w:val="none"/>
          <w:u w:val="single"/>
        </w:rPr>
        <w:t xml:space="preserve">自然灾害团体人身意外伤害保险和自然灾害家庭财产综合保险</w:t>
      </w:r>
      <w:r>
        <w:rPr>
          <w:rFonts w:hint="eastAsia" w:ascii="宋体" w:hAnsi="宋体" w:eastAsia="宋体"/>
          <w:color w:val="000000"/>
          <w:sz w:val="21"/>
          <w:szCs w:val="21"/>
          <w:highlight w:val="none"/>
        </w:rPr>
        <w:t xml:space="preserve">（相关险种）</w:t>
      </w:r>
      <w:r>
        <w:rPr>
          <w:highlight w:val="none"/>
        </w:rPr>
      </w:r>
    </w:p>
    <w:p>
      <w:pPr>
        <w:ind w:firstLine="422"/>
        <w:spacing w:line="276" w:lineRule="auto"/>
        <w:rPr>
          <w:rFonts w:hint="eastAsia" w:ascii="宋体" w:hAnsi="宋体" w:eastAsia="宋体"/>
          <w:bCs/>
          <w:color w:val="000000"/>
          <w:sz w:val="21"/>
          <w:szCs w:val="21"/>
          <w:highlight w:val="none"/>
        </w:rPr>
      </w:pPr>
      <w:r>
        <w:rPr>
          <w:rFonts w:hint="eastAsia" w:ascii="宋体" w:hAnsi="宋体" w:eastAsia="宋体"/>
          <w:b/>
          <w:bCs/>
          <w:color w:val="000000"/>
          <w:sz w:val="21"/>
          <w:szCs w:val="21"/>
          <w:highlight w:val="none"/>
        </w:rPr>
        <w:t xml:space="preserve">五、保险条款：</w:t>
      </w:r>
      <w:r>
        <w:rPr>
          <w:rFonts w:ascii="宋体" w:hAnsi="宋体" w:eastAsia="宋体"/>
          <w:sz w:val="21"/>
          <w:szCs w:val="21"/>
          <w:highlight w:val="none"/>
          <w:u w:val="single"/>
        </w:rPr>
        <w:t xml:space="preserve">                                                      </w:t>
      </w:r>
      <w:r>
        <w:rPr>
          <w:rFonts w:hint="eastAsia" w:ascii="宋体" w:hAnsi="宋体" w:eastAsia="宋体"/>
          <w:bCs/>
          <w:color w:val="000000"/>
          <w:sz w:val="21"/>
          <w:szCs w:val="21"/>
          <w:highlight w:val="none"/>
        </w:rPr>
        <w:t xml:space="preserve">（使用条款）</w:t>
      </w:r>
      <w:r>
        <w:rPr>
          <w:highlight w:val="none"/>
        </w:rPr>
      </w:r>
    </w:p>
    <w:p>
      <w:pPr>
        <w:ind w:firstLine="422"/>
        <w:spacing w:line="276"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六、保险金额／赔偿限额</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1.自然灾害团体人身意外伤害保险</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1.1保险价格响应保险公司保障条件：</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63"/>
        <w:gridCol w:w="668"/>
        <w:gridCol w:w="1766"/>
        <w:gridCol w:w="3439"/>
      </w:tblGrid>
      <w:tr>
        <w:trPr>
          <w:trHeight w:val="20"/>
        </w:trPr>
        <w:tc>
          <w:tcPr>
            <w:tcW w:w="1984"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责任范围</w:t>
            </w:r>
            <w:r>
              <w:rPr>
                <w:highlight w:val="none"/>
              </w:rPr>
            </w:r>
          </w:p>
        </w:tc>
        <w:tc>
          <w:tcPr>
            <w:gridSpan w:val="2"/>
            <w:tcW w:w="1250"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责任限额</w:t>
            </w:r>
            <w:r>
              <w:rPr>
                <w:highlight w:val="none"/>
              </w:rPr>
            </w:r>
          </w:p>
        </w:tc>
        <w:tc>
          <w:tcPr>
            <w:tcW w:w="1766"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特别说明</w:t>
            </w:r>
            <w:r>
              <w:rPr>
                <w:highlight w:val="none"/>
              </w:rPr>
            </w:r>
          </w:p>
        </w:tc>
      </w:tr>
      <w:tr>
        <w:trPr>
          <w:trHeight w:val="20"/>
        </w:trPr>
        <w:tc>
          <w:tcPr>
            <w:tcW w:w="1984" w:type="pct"/>
            <w:vAlign w:val="center"/>
            <w:vMerge w:val="restart"/>
            <w:textDirection w:val="lrTb"/>
            <w:noWrap w:val="false"/>
          </w:tcPr>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在吴中区范围内：</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1.因暴风、暴雨、雷电、洪水、龙卷风、台风、冰雹、雪灾、冰凌、滑坡、山体崩塌、地面突然塌陷、地震等自然灾害造成的人身意外伤害；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2.因被保险人在居家期间发生的火灾、爆炸、煤气中毒、触电造成的人身意外伤害；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被保险人因自然灾害导致意外溺水造成的人身意外伤害</w:t>
            </w:r>
            <w:r>
              <w:rPr>
                <w:rFonts w:hint="eastAsia" w:ascii="宋体" w:hAnsi="宋体"/>
                <w:color w:val="000000"/>
                <w:sz w:val="21"/>
                <w:szCs w:val="21"/>
                <w:highlight w:val="none"/>
              </w:rPr>
              <w:t xml:space="preserve">；</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4.在自然灾害和火灾、爆炸、意外溺水事件中因抢险救灾行为造成的人身意外伤害；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5.飞行物及其他空中运行物体坠落造成的人身意外伤害；</w:t>
            </w:r>
            <w:r>
              <w:rPr>
                <w:highlight w:val="none"/>
              </w:rPr>
            </w:r>
          </w:p>
          <w:p>
            <w:pPr>
              <w:pStyle w:val="1000"/>
              <w:ind w:firstLine="0"/>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6.因雪灾、严重冰冻造成路面结冰引起的人身意外伤害。</w:t>
            </w:r>
            <w:r>
              <w:rPr>
                <w:highlight w:val="none"/>
              </w:rP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死亡</w:t>
            </w:r>
            <w:r>
              <w:rPr>
                <w:highlight w:val="none"/>
              </w:rPr>
            </w:r>
          </w:p>
        </w:tc>
        <w:tc>
          <w:tcPr>
            <w:tcW w:w="907"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人民币10万元</w:t>
            </w:r>
            <w:r>
              <w:rPr>
                <w:highlight w:val="none"/>
              </w:rPr>
            </w:r>
          </w:p>
        </w:tc>
        <w:tc>
          <w:tcPr>
            <w:tcW w:w="1766" w:type="pct"/>
            <w:vAlign w:val="center"/>
            <w:vMerge w:val="restart"/>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（1）自然灾害由气象部门认定。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（2）涉及伤残的需提供相关部门的伤残鉴定证明。</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（3）火灾、爆炸事故经公安、消防部门认定。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（4）其他原因造成的由区应急管理局认定，含气象部门无法认定的局部自然灾害。</w:t>
            </w:r>
            <w:r>
              <w:rPr>
                <w:highlight w:val="none"/>
              </w:rPr>
            </w:r>
          </w:p>
        </w:tc>
      </w:tr>
      <w:tr>
        <w:trPr>
          <w:trHeight w:val="20"/>
        </w:trPr>
        <w:tc>
          <w:tcPr>
            <w:tcW w:w="198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343"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伤残</w:t>
            </w:r>
            <w:r>
              <w:rPr>
                <w:highlight w:val="none"/>
              </w:rPr>
            </w:r>
          </w:p>
        </w:tc>
        <w:tc>
          <w:tcPr>
            <w:tcW w:w="907"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按《伤亡赔付比例表》确定，最高人民币10万元</w:t>
            </w:r>
            <w:r>
              <w:rPr>
                <w:highlight w:val="none"/>
              </w:rPr>
            </w:r>
          </w:p>
        </w:tc>
        <w:tc>
          <w:tcPr>
            <w:tcW w:w="1766" w:type="pct"/>
            <w:vAlign w:val="center"/>
            <w:vMerge w:val="continue"/>
            <w:textDirection w:val="lrTb"/>
            <w:noWrap w:val="false"/>
          </w:tcPr>
          <w:p>
            <w:pP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1984" w:type="pct"/>
            <w:vAlign w:val="center"/>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附加意外医疗</w:t>
            </w:r>
            <w:r>
              <w:rPr>
                <w:highlight w:val="none"/>
              </w:rPr>
            </w:r>
          </w:p>
        </w:tc>
        <w:tc>
          <w:tcPr>
            <w:gridSpan w:val="2"/>
            <w:tcW w:w="1250" w:type="pct"/>
            <w:vAlign w:val="center"/>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人民币2万元</w:t>
            </w:r>
            <w:r>
              <w:rPr>
                <w:highlight w:val="none"/>
              </w:rPr>
            </w:r>
          </w:p>
        </w:tc>
        <w:tc>
          <w:tcPr>
            <w:tcW w:w="1766" w:type="pct"/>
            <w:vAlign w:val="center"/>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医疗费</w:t>
            </w:r>
            <w:r>
              <w:rPr>
                <w:rFonts w:hint="eastAsia" w:ascii="宋体" w:hAnsi="宋体" w:eastAsia="宋体"/>
                <w:color w:val="000000"/>
                <w:sz w:val="21"/>
                <w:szCs w:val="21"/>
                <w:highlight w:val="none"/>
              </w:rPr>
              <w:t xml:space="preserve">用按照</w:t>
            </w:r>
            <w:r>
              <w:rPr>
                <w:rFonts w:hint="eastAsia" w:ascii="宋体" w:hAnsi="宋体" w:eastAsia="宋体"/>
                <w:color w:val="000000"/>
                <w:sz w:val="21"/>
                <w:szCs w:val="21"/>
                <w:highlight w:val="none"/>
              </w:rPr>
              <w:t xml:space="preserve">区社会医疗保险报销范围和标准。</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1）</w:t>
      </w:r>
      <w:r>
        <w:rPr>
          <w:rFonts w:hint="eastAsia" w:ascii="宋体" w:hAnsi="宋体" w:cs="宋体"/>
          <w:sz w:val="21"/>
          <w:szCs w:val="21"/>
          <w:highlight w:val="none"/>
        </w:rPr>
        <w:t xml:space="preserve">保障对象：在苏州市吴中区行政区域内的所有人员（如为苏州大市居民，户籍不在吴中区，在吴中区因自然灾害导致意外伤害的，其只能选择一处理赔）；</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2）因见义勇为行为遭受保险责任范围内的意外伤害时死亡伤残最高限额为人民币20万元/人，意外伤害医疗赔偿限额：人民币4万元/人；</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当发生自然灾害（含火灾、爆炸意外事故）时，为抢救国家、集体或人民生命、财产造成参保人员伤亡，一次性</w:t>
      </w:r>
      <w:r>
        <w:rPr>
          <w:rFonts w:hint="eastAsia" w:ascii="宋体" w:hAnsi="宋体" w:cs="宋体"/>
          <w:sz w:val="21"/>
          <w:szCs w:val="21"/>
          <w:highlight w:val="none"/>
        </w:rPr>
        <w:t xml:space="preserve">可最高</w:t>
      </w:r>
      <w:r>
        <w:rPr>
          <w:rFonts w:hint="eastAsia" w:ascii="宋体" w:hAnsi="宋体" w:cs="宋体"/>
          <w:sz w:val="21"/>
          <w:szCs w:val="21"/>
          <w:highlight w:val="none"/>
        </w:rPr>
        <w:t xml:space="preserve">赔偿限额人民币20万元/人，意外伤害医疗赔偿限额人民币4万元/人；</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低保户、五保户、特困职工、</w:t>
      </w:r>
      <w:r>
        <w:rPr>
          <w:rFonts w:hint="eastAsia" w:ascii="宋体" w:hAnsi="宋体" w:cs="宋体"/>
          <w:sz w:val="21"/>
          <w:szCs w:val="21"/>
          <w:highlight w:val="none"/>
        </w:rPr>
        <w:t xml:space="preserve">低保边缘</w:t>
      </w:r>
      <w:r>
        <w:rPr>
          <w:rFonts w:hint="eastAsia" w:ascii="宋体" w:hAnsi="宋体" w:cs="宋体"/>
          <w:sz w:val="21"/>
          <w:szCs w:val="21"/>
          <w:highlight w:val="none"/>
        </w:rPr>
        <w:t xml:space="preserve">户、重度残疾人员家庭及享受国家抚恤补助的优抚对象遭受保险责任范围内的意外伤害时死亡伤残最高限额为人民币20万元/人，意外伤害医疗赔偿限额人民币4万元/人；</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5）</w:t>
      </w:r>
      <w:r>
        <w:rPr>
          <w:rFonts w:hint="eastAsia" w:ascii="宋体" w:hAnsi="宋体" w:cs="宋体"/>
          <w:sz w:val="21"/>
          <w:szCs w:val="21"/>
          <w:highlight w:val="none"/>
        </w:rPr>
        <w:t xml:space="preserve">扩展在苏州市吴中区应急管理局依法登记的防灾减灾救灾社会组织人员，参与政府组织的国内防灾</w:t>
      </w:r>
      <w:r>
        <w:rPr>
          <w:rFonts w:hint="eastAsia" w:ascii="宋体" w:hAnsi="宋体" w:cs="宋体"/>
          <w:sz w:val="21"/>
          <w:szCs w:val="21"/>
          <w:highlight w:val="none"/>
        </w:rPr>
        <w:t xml:space="preserve">减灾救灾活动造成的人身意外伤害和在国内参加由政府组织的救灾专业演练、培训发生的人身意外伤害。</w:t>
      </w:r>
      <w:r>
        <w:rPr>
          <w:highlight w:val="none"/>
        </w:rPr>
      </w:r>
    </w:p>
    <w:p>
      <w:pPr>
        <w:pStyle w:val="925"/>
        <w:ind w:firstLine="422"/>
        <w:spacing w:line="276"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附表1：</w:t>
      </w:r>
      <w:r>
        <w:rPr>
          <w:rFonts w:ascii="宋体" w:hAnsi="宋体" w:cs="宋体"/>
          <w:b/>
          <w:bCs/>
          <w:sz w:val="21"/>
          <w:szCs w:val="21"/>
          <w:highlight w:val="none"/>
        </w:rPr>
        <w:t xml:space="preserve">人身保险残疾程度与保险金给付比例表</w:t>
      </w:r>
      <w:r>
        <w:rPr>
          <w:highlight w:val="none"/>
        </w:rPr>
      </w:r>
    </w:p>
    <w:p>
      <w:pPr>
        <w:jc w:val="center"/>
        <w:spacing w:line="276"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残疾程度与保险金给付比例表</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left w:w="0" w:type="dxa"/>
          <w:right w:w="0" w:type="dxa"/>
        </w:tblCellMar>
        <w:tblLook w:val="04A0" w:firstRow="1" w:lastRow="0" w:firstColumn="1" w:lastColumn="0" w:noHBand="0" w:noVBand="1"/>
      </w:tblPr>
      <w:tblGrid>
        <w:gridCol w:w="1536"/>
        <w:gridCol w:w="818"/>
        <w:gridCol w:w="820"/>
        <w:gridCol w:w="820"/>
        <w:gridCol w:w="820"/>
        <w:gridCol w:w="820"/>
        <w:gridCol w:w="820"/>
        <w:gridCol w:w="820"/>
        <w:gridCol w:w="820"/>
        <w:gridCol w:w="820"/>
        <w:gridCol w:w="822"/>
      </w:tblGrid>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残疾程度</w:t>
            </w:r>
            <w:r>
              <w:rPr>
                <w:highlight w:val="none"/>
              </w:rP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一级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二级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三级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四级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五级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六级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七级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八级</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九级</w:t>
            </w:r>
            <w:r>
              <w:rPr>
                <w:highlight w:val="none"/>
              </w:rP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十级</w:t>
            </w:r>
            <w:r>
              <w:rPr>
                <w:highlight w:val="none"/>
              </w:rPr>
            </w:r>
          </w:p>
        </w:tc>
      </w:tr>
      <w:tr>
        <w:trPr>
          <w:trHeight w:val="340"/>
        </w:trPr>
        <w:tc>
          <w:tcPr>
            <w:shd w:val="clear" w:color="auto" w:fill="ffffff"/>
            <w:tcMar>
              <w:left w:w="30" w:type="dxa"/>
              <w:top w:w="0" w:type="dxa"/>
              <w:right w:w="30" w:type="dxa"/>
              <w:bottom w:w="0" w:type="dxa"/>
            </w:tcMar>
            <w:tcW w:w="789"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给付比例</w:t>
            </w:r>
            <w:r>
              <w:rPr>
                <w:highlight w:val="none"/>
              </w:rPr>
            </w:r>
          </w:p>
        </w:tc>
        <w:tc>
          <w:tcPr>
            <w:shd w:val="clear" w:color="auto" w:fill="ffffff"/>
            <w:tcMar>
              <w:left w:w="30" w:type="dxa"/>
              <w:top w:w="0" w:type="dxa"/>
              <w:right w:w="30" w:type="dxa"/>
              <w:bottom w:w="0" w:type="dxa"/>
            </w:tcMar>
            <w:tcW w:w="420"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100%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90%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80%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70%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60%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50%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40%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30%</w:t>
            </w:r>
            <w:r>
              <w:rPr>
                <w:highlight w:val="none"/>
              </w:rPr>
            </w:r>
          </w:p>
        </w:tc>
        <w:tc>
          <w:tcPr>
            <w:shd w:val="clear" w:color="auto" w:fill="ffffff"/>
            <w:tcMar>
              <w:left w:w="30" w:type="dxa"/>
              <w:top w:w="0" w:type="dxa"/>
              <w:right w:w="30" w:type="dxa"/>
              <w:bottom w:w="0" w:type="dxa"/>
            </w:tcMar>
            <w:tcW w:w="421"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20%</w:t>
            </w:r>
            <w:r>
              <w:rPr>
                <w:highlight w:val="none"/>
              </w:rPr>
            </w:r>
          </w:p>
        </w:tc>
        <w:tc>
          <w:tcPr>
            <w:shd w:val="clear" w:color="auto" w:fill="ffffff"/>
            <w:tcMar>
              <w:left w:w="30" w:type="dxa"/>
              <w:top w:w="0" w:type="dxa"/>
              <w:right w:w="30" w:type="dxa"/>
              <w:bottom w:w="0" w:type="dxa"/>
            </w:tcMar>
            <w:tcW w:w="422" w:type="pct"/>
            <w:vAlign w:val="center"/>
            <w:textDirection w:val="lrTb"/>
            <w:noWrap w:val="false"/>
          </w:tcPr>
          <w:p>
            <w:pPr>
              <w:jc w:val="cente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10%</w:t>
            </w:r>
            <w:r>
              <w:rPr>
                <w:highlight w:val="none"/>
              </w:rPr>
            </w:r>
          </w:p>
        </w:tc>
      </w:tr>
    </w:tbl>
    <w:p>
      <w:pP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附表2：人身保险意外溺水死亡分年龄段保额表</w:t>
      </w:r>
      <w:r>
        <w:rPr>
          <w:highlight w:val="none"/>
        </w:rPr>
      </w:r>
    </w:p>
    <w:tbl>
      <w:tblPr>
        <w:tblW w:w="5000" w:type="pct"/>
        <w:tblLook w:val="04A0" w:firstRow="1" w:lastRow="0" w:firstColumn="1" w:lastColumn="0" w:noHBand="0" w:noVBand="1"/>
      </w:tblPr>
      <w:tblGrid>
        <w:gridCol w:w="1698"/>
        <w:gridCol w:w="1558"/>
        <w:gridCol w:w="1544"/>
        <w:gridCol w:w="1696"/>
        <w:gridCol w:w="1542"/>
        <w:gridCol w:w="1698"/>
      </w:tblGrid>
      <w:tr>
        <w:trPr>
          <w:trHeight w:val="340"/>
        </w:trPr>
        <w:tc>
          <w:tcPr>
            <w:gridSpan w:val="6"/>
            <w:shd w:val="clear" w:color="auto"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6"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意外溺水死亡分年龄段保额表</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年龄</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0--3岁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4--6岁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7--9岁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10--18岁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19--60岁</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保额</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10万</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年龄</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61--65岁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66-70岁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71--75岁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76--80岁</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81岁以上</w:t>
            </w:r>
            <w:r>
              <w:rPr>
                <w:highlight w:val="none"/>
              </w:rPr>
            </w:r>
          </w:p>
        </w:tc>
      </w:tr>
      <w:tr>
        <w:trPr>
          <w:trHeight w:val="340"/>
        </w:trPr>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保额</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5万</w:t>
            </w:r>
            <w:r>
              <w:rPr>
                <w:highlight w:val="none"/>
              </w:rPr>
            </w:r>
          </w:p>
        </w:tc>
        <w:tc>
          <w:tcPr>
            <w:shd w:val="clear" w:color="auto" w:fill="ffffff"/>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3万</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2.自然灾害家庭财产综合保险</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2.1保险价格响应保险公司保障条件：</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66"/>
        <w:gridCol w:w="2804"/>
        <w:gridCol w:w="2101"/>
        <w:gridCol w:w="3065"/>
      </w:tblGrid>
      <w:tr>
        <w:trPr>
          <w:trHeight w:val="20"/>
        </w:trPr>
        <w:tc>
          <w:tcPr>
            <w:tcW w:w="907"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保险标的</w:t>
            </w:r>
            <w:r>
              <w:rPr>
                <w:highlight w:val="none"/>
              </w:rPr>
            </w:r>
          </w:p>
        </w:tc>
        <w:tc>
          <w:tcPr>
            <w:tcW w:w="1440"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责任范围</w:t>
            </w:r>
            <w:r>
              <w:rPr>
                <w:highlight w:val="none"/>
              </w:rPr>
            </w:r>
          </w:p>
        </w:tc>
        <w:tc>
          <w:tcPr>
            <w:tcW w:w="1079"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责任限额</w:t>
            </w:r>
            <w:r>
              <w:rPr>
                <w:highlight w:val="none"/>
              </w:rPr>
            </w:r>
          </w:p>
        </w:tc>
        <w:tc>
          <w:tcPr>
            <w:tcW w:w="1574" w:type="pct"/>
            <w:vAlign w:val="center"/>
            <w:textDirection w:val="lrTb"/>
            <w:noWrap w:val="false"/>
          </w:tcPr>
          <w:p>
            <w:pPr>
              <w:jc w:val="center"/>
              <w:spacing w:line="276" w:lineRule="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特别说明</w:t>
            </w:r>
            <w:r>
              <w:rPr>
                <w:highlight w:val="none"/>
              </w:rP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房屋：</w:t>
            </w:r>
            <w:r>
              <w:rPr>
                <w:highlight w:val="none"/>
              </w:rP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自然灾害（特指雷击、台风、暴风、暴雨、雪灾）。</w:t>
            </w:r>
            <w:r>
              <w:rPr>
                <w:highlight w:val="none"/>
              </w:rPr>
            </w:r>
          </w:p>
        </w:tc>
        <w:tc>
          <w:tcPr>
            <w:tcW w:w="1079" w:type="pct"/>
            <w:vAlign w:val="center"/>
            <w:vMerge w:val="restart"/>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人民币3万元</w:t>
            </w:r>
            <w:r>
              <w:rPr>
                <w:highlight w:val="none"/>
              </w:rPr>
            </w:r>
          </w:p>
        </w:tc>
        <w:tc>
          <w:tcPr>
            <w:tcW w:w="1574" w:type="pct"/>
            <w:vAlign w:val="center"/>
            <w:vMerge w:val="restart"/>
            <w:textDirection w:val="lrTb"/>
            <w:noWrap w:val="false"/>
          </w:tcPr>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（1）重大自然灾害由气象部门认定。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（2）火灾、爆炸事故必须经公安、消防部门认定。</w:t>
            </w:r>
            <w:r>
              <w:rPr>
                <w:highlight w:val="none"/>
              </w:rPr>
            </w:r>
          </w:p>
          <w:p>
            <w:pPr>
              <w:spacing w:line="276"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（3）其他原因造成的由区应急管理局认定，含气象部门无法认定的局部自然灾害。</w:t>
            </w:r>
            <w:r>
              <w:rPr>
                <w:highlight w:val="none"/>
              </w:rP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火灾、爆炸（居家期间）</w:t>
            </w:r>
            <w:r>
              <w:rPr>
                <w:highlight w:val="none"/>
              </w:rPr>
            </w:r>
          </w:p>
        </w:tc>
        <w:tc>
          <w:tcPr>
            <w:tcW w:w="1079"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restart"/>
            <w:textDirection w:val="lrTb"/>
            <w:noWrap w:val="false"/>
          </w:tcPr>
          <w:p>
            <w:pPr>
              <w:jc w:val="center"/>
              <w:spacing w:line="276" w:lineRule="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屋内生活设施：</w:t>
            </w:r>
            <w:r>
              <w:rPr>
                <w:highlight w:val="none"/>
              </w:rP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自然灾害（特指雷击、台风、暴风、暴雨、雪灾）。</w:t>
            </w:r>
            <w:r>
              <w:rPr>
                <w:highlight w:val="none"/>
              </w:rPr>
            </w:r>
          </w:p>
        </w:tc>
        <w:tc>
          <w:tcPr>
            <w:tcW w:w="1079" w:type="pct"/>
            <w:vAlign w:val="center"/>
            <w:vMerge w:val="restart"/>
            <w:textDirection w:val="lrTb"/>
            <w:noWrap w:val="false"/>
          </w:tcPr>
          <w:p>
            <w:pPr>
              <w:jc w:val="center"/>
              <w:spacing w:line="276"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人民币2万元</w:t>
            </w:r>
            <w:r>
              <w:rPr>
                <w:highlight w:val="none"/>
              </w:rP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20"/>
        </w:trPr>
        <w:tc>
          <w:tcPr>
            <w:tcW w:w="907"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440" w:type="pct"/>
            <w:vAlign w:val="center"/>
            <w:textDirection w:val="lrTb"/>
            <w:noWrap w:val="false"/>
          </w:tcPr>
          <w:p>
            <w:pPr>
              <w:jc w:val="left"/>
              <w:spacing w:line="276" w:lineRule="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火灾、爆炸（居家期间）</w:t>
            </w:r>
            <w:r>
              <w:rPr>
                <w:highlight w:val="none"/>
              </w:rPr>
            </w:r>
          </w:p>
        </w:tc>
        <w:tc>
          <w:tcPr>
            <w:tcW w:w="1079" w:type="pct"/>
            <w:vAlign w:val="center"/>
            <w:vMerge w:val="continue"/>
            <w:textDirection w:val="lrTb"/>
            <w:noWrap w:val="false"/>
          </w:tcPr>
          <w:p>
            <w:pPr>
              <w:jc w:val="center"/>
              <w:spacing w:line="276" w:lineRule="auto"/>
              <w:rPr>
                <w:rFonts w:hint="eastAsia" w:ascii="宋体" w:hAnsi="宋体" w:eastAsia="宋体"/>
                <w:bCs/>
                <w:color w:val="000000"/>
                <w:sz w:val="21"/>
                <w:szCs w:val="21"/>
              </w:rPr>
            </w:pPr>
            <w:r>
              <w:rPr>
                <w:rFonts w:hint="eastAsia" w:ascii="宋体" w:hAnsi="宋体" w:eastAsia="宋体"/>
                <w:bCs/>
                <w:color w:val="000000"/>
                <w:sz w:val="21"/>
                <w:szCs w:val="21"/>
              </w:rPr>
            </w:r>
            <w:r/>
          </w:p>
        </w:tc>
        <w:tc>
          <w:tcPr>
            <w:tcW w:w="1574" w:type="pct"/>
            <w:vAlign w:val="center"/>
            <w:vMerge w:val="continue"/>
            <w:textDirection w:val="lrTb"/>
            <w:noWrap w:val="false"/>
          </w:tcPr>
          <w:p>
            <w:pPr>
              <w:jc w:val="center"/>
              <w:spacing w:line="276" w:lineRule="auto"/>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1）保障对象：地址在苏州市吴中区行政区域内且为居民实际自住的一处房屋（不含辅房、不含商业用地，含空调外机、太阳能热水器）；</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2）自然灾害（特指雷击、台风、暴风、暴雨、雪灾）；</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）低保户、五保户、特困职工、</w:t>
      </w:r>
      <w:r>
        <w:rPr>
          <w:rFonts w:hint="eastAsia" w:ascii="宋体" w:hAnsi="宋体" w:cs="宋体"/>
          <w:sz w:val="21"/>
          <w:szCs w:val="21"/>
          <w:highlight w:val="none"/>
        </w:rPr>
        <w:t xml:space="preserve">低保边缘</w:t>
      </w:r>
      <w:r>
        <w:rPr>
          <w:rFonts w:hint="eastAsia" w:ascii="宋体" w:hAnsi="宋体" w:cs="宋体"/>
          <w:sz w:val="21"/>
          <w:szCs w:val="21"/>
          <w:highlight w:val="none"/>
        </w:rPr>
        <w:t xml:space="preserve">户、重度残疾人员家庭及享受国家抚恤补助的优抚对象出险时，理赔限额为一般家庭赔偿限额的两倍，即房屋损失赔偿限额人民币6万元，屋内生活设施人民币4万元；</w:t>
      </w:r>
      <w:r>
        <w:rPr>
          <w:highlight w:val="none"/>
        </w:rPr>
      </w:r>
    </w:p>
    <w:p>
      <w:pPr>
        <w:pStyle w:val="745"/>
        <w:ind w:firstLine="420"/>
        <w:jc w:val="both"/>
        <w:spacing w:line="276" w:lineRule="auto"/>
        <w:rPr>
          <w:rFonts w:hint="eastAsia" w:ascii="宋体" w:hAnsi="宋体" w:cs="宋体"/>
          <w:sz w:val="21"/>
          <w:szCs w:val="21"/>
          <w:highlight w:val="none"/>
        </w:rPr>
      </w:pPr>
      <w:r>
        <w:rPr>
          <w:rFonts w:ascii="宋体" w:hAnsi="宋体" w:cs="宋体"/>
          <w:sz w:val="21"/>
          <w:szCs w:val="21"/>
          <w:highlight w:val="none"/>
        </w:rPr>
        <w:t xml:space="preserve">4</w:t>
      </w:r>
      <w:r>
        <w:rPr>
          <w:rFonts w:hint="eastAsia" w:ascii="宋体" w:hAnsi="宋体" w:cs="宋体"/>
          <w:sz w:val="21"/>
          <w:szCs w:val="21"/>
          <w:highlight w:val="none"/>
        </w:rPr>
        <w:t xml:space="preserve">）房屋损失具体赔偿标准</w:t>
      </w:r>
      <w:r>
        <w:rPr>
          <w:highlight w:val="none"/>
        </w:rPr>
      </w:r>
    </w:p>
    <w:p>
      <w:pPr>
        <w:jc w:val="left"/>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附表3、屋面损失</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6"/>
        <w:gridCol w:w="1632"/>
        <w:gridCol w:w="643"/>
        <w:gridCol w:w="917"/>
        <w:gridCol w:w="1690"/>
        <w:gridCol w:w="197"/>
        <w:gridCol w:w="1090"/>
        <w:gridCol w:w="1661"/>
      </w:tblGrid>
      <w:tr>
        <w:trPr>
          <w:jc w:val="center"/>
          <w:trHeight w:val="340"/>
        </w:trPr>
        <w:tc>
          <w:tcPr>
            <w:gridSpan w:val="8"/>
            <w:tcBorders>
              <w:bottom w:val="single" w:color="auto" w:sz="4" w:space="0"/>
            </w:tcBorders>
            <w:tcW w:w="5000" w:type="pct"/>
            <w:vAlign w:val="center"/>
            <w:textDirection w:val="lrTb"/>
            <w:noWrap w:val="false"/>
          </w:tcPr>
          <w:p>
            <w:pPr>
              <w:jc w:val="center"/>
              <w:spacing w:line="276"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屋顶（每平方米，含人工，已按档次、损失程度分类）</w:t>
            </w:r>
            <w:r>
              <w:rPr>
                <w:highlight w:val="none"/>
              </w:rP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小瓦、平瓦（低档）</w:t>
            </w:r>
            <w:r>
              <w:rPr>
                <w:highlight w:val="none"/>
              </w:rP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小瓦、平瓦（中档）</w:t>
            </w:r>
            <w:r>
              <w:rPr>
                <w:highlight w:val="none"/>
              </w:rP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小瓦、平瓦（高档）</w:t>
            </w:r>
            <w:r>
              <w:rPr>
                <w:highlight w:val="none"/>
              </w:rP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小瓦平瓦</w:t>
            </w:r>
            <w:r>
              <w:rPr>
                <w:highlight w:val="none"/>
              </w:rPr>
            </w:r>
          </w:p>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（粘土）</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小瓦平瓦</w:t>
            </w:r>
            <w:r>
              <w:rPr>
                <w:highlight w:val="none"/>
              </w:rPr>
            </w:r>
          </w:p>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（粘土）</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小瓦平瓦</w:t>
            </w:r>
            <w:r>
              <w:rPr>
                <w:highlight w:val="none"/>
              </w:rPr>
            </w:r>
          </w:p>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（粘土）</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木板</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水泥桁条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110元/平方米</w:t>
            </w:r>
            <w:r>
              <w:rPr>
                <w:highlight w:val="none"/>
              </w:rPr>
            </w:r>
          </w:p>
        </w:tc>
      </w:tr>
      <w:tr>
        <w:trPr>
          <w:jc w:val="center"/>
          <w:trHeight w:val="340"/>
        </w:trPr>
        <w:tc>
          <w:tcPr>
            <w:gridSpan w:val="2"/>
            <w:tcW w:w="1817"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琉璃瓦（低档）</w:t>
            </w:r>
            <w:r>
              <w:rPr>
                <w:highlight w:val="none"/>
              </w:rPr>
            </w:r>
          </w:p>
        </w:tc>
        <w:tc>
          <w:tcPr>
            <w:gridSpan w:val="3"/>
            <w:tcW w:w="1669"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琉璃瓦（中档）</w:t>
            </w:r>
            <w:r>
              <w:rPr>
                <w:highlight w:val="none"/>
              </w:rPr>
            </w:r>
          </w:p>
        </w:tc>
        <w:tc>
          <w:tcPr>
            <w:gridSpan w:val="3"/>
            <w:tcW w:w="1514"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琉璃瓦（高档）</w:t>
            </w:r>
            <w:r>
              <w:rPr>
                <w:highlight w:val="none"/>
              </w:rPr>
            </w:r>
          </w:p>
        </w:tc>
      </w:tr>
      <w:tr>
        <w:trPr>
          <w:jc w:val="center"/>
          <w:trHeight w:val="340"/>
        </w:trPr>
        <w:tc>
          <w:tcPr>
            <w:tcW w:w="979"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3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80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68"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c>
          <w:tcPr>
            <w:gridSpan w:val="2"/>
            <w:tcW w:w="661"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p>
        </w:tc>
        <w:tc>
          <w:tcPr>
            <w:tcW w:w="853"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琉璃瓦</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琉璃瓦</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琉璃瓦</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望板（粘土）</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木板</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木椽子</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水泥桁条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10元/米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木桁条</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30元/平方米</w:t>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83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120元/平方米</w:t>
            </w:r>
            <w:r>
              <w:rPr>
                <w:highlight w:val="none"/>
              </w:rPr>
            </w:r>
          </w:p>
        </w:tc>
        <w:tc>
          <w:tcPr>
            <w:gridSpan w:val="2"/>
            <w:tcW w:w="80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125元/平方米</w:t>
            </w:r>
            <w:r>
              <w:rPr>
                <w:highlight w:val="none"/>
              </w:rPr>
            </w:r>
          </w:p>
        </w:tc>
        <w:tc>
          <w:tcPr>
            <w:gridSpan w:val="2"/>
            <w:tcW w:w="66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145元/平方米</w:t>
            </w:r>
            <w:r>
              <w:rPr>
                <w:highlight w:val="none"/>
              </w:rPr>
            </w:r>
          </w:p>
        </w:tc>
      </w:tr>
      <w:tr>
        <w:trPr>
          <w:jc w:val="center"/>
          <w:trHeight w:val="340"/>
        </w:trPr>
        <w:tc>
          <w:tcPr>
            <w:gridSpan w:val="3"/>
            <w:tcW w:w="2147"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屋脊（每米，含人工）</w:t>
            </w:r>
            <w:r>
              <w:rPr>
                <w:highlight w:val="none"/>
              </w:rPr>
            </w:r>
          </w:p>
        </w:tc>
        <w:tc>
          <w:tcPr>
            <w:gridSpan w:val="3"/>
            <w:tcW w:w="144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屋檐（每米，含人工）</w:t>
            </w:r>
            <w:r>
              <w:rPr>
                <w:highlight w:val="none"/>
              </w:rPr>
            </w:r>
          </w:p>
        </w:tc>
        <w:tc>
          <w:tcPr>
            <w:tcW w:w="56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p>
        </w:tc>
        <w:tc>
          <w:tcPr>
            <w:tcW w:w="853"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形式</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单价（元/米）</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形式</w:t>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单价（元/米）</w:t>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小瓦竖制</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w:t>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小瓦平制</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平瓦</w:t>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r>
        <w:trPr>
          <w:jc w:val="center"/>
          <w:trHeight w:val="340"/>
        </w:trPr>
        <w:tc>
          <w:tcPr>
            <w:tcW w:w="97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平瓦脊瓦</w:t>
            </w:r>
            <w:r>
              <w:rPr>
                <w:highlight w:val="none"/>
              </w:rPr>
            </w:r>
          </w:p>
        </w:tc>
        <w:tc>
          <w:tcPr>
            <w:gridSpan w:val="2"/>
            <w:tcW w:w="1168"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c>
          <w:tcPr>
            <w:tcW w:w="471"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gridSpan w:val="2"/>
            <w:tcW w:w="969"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56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c>
          <w:tcPr>
            <w:tcW w:w="853"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档次：低、中、高三档按房屋的实际情况确定，一般遵循平房按低档、楼房按中档、洋房按高档的原则。</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损失程度：</w:t>
      </w:r>
      <w:r>
        <w:rPr>
          <w:rFonts w:hint="eastAsia" w:ascii="宋体" w:hAnsi="宋体" w:cs="宋体"/>
          <w:sz w:val="21"/>
          <w:szCs w:val="21"/>
          <w:highlight w:val="none"/>
        </w:rPr>
        <w:t xml:space="preserve">按仅防水</w:t>
      </w:r>
      <w:r>
        <w:rPr>
          <w:rFonts w:hint="eastAsia" w:ascii="宋体" w:hAnsi="宋体" w:cs="宋体"/>
          <w:sz w:val="21"/>
          <w:szCs w:val="21"/>
          <w:highlight w:val="none"/>
        </w:rPr>
        <w:t xml:space="preserve">盖料（瓦）损坏和穿孔两种损坏形式，分别以分项单价和合计单价计入。</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核损公式：损失金额=损坏面积（长度）×单价。</w:t>
      </w:r>
      <w:r>
        <w:rPr>
          <w:highlight w:val="none"/>
        </w:rPr>
      </w:r>
    </w:p>
    <w:p>
      <w:pP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附表4、门窗损失</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68"/>
        <w:gridCol w:w="4868"/>
      </w:tblGrid>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门、窗（每平方米，含玻璃、人工辅料）</w:t>
            </w:r>
            <w:r>
              <w:rPr>
                <w:highlight w:val="none"/>
              </w:rP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材质</w:t>
            </w:r>
            <w:r>
              <w:rPr>
                <w:highlight w:val="none"/>
              </w:rP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单价（元/平方米）</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木质</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钢质（含卷帘）</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钢质（单玻璃3毫米）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铝合金（单玻璃3毫米）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塑钢（单玻璃3毫米）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150</w:t>
            </w:r>
            <w:r>
              <w:rPr>
                <w:highlight w:val="none"/>
              </w:rPr>
            </w:r>
          </w:p>
        </w:tc>
      </w:tr>
      <w:tr>
        <w:trPr>
          <w:jc w:val="center"/>
        </w:trPr>
        <w:tc>
          <w:tcPr>
            <w:gridSpan w:val="2"/>
            <w:tcW w:w="5000"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玻璃（单独损坏、每平方米，含人工辅料）</w:t>
            </w:r>
            <w:r>
              <w:rPr>
                <w:highlight w:val="none"/>
              </w:rPr>
            </w:r>
          </w:p>
        </w:tc>
      </w:tr>
      <w:tr>
        <w:trPr>
          <w:jc w:val="center"/>
        </w:trPr>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规格</w:t>
            </w:r>
            <w:r>
              <w:rPr>
                <w:highlight w:val="none"/>
              </w:rP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单价（元/平方米）</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中空</w:t>
            </w:r>
            <w:r>
              <w:rPr>
                <w:highlight w:val="none"/>
              </w:rPr>
            </w:r>
          </w:p>
        </w:tc>
        <w:tc>
          <w:tcPr>
            <w:shd w:val="clear" w:color="auto" w:fill="ffffff"/>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80</w:t>
            </w:r>
            <w:r>
              <w:rPr>
                <w:highlight w:val="none"/>
              </w:rPr>
            </w:r>
          </w:p>
        </w:tc>
      </w:tr>
      <w:tr>
        <w:trPr>
          <w:jc w:val="center"/>
        </w:trPr>
        <w:tc>
          <w:tcPr>
            <w:tcW w:w="250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3毫米</w:t>
            </w:r>
            <w:r>
              <w:rPr>
                <w:highlight w:val="none"/>
              </w:rPr>
            </w:r>
          </w:p>
        </w:tc>
        <w:tc>
          <w:tcPr>
            <w:tcW w:w="2500" w:type="pct"/>
            <w:vAlign w:val="center"/>
            <w:textDirection w:val="lrTb"/>
            <w:noWrap w:val="false"/>
          </w:tcPr>
          <w:p>
            <w:pPr>
              <w:jc w:val="center"/>
              <w:spacing w:line="276"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40</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档次：低、中、高三</w:t>
      </w:r>
      <w:r>
        <w:rPr>
          <w:rFonts w:hint="eastAsia" w:ascii="宋体" w:hAnsi="宋体" w:cs="宋体"/>
          <w:sz w:val="21"/>
          <w:szCs w:val="21"/>
          <w:highlight w:val="none"/>
        </w:rPr>
        <w:t xml:space="preserve">档</w:t>
      </w:r>
      <w:r>
        <w:rPr>
          <w:rFonts w:hint="eastAsia" w:ascii="宋体" w:hAnsi="宋体" w:cs="宋体"/>
          <w:sz w:val="21"/>
          <w:szCs w:val="21"/>
          <w:highlight w:val="none"/>
        </w:rPr>
        <w:t xml:space="preserve">分别按实际情况确定，分别按80%、100%和120%确定。</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损失程度：</w:t>
      </w:r>
      <w:r>
        <w:rPr>
          <w:rFonts w:hint="eastAsia" w:ascii="宋体" w:hAnsi="宋体" w:cs="宋体"/>
          <w:sz w:val="21"/>
          <w:szCs w:val="21"/>
          <w:highlight w:val="none"/>
        </w:rPr>
        <w:t xml:space="preserve">轻微损失</w:t>
      </w:r>
      <w:r>
        <w:rPr>
          <w:rFonts w:hint="eastAsia" w:ascii="宋体" w:hAnsi="宋体" w:cs="宋体"/>
          <w:sz w:val="21"/>
          <w:szCs w:val="21"/>
          <w:highlight w:val="none"/>
        </w:rPr>
        <w:t xml:space="preserve">按30%、部分损失按50%、全部损失按100%确定。</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核损公式：损失金额=损坏面积×单价×档次×损失程度。</w:t>
      </w:r>
      <w:r>
        <w:rPr>
          <w:highlight w:val="none"/>
        </w:rPr>
      </w:r>
    </w:p>
    <w:p>
      <w:pP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附表5、墙体（砖墙）损失</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34"/>
        <w:gridCol w:w="2434"/>
        <w:gridCol w:w="2434"/>
        <w:gridCol w:w="2434"/>
      </w:tblGrid>
      <w:tr>
        <w:trPr>
          <w:jc w:val="center"/>
        </w:trPr>
        <w:tc>
          <w:tcPr>
            <w:gridSpan w:val="4"/>
            <w:tcBorders>
              <w:bottom w:val="single" w:color="auto" w:sz="4" w:space="0"/>
            </w:tcBorders>
            <w:tcW w:w="5000" w:type="pct"/>
            <w:vAlign w:val="center"/>
            <w:textDirection w:val="lrTb"/>
            <w:noWrap w:val="false"/>
          </w:tcPr>
          <w:p>
            <w:pPr>
              <w:spacing w:line="276"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墙体（每平方米，含人工）</w:t>
            </w:r>
            <w:r>
              <w:rPr>
                <w:highlight w:val="none"/>
              </w:rPr>
            </w:r>
          </w:p>
        </w:tc>
      </w:tr>
      <w:tr>
        <w:trPr>
          <w:jc w:val="center"/>
        </w:trPr>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单价</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黏土砖（空砌）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黏土砖（实砌）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砂浆（砌）</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砂浆（粉）</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砂浆（粉）</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外墙面砖贴面</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外墙面砖贴面</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25元/平方米</w:t>
            </w:r>
            <w:r>
              <w:rPr>
                <w:highlight w:val="none"/>
              </w:rPr>
            </w:r>
          </w:p>
        </w:tc>
      </w:tr>
      <w:tr>
        <w:trPr>
          <w:jc w:val="center"/>
        </w:trPr>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66元/平方米</w:t>
            </w:r>
            <w:r>
              <w:rPr>
                <w:highlight w:val="none"/>
              </w:rPr>
            </w:r>
          </w:p>
        </w:tc>
        <w:tc>
          <w:tcPr>
            <w:tcW w:w="1250"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highlight w:val="none"/>
              </w:rPr>
            </w:r>
          </w:p>
        </w:tc>
        <w:tc>
          <w:tcPr>
            <w:tcW w:w="1250" w:type="pct"/>
            <w:vAlign w:val="center"/>
            <w:textDirection w:val="lrTb"/>
            <w:noWrap w:val="false"/>
          </w:tcPr>
          <w:p>
            <w:pPr>
              <w:jc w:val="cente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70元/平方米</w:t>
            </w:r>
            <w:r>
              <w:rPr>
                <w:highlight w:val="none"/>
              </w:rPr>
            </w:r>
          </w:p>
        </w:tc>
      </w:tr>
    </w:tbl>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档次：低、中、高三档按房屋的实际情况确定，一般遵循平房按低档（80%）、楼房按中档（100%）、洋房按高档的原则（120%，若外墙为石料类，石料单价另行协商处理，最高不超过130%）。</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损失程度：按砖块的可利用价值和墙体的受损程度确定，</w:t>
      </w:r>
      <w:r>
        <w:rPr>
          <w:rFonts w:hint="eastAsia" w:ascii="宋体" w:hAnsi="宋体" w:cs="宋体"/>
          <w:sz w:val="21"/>
          <w:szCs w:val="21"/>
          <w:highlight w:val="none"/>
        </w:rPr>
        <w:t xml:space="preserve">轻微损失</w:t>
      </w:r>
      <w:r>
        <w:rPr>
          <w:rFonts w:hint="eastAsia" w:ascii="宋体" w:hAnsi="宋体" w:cs="宋体"/>
          <w:sz w:val="21"/>
          <w:szCs w:val="21"/>
          <w:highlight w:val="none"/>
        </w:rPr>
        <w:t xml:space="preserve">按30%，部分损失按50%，全损按100%。</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核损公式：损失金额=损坏面积×单价×档次×损失程度。</w:t>
      </w:r>
      <w:r>
        <w:rPr>
          <w:highlight w:val="none"/>
        </w:rPr>
      </w:r>
    </w:p>
    <w:p>
      <w:pPr>
        <w:jc w:val="left"/>
        <w:spacing w:line="27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附表6：</w:t>
      </w:r>
      <w:r>
        <w:rPr>
          <w:rFonts w:hint="eastAsia" w:ascii="宋体" w:hAnsi="宋体" w:eastAsia="宋体" w:cs="宋体"/>
          <w:b/>
          <w:bCs/>
          <w:color w:val="000000"/>
          <w:sz w:val="21"/>
          <w:szCs w:val="21"/>
          <w:highlight w:val="none"/>
        </w:rPr>
        <w:t xml:space="preserve">家庭基本生活设施一次性定额补贴</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5"/>
        <w:gridCol w:w="2105"/>
        <w:gridCol w:w="2405"/>
        <w:gridCol w:w="3571"/>
      </w:tblGrid>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物品名称</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种类</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一次性定额补贴金额（元/单位）</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小床</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1.2米以下</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大床</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1.2米以上</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冰箱</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单门/小冰柜</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双门以上</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电视机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黑白</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彩色/液晶</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29寸以下</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29寸以上</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洗衣机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半自动</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单/双缸</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电脑</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台式</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热水器</w:t>
            </w:r>
            <w:r>
              <w:rPr>
                <w:highlight w:val="none"/>
              </w:rPr>
            </w:r>
          </w:p>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（含太阳能）</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液化气灶</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油烟机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微波炉</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电饭煲</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空调（含外机）</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挂壁式</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1—2匹</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立式</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2—3匹</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沙发</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组合一套</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柜子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衣柜</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两门为一组</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电视柜等</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台盆</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马桶</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浴缸</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浴霸</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自行车</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电瓶车</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土灶</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固定电话</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灯具</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吊灯</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日光灯</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筒灯、壁灯等</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highlight w:val="none"/>
              </w:rPr>
            </w:r>
          </w:p>
        </w:tc>
      </w:tr>
      <w:tr>
        <w:trPr>
          <w:trHeight w:val="20"/>
        </w:trPr>
        <w:tc>
          <w:tcPr>
            <w:tcW w:w="850" w:type="pct"/>
            <w:vAlign w:val="center"/>
            <w:vMerge w:val="restart"/>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桌子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大桌</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highlight w:val="none"/>
              </w:rPr>
            </w:r>
          </w:p>
        </w:tc>
      </w:tr>
      <w:tr>
        <w:trPr>
          <w:trHeight w:val="20"/>
        </w:trPr>
        <w:tc>
          <w:tcPr>
            <w:tcW w:w="850" w:type="pct"/>
            <w:vAlign w:val="center"/>
            <w:vMerge w:val="continue"/>
            <w:textDirection w:val="lrTb"/>
            <w:noWrap w:val="false"/>
          </w:tcPr>
          <w:p>
            <w:pPr>
              <w:jc w:val="left"/>
              <w:spacing w:line="276"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小方台</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凳子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长凳、方凳、靠背凳</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木质</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椅子</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水龙头</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床上用品</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r>
        <w:trPr>
          <w:trHeight w:val="20"/>
        </w:trPr>
        <w:tc>
          <w:tcPr>
            <w:tcW w:w="850"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衣物</w:t>
            </w:r>
            <w:r>
              <w:rPr>
                <w:highlight w:val="none"/>
              </w:rPr>
            </w:r>
          </w:p>
        </w:tc>
        <w:tc>
          <w:tcPr>
            <w:tcW w:w="108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235"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highlight w:val="none"/>
              </w:rPr>
            </w:r>
          </w:p>
        </w:tc>
        <w:tc>
          <w:tcPr>
            <w:tcW w:w="1834"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highlight w:val="none"/>
              </w:rPr>
            </w:r>
          </w:p>
        </w:tc>
      </w:tr>
    </w:tbl>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5</w:t>
      </w:r>
      <w:r>
        <w:rPr>
          <w:rFonts w:hint="eastAsia" w:ascii="宋体" w:hAnsi="宋体" w:eastAsia="宋体"/>
          <w:sz w:val="21"/>
          <w:szCs w:val="21"/>
          <w:highlight w:val="none"/>
        </w:rPr>
        <w:t xml:space="preserve">）家庭基本生活设施全损或无法修复的，以一次性定额补贴金额为准，对能修复的，以实际修复金额为准，但最高不超过一次性定额补贴金额；</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6</w:t>
      </w:r>
      <w:r>
        <w:rPr>
          <w:rFonts w:hint="eastAsia" w:ascii="宋体" w:hAnsi="宋体" w:eastAsia="宋体"/>
          <w:sz w:val="21"/>
          <w:szCs w:val="21"/>
          <w:highlight w:val="none"/>
        </w:rPr>
        <w:t xml:space="preserve">）因发生火灾（爆炸）造成家庭基本生活设施损坏的，如火灾（爆炸）事故是由第三方引起的，受害方应首先向第三方提出索赔，如索赔未果，保险人可先行赔付，并取得代位追偿权向第三方追偿；</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）在抢险、施救过程中造成本身及周边居民家庭基本生活设施的损失也在保障范围内。</w:t>
      </w:r>
      <w:r>
        <w:rPr>
          <w:highlight w:val="none"/>
        </w:rPr>
      </w:r>
    </w:p>
    <w:p>
      <w:pPr>
        <w:pStyle w:val="745"/>
        <w:ind w:firstLine="420"/>
        <w:jc w:val="both"/>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3.转移安置人员费用（不限户籍人员）</w:t>
      </w:r>
      <w:r>
        <w:rPr>
          <w:highlight w:val="none"/>
        </w:rPr>
      </w:r>
    </w:p>
    <w:p>
      <w:pPr>
        <w:ind w:firstLine="420"/>
        <w:spacing w:line="276" w:lineRule="auto"/>
        <w:tabs>
          <w:tab w:val="left" w:pos="567"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设立总金额最高为18万元的“转移安置人员费用”基金：发生保单保险责任内保险事故时，对政府组织并支付费用转移安置的人员按每人每天50元标准给予补贴，最高补贴天数为三天。赔付</w:t>
      </w:r>
      <w:r>
        <w:rPr>
          <w:rFonts w:hint="eastAsia" w:ascii="宋体" w:hAnsi="宋体" w:eastAsia="宋体"/>
          <w:sz w:val="21"/>
          <w:szCs w:val="21"/>
          <w:highlight w:val="none"/>
        </w:rPr>
        <w:t xml:space="preserve">时需区应急</w:t>
      </w:r>
      <w:r>
        <w:rPr>
          <w:rFonts w:hint="eastAsia" w:ascii="宋体" w:hAnsi="宋体" w:eastAsia="宋体"/>
          <w:sz w:val="21"/>
          <w:szCs w:val="21"/>
          <w:highlight w:val="none"/>
        </w:rPr>
        <w:t xml:space="preserve">部门提供转移安置人员明细表。</w:t>
      </w:r>
      <w:r>
        <w:rPr>
          <w:highlight w:val="none"/>
        </w:rPr>
      </w:r>
    </w:p>
    <w:p>
      <w:pPr>
        <w:ind w:firstLine="422"/>
        <w:spacing w:line="276" w:lineRule="auto"/>
        <w:rPr>
          <w:rFonts w:hint="eastAsia" w:ascii="宋体" w:hAnsi="宋体" w:eastAsia="宋体"/>
          <w:b/>
          <w:bCs/>
          <w:color w:val="000000"/>
          <w:sz w:val="21"/>
          <w:szCs w:val="21"/>
          <w:highlight w:val="none"/>
        </w:rPr>
      </w:pPr>
      <w:r>
        <w:rPr>
          <w:rFonts w:hint="eastAsia" w:ascii="宋体" w:hAnsi="宋体" w:eastAsia="宋体" w:cs="仿宋_GB2312"/>
          <w:b/>
          <w:bCs/>
          <w:color w:val="000000"/>
          <w:sz w:val="21"/>
          <w:szCs w:val="21"/>
          <w:highlight w:val="none"/>
        </w:rPr>
        <w:t xml:space="preserve">七、保险期限</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保险期限：两年（202</w:t>
      </w:r>
      <w:r>
        <w:rPr>
          <w:rFonts w:ascii="宋体" w:hAnsi="宋体" w:eastAsia="宋体"/>
          <w:sz w:val="21"/>
          <w:szCs w:val="21"/>
          <w:highlight w:val="none"/>
        </w:rPr>
        <w:t xml:space="preserve">6</w:t>
      </w:r>
      <w:r>
        <w:rPr>
          <w:rFonts w:hint="eastAsia" w:ascii="宋体" w:hAnsi="宋体" w:eastAsia="宋体"/>
          <w:sz w:val="21"/>
          <w:szCs w:val="21"/>
          <w:highlight w:val="none"/>
        </w:rPr>
        <w:t xml:space="preserve">年7月1日零时起至202</w:t>
      </w:r>
      <w:r>
        <w:rPr>
          <w:rFonts w:ascii="宋体" w:hAnsi="宋体" w:eastAsia="宋体"/>
          <w:sz w:val="21"/>
          <w:szCs w:val="21"/>
          <w:highlight w:val="none"/>
        </w:rPr>
        <w:t xml:space="preserve">8</w:t>
      </w:r>
      <w:r>
        <w:rPr>
          <w:rFonts w:hint="eastAsia" w:ascii="宋体" w:hAnsi="宋体" w:eastAsia="宋体"/>
          <w:sz w:val="21"/>
          <w:szCs w:val="21"/>
          <w:highlight w:val="none"/>
        </w:rPr>
        <w:t xml:space="preserve">年6月3</w:t>
      </w:r>
      <w:r>
        <w:rPr>
          <w:rFonts w:ascii="宋体" w:hAnsi="宋体" w:eastAsia="宋体"/>
          <w:sz w:val="21"/>
          <w:szCs w:val="21"/>
          <w:highlight w:val="none"/>
        </w:rPr>
        <w:t xml:space="preserve">0</w:t>
      </w:r>
      <w:r>
        <w:rPr>
          <w:rFonts w:hint="eastAsia" w:ascii="宋体" w:hAnsi="宋体" w:eastAsia="宋体"/>
          <w:sz w:val="21"/>
          <w:szCs w:val="21"/>
          <w:highlight w:val="none"/>
        </w:rPr>
        <w:t xml:space="preserve">日二十四时止）</w:t>
      </w:r>
      <w:r>
        <w:rPr>
          <w:highlight w:val="none"/>
        </w:rPr>
      </w:r>
    </w:p>
    <w:p>
      <w:pPr>
        <w:ind w:firstLine="422"/>
        <w:spacing w:line="276" w:lineRule="auto"/>
        <w:rPr>
          <w:rFonts w:hint="eastAsia" w:ascii="宋体" w:hAnsi="宋体" w:eastAsia="宋体"/>
          <w:b/>
          <w:color w:val="000000"/>
          <w:sz w:val="21"/>
          <w:szCs w:val="21"/>
          <w:highlight w:val="none"/>
        </w:rPr>
      </w:pPr>
      <w:r>
        <w:rPr>
          <w:rFonts w:hint="eastAsia" w:ascii="宋体" w:hAnsi="宋体" w:eastAsia="宋体" w:cs="仿宋_GB2312"/>
          <w:b/>
          <w:color w:val="000000"/>
          <w:sz w:val="21"/>
          <w:szCs w:val="21"/>
          <w:highlight w:val="none"/>
        </w:rPr>
        <w:t xml:space="preserve">八、</w:t>
      </w:r>
      <w:r>
        <w:rPr>
          <w:rFonts w:hint="eastAsia" w:ascii="宋体" w:hAnsi="宋体" w:eastAsia="宋体"/>
          <w:b/>
          <w:color w:val="000000"/>
          <w:sz w:val="21"/>
          <w:szCs w:val="21"/>
          <w:highlight w:val="none"/>
        </w:rPr>
        <w:t xml:space="preserve">免赔额：</w:t>
      </w:r>
      <w:r>
        <w:rPr>
          <w:rFonts w:ascii="宋体" w:hAnsi="宋体" w:eastAsia="宋体"/>
          <w:sz w:val="21"/>
          <w:szCs w:val="21"/>
          <w:highlight w:val="none"/>
          <w:u w:val="single"/>
        </w:rPr>
        <w:t xml:space="preserve">                                                     </w:t>
      </w:r>
      <w:r>
        <w:rPr>
          <w:highlight w:val="none"/>
        </w:rPr>
      </w:r>
    </w:p>
    <w:p>
      <w:pPr>
        <w:ind w:firstLine="422"/>
        <w:spacing w:line="276" w:lineRule="auto"/>
        <w:rPr>
          <w:rFonts w:hint="eastAsia" w:ascii="宋体" w:hAnsi="宋体" w:eastAsia="宋体"/>
          <w:sz w:val="21"/>
          <w:szCs w:val="21"/>
          <w:highlight w:val="none"/>
          <w:u w:val="single"/>
        </w:rPr>
      </w:pPr>
      <w:r>
        <w:rPr>
          <w:highlight w:val="none"/>
        </w:rPr>
      </w:r>
      <w:bookmarkStart w:id="144" w:name="OLE_LINK14"/>
      <w:r>
        <w:rPr>
          <w:highlight w:val="none"/>
        </w:rPr>
      </w:r>
      <w:bookmarkStart w:id="145" w:name="OLE_LINK34"/>
      <w:r>
        <w:rPr>
          <w:rFonts w:hint="eastAsia" w:ascii="宋体" w:hAnsi="宋体" w:eastAsia="宋体"/>
          <w:b/>
          <w:color w:val="000000"/>
          <w:sz w:val="21"/>
          <w:szCs w:val="21"/>
          <w:highlight w:val="none"/>
        </w:rPr>
        <w:t xml:space="preserve">九、保险金的申领及给付：</w:t>
      </w:r>
      <w:r>
        <w:rPr>
          <w:highlight w:val="none"/>
        </w:rPr>
      </w:r>
    </w:p>
    <w:p>
      <w:pPr>
        <w:pStyle w:val="745"/>
        <w:ind w:firstLine="420"/>
        <w:jc w:val="both"/>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1.在被保险人提供完整必要的索赔材料后，保险人在确定理赔金额后5个工作日内将赔付款全额垫付给被保险人或受益人。</w:t>
      </w:r>
      <w:bookmarkEnd w:id="144"/>
      <w:r/>
      <w:bookmarkEnd w:id="145"/>
      <w:r/>
      <w:r>
        <w:rPr>
          <w:highlight w:val="none"/>
        </w:rPr>
      </w:r>
    </w:p>
    <w:p>
      <w:pPr>
        <w:pStyle w:val="745"/>
        <w:ind w:firstLine="420"/>
        <w:jc w:val="both"/>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1）赔付金额在1万元（含）以下，在5个工作日内赔付；</w:t>
      </w:r>
      <w:r>
        <w:rPr>
          <w:highlight w:val="none"/>
        </w:rPr>
      </w:r>
    </w:p>
    <w:p>
      <w:pPr>
        <w:pStyle w:val="745"/>
        <w:ind w:firstLine="420"/>
        <w:jc w:val="both"/>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2）赔付金额在1万元以上，在10个工作日内赔付。</w:t>
      </w:r>
      <w:r>
        <w:rPr>
          <w:highlight w:val="none"/>
        </w:rPr>
      </w:r>
    </w:p>
    <w:p>
      <w:pPr>
        <w:pStyle w:val="745"/>
        <w:ind w:firstLine="420"/>
        <w:jc w:val="both"/>
        <w:spacing w:line="276"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2.在每季度结束后十个工作日内向甲方出具上季度保险公司加盖公章的理赔统计报表（同时按要求格式提交电子文档）。</w:t>
      </w:r>
      <w:r>
        <w:rPr>
          <w:highlight w:val="none"/>
        </w:rPr>
      </w:r>
    </w:p>
    <w:p>
      <w:pPr>
        <w:ind w:firstLine="422"/>
        <w:spacing w:line="276"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十、违约责任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甲方组织有关人员定期或不定期对签订合同的保险公司的承保服务、保险价格和理赔服务进行监督和检查。</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对于下列的违约情况，将从服务保证金账户扣除相应金额，第一次有效投诉通报批评，第二次有效投诉扣除1000.00元，第三次有效投诉扣除4000.00元，第四次有效投诉扣除5000.00元，取消下一年度参与苏州市吴中区应急管理局所有采购项目的资格，情节特别严重，对被保险人名誉和利益造成特别重大损害者，投保人或被保险人有权立即终止本合同，并要求退回所有未到期保费。</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（1）收到被保险人对保险公司的投诉，经查情况属实；</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（2）检查发现投保手续偏离基本服务要求中的“承保服务”部分任何一条，经查情况属实；</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（3）检查发现理赔服务手续偏离基本服务要求中的“理赔服务”部分任何一条，经查情况属实；</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（4）未按时向甲方提供上季度该保险公司出险以及理赔统计报表。</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2.保险公司有义务协助有关部门做好对保险具体采购单位经办人的廉政建设，防止腐败现象的出现。不以任何形式向保险具体采购单位经办人提供回扣和变相回扣，并接受有关部门监督检查。</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履约保证金收取：人民币</w:t>
      </w:r>
      <w:r>
        <w:rPr>
          <w:rFonts w:hint="eastAsia" w:ascii="宋体" w:hAnsi="宋体" w:eastAsia="宋体"/>
          <w:sz w:val="21"/>
          <w:szCs w:val="21"/>
          <w:highlight w:val="none"/>
          <w:u w:val="single"/>
        </w:rPr>
        <w:t xml:space="preserve">壹拾万</w:t>
      </w:r>
      <w:r>
        <w:rPr>
          <w:rFonts w:hint="eastAsia" w:ascii="宋体" w:hAnsi="宋体" w:eastAsia="宋体"/>
          <w:sz w:val="21"/>
          <w:szCs w:val="21"/>
          <w:highlight w:val="none"/>
        </w:rPr>
        <w:t xml:space="preserve">元整（￥</w:t>
      </w:r>
      <w:r>
        <w:rPr>
          <w:rFonts w:hint="eastAsia" w:ascii="宋体" w:hAnsi="宋体" w:eastAsia="宋体"/>
          <w:sz w:val="21"/>
          <w:szCs w:val="21"/>
          <w:highlight w:val="none"/>
          <w:u w:val="single"/>
        </w:rPr>
        <w:t xml:space="preserve">1</w:t>
      </w:r>
      <w:r>
        <w:rPr>
          <w:rFonts w:ascii="宋体" w:hAnsi="宋体" w:eastAsia="宋体"/>
          <w:sz w:val="21"/>
          <w:szCs w:val="21"/>
          <w:highlight w:val="none"/>
          <w:u w:val="single"/>
        </w:rPr>
        <w:t xml:space="preserve">0</w:t>
      </w:r>
      <w:r>
        <w:rPr>
          <w:rFonts w:hint="eastAsia" w:ascii="宋体" w:hAnsi="宋体" w:eastAsia="宋体"/>
          <w:sz w:val="21"/>
          <w:szCs w:val="21"/>
          <w:highlight w:val="none"/>
          <w:u w:val="single"/>
        </w:rPr>
        <w:t xml:space="preserve">0</w:t>
      </w:r>
      <w:r>
        <w:rPr>
          <w:rFonts w:ascii="宋体" w:hAnsi="宋体" w:eastAsia="宋体"/>
          <w:sz w:val="21"/>
          <w:szCs w:val="21"/>
          <w:highlight w:val="none"/>
          <w:u w:val="single"/>
        </w:rPr>
        <w:t xml:space="preserve">,</w:t>
      </w:r>
      <w:r>
        <w:rPr>
          <w:rFonts w:hint="eastAsia" w:ascii="宋体" w:hAnsi="宋体" w:eastAsia="宋体"/>
          <w:sz w:val="21"/>
          <w:szCs w:val="21"/>
          <w:highlight w:val="none"/>
          <w:u w:val="single"/>
        </w:rPr>
        <w:t xml:space="preserve">000.00</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履约保证金形式：不限支票、汇票、本票或者金融机构、担保机构出具的保函等非现金形式；签订合同前，成交供应商须按磋商文件要求向甲方指定的账户交纳。</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保证金收取部门：苏州市吴中区应急管理局。</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履约保证金退还：乙方未违反合同约定，</w:t>
      </w:r>
      <w:r>
        <w:rPr>
          <w:rFonts w:hint="eastAsia" w:ascii="宋体" w:hAnsi="宋体" w:eastAsia="宋体"/>
          <w:sz w:val="21"/>
          <w:szCs w:val="21"/>
          <w:highlight w:val="none"/>
        </w:rPr>
        <w:t xml:space="preserve">且保险</w:t>
      </w:r>
      <w:r>
        <w:rPr>
          <w:rFonts w:hint="eastAsia" w:ascii="宋体" w:hAnsi="宋体" w:eastAsia="宋体"/>
          <w:sz w:val="21"/>
          <w:szCs w:val="21"/>
          <w:highlight w:val="none"/>
        </w:rPr>
        <w:t xml:space="preserve">合同期满后，甲方于合同期满后</w:t>
      </w:r>
      <w:r>
        <w:rPr>
          <w:rFonts w:ascii="MS Gothic" w:hAnsi="MS Gothic" w:eastAsia="宋体" w:cs="MS Gothic"/>
          <w:sz w:val="21"/>
          <w:szCs w:val="21"/>
          <w:highlight w:val="none"/>
        </w:rPr>
        <w:t xml:space="preserve">‌</w:t>
      </w:r>
      <w:r>
        <w:rPr>
          <w:rFonts w:ascii="宋体" w:hAnsi="宋体" w:eastAsia="宋体"/>
          <w:sz w:val="21"/>
          <w:szCs w:val="21"/>
          <w:highlight w:val="none"/>
        </w:rPr>
        <w:t xml:space="preserve">20</w:t>
      </w:r>
      <w:r>
        <w:rPr>
          <w:rFonts w:hint="eastAsia" w:ascii="宋体" w:hAnsi="宋体" w:eastAsia="宋体"/>
          <w:sz w:val="21"/>
          <w:szCs w:val="21"/>
          <w:highlight w:val="none"/>
        </w:rPr>
        <w:t xml:space="preserve">日内</w:t>
      </w:r>
      <w:r>
        <w:rPr>
          <w:rFonts w:ascii="MS Gothic" w:hAnsi="MS Gothic" w:eastAsia="宋体" w:cs="MS Gothic"/>
          <w:sz w:val="21"/>
          <w:szCs w:val="21"/>
          <w:highlight w:val="none"/>
        </w:rPr>
        <w:t xml:space="preserve">‌</w:t>
      </w:r>
      <w:r>
        <w:rPr>
          <w:rFonts w:hint="eastAsia" w:ascii="宋体" w:hAnsi="宋体" w:eastAsia="宋体" w:cs="宋体"/>
          <w:sz w:val="21"/>
          <w:szCs w:val="21"/>
          <w:highlight w:val="none"/>
        </w:rPr>
        <w:t xml:space="preserve">退还。</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3.违约责任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合同一方不履行合同义务或者履行合同义务不符合约定的，应当承担继续履行、采取补救措施或者赔偿损失等违约责任。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4.甲方违约责任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在合同生效后，甲方要求解除合同的，应向乙方偿付合同总价款1%的违约金，违约金不足以补偿损失的，乙方有权要求甲方补足。</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5.乙方违约责任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乙方不能履行合同，或履行合同不符合约定的标准，或逾期提供服务，从而影响甲方按期正常使用或导致甲方遭受任何损失的，甲方有权解除合同，乙方应当将已收取的服务费退还给甲方，并向甲方偿付合同总价款30%的违约金，违约金不足以补偿损失的甲方有权要求乙方补足。</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乙方以联合体形式中标或成交的，乙方所有联合体成员须承担连带债务和连带责任。</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6.不可抗力</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（1）</w:t>
      </w:r>
      <w:r>
        <w:rPr>
          <w:rFonts w:ascii="宋体" w:hAnsi="宋体" w:eastAsia="宋体" w:cs="Calibri"/>
          <w:sz w:val="21"/>
          <w:szCs w:val="21"/>
          <w:highlight w:val="none"/>
        </w:rPr>
        <w:t xml:space="preserve">因不可抗力（或甲、乙双方不能控制的原因）不能履行合同的，根据不可抗力的影响，部分或者全部免除责任。但合同一方迟延履行后发生不可抗力的，不能免除责任。</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（2）</w:t>
      </w:r>
      <w:r>
        <w:rPr>
          <w:rFonts w:ascii="宋体" w:hAnsi="宋体" w:eastAsia="宋体" w:cs="Calibri"/>
          <w:sz w:val="21"/>
          <w:szCs w:val="21"/>
          <w:highlight w:val="none"/>
        </w:rPr>
        <w:t xml:space="preserve">合同一方因不可抗力不能履行合同的，应当及时通知对方，以减轻可能给对方造成的损失，并应当在</w:t>
      </w:r>
      <w:r>
        <w:rPr>
          <w:rFonts w:hint="eastAsia" w:ascii="宋体" w:hAnsi="宋体" w:eastAsia="宋体" w:cs="Calibri"/>
          <w:sz w:val="21"/>
          <w:szCs w:val="21"/>
          <w:highlight w:val="none"/>
        </w:rPr>
        <w:t xml:space="preserve">不可抗力事件发生后7天以内</w:t>
      </w:r>
      <w:r>
        <w:rPr>
          <w:rFonts w:ascii="宋体" w:hAnsi="宋体" w:eastAsia="宋体" w:cs="Calibri"/>
          <w:sz w:val="21"/>
          <w:szCs w:val="21"/>
          <w:highlight w:val="none"/>
        </w:rPr>
        <w:t xml:space="preserve">提供</w:t>
      </w:r>
      <w:r>
        <w:rPr>
          <w:rFonts w:hint="eastAsia" w:ascii="宋体" w:hAnsi="宋体" w:eastAsia="宋体" w:cs="Calibri"/>
          <w:sz w:val="21"/>
          <w:szCs w:val="21"/>
          <w:highlight w:val="none"/>
        </w:rPr>
        <w:t xml:space="preserve">权威机构签发的</w:t>
      </w:r>
      <w:r>
        <w:rPr>
          <w:rFonts w:ascii="宋体" w:hAnsi="宋体" w:eastAsia="宋体" w:cs="Calibri"/>
          <w:sz w:val="21"/>
          <w:szCs w:val="21"/>
          <w:highlight w:val="none"/>
        </w:rPr>
        <w:t xml:space="preserve">证明。</w:t>
      </w:r>
      <w:r>
        <w:rPr>
          <w:highlight w:val="none"/>
        </w:rPr>
      </w:r>
    </w:p>
    <w:p>
      <w:pPr>
        <w:ind w:firstLine="422"/>
        <w:spacing w:line="276" w:lineRule="auto"/>
        <w:rPr>
          <w:rFonts w:hint="eastAsia" w:ascii="宋体" w:hAnsi="宋体" w:eastAsia="宋体" w:cs="Calibri"/>
          <w:b/>
          <w:sz w:val="21"/>
          <w:szCs w:val="21"/>
          <w:highlight w:val="none"/>
        </w:rPr>
      </w:pPr>
      <w:r>
        <w:rPr>
          <w:rFonts w:hint="eastAsia" w:ascii="宋体" w:hAnsi="宋体" w:eastAsia="宋体" w:cs="Calibri"/>
          <w:b/>
          <w:sz w:val="21"/>
          <w:szCs w:val="21"/>
          <w:highlight w:val="none"/>
        </w:rPr>
        <w:t xml:space="preserve">十一、</w:t>
      </w:r>
      <w:r>
        <w:rPr>
          <w:rFonts w:ascii="宋体" w:hAnsi="宋体" w:eastAsia="宋体" w:cs="Calibri"/>
          <w:b/>
          <w:sz w:val="21"/>
          <w:szCs w:val="21"/>
          <w:highlight w:val="none"/>
        </w:rPr>
        <w:t xml:space="preserve">合同生效及其它</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1.本合同经双方法定代表人或授权代表签字并经单位盖章后生效。</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2.</w:t>
      </w:r>
      <w:r>
        <w:rPr>
          <w:rFonts w:ascii="宋体" w:hAnsi="宋体" w:eastAsia="宋体" w:cs="Calibri"/>
          <w:sz w:val="21"/>
          <w:szCs w:val="21"/>
          <w:highlight w:val="none"/>
        </w:rPr>
        <w:t xml:space="preserve">合同在执行过程中出现的未尽事宜，双方在不违背本合同和</w:t>
      </w:r>
      <w:r>
        <w:rPr>
          <w:rFonts w:hint="eastAsia" w:ascii="宋体" w:hAnsi="宋体" w:eastAsia="宋体" w:cs="Calibri"/>
          <w:sz w:val="21"/>
          <w:szCs w:val="21"/>
          <w:highlight w:val="none"/>
        </w:rPr>
        <w:t xml:space="preserve">磋商</w:t>
      </w:r>
      <w:r>
        <w:rPr>
          <w:rFonts w:ascii="宋体" w:hAnsi="宋体" w:eastAsia="宋体" w:cs="Calibri"/>
          <w:sz w:val="21"/>
          <w:szCs w:val="21"/>
          <w:highlight w:val="none"/>
        </w:rPr>
        <w:t xml:space="preserve">文件的原则下协商解决，协商结果以书面形式盖章记录在案，作为本合同的附件，与本合同具有同等效力，但需向甲方提交二份备存。</w:t>
      </w:r>
      <w:r>
        <w:rPr>
          <w:highlight w:val="none"/>
        </w:rPr>
      </w:r>
    </w:p>
    <w:p>
      <w:pPr>
        <w:ind w:firstLine="422"/>
        <w:spacing w:line="276" w:lineRule="auto"/>
        <w:rPr>
          <w:rFonts w:hint="eastAsia" w:ascii="宋体" w:hAnsi="宋体" w:eastAsia="宋体" w:cs="Calibri"/>
          <w:b/>
          <w:sz w:val="21"/>
          <w:szCs w:val="21"/>
          <w:highlight w:val="none"/>
        </w:rPr>
      </w:pPr>
      <w:r>
        <w:rPr>
          <w:rFonts w:hint="eastAsia" w:ascii="宋体" w:hAnsi="宋体" w:eastAsia="宋体" w:cs="Calibri"/>
          <w:b/>
          <w:sz w:val="21"/>
          <w:szCs w:val="21"/>
          <w:highlight w:val="none"/>
        </w:rPr>
        <w:t xml:space="preserve">十二</w:t>
      </w:r>
      <w:r>
        <w:rPr>
          <w:rFonts w:ascii="宋体" w:hAnsi="宋体" w:eastAsia="宋体" w:cs="Calibri"/>
          <w:b/>
          <w:sz w:val="21"/>
          <w:szCs w:val="21"/>
          <w:highlight w:val="none"/>
        </w:rPr>
        <w:t xml:space="preserve">、合同的解除和转让</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1.</w:t>
      </w:r>
      <w:r>
        <w:rPr>
          <w:rFonts w:ascii="宋体" w:hAnsi="宋体" w:eastAsia="宋体" w:cs="Calibri"/>
          <w:sz w:val="21"/>
          <w:szCs w:val="21"/>
          <w:highlight w:val="none"/>
        </w:rPr>
        <w:t xml:space="preserve">甲方和乙方协商一致，可以解除合同。</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2.</w:t>
      </w:r>
      <w:r>
        <w:rPr>
          <w:rFonts w:ascii="宋体" w:hAnsi="宋体" w:eastAsia="宋体" w:cs="Calibri"/>
          <w:sz w:val="21"/>
          <w:szCs w:val="21"/>
          <w:highlight w:val="none"/>
        </w:rPr>
        <w:t xml:space="preserve">有下列情形之一，合同一方可以解除合同：</w:t>
      </w:r>
      <w:r>
        <w:rPr>
          <w:highlight w:val="none"/>
        </w:rPr>
      </w:r>
    </w:p>
    <w:p>
      <w:pPr>
        <w:ind w:firstLine="420"/>
        <w:spacing w:line="276" w:lineRule="auto"/>
        <w:rPr>
          <w:rFonts w:hint="eastAsia" w:ascii="宋体" w:hAnsi="宋体" w:eastAsia="宋体" w:cs="Calibri"/>
          <w:sz w:val="21"/>
          <w:szCs w:val="21"/>
          <w:highlight w:val="none"/>
        </w:rPr>
      </w:pPr>
      <w:r>
        <w:rPr>
          <w:rFonts w:ascii="宋体" w:hAnsi="宋体" w:eastAsia="宋体" w:cs="Calibri"/>
          <w:sz w:val="21"/>
          <w:szCs w:val="21"/>
          <w:highlight w:val="none"/>
        </w:rPr>
        <w:t xml:space="preserve">（1）因不可抗力致使不能实现合同目的，未受不可抗力影响的一方有权解除合同；</w:t>
      </w:r>
      <w:r>
        <w:rPr>
          <w:highlight w:val="none"/>
        </w:rPr>
      </w:r>
    </w:p>
    <w:p>
      <w:pPr>
        <w:ind w:firstLine="420"/>
        <w:spacing w:line="276" w:lineRule="auto"/>
        <w:rPr>
          <w:rFonts w:hint="eastAsia" w:ascii="宋体" w:hAnsi="宋体" w:eastAsia="宋体" w:cs="Calibri"/>
          <w:sz w:val="21"/>
          <w:szCs w:val="21"/>
          <w:highlight w:val="none"/>
        </w:rPr>
      </w:pPr>
      <w:r>
        <w:rPr>
          <w:rFonts w:ascii="宋体" w:hAnsi="宋体" w:eastAsia="宋体" w:cs="Calibri"/>
          <w:sz w:val="21"/>
          <w:szCs w:val="21"/>
          <w:highlight w:val="none"/>
        </w:rPr>
        <w:t xml:space="preserve">（2）因合同一方违约导致合同不能履行，另一方有权解除合同。</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3.</w:t>
      </w:r>
      <w:r>
        <w:rPr>
          <w:rFonts w:ascii="宋体" w:hAnsi="宋体" w:eastAsia="宋体" w:cs="Calibri"/>
          <w:sz w:val="21"/>
          <w:szCs w:val="21"/>
          <w:highlight w:val="none"/>
        </w:rPr>
        <w:t xml:space="preserve">有权解除合同的一方，应当在违约事实或不可抗力发生之后三十天内书面通知对方提出解除合同，合同在书面通知到达对方时解除。</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4.乙方不得将本</w:t>
      </w:r>
      <w:r>
        <w:rPr>
          <w:rFonts w:ascii="宋体" w:hAnsi="宋体" w:eastAsia="宋体" w:cs="Calibri"/>
          <w:sz w:val="21"/>
          <w:szCs w:val="21"/>
          <w:highlight w:val="none"/>
        </w:rPr>
        <w:t xml:space="preserve">合同</w:t>
      </w:r>
      <w:r>
        <w:rPr>
          <w:rFonts w:hint="eastAsia" w:ascii="宋体" w:hAnsi="宋体" w:eastAsia="宋体" w:cs="Calibri"/>
          <w:sz w:val="21"/>
          <w:szCs w:val="21"/>
          <w:highlight w:val="none"/>
        </w:rPr>
        <w:t xml:space="preserve">项下的权利和义务</w:t>
      </w:r>
      <w:r>
        <w:rPr>
          <w:rFonts w:ascii="宋体" w:hAnsi="宋体" w:eastAsia="宋体" w:cs="Calibri"/>
          <w:sz w:val="21"/>
          <w:szCs w:val="21"/>
          <w:highlight w:val="none"/>
        </w:rPr>
        <w:t xml:space="preserve">部分和全部转让</w:t>
      </w:r>
      <w:r>
        <w:rPr>
          <w:rFonts w:hint="eastAsia" w:ascii="宋体" w:hAnsi="宋体" w:eastAsia="宋体" w:cs="Calibri"/>
          <w:sz w:val="21"/>
          <w:szCs w:val="21"/>
          <w:highlight w:val="none"/>
        </w:rPr>
        <w:t xml:space="preserve">给其他任何第三方</w:t>
      </w:r>
      <w:r>
        <w:rPr>
          <w:rFonts w:ascii="宋体" w:hAnsi="宋体" w:eastAsia="宋体" w:cs="Calibri"/>
          <w:sz w:val="21"/>
          <w:szCs w:val="21"/>
          <w:highlight w:val="none"/>
        </w:rPr>
        <w:t xml:space="preserve">。</w:t>
      </w:r>
      <w:r>
        <w:rPr>
          <w:highlight w:val="none"/>
        </w:rPr>
      </w:r>
    </w:p>
    <w:p>
      <w:pPr>
        <w:ind w:firstLine="422"/>
        <w:spacing w:line="276" w:lineRule="auto"/>
        <w:rPr>
          <w:rFonts w:hint="eastAsia" w:ascii="宋体" w:hAnsi="宋体" w:eastAsia="宋体" w:cs="Calibri"/>
          <w:b/>
          <w:sz w:val="21"/>
          <w:szCs w:val="21"/>
          <w:highlight w:val="none"/>
        </w:rPr>
      </w:pPr>
      <w:r>
        <w:rPr>
          <w:rFonts w:hint="eastAsia" w:ascii="宋体" w:hAnsi="宋体" w:eastAsia="宋体" w:cs="Calibri"/>
          <w:b/>
          <w:sz w:val="21"/>
          <w:szCs w:val="21"/>
          <w:highlight w:val="none"/>
        </w:rPr>
        <w:t xml:space="preserve">十三</w:t>
      </w:r>
      <w:r>
        <w:rPr>
          <w:rFonts w:ascii="宋体" w:hAnsi="宋体" w:eastAsia="宋体" w:cs="Calibri"/>
          <w:b/>
          <w:sz w:val="21"/>
          <w:szCs w:val="21"/>
          <w:highlight w:val="none"/>
        </w:rPr>
        <w:t xml:space="preserve">、其他</w:t>
      </w:r>
      <w:r>
        <w:rPr>
          <w:highlight w:val="none"/>
        </w:rPr>
      </w:r>
    </w:p>
    <w:p>
      <w:pPr>
        <w:ind w:firstLine="420"/>
        <w:spacing w:line="276" w:lineRule="auto"/>
        <w:rPr>
          <w:rFonts w:hint="eastAsia" w:ascii="宋体" w:hAnsi="宋体" w:eastAsia="宋体" w:cs="Calibri"/>
          <w:sz w:val="21"/>
          <w:szCs w:val="21"/>
          <w:highlight w:val="none"/>
        </w:rPr>
      </w:pPr>
      <w:r>
        <w:rPr>
          <w:rFonts w:ascii="宋体" w:hAnsi="宋体" w:eastAsia="宋体" w:cs="Calibri"/>
          <w:sz w:val="21"/>
          <w:szCs w:val="21"/>
          <w:highlight w:val="none"/>
        </w:rPr>
        <w:t xml:space="preserve">本合同未尽之处双方协商解决；如协商不成，双方同意由一方向</w:t>
      </w:r>
      <w:r>
        <w:rPr>
          <w:rFonts w:hint="eastAsia" w:ascii="宋体" w:hAnsi="宋体" w:eastAsia="宋体" w:cs="Calibri"/>
          <w:sz w:val="21"/>
          <w:szCs w:val="21"/>
          <w:highlight w:val="none"/>
        </w:rPr>
        <w:t xml:space="preserve">甲方所在地</w:t>
      </w:r>
      <w:r>
        <w:rPr>
          <w:rFonts w:ascii="宋体" w:hAnsi="宋体" w:eastAsia="宋体" w:cs="Calibri"/>
          <w:sz w:val="21"/>
          <w:szCs w:val="21"/>
          <w:highlight w:val="none"/>
        </w:rPr>
        <w:t xml:space="preserve">人民法院提起诉讼。</w:t>
      </w:r>
      <w:r>
        <w:rPr>
          <w:highlight w:val="none"/>
        </w:rPr>
      </w:r>
    </w:p>
    <w:p>
      <w:pPr>
        <w:ind w:firstLine="422"/>
        <w:spacing w:line="276" w:lineRule="auto"/>
        <w:rPr>
          <w:rFonts w:hint="eastAsia" w:ascii="宋体" w:hAnsi="宋体" w:eastAsia="宋体" w:cs="Calibri"/>
          <w:b/>
          <w:sz w:val="21"/>
          <w:szCs w:val="21"/>
          <w:highlight w:val="none"/>
        </w:rPr>
      </w:pPr>
      <w:r>
        <w:rPr>
          <w:rFonts w:ascii="宋体" w:hAnsi="宋体" w:eastAsia="宋体" w:cs="Calibri"/>
          <w:b/>
          <w:sz w:val="21"/>
          <w:szCs w:val="21"/>
          <w:highlight w:val="none"/>
        </w:rPr>
        <w:t xml:space="preserve">十</w:t>
      </w:r>
      <w:r>
        <w:rPr>
          <w:rFonts w:hint="eastAsia" w:ascii="宋体" w:hAnsi="宋体" w:eastAsia="宋体" w:cs="Calibri"/>
          <w:b/>
          <w:sz w:val="21"/>
          <w:szCs w:val="21"/>
          <w:highlight w:val="none"/>
        </w:rPr>
        <w:t xml:space="preserve">四</w:t>
      </w:r>
      <w:r>
        <w:rPr>
          <w:rFonts w:ascii="宋体" w:hAnsi="宋体" w:eastAsia="宋体" w:cs="Calibri"/>
          <w:b/>
          <w:sz w:val="21"/>
          <w:szCs w:val="21"/>
          <w:highlight w:val="none"/>
        </w:rPr>
        <w:t xml:space="preserve">、附则</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1.</w:t>
      </w:r>
      <w:r>
        <w:rPr>
          <w:rFonts w:ascii="宋体" w:hAnsi="宋体" w:eastAsia="宋体" w:cs="Calibri"/>
          <w:sz w:val="21"/>
          <w:szCs w:val="21"/>
          <w:highlight w:val="none"/>
        </w:rPr>
        <w:t xml:space="preserve">合同份数：</w:t>
      </w:r>
      <w:r>
        <w:rPr>
          <w:rFonts w:hint="eastAsia" w:ascii="宋体" w:hAnsi="宋体" w:eastAsia="宋体"/>
          <w:sz w:val="21"/>
          <w:szCs w:val="21"/>
          <w:highlight w:val="none"/>
        </w:rPr>
        <w:t xml:space="preserve">本合同壹式</w:t>
      </w:r>
      <w:r>
        <w:rPr>
          <w:rFonts w:hint="eastAsia" w:ascii="宋体" w:hAnsi="宋体" w:eastAsia="宋体"/>
          <w:b/>
          <w:sz w:val="21"/>
          <w:szCs w:val="21"/>
          <w:highlight w:val="none"/>
          <w:u w:val="single"/>
        </w:rPr>
        <w:t xml:space="preserve">陆</w:t>
      </w:r>
      <w:r>
        <w:rPr>
          <w:rFonts w:hint="eastAsia" w:ascii="宋体" w:hAnsi="宋体" w:eastAsia="宋体"/>
          <w:sz w:val="21"/>
          <w:szCs w:val="21"/>
          <w:highlight w:val="none"/>
        </w:rPr>
        <w:t xml:space="preserve">份，甲乙双方各执</w:t>
      </w:r>
      <w:r>
        <w:rPr>
          <w:rFonts w:hint="eastAsia" w:ascii="宋体" w:hAnsi="宋体" w:eastAsia="宋体"/>
          <w:b/>
          <w:sz w:val="21"/>
          <w:szCs w:val="21"/>
          <w:highlight w:val="none"/>
          <w:u w:val="single"/>
        </w:rPr>
        <w:t xml:space="preserve">贰</w:t>
      </w:r>
      <w:r>
        <w:rPr>
          <w:rFonts w:hint="eastAsia" w:ascii="宋体" w:hAnsi="宋体" w:eastAsia="宋体"/>
          <w:sz w:val="21"/>
          <w:szCs w:val="21"/>
          <w:highlight w:val="none"/>
        </w:rPr>
        <w:t xml:space="preserve">份，采购代理机构执</w:t>
      </w:r>
      <w:r>
        <w:rPr>
          <w:rFonts w:hint="eastAsia" w:ascii="宋体" w:hAnsi="宋体" w:eastAsia="宋体"/>
          <w:b/>
          <w:sz w:val="21"/>
          <w:szCs w:val="21"/>
          <w:highlight w:val="none"/>
        </w:rPr>
        <w:t xml:space="preserve">壹</w:t>
      </w:r>
      <w:r>
        <w:rPr>
          <w:rFonts w:hint="eastAsia" w:ascii="宋体" w:hAnsi="宋体" w:eastAsia="宋体"/>
          <w:sz w:val="21"/>
          <w:szCs w:val="21"/>
          <w:highlight w:val="none"/>
        </w:rPr>
        <w:t xml:space="preserve">份，</w:t>
      </w:r>
      <w:r>
        <w:rPr>
          <w:rFonts w:ascii="宋体" w:hAnsi="宋体" w:eastAsia="宋体"/>
          <w:sz w:val="21"/>
          <w:szCs w:val="21"/>
          <w:highlight w:val="none"/>
        </w:rPr>
        <w:t xml:space="preserve">政府采购管理部门</w:t>
      </w:r>
      <w:r>
        <w:rPr>
          <w:rFonts w:hint="eastAsia" w:ascii="宋体" w:hAnsi="宋体" w:eastAsia="宋体"/>
          <w:b/>
          <w:sz w:val="21"/>
          <w:szCs w:val="21"/>
          <w:highlight w:val="none"/>
        </w:rPr>
        <w:t xml:space="preserve">壹</w:t>
      </w:r>
      <w:r>
        <w:rPr>
          <w:rFonts w:ascii="宋体" w:hAnsi="宋体" w:eastAsia="宋体"/>
          <w:sz w:val="21"/>
          <w:szCs w:val="21"/>
          <w:highlight w:val="none"/>
        </w:rPr>
        <w:t xml:space="preserve">份</w:t>
      </w:r>
      <w:r>
        <w:rPr>
          <w:rFonts w:hint="eastAsia" w:ascii="宋体" w:hAnsi="宋体" w:eastAsia="宋体"/>
          <w:sz w:val="21"/>
          <w:szCs w:val="21"/>
          <w:highlight w:val="none"/>
        </w:rPr>
        <w:t xml:space="preserve">，各</w:t>
      </w:r>
      <w:r>
        <w:rPr>
          <w:rFonts w:hint="eastAsia" w:ascii="宋体" w:hAnsi="宋体" w:eastAsia="宋体"/>
          <w:sz w:val="21"/>
          <w:szCs w:val="21"/>
          <w:highlight w:val="none"/>
        </w:rPr>
        <w:t xml:space="preserve">份具有</w:t>
      </w:r>
      <w:r>
        <w:rPr>
          <w:rFonts w:hint="eastAsia" w:ascii="宋体" w:hAnsi="宋体" w:eastAsia="宋体"/>
          <w:sz w:val="21"/>
          <w:szCs w:val="21"/>
          <w:highlight w:val="none"/>
        </w:rPr>
        <w:t xml:space="preserve">同等法律效力</w:t>
      </w:r>
      <w:r>
        <w:rPr>
          <w:rFonts w:ascii="宋体" w:hAnsi="宋体" w:eastAsia="宋体" w:cs="Calibri"/>
          <w:sz w:val="21"/>
          <w:szCs w:val="21"/>
          <w:highlight w:val="none"/>
        </w:rPr>
        <w:t xml:space="preserve">。</w:t>
      </w:r>
      <w:r>
        <w:rPr>
          <w:highlight w:val="none"/>
        </w:rPr>
      </w:r>
    </w:p>
    <w:p>
      <w:pPr>
        <w:ind w:firstLine="420"/>
        <w:spacing w:line="276"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2.</w:t>
      </w:r>
      <w:r>
        <w:rPr>
          <w:rFonts w:ascii="宋体" w:hAnsi="宋体" w:eastAsia="宋体" w:cs="Calibri"/>
          <w:sz w:val="21"/>
          <w:szCs w:val="21"/>
          <w:highlight w:val="none"/>
        </w:rPr>
        <w:t xml:space="preserve">未尽事宜</w:t>
      </w:r>
      <w:r>
        <w:rPr>
          <w:highlight w:val="none"/>
        </w:rPr>
      </w:r>
    </w:p>
    <w:p>
      <w:pPr>
        <w:ind w:firstLine="420"/>
        <w:spacing w:line="276" w:lineRule="auto"/>
        <w:rPr>
          <w:rFonts w:hint="eastAsia" w:ascii="宋体" w:hAnsi="宋体" w:eastAsia="宋体" w:cs="Calibri"/>
          <w:sz w:val="21"/>
          <w:szCs w:val="21"/>
          <w:highlight w:val="none"/>
        </w:rPr>
      </w:pPr>
      <w:r>
        <w:rPr>
          <w:rFonts w:ascii="宋体" w:hAnsi="宋体" w:eastAsia="宋体" w:cs="Calibri"/>
          <w:sz w:val="21"/>
          <w:szCs w:val="21"/>
          <w:highlight w:val="none"/>
        </w:rPr>
        <w:t xml:space="preserve">本合同未尽事宜应按照《中华人民共和国</w:t>
      </w:r>
      <w:r>
        <w:rPr>
          <w:rFonts w:hint="eastAsia" w:ascii="宋体" w:hAnsi="宋体" w:eastAsia="宋体" w:cs="宋体"/>
          <w:sz w:val="21"/>
          <w:szCs w:val="21"/>
          <w:highlight w:val="none"/>
        </w:rPr>
        <w:t xml:space="preserve">民法典》《</w:t>
      </w:r>
      <w:r>
        <w:rPr>
          <w:rFonts w:ascii="宋体" w:hAnsi="宋体" w:eastAsia="宋体" w:cs="Calibri"/>
          <w:sz w:val="21"/>
          <w:szCs w:val="21"/>
          <w:highlight w:val="none"/>
        </w:rPr>
        <w:t xml:space="preserve">中华人民共和国政府采购法》以及其</w:t>
      </w:r>
      <w:r>
        <w:rPr>
          <w:rFonts w:hint="eastAsia" w:ascii="宋体" w:hAnsi="宋体" w:eastAsia="宋体" w:cs="Calibri"/>
          <w:sz w:val="21"/>
          <w:szCs w:val="21"/>
          <w:highlight w:val="none"/>
        </w:rPr>
        <w:t xml:space="preserve">他</w:t>
      </w:r>
      <w:r>
        <w:rPr>
          <w:rFonts w:ascii="宋体" w:hAnsi="宋体" w:eastAsia="宋体" w:cs="Calibri"/>
          <w:sz w:val="21"/>
          <w:szCs w:val="21"/>
          <w:highlight w:val="none"/>
        </w:rPr>
        <w:t xml:space="preserve">相关法律法规之规定解释。</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3.本合同应按照中华人民共和国的现行法律进行解释。</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4.合同修改：除甲乙双方签署书面修改、补充协议，并成为本合同不可分割的一部分之外，本合同条件不得有任何变化或修改。</w:t>
      </w:r>
      <w:r>
        <w:rPr>
          <w:highlight w:val="none"/>
        </w:rPr>
      </w:r>
    </w:p>
    <w:tbl>
      <w:tblPr>
        <w:tblW w:w="5000" w:type="pct"/>
        <w:tblLook w:val="04A0" w:firstRow="1" w:lastRow="0" w:firstColumn="1" w:lastColumn="0" w:noHBand="0" w:noVBand="1"/>
      </w:tblPr>
      <w:tblGrid>
        <w:gridCol w:w="4249"/>
        <w:gridCol w:w="5497"/>
      </w:tblGrid>
      <w:tr>
        <w:trPr>
          <w:trHeight w:val="20"/>
        </w:trPr>
        <w:tc>
          <w:tcPr>
            <w:gridSpan w:val="2"/>
            <w:tcW w:w="5000" w:type="pct"/>
            <w:textDirection w:val="lrTb"/>
            <w:noWrap w:val="false"/>
          </w:tcPr>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甲方：</w:t>
            </w:r>
            <w:r>
              <w:rPr>
                <w:highlight w:val="none"/>
              </w:rPr>
            </w:r>
          </w:p>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（公章或合同专用章）                       </w:t>
            </w:r>
            <w:r>
              <w:rPr>
                <w:highlight w:val="none"/>
              </w:rPr>
            </w:r>
          </w:p>
        </w:tc>
      </w:tr>
      <w:tr>
        <w:trPr>
          <w:trHeight w:val="20"/>
        </w:trPr>
        <w:tc>
          <w:tcPr>
            <w:gridSpan w:val="2"/>
            <w:tcW w:w="5000" w:type="pct"/>
            <w:textDirection w:val="lrTb"/>
            <w:noWrap w:val="false"/>
          </w:tcPr>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法定代表人（授权代表）：                   </w:t>
            </w:r>
            <w:r>
              <w:rPr>
                <w:rFonts w:ascii="宋体" w:hAnsi="宋体" w:eastAsia="宋体" w:cs="Calibri"/>
                <w:sz w:val="21"/>
                <w:szCs w:val="21"/>
                <w:highlight w:val="none"/>
              </w:rPr>
              <w:t xml:space="preserve"> </w:t>
            </w:r>
            <w:r>
              <w:rPr>
                <w:highlight w:val="none"/>
              </w:rPr>
            </w:r>
          </w:p>
        </w:tc>
      </w:tr>
      <w:tr>
        <w:trPr>
          <w:trHeight w:val="20"/>
        </w:trPr>
        <w:tc>
          <w:tcPr>
            <w:gridSpan w:val="2"/>
            <w:tcW w:w="5000" w:type="pct"/>
            <w:textDirection w:val="lrTb"/>
            <w:noWrap w:val="false"/>
          </w:tcPr>
          <w:p>
            <w:pPr>
              <w:spacing w:line="460" w:lineRule="exact"/>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签约日期：    年   月   日                 </w:t>
            </w:r>
            <w:r>
              <w:rPr>
                <w:highlight w:val="none"/>
              </w:rPr>
            </w:r>
          </w:p>
        </w:tc>
      </w:tr>
      <w:tr>
        <w:trPr>
          <w:trHeight w:val="20"/>
        </w:trPr>
        <w:tc>
          <w:tcPr>
            <w:gridSpan w:val="2"/>
            <w:tcW w:w="5000" w:type="pct"/>
            <w:textDirection w:val="lrTb"/>
            <w:noWrap w:val="false"/>
          </w:tcPr>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r>
            <w:r>
              <w:rPr>
                <w:highlight w:val="none"/>
              </w:rPr>
            </w:r>
          </w:p>
        </w:tc>
      </w:tr>
      <w:tr>
        <w:trPr>
          <w:trHeight w:val="20"/>
        </w:trPr>
        <w:tc>
          <w:tcPr>
            <w:tcW w:w="2180" w:type="pct"/>
            <w:textDirection w:val="lrTb"/>
            <w:noWrap w:val="false"/>
          </w:tcPr>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联合体成员1</w:t>
            </w:r>
            <w:r>
              <w:rPr>
                <w:rFonts w:ascii="宋体" w:hAnsi="宋体" w:eastAsia="宋体" w:cs="Calibri"/>
                <w:sz w:val="21"/>
                <w:szCs w:val="21"/>
                <w:highlight w:val="none"/>
              </w:rPr>
              <w:t xml:space="preserve">：</w:t>
            </w:r>
            <w:r>
              <w:rPr>
                <w:highlight w:val="none"/>
              </w:rPr>
            </w:r>
          </w:p>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（公章或合同专用章）</w:t>
            </w:r>
            <w:r>
              <w:rPr>
                <w:highlight w:val="none"/>
              </w:rPr>
            </w:r>
          </w:p>
        </w:tc>
        <w:tc>
          <w:tcPr>
            <w:tcW w:w="2820" w:type="pct"/>
            <w:textDirection w:val="lrTb"/>
            <w:noWrap w:val="false"/>
          </w:tcPr>
          <w:p>
            <w:pPr>
              <w:ind w:firstLine="420"/>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联合体成员</w:t>
            </w:r>
            <w:r>
              <w:rPr>
                <w:rFonts w:ascii="宋体" w:hAnsi="宋体" w:eastAsia="宋体" w:cs="Calibri"/>
                <w:sz w:val="21"/>
                <w:szCs w:val="21"/>
                <w:highlight w:val="none"/>
              </w:rPr>
              <w:t xml:space="preserve">2：</w:t>
            </w:r>
            <w:r>
              <w:rPr>
                <w:highlight w:val="none"/>
              </w:rPr>
            </w:r>
          </w:p>
          <w:p>
            <w:pPr>
              <w:ind w:firstLine="420"/>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（公章或合同专用章）</w:t>
            </w:r>
            <w:r>
              <w:rPr>
                <w:highlight w:val="none"/>
              </w:rPr>
            </w:r>
          </w:p>
        </w:tc>
      </w:tr>
      <w:tr>
        <w:trPr>
          <w:trHeight w:val="20"/>
        </w:trPr>
        <w:tc>
          <w:tcPr>
            <w:tcW w:w="2180" w:type="pct"/>
            <w:textDirection w:val="lrTb"/>
            <w:noWrap w:val="false"/>
          </w:tcPr>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法定代表人（授权代表）：</w:t>
            </w:r>
            <w:r>
              <w:rPr>
                <w:highlight w:val="none"/>
              </w:rPr>
            </w:r>
          </w:p>
        </w:tc>
        <w:tc>
          <w:tcPr>
            <w:tcW w:w="2820" w:type="pct"/>
            <w:textDirection w:val="lrTb"/>
            <w:noWrap w:val="false"/>
          </w:tcPr>
          <w:p>
            <w:pPr>
              <w:ind w:firstLine="420"/>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法定代表人（授权代表）：</w:t>
            </w:r>
            <w:r>
              <w:rPr>
                <w:highlight w:val="none"/>
              </w:rPr>
            </w:r>
          </w:p>
        </w:tc>
      </w:tr>
      <w:tr>
        <w:trPr>
          <w:trHeight w:val="20"/>
        </w:trPr>
        <w:tc>
          <w:tcPr>
            <w:tcW w:w="2180" w:type="pct"/>
            <w:textDirection w:val="lrTb"/>
            <w:noWrap w:val="false"/>
          </w:tcPr>
          <w:p>
            <w:pPr>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签约日期：</w:t>
            </w:r>
            <w:r>
              <w:rPr>
                <w:highlight w:val="none"/>
              </w:rPr>
            </w:r>
          </w:p>
        </w:tc>
        <w:tc>
          <w:tcPr>
            <w:tcW w:w="2820" w:type="pct"/>
            <w:textDirection w:val="lrTb"/>
            <w:noWrap w:val="false"/>
          </w:tcPr>
          <w:p>
            <w:pPr>
              <w:ind w:firstLine="420"/>
              <w:spacing w:line="360" w:lineRule="auto"/>
              <w:rPr>
                <w:rFonts w:hint="eastAsia" w:ascii="宋体" w:hAnsi="宋体" w:eastAsia="宋体" w:cs="Calibri"/>
                <w:sz w:val="21"/>
                <w:szCs w:val="21"/>
                <w:highlight w:val="none"/>
              </w:rPr>
            </w:pPr>
            <w:r>
              <w:rPr>
                <w:rFonts w:hint="eastAsia" w:ascii="宋体" w:hAnsi="宋体" w:eastAsia="宋体" w:cs="Calibri"/>
                <w:sz w:val="21"/>
                <w:szCs w:val="21"/>
                <w:highlight w:val="none"/>
              </w:rPr>
              <w:t xml:space="preserve">签约日期：</w:t>
            </w:r>
            <w:r>
              <w:rPr>
                <w:highlight w:val="none"/>
              </w:rPr>
            </w:r>
          </w:p>
        </w:tc>
      </w:tr>
    </w:tbl>
    <w:p>
      <w:pPr>
        <w:ind w:firstLine="42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rPr>
          <w:highlight w:val="none"/>
        </w:rPr>
      </w:r>
    </w:p>
    <w:p>
      <w:pPr>
        <w:rPr>
          <w:highlight w:val="none"/>
        </w:rPr>
      </w:pPr>
      <w:r>
        <w:rPr>
          <w:highlight w:val="none"/>
        </w:rPr>
        <w:br w:type="column"/>
      </w:r>
      <w:r>
        <w:rPr>
          <w:highlight w:val="none"/>
        </w:rPr>
      </w:r>
    </w:p>
    <w:p>
      <w:pPr>
        <w:pStyle w:val="707"/>
        <w:jc w:val="center"/>
        <w:spacing w:before="0" w:after="0" w:line="276" w:lineRule="auto"/>
        <w:tabs>
          <w:tab w:val="left" w:pos="3570" w:leader="none"/>
        </w:tabs>
        <w:rPr>
          <w:rFonts w:hint="eastAsia" w:ascii="宋体" w:hAnsi="宋体"/>
          <w:bCs/>
          <w:sz w:val="28"/>
          <w:szCs w:val="28"/>
          <w:highlight w:val="none"/>
        </w:rPr>
      </w:pPr>
      <w:r>
        <w:rPr>
          <w:highlight w:val="none"/>
        </w:rPr>
      </w:r>
      <w:bookmarkStart w:id="146" w:name="_Toc505621542"/>
      <w:r>
        <w:rPr>
          <w:highlight w:val="none"/>
        </w:rPr>
      </w:r>
      <w:bookmarkStart w:id="147" w:name="_Toc490593769"/>
      <w:r>
        <w:rPr>
          <w:highlight w:val="none"/>
        </w:rPr>
      </w:r>
      <w:bookmarkStart w:id="148" w:name="_Toc73208695"/>
      <w:r>
        <w:rPr>
          <w:highlight w:val="none"/>
        </w:rPr>
      </w:r>
      <w:bookmarkStart w:id="149" w:name="_Toc73209039"/>
      <w:r>
        <w:rPr>
          <w:highlight w:val="none"/>
        </w:rPr>
      </w:r>
      <w:bookmarkStart w:id="150" w:name="_Toc73208478"/>
      <w:r>
        <w:rPr>
          <w:highlight w:val="none"/>
        </w:rPr>
      </w:r>
      <w:bookmarkStart w:id="151" w:name="_Toc73208788"/>
      <w:r>
        <w:rPr>
          <w:highlight w:val="none"/>
        </w:rPr>
      </w:r>
      <w:bookmarkStart w:id="152" w:name="_Toc73209110"/>
      <w:r>
        <w:rPr>
          <w:highlight w:val="none"/>
        </w:rPr>
      </w:r>
      <w:bookmarkEnd w:id="143"/>
      <w:r>
        <w:rPr>
          <w:rFonts w:hint="eastAsia" w:ascii="宋体" w:hAnsi="宋体"/>
          <w:bCs/>
          <w:sz w:val="28"/>
          <w:szCs w:val="28"/>
          <w:highlight w:val="none"/>
        </w:rPr>
        <w:t xml:space="preserve">第五章</w:t>
      </w:r>
      <w:r>
        <w:rPr>
          <w:rFonts w:ascii="宋体" w:hAnsi="宋体"/>
          <w:bCs/>
          <w:sz w:val="28"/>
          <w:szCs w:val="28"/>
          <w:highlight w:val="none"/>
        </w:rPr>
        <w:t xml:space="preserve"> </w:t>
      </w:r>
      <w:r>
        <w:rPr>
          <w:rFonts w:hint="eastAsia" w:ascii="宋体" w:hAnsi="宋体"/>
          <w:bCs/>
          <w:sz w:val="28"/>
          <w:szCs w:val="28"/>
          <w:highlight w:val="none"/>
        </w:rPr>
        <w:t xml:space="preserve">评审办法及评分标准</w:t>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r>
        <w:rPr>
          <w:highlight w:val="none"/>
        </w:rPr>
      </w:r>
    </w:p>
    <w:p>
      <w:pPr>
        <w:spacing w:line="276" w:lineRule="auto"/>
        <w:rPr>
          <w:rFonts w:hint="eastAsia" w:ascii="宋体" w:hAnsi="宋体" w:eastAsia="宋体"/>
          <w:b/>
          <w:sz w:val="21"/>
          <w:szCs w:val="21"/>
          <w:highlight w:val="none"/>
        </w:rPr>
        <w:outlineLvl w:val="1"/>
      </w:pPr>
      <w:r>
        <w:rPr>
          <w:highlight w:val="none"/>
        </w:rPr>
      </w:r>
      <w:bookmarkStart w:id="153" w:name="OLE_LINK67"/>
      <w:r>
        <w:rPr>
          <w:highlight w:val="none"/>
        </w:rPr>
      </w:r>
      <w:bookmarkStart w:id="154" w:name="OLE_LINK70"/>
      <w:r>
        <w:rPr>
          <w:rFonts w:hint="eastAsia" w:ascii="宋体" w:hAnsi="宋体" w:eastAsia="宋体"/>
          <w:b/>
          <w:sz w:val="21"/>
          <w:szCs w:val="21"/>
          <w:highlight w:val="none"/>
        </w:rPr>
        <w:t xml:space="preserve">一、评审办法</w:t>
      </w:r>
      <w:r>
        <w:rPr>
          <w:highlight w:val="none"/>
        </w:rPr>
      </w:r>
    </w:p>
    <w:p>
      <w:pPr>
        <w:ind w:firstLine="420"/>
        <w:spacing w:line="276" w:lineRule="auto"/>
        <w:rPr>
          <w:rFonts w:hint="eastAsia" w:ascii="宋体" w:hAnsi="宋体" w:eastAsia="宋体"/>
          <w:sz w:val="21"/>
          <w:szCs w:val="21"/>
          <w:highlight w:val="none"/>
        </w:rPr>
      </w:pPr>
      <w:r>
        <w:rPr>
          <w:highlight w:val="none"/>
        </w:rPr>
      </w:r>
      <w:bookmarkStart w:id="155" w:name="_Toc475522906"/>
      <w:r>
        <w:rPr>
          <w:rFonts w:hint="eastAsia" w:ascii="宋体" w:hAnsi="宋体" w:eastAsia="宋体"/>
          <w:sz w:val="21"/>
          <w:szCs w:val="21"/>
          <w:highlight w:val="none"/>
        </w:rPr>
        <w:t xml:space="preserve">1.本次磋商采用综合评分法，经磋商确定最终采购需求和提交最后报价的供应商后，由磋商小组采用综合评分法对提交最后报价的供应商的响应文件和最后报价进行综合评分，在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highlight w:val="none"/>
        </w:rPr>
        <w:t xml:space="preserve">响应文件满足</w:t>
      </w:r>
      <w:r>
        <w:rPr>
          <w:rFonts w:hint="eastAsia" w:ascii="宋体" w:hAnsi="宋体" w:eastAsia="宋体"/>
          <w:sz w:val="21"/>
          <w:szCs w:val="21"/>
          <w:highlight w:val="none"/>
        </w:rPr>
        <w:t xml:space="preserve">磋商文件</w:t>
      </w:r>
      <w:r>
        <w:rPr>
          <w:rFonts w:ascii="宋体" w:hAnsi="宋体" w:eastAsia="宋体"/>
          <w:sz w:val="21"/>
          <w:szCs w:val="21"/>
          <w:highlight w:val="none"/>
        </w:rPr>
        <w:t xml:space="preserve">全部实质性要求且按评审因素的量化指标评审得分最高的供应商为成交候选供应商</w:t>
      </w:r>
      <w:r>
        <w:rPr>
          <w:rFonts w:hint="eastAsia" w:ascii="宋体" w:hAnsi="宋体" w:eastAsia="宋体"/>
          <w:sz w:val="21"/>
          <w:szCs w:val="21"/>
          <w:highlight w:val="none"/>
        </w:rPr>
        <w:t xml:space="preserve">。</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2.综合评分的主要因素为：响应</w:t>
      </w:r>
      <w:r>
        <w:rPr>
          <w:rFonts w:ascii="宋体" w:hAnsi="宋体" w:eastAsia="宋体"/>
          <w:sz w:val="21"/>
          <w:szCs w:val="21"/>
          <w:highlight w:val="none"/>
        </w:rPr>
        <w:t xml:space="preserve">报价、技术或者服务水平、履约能力、售后服务</w:t>
      </w:r>
      <w:r>
        <w:rPr>
          <w:rFonts w:hint="eastAsia" w:ascii="宋体" w:hAnsi="宋体" w:eastAsia="宋体"/>
          <w:sz w:val="21"/>
          <w:szCs w:val="21"/>
          <w:highlight w:val="none"/>
        </w:rPr>
        <w:t xml:space="preserve">等对磋商文件的响应程度，以及相应的比重或者数值等。总分值100分，价格部分</w:t>
      </w:r>
      <w:r>
        <w:rPr>
          <w:rFonts w:hint="eastAsia" w:ascii="宋体" w:hAnsi="宋体" w:eastAsia="宋体"/>
          <w:sz w:val="21"/>
          <w:szCs w:val="21"/>
          <w:highlight w:val="none"/>
        </w:rPr>
        <w:t xml:space="preserve">分值占</w:t>
      </w:r>
      <w:r>
        <w:rPr>
          <w:rFonts w:hint="eastAsia" w:ascii="宋体" w:hAnsi="宋体" w:eastAsia="宋体"/>
          <w:sz w:val="21"/>
          <w:szCs w:val="21"/>
          <w:highlight w:val="none"/>
        </w:rPr>
        <w:t xml:space="preserve">总分值的比重为</w:t>
      </w:r>
      <w:r>
        <w:rPr>
          <w:rFonts w:ascii="宋体" w:hAnsi="宋体" w:eastAsia="宋体"/>
          <w:sz w:val="21"/>
          <w:szCs w:val="21"/>
          <w:highlight w:val="none"/>
        </w:rPr>
        <w:t xml:space="preserve">10</w:t>
      </w:r>
      <w:r>
        <w:rPr>
          <w:rFonts w:hint="eastAsia" w:ascii="宋体" w:hAnsi="宋体" w:eastAsia="宋体"/>
          <w:sz w:val="21"/>
          <w:szCs w:val="21"/>
          <w:highlight w:val="none"/>
        </w:rPr>
        <w:t xml:space="preserve">%（权重），技术商务部分</w:t>
      </w:r>
      <w:r>
        <w:rPr>
          <w:rFonts w:hint="eastAsia" w:ascii="宋体" w:hAnsi="宋体" w:eastAsia="宋体"/>
          <w:sz w:val="21"/>
          <w:szCs w:val="21"/>
          <w:highlight w:val="none"/>
        </w:rPr>
        <w:t xml:space="preserve">分值占</w:t>
      </w:r>
      <w:r>
        <w:rPr>
          <w:rFonts w:hint="eastAsia" w:ascii="宋体" w:hAnsi="宋体" w:eastAsia="宋体"/>
          <w:sz w:val="21"/>
          <w:szCs w:val="21"/>
          <w:highlight w:val="none"/>
        </w:rPr>
        <w:t xml:space="preserve">总分值的比重为</w:t>
      </w:r>
      <w:r>
        <w:rPr>
          <w:rFonts w:ascii="宋体" w:hAnsi="宋体" w:eastAsia="宋体"/>
          <w:sz w:val="21"/>
          <w:szCs w:val="21"/>
          <w:highlight w:val="none"/>
        </w:rPr>
        <w:t xml:space="preserve">90</w:t>
      </w:r>
      <w:r>
        <w:rPr>
          <w:rFonts w:hint="eastAsia" w:ascii="宋体" w:hAnsi="宋体" w:eastAsia="宋体"/>
          <w:sz w:val="21"/>
          <w:szCs w:val="21"/>
          <w:highlight w:val="none"/>
        </w:rPr>
        <w:t xml:space="preserve">%（权重）。</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bookmarkStart w:id="156" w:name="OLE_LINK41"/>
      <w:r>
        <w:rPr>
          <w:highlight w:val="none"/>
        </w:rPr>
      </w:r>
      <w:bookmarkStart w:id="157" w:name="OLE_LINK42"/>
      <w:r>
        <w:rPr>
          <w:rFonts w:hint="eastAsia" w:ascii="宋体" w:hAnsi="宋体" w:eastAsia="宋体"/>
          <w:sz w:val="21"/>
          <w:szCs w:val="21"/>
          <w:highlight w:val="none"/>
        </w:rPr>
        <w:t xml:space="preserve">磋商小组各成员</w:t>
      </w:r>
      <w:bookmarkEnd w:id="156"/>
      <w:r>
        <w:rPr>
          <w:highlight w:val="none"/>
        </w:rPr>
      </w:r>
      <w:bookmarkEnd w:id="157"/>
      <w:r>
        <w:rPr>
          <w:rFonts w:hint="eastAsia" w:ascii="宋体" w:hAnsi="宋体" w:eastAsia="宋体"/>
          <w:sz w:val="21"/>
          <w:szCs w:val="21"/>
          <w:highlight w:val="none"/>
        </w:rPr>
        <w:t xml:space="preserve">独立对每个进入打分程序的有效供应商的响应文件技术和资质部分以打分的形式进行评审和评价，对磋商小组各成员的评分（除价格分外）进行统计汇总，直接算术平均计算出每个供应商的得分，加上价格得分即为每个供应商的综合得分。</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4.如出现评审总得分最高的供应商有两个或两个以上的，以磋商报价较低者优先作为成交候选供应商，如果磋商报价得分也相同的，则由采购人或采购代理机构组织以抽签方式确定成交候选供应商。</w:t>
      </w:r>
      <w:r>
        <w:rPr>
          <w:highlight w:val="none"/>
        </w:rPr>
      </w:r>
    </w:p>
    <w:p>
      <w:pPr>
        <w:spacing w:line="276" w:lineRule="auto"/>
        <w:rPr>
          <w:rFonts w:hint="eastAsia" w:ascii="宋体" w:hAnsi="宋体" w:eastAsia="宋体"/>
          <w:b/>
          <w:sz w:val="21"/>
          <w:szCs w:val="21"/>
          <w:highlight w:val="none"/>
        </w:rPr>
        <w:outlineLvl w:val="1"/>
      </w:pPr>
      <w:r>
        <w:rPr>
          <w:rFonts w:hint="eastAsia" w:ascii="宋体" w:hAnsi="宋体" w:eastAsia="宋体"/>
          <w:b/>
          <w:sz w:val="21"/>
          <w:szCs w:val="21"/>
          <w:highlight w:val="none"/>
        </w:rPr>
        <w:t xml:space="preserve">二、</w:t>
      </w:r>
      <w:r>
        <w:rPr>
          <w:rFonts w:ascii="宋体" w:hAnsi="宋体" w:eastAsia="宋体"/>
          <w:b/>
          <w:sz w:val="21"/>
          <w:szCs w:val="21"/>
          <w:highlight w:val="none"/>
        </w:rPr>
        <w:t xml:space="preserve">评</w:t>
      </w:r>
      <w:r>
        <w:rPr>
          <w:rFonts w:hint="eastAsia" w:ascii="宋体" w:hAnsi="宋体" w:eastAsia="宋体"/>
          <w:b/>
          <w:sz w:val="21"/>
          <w:szCs w:val="21"/>
          <w:highlight w:val="none"/>
        </w:rPr>
        <w:t xml:space="preserve">分标准</w:t>
      </w:r>
      <w:r>
        <w:rPr>
          <w:highlight w:val="none"/>
        </w:rPr>
      </w:r>
    </w:p>
    <w:p>
      <w:pPr>
        <w:numPr>
          <w:ilvl w:val="0"/>
          <w:numId w:val="8"/>
        </w:numPr>
        <w:jc w:val="left"/>
        <w:spacing w:line="276" w:lineRule="auto"/>
        <w:tabs>
          <w:tab w:val="left" w:pos="709"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初步评审表</w:t>
      </w:r>
      <w:r>
        <w:rPr>
          <w:highlight w:val="none"/>
        </w:rPr>
      </w:r>
    </w:p>
    <w:p>
      <w:pPr>
        <w:jc w:val="left"/>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t xml:space="preserve">资格性</w:t>
      </w:r>
      <w:r>
        <w:rPr>
          <w:rFonts w:hint="eastAsia" w:ascii="宋体" w:hAnsi="宋体" w:eastAsia="宋体" w:cs="宋体"/>
          <w:b/>
          <w:sz w:val="21"/>
          <w:szCs w:val="21"/>
          <w:highlight w:val="none"/>
        </w:rPr>
        <w:t xml:space="preserve">审</w:t>
      </w:r>
      <w:r>
        <w:rPr>
          <w:rFonts w:ascii="宋体" w:hAnsi="宋体" w:eastAsia="宋体" w:cs="宋体"/>
          <w:b/>
          <w:sz w:val="21"/>
          <w:szCs w:val="21"/>
          <w:highlight w:val="none"/>
        </w:rPr>
        <w:t xml:space="preserve">查</w:t>
      </w:r>
      <w:r>
        <w:rPr>
          <w:highlight w:val="none"/>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5788"/>
        <w:gridCol w:w="1421"/>
        <w:gridCol w:w="547"/>
      </w:tblGrid>
      <w:tr>
        <w:trPr>
          <w:trHeight w:val="20"/>
        </w:trPr>
        <w:tc>
          <w:tcPr>
            <w:tcW w:w="704" w:type="dxa"/>
            <w:vAlign w:val="center"/>
            <w:textDirection w:val="lrTb"/>
            <w:noWrap w:val="false"/>
          </w:tcPr>
          <w:p>
            <w:pPr>
              <w:jc w:val="left"/>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highlight w:val="none"/>
              </w:rPr>
            </w:r>
          </w:p>
        </w:tc>
        <w:tc>
          <w:tcPr>
            <w:tcW w:w="1276" w:type="dxa"/>
            <w:vAlign w:val="center"/>
            <w:textDirection w:val="lrTb"/>
            <w:noWrap w:val="false"/>
          </w:tcPr>
          <w:p>
            <w:pPr>
              <w:jc w:val="center"/>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评审因素</w:t>
            </w:r>
            <w:r>
              <w:rPr>
                <w:highlight w:val="none"/>
              </w:rPr>
            </w:r>
          </w:p>
        </w:tc>
        <w:tc>
          <w:tcPr>
            <w:tcW w:w="5788" w:type="dxa"/>
            <w:vAlign w:val="center"/>
            <w:textDirection w:val="lrTb"/>
            <w:noWrap w:val="false"/>
          </w:tcPr>
          <w:p>
            <w:pPr>
              <w:jc w:val="center"/>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评审标准</w:t>
            </w:r>
            <w:r>
              <w:rPr>
                <w:highlight w:val="none"/>
              </w:rPr>
            </w:r>
          </w:p>
        </w:tc>
        <w:tc>
          <w:tcPr>
            <w:tcW w:w="0" w:type="auto"/>
            <w:vAlign w:val="center"/>
            <w:textDirection w:val="lrTb"/>
            <w:noWrap w:val="false"/>
          </w:tcPr>
          <w:p>
            <w:pPr>
              <w:jc w:val="center"/>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是否合格（是/</w:t>
            </w:r>
            <w:r>
              <w:rPr>
                <w:rFonts w:hint="eastAsia" w:ascii="宋体" w:hAnsi="宋体" w:eastAsia="宋体"/>
                <w:b/>
                <w:sz w:val="21"/>
                <w:szCs w:val="21"/>
                <w:highlight w:val="none"/>
              </w:rPr>
              <w:t xml:space="preserve">否</w:t>
            </w:r>
            <w:r>
              <w:rPr>
                <w:rFonts w:ascii="宋体" w:hAnsi="宋体" w:eastAsia="宋体"/>
                <w:b/>
                <w:sz w:val="21"/>
                <w:szCs w:val="21"/>
                <w:highlight w:val="none"/>
              </w:rPr>
              <w:t xml:space="preserve">）</w:t>
            </w:r>
            <w:r>
              <w:rPr>
                <w:highlight w:val="none"/>
              </w:rPr>
            </w:r>
          </w:p>
        </w:tc>
        <w:tc>
          <w:tcPr>
            <w:tcW w:w="0" w:type="auto"/>
            <w:vAlign w:val="center"/>
            <w:textDirection w:val="lrTb"/>
            <w:noWrap w:val="false"/>
          </w:tcPr>
          <w:p>
            <w:pPr>
              <w:jc w:val="left"/>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备注</w:t>
            </w:r>
            <w:r>
              <w:rPr>
                <w:highlight w:val="none"/>
              </w:rP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.1</w:t>
            </w:r>
            <w:r>
              <w:rPr>
                <w:highlight w:val="none"/>
              </w:rPr>
            </w:r>
          </w:p>
        </w:tc>
        <w:tc>
          <w:tcPr>
            <w:tcW w:w="1276" w:type="dxa"/>
            <w:vAlign w:val="center"/>
            <w:textDirection w:val="lrTb"/>
            <w:noWrap w:val="false"/>
          </w:tcPr>
          <w:p>
            <w:pPr>
              <w:jc w:val="left"/>
              <w:spacing w:line="276"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供应商一般条件</w:t>
            </w:r>
            <w:r>
              <w:rPr>
                <w:highlight w:val="none"/>
              </w:rPr>
            </w:r>
          </w:p>
        </w:tc>
        <w:tc>
          <w:tcPr>
            <w:tcW w:w="5788" w:type="dxa"/>
            <w:vAlign w:val="center"/>
            <w:textDirection w:val="lrTb"/>
            <w:noWrap w:val="false"/>
          </w:tcPr>
          <w:p>
            <w:pPr>
              <w:spacing w:line="276" w:lineRule="auto"/>
              <w:tabs>
                <w:tab w:val="left" w:pos="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符合《中华人民共和国政府采购法》第二十二条第一款规定</w:t>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ascii="宋体" w:hAnsi="宋体" w:eastAsia="宋体" w:cs="宋体"/>
                <w:sz w:val="21"/>
                <w:szCs w:val="21"/>
                <w:highlight w:val="none"/>
              </w:rPr>
              <w:t xml:space="preserve">.2</w:t>
            </w:r>
            <w:r>
              <w:rPr>
                <w:highlight w:val="none"/>
              </w:rPr>
            </w:r>
          </w:p>
        </w:tc>
        <w:tc>
          <w:tcPr>
            <w:tcW w:w="1276" w:type="dxa"/>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sz w:val="21"/>
                <w:szCs w:val="21"/>
                <w:highlight w:val="none"/>
              </w:rPr>
              <w:t xml:space="preserve">特定资格要求</w:t>
            </w:r>
            <w:r>
              <w:rPr>
                <w:highlight w:val="none"/>
              </w:rPr>
            </w:r>
          </w:p>
        </w:tc>
        <w:tc>
          <w:tcPr>
            <w:tcW w:w="5788" w:type="dxa"/>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1）具有有效期内的《保险机构法人许可证》或《经营保险业务许可证》；</w:t>
            </w:r>
            <w:r>
              <w:rPr>
                <w:highlight w:val="none"/>
              </w:rPr>
            </w:r>
          </w:p>
          <w:p>
            <w:pPr>
              <w:spacing w:line="276" w:lineRule="auto"/>
              <w:tabs>
                <w:tab w:val="left" w:pos="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属于银行、保险、电力、石油石化、电信等特殊行业的分支机构可参与本次投标，但同一家总公司只能有一家分支机构参与投标，且总公司不能与下属分支机构同时参与投标。（提供分支机构盖章确认的承诺函原件）</w:t>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1.3</w:t>
            </w:r>
            <w:r>
              <w:rPr>
                <w:highlight w:val="none"/>
              </w:rPr>
            </w:r>
          </w:p>
        </w:tc>
        <w:tc>
          <w:tcPr>
            <w:tcW w:w="1276" w:type="dxa"/>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不得存在的情形</w:t>
            </w:r>
            <w:r>
              <w:rPr>
                <w:highlight w:val="none"/>
              </w:rP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单位负责人为同一人或者存在直接控股、管理关系的不同供应商，不得参加同一合同项下的政府采购活动。</w:t>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r>
      <w:tr>
        <w:trPr>
          <w:trHeight w:val="20"/>
        </w:trPr>
        <w:tc>
          <w:tcPr>
            <w:tcW w:w="704" w:type="dxa"/>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1.4</w:t>
            </w:r>
            <w:r>
              <w:rPr>
                <w:highlight w:val="none"/>
              </w:rPr>
            </w:r>
          </w:p>
        </w:tc>
        <w:tc>
          <w:tcPr>
            <w:tcW w:w="1276" w:type="dxa"/>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信用记录</w:t>
            </w:r>
            <w:r>
              <w:rPr>
                <w:highlight w:val="none"/>
              </w:rPr>
            </w:r>
          </w:p>
        </w:tc>
        <w:tc>
          <w:tcPr>
            <w:tcW w:w="5788" w:type="dxa"/>
            <w:vAlign w:val="center"/>
            <w:textDirection w:val="lrTb"/>
            <w:noWrap w:val="false"/>
          </w:tcPr>
          <w:p>
            <w:pPr>
              <w:spacing w:line="276" w:lineRule="auto"/>
              <w:tabs>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供应商信用记录是否符合政府采购相关法律法规规定</w:t>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c>
          <w:tcPr>
            <w:tcW w:w="0" w:type="auto"/>
            <w:vAlign w:val="center"/>
            <w:textDirection w:val="lrTb"/>
            <w:noWrap w:val="false"/>
          </w:tcPr>
          <w:p>
            <w:pPr>
              <w:jc w:val="center"/>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rPr>
                <w:highlight w:val="none"/>
              </w:rPr>
            </w:r>
          </w:p>
        </w:tc>
      </w:tr>
    </w:tbl>
    <w:p>
      <w:pPr>
        <w:jc w:val="lef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rPr>
          <w:rFonts w:ascii="宋体" w:hAnsi="宋体" w:eastAsia="宋体" w:cs="宋体"/>
          <w:b/>
          <w:sz w:val="21"/>
          <w:szCs w:val="21"/>
          <w:highlight w:val="none"/>
        </w:rPr>
        <w:t xml:space="preserve">符合性</w:t>
      </w:r>
      <w:r>
        <w:rPr>
          <w:rFonts w:hint="eastAsia" w:ascii="宋体" w:hAnsi="宋体" w:eastAsia="宋体" w:cs="宋体"/>
          <w:b/>
          <w:sz w:val="21"/>
          <w:szCs w:val="21"/>
          <w:highlight w:val="none"/>
        </w:rPr>
        <w:t xml:space="preserve">审</w:t>
      </w:r>
      <w:r>
        <w:rPr>
          <w:rFonts w:ascii="宋体" w:hAnsi="宋体" w:eastAsia="宋体" w:cs="宋体"/>
          <w:b/>
          <w:sz w:val="21"/>
          <w:szCs w:val="21"/>
          <w:highlight w:val="none"/>
        </w:rPr>
        <w:t xml:space="preserve">查</w:t>
      </w:r>
      <w:r>
        <w:rPr>
          <w:highlight w:val="none"/>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6"/>
        <w:gridCol w:w="1275"/>
        <w:gridCol w:w="5812"/>
        <w:gridCol w:w="1359"/>
        <w:gridCol w:w="584"/>
      </w:tblGrid>
      <w:tr>
        <w:trPr/>
        <w:tc>
          <w:tcPr>
            <w:tcW w:w="362" w:type="pct"/>
            <w:vAlign w:val="center"/>
            <w:textDirection w:val="lrTb"/>
            <w:noWrap w:val="false"/>
          </w:tcPr>
          <w:p>
            <w:pPr>
              <w:jc w:val="left"/>
              <w:spacing w:line="276"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highlight w:val="none"/>
              </w:rPr>
            </w:r>
          </w:p>
        </w:tc>
        <w:tc>
          <w:tcPr>
            <w:tcW w:w="655" w:type="pct"/>
            <w:vAlign w:val="center"/>
            <w:textDirection w:val="lrTb"/>
            <w:noWrap w:val="false"/>
          </w:tcPr>
          <w:p>
            <w:pPr>
              <w:jc w:val="center"/>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评审因素</w:t>
            </w:r>
            <w:r>
              <w:rPr>
                <w:highlight w:val="none"/>
              </w:rPr>
            </w:r>
          </w:p>
        </w:tc>
        <w:tc>
          <w:tcPr>
            <w:tcW w:w="2985" w:type="pct"/>
            <w:vAlign w:val="center"/>
            <w:textDirection w:val="lrTb"/>
            <w:noWrap w:val="false"/>
          </w:tcPr>
          <w:p>
            <w:pPr>
              <w:jc w:val="center"/>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评审标准</w:t>
            </w:r>
            <w:r>
              <w:rPr>
                <w:highlight w:val="none"/>
              </w:rPr>
            </w:r>
          </w:p>
        </w:tc>
        <w:tc>
          <w:tcPr>
            <w:tcW w:w="698" w:type="pct"/>
            <w:vAlign w:val="center"/>
            <w:textDirection w:val="lrTb"/>
            <w:noWrap w:val="false"/>
          </w:tcPr>
          <w:p>
            <w:pPr>
              <w:jc w:val="center"/>
              <w:spacing w:line="276" w:lineRule="auto"/>
              <w:rPr>
                <w:rFonts w:hint="eastAsia" w:ascii="宋体" w:hAnsi="宋体" w:eastAsia="宋体"/>
                <w:b/>
                <w:sz w:val="21"/>
                <w:szCs w:val="21"/>
                <w:highlight w:val="none"/>
              </w:rPr>
            </w:pPr>
            <w:r>
              <w:rPr>
                <w:rFonts w:ascii="宋体" w:hAnsi="宋体" w:eastAsia="宋体"/>
                <w:b/>
                <w:sz w:val="21"/>
                <w:szCs w:val="21"/>
                <w:highlight w:val="none"/>
              </w:rPr>
              <w:t xml:space="preserve">是否合格（是/</w:t>
            </w:r>
            <w:r>
              <w:rPr>
                <w:rFonts w:hint="eastAsia" w:ascii="宋体" w:hAnsi="宋体" w:eastAsia="宋体"/>
                <w:b/>
                <w:sz w:val="21"/>
                <w:szCs w:val="21"/>
                <w:highlight w:val="none"/>
              </w:rPr>
              <w:t xml:space="preserve">否</w:t>
            </w:r>
            <w:r>
              <w:rPr>
                <w:rFonts w:ascii="宋体" w:hAnsi="宋体" w:eastAsia="宋体"/>
                <w:b/>
                <w:sz w:val="21"/>
                <w:szCs w:val="21"/>
                <w:highlight w:val="none"/>
              </w:rPr>
              <w:t xml:space="preserve">）</w:t>
            </w:r>
            <w:r>
              <w:rPr>
                <w:highlight w:val="none"/>
              </w:rPr>
            </w:r>
          </w:p>
        </w:tc>
        <w:tc>
          <w:tcPr>
            <w:tcW w:w="300" w:type="pct"/>
            <w:vAlign w:val="center"/>
            <w:textDirection w:val="lrTb"/>
            <w:noWrap w:val="false"/>
          </w:tcPr>
          <w:p>
            <w:pPr>
              <w:jc w:val="left"/>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备注</w:t>
            </w:r>
            <w:r>
              <w:rPr>
                <w:highlight w:val="none"/>
              </w:rP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2.1</w:t>
            </w:r>
            <w:r>
              <w:rPr>
                <w:highlight w:val="none"/>
              </w:rPr>
            </w:r>
          </w:p>
        </w:tc>
        <w:tc>
          <w:tcPr>
            <w:tcW w:w="655" w:type="pct"/>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服务要求</w:t>
            </w:r>
            <w:r>
              <w:rPr>
                <w:highlight w:val="none"/>
              </w:rPr>
            </w:r>
          </w:p>
        </w:tc>
        <w:tc>
          <w:tcPr>
            <w:tcW w:w="2985" w:type="pct"/>
            <w:vAlign w:val="center"/>
            <w:textDirection w:val="lrTb"/>
            <w:noWrap w:val="false"/>
          </w:tcPr>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以确定是否实质性响应磋商文件的要求。</w:t>
            </w:r>
            <w:r>
              <w:rPr>
                <w:highlight w:val="none"/>
              </w:rPr>
            </w:r>
          </w:p>
        </w:tc>
        <w:tc>
          <w:tcPr>
            <w:tcW w:w="698"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300"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2.2</w:t>
            </w:r>
            <w:r>
              <w:rPr>
                <w:highlight w:val="none"/>
              </w:rPr>
            </w:r>
          </w:p>
        </w:tc>
        <w:tc>
          <w:tcPr>
            <w:tcW w:w="655" w:type="pct"/>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商务条款</w:t>
            </w:r>
            <w:r>
              <w:rPr>
                <w:highlight w:val="none"/>
              </w:rPr>
            </w:r>
          </w:p>
        </w:tc>
        <w:tc>
          <w:tcPr>
            <w:tcW w:w="2985" w:type="pct"/>
            <w:vAlign w:val="center"/>
            <w:textDirection w:val="lrTb"/>
            <w:noWrap w:val="false"/>
          </w:tcPr>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以确定是否实质性响应磋商文件的要求。</w:t>
            </w:r>
            <w:r>
              <w:rPr>
                <w:highlight w:val="none"/>
              </w:rPr>
            </w:r>
          </w:p>
        </w:tc>
        <w:tc>
          <w:tcPr>
            <w:tcW w:w="698"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300"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r>
        <w:trPr/>
        <w:tc>
          <w:tcPr>
            <w:tcW w:w="362"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2.3</w:t>
            </w:r>
            <w:r>
              <w:rPr>
                <w:highlight w:val="none"/>
              </w:rPr>
            </w:r>
          </w:p>
        </w:tc>
        <w:tc>
          <w:tcPr>
            <w:tcW w:w="655" w:type="pct"/>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 </w:t>
            </w:r>
            <w:r>
              <w:rPr>
                <w:highlight w:val="none"/>
              </w:rPr>
            </w:r>
          </w:p>
        </w:tc>
        <w:tc>
          <w:tcPr>
            <w:tcW w:w="2985" w:type="pct"/>
            <w:vAlign w:val="center"/>
            <w:textDirection w:val="lrTb"/>
            <w:noWrap w:val="false"/>
          </w:tcPr>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（除供应商资格条件及采购内容以外的其他涉及实质性响应磋商文件的条款内容）</w:t>
            </w:r>
            <w:r>
              <w:rPr>
                <w:highlight w:val="none"/>
              </w:rPr>
            </w:r>
          </w:p>
        </w:tc>
        <w:tc>
          <w:tcPr>
            <w:tcW w:w="698"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c>
          <w:tcPr>
            <w:tcW w:w="300"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rPr>
                <w:highlight w:val="none"/>
              </w:rPr>
            </w:r>
          </w:p>
        </w:tc>
      </w:tr>
    </w:tbl>
    <w:p>
      <w:pPr>
        <w:numPr>
          <w:ilvl w:val="0"/>
          <w:numId w:val="8"/>
        </w:numPr>
        <w:jc w:val="left"/>
        <w:tabs>
          <w:tab w:val="left" w:pos="709"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评分</w:t>
      </w:r>
      <w:r>
        <w:rPr>
          <w:rFonts w:ascii="宋体" w:hAnsi="宋体" w:eastAsia="宋体"/>
          <w:b/>
          <w:sz w:val="21"/>
          <w:szCs w:val="21"/>
          <w:highlight w:val="none"/>
        </w:rPr>
        <w:t xml:space="preserve">表</w:t>
      </w:r>
      <w:r>
        <w:rPr>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hint="eastAsia" w:ascii="宋体" w:hAnsi="宋体" w:eastAsia="宋体" w:cs="宋体"/>
                <w:b/>
                <w:bCs/>
                <w:sz w:val="21"/>
                <w:szCs w:val="21"/>
                <w:highlight w:val="none"/>
              </w:rPr>
            </w:pPr>
            <w:r>
              <w:rPr>
                <w:highlight w:val="none"/>
              </w:rPr>
            </w:r>
            <w:bookmarkStart w:id="158" w:name="OLE_LINK56"/>
            <w:r>
              <w:rPr>
                <w:highlight w:val="none"/>
              </w:rPr>
            </w:r>
            <w:bookmarkStart w:id="159" w:name="OLE_LINK55"/>
            <w:r>
              <w:rPr>
                <w:rFonts w:hint="eastAsia" w:ascii="宋体" w:hAnsi="宋体" w:eastAsia="宋体" w:cs="宋体"/>
                <w:b/>
                <w:bCs/>
                <w:sz w:val="21"/>
                <w:szCs w:val="21"/>
                <w:highlight w:val="none"/>
              </w:rPr>
              <w:t xml:space="preserve">第一部分 价格部分评分标准（</w:t>
            </w:r>
            <w:r>
              <w:rPr>
                <w:rFonts w:ascii="宋体" w:hAnsi="宋体" w:eastAsia="宋体" w:cs="宋体"/>
                <w:b/>
                <w:bCs/>
                <w:sz w:val="21"/>
                <w:szCs w:val="21"/>
                <w:highlight w:val="none"/>
              </w:rPr>
              <w:t xml:space="preserve">10</w:t>
            </w:r>
            <w:r>
              <w:rPr>
                <w:rFonts w:hint="eastAsia" w:ascii="宋体" w:hAnsi="宋体" w:eastAsia="宋体" w:cs="宋体"/>
                <w:b/>
                <w:bCs/>
                <w:sz w:val="21"/>
                <w:szCs w:val="21"/>
                <w:highlight w:val="none"/>
              </w:rPr>
              <w:t xml:space="preserve">分</w:t>
            </w:r>
            <w:r>
              <w:rPr>
                <w:rFonts w:ascii="宋体" w:hAnsi="宋体" w:eastAsia="宋体" w:cs="宋体"/>
                <w:b/>
                <w:bCs/>
                <w:sz w:val="21"/>
                <w:szCs w:val="21"/>
                <w:highlight w:val="none"/>
              </w:rPr>
              <w:t xml:space="preserve">）</w:t>
            </w:r>
            <w:bookmarkEnd w:id="158"/>
            <w:r>
              <w:rPr>
                <w:highlight w:val="none"/>
              </w:rPr>
            </w:r>
            <w:bookmarkEnd w:id="159"/>
            <w:r>
              <w:rPr>
                <w:highlight w:val="none"/>
              </w:rPr>
            </w:r>
            <w:r>
              <w:rPr>
                <w:highlight w:val="none"/>
              </w:rPr>
            </w:r>
          </w:p>
        </w:tc>
      </w:tr>
      <w:tr>
        <w:trPr>
          <w:jc w:val="center"/>
        </w:trPr>
        <w:tc>
          <w:tcPr>
            <w:tcW w:w="62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b/>
                <w:sz w:val="21"/>
                <w:szCs w:val="21"/>
                <w:highlight w:val="none"/>
              </w:rPr>
              <w:t xml:space="preserve">评审因素</w:t>
            </w:r>
            <w:r>
              <w:rPr>
                <w:highlight w:val="none"/>
              </w:rP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分值</w:t>
            </w:r>
            <w:r>
              <w:rPr>
                <w:highlight w:val="none"/>
              </w:rPr>
            </w:r>
          </w:p>
        </w:tc>
        <w:tc>
          <w:tcPr>
            <w:tcW w:w="4021"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评分标准</w:t>
            </w:r>
            <w:r>
              <w:rPr>
                <w:highlight w:val="none"/>
              </w:rPr>
            </w:r>
          </w:p>
        </w:tc>
      </w:tr>
      <w:tr>
        <w:trPr>
          <w:jc w:val="center"/>
        </w:trPr>
        <w:tc>
          <w:tcPr>
            <w:tcW w:w="623"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报价部分</w:t>
            </w:r>
            <w:r>
              <w:rPr>
                <w:highlight w:val="none"/>
              </w:rPr>
            </w:r>
          </w:p>
        </w:tc>
        <w:tc>
          <w:tcPr>
            <w:tcW w:w="356"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sz w:val="21"/>
                <w:szCs w:val="21"/>
                <w:highlight w:val="none"/>
              </w:rPr>
              <w:t xml:space="preserve">10</w:t>
            </w:r>
            <w:r>
              <w:rPr>
                <w:highlight w:val="none"/>
              </w:rPr>
            </w:r>
          </w:p>
        </w:tc>
        <w:tc>
          <w:tcPr>
            <w:tcW w:w="4021" w:type="pct"/>
            <w:vAlign w:val="center"/>
            <w:textDirection w:val="lrTb"/>
            <w:noWrap w:val="false"/>
          </w:tcPr>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综合评分法中的价格</w:t>
            </w:r>
            <w:r>
              <w:rPr>
                <w:rFonts w:hint="eastAsia" w:ascii="宋体" w:hAnsi="宋体" w:eastAsia="宋体" w:cs="宋体"/>
                <w:sz w:val="21"/>
                <w:szCs w:val="21"/>
                <w:highlight w:val="none"/>
              </w:rPr>
              <w:t xml:space="preserve">分统一</w:t>
            </w:r>
            <w:r>
              <w:rPr>
                <w:rFonts w:hint="eastAsia" w:ascii="宋体" w:hAnsi="宋体" w:eastAsia="宋体" w:cs="宋体"/>
                <w:sz w:val="21"/>
                <w:szCs w:val="21"/>
                <w:highlight w:val="none"/>
              </w:rPr>
              <w:t xml:space="preserve">采用低价优先法计算，即满足磋商文件要求且最后报价最低的供应商的价格为磋商基准价，其价格分为满分，即</w:t>
            </w:r>
            <w:r>
              <w:rPr>
                <w:rFonts w:ascii="宋体" w:hAnsi="宋体" w:eastAsia="宋体" w:cs="宋体"/>
                <w:sz w:val="21"/>
                <w:szCs w:val="21"/>
                <w:highlight w:val="none"/>
              </w:rPr>
              <w:t xml:space="preserve">10</w:t>
            </w:r>
            <w:r>
              <w:rPr>
                <w:rFonts w:hint="eastAsia" w:ascii="宋体" w:hAnsi="宋体" w:eastAsia="宋体" w:cs="宋体"/>
                <w:sz w:val="21"/>
                <w:szCs w:val="21"/>
                <w:highlight w:val="none"/>
              </w:rPr>
              <w:t xml:space="preserve">分。</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其他供应商的价格</w:t>
            </w:r>
            <w:r>
              <w:rPr>
                <w:rFonts w:hint="eastAsia" w:ascii="宋体" w:hAnsi="宋体" w:eastAsia="宋体" w:cs="宋体"/>
                <w:sz w:val="21"/>
                <w:szCs w:val="21"/>
                <w:highlight w:val="none"/>
              </w:rPr>
              <w:t xml:space="preserve">分统一</w:t>
            </w:r>
            <w:r>
              <w:rPr>
                <w:rFonts w:hint="eastAsia" w:ascii="宋体" w:hAnsi="宋体" w:eastAsia="宋体" w:cs="宋体"/>
                <w:sz w:val="21"/>
                <w:szCs w:val="21"/>
                <w:highlight w:val="none"/>
              </w:rPr>
              <w:t xml:space="preserve">按照下列公式计算：</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磋商报价得分</w:t>
            </w:r>
            <w:r>
              <w:rPr>
                <w:rFonts w:ascii="宋体" w:hAnsi="宋体" w:eastAsia="宋体" w:cs="宋体"/>
                <w:sz w:val="21"/>
                <w:szCs w:val="21"/>
                <w:highlight w:val="none"/>
              </w:rPr>
              <w:t xml:space="preserve">=</w:t>
            </w:r>
            <w:r>
              <w:rPr>
                <w:rFonts w:hint="eastAsia" w:ascii="宋体" w:hAnsi="宋体" w:eastAsia="宋体" w:cs="宋体"/>
                <w:sz w:val="21"/>
                <w:szCs w:val="21"/>
                <w:highlight w:val="none"/>
              </w:rPr>
              <w:t xml:space="preserve">（磋商基准价</w:t>
            </w:r>
            <w:r>
              <w:rPr>
                <w:rFonts w:ascii="宋体" w:hAnsi="宋体" w:eastAsia="宋体" w:cs="宋体"/>
                <w:sz w:val="21"/>
                <w:szCs w:val="21"/>
                <w:highlight w:val="none"/>
              </w:rPr>
              <w:t xml:space="preserve">/</w:t>
            </w:r>
            <w:r>
              <w:rPr>
                <w:rFonts w:hint="eastAsia" w:ascii="宋体" w:hAnsi="宋体" w:eastAsia="宋体" w:cs="宋体"/>
                <w:sz w:val="21"/>
                <w:szCs w:val="21"/>
                <w:highlight w:val="none"/>
              </w:rPr>
              <w:t xml:space="preserve">最后磋商报价）×</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0%×</w:t>
            </w:r>
            <w:r>
              <w:rPr>
                <w:rFonts w:ascii="宋体" w:hAnsi="宋体" w:eastAsia="宋体" w:cs="宋体"/>
                <w:sz w:val="21"/>
                <w:szCs w:val="21"/>
                <w:highlight w:val="none"/>
              </w:rPr>
              <w:t xml:space="preserve">100</w:t>
            </w:r>
            <w:r>
              <w:rPr>
                <w:highlight w:val="none"/>
              </w:rPr>
            </w:r>
          </w:p>
        </w:tc>
      </w:tr>
    </w:tbl>
    <w:p>
      <w:pPr>
        <w:rPr>
          <w:highlight w:val="none"/>
        </w:rPr>
      </w:pPr>
      <w:r>
        <w:rPr>
          <w:highlight w:val="none"/>
        </w:rPr>
      </w:r>
      <w:r>
        <w:rPr>
          <w:highlight w:val="none"/>
        </w:rPr>
      </w:r>
    </w:p>
    <w:tbl>
      <w:tblPr>
        <w:tblStyle w:val="768"/>
        <w:tblW w:w="5000" w:type="pct"/>
        <w:tblLook w:val="04A0" w:firstRow="1" w:lastRow="0" w:firstColumn="1" w:lastColumn="0" w:noHBand="0" w:noVBand="1"/>
      </w:tblPr>
      <w:tblGrid>
        <w:gridCol w:w="531"/>
        <w:gridCol w:w="1159"/>
        <w:gridCol w:w="567"/>
        <w:gridCol w:w="7479"/>
      </w:tblGrid>
      <w:tr>
        <w:trPr>
          <w:trHeight w:val="20"/>
        </w:trPr>
        <w:tc>
          <w:tcPr>
            <w:gridSpan w:val="4"/>
            <w:tcW w:w="5000" w:type="pct"/>
            <w:vAlign w:val="center"/>
            <w:textDirection w:val="lrTb"/>
            <w:noWrap w:val="false"/>
          </w:tcPr>
          <w:p>
            <w:pPr>
              <w:jc w:val="center"/>
              <w:spacing w:line="276" w:lineRule="auto"/>
              <w:widowControl/>
              <w:rPr>
                <w:rFonts w:hint="eastAsia" w:ascii="宋体" w:hAnsi="宋体" w:eastAsia="宋体" w:cs="宋体"/>
                <w:b/>
                <w:bCs/>
                <w:sz w:val="21"/>
                <w:szCs w:val="21"/>
                <w:highlight w:val="none"/>
              </w:rPr>
            </w:pPr>
            <w:r>
              <w:rPr>
                <w:highlight w:val="none"/>
              </w:rPr>
            </w:r>
            <w:bookmarkStart w:id="160" w:name="OLE_LINK16"/>
            <w:r>
              <w:rPr>
                <w:highlight w:val="none"/>
              </w:rPr>
            </w:r>
            <w:bookmarkStart w:id="161" w:name="OLE_LINK17"/>
            <w:r>
              <w:rPr>
                <w:rFonts w:hint="eastAsia" w:ascii="宋体" w:hAnsi="宋体" w:eastAsia="宋体" w:cs="宋体"/>
                <w:b/>
                <w:bCs/>
                <w:sz w:val="21"/>
                <w:szCs w:val="21"/>
                <w:highlight w:val="none"/>
              </w:rPr>
              <w:t xml:space="preserve">第二部分 技术商务部分评分标准（</w:t>
            </w:r>
            <w:r>
              <w:rPr>
                <w:rFonts w:ascii="宋体" w:hAnsi="宋体" w:eastAsia="宋体" w:cs="宋体"/>
                <w:b/>
                <w:bCs/>
                <w:sz w:val="21"/>
                <w:szCs w:val="21"/>
                <w:highlight w:val="none"/>
              </w:rPr>
              <w:t xml:space="preserve">9</w:t>
            </w:r>
            <w:r>
              <w:rPr>
                <w:rFonts w:hint="eastAsia" w:ascii="宋体" w:hAnsi="宋体" w:eastAsia="宋体" w:cs="宋体"/>
                <w:b/>
                <w:bCs/>
                <w:sz w:val="21"/>
                <w:szCs w:val="21"/>
                <w:highlight w:val="none"/>
              </w:rPr>
              <w:t xml:space="preserve">0分）</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highlight w:val="none"/>
              </w:rPr>
            </w:r>
          </w:p>
        </w:tc>
        <w:tc>
          <w:tcPr>
            <w:tcW w:w="595" w:type="pct"/>
            <w:vAlign w:val="center"/>
            <w:textDirection w:val="lrTb"/>
            <w:noWrap w:val="false"/>
          </w:tcPr>
          <w:p>
            <w:pPr>
              <w:jc w:val="center"/>
              <w:spacing w:line="276"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rPr>
                <w:highlight w:val="none"/>
              </w:rPr>
            </w:r>
          </w:p>
        </w:tc>
        <w:tc>
          <w:tcPr>
            <w:tcW w:w="3841" w:type="pct"/>
            <w:vAlign w:val="center"/>
            <w:textDirection w:val="lrTb"/>
            <w:noWrap w:val="false"/>
          </w:tcPr>
          <w:p>
            <w:pPr>
              <w:jc w:val="center"/>
              <w:spacing w:line="276"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rPr>
                <w:highlight w:val="none"/>
              </w:rPr>
            </w:r>
          </w:p>
        </w:tc>
      </w:tr>
      <w:tr>
        <w:trPr>
          <w:trHeight w:val="20"/>
        </w:trPr>
        <w:tc>
          <w:tcPr>
            <w:tcW w:w="273"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cs="宋体"/>
                <w:b/>
                <w:color w:val="000000"/>
                <w:sz w:val="21"/>
                <w:szCs w:val="21"/>
                <w:highlight w:val="none"/>
              </w:rPr>
              <w:t xml:space="preserve">一</w:t>
            </w:r>
            <w:r>
              <w:rPr>
                <w:highlight w:val="none"/>
              </w:rPr>
            </w:r>
          </w:p>
        </w:tc>
        <w:tc>
          <w:tcPr>
            <w:gridSpan w:val="3"/>
            <w:tcW w:w="4727" w:type="pct"/>
            <w:vAlign w:val="center"/>
            <w:textDirection w:val="lrTb"/>
            <w:noWrap w:val="false"/>
          </w:tcPr>
          <w:p>
            <w:pPr>
              <w:spacing w:line="276" w:lineRule="auto"/>
              <w:rPr>
                <w:rFonts w:hint="eastAsia" w:ascii="宋体" w:hAnsi="宋体" w:eastAsia="宋体"/>
                <w:sz w:val="21"/>
                <w:szCs w:val="21"/>
                <w:highlight w:val="none"/>
              </w:rPr>
            </w:pPr>
            <w:r>
              <w:rPr>
                <w:rFonts w:ascii="宋体" w:hAnsi="宋体" w:eastAsia="宋体" w:cs="宋体"/>
                <w:b/>
                <w:color w:val="000000"/>
                <w:sz w:val="21"/>
                <w:szCs w:val="21"/>
                <w:highlight w:val="none"/>
              </w:rPr>
              <w:t xml:space="preserve">项目理解及实施方案</w:t>
            </w:r>
            <w:r>
              <w:rPr>
                <w:rFonts w:hint="eastAsia" w:ascii="宋体" w:hAnsi="宋体" w:eastAsia="宋体" w:cs="宋体"/>
                <w:b/>
                <w:color w:val="000000"/>
                <w:sz w:val="21"/>
                <w:szCs w:val="21"/>
                <w:highlight w:val="none"/>
              </w:rPr>
              <w:t xml:space="preserve">（</w:t>
            </w:r>
            <w:r>
              <w:rPr>
                <w:rFonts w:ascii="宋体" w:hAnsi="宋体" w:eastAsia="宋体" w:cs="宋体"/>
                <w:b/>
                <w:color w:val="000000"/>
                <w:sz w:val="21"/>
                <w:szCs w:val="21"/>
                <w:highlight w:val="none"/>
              </w:rPr>
              <w:t xml:space="preserve">16</w:t>
            </w:r>
            <w:r>
              <w:rPr>
                <w:rFonts w:hint="eastAsia" w:ascii="宋体" w:hAnsi="宋体" w:eastAsia="宋体" w:cs="宋体"/>
                <w:b/>
                <w:color w:val="000000"/>
                <w:sz w:val="21"/>
                <w:szCs w:val="21"/>
                <w:highlight w:val="none"/>
              </w:rPr>
              <w:t xml:space="preserve">分）</w:t>
            </w:r>
            <w:r>
              <w:rPr>
                <w:highlight w:val="none"/>
              </w:rPr>
            </w:r>
          </w:p>
        </w:tc>
      </w:tr>
      <w:tr>
        <w:trPr>
          <w:trHeight w:val="20"/>
        </w:trPr>
        <w:tc>
          <w:tcPr>
            <w:tcW w:w="273" w:type="pct"/>
            <w:vAlign w:val="center"/>
            <w:textDirection w:val="lrTb"/>
            <w:noWrap w:val="false"/>
          </w:tcPr>
          <w:p>
            <w:pP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1.1</w:t>
            </w:r>
            <w:r>
              <w:rPr>
                <w:highlight w:val="none"/>
              </w:rPr>
            </w:r>
          </w:p>
        </w:tc>
        <w:tc>
          <w:tcPr>
            <w:tcW w:w="595" w:type="pct"/>
            <w:vAlign w:val="center"/>
            <w:textDirection w:val="lrTb"/>
            <w:noWrap w:val="false"/>
          </w:tcPr>
          <w:p>
            <w:pPr>
              <w:jc w:val="left"/>
              <w:spacing w:line="276" w:lineRule="auto"/>
              <w:rPr>
                <w:rFonts w:hint="eastAsia" w:ascii="宋体" w:hAnsi="宋体" w:eastAsia="宋体"/>
                <w:sz w:val="21"/>
                <w:szCs w:val="21"/>
                <w:highlight w:val="none"/>
              </w:rPr>
            </w:pPr>
            <w:r>
              <w:rPr>
                <w:rFonts w:ascii="宋体" w:hAnsi="宋体" w:eastAsia="宋体" w:cs="宋体"/>
                <w:sz w:val="21"/>
                <w:szCs w:val="21"/>
                <w:highlight w:val="none"/>
              </w:rPr>
              <w:t xml:space="preserve">项目理解</w:t>
            </w:r>
            <w:r>
              <w:rPr>
                <w:highlight w:val="none"/>
              </w:rPr>
            </w:r>
          </w:p>
        </w:tc>
        <w:tc>
          <w:tcPr>
            <w:tcW w:w="29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8</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供应商针对本项目实际提供的</w:t>
            </w:r>
            <w:r>
              <w:rPr>
                <w:rFonts w:ascii="宋体" w:hAnsi="宋体" w:eastAsia="宋体" w:cs="宋体"/>
                <w:sz w:val="21"/>
                <w:szCs w:val="21"/>
                <w:highlight w:val="none"/>
              </w:rPr>
              <w:t xml:space="preserve">项目理解</w:t>
            </w:r>
            <w:r>
              <w:rPr>
                <w:rFonts w:hint="eastAsia" w:ascii="宋体" w:hAnsi="宋体" w:eastAsia="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①对项目背景的理解和分析；</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②对</w:t>
            </w:r>
            <w:r>
              <w:rPr>
                <w:rFonts w:hint="eastAsia" w:ascii="宋体" w:hAnsi="宋体" w:eastAsia="宋体" w:cs="宋体"/>
                <w:color w:val="000000"/>
                <w:sz w:val="21"/>
                <w:szCs w:val="21"/>
                <w:highlight w:val="none"/>
              </w:rPr>
              <w:t xml:space="preserve">服务内容和要求</w:t>
            </w:r>
            <w:r>
              <w:rPr>
                <w:rFonts w:hint="eastAsia" w:ascii="宋体" w:hAnsi="宋体" w:eastAsia="宋体" w:cs="宋体"/>
                <w:color w:val="000000"/>
                <w:sz w:val="21"/>
                <w:szCs w:val="21"/>
                <w:highlight w:val="none"/>
              </w:rPr>
              <w:t xml:space="preserve">的理解和分析；</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③对</w:t>
            </w:r>
            <w:r>
              <w:rPr>
                <w:rFonts w:hint="eastAsia" w:ascii="宋体" w:hAnsi="宋体" w:eastAsia="宋体" w:cs="宋体"/>
                <w:color w:val="000000"/>
                <w:sz w:val="21"/>
                <w:szCs w:val="21"/>
                <w:highlight w:val="none"/>
              </w:rPr>
              <w:t xml:space="preserve">相关政策</w:t>
            </w:r>
            <w:r>
              <w:rPr>
                <w:rFonts w:hint="eastAsia" w:ascii="宋体" w:hAnsi="宋体" w:eastAsia="宋体" w:cs="宋体"/>
                <w:color w:val="000000"/>
                <w:sz w:val="21"/>
                <w:szCs w:val="21"/>
                <w:highlight w:val="none"/>
              </w:rPr>
              <w:t xml:space="preserve">的理解和分析；</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④对项目需求的理解和分析。</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1.2</w:t>
            </w:r>
            <w:r>
              <w:rPr>
                <w:highlight w:val="none"/>
              </w:rPr>
            </w:r>
          </w:p>
        </w:tc>
        <w:tc>
          <w:tcPr>
            <w:tcW w:w="595" w:type="pct"/>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实施方案</w:t>
            </w:r>
            <w:r>
              <w:rPr>
                <w:highlight w:val="none"/>
              </w:rPr>
            </w:r>
          </w:p>
        </w:tc>
        <w:tc>
          <w:tcPr>
            <w:tcW w:w="291"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供应商针对本项目实际提供的</w:t>
            </w:r>
            <w:r>
              <w:rPr>
                <w:rFonts w:hint="eastAsia" w:ascii="宋体" w:hAnsi="宋体" w:eastAsia="宋体" w:cs="宋体"/>
                <w:color w:val="000000"/>
                <w:sz w:val="21"/>
                <w:szCs w:val="21"/>
                <w:highlight w:val="none"/>
              </w:rPr>
              <w:t xml:space="preserve">实施方案</w:t>
            </w:r>
            <w:r>
              <w:rPr>
                <w:rFonts w:hint="eastAsia" w:ascii="宋体" w:hAnsi="宋体" w:eastAsia="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①科学管理；</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②网络建设；</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③</w:t>
            </w:r>
            <w:r>
              <w:rPr>
                <w:rFonts w:hint="eastAsia" w:ascii="宋体" w:hAnsi="宋体" w:eastAsia="宋体" w:cs="宋体"/>
                <w:color w:val="000000"/>
                <w:sz w:val="21"/>
                <w:szCs w:val="21"/>
                <w:highlight w:val="none"/>
              </w:rPr>
              <w:t xml:space="preserve">服务质量</w:t>
            </w:r>
            <w:r>
              <w:rPr>
                <w:rFonts w:hint="eastAsia" w:ascii="宋体" w:hAnsi="宋体" w:eastAsia="宋体"/>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④</w:t>
            </w:r>
            <w:r>
              <w:rPr>
                <w:rFonts w:hint="eastAsia" w:ascii="宋体" w:hAnsi="宋体" w:eastAsia="宋体" w:cs="宋体"/>
                <w:color w:val="000000"/>
                <w:sz w:val="21"/>
                <w:szCs w:val="21"/>
                <w:highlight w:val="none"/>
              </w:rPr>
              <w:t xml:space="preserve">操作流程</w:t>
            </w:r>
            <w:r>
              <w:rPr>
                <w:rFonts w:hint="eastAsia" w:ascii="宋体" w:hAnsi="宋体" w:eastAsia="宋体"/>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ascii="宋体" w:hAnsi="宋体" w:eastAsia="宋体" w:cs="宋体"/>
                <w:b/>
                <w:sz w:val="21"/>
                <w:szCs w:val="21"/>
                <w:highlight w:val="none"/>
              </w:rPr>
              <w:t xml:space="preserve">二</w:t>
            </w:r>
            <w:r>
              <w:rPr>
                <w:highlight w:val="none"/>
              </w:rPr>
            </w:r>
          </w:p>
        </w:tc>
        <w:tc>
          <w:tcPr>
            <w:gridSpan w:val="3"/>
            <w:tcW w:w="4727" w:type="pct"/>
            <w:vAlign w:val="center"/>
            <w:textDirection w:val="lrTb"/>
            <w:noWrap w:val="false"/>
          </w:tcPr>
          <w:p>
            <w:pPr>
              <w:spacing w:line="276" w:lineRule="auto"/>
              <w:rPr>
                <w:rFonts w:hint="eastAsia" w:ascii="宋体" w:hAnsi="宋体" w:eastAsia="宋体"/>
                <w:sz w:val="21"/>
                <w:szCs w:val="21"/>
                <w:highlight w:val="none"/>
              </w:rPr>
            </w:pPr>
            <w:r>
              <w:rPr>
                <w:rFonts w:hint="eastAsia" w:ascii="宋体" w:hAnsi="宋体" w:eastAsia="宋体" w:cs="宋体"/>
                <w:b/>
                <w:sz w:val="21"/>
                <w:szCs w:val="21"/>
                <w:highlight w:val="none"/>
              </w:rPr>
              <w:t xml:space="preserve">服务方案（</w:t>
            </w:r>
            <w:r>
              <w:rPr>
                <w:rFonts w:ascii="宋体" w:hAnsi="宋体" w:eastAsia="宋体" w:cs="宋体"/>
                <w:b/>
                <w:sz w:val="21"/>
                <w:szCs w:val="21"/>
                <w:highlight w:val="none"/>
              </w:rPr>
              <w:t xml:space="preserve">40</w:t>
            </w:r>
            <w:r>
              <w:rPr>
                <w:rFonts w:hint="eastAsia" w:ascii="宋体" w:hAnsi="宋体" w:eastAsia="宋体" w:cs="宋体"/>
                <w:b/>
                <w:sz w:val="21"/>
                <w:szCs w:val="21"/>
                <w:highlight w:val="none"/>
              </w:rPr>
              <w:t xml:space="preserve">分）</w:t>
            </w:r>
            <w:r>
              <w:rPr>
                <w:highlight w:val="none"/>
              </w:rPr>
            </w:r>
          </w:p>
        </w:tc>
      </w:tr>
      <w:tr>
        <w:trPr>
          <w:trHeight w:val="20"/>
        </w:trPr>
        <w:tc>
          <w:tcPr>
            <w:tcW w:w="273"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.1</w:t>
            </w:r>
            <w:r>
              <w:rPr>
                <w:highlight w:val="none"/>
              </w:rP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承保增值承诺及服务方案</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sz w:val="21"/>
                <w:szCs w:val="21"/>
                <w:highlight w:val="none"/>
              </w:rPr>
              <w:t xml:space="preserve">8</w:t>
            </w:r>
            <w:r>
              <w:rPr>
                <w:highlight w:val="none"/>
              </w:rPr>
            </w:r>
          </w:p>
        </w:tc>
        <w:tc>
          <w:tcPr>
            <w:tcW w:w="3841" w:type="pct"/>
            <w:vAlign w:val="center"/>
            <w:textDirection w:val="lrTb"/>
            <w:noWrap w:val="false"/>
          </w:tcPr>
          <w:p>
            <w:pP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供应商针对本项目实际提供的</w:t>
            </w:r>
            <w:r>
              <w:rPr>
                <w:rFonts w:hint="eastAsia" w:ascii="宋体" w:hAnsi="宋体" w:eastAsia="宋体" w:cs="宋体"/>
                <w:sz w:val="21"/>
                <w:szCs w:val="21"/>
                <w:highlight w:val="none"/>
              </w:rPr>
              <w:t xml:space="preserve">承保增值承诺及服务方案</w:t>
            </w:r>
            <w:r>
              <w:rPr>
                <w:rFonts w:hint="eastAsia" w:ascii="宋体" w:hAnsi="宋体" w:eastAsia="宋体" w:cs="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ascii="宋体" w:hAnsi="宋体" w:eastAsia="宋体" w:cs="宋体"/>
                <w:color w:val="000000"/>
                <w:sz w:val="21"/>
                <w:szCs w:val="21"/>
                <w:highlight w:val="none"/>
              </w:rPr>
              <w:t xml:space="preserve">社会面防灾减灾宣传</w:t>
            </w:r>
            <w:r>
              <w:rPr>
                <w:rFonts w:ascii="宋体" w:hAnsi="宋体" w:eastAsia="宋体" w:cs="宋体"/>
                <w:color w:val="000000"/>
                <w:sz w:val="21"/>
                <w:szCs w:val="21"/>
                <w:highlight w:val="none"/>
              </w:rPr>
              <w:t xml:space="preserve">；</w:t>
            </w:r>
            <w:r>
              <w:rPr>
                <w:highlight w:val="none"/>
              </w:rPr>
            </w:r>
          </w:p>
          <w:p>
            <w:pPr>
              <w:spacing w:line="276"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②</w:t>
            </w:r>
            <w:r>
              <w:rPr>
                <w:rFonts w:ascii="宋体" w:hAnsi="宋体" w:eastAsia="宋体" w:cs="宋体"/>
                <w:color w:val="000000"/>
                <w:sz w:val="21"/>
                <w:szCs w:val="21"/>
                <w:highlight w:val="none"/>
              </w:rPr>
              <w:t xml:space="preserve">防灾</w:t>
            </w:r>
            <w:r>
              <w:rPr>
                <w:rFonts w:hint="eastAsia" w:ascii="宋体" w:hAnsi="宋体" w:eastAsia="宋体" w:cs="宋体"/>
                <w:color w:val="000000"/>
                <w:sz w:val="21"/>
                <w:szCs w:val="21"/>
                <w:highlight w:val="none"/>
              </w:rPr>
              <w:t xml:space="preserve">减灾信息员培训</w:t>
            </w:r>
            <w:r>
              <w:rPr>
                <w:rFonts w:hint="eastAsia" w:ascii="宋体" w:hAnsi="宋体" w:eastAsia="宋体" w:cs="宋体"/>
                <w:color w:val="000000"/>
                <w:sz w:val="21"/>
                <w:szCs w:val="21"/>
                <w:highlight w:val="none"/>
              </w:rPr>
              <w:t xml:space="preserve">；</w:t>
            </w:r>
            <w:r>
              <w:rPr>
                <w:highlight w:val="none"/>
              </w:rPr>
            </w:r>
          </w:p>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③</w:t>
            </w:r>
            <w:r>
              <w:rPr>
                <w:rFonts w:ascii="宋体" w:hAnsi="宋体" w:eastAsia="宋体" w:cs="宋体"/>
                <w:color w:val="000000"/>
                <w:sz w:val="21"/>
                <w:szCs w:val="21"/>
                <w:highlight w:val="none"/>
              </w:rPr>
              <w:t xml:space="preserve">承保业务咨询</w:t>
            </w:r>
            <w:r>
              <w:rPr>
                <w:rFonts w:hint="eastAsia" w:ascii="宋体" w:hAnsi="宋体" w:eastAsia="宋体"/>
                <w:sz w:val="21"/>
                <w:szCs w:val="21"/>
                <w:highlight w:val="none"/>
              </w:rPr>
              <w:t xml:space="preserve">；</w:t>
            </w:r>
            <w:r>
              <w:rPr>
                <w:highlight w:val="none"/>
              </w:rPr>
            </w:r>
          </w:p>
          <w:p>
            <w:pP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w:t>
            </w:r>
            <w:r>
              <w:rPr>
                <w:rFonts w:ascii="宋体" w:hAnsi="宋体" w:eastAsia="宋体" w:cs="宋体"/>
                <w:color w:val="000000"/>
                <w:sz w:val="21"/>
                <w:szCs w:val="21"/>
                <w:highlight w:val="none"/>
              </w:rPr>
              <w:t xml:space="preserve">优惠条件</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2.2</w:t>
            </w:r>
            <w:r>
              <w:rPr>
                <w:highlight w:val="none"/>
              </w:rPr>
            </w:r>
          </w:p>
        </w:tc>
        <w:tc>
          <w:tcPr>
            <w:tcW w:w="595"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cs="宋体"/>
                <w:sz w:val="21"/>
                <w:szCs w:val="21"/>
                <w:highlight w:val="none"/>
              </w:rPr>
              <w:t xml:space="preserve">理赔增值承诺及服务方案</w:t>
            </w:r>
            <w:r>
              <w:rPr>
                <w:highlight w:val="none"/>
              </w:rPr>
            </w:r>
          </w:p>
        </w:tc>
        <w:tc>
          <w:tcPr>
            <w:tcW w:w="291" w:type="pct"/>
            <w:vAlign w:val="center"/>
            <w:textDirection w:val="lrTb"/>
            <w:noWrap w:val="false"/>
          </w:tcPr>
          <w:p>
            <w:pPr>
              <w:jc w:val="center"/>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8</w:t>
            </w:r>
            <w:r>
              <w:rPr>
                <w:highlight w:val="none"/>
              </w:rPr>
            </w:r>
          </w:p>
        </w:tc>
        <w:tc>
          <w:tcPr>
            <w:tcW w:w="3841" w:type="pct"/>
            <w:vAlign w:val="center"/>
            <w:textDirection w:val="lrTb"/>
            <w:noWrap w:val="false"/>
          </w:tcPr>
          <w:p>
            <w:pPr>
              <w:spacing w:line="276"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供应商针对本项目实际提供的</w:t>
            </w:r>
            <w:r>
              <w:rPr>
                <w:rFonts w:hint="eastAsia" w:ascii="宋体" w:hAnsi="宋体" w:eastAsia="宋体" w:cs="宋体"/>
                <w:sz w:val="21"/>
                <w:szCs w:val="21"/>
                <w:highlight w:val="none"/>
              </w:rPr>
              <w:t xml:space="preserve">理赔增值承诺及服务方案</w:t>
            </w:r>
            <w:r>
              <w:rPr>
                <w:rFonts w:hint="eastAsia" w:ascii="宋体" w:hAnsi="宋体" w:eastAsia="宋体"/>
                <w:sz w:val="21"/>
                <w:szCs w:val="21"/>
                <w:highlight w:val="none"/>
              </w:rPr>
              <w:t xml:space="preserve">，</w:t>
            </w:r>
            <w:r>
              <w:rPr>
                <w:rFonts w:hint="eastAsia" w:ascii="宋体" w:hAnsi="宋体" w:eastAsia="宋体"/>
                <w:b/>
                <w:sz w:val="21"/>
                <w:szCs w:val="21"/>
                <w:highlight w:val="none"/>
              </w:rPr>
              <w:t xml:space="preserve">内容至少包括：</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①</w:t>
            </w:r>
            <w:r>
              <w:rPr>
                <w:rFonts w:hint="eastAsia" w:ascii="宋体" w:hAnsi="宋体" w:eastAsia="宋体" w:cs="宋体"/>
                <w:sz w:val="21"/>
                <w:szCs w:val="21"/>
                <w:highlight w:val="none"/>
              </w:rPr>
              <w:t xml:space="preserve">理赔团队人员配备情况</w:t>
            </w:r>
            <w:r>
              <w:rPr>
                <w:rFonts w:hint="eastAsia" w:ascii="宋体" w:hAnsi="宋体" w:eastAsia="宋体"/>
                <w:sz w:val="21"/>
                <w:szCs w:val="21"/>
                <w:highlight w:val="none"/>
              </w:rPr>
              <w:t xml:space="preserve">；</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②</w:t>
            </w:r>
            <w:r>
              <w:rPr>
                <w:rFonts w:hint="eastAsia" w:ascii="宋体" w:hAnsi="宋体" w:eastAsia="宋体" w:cs="宋体"/>
                <w:sz w:val="21"/>
                <w:szCs w:val="21"/>
                <w:highlight w:val="none"/>
              </w:rPr>
              <w:t xml:space="preserve">理赔流程</w:t>
            </w:r>
            <w:r>
              <w:rPr>
                <w:rFonts w:hint="eastAsia" w:ascii="宋体" w:hAnsi="宋体" w:eastAsia="宋体"/>
                <w:sz w:val="21"/>
                <w:szCs w:val="21"/>
                <w:highlight w:val="none"/>
              </w:rPr>
              <w:t xml:space="preserve">；</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③</w:t>
            </w:r>
            <w:r>
              <w:rPr>
                <w:rFonts w:hint="eastAsia" w:ascii="宋体" w:hAnsi="宋体" w:eastAsia="宋体" w:cs="宋体"/>
                <w:sz w:val="21"/>
                <w:szCs w:val="21"/>
                <w:highlight w:val="none"/>
              </w:rPr>
              <w:t xml:space="preserve">响应时效</w:t>
            </w:r>
            <w:r>
              <w:rPr>
                <w:rFonts w:hint="eastAsia" w:ascii="宋体" w:hAnsi="宋体" w:eastAsia="宋体"/>
                <w:sz w:val="21"/>
                <w:szCs w:val="21"/>
                <w:highlight w:val="none"/>
              </w:rPr>
              <w:t xml:space="preserve">；</w:t>
            </w:r>
            <w:r>
              <w:rPr>
                <w:highlight w:val="none"/>
              </w:rPr>
            </w:r>
          </w:p>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④</w:t>
            </w:r>
            <w:r>
              <w:rPr>
                <w:rFonts w:hint="eastAsia" w:ascii="宋体" w:hAnsi="宋体" w:eastAsia="宋体" w:cs="宋体"/>
                <w:sz w:val="21"/>
                <w:szCs w:val="21"/>
                <w:highlight w:val="none"/>
              </w:rPr>
              <w:t xml:space="preserve">增值便民措施承诺</w:t>
            </w:r>
            <w:r>
              <w:rPr>
                <w:rFonts w:hint="eastAsia" w:ascii="宋体" w:hAnsi="宋体" w:eastAsia="宋体"/>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2.3</w:t>
            </w:r>
            <w:r>
              <w:rPr>
                <w:highlight w:val="none"/>
              </w:rPr>
            </w:r>
          </w:p>
        </w:tc>
        <w:tc>
          <w:tcPr>
            <w:tcW w:w="595" w:type="pct"/>
            <w:vAlign w:val="center"/>
            <w:textDirection w:val="lrTb"/>
            <w:noWrap w:val="false"/>
          </w:tcPr>
          <w:p>
            <w:pPr>
              <w:jc w:val="left"/>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售后及应急保障方案</w:t>
            </w:r>
            <w:r>
              <w:rPr>
                <w:highlight w:val="none"/>
              </w:rPr>
            </w:r>
          </w:p>
        </w:tc>
        <w:tc>
          <w:tcPr>
            <w:tcW w:w="29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6</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供应商针对本项目实际提供的</w:t>
            </w:r>
            <w:r>
              <w:rPr>
                <w:rFonts w:hint="eastAsia" w:ascii="宋体" w:hAnsi="宋体" w:eastAsia="宋体" w:cs="宋体"/>
                <w:color w:val="000000"/>
                <w:sz w:val="21"/>
                <w:szCs w:val="21"/>
                <w:highlight w:val="none"/>
              </w:rPr>
              <w:t xml:space="preserve">售后及应急保障方案</w:t>
            </w:r>
            <w:r>
              <w:rPr>
                <w:rFonts w:hint="eastAsia" w:ascii="宋体" w:hAnsi="宋体" w:eastAsia="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①对可能产生的各种突发事件制定应急措施；</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应急处理组织机构</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应急处置方法</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2.4</w:t>
            </w:r>
            <w:r>
              <w:rPr>
                <w:highlight w:val="none"/>
              </w:rPr>
            </w:r>
          </w:p>
        </w:tc>
        <w:tc>
          <w:tcPr>
            <w:tcW w:w="595" w:type="pct"/>
            <w:vAlign w:val="center"/>
            <w:textDirection w:val="lrTb"/>
            <w:noWrap w:val="false"/>
          </w:tcPr>
          <w:p>
            <w:pPr>
              <w:jc w:val="left"/>
              <w:spacing w:line="276"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培训宣传服务承诺</w:t>
            </w:r>
            <w:r>
              <w:rPr>
                <w:rFonts w:hint="eastAsia" w:ascii="宋体" w:hAnsi="宋体" w:eastAsia="宋体" w:cs="宋体"/>
                <w:color w:val="000000"/>
                <w:sz w:val="21"/>
                <w:szCs w:val="21"/>
                <w:highlight w:val="none"/>
              </w:rPr>
              <w:t xml:space="preserve">及方案</w:t>
            </w:r>
            <w:r>
              <w:rPr>
                <w:highlight w:val="none"/>
              </w:rPr>
            </w:r>
          </w:p>
        </w:tc>
        <w:tc>
          <w:tcPr>
            <w:tcW w:w="29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6</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供应商针对本项目实际提供的</w:t>
            </w:r>
            <w:r>
              <w:rPr>
                <w:rFonts w:hint="eastAsia" w:ascii="宋体" w:hAnsi="宋体" w:eastAsia="宋体" w:cs="宋体"/>
                <w:color w:val="000000"/>
                <w:sz w:val="21"/>
                <w:szCs w:val="21"/>
                <w:highlight w:val="none"/>
              </w:rPr>
              <w:t xml:space="preserve">培训宣传服务承诺及方案</w:t>
            </w:r>
            <w:r>
              <w:rPr>
                <w:rFonts w:hint="eastAsia" w:ascii="宋体" w:hAnsi="宋体" w:eastAsia="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①专业培训内容和时间计划；</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②承诺服务的专业价值；</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③回访制度。</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.5</w:t>
            </w:r>
            <w:r>
              <w:rPr>
                <w:highlight w:val="none"/>
              </w:rP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防灾防损承诺及方案</w:t>
            </w:r>
            <w:r>
              <w:rPr>
                <w:highlight w:val="none"/>
              </w:rPr>
            </w:r>
          </w:p>
        </w:tc>
        <w:tc>
          <w:tcPr>
            <w:tcW w:w="29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6</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供应商针对本项目实际提供的</w:t>
            </w:r>
            <w:r>
              <w:rPr>
                <w:rFonts w:hint="eastAsia" w:ascii="宋体" w:hAnsi="宋体" w:eastAsia="宋体" w:cs="宋体"/>
                <w:color w:val="000000"/>
                <w:sz w:val="21"/>
                <w:szCs w:val="21"/>
                <w:highlight w:val="none"/>
              </w:rPr>
              <w:t xml:space="preserve">防灾防损承诺及方案</w:t>
            </w:r>
            <w:r>
              <w:rPr>
                <w:rFonts w:hint="eastAsia" w:ascii="宋体" w:hAnsi="宋体" w:eastAsia="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①风险查勘；</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②防灾减损建议；</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③防灾防损承诺</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jc w:val="center"/>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.6</w:t>
            </w:r>
            <w:r>
              <w:rPr>
                <w:highlight w:val="none"/>
              </w:rPr>
            </w:r>
          </w:p>
        </w:tc>
        <w:tc>
          <w:tcPr>
            <w:tcW w:w="595" w:type="pct"/>
            <w:vAlign w:val="center"/>
            <w:textDirection w:val="lrTb"/>
            <w:noWrap w:val="false"/>
          </w:tcPr>
          <w:p>
            <w:pPr>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服务质量承诺及监督措施</w:t>
            </w:r>
            <w:r>
              <w:rPr>
                <w:highlight w:val="none"/>
              </w:rPr>
            </w:r>
          </w:p>
        </w:tc>
        <w:tc>
          <w:tcPr>
            <w:tcW w:w="291" w:type="pct"/>
            <w:vAlign w:val="center"/>
            <w:textDirection w:val="lrTb"/>
            <w:noWrap w:val="false"/>
          </w:tcPr>
          <w:p>
            <w:pPr>
              <w:jc w:val="center"/>
              <w:spacing w:line="276" w:lineRule="auto"/>
              <w:rPr>
                <w:rFonts w:hint="eastAsia" w:ascii="宋体" w:hAnsi="宋体" w:eastAsia="宋体"/>
                <w:sz w:val="21"/>
                <w:szCs w:val="21"/>
                <w:highlight w:val="none"/>
              </w:rPr>
            </w:pPr>
            <w:r>
              <w:rPr>
                <w:rFonts w:ascii="宋体" w:hAnsi="宋体" w:eastAsia="宋体"/>
                <w:sz w:val="21"/>
                <w:szCs w:val="21"/>
                <w:highlight w:val="none"/>
              </w:rPr>
              <w:t xml:space="preserve">6</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供应商针对本项目实际提供的</w:t>
            </w:r>
            <w:r>
              <w:rPr>
                <w:rFonts w:hint="eastAsia" w:ascii="宋体" w:hAnsi="宋体" w:eastAsia="宋体" w:cs="宋体"/>
                <w:color w:val="000000"/>
                <w:sz w:val="21"/>
                <w:szCs w:val="21"/>
                <w:highlight w:val="none"/>
              </w:rPr>
              <w:t xml:space="preserve">服务质量承诺及监督措施</w:t>
            </w:r>
            <w:r>
              <w:rPr>
                <w:rFonts w:hint="eastAsia" w:ascii="宋体" w:hAnsi="宋体" w:eastAsia="宋体"/>
                <w:sz w:val="21"/>
                <w:szCs w:val="21"/>
                <w:highlight w:val="none"/>
              </w:rPr>
              <w:t xml:space="preserve">，</w:t>
            </w:r>
            <w:r>
              <w:rPr>
                <w:rFonts w:hint="eastAsia" w:ascii="宋体" w:hAnsi="宋体" w:eastAsia="宋体" w:cs="宋体"/>
                <w:b/>
                <w:color w:val="000000"/>
                <w:sz w:val="21"/>
                <w:szCs w:val="21"/>
                <w:highlight w:val="none"/>
              </w:rPr>
              <w:t xml:space="preserve">内容至少包括</w:t>
            </w:r>
            <w:r>
              <w:rPr>
                <w:rFonts w:hint="eastAsia" w:ascii="宋体" w:hAnsi="宋体" w:eastAsia="宋体" w:cs="宋体"/>
                <w:color w:val="000000"/>
                <w:sz w:val="21"/>
                <w:szCs w:val="21"/>
                <w:highlight w:val="none"/>
              </w:rPr>
              <w:t xml:space="preserve">：</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①服务投诉处理办法；</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②服务监督措施；</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③赔款滞纳金、争议处理。</w:t>
            </w:r>
            <w:r>
              <w:rPr>
                <w:highlight w:val="none"/>
              </w:rPr>
            </w:r>
          </w:p>
          <w:p>
            <w:pP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方案内容贴合项目需求、科学合理、可行性强的，每项得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分；每项方案内容与项目需求贴合度不高、出现一处不合理或错误的得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分；方案未论述或每项方案内容脱离采购需求、出现两处及以上不合理或错误的得</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注：以上内容</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不合理”“错误</w:t>
            </w:r>
            <w:r>
              <w:rPr>
                <w:rFonts w:hint="c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是指存在不适用项目实际情况、与本项目履约无关、存在逻辑漏洞以及不满足磋商文件要求的情况。</w:t>
            </w:r>
            <w:r>
              <w:rPr>
                <w:highlight w:val="none"/>
              </w:rPr>
            </w:r>
          </w:p>
        </w:tc>
      </w:tr>
      <w:tr>
        <w:trPr>
          <w:trHeight w:val="20"/>
        </w:trPr>
        <w:tc>
          <w:tcPr>
            <w:tcW w:w="273" w:type="pct"/>
            <w:vAlign w:val="center"/>
            <w:textDirection w:val="lrTb"/>
            <w:noWrap w:val="false"/>
          </w:tcPr>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三</w:t>
            </w:r>
            <w:r>
              <w:rPr>
                <w:highlight w:val="none"/>
              </w:rPr>
            </w:r>
          </w:p>
        </w:tc>
        <w:tc>
          <w:tcPr>
            <w:gridSpan w:val="3"/>
            <w:tcW w:w="4727" w:type="pct"/>
            <w:vAlign w:val="center"/>
            <w:textDirection w:val="lrTb"/>
            <w:noWrap w:val="false"/>
          </w:tcPr>
          <w:p>
            <w:pPr>
              <w:spacing w:line="276"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人员服务能力（</w:t>
            </w:r>
            <w:r>
              <w:rPr>
                <w:rFonts w:ascii="宋体" w:hAnsi="宋体" w:eastAsia="宋体" w:cs="宋体"/>
                <w:b/>
                <w:sz w:val="21"/>
                <w:szCs w:val="21"/>
                <w:highlight w:val="none"/>
              </w:rPr>
              <w:t xml:space="preserve">8</w:t>
            </w:r>
            <w:r>
              <w:rPr>
                <w:rFonts w:hint="eastAsia" w:ascii="宋体" w:hAnsi="宋体" w:eastAsia="宋体" w:cs="宋体"/>
                <w:b/>
                <w:sz w:val="21"/>
                <w:szCs w:val="21"/>
                <w:highlight w:val="none"/>
              </w:rPr>
              <w:t xml:space="preserve">分）</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3.1</w:t>
            </w:r>
            <w:r>
              <w:rPr>
                <w:highlight w:val="none"/>
              </w:rP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人员服务能力</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8</w:t>
            </w:r>
            <w:r>
              <w:rPr>
                <w:highlight w:val="none"/>
              </w:rPr>
            </w:r>
          </w:p>
        </w:tc>
        <w:tc>
          <w:tcPr>
            <w:tcW w:w="3841" w:type="pct"/>
            <w:vAlign w:val="center"/>
            <w:textDirection w:val="lrTb"/>
            <w:noWrap w:val="false"/>
          </w:tcPr>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【客观分】</w:t>
            </w:r>
            <w:r>
              <w:rPr>
                <w:highlight w:val="none"/>
              </w:rPr>
            </w:r>
          </w:p>
          <w:p>
            <w:pPr>
              <w:spacing w:line="276" w:lineRule="auto"/>
              <w:widowControl/>
              <w:rPr>
                <w:rFonts w:hint="eastAsia" w:ascii="宋体" w:hAnsi="宋体" w:eastAsia="宋体" w:cs="宋体"/>
                <w:sz w:val="21"/>
                <w:szCs w:val="21"/>
                <w:highlight w:val="none"/>
              </w:rPr>
            </w:pPr>
            <w:r>
              <w:rPr>
                <w:highlight w:val="none"/>
              </w:rPr>
            </w:r>
            <w:bookmarkStart w:id="162" w:name="OLE_LINK73"/>
            <w:r>
              <w:rPr>
                <w:highlight w:val="none"/>
              </w:rPr>
            </w:r>
            <w:bookmarkStart w:id="163" w:name="OLE_LINK72"/>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供应商</w:t>
            </w:r>
            <w:r>
              <w:rPr>
                <w:rFonts w:hint="eastAsia" w:ascii="宋体" w:hAnsi="宋体" w:eastAsia="宋体" w:cs="宋体"/>
                <w:sz w:val="21"/>
                <w:szCs w:val="21"/>
                <w:highlight w:val="none"/>
              </w:rPr>
              <w:t xml:space="preserve">拟投入的项目经理具有中级及以上（经济类、金融类）职称证书，且有过类似民生保险从业经验</w:t>
            </w:r>
            <w:r>
              <w:rPr>
                <w:rFonts w:ascii="宋体" w:hAnsi="宋体" w:eastAsia="宋体" w:cs="宋体"/>
                <w:sz w:val="21"/>
                <w:szCs w:val="21"/>
                <w:highlight w:val="none"/>
              </w:rPr>
              <w:t xml:space="preserve">5</w:t>
            </w:r>
            <w:r>
              <w:rPr>
                <w:rFonts w:hint="eastAsia" w:ascii="宋体" w:hAnsi="宋体" w:eastAsia="宋体" w:cs="宋体"/>
                <w:sz w:val="21"/>
                <w:szCs w:val="21"/>
                <w:highlight w:val="none"/>
              </w:rPr>
              <w:t xml:space="preserve">年及以上的得</w:t>
            </w:r>
            <w:r>
              <w:rPr>
                <w:rFonts w:ascii="宋体" w:hAnsi="宋体" w:eastAsia="宋体" w:cs="宋体"/>
                <w:sz w:val="21"/>
                <w:szCs w:val="21"/>
                <w:highlight w:val="none"/>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t xml:space="preserve">3</w:t>
            </w:r>
            <w:r>
              <w:rPr>
                <w:rFonts w:hint="eastAsia" w:ascii="宋体" w:hAnsi="宋体" w:eastAsia="宋体" w:cs="宋体"/>
                <w:sz w:val="21"/>
                <w:szCs w:val="21"/>
                <w:highlight w:val="none"/>
              </w:rPr>
              <w:t xml:space="preserve">（含</w:t>
            </w:r>
            <w:r>
              <w:rPr>
                <w:rFonts w:ascii="宋体" w:hAnsi="宋体" w:eastAsia="宋体" w:cs="宋体"/>
                <w:sz w:val="21"/>
                <w:szCs w:val="21"/>
                <w:highlight w:val="none"/>
              </w:rPr>
              <w:t xml:space="preserve">3</w:t>
            </w:r>
            <w:r>
              <w:rPr>
                <w:rFonts w:hint="eastAsia" w:ascii="宋体" w:hAnsi="宋体" w:eastAsia="宋体" w:cs="宋体"/>
                <w:sz w:val="21"/>
                <w:szCs w:val="21"/>
                <w:highlight w:val="none"/>
              </w:rPr>
              <w:t xml:space="preserve">年）</w:t>
            </w:r>
            <w:r>
              <w:rPr>
                <w:rFonts w:ascii="宋体" w:hAnsi="宋体" w:eastAsia="宋体" w:cs="宋体"/>
                <w:sz w:val="21"/>
                <w:szCs w:val="21"/>
                <w:highlight w:val="none"/>
              </w:rPr>
              <w:t xml:space="preserve">-5</w:t>
            </w:r>
            <w:r>
              <w:rPr>
                <w:rFonts w:hint="eastAsia" w:ascii="宋体" w:hAnsi="宋体" w:eastAsia="宋体" w:cs="宋体"/>
                <w:sz w:val="21"/>
                <w:szCs w:val="21"/>
                <w:highlight w:val="none"/>
              </w:rPr>
              <w:t xml:space="preserve">年的得</w:t>
            </w: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t xml:space="preserve">3</w:t>
            </w:r>
            <w:r>
              <w:rPr>
                <w:rFonts w:hint="eastAsia" w:ascii="宋体" w:hAnsi="宋体" w:eastAsia="宋体" w:cs="宋体"/>
                <w:sz w:val="21"/>
                <w:szCs w:val="21"/>
                <w:highlight w:val="none"/>
              </w:rPr>
              <w:t xml:space="preserve">年以下的得</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分；最高得</w:t>
            </w:r>
            <w:r>
              <w:rPr>
                <w:rFonts w:ascii="宋体" w:hAnsi="宋体" w:eastAsia="宋体" w:cs="宋体"/>
                <w:sz w:val="21"/>
                <w:szCs w:val="21"/>
                <w:highlight w:val="none"/>
              </w:rPr>
              <w:t xml:space="preserve">4</w:t>
            </w:r>
            <w:r>
              <w:rPr>
                <w:rFonts w:hint="eastAsia" w:ascii="宋体" w:hAnsi="宋体" w:eastAsia="宋体" w:cs="宋体"/>
                <w:sz w:val="21"/>
                <w:szCs w:val="21"/>
                <w:highlight w:val="none"/>
              </w:rPr>
              <w:t xml:space="preserve">分。</w:t>
            </w:r>
            <w:r>
              <w:rPr>
                <w:highlight w:val="none"/>
              </w:rPr>
            </w:r>
          </w:p>
          <w:p>
            <w:pPr>
              <w:spacing w:line="276" w:lineRule="auto"/>
              <w:widowControl/>
              <w:rPr>
                <w:rFonts w:hint="eastAsia" w:ascii="宋体" w:hAnsi="宋体" w:eastAsia="宋体" w:cs="宋体"/>
                <w:sz w:val="21"/>
                <w:szCs w:val="21"/>
                <w:highlight w:val="none"/>
              </w:rPr>
            </w:pPr>
            <w:r>
              <w:rPr>
                <w:highlight w:val="none"/>
              </w:rPr>
            </w:r>
            <w:bookmarkStart w:id="164" w:name="OLE_LINK78"/>
            <w:r>
              <w:rPr>
                <w:highlight w:val="none"/>
              </w:rPr>
            </w:r>
            <w:bookmarkStart w:id="165" w:name="OLE_LINK77"/>
            <w:r>
              <w:rPr>
                <w:highlight w:val="none"/>
              </w:rPr>
            </w:r>
            <w:bookmarkEnd w:id="162"/>
            <w:r>
              <w:rPr>
                <w:highlight w:val="none"/>
              </w:rPr>
            </w:r>
            <w:bookmarkEnd w:id="163"/>
            <w:r>
              <w:rPr>
                <w:rFonts w:hint="eastAsia" w:ascii="宋体" w:hAnsi="宋体" w:eastAsia="宋体" w:cs="宋体"/>
                <w:sz w:val="21"/>
                <w:szCs w:val="21"/>
                <w:highlight w:val="none"/>
              </w:rPr>
              <w:t xml:space="preserve">2）</w:t>
            </w:r>
            <w:bookmarkEnd w:id="164"/>
            <w:r>
              <w:rPr>
                <w:highlight w:val="none"/>
              </w:rPr>
            </w:r>
            <w:bookmarkEnd w:id="165"/>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rPr>
              <w:t xml:space="preserve">拟投入的服务人员具有至少2年类似民生保险从业经验的，具有本科及以上学历证书的，每提供一人得2分；具有本科以下学历证书的，每提供一人得1分；最高得4分。</w:t>
            </w:r>
            <w:r>
              <w:rPr>
                <w:highlight w:val="none"/>
              </w:rPr>
            </w:r>
          </w:p>
          <w:p>
            <w:pPr>
              <w:spacing w:line="276" w:lineRule="auto"/>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提供有效</w:t>
            </w:r>
            <w:r>
              <w:rPr>
                <w:rFonts w:hint="eastAsia" w:ascii="宋体" w:hAnsi="宋体" w:eastAsia="宋体" w:cs="宋体"/>
                <w:color w:val="000000"/>
                <w:sz w:val="21"/>
                <w:szCs w:val="21"/>
                <w:highlight w:val="none"/>
              </w:rPr>
              <w:t xml:space="preserve">证书扫描</w:t>
            </w:r>
            <w:r>
              <w:rPr>
                <w:rFonts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t xml:space="preserve">2）提供学历证书扫描</w:t>
            </w:r>
            <w:r>
              <w:rPr>
                <w:rFonts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rPr>
              <w:t xml:space="preserve">，1）和2）均</w:t>
            </w:r>
            <w:r>
              <w:rPr>
                <w:rFonts w:ascii="宋体" w:hAnsi="宋体" w:eastAsia="宋体" w:cs="宋体"/>
                <w:color w:val="000000"/>
                <w:sz w:val="21"/>
                <w:szCs w:val="21"/>
                <w:highlight w:val="none"/>
              </w:rPr>
              <w:t xml:space="preserve">提供保险从业经验证明材料</w:t>
            </w:r>
            <w:r>
              <w:rPr>
                <w:rFonts w:hint="eastAsia" w:ascii="宋体" w:hAnsi="宋体" w:eastAsia="宋体" w:cs="宋体"/>
                <w:color w:val="000000"/>
                <w:sz w:val="21"/>
                <w:szCs w:val="21"/>
                <w:highlight w:val="none"/>
              </w:rPr>
              <w:t xml:space="preserve">扫描</w:t>
            </w:r>
            <w:r>
              <w:rPr>
                <w:rFonts w:ascii="宋体" w:hAnsi="宋体" w:eastAsia="宋体" w:cs="宋体"/>
                <w:color w:val="000000"/>
                <w:sz w:val="21"/>
                <w:szCs w:val="21"/>
                <w:highlight w:val="none"/>
              </w:rPr>
              <w:t xml:space="preserve">件并加盖</w:t>
            </w:r>
            <w:r>
              <w:rPr>
                <w:rFonts w:ascii="宋体" w:hAnsi="宋体" w:eastAsia="宋体" w:cs="宋体"/>
                <w:color w:val="000000"/>
                <w:sz w:val="21"/>
                <w:szCs w:val="21"/>
                <w:highlight w:val="none"/>
              </w:rPr>
              <w:t xml:space="preserve">供应商公章，</w:t>
            </w:r>
            <w:r>
              <w:rPr>
                <w:rFonts w:hint="eastAsia" w:ascii="宋体" w:hAnsi="宋体" w:eastAsia="宋体" w:cs="宋体"/>
                <w:color w:val="000000"/>
                <w:sz w:val="21"/>
                <w:szCs w:val="21"/>
                <w:highlight w:val="none"/>
              </w:rPr>
              <w:t xml:space="preserve">同时提供响应截止时间</w:t>
            </w:r>
            <w:r>
              <w:rPr>
                <w:rFonts w:hint="eastAsia" w:ascii="宋体" w:hAnsi="宋体" w:eastAsia="宋体" w:cs="宋体"/>
                <w:color w:val="000000"/>
                <w:sz w:val="21"/>
                <w:szCs w:val="21"/>
                <w:highlight w:val="none"/>
              </w:rPr>
              <w:t xml:space="preserve">前最近</w:t>
            </w:r>
            <w:r>
              <w:rPr>
                <w:rFonts w:hint="eastAsia" w:ascii="宋体" w:hAnsi="宋体" w:eastAsia="宋体" w:cs="宋体"/>
                <w:color w:val="000000"/>
                <w:sz w:val="21"/>
                <w:szCs w:val="21"/>
                <w:highlight w:val="none"/>
              </w:rPr>
              <w:t xml:space="preserve">一期供应商为其缴纳的</w:t>
            </w:r>
            <w:r>
              <w:rPr>
                <w:rFonts w:hint="eastAsia" w:ascii="宋体" w:hAnsi="宋体" w:eastAsia="宋体" w:cs="宋体"/>
                <w:color w:val="000000"/>
                <w:sz w:val="21"/>
                <w:szCs w:val="21"/>
                <w:highlight w:val="none"/>
              </w:rPr>
              <w:t xml:space="preserve">社保证明</w:t>
            </w:r>
            <w:r>
              <w:rPr>
                <w:rFonts w:hint="eastAsia" w:ascii="宋体" w:hAnsi="宋体" w:eastAsia="宋体" w:cs="宋体"/>
                <w:color w:val="000000"/>
                <w:sz w:val="21"/>
                <w:szCs w:val="21"/>
                <w:highlight w:val="none"/>
              </w:rPr>
              <w:t xml:space="preserve">材料，</w:t>
            </w:r>
            <w:r>
              <w:rPr>
                <w:rFonts w:hint="eastAsia" w:ascii="宋体" w:hAnsi="宋体" w:eastAsia="宋体" w:cs="宋体"/>
                <w:color w:val="000000"/>
                <w:sz w:val="21"/>
                <w:szCs w:val="21"/>
                <w:highlight w:val="none"/>
              </w:rPr>
              <w:t xml:space="preserve">未按要求提供或提供不全不得分。</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四</w:t>
            </w:r>
            <w:r>
              <w:rPr>
                <w:highlight w:val="none"/>
              </w:rPr>
            </w:r>
          </w:p>
        </w:tc>
        <w:tc>
          <w:tcPr>
            <w:gridSpan w:val="3"/>
            <w:tcW w:w="4727" w:type="pct"/>
            <w:vAlign w:val="center"/>
            <w:textDirection w:val="lrTb"/>
            <w:noWrap w:val="false"/>
          </w:tcPr>
          <w:p>
            <w:pPr>
              <w:spacing w:line="276" w:lineRule="auto"/>
              <w:widowControl/>
              <w:tabs>
                <w:tab w:val="left" w:pos="312"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综合实力（</w:t>
            </w:r>
            <w:r>
              <w:rPr>
                <w:rFonts w:ascii="宋体" w:hAnsi="宋体" w:eastAsia="宋体" w:cs="宋体"/>
                <w:b/>
                <w:bCs/>
                <w:sz w:val="21"/>
                <w:szCs w:val="21"/>
                <w:highlight w:val="none"/>
              </w:rPr>
              <w:t xml:space="preserve">14</w:t>
            </w:r>
            <w:r>
              <w:rPr>
                <w:rFonts w:hint="eastAsia" w:ascii="宋体" w:hAnsi="宋体" w:eastAsia="宋体" w:cs="宋体"/>
                <w:b/>
                <w:bCs/>
                <w:sz w:val="21"/>
                <w:szCs w:val="21"/>
                <w:highlight w:val="none"/>
              </w:rPr>
              <w:t xml:space="preserve">分）</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sz w:val="21"/>
                <w:szCs w:val="21"/>
                <w:highlight w:val="none"/>
              </w:rPr>
              <w:t xml:space="preserve">4</w:t>
            </w:r>
            <w:r>
              <w:rPr>
                <w:rFonts w:hint="eastAsia" w:ascii="宋体" w:hAnsi="宋体" w:eastAsia="宋体" w:cs="宋体"/>
                <w:sz w:val="21"/>
                <w:szCs w:val="21"/>
                <w:highlight w:val="none"/>
              </w:rPr>
              <w:t xml:space="preserve">.1</w:t>
            </w:r>
            <w:r>
              <w:rPr>
                <w:highlight w:val="none"/>
              </w:rP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风险综合评级</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color w:val="000000"/>
                <w:sz w:val="21"/>
                <w:szCs w:val="21"/>
                <w:highlight w:val="none"/>
              </w:rPr>
              <w:t xml:space="preserve">8</w:t>
            </w:r>
            <w:r>
              <w:rPr>
                <w:highlight w:val="none"/>
              </w:rPr>
            </w:r>
          </w:p>
        </w:tc>
        <w:tc>
          <w:tcPr>
            <w:tcW w:w="3841" w:type="pct"/>
            <w:vAlign w:val="center"/>
            <w:textDirection w:val="lrTb"/>
            <w:noWrap w:val="false"/>
          </w:tcPr>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【客观分】</w:t>
            </w:r>
            <w:r>
              <w:rPr>
                <w:highlight w:val="none"/>
              </w:rPr>
            </w:r>
          </w:p>
          <w:p>
            <w:pP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根据国家金融监督管理总局指导/委托中国保险行业协会</w:t>
            </w:r>
            <w:r>
              <w:rPr>
                <w:rFonts w:hint="eastAsia" w:ascii="宋体" w:hAnsi="宋体" w:eastAsia="宋体" w:cs="宋体"/>
                <w:color w:val="000000"/>
                <w:sz w:val="21"/>
                <w:szCs w:val="21"/>
                <w:highlight w:val="none"/>
              </w:rPr>
              <w:t xml:space="preserve">官网公开</w:t>
            </w:r>
            <w:r>
              <w:rPr>
                <w:rFonts w:hint="eastAsia" w:ascii="宋体" w:hAnsi="宋体" w:eastAsia="宋体" w:cs="宋体"/>
                <w:color w:val="000000"/>
                <w:sz w:val="21"/>
                <w:szCs w:val="21"/>
                <w:highlight w:val="none"/>
              </w:rPr>
              <w:t xml:space="preserve">披露的</w:t>
            </w:r>
            <w:r>
              <w:rPr>
                <w:rFonts w:ascii="宋体" w:hAnsi="宋体" w:eastAsia="宋体" w:cs="宋体"/>
                <w:color w:val="000000"/>
                <w:sz w:val="21"/>
                <w:szCs w:val="21"/>
                <w:highlight w:val="none"/>
              </w:rPr>
              <w:t xml:space="preserve">2025</w:t>
            </w:r>
            <w:r>
              <w:rPr>
                <w:rFonts w:hint="eastAsia" w:ascii="宋体" w:hAnsi="宋体" w:eastAsia="宋体" w:cs="宋体"/>
                <w:color w:val="000000"/>
                <w:sz w:val="21"/>
                <w:szCs w:val="21"/>
                <w:highlight w:val="none"/>
              </w:rPr>
              <w:t xml:space="preserve">年度（含四个季度）风险综合评级结果：每季度为</w:t>
            </w:r>
            <w:r>
              <w:rPr>
                <w:rFonts w:ascii="宋体" w:hAnsi="宋体" w:eastAsia="宋体" w:cs="宋体"/>
                <w:color w:val="000000"/>
                <w:sz w:val="21"/>
                <w:szCs w:val="21"/>
                <w:highlight w:val="none"/>
              </w:rPr>
              <w:t xml:space="preserve">AA</w:t>
            </w:r>
            <w:r>
              <w:rPr>
                <w:rFonts w:hint="eastAsia" w:ascii="宋体" w:hAnsi="宋体" w:eastAsia="宋体" w:cs="宋体"/>
                <w:color w:val="000000"/>
                <w:sz w:val="21"/>
                <w:szCs w:val="21"/>
                <w:highlight w:val="none"/>
              </w:rPr>
              <w:t xml:space="preserve">级及以上的得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分，每季度为</w:t>
            </w:r>
            <w:r>
              <w:rPr>
                <w:rFonts w:ascii="宋体" w:hAnsi="宋体" w:eastAsia="宋体" w:cs="宋体"/>
                <w:color w:val="000000"/>
                <w:sz w:val="21"/>
                <w:szCs w:val="21"/>
                <w:highlight w:val="none"/>
              </w:rPr>
              <w:t xml:space="preserve">A</w:t>
            </w:r>
            <w:r>
              <w:rPr>
                <w:rFonts w:hint="eastAsia" w:ascii="宋体" w:hAnsi="宋体" w:eastAsia="宋体" w:cs="宋体"/>
                <w:color w:val="000000"/>
                <w:sz w:val="21"/>
                <w:szCs w:val="21"/>
                <w:highlight w:val="none"/>
              </w:rPr>
              <w:t xml:space="preserve">级的得</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分；每季度为</w:t>
            </w:r>
            <w:r>
              <w:rPr>
                <w:rFonts w:ascii="宋体" w:hAnsi="宋体" w:eastAsia="宋体" w:cs="宋体"/>
                <w:color w:val="000000"/>
                <w:sz w:val="21"/>
                <w:szCs w:val="21"/>
                <w:highlight w:val="none"/>
              </w:rPr>
              <w:t xml:space="preserve">BBB</w:t>
            </w:r>
            <w:r>
              <w:rPr>
                <w:rFonts w:hint="eastAsia" w:ascii="宋体" w:hAnsi="宋体" w:eastAsia="宋体" w:cs="宋体"/>
                <w:color w:val="000000"/>
                <w:sz w:val="21"/>
                <w:szCs w:val="21"/>
                <w:highlight w:val="none"/>
              </w:rPr>
              <w:t xml:space="preserve">级及以下的不得分；最高得</w:t>
            </w:r>
            <w:r>
              <w:rPr>
                <w:rFonts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注：提供中国保险行业协会</w:t>
            </w:r>
            <w:r>
              <w:rPr>
                <w:rFonts w:hint="eastAsia" w:ascii="宋体" w:hAnsi="宋体" w:eastAsia="宋体" w:cs="宋体"/>
                <w:color w:val="000000"/>
                <w:sz w:val="21"/>
                <w:szCs w:val="21"/>
                <w:highlight w:val="none"/>
              </w:rPr>
              <w:t xml:space="preserve">官网公开</w:t>
            </w:r>
            <w:r>
              <w:rPr>
                <w:rFonts w:hint="eastAsia" w:ascii="宋体" w:hAnsi="宋体" w:eastAsia="宋体" w:cs="宋体"/>
                <w:color w:val="000000"/>
                <w:sz w:val="21"/>
                <w:szCs w:val="21"/>
                <w:highlight w:val="none"/>
              </w:rPr>
              <w:t xml:space="preserve">披露的偿付能力信息披露评级结果截图并加盖供应商公章，未按要求提供或提供不全不得分。</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ascii="宋体" w:hAnsi="宋体" w:eastAsia="宋体" w:cs="宋体"/>
                <w:sz w:val="21"/>
                <w:szCs w:val="21"/>
                <w:highlight w:val="none"/>
              </w:rPr>
              <w:t xml:space="preserve">.2</w:t>
            </w:r>
            <w:r>
              <w:rPr>
                <w:highlight w:val="none"/>
              </w:rP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综合偿付能力</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sz w:val="21"/>
                <w:szCs w:val="21"/>
                <w:highlight w:val="none"/>
              </w:rPr>
              <w:t xml:space="preserve">6</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【客观分】</w:t>
            </w:r>
            <w:r>
              <w:rPr>
                <w:highlight w:val="none"/>
              </w:rPr>
            </w:r>
          </w:p>
          <w:p>
            <w:pPr>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根据国家金融监督管理总局指导/委托中国保险行业</w:t>
            </w:r>
            <w:r>
              <w:rPr>
                <w:rFonts w:hint="eastAsia" w:ascii="宋体" w:hAnsi="宋体" w:eastAsia="宋体" w:cs="宋体"/>
                <w:color w:val="000000"/>
                <w:sz w:val="21"/>
                <w:szCs w:val="21"/>
                <w:highlight w:val="none"/>
              </w:rPr>
              <w:t xml:space="preserve">协会官网公布</w:t>
            </w:r>
            <w:r>
              <w:rPr>
                <w:rFonts w:hint="eastAsia" w:ascii="宋体" w:hAnsi="宋体" w:eastAsia="宋体" w:cs="宋体"/>
                <w:color w:val="000000"/>
                <w:sz w:val="21"/>
                <w:szCs w:val="21"/>
                <w:highlight w:val="none"/>
              </w:rPr>
              <w:t xml:space="preserve">的保险业202</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年度综合偿付能力进行评分：供应商或所属总公司2025年度末综合偿付能力充足率≥24</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%的得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分；210%≤2025年度末综合偿付能力充足率＜24</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%的得</w:t>
            </w:r>
            <w:r>
              <w:rPr>
                <w:rFonts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分，</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80%≤2025年度末综合偿付能力充足率＜210%的得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分；2025年度末综合偿付能力充足率＜</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8</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t xml:space="preserve">的不得分；最高得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w:t>
            </w:r>
            <w:r>
              <w:rPr>
                <w:highlight w:val="none"/>
              </w:rPr>
            </w:r>
          </w:p>
          <w:p>
            <w:pPr>
              <w:spacing w:line="276" w:lineRule="auto"/>
              <w:rPr>
                <w:rFonts w:hint="eastAsia" w:ascii="宋体" w:hAnsi="宋体" w:eastAsia="宋体"/>
                <w:sz w:val="21"/>
                <w:szCs w:val="21"/>
                <w:highlight w:val="none"/>
              </w:rPr>
            </w:pPr>
            <w:r>
              <w:rPr>
                <w:rFonts w:hint="eastAsia" w:ascii="宋体" w:hAnsi="宋体" w:eastAsia="宋体" w:cs="宋体"/>
                <w:color w:val="000000"/>
                <w:sz w:val="21"/>
                <w:szCs w:val="21"/>
                <w:highlight w:val="none"/>
              </w:rPr>
              <w:t xml:space="preserve">注：提供中国保险行业协会</w:t>
            </w:r>
            <w:r>
              <w:rPr>
                <w:rFonts w:hint="eastAsia" w:ascii="宋体" w:hAnsi="宋体" w:eastAsia="宋体" w:cs="宋体"/>
                <w:color w:val="000000"/>
                <w:sz w:val="21"/>
                <w:szCs w:val="21"/>
                <w:highlight w:val="none"/>
              </w:rPr>
              <w:t xml:space="preserve">官网公开</w:t>
            </w:r>
            <w:r>
              <w:rPr>
                <w:rFonts w:hint="eastAsia" w:ascii="宋体" w:hAnsi="宋体" w:eastAsia="宋体" w:cs="宋体"/>
                <w:color w:val="000000"/>
                <w:sz w:val="21"/>
                <w:szCs w:val="21"/>
                <w:highlight w:val="none"/>
              </w:rPr>
              <w:t xml:space="preserve">披露的偿付能力信息披露的综合偿付能力公示截图并加盖供应商公章</w:t>
            </w:r>
            <w:r>
              <w:rPr>
                <w:rFonts w:hint="eastAsia" w:ascii="宋体" w:hAnsi="宋体" w:eastAsia="宋体"/>
                <w:sz w:val="21"/>
                <w:szCs w:val="21"/>
                <w:highlight w:val="none"/>
              </w:rPr>
              <w:t xml:space="preserve">，未按要求提供或提供不全不得分</w:t>
            </w:r>
            <w:r>
              <w:rPr>
                <w:rFonts w:hint="eastAsia" w:ascii="宋体" w:hAnsi="宋体" w:eastAsia="宋体" w:cs="宋体"/>
                <w:color w:val="000000"/>
                <w:sz w:val="21"/>
                <w:szCs w:val="21"/>
                <w:highlight w:val="none"/>
              </w:rPr>
              <w:t xml:space="preserve">。</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w:t>
            </w:r>
            <w:r>
              <w:rPr>
                <w:highlight w:val="none"/>
              </w:rPr>
            </w:r>
          </w:p>
        </w:tc>
        <w:tc>
          <w:tcPr>
            <w:gridSpan w:val="3"/>
            <w:tcW w:w="4727" w:type="pct"/>
            <w:vAlign w:val="center"/>
            <w:textDirection w:val="lrTb"/>
            <w:noWrap w:val="false"/>
          </w:tcPr>
          <w:p>
            <w:pPr>
              <w:spacing w:line="276"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履约能力（</w:t>
            </w:r>
            <w:r>
              <w:rPr>
                <w:rFonts w:ascii="宋体" w:hAnsi="宋体" w:eastAsia="宋体" w:cs="宋体"/>
                <w:b/>
                <w:color w:val="000000"/>
                <w:sz w:val="21"/>
                <w:szCs w:val="21"/>
                <w:highlight w:val="none"/>
              </w:rPr>
              <w:t xml:space="preserve">12</w:t>
            </w:r>
            <w:r>
              <w:rPr>
                <w:rFonts w:hint="eastAsia" w:ascii="宋体" w:hAnsi="宋体" w:eastAsia="宋体" w:cs="宋体"/>
                <w:b/>
                <w:color w:val="000000"/>
                <w:sz w:val="21"/>
                <w:szCs w:val="21"/>
                <w:highlight w:val="none"/>
              </w:rPr>
              <w:t xml:space="preserve">分）</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5.1</w:t>
            </w:r>
            <w:r>
              <w:rPr>
                <w:highlight w:val="none"/>
              </w:rPr>
            </w:r>
          </w:p>
        </w:tc>
        <w:tc>
          <w:tcPr>
            <w:tcW w:w="595" w:type="pct"/>
            <w:vAlign w:val="center"/>
            <w:textDirection w:val="lrTb"/>
            <w:noWrap w:val="false"/>
          </w:tcPr>
          <w:p>
            <w:pPr>
              <w:jc w:val="left"/>
              <w:spacing w:line="276"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类似承保业绩</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sz w:val="21"/>
                <w:szCs w:val="21"/>
                <w:highlight w:val="none"/>
              </w:rPr>
              <w:t xml:space="preserve">6</w:t>
            </w:r>
            <w:r>
              <w:rPr>
                <w:highlight w:val="none"/>
              </w:rPr>
            </w:r>
          </w:p>
        </w:tc>
        <w:tc>
          <w:tcPr>
            <w:tcW w:w="3841" w:type="pct"/>
            <w:vAlign w:val="center"/>
            <w:textDirection w:val="lrTb"/>
            <w:noWrap w:val="false"/>
          </w:tcPr>
          <w:p>
            <w:pPr>
              <w:spacing w:line="276"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【客观分】</w:t>
            </w:r>
            <w:r>
              <w:rPr>
                <w:highlight w:val="none"/>
              </w:rPr>
            </w:r>
          </w:p>
          <w:p>
            <w:pPr>
              <w:spacing w:line="276" w:lineRule="auto"/>
              <w:widowControl/>
              <w:tabs>
                <w:tab w:val="left" w:pos="31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供应商具有自</w:t>
            </w:r>
            <w:r>
              <w:rPr>
                <w:rFonts w:ascii="宋体" w:hAnsi="宋体" w:eastAsia="宋体" w:cs="宋体"/>
                <w:sz w:val="21"/>
                <w:szCs w:val="21"/>
                <w:highlight w:val="none"/>
              </w:rPr>
              <w:t xml:space="preserve">2023</w:t>
            </w:r>
            <w:r>
              <w:rPr>
                <w:rFonts w:hint="eastAsia" w:ascii="宋体" w:hAnsi="宋体" w:eastAsia="宋体" w:cs="宋体"/>
                <w:sz w:val="21"/>
                <w:szCs w:val="21"/>
                <w:highlight w:val="none"/>
              </w:rPr>
              <w:t xml:space="preserve">年</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月</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日以来（以合同签订时间为准）承担过的类似民生保险承保业绩，每提供一份得</w:t>
            </w:r>
            <w:r>
              <w:rPr>
                <w:rFonts w:ascii="宋体" w:hAnsi="宋体" w:eastAsia="宋体" w:cs="宋体"/>
                <w:sz w:val="21"/>
                <w:szCs w:val="21"/>
                <w:highlight w:val="none"/>
              </w:rPr>
              <w:t xml:space="preserve">2</w:t>
            </w:r>
            <w:r>
              <w:rPr>
                <w:rFonts w:hint="eastAsia" w:ascii="宋体" w:hAnsi="宋体" w:eastAsia="宋体" w:cs="宋体"/>
                <w:sz w:val="21"/>
                <w:szCs w:val="21"/>
                <w:highlight w:val="none"/>
              </w:rPr>
              <w:t xml:space="preserve">分；最高得</w:t>
            </w:r>
            <w:r>
              <w:rPr>
                <w:rFonts w:ascii="宋体" w:hAnsi="宋体" w:eastAsia="宋体" w:cs="宋体"/>
                <w:sz w:val="21"/>
                <w:szCs w:val="21"/>
                <w:highlight w:val="none"/>
              </w:rPr>
              <w:t xml:space="preserve">6</w:t>
            </w:r>
            <w:r>
              <w:rPr>
                <w:rFonts w:hint="eastAsia" w:ascii="宋体" w:hAnsi="宋体" w:eastAsia="宋体" w:cs="宋体"/>
                <w:sz w:val="21"/>
                <w:szCs w:val="21"/>
                <w:highlight w:val="none"/>
              </w:rPr>
              <w:t xml:space="preserve">分。</w:t>
            </w:r>
            <w:r>
              <w:rPr>
                <w:highlight w:val="none"/>
              </w:rPr>
            </w:r>
          </w:p>
          <w:p>
            <w:pPr>
              <w:spacing w:line="27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color w:val="000000"/>
                <w:sz w:val="21"/>
                <w:szCs w:val="21"/>
                <w:highlight w:val="none"/>
              </w:rPr>
              <w:t xml:space="preserve">提供合同及对应的年度保单</w:t>
            </w:r>
            <w:r>
              <w:rPr>
                <w:rFonts w:hint="eastAsia" w:ascii="宋体" w:hAnsi="宋体" w:eastAsia="宋体" w:cs="宋体"/>
                <w:sz w:val="21"/>
                <w:szCs w:val="21"/>
                <w:highlight w:val="none"/>
              </w:rPr>
              <w:t xml:space="preserve">扫描件</w:t>
            </w:r>
            <w:r>
              <w:rPr>
                <w:rFonts w:hint="eastAsia" w:ascii="宋体" w:hAnsi="宋体" w:eastAsia="宋体" w:cs="宋体"/>
                <w:sz w:val="21"/>
                <w:szCs w:val="21"/>
                <w:highlight w:val="none"/>
              </w:rPr>
              <w:t xml:space="preserve">并加盖</w:t>
            </w:r>
            <w:r>
              <w:rPr>
                <w:rFonts w:hint="eastAsia" w:ascii="宋体" w:hAnsi="宋体" w:eastAsia="宋体" w:cs="宋体"/>
                <w:sz w:val="21"/>
                <w:szCs w:val="21"/>
                <w:highlight w:val="none"/>
              </w:rPr>
              <w:t xml:space="preserve">供应商公章</w:t>
            </w:r>
            <w:r>
              <w:rPr>
                <w:rFonts w:hint="eastAsia" w:ascii="宋体" w:hAnsi="宋体" w:eastAsia="宋体"/>
                <w:sz w:val="21"/>
                <w:szCs w:val="21"/>
                <w:highlight w:val="none"/>
              </w:rPr>
              <w:t xml:space="preserve">，未按要求提供或提供不全不得分</w:t>
            </w:r>
            <w:r>
              <w:rPr>
                <w:rFonts w:hint="eastAsia" w:ascii="宋体" w:hAnsi="宋体" w:eastAsia="宋体" w:cs="宋体"/>
                <w:color w:val="000000"/>
                <w:sz w:val="21"/>
                <w:szCs w:val="21"/>
                <w:highlight w:val="none"/>
              </w:rPr>
              <w:t xml:space="preserve">。</w:t>
            </w:r>
            <w:r>
              <w:rPr>
                <w:highlight w:val="none"/>
              </w:rPr>
            </w:r>
          </w:p>
        </w:tc>
      </w:tr>
      <w:tr>
        <w:trPr>
          <w:trHeight w:val="20"/>
        </w:trPr>
        <w:tc>
          <w:tcPr>
            <w:tcW w:w="273" w:type="pct"/>
            <w:vAlign w:val="center"/>
            <w:textDirection w:val="lrTb"/>
            <w:noWrap w:val="false"/>
          </w:tcPr>
          <w:p>
            <w:pPr>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ascii="宋体" w:hAnsi="宋体" w:eastAsia="宋体" w:cs="宋体"/>
                <w:color w:val="000000"/>
                <w:sz w:val="21"/>
                <w:szCs w:val="21"/>
                <w:highlight w:val="none"/>
              </w:rPr>
              <w:t xml:space="preserve">.2</w:t>
            </w:r>
            <w:r>
              <w:rPr>
                <w:highlight w:val="none"/>
              </w:rPr>
            </w:r>
          </w:p>
        </w:tc>
        <w:tc>
          <w:tcPr>
            <w:tcW w:w="595" w:type="pct"/>
            <w:vAlign w:val="center"/>
            <w:textDirection w:val="lrTb"/>
            <w:noWrap w:val="false"/>
          </w:tcPr>
          <w:p>
            <w:pPr>
              <w:jc w:val="left"/>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类似项目理赔经验</w:t>
            </w:r>
            <w:r>
              <w:rPr>
                <w:highlight w:val="none"/>
              </w:rPr>
            </w:r>
          </w:p>
        </w:tc>
        <w:tc>
          <w:tcPr>
            <w:tcW w:w="291" w:type="pct"/>
            <w:vAlign w:val="center"/>
            <w:textDirection w:val="lrTb"/>
            <w:noWrap w:val="false"/>
          </w:tcPr>
          <w:p>
            <w:pPr>
              <w:jc w:val="center"/>
              <w:spacing w:line="276" w:lineRule="auto"/>
              <w:widowControl/>
              <w:rPr>
                <w:rFonts w:hint="eastAsia" w:ascii="宋体" w:hAnsi="宋体" w:eastAsia="宋体" w:cs="宋体"/>
                <w:sz w:val="21"/>
                <w:szCs w:val="21"/>
                <w:highlight w:val="none"/>
              </w:rPr>
            </w:pPr>
            <w:r>
              <w:rPr>
                <w:rFonts w:ascii="宋体" w:hAnsi="宋体" w:eastAsia="宋体" w:cs="宋体"/>
                <w:color w:val="000000"/>
                <w:sz w:val="21"/>
                <w:szCs w:val="21"/>
                <w:highlight w:val="none"/>
              </w:rPr>
              <w:t xml:space="preserve">6</w:t>
            </w:r>
            <w:r>
              <w:rPr>
                <w:highlight w:val="none"/>
              </w:rPr>
            </w:r>
          </w:p>
        </w:tc>
        <w:tc>
          <w:tcPr>
            <w:tcW w:w="3841" w:type="pct"/>
            <w:vAlign w:val="center"/>
            <w:textDirection w:val="lrTb"/>
            <w:noWrap w:val="false"/>
          </w:tcPr>
          <w:p>
            <w:pPr>
              <w:spacing w:line="276" w:lineRule="auto"/>
              <w:rPr>
                <w:rFonts w:hint="eastAsia" w:ascii="宋体" w:hAnsi="宋体" w:eastAsia="宋体" w:cs="宋体"/>
                <w:color w:val="000000"/>
                <w:sz w:val="21"/>
                <w:szCs w:val="21"/>
                <w:highlight w:val="none"/>
              </w:rPr>
            </w:pPr>
            <w:r>
              <w:rPr>
                <w:rFonts w:hint="eastAsia" w:ascii="宋体" w:hAnsi="宋体" w:eastAsia="宋体"/>
                <w:sz w:val="21"/>
                <w:szCs w:val="21"/>
                <w:highlight w:val="none"/>
              </w:rPr>
              <w:t xml:space="preserve">【客观分】</w:t>
            </w:r>
            <w:r>
              <w:rPr>
                <w:highlight w:val="none"/>
              </w:rPr>
            </w:r>
          </w:p>
          <w:p>
            <w:pPr>
              <w:spacing w:line="276"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供应商提供自</w:t>
            </w:r>
            <w:r>
              <w:rPr>
                <w:rFonts w:ascii="宋体" w:hAnsi="宋体" w:eastAsia="宋体" w:cs="宋体"/>
                <w:sz w:val="21"/>
                <w:szCs w:val="21"/>
                <w:highlight w:val="none"/>
              </w:rPr>
              <w:t xml:space="preserve">2023</w:t>
            </w:r>
            <w:r>
              <w:rPr>
                <w:rFonts w:hint="eastAsia" w:ascii="宋体" w:hAnsi="宋体" w:eastAsia="宋体" w:cs="宋体"/>
                <w:sz w:val="21"/>
                <w:szCs w:val="21"/>
                <w:highlight w:val="none"/>
              </w:rPr>
              <w:t xml:space="preserve">年</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月</w:t>
            </w:r>
            <w:r>
              <w:rPr>
                <w:rFonts w:ascii="宋体" w:hAnsi="宋体" w:eastAsia="宋体" w:cs="宋体"/>
                <w:sz w:val="21"/>
                <w:szCs w:val="21"/>
                <w:highlight w:val="none"/>
              </w:rPr>
              <w:t xml:space="preserve">1</w:t>
            </w:r>
            <w:r>
              <w:rPr>
                <w:rFonts w:hint="eastAsia" w:ascii="宋体" w:hAnsi="宋体" w:eastAsia="宋体" w:cs="宋体"/>
                <w:sz w:val="21"/>
                <w:szCs w:val="21"/>
                <w:highlight w:val="none"/>
              </w:rPr>
              <w:t xml:space="preserve">日</w:t>
            </w:r>
            <w:r>
              <w:rPr>
                <w:rFonts w:hint="eastAsia" w:ascii="宋体" w:hAnsi="宋体" w:eastAsia="宋体" w:cs="宋体"/>
                <w:color w:val="000000"/>
                <w:sz w:val="21"/>
                <w:szCs w:val="21"/>
                <w:highlight w:val="none"/>
              </w:rPr>
              <w:t xml:space="preserve">以来承保发生的自然灾害民生保险理赔证明（要求涵盖大面积自然灾害），每提供一份得</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分；最高得</w:t>
            </w:r>
            <w:r>
              <w:rPr>
                <w:rFonts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t xml:space="preserve">分。</w:t>
            </w:r>
            <w:r>
              <w:rPr>
                <w:highlight w:val="none"/>
              </w:rPr>
            </w:r>
          </w:p>
          <w:p>
            <w:pPr>
              <w:spacing w:line="276" w:lineRule="auto"/>
              <w:widowControl/>
              <w:rPr>
                <w:rFonts w:hint="eastAsia" w:ascii="宋体" w:hAnsi="宋体" w:eastAsia="宋体"/>
                <w:sz w:val="21"/>
                <w:szCs w:val="21"/>
                <w:highlight w:val="none"/>
              </w:rPr>
            </w:pPr>
            <w:r>
              <w:rPr>
                <w:rFonts w:ascii="宋体" w:hAnsi="宋体" w:eastAsia="宋体" w:cs="宋体"/>
                <w:color w:val="000000"/>
                <w:sz w:val="21"/>
                <w:szCs w:val="21"/>
                <w:highlight w:val="none"/>
              </w:rPr>
              <w:t xml:space="preserve">注：提供保险理赔证明材料（涵盖</w:t>
            </w:r>
            <w:r>
              <w:rPr>
                <w:rFonts w:hint="eastAsia" w:ascii="宋体" w:hAnsi="宋体" w:eastAsia="宋体" w:cs="宋体"/>
                <w:color w:val="000000"/>
                <w:sz w:val="21"/>
                <w:szCs w:val="21"/>
                <w:highlight w:val="none"/>
              </w:rPr>
              <w:t xml:space="preserve">保费规模、索赔事由</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索赔金额、赔付金额</w:t>
            </w:r>
            <w:r>
              <w:rPr>
                <w:rFonts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扫描件</w:t>
            </w:r>
            <w:r>
              <w:rPr>
                <w:rFonts w:hint="eastAsia" w:ascii="宋体" w:hAnsi="宋体" w:eastAsia="宋体" w:cs="宋体"/>
                <w:sz w:val="21"/>
                <w:szCs w:val="21"/>
                <w:highlight w:val="none"/>
              </w:rPr>
              <w:t xml:space="preserve">并加盖</w:t>
            </w:r>
            <w:r>
              <w:rPr>
                <w:rFonts w:hint="eastAsia" w:ascii="宋体" w:hAnsi="宋体" w:eastAsia="宋体" w:cs="宋体"/>
                <w:sz w:val="21"/>
                <w:szCs w:val="21"/>
                <w:highlight w:val="none"/>
              </w:rPr>
              <w:t xml:space="preserve">供应商公章</w:t>
            </w:r>
            <w:r>
              <w:rPr>
                <w:rFonts w:hint="eastAsia" w:ascii="宋体" w:hAnsi="宋体" w:eastAsia="宋体"/>
                <w:sz w:val="21"/>
                <w:szCs w:val="21"/>
                <w:highlight w:val="none"/>
              </w:rPr>
              <w:t xml:space="preserve">，未按要求提供或提供不全不得分</w:t>
            </w:r>
            <w:r>
              <w:rPr>
                <w:rFonts w:hint="eastAsia" w:ascii="宋体" w:hAnsi="宋体" w:eastAsia="宋体" w:cs="宋体"/>
                <w:color w:val="000000"/>
                <w:sz w:val="21"/>
                <w:szCs w:val="21"/>
                <w:highlight w:val="none"/>
              </w:rPr>
              <w:t xml:space="preserve">。</w:t>
            </w:r>
            <w:bookmarkEnd w:id="160"/>
            <w:bookmarkEnd w:id="161"/>
            <w:r>
              <w:rPr>
                <w:highlight w:val="none"/>
              </w:rPr>
            </w:r>
          </w:p>
        </w:tc>
      </w:tr>
    </w:tbl>
    <w:p>
      <w:pPr>
        <w:spacing w:line="276"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备注：</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1.针对评分标准中评分的每一条，供应商均应提供相关资料并</w:t>
      </w:r>
      <w:r>
        <w:rPr>
          <w:rFonts w:hint="eastAsia" w:ascii="宋体" w:hAnsi="宋体" w:eastAsia="宋体"/>
          <w:sz w:val="21"/>
          <w:szCs w:val="21"/>
          <w:highlight w:val="none"/>
        </w:rPr>
        <w:t xml:space="preserve">作出</w:t>
      </w:r>
      <w:r>
        <w:rPr>
          <w:rFonts w:hint="eastAsia" w:ascii="宋体" w:hAnsi="宋体" w:eastAsia="宋体"/>
          <w:sz w:val="21"/>
          <w:szCs w:val="21"/>
          <w:highlight w:val="none"/>
        </w:rPr>
        <w:t xml:space="preserve">相应说明供</w:t>
      </w:r>
      <w:bookmarkStart w:id="166" w:name="OLE_LINK40"/>
      <w:r>
        <w:rPr>
          <w:rFonts w:hint="eastAsia" w:ascii="宋体" w:hAnsi="宋体" w:eastAsia="宋体"/>
          <w:sz w:val="21"/>
          <w:szCs w:val="21"/>
          <w:highlight w:val="none"/>
        </w:rPr>
        <w:t xml:space="preserve">磋商小组</w:t>
      </w:r>
      <w:bookmarkEnd w:id="166"/>
      <w:r>
        <w:rPr>
          <w:rFonts w:hint="eastAsia" w:ascii="宋体" w:hAnsi="宋体" w:eastAsia="宋体"/>
          <w:sz w:val="21"/>
          <w:szCs w:val="21"/>
          <w:highlight w:val="none"/>
        </w:rPr>
        <w:t xml:space="preserve">评判，不提供相关资料的视为不具备该项得分的条件。</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2.响应文件中如出现前后不一致时，磋商小组有权请供应商澄清说明，澄清说明事项涉及评分时，磋商小组有权酌情扣分。</w:t>
      </w:r>
      <w:r>
        <w:rPr>
          <w:highlight w:val="none"/>
        </w:rPr>
      </w:r>
    </w:p>
    <w:p>
      <w:pPr>
        <w:ind w:firstLine="420"/>
        <w:spacing w:line="276"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3.供应商必须保证全部投标资料的真实性，如有虚假或对磋商文件所要求说明的情况故意隐瞒或虚报，视为</w:t>
      </w:r>
      <w:r>
        <w:rPr>
          <w:rFonts w:hint="eastAsia" w:ascii="宋体" w:hAnsi="宋体" w:eastAsia="宋体"/>
          <w:sz w:val="21"/>
          <w:szCs w:val="21"/>
          <w:highlight w:val="none"/>
        </w:rPr>
        <w:t xml:space="preserve">不</w:t>
      </w:r>
      <w:r>
        <w:rPr>
          <w:rFonts w:hint="eastAsia" w:ascii="宋体" w:hAnsi="宋体" w:eastAsia="宋体"/>
          <w:sz w:val="21"/>
          <w:szCs w:val="21"/>
          <w:highlight w:val="none"/>
        </w:rPr>
        <w:t xml:space="preserve">实质性响应磋商文件，为无效响应，已成交的将取消成交资格，按“提供虚假材料谋取中标、成交”相关处理办法处理。</w:t>
      </w:r>
      <w:bookmarkEnd w:id="153"/>
      <w:r/>
      <w:bookmarkEnd w:id="154"/>
      <w:r/>
      <w:r>
        <w:rPr>
          <w:highlight w:val="none"/>
        </w:rPr>
      </w:r>
    </w:p>
    <w:p>
      <w:pPr>
        <w:jc w:val="right"/>
        <w:spacing w:line="276" w:lineRule="auto"/>
        <w:rPr>
          <w:rFonts w:hint="eastAsia" w:ascii="宋体" w:hAnsi="宋体" w:eastAsia="宋体"/>
          <w:sz w:val="21"/>
          <w:szCs w:val="21"/>
          <w:highlight w:val="none"/>
        </w:rPr>
      </w:pPr>
      <w:r>
        <w:rPr>
          <w:rFonts w:hint="eastAsia" w:ascii="宋体" w:hAnsi="宋体" w:eastAsia="宋体"/>
          <w:sz w:val="21"/>
          <w:szCs w:val="21"/>
          <w:highlight w:val="none"/>
          <w:lang w:val="zh-CN"/>
        </w:rPr>
        <w:t xml:space="preserve">（全文完</w:t>
      </w:r>
      <w:r>
        <w:rPr>
          <w:rFonts w:ascii="宋体" w:hAnsi="宋体" w:eastAsia="宋体"/>
          <w:sz w:val="21"/>
          <w:szCs w:val="21"/>
          <w:highlight w:val="none"/>
          <w:lang w:val="zh-CN"/>
        </w:rPr>
        <w:t xml:space="preserve">）</w:t>
      </w:r>
      <w:bookmarkEnd w:id="28"/>
      <w:r>
        <w:rPr>
          <w:highlight w:val="none"/>
        </w:rPr>
      </w:r>
      <w:bookmarkEnd w:id="29"/>
      <w:r>
        <w:rPr>
          <w:highlight w:val="none"/>
        </w:rPr>
      </w:r>
      <w:bookmarkEnd w:id="155"/>
      <w:r>
        <w:rPr>
          <w:highlight w:val="none"/>
        </w:rPr>
      </w:r>
      <w:r>
        <w:rPr>
          <w:highlight w:val="none"/>
        </w:rP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MS Gothic">
    <w:panose1 w:val="020B0609070205080204"/>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20</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62</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tabs>
        <w:tab w:val="clear" w:pos="4153" w:leader="none"/>
        <w:tab w:val="clear" w:pos="8306" w:leader="none"/>
      </w:tabs>
      <w:rPr>
        <w:rFonts w:hint="eastAsia"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180"/>
      <w:jc w:val="left"/>
      <w:rPr>
        <w:rFonts w:hint="eastAsia" w:ascii="宋体" w:hAnsi="宋体"/>
        <w:color w:val="000000"/>
        <w:szCs w:val="18"/>
      </w:rPr>
    </w:pPr>
    <w:r>
      <w:rPr>
        <w:rFonts w:hint="eastAsia" w:ascii="宋体" w:hAnsi="宋体"/>
        <w:color w:val="000000"/>
        <w:szCs w:val="18"/>
      </w:rPr>
      <w:t xml:space="preserve">2026-2028吴中区自然灾害民生综合保险 </w:t>
    </w:r>
    <w:r>
      <w:rPr>
        <w:rFonts w:ascii="宋体" w:hAnsi="宋体"/>
        <w:color w:val="000000"/>
        <w:szCs w:val="18"/>
      </w:rPr>
      <w:t xml:space="preserve">                                         </w:t>
    </w:r>
    <w:r>
      <w:rPr>
        <w:rFonts w:ascii="宋体" w:hAnsi="宋体"/>
        <w:color w:val="000000"/>
        <w:szCs w:val="18"/>
      </w:rPr>
      <w:t xml:space="preserve">JSZC-320506-HYTZ-C2026-0005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820"/>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711"/>
      <w:isLgl w:val="false"/>
      <w:suff w:val="tab"/>
      <w:lvlText w:val="%1.%2.%3.%4.%5"/>
      <w:lvlJc w:val="left"/>
      <w:pPr>
        <w:ind w:left="1008" w:hanging="1008"/>
        <w:tabs>
          <w:tab w:val="left" w:pos="1008" w:leader="none"/>
        </w:tabs>
      </w:pPr>
      <w:rPr>
        <w:rFonts w:hint="eastAsia"/>
      </w:rPr>
    </w:lvl>
    <w:lvl w:ilvl="5">
      <w:start w:val="1"/>
      <w:numFmt w:val="decimal"/>
      <w:pStyle w:val="712"/>
      <w:isLgl w:val="false"/>
      <w:suff w:val="tab"/>
      <w:lvlText w:val="%1.%2.%3.%4.%5.%6"/>
      <w:lvlJc w:val="left"/>
      <w:pPr>
        <w:ind w:left="1152" w:hanging="1152"/>
        <w:tabs>
          <w:tab w:val="left" w:pos="1152" w:leader="none"/>
        </w:tabs>
      </w:pPr>
      <w:rPr>
        <w:rFonts w:hint="eastAsia"/>
      </w:rPr>
    </w:lvl>
    <w:lvl w:ilvl="6">
      <w:start w:val="1"/>
      <w:numFmt w:val="decimal"/>
      <w:pStyle w:val="713"/>
      <w:isLgl w:val="false"/>
      <w:suff w:val="tab"/>
      <w:lvlText w:val="%1.%2.%3.%4.%5.%6.%7"/>
      <w:lvlJc w:val="left"/>
      <w:pPr>
        <w:ind w:left="1296" w:hanging="1296"/>
        <w:tabs>
          <w:tab w:val="left" w:pos="1296" w:leader="none"/>
        </w:tabs>
      </w:pPr>
      <w:rPr>
        <w:rFonts w:hint="eastAsia"/>
      </w:rPr>
    </w:lvl>
    <w:lvl w:ilvl="7">
      <w:start w:val="1"/>
      <w:numFmt w:val="decimal"/>
      <w:pStyle w:val="714"/>
      <w:isLgl w:val="false"/>
      <w:suff w:val="tab"/>
      <w:lvlText w:val="%1.%2.%3.%4.%5.%6.%7.%8"/>
      <w:lvlJc w:val="left"/>
      <w:pPr>
        <w:ind w:left="1440" w:hanging="1440"/>
        <w:tabs>
          <w:tab w:val="left" w:pos="1440" w:leader="none"/>
        </w:tabs>
      </w:pPr>
      <w:rPr>
        <w:rFonts w:hint="eastAsia"/>
      </w:rPr>
    </w:lvl>
    <w:lvl w:ilvl="8">
      <w:start w:val="1"/>
      <w:numFmt w:val="decimal"/>
      <w:pStyle w:val="715"/>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969"/>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968"/>
      <w:isLgl w:val="false"/>
      <w:suff w:val="tab"/>
      <w:lvlText w:val="%4."/>
      <w:lvlJc w:val="left"/>
      <w:pPr>
        <w:ind w:left="1680" w:hanging="420"/>
      </w:pPr>
    </w:lvl>
    <w:lvl w:ilvl="4">
      <w:start w:val="1"/>
      <w:numFmt w:val="lowerLetter"/>
      <w:pStyle w:val="971"/>
      <w:isLgl w:val="false"/>
      <w:suff w:val="tab"/>
      <w:lvlText w:val="%5)"/>
      <w:lvlJc w:val="left"/>
      <w:pPr>
        <w:ind w:left="2100" w:hanging="420"/>
      </w:pPr>
    </w:lvl>
    <w:lvl w:ilvl="5">
      <w:start w:val="1"/>
      <w:numFmt w:val="lowerRoman"/>
      <w:pStyle w:val="970"/>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pStyle w:val="902"/>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5">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decimal"/>
      <w:pStyle w:val="89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89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7"/>
  </w:num>
  <w:num w:numId="3">
    <w:abstractNumId w:val="6"/>
  </w:num>
  <w:num w:numId="4">
    <w:abstractNumId w:val="4"/>
  </w:num>
  <w:num w:numId="5">
    <w:abstractNumId w:val="2"/>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6"/>
    <w:link w:val="763"/>
    <w:uiPriority w:val="10"/>
    <w:rPr>
      <w:sz w:val="48"/>
      <w:szCs w:val="48"/>
    </w:rPr>
  </w:style>
  <w:style w:type="character" w:styleId="36">
    <w:name w:val="Subtitle Char"/>
    <w:basedOn w:val="716"/>
    <w:link w:val="749"/>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44"/>
    <w:uiPriority w:val="99"/>
  </w:style>
  <w:style w:type="character" w:styleId="44">
    <w:name w:val="Footer Char"/>
    <w:basedOn w:val="716"/>
    <w:link w:val="743"/>
    <w:uiPriority w:val="99"/>
  </w:style>
  <w:style w:type="character" w:styleId="46">
    <w:name w:val="Caption Char"/>
    <w:basedOn w:val="723"/>
    <w:link w:val="743"/>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1"/>
    <w:uiPriority w:val="99"/>
    <w:rPr>
      <w:sz w:val="18"/>
    </w:rPr>
  </w:style>
  <w:style w:type="character" w:styleId="178">
    <w:name w:val="Endnote Text Char"/>
    <w:link w:val="741"/>
    <w:uiPriority w:val="99"/>
    <w:rPr>
      <w:sz w:val="20"/>
    </w:rPr>
  </w:style>
  <w:style w:type="paragraph" w:styleId="189">
    <w:name w:val="TOC Heading"/>
    <w:uiPriority w:val="39"/>
    <w:unhideWhenUsed/>
  </w:style>
  <w:style w:type="paragraph" w:styleId="706" w:default="1">
    <w:name w:val="Normal"/>
    <w:qFormat/>
    <w:pPr>
      <w:jc w:val="both"/>
      <w:widowControl w:val="off"/>
    </w:pPr>
    <w:rPr>
      <w:rFonts w:eastAsia="楷体_GB2312"/>
      <w:sz w:val="26"/>
    </w:rPr>
  </w:style>
  <w:style w:type="paragraph" w:styleId="707">
    <w:name w:val="Heading 1"/>
    <w:basedOn w:val="706"/>
    <w:next w:val="706"/>
    <w:link w:val="832"/>
    <w:qFormat/>
    <w:pPr>
      <w:keepLines/>
      <w:keepNext/>
      <w:spacing w:before="340" w:after="330" w:line="578" w:lineRule="auto"/>
      <w:outlineLvl w:val="0"/>
    </w:pPr>
    <w:rPr>
      <w:rFonts w:eastAsia="宋体"/>
      <w:b/>
      <w:sz w:val="44"/>
    </w:rPr>
  </w:style>
  <w:style w:type="paragraph" w:styleId="708">
    <w:name w:val="Heading 2"/>
    <w:basedOn w:val="706"/>
    <w:next w:val="706"/>
    <w:link w:val="796"/>
    <w:uiPriority w:val="9"/>
    <w:qFormat/>
    <w:pPr>
      <w:keepLines/>
      <w:keepNext/>
      <w:spacing w:before="260" w:after="260" w:line="416" w:lineRule="auto"/>
      <w:outlineLvl w:val="1"/>
    </w:pPr>
    <w:rPr>
      <w:rFonts w:ascii="Cambria" w:hAnsi="Cambria" w:eastAsia="宋体"/>
      <w:b/>
      <w:bCs/>
      <w:sz w:val="32"/>
      <w:szCs w:val="32"/>
    </w:rPr>
  </w:style>
  <w:style w:type="paragraph" w:styleId="709">
    <w:name w:val="Heading 3"/>
    <w:basedOn w:val="706"/>
    <w:next w:val="706"/>
    <w:link w:val="797"/>
    <w:uiPriority w:val="9"/>
    <w:qFormat/>
    <w:pPr>
      <w:keepLines/>
      <w:keepNext/>
      <w:spacing w:before="260" w:after="260" w:line="416" w:lineRule="auto"/>
      <w:outlineLvl w:val="2"/>
    </w:pPr>
    <w:rPr>
      <w:rFonts w:eastAsia="宋体"/>
      <w:b/>
      <w:bCs/>
      <w:sz w:val="32"/>
      <w:szCs w:val="32"/>
    </w:rPr>
  </w:style>
  <w:style w:type="paragraph" w:styleId="710">
    <w:name w:val="Heading 4"/>
    <w:basedOn w:val="706"/>
    <w:next w:val="706"/>
    <w:link w:val="857"/>
    <w:uiPriority w:val="9"/>
    <w:qFormat/>
    <w:pPr>
      <w:keepLines/>
      <w:keepNext/>
      <w:spacing w:before="280" w:after="290" w:line="376" w:lineRule="auto"/>
      <w:outlineLvl w:val="3"/>
    </w:pPr>
    <w:rPr>
      <w:rFonts w:ascii="Calibri Light" w:hAnsi="Calibri Light" w:eastAsia="宋体"/>
      <w:b/>
      <w:bCs/>
      <w:sz w:val="28"/>
      <w:szCs w:val="28"/>
    </w:rPr>
  </w:style>
  <w:style w:type="paragraph" w:styleId="711">
    <w:name w:val="Heading 5"/>
    <w:basedOn w:val="706"/>
    <w:next w:val="719"/>
    <w:link w:val="850"/>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712">
    <w:name w:val="Heading 6"/>
    <w:basedOn w:val="706"/>
    <w:next w:val="719"/>
    <w:link w:val="855"/>
    <w:uiPriority w:val="9"/>
    <w:qFormat/>
    <w:pPr>
      <w:numPr>
        <w:ilvl w:val="5"/>
        <w:numId w:val="1"/>
      </w:numPr>
      <w:keepLines/>
      <w:keepNext/>
      <w:spacing w:before="240" w:after="64" w:line="320" w:lineRule="auto"/>
      <w:outlineLvl w:val="5"/>
    </w:pPr>
    <w:rPr>
      <w:rFonts w:ascii="Arial" w:hAnsi="Arial" w:eastAsia="黑体"/>
      <w:b/>
      <w:sz w:val="24"/>
    </w:rPr>
  </w:style>
  <w:style w:type="paragraph" w:styleId="713">
    <w:name w:val="Heading 7"/>
    <w:basedOn w:val="706"/>
    <w:next w:val="719"/>
    <w:link w:val="856"/>
    <w:qFormat/>
    <w:pPr>
      <w:numPr>
        <w:ilvl w:val="6"/>
        <w:numId w:val="1"/>
      </w:numPr>
      <w:keepLines/>
      <w:keepNext/>
      <w:spacing w:before="240" w:after="64" w:line="320" w:lineRule="auto"/>
      <w:outlineLvl w:val="6"/>
    </w:pPr>
    <w:rPr>
      <w:rFonts w:eastAsia="宋体"/>
      <w:b/>
      <w:sz w:val="24"/>
    </w:rPr>
  </w:style>
  <w:style w:type="paragraph" w:styleId="714">
    <w:name w:val="Heading 8"/>
    <w:basedOn w:val="706"/>
    <w:next w:val="719"/>
    <w:link w:val="877"/>
    <w:qFormat/>
    <w:pPr>
      <w:numPr>
        <w:ilvl w:val="7"/>
        <w:numId w:val="1"/>
      </w:numPr>
      <w:keepLines/>
      <w:keepNext/>
      <w:spacing w:before="240" w:after="64" w:line="320" w:lineRule="auto"/>
      <w:outlineLvl w:val="7"/>
    </w:pPr>
    <w:rPr>
      <w:rFonts w:ascii="Arial" w:hAnsi="Arial" w:eastAsia="黑体"/>
      <w:sz w:val="24"/>
    </w:rPr>
  </w:style>
  <w:style w:type="paragraph" w:styleId="715">
    <w:name w:val="Heading 9"/>
    <w:basedOn w:val="706"/>
    <w:next w:val="719"/>
    <w:link w:val="848"/>
    <w:qFormat/>
    <w:pPr>
      <w:numPr>
        <w:ilvl w:val="8"/>
        <w:numId w:val="1"/>
      </w:numPr>
      <w:keepLines/>
      <w:keepNext/>
      <w:spacing w:before="240" w:after="64" w:line="320" w:lineRule="auto"/>
      <w:outlineLvl w:val="8"/>
    </w:pPr>
    <w:rPr>
      <w:rFonts w:ascii="Arial" w:hAnsi="Arial" w:eastAsia="黑体"/>
      <w:sz w:val="21"/>
    </w:rPr>
  </w:style>
  <w:style w:type="character" w:styleId="716" w:default="1">
    <w:name w:val="Default Paragraph Font"/>
    <w:uiPriority w:val="1"/>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06"/>
    <w:link w:val="815"/>
    <w:qFormat/>
    <w:pPr>
      <w:ind w:firstLine="420"/>
      <w:jc w:val="left"/>
    </w:pPr>
    <w:rPr>
      <w:rFonts w:eastAsia="宋体"/>
      <w:sz w:val="24"/>
    </w:rPr>
  </w:style>
  <w:style w:type="paragraph" w:styleId="720">
    <w:name w:val="toc 7"/>
    <w:basedOn w:val="706"/>
    <w:next w:val="706"/>
    <w:qFormat/>
    <w:pPr>
      <w:ind w:left="2520"/>
    </w:pPr>
    <w:rPr>
      <w:rFonts w:eastAsia="宋体"/>
    </w:rPr>
  </w:style>
  <w:style w:type="paragraph" w:styleId="721">
    <w:name w:val="index 8"/>
    <w:basedOn w:val="706"/>
    <w:next w:val="706"/>
    <w:qFormat/>
    <w:pPr>
      <w:ind w:left="2940"/>
    </w:pPr>
    <w:rPr>
      <w:rFonts w:eastAsia="宋体"/>
    </w:rPr>
  </w:style>
  <w:style w:type="paragraph" w:styleId="722">
    <w:name w:val="List Number"/>
    <w:basedOn w:val="706"/>
    <w:qFormat/>
    <w:pPr>
      <w:ind w:left="1125" w:hanging="555"/>
      <w:tabs>
        <w:tab w:val="left" w:pos="1125" w:leader="none"/>
      </w:tabs>
    </w:pPr>
    <w:rPr>
      <w:rFonts w:eastAsia="宋体"/>
      <w:sz w:val="21"/>
      <w:szCs w:val="24"/>
    </w:rPr>
  </w:style>
  <w:style w:type="paragraph" w:styleId="723">
    <w:name w:val="Caption"/>
    <w:basedOn w:val="706"/>
    <w:next w:val="706"/>
    <w:qFormat/>
    <w:rPr>
      <w:rFonts w:ascii="Cambria" w:hAnsi="Cambria" w:eastAsia="黑体"/>
      <w:sz w:val="20"/>
    </w:rPr>
  </w:style>
  <w:style w:type="paragraph" w:styleId="724">
    <w:name w:val="index 5"/>
    <w:basedOn w:val="706"/>
    <w:next w:val="706"/>
    <w:qFormat/>
    <w:pPr>
      <w:ind w:left="1680"/>
    </w:pPr>
    <w:rPr>
      <w:rFonts w:eastAsia="宋体"/>
    </w:rPr>
  </w:style>
  <w:style w:type="paragraph" w:styleId="725">
    <w:name w:val="Document Map"/>
    <w:basedOn w:val="706"/>
    <w:link w:val="868"/>
    <w:qFormat/>
    <w:pPr>
      <w:shd w:val="clear" w:color="auto" w:fill="000080"/>
    </w:pPr>
    <w:rPr>
      <w:rFonts w:ascii="宋体" w:hAnsi="宋体" w:eastAsia="宋体"/>
      <w:sz w:val="24"/>
      <w:szCs w:val="24"/>
    </w:rPr>
  </w:style>
  <w:style w:type="paragraph" w:styleId="726">
    <w:name w:val="annotation text"/>
    <w:basedOn w:val="706"/>
    <w:link w:val="844"/>
    <w:qFormat/>
    <w:pPr>
      <w:jc w:val="left"/>
    </w:pPr>
    <w:rPr>
      <w:rFonts w:eastAsia="宋体"/>
    </w:rPr>
  </w:style>
  <w:style w:type="paragraph" w:styleId="727">
    <w:name w:val="index 6"/>
    <w:basedOn w:val="706"/>
    <w:next w:val="706"/>
    <w:qFormat/>
    <w:pPr>
      <w:ind w:left="2100"/>
    </w:pPr>
    <w:rPr>
      <w:rFonts w:eastAsia="宋体"/>
    </w:rPr>
  </w:style>
  <w:style w:type="paragraph" w:styleId="728">
    <w:name w:val="Body Text 3"/>
    <w:basedOn w:val="706"/>
    <w:link w:val="834"/>
    <w:qFormat/>
    <w:pPr>
      <w:jc w:val="center"/>
    </w:pPr>
    <w:rPr>
      <w:rFonts w:ascii="宋体" w:hAnsi="宋体" w:eastAsia="宋体"/>
    </w:rPr>
  </w:style>
  <w:style w:type="paragraph" w:styleId="729">
    <w:name w:val="Body Text"/>
    <w:basedOn w:val="706"/>
    <w:link w:val="833"/>
    <w:qFormat/>
    <w:rPr>
      <w:rFonts w:ascii="楷体_GB2312"/>
      <w:b/>
      <w:bCs/>
      <w:sz w:val="28"/>
    </w:rPr>
  </w:style>
  <w:style w:type="paragraph" w:styleId="730">
    <w:name w:val="Body Text Indent"/>
    <w:basedOn w:val="706"/>
    <w:link w:val="862"/>
    <w:qFormat/>
    <w:pPr>
      <w:ind w:firstLine="570"/>
    </w:pPr>
    <w:rPr>
      <w:rFonts w:ascii="宋体" w:eastAsia="宋体"/>
      <w:sz w:val="28"/>
    </w:rPr>
  </w:style>
  <w:style w:type="paragraph" w:styleId="731">
    <w:name w:val="List Continue"/>
    <w:basedOn w:val="706"/>
    <w:qFormat/>
    <w:pPr>
      <w:ind w:left="420"/>
      <w:spacing w:after="120"/>
    </w:pPr>
    <w:rPr>
      <w:rFonts w:eastAsia="宋体"/>
    </w:rPr>
  </w:style>
  <w:style w:type="paragraph" w:styleId="732">
    <w:name w:val="Block Text"/>
    <w:basedOn w:val="706"/>
    <w:qFormat/>
    <w:pPr>
      <w:ind w:left="630" w:right="-609" w:firstLine="420"/>
      <w:spacing w:line="360" w:lineRule="auto"/>
    </w:pPr>
    <w:rPr>
      <w:rFonts w:hint="eastAsia" w:ascii="仿宋_GB2312" w:eastAsia="仿宋_GB2312"/>
      <w:sz w:val="21"/>
    </w:rPr>
  </w:style>
  <w:style w:type="paragraph" w:styleId="733">
    <w:name w:val="index 4"/>
    <w:basedOn w:val="706"/>
    <w:next w:val="706"/>
    <w:qFormat/>
    <w:pPr>
      <w:ind w:left="1260"/>
    </w:pPr>
    <w:rPr>
      <w:rFonts w:eastAsia="宋体"/>
    </w:rPr>
  </w:style>
  <w:style w:type="paragraph" w:styleId="734">
    <w:name w:val="toc 5"/>
    <w:basedOn w:val="706"/>
    <w:next w:val="706"/>
    <w:qFormat/>
    <w:pPr>
      <w:ind w:left="1680"/>
    </w:pPr>
    <w:rPr>
      <w:rFonts w:eastAsia="宋体"/>
    </w:rPr>
  </w:style>
  <w:style w:type="paragraph" w:styleId="735">
    <w:name w:val="toc 3"/>
    <w:basedOn w:val="706"/>
    <w:next w:val="706"/>
    <w:uiPriority w:val="39"/>
    <w:qFormat/>
    <w:pPr>
      <w:ind w:left="840"/>
    </w:pPr>
    <w:rPr>
      <w:rFonts w:eastAsia="宋体"/>
    </w:rPr>
  </w:style>
  <w:style w:type="paragraph" w:styleId="736">
    <w:name w:val="Plain Text"/>
    <w:basedOn w:val="706"/>
    <w:link w:val="824"/>
    <w:qFormat/>
    <w:rPr>
      <w:rFonts w:ascii="宋体" w:hAnsi="Courier New" w:eastAsia="宋体"/>
    </w:rPr>
  </w:style>
  <w:style w:type="paragraph" w:styleId="737">
    <w:name w:val="toc 8"/>
    <w:basedOn w:val="706"/>
    <w:next w:val="706"/>
    <w:qFormat/>
    <w:pPr>
      <w:ind w:left="2940"/>
    </w:pPr>
    <w:rPr>
      <w:rFonts w:eastAsia="宋体"/>
    </w:rPr>
  </w:style>
  <w:style w:type="paragraph" w:styleId="738">
    <w:name w:val="index 3"/>
    <w:basedOn w:val="706"/>
    <w:next w:val="706"/>
    <w:qFormat/>
    <w:pPr>
      <w:ind w:left="840"/>
    </w:pPr>
    <w:rPr>
      <w:rFonts w:eastAsia="宋体"/>
    </w:rPr>
  </w:style>
  <w:style w:type="paragraph" w:styleId="739">
    <w:name w:val="Date"/>
    <w:basedOn w:val="706"/>
    <w:next w:val="706"/>
    <w:link w:val="782"/>
    <w:qFormat/>
    <w:rPr>
      <w:rFonts w:ascii="宋体" w:hAnsi="宋体" w:eastAsia="宋体"/>
      <w:sz w:val="24"/>
    </w:rPr>
  </w:style>
  <w:style w:type="paragraph" w:styleId="740">
    <w:name w:val="Body Text Indent 2"/>
    <w:basedOn w:val="706"/>
    <w:link w:val="823"/>
    <w:qFormat/>
    <w:pPr>
      <w:ind w:left="420"/>
      <w:spacing w:after="120" w:line="480" w:lineRule="auto"/>
    </w:pPr>
    <w:rPr>
      <w:rFonts w:eastAsia="宋体"/>
    </w:rPr>
  </w:style>
  <w:style w:type="paragraph" w:styleId="741">
    <w:name w:val="endnote text"/>
    <w:basedOn w:val="706"/>
    <w:link w:val="871"/>
    <w:qFormat/>
    <w:pPr>
      <w:jc w:val="left"/>
    </w:pPr>
    <w:rPr>
      <w:rFonts w:eastAsia="宋体"/>
    </w:rPr>
  </w:style>
  <w:style w:type="paragraph" w:styleId="742">
    <w:name w:val="Balloon Text"/>
    <w:basedOn w:val="706"/>
    <w:link w:val="851"/>
    <w:qFormat/>
    <w:rPr>
      <w:rFonts w:eastAsia="宋体"/>
      <w:sz w:val="18"/>
      <w:szCs w:val="18"/>
    </w:rPr>
  </w:style>
  <w:style w:type="paragraph" w:styleId="743">
    <w:name w:val="Footer"/>
    <w:basedOn w:val="706"/>
    <w:link w:val="792"/>
    <w:uiPriority w:val="99"/>
    <w:qFormat/>
    <w:pPr>
      <w:jc w:val="left"/>
      <w:tabs>
        <w:tab w:val="center" w:pos="4153" w:leader="none"/>
        <w:tab w:val="right" w:pos="8306" w:leader="none"/>
      </w:tabs>
    </w:pPr>
    <w:rPr>
      <w:rFonts w:eastAsia="宋体"/>
      <w:sz w:val="18"/>
    </w:rPr>
  </w:style>
  <w:style w:type="paragraph" w:styleId="744">
    <w:name w:val="Header"/>
    <w:basedOn w:val="706"/>
    <w:link w:val="787"/>
    <w:uiPriority w:val="99"/>
    <w:qFormat/>
    <w:pPr>
      <w:jc w:val="center"/>
      <w:tabs>
        <w:tab w:val="center" w:pos="4153" w:leader="none"/>
        <w:tab w:val="right" w:pos="8306" w:leader="none"/>
      </w:tabs>
      <w:pBdr>
        <w:bottom w:val="single" w:color="auto" w:sz="6" w:space="1"/>
      </w:pBdr>
    </w:pPr>
    <w:rPr>
      <w:rFonts w:eastAsia="宋体"/>
      <w:sz w:val="18"/>
    </w:rPr>
  </w:style>
  <w:style w:type="paragraph" w:styleId="745">
    <w:name w:val="toc 1"/>
    <w:basedOn w:val="706"/>
    <w:next w:val="706"/>
    <w:qFormat/>
    <w:pPr>
      <w:jc w:val="left"/>
    </w:pPr>
    <w:rPr>
      <w:rFonts w:eastAsia="宋体"/>
      <w:sz w:val="24"/>
    </w:rPr>
  </w:style>
  <w:style w:type="paragraph" w:styleId="746">
    <w:name w:val="toc 4"/>
    <w:basedOn w:val="706"/>
    <w:next w:val="706"/>
    <w:qFormat/>
    <w:pPr>
      <w:ind w:left="1260"/>
    </w:pPr>
    <w:rPr>
      <w:rFonts w:eastAsia="宋体"/>
    </w:rPr>
  </w:style>
  <w:style w:type="paragraph" w:styleId="747">
    <w:name w:val="index heading"/>
    <w:basedOn w:val="706"/>
    <w:next w:val="748"/>
    <w:qFormat/>
    <w:rPr>
      <w:rFonts w:eastAsia="宋体"/>
    </w:rPr>
  </w:style>
  <w:style w:type="paragraph" w:styleId="748">
    <w:name w:val="index 1"/>
    <w:basedOn w:val="706"/>
    <w:next w:val="706"/>
    <w:qFormat/>
    <w:rPr>
      <w:rFonts w:eastAsia="宋体"/>
      <w:sz w:val="28"/>
    </w:rPr>
  </w:style>
  <w:style w:type="paragraph" w:styleId="749">
    <w:name w:val="Subtitle"/>
    <w:basedOn w:val="706"/>
    <w:link w:val="826"/>
    <w:uiPriority w:val="11"/>
    <w:qFormat/>
    <w:pPr>
      <w:jc w:val="center"/>
      <w:spacing w:before="240" w:after="60" w:line="312" w:lineRule="auto"/>
      <w:outlineLvl w:val="1"/>
    </w:pPr>
    <w:rPr>
      <w:rFonts w:ascii="Arial" w:hAnsi="Arial" w:eastAsia="宋体" w:cs="Arial"/>
      <w:b/>
      <w:bCs/>
      <w:sz w:val="32"/>
      <w:szCs w:val="32"/>
    </w:rPr>
  </w:style>
  <w:style w:type="paragraph" w:styleId="750">
    <w:name w:val="List"/>
    <w:basedOn w:val="706"/>
    <w:uiPriority w:val="99"/>
    <w:qFormat/>
    <w:pPr>
      <w:contextualSpacing/>
      <w:ind w:left="200" w:hanging="200"/>
    </w:pPr>
  </w:style>
  <w:style w:type="paragraph" w:styleId="751">
    <w:name w:val="footnote text"/>
    <w:basedOn w:val="706"/>
    <w:link w:val="838"/>
    <w:qFormat/>
    <w:pPr>
      <w:jc w:val="left"/>
    </w:pPr>
    <w:rPr>
      <w:rFonts w:eastAsia="宋体"/>
      <w:sz w:val="18"/>
    </w:rPr>
  </w:style>
  <w:style w:type="paragraph" w:styleId="752">
    <w:name w:val="toc 6"/>
    <w:basedOn w:val="706"/>
    <w:next w:val="706"/>
    <w:qFormat/>
    <w:pPr>
      <w:ind w:left="2100"/>
    </w:pPr>
    <w:rPr>
      <w:rFonts w:eastAsia="宋体"/>
    </w:rPr>
  </w:style>
  <w:style w:type="paragraph" w:styleId="753">
    <w:name w:val="Body Text Indent 3"/>
    <w:basedOn w:val="706"/>
    <w:link w:val="814"/>
    <w:qFormat/>
    <w:pPr>
      <w:ind w:firstLine="480"/>
      <w:spacing w:line="400" w:lineRule="exact"/>
    </w:pPr>
    <w:rPr>
      <w:rFonts w:eastAsia="宋体"/>
      <w:sz w:val="24"/>
      <w:szCs w:val="24"/>
    </w:rPr>
  </w:style>
  <w:style w:type="paragraph" w:styleId="754">
    <w:name w:val="index 7"/>
    <w:basedOn w:val="706"/>
    <w:next w:val="706"/>
    <w:qFormat/>
    <w:pPr>
      <w:ind w:left="2520"/>
    </w:pPr>
    <w:rPr>
      <w:rFonts w:eastAsia="宋体"/>
    </w:rPr>
  </w:style>
  <w:style w:type="paragraph" w:styleId="755">
    <w:name w:val="index 9"/>
    <w:basedOn w:val="706"/>
    <w:next w:val="706"/>
    <w:qFormat/>
    <w:pPr>
      <w:ind w:left="3360"/>
    </w:pPr>
    <w:rPr>
      <w:rFonts w:eastAsia="宋体"/>
    </w:rPr>
  </w:style>
  <w:style w:type="paragraph" w:styleId="756">
    <w:name w:val="table of figures"/>
    <w:basedOn w:val="706"/>
    <w:next w:val="706"/>
    <w:qFormat/>
    <w:pPr>
      <w:ind w:left="420" w:hanging="420"/>
      <w:jc w:val="left"/>
    </w:pPr>
    <w:rPr>
      <w:rFonts w:eastAsia="宋体"/>
      <w:smallCaps/>
      <w:sz w:val="24"/>
    </w:rPr>
  </w:style>
  <w:style w:type="paragraph" w:styleId="757">
    <w:name w:val="toc 2"/>
    <w:basedOn w:val="706"/>
    <w:next w:val="706"/>
    <w:uiPriority w:val="39"/>
    <w:qFormat/>
    <w:pPr>
      <w:ind w:left="420"/>
    </w:pPr>
    <w:rPr>
      <w:rFonts w:eastAsia="宋体"/>
    </w:rPr>
  </w:style>
  <w:style w:type="paragraph" w:styleId="758">
    <w:name w:val="toc 9"/>
    <w:basedOn w:val="706"/>
    <w:next w:val="706"/>
    <w:qFormat/>
    <w:pPr>
      <w:ind w:left="3360"/>
    </w:pPr>
    <w:rPr>
      <w:rFonts w:eastAsia="宋体"/>
    </w:rPr>
  </w:style>
  <w:style w:type="paragraph" w:styleId="759">
    <w:name w:val="Body Text 2"/>
    <w:basedOn w:val="706"/>
    <w:link w:val="861"/>
    <w:qFormat/>
    <w:pPr>
      <w:spacing w:after="120" w:line="480" w:lineRule="auto"/>
    </w:pPr>
    <w:rPr>
      <w:rFonts w:eastAsia="宋体"/>
    </w:rPr>
  </w:style>
  <w:style w:type="paragraph" w:styleId="760">
    <w:name w:val="HTML Preformatted"/>
    <w:basedOn w:val="706"/>
    <w:link w:val="8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1">
    <w:name w:val="Normal (Web)"/>
    <w:basedOn w:val="706"/>
    <w:uiPriority w:val="99"/>
    <w:qFormat/>
    <w:pPr>
      <w:jc w:val="left"/>
      <w:spacing w:before="100" w:beforeAutospacing="1" w:after="100" w:afterAutospacing="1"/>
      <w:widowControl/>
    </w:pPr>
    <w:rPr>
      <w:rFonts w:ascii="宋体" w:hAnsi="宋体" w:eastAsia="宋体" w:cs="宋体"/>
      <w:sz w:val="24"/>
    </w:rPr>
  </w:style>
  <w:style w:type="paragraph" w:styleId="762">
    <w:name w:val="index 2"/>
    <w:basedOn w:val="706"/>
    <w:next w:val="706"/>
    <w:qFormat/>
    <w:pPr>
      <w:ind w:left="420"/>
    </w:pPr>
    <w:rPr>
      <w:rFonts w:eastAsia="宋体"/>
    </w:rPr>
  </w:style>
  <w:style w:type="paragraph" w:styleId="763">
    <w:name w:val="Title"/>
    <w:basedOn w:val="706"/>
    <w:next w:val="706"/>
    <w:link w:val="816"/>
    <w:uiPriority w:val="10"/>
    <w:qFormat/>
    <w:pPr>
      <w:jc w:val="center"/>
      <w:spacing w:before="240" w:after="60"/>
      <w:outlineLvl w:val="0"/>
    </w:pPr>
    <w:rPr>
      <w:rFonts w:ascii="Calibri Light" w:hAnsi="Calibri Light" w:eastAsia="宋体"/>
      <w:b/>
      <w:bCs/>
      <w:sz w:val="32"/>
      <w:szCs w:val="32"/>
    </w:rPr>
  </w:style>
  <w:style w:type="paragraph" w:styleId="764">
    <w:name w:val="annotation subject"/>
    <w:basedOn w:val="726"/>
    <w:next w:val="726"/>
    <w:link w:val="842"/>
    <w:qFormat/>
    <w:rPr>
      <w:b/>
      <w:bCs/>
    </w:rPr>
  </w:style>
  <w:style w:type="paragraph" w:styleId="765">
    <w:name w:val="Body Text First Indent"/>
    <w:basedOn w:val="729"/>
    <w:link w:val="827"/>
    <w:qFormat/>
    <w:pPr>
      <w:ind w:firstLine="420"/>
      <w:spacing w:after="120"/>
    </w:pPr>
    <w:rPr>
      <w:rFonts w:ascii="Times New Roman" w:eastAsia="宋体"/>
      <w:b w:val="0"/>
      <w:bCs w:val="0"/>
      <w:sz w:val="26"/>
    </w:rPr>
  </w:style>
  <w:style w:type="paragraph" w:styleId="766">
    <w:name w:val="Body Text First Indent 2"/>
    <w:basedOn w:val="730"/>
    <w:link w:val="993"/>
    <w:uiPriority w:val="99"/>
    <w:qFormat/>
    <w:pPr>
      <w:ind w:left="420" w:firstLine="420"/>
      <w:spacing w:after="120"/>
    </w:pPr>
    <w:rPr>
      <w:rFonts w:ascii="Times New Roman" w:eastAsia="楷体_GB2312"/>
      <w:sz w:val="26"/>
    </w:rPr>
  </w:style>
  <w:style w:type="table" w:styleId="767">
    <w:name w:val="Table Grid"/>
    <w:basedOn w:val="71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8">
    <w:name w:val="Table Theme"/>
    <w:basedOn w:val="7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rFonts w:ascii="Times New Roman" w:hAnsi="Times New Roman" w:eastAsia="宋体" w:cs="Times New Roman"/>
      <w:b/>
      <w:bCs/>
    </w:rPr>
  </w:style>
  <w:style w:type="character" w:styleId="770">
    <w:name w:val="endnote reference"/>
    <w:qFormat/>
    <w:rPr>
      <w:rFonts w:ascii="Times New Roman" w:hAnsi="Times New Roman" w:eastAsia="宋体" w:cs="Times New Roman"/>
      <w:vertAlign w:val="superscript"/>
    </w:rPr>
  </w:style>
  <w:style w:type="character" w:styleId="771">
    <w:name w:val="page number"/>
    <w:qFormat/>
    <w:rPr>
      <w:rFonts w:ascii="Times New Roman" w:hAnsi="Times New Roman" w:eastAsia="宋体" w:cs="Times New Roman"/>
    </w:rPr>
  </w:style>
  <w:style w:type="character" w:styleId="772">
    <w:name w:val="FollowedHyperlink"/>
    <w:uiPriority w:val="99"/>
    <w:qFormat/>
    <w:rPr>
      <w:rFonts w:ascii="Times New Roman" w:hAnsi="Times New Roman" w:eastAsia="宋体" w:cs="Times New Roman"/>
      <w:color w:val="954f72"/>
      <w:u w:val="single"/>
    </w:rPr>
  </w:style>
  <w:style w:type="character" w:styleId="773">
    <w:name w:val="Emphasis"/>
    <w:uiPriority w:val="20"/>
    <w:qFormat/>
    <w:rPr>
      <w:rFonts w:ascii="Times New Roman" w:hAnsi="Times New Roman" w:eastAsia="宋体" w:cs="Times New Roman"/>
      <w:i/>
      <w:iCs/>
    </w:rPr>
  </w:style>
  <w:style w:type="character" w:styleId="774">
    <w:name w:val="Hyperlink"/>
    <w:uiPriority w:val="99"/>
    <w:qFormat/>
    <w:rPr>
      <w:rFonts w:ascii="Times New Roman" w:hAnsi="Times New Roman" w:eastAsia="宋体" w:cs="Times New Roman"/>
      <w:color w:val="0000ff"/>
      <w:u w:val="single"/>
    </w:rPr>
  </w:style>
  <w:style w:type="character" w:styleId="775">
    <w:name w:val="annotation reference"/>
    <w:qFormat/>
    <w:rPr>
      <w:rFonts w:ascii="Times New Roman" w:hAnsi="Times New Roman" w:eastAsia="宋体" w:cs="Times New Roman"/>
      <w:sz w:val="21"/>
      <w:szCs w:val="21"/>
    </w:rPr>
  </w:style>
  <w:style w:type="character" w:styleId="776">
    <w:name w:val="footnote reference"/>
    <w:qFormat/>
    <w:rPr>
      <w:rFonts w:ascii="Times New Roman" w:hAnsi="Times New Roman" w:eastAsia="宋体" w:cs="Times New Roman"/>
      <w:vertAlign w:val="superscript"/>
    </w:rPr>
  </w:style>
  <w:style w:type="character" w:styleId="777" w:customStyle="1">
    <w:name w:val="font31"/>
    <w:qFormat/>
    <w:rPr>
      <w:rFonts w:hint="eastAsia" w:ascii="仿宋_GB2312" w:hAnsi="Times New Roman" w:eastAsia="仿宋_GB2312" w:cs="仿宋_GB2312"/>
      <w:color w:val="000000"/>
      <w:sz w:val="22"/>
      <w:szCs w:val="22"/>
      <w:u w:val="none"/>
    </w:rPr>
  </w:style>
  <w:style w:type="character" w:styleId="778" w:customStyle="1">
    <w:name w:val="彩色网格 - 着色 1 Char"/>
    <w:link w:val="779"/>
    <w:qFormat/>
    <w:rPr>
      <w:rFonts w:ascii="Times New Roman" w:hAnsi="Times New Roman" w:eastAsia="宋体" w:cs="Times New Roman"/>
      <w:i/>
      <w:iCs/>
      <w:color w:val="000000"/>
      <w:sz w:val="21"/>
      <w:szCs w:val="22"/>
    </w:rPr>
  </w:style>
  <w:style w:type="paragraph" w:styleId="779" w:customStyle="1">
    <w:name w:val="彩色网格 - 着色 11"/>
    <w:basedOn w:val="706"/>
    <w:next w:val="706"/>
    <w:link w:val="778"/>
    <w:qFormat/>
    <w:rPr>
      <w:rFonts w:eastAsia="宋体"/>
      <w:i/>
      <w:iCs/>
      <w:color w:val="000000"/>
      <w:sz w:val="21"/>
      <w:szCs w:val="22"/>
    </w:rPr>
  </w:style>
  <w:style w:type="character" w:styleId="780" w:customStyle="1">
    <w:name w:val="标题 Char1"/>
    <w:qFormat/>
    <w:rPr>
      <w:rFonts w:ascii="Cambria" w:hAnsi="Cambria" w:eastAsia="宋体" w:cs="Times New Roman"/>
      <w:b/>
      <w:bCs/>
      <w:sz w:val="32"/>
      <w:szCs w:val="32"/>
    </w:rPr>
  </w:style>
  <w:style w:type="character" w:styleId="781" w:customStyle="1">
    <w:name w:val="font71"/>
    <w:qFormat/>
    <w:rPr>
      <w:rFonts w:hint="default" w:ascii="Times New Roman" w:hAnsi="Times New Roman" w:eastAsia="宋体" w:cs="Times New Roman"/>
      <w:color w:val="ff0000"/>
      <w:sz w:val="22"/>
      <w:szCs w:val="22"/>
      <w:u w:val="none"/>
    </w:rPr>
  </w:style>
  <w:style w:type="character" w:styleId="782" w:customStyle="1">
    <w:name w:val="日期 字符"/>
    <w:link w:val="739"/>
    <w:qFormat/>
    <w:rPr>
      <w:rFonts w:ascii="宋体" w:hAnsi="宋体" w:eastAsia="楷体_GB2312" w:cs="Times New Roman"/>
      <w:sz w:val="24"/>
    </w:rPr>
  </w:style>
  <w:style w:type="character" w:styleId="783" w:customStyle="1">
    <w:name w:val="textcontents"/>
    <w:qFormat/>
    <w:rPr>
      <w:rFonts w:ascii="Times New Roman" w:hAnsi="Times New Roman" w:eastAsia="宋体" w:cs="Times New Roman"/>
    </w:rPr>
  </w:style>
  <w:style w:type="character" w:styleId="784" w:customStyle="1">
    <w:name w:val="Char Char3"/>
    <w:qFormat/>
    <w:rPr>
      <w:rFonts w:ascii="宋体" w:hAnsi="宋体" w:eastAsia="楷体_GB2312" w:cs="Times New Roman"/>
      <w:sz w:val="24"/>
      <w:lang w:val="en-US" w:eastAsia="zh-CN" w:bidi="ar-SA"/>
    </w:rPr>
  </w:style>
  <w:style w:type="character" w:styleId="785" w:customStyle="1">
    <w:name w:val="日期 Char1"/>
    <w:qFormat/>
    <w:rPr>
      <w:rFonts w:ascii="Times New Roman" w:hAnsi="Times New Roman" w:eastAsia="宋体" w:cs="Times New Roman"/>
      <w:sz w:val="21"/>
      <w:szCs w:val="22"/>
    </w:rPr>
  </w:style>
  <w:style w:type="character" w:styleId="786" w:customStyle="1">
    <w:name w:val="页脚 Char1"/>
    <w:qFormat/>
    <w:rPr>
      <w:rFonts w:ascii="Times New Roman" w:hAnsi="Times New Roman" w:eastAsia="宋体" w:cs="Times New Roman"/>
      <w:sz w:val="18"/>
      <w:szCs w:val="18"/>
    </w:rPr>
  </w:style>
  <w:style w:type="character" w:styleId="787" w:customStyle="1">
    <w:name w:val="页眉 字符"/>
    <w:link w:val="744"/>
    <w:uiPriority w:val="99"/>
    <w:qFormat/>
    <w:rPr>
      <w:rFonts w:ascii="Times New Roman" w:hAnsi="Times New Roman" w:eastAsia="楷体_GB2312" w:cs="Times New Roman"/>
      <w:sz w:val="18"/>
    </w:rPr>
  </w:style>
  <w:style w:type="character" w:styleId="788" w:customStyle="1">
    <w:name w:val="批注文字 Char Char"/>
    <w:qFormat/>
    <w:rPr>
      <w:rFonts w:ascii="宋体" w:hAnsi="Times New Roman" w:eastAsia="宋体" w:cs="Times New Roman"/>
      <w:sz w:val="28"/>
      <w:szCs w:val="20"/>
    </w:rPr>
  </w:style>
  <w:style w:type="character" w:styleId="789" w:customStyle="1">
    <w:name w:val="blue3"/>
    <w:qFormat/>
    <w:rPr>
      <w:rFonts w:ascii="Times New Roman" w:hAnsi="Times New Roman" w:eastAsia="宋体" w:cs="Times New Roman"/>
      <w:color w:val="0000ff"/>
      <w:u w:val="none"/>
    </w:rPr>
  </w:style>
  <w:style w:type="character" w:styleId="790" w:customStyle="1">
    <w:name w:val="Char Char4"/>
    <w:qFormat/>
    <w:rPr>
      <w:rFonts w:ascii="宋体" w:hAnsi="Courier New" w:eastAsia="楷体_GB2312" w:cs="Times New Roman"/>
      <w:sz w:val="26"/>
      <w:lang w:val="en-US" w:eastAsia="zh-CN" w:bidi="ar-SA"/>
    </w:rPr>
  </w:style>
  <w:style w:type="character" w:styleId="791" w:customStyle="1">
    <w:name w:val="无格式表格 41"/>
    <w:qFormat/>
    <w:rPr>
      <w:rFonts w:ascii="Times New Roman" w:hAnsi="Times New Roman" w:eastAsia="宋体" w:cs="Times New Roman"/>
      <w:b/>
      <w:bCs/>
      <w:i/>
      <w:iCs/>
      <w:color w:val="4f81bd"/>
    </w:rPr>
  </w:style>
  <w:style w:type="character" w:styleId="792" w:customStyle="1">
    <w:name w:val="页脚 字符"/>
    <w:link w:val="743"/>
    <w:uiPriority w:val="99"/>
    <w:qFormat/>
    <w:rPr>
      <w:rFonts w:ascii="Times New Roman" w:hAnsi="Times New Roman" w:eastAsia="楷体_GB2312" w:cs="Times New Roman"/>
      <w:sz w:val="18"/>
    </w:rPr>
  </w:style>
  <w:style w:type="character" w:styleId="793" w:customStyle="1">
    <w:name w:val="明显引用 Char1"/>
    <w:qFormat/>
    <w:rPr>
      <w:rFonts w:ascii="Times New Roman" w:hAnsi="Times New Roman" w:eastAsia="宋体" w:cs="Times New Roman"/>
      <w:b/>
      <w:bCs/>
      <w:i/>
      <w:iCs/>
      <w:color w:val="4f81bd"/>
      <w:sz w:val="21"/>
      <w:szCs w:val="24"/>
    </w:rPr>
  </w:style>
  <w:style w:type="character" w:styleId="794" w:customStyle="1">
    <w:name w:val="Plain Text Char Char"/>
    <w:link w:val="795"/>
    <w:qFormat/>
    <w:rPr>
      <w:rFonts w:ascii="宋体" w:hAnsi="Courier New" w:eastAsia="楷体_GB2312" w:cs="Times New Roman"/>
      <w:sz w:val="26"/>
      <w:lang w:val="en-US" w:eastAsia="zh-CN" w:bidi="ar-SA"/>
    </w:rPr>
  </w:style>
  <w:style w:type="paragraph" w:styleId="795" w:customStyle="1">
    <w:name w:val="纯文本2"/>
    <w:basedOn w:val="706"/>
    <w:link w:val="794"/>
    <w:qFormat/>
    <w:rPr>
      <w:rFonts w:ascii="宋体" w:hAnsi="Courier New" w:eastAsia="宋体"/>
    </w:rPr>
  </w:style>
  <w:style w:type="character" w:styleId="796" w:customStyle="1">
    <w:name w:val="标题 2 字符"/>
    <w:link w:val="708"/>
    <w:qFormat/>
    <w:rPr>
      <w:rFonts w:ascii="Cambria" w:hAnsi="Cambria" w:eastAsia="宋体" w:cs="Times New Roman"/>
      <w:b/>
      <w:bCs/>
      <w:sz w:val="32"/>
      <w:szCs w:val="32"/>
    </w:rPr>
  </w:style>
  <w:style w:type="character" w:styleId="797" w:customStyle="1">
    <w:name w:val="标题 3 字符"/>
    <w:link w:val="709"/>
    <w:qFormat/>
    <w:rPr>
      <w:rFonts w:ascii="Times New Roman" w:hAnsi="Times New Roman" w:eastAsia="楷体_GB2312" w:cs="Times New Roman"/>
      <w:b/>
      <w:bCs/>
      <w:sz w:val="32"/>
      <w:szCs w:val="32"/>
    </w:rPr>
  </w:style>
  <w:style w:type="character" w:styleId="798" w:customStyle="1">
    <w:name w:val="Plain Text Char"/>
    <w:link w:val="799"/>
    <w:qFormat/>
    <w:rPr>
      <w:rFonts w:ascii="宋体" w:hAnsi="Courier New" w:eastAsia="楷体_GB2312" w:cs="Times New Roman"/>
      <w:sz w:val="26"/>
    </w:rPr>
  </w:style>
  <w:style w:type="paragraph" w:styleId="799" w:customStyle="1">
    <w:name w:val="纯文本1"/>
    <w:basedOn w:val="706"/>
    <w:link w:val="798"/>
    <w:qFormat/>
    <w:rPr>
      <w:rFonts w:ascii="宋体" w:hAnsi="Courier New" w:eastAsia="宋体"/>
    </w:rPr>
  </w:style>
  <w:style w:type="character" w:styleId="800" w:customStyle="1">
    <w:name w:val="Plain Text Char1"/>
    <w:qFormat/>
    <w:rPr>
      <w:rFonts w:ascii="宋体" w:hAnsi="Courier New" w:eastAsia="楷体_GB2312" w:cs="Times New Roman"/>
      <w:sz w:val="28"/>
      <w:szCs w:val="28"/>
    </w:rPr>
  </w:style>
  <w:style w:type="character" w:styleId="801" w:customStyle="1">
    <w:name w:val="引用 Char1"/>
    <w:qFormat/>
    <w:rPr>
      <w:rFonts w:ascii="Times New Roman" w:hAnsi="Times New Roman" w:eastAsia="宋体" w:cs="Times New Roman"/>
      <w:i/>
      <w:iCs/>
      <w:color w:val="000000"/>
      <w:sz w:val="21"/>
      <w:szCs w:val="24"/>
    </w:rPr>
  </w:style>
  <w:style w:type="character" w:styleId="802" w:customStyle="1">
    <w:name w:val="表格样式居左 Char"/>
    <w:link w:val="803"/>
    <w:qFormat/>
    <w:rPr>
      <w:rFonts w:ascii="宋体" w:hAnsi="宋体" w:eastAsia="宋体" w:cs="Times New Roman"/>
      <w:bCs/>
      <w:color w:val="ff0000"/>
      <w:sz w:val="21"/>
      <w:szCs w:val="21"/>
      <w:lang w:val="zh-CN"/>
    </w:rPr>
  </w:style>
  <w:style w:type="paragraph" w:styleId="803" w:customStyle="1">
    <w:name w:val="表格样式居左"/>
    <w:link w:val="802"/>
    <w:qFormat/>
    <w:pPr>
      <w:spacing w:line="360" w:lineRule="exact"/>
    </w:pPr>
    <w:rPr>
      <w:rFonts w:ascii="宋体" w:hAnsi="宋体"/>
      <w:bCs/>
      <w:color w:val="ff0000"/>
      <w:sz w:val="21"/>
      <w:szCs w:val="21"/>
      <w:lang w:val="zh-CN"/>
    </w:rPr>
  </w:style>
  <w:style w:type="character" w:styleId="804" w:customStyle="1">
    <w:name w:val="apple-converted-space"/>
    <w:qFormat/>
    <w:rPr>
      <w:rFonts w:ascii="Times New Roman" w:hAnsi="Times New Roman" w:eastAsia="宋体" w:cs="Times New Roman"/>
    </w:rPr>
  </w:style>
  <w:style w:type="character" w:styleId="805" w:customStyle="1">
    <w:name w:val="font21"/>
    <w:qFormat/>
    <w:rPr>
      <w:rFonts w:hint="eastAsia" w:ascii="仿宋_GB2312" w:hAnsi="Times New Roman" w:eastAsia="仿宋_GB2312" w:cs="仿宋_GB2312"/>
      <w:color w:val="000000"/>
      <w:sz w:val="22"/>
      <w:szCs w:val="22"/>
      <w:u w:val="none"/>
    </w:rPr>
  </w:style>
  <w:style w:type="character" w:styleId="806" w:customStyle="1">
    <w:name w:val="font11"/>
    <w:basedOn w:val="716"/>
    <w:qFormat/>
    <w:rPr>
      <w:rFonts w:hint="default" w:ascii="Times New Roman" w:hAnsi="Times New Roman" w:eastAsia="宋体" w:cs="Times New Roman"/>
      <w:color w:val="000000"/>
      <w:sz w:val="22"/>
      <w:szCs w:val="22"/>
      <w:u w:val="none"/>
    </w:rPr>
  </w:style>
  <w:style w:type="character" w:styleId="807" w:customStyle="1">
    <w:name w:val="正文缩进 Char1"/>
    <w:qFormat/>
    <w:rPr>
      <w:rFonts w:eastAsia="楷体_GB2312"/>
      <w:sz w:val="24"/>
    </w:rPr>
  </w:style>
  <w:style w:type="character" w:styleId="808" w:customStyle="1">
    <w:name w:val="批注主题 Char2"/>
    <w:qFormat/>
    <w:rPr>
      <w:rFonts w:ascii="Times New Roman" w:hAnsi="Times New Roman" w:eastAsia="宋体" w:cs="Times New Roman"/>
      <w:b/>
      <w:bCs/>
      <w:sz w:val="21"/>
      <w:szCs w:val="24"/>
    </w:rPr>
  </w:style>
  <w:style w:type="character" w:styleId="809" w:customStyle="1">
    <w:name w:val="font01"/>
    <w:qFormat/>
    <w:rPr>
      <w:rFonts w:hint="default" w:ascii="Times New Roman" w:hAnsi="Times New Roman" w:eastAsia="宋体" w:cs="Times New Roman"/>
      <w:color w:val="000000"/>
      <w:sz w:val="22"/>
      <w:szCs w:val="22"/>
      <w:u w:val="none"/>
    </w:rPr>
  </w:style>
  <w:style w:type="character" w:styleId="810" w:customStyle="1">
    <w:name w:val="HTML 打字机1"/>
    <w:qFormat/>
    <w:rPr>
      <w:rFonts w:hint="eastAsia" w:ascii="黑体" w:hAnsi="Courier New" w:eastAsia="黑体" w:cs="Times New Roman"/>
      <w:sz w:val="14"/>
    </w:rPr>
  </w:style>
  <w:style w:type="character" w:styleId="811" w:customStyle="1">
    <w:name w:val="明显引用 Char2"/>
    <w:qFormat/>
    <w:rPr>
      <w:rFonts w:ascii="Times New Roman" w:hAnsi="Times New Roman" w:eastAsia="楷体_GB2312" w:cs="Times New Roman"/>
      <w:i/>
      <w:iCs/>
      <w:color w:val="5b9bd5"/>
      <w:sz w:val="26"/>
    </w:rPr>
  </w:style>
  <w:style w:type="character" w:styleId="812" w:customStyle="1">
    <w:name w:val="标题5 Char Char"/>
    <w:link w:val="813"/>
    <w:qFormat/>
    <w:rPr>
      <w:rFonts w:ascii="Arial" w:hAnsi="Arial" w:eastAsia="宋体" w:cs="Times New Roman"/>
      <w:b/>
      <w:bCs/>
      <w:sz w:val="24"/>
      <w:szCs w:val="32"/>
    </w:rPr>
  </w:style>
  <w:style w:type="paragraph" w:styleId="813" w:customStyle="1">
    <w:name w:val="标题5"/>
    <w:basedOn w:val="709"/>
    <w:link w:val="812"/>
    <w:qFormat/>
    <w:pPr>
      <w:spacing w:line="413" w:lineRule="auto"/>
    </w:pPr>
    <w:rPr>
      <w:rFonts w:ascii="Arial" w:hAnsi="Arial"/>
      <w:sz w:val="24"/>
    </w:rPr>
  </w:style>
  <w:style w:type="character" w:styleId="814" w:customStyle="1">
    <w:name w:val="正文文本缩进 3 字符"/>
    <w:link w:val="753"/>
    <w:qFormat/>
    <w:rPr>
      <w:rFonts w:ascii="Times New Roman" w:hAnsi="Times New Roman" w:eastAsia="宋体" w:cs="Times New Roman"/>
      <w:sz w:val="24"/>
      <w:szCs w:val="24"/>
    </w:rPr>
  </w:style>
  <w:style w:type="character" w:styleId="815" w:customStyle="1">
    <w:name w:val="正文缩进 字符1"/>
    <w:link w:val="719"/>
    <w:qFormat/>
    <w:rPr>
      <w:rFonts w:ascii="Times New Roman" w:hAnsi="Times New Roman" w:eastAsia="楷体_GB2312" w:cs="Times New Roman"/>
      <w:sz w:val="24"/>
    </w:rPr>
  </w:style>
  <w:style w:type="character" w:styleId="816" w:customStyle="1">
    <w:name w:val="标题 字符"/>
    <w:link w:val="763"/>
    <w:qFormat/>
    <w:rPr>
      <w:rFonts w:ascii="Calibri Light" w:hAnsi="Calibri Light" w:eastAsia="宋体" w:cs="Times New Roman"/>
      <w:b/>
      <w:bCs/>
      <w:sz w:val="32"/>
      <w:szCs w:val="32"/>
    </w:rPr>
  </w:style>
  <w:style w:type="character" w:styleId="817" w:customStyle="1">
    <w:name w:val="网格型浅色1"/>
    <w:qFormat/>
    <w:rPr>
      <w:rFonts w:ascii="Times New Roman" w:hAnsi="Times New Roman" w:eastAsia="宋体" w:cs="Times New Roman"/>
      <w:b/>
      <w:bCs/>
      <w:smallCaps/>
      <w:color w:val="c0504d"/>
      <w:spacing w:val="5"/>
      <w:u w:val="single"/>
    </w:rPr>
  </w:style>
  <w:style w:type="character" w:styleId="818" w:customStyle="1">
    <w:name w:val="引用 Char2"/>
    <w:qFormat/>
    <w:rPr>
      <w:rFonts w:ascii="Times New Roman" w:hAnsi="Times New Roman" w:eastAsia="楷体_GB2312" w:cs="Times New Roman"/>
      <w:i/>
      <w:iCs/>
      <w:color w:val="404040"/>
      <w:sz w:val="26"/>
    </w:rPr>
  </w:style>
  <w:style w:type="character" w:styleId="819" w:customStyle="1">
    <w:name w:val="节 Char"/>
    <w:link w:val="820"/>
    <w:qFormat/>
    <w:rPr>
      <w:rFonts w:ascii="黑体" w:hAnsi="Arial" w:eastAsia="黑体" w:cs="Times New Roman"/>
      <w:bCs/>
      <w:sz w:val="28"/>
      <w:szCs w:val="28"/>
    </w:rPr>
  </w:style>
  <w:style w:type="paragraph" w:styleId="820" w:customStyle="1">
    <w:name w:val="节"/>
    <w:basedOn w:val="708"/>
    <w:link w:val="819"/>
    <w:qFormat/>
    <w:pPr>
      <w:numPr>
        <w:ilvl w:val="1"/>
        <w:numId w:val="1"/>
      </w:numPr>
      <w:spacing w:line="240" w:lineRule="auto"/>
    </w:pPr>
    <w:rPr>
      <w:rFonts w:ascii="黑体" w:hAnsi="Arial" w:eastAsia="黑体"/>
      <w:b w:val="0"/>
      <w:sz w:val="28"/>
      <w:szCs w:val="28"/>
    </w:rPr>
  </w:style>
  <w:style w:type="character" w:styleId="821" w:customStyle="1">
    <w:name w:val="正文缩进 字符"/>
    <w:qFormat/>
    <w:rPr>
      <w:rFonts w:ascii="Times New Roman" w:hAnsi="Times New Roman" w:eastAsia="楷体_GB2312" w:cs="Times New Roman"/>
      <w:sz w:val="24"/>
      <w:lang w:val="en-US" w:eastAsia="zh-CN" w:bidi="ar-SA"/>
    </w:rPr>
  </w:style>
  <w:style w:type="character" w:styleId="822" w:customStyle="1">
    <w:name w:val="Char Char"/>
    <w:qFormat/>
    <w:rPr>
      <w:rFonts w:ascii="楷体_GB2312" w:hAnsi="Times New Roman" w:eastAsia="楷体_GB2312" w:cs="Times New Roman"/>
      <w:sz w:val="28"/>
      <w:lang w:val="en-US" w:eastAsia="zh-CN" w:bidi="ar-SA"/>
    </w:rPr>
  </w:style>
  <w:style w:type="character" w:styleId="823" w:customStyle="1">
    <w:name w:val="正文文本缩进 2 字符"/>
    <w:link w:val="740"/>
    <w:qFormat/>
    <w:rPr>
      <w:rFonts w:ascii="Times New Roman" w:hAnsi="Times New Roman" w:eastAsia="楷体_GB2312" w:cs="Times New Roman"/>
      <w:sz w:val="26"/>
    </w:rPr>
  </w:style>
  <w:style w:type="character" w:styleId="824" w:customStyle="1">
    <w:name w:val="纯文本 字符"/>
    <w:link w:val="736"/>
    <w:qFormat/>
    <w:rPr>
      <w:rFonts w:ascii="宋体" w:hAnsi="Courier New" w:eastAsia="楷体_GB2312" w:cs="Times New Roman"/>
      <w:sz w:val="26"/>
    </w:rPr>
  </w:style>
  <w:style w:type="character" w:styleId="825" w:customStyle="1">
    <w:name w:val="网格表 1 浅色1"/>
    <w:qFormat/>
    <w:rPr>
      <w:rFonts w:ascii="Times New Roman" w:hAnsi="Times New Roman" w:eastAsia="宋体" w:cs="Times New Roman"/>
      <w:b/>
      <w:bCs/>
      <w:smallCaps/>
      <w:spacing w:val="5"/>
    </w:rPr>
  </w:style>
  <w:style w:type="character" w:styleId="826" w:customStyle="1">
    <w:name w:val="副标题 字符"/>
    <w:link w:val="749"/>
    <w:qFormat/>
    <w:rPr>
      <w:rFonts w:ascii="Arial" w:hAnsi="Arial" w:eastAsia="宋体" w:cs="Arial"/>
      <w:b/>
      <w:bCs/>
      <w:sz w:val="32"/>
      <w:szCs w:val="32"/>
    </w:rPr>
  </w:style>
  <w:style w:type="character" w:styleId="827" w:customStyle="1">
    <w:name w:val="正文文本首行缩进 字符"/>
    <w:link w:val="765"/>
    <w:qFormat/>
    <w:rPr>
      <w:rFonts w:ascii="楷体_GB2312" w:hAnsi="Times New Roman" w:eastAsia="楷体_GB2312" w:cs="Times New Roman"/>
      <w:sz w:val="26"/>
    </w:rPr>
  </w:style>
  <w:style w:type="character" w:styleId="828" w:customStyle="1">
    <w:name w:val="列出段落 Char"/>
    <w:link w:val="829"/>
    <w:qFormat/>
    <w:rPr>
      <w:rFonts w:ascii="Calibri" w:hAnsi="Calibri" w:eastAsia="宋体" w:cs="Times New Roman"/>
      <w:sz w:val="21"/>
      <w:szCs w:val="22"/>
    </w:rPr>
  </w:style>
  <w:style w:type="paragraph" w:styleId="829" w:customStyle="1">
    <w:name w:val="列出段落1"/>
    <w:basedOn w:val="706"/>
    <w:link w:val="828"/>
    <w:qFormat/>
    <w:pPr>
      <w:ind w:firstLine="420"/>
    </w:pPr>
    <w:rPr>
      <w:rFonts w:ascii="Calibri" w:hAnsi="Calibri" w:eastAsia="宋体"/>
      <w:sz w:val="21"/>
      <w:szCs w:val="22"/>
    </w:rPr>
  </w:style>
  <w:style w:type="character" w:styleId="830" w:customStyle="1">
    <w:name w:val="浅色底纹 - 着色 2 Char"/>
    <w:link w:val="831"/>
    <w:qFormat/>
    <w:rPr>
      <w:rFonts w:ascii="Times New Roman" w:hAnsi="Times New Roman" w:eastAsia="宋体" w:cs="Times New Roman"/>
      <w:b/>
      <w:bCs/>
      <w:i/>
      <w:iCs/>
      <w:color w:val="4f81bd"/>
      <w:sz w:val="21"/>
      <w:szCs w:val="22"/>
    </w:rPr>
  </w:style>
  <w:style w:type="paragraph" w:styleId="831" w:customStyle="1">
    <w:name w:val="浅色底纹 - 着色 21"/>
    <w:basedOn w:val="706"/>
    <w:next w:val="706"/>
    <w:link w:val="830"/>
    <w:qFormat/>
    <w:pPr>
      <w:ind w:left="936" w:right="936"/>
      <w:spacing w:before="200" w:after="280"/>
      <w:pBdr>
        <w:bottom w:val="single" w:color="4F81BD" w:sz="4" w:space="4"/>
      </w:pBdr>
    </w:pPr>
    <w:rPr>
      <w:rFonts w:eastAsia="宋体"/>
      <w:b/>
      <w:bCs/>
      <w:i/>
      <w:iCs/>
      <w:color w:val="4f81bd"/>
      <w:sz w:val="21"/>
      <w:szCs w:val="22"/>
    </w:rPr>
  </w:style>
  <w:style w:type="character" w:styleId="832" w:customStyle="1">
    <w:name w:val="标题 1 字符"/>
    <w:link w:val="707"/>
    <w:qFormat/>
    <w:rPr>
      <w:rFonts w:ascii="Times New Roman" w:hAnsi="Times New Roman" w:eastAsia="楷体_GB2312" w:cs="Times New Roman"/>
      <w:b/>
      <w:sz w:val="44"/>
    </w:rPr>
  </w:style>
  <w:style w:type="character" w:styleId="833" w:customStyle="1">
    <w:name w:val="正文文本 字符"/>
    <w:link w:val="729"/>
    <w:qFormat/>
    <w:rPr>
      <w:rFonts w:ascii="楷体_GB2312" w:hAnsi="Times New Roman" w:eastAsia="楷体_GB2312" w:cs="Times New Roman"/>
      <w:b/>
      <w:bCs/>
      <w:sz w:val="28"/>
    </w:rPr>
  </w:style>
  <w:style w:type="character" w:styleId="834" w:customStyle="1">
    <w:name w:val="正文文本 3 字符"/>
    <w:link w:val="728"/>
    <w:qFormat/>
    <w:rPr>
      <w:rFonts w:ascii="宋体" w:hAnsi="宋体" w:eastAsia="楷体_GB2312" w:cs="Times New Roman"/>
      <w:sz w:val="26"/>
    </w:rPr>
  </w:style>
  <w:style w:type="character" w:styleId="835" w:customStyle="1">
    <w:name w:val="文档结构图 Char1"/>
    <w:qFormat/>
    <w:rPr>
      <w:rFonts w:ascii="宋体" w:hAnsi="Times New Roman" w:eastAsia="宋体" w:cs="Times New Roman"/>
      <w:sz w:val="18"/>
      <w:szCs w:val="18"/>
    </w:rPr>
  </w:style>
  <w:style w:type="character" w:styleId="836" w:customStyle="1">
    <w:name w:val="s5"/>
    <w:qFormat/>
    <w:rPr>
      <w:rFonts w:ascii="Times New Roman" w:hAnsi="Times New Roman" w:eastAsia="宋体" w:cs="Times New Roman"/>
    </w:rPr>
  </w:style>
  <w:style w:type="character" w:styleId="837" w:customStyle="1">
    <w:name w:val="s1"/>
    <w:qFormat/>
    <w:rPr>
      <w:rFonts w:ascii="Times New Roman" w:hAnsi="Times New Roman" w:eastAsia="宋体" w:cs="Times New Roman"/>
    </w:rPr>
  </w:style>
  <w:style w:type="character" w:styleId="838" w:customStyle="1">
    <w:name w:val="脚注文本 字符"/>
    <w:link w:val="751"/>
    <w:qFormat/>
    <w:rPr>
      <w:rFonts w:ascii="Times New Roman" w:hAnsi="Times New Roman" w:eastAsia="楷体_GB2312" w:cs="Times New Roman"/>
      <w:sz w:val="18"/>
    </w:rPr>
  </w:style>
  <w:style w:type="character" w:styleId="839" w:customStyle="1">
    <w:name w:val="正文文本 Char"/>
    <w:qFormat/>
    <w:rPr>
      <w:rFonts w:ascii="楷体_GB2312" w:hAnsi="Times New Roman" w:eastAsia="楷体_GB2312" w:cs="Times New Roman"/>
      <w:sz w:val="28"/>
      <w:szCs w:val="20"/>
    </w:rPr>
  </w:style>
  <w:style w:type="character" w:styleId="840" w:customStyle="1">
    <w:name w:val="Andy_正文 Char"/>
    <w:link w:val="841"/>
    <w:qFormat/>
    <w:rPr>
      <w:rFonts w:ascii="Calibri" w:hAnsi="Calibri" w:eastAsia="宋体" w:cs="Times New Roman"/>
      <w:sz w:val="24"/>
      <w:szCs w:val="24"/>
    </w:rPr>
  </w:style>
  <w:style w:type="paragraph" w:styleId="841" w:customStyle="1">
    <w:name w:val="Andy_正文"/>
    <w:basedOn w:val="706"/>
    <w:link w:val="840"/>
    <w:qFormat/>
    <w:pPr>
      <w:ind w:firstLine="480"/>
      <w:spacing w:line="360" w:lineRule="auto"/>
    </w:pPr>
    <w:rPr>
      <w:rFonts w:ascii="Calibri" w:hAnsi="Calibri" w:eastAsia="宋体"/>
      <w:sz w:val="24"/>
      <w:szCs w:val="24"/>
    </w:rPr>
  </w:style>
  <w:style w:type="character" w:styleId="842" w:customStyle="1">
    <w:name w:val="批注主题 字符"/>
    <w:link w:val="764"/>
    <w:qFormat/>
    <w:rPr>
      <w:rFonts w:ascii="Times New Roman" w:hAnsi="Times New Roman" w:eastAsia="楷体_GB2312" w:cs="Times New Roman"/>
      <w:b/>
      <w:bCs/>
      <w:sz w:val="26"/>
    </w:rPr>
  </w:style>
  <w:style w:type="character" w:styleId="843" w:customStyle="1">
    <w:name w:val="s4"/>
    <w:qFormat/>
    <w:rPr>
      <w:rFonts w:ascii="Times New Roman" w:hAnsi="Times New Roman" w:eastAsia="宋体" w:cs="Times New Roman"/>
    </w:rPr>
  </w:style>
  <w:style w:type="character" w:styleId="844" w:customStyle="1">
    <w:name w:val="批注文字 字符"/>
    <w:link w:val="726"/>
    <w:qFormat/>
    <w:rPr>
      <w:rFonts w:ascii="Times New Roman" w:hAnsi="Times New Roman" w:eastAsia="楷体_GB2312" w:cs="Times New Roman"/>
      <w:sz w:val="26"/>
    </w:rPr>
  </w:style>
  <w:style w:type="character" w:styleId="845" w:customStyle="1">
    <w:name w:val="正文首行缩进 Char Char"/>
    <w:link w:val="846"/>
    <w:qFormat/>
    <w:rPr>
      <w:rFonts w:ascii="Times New Roman" w:hAnsi="Times New Roman" w:eastAsia="宋体" w:cs="Times New Roman"/>
      <w:szCs w:val="24"/>
    </w:rPr>
  </w:style>
  <w:style w:type="paragraph" w:styleId="846" w:customStyle="1">
    <w:name w:val="正文首行缩进1"/>
    <w:basedOn w:val="729"/>
    <w:link w:val="845"/>
    <w:qFormat/>
    <w:pPr>
      <w:ind w:firstLine="420"/>
      <w:spacing w:after="120"/>
      <w:widowControl/>
    </w:pPr>
    <w:rPr>
      <w:rFonts w:ascii="Times New Roman" w:eastAsia="宋体"/>
      <w:b w:val="0"/>
      <w:bCs w:val="0"/>
      <w:sz w:val="20"/>
      <w:szCs w:val="24"/>
    </w:rPr>
  </w:style>
  <w:style w:type="character" w:styleId="847" w:customStyle="1">
    <w:name w:val="普通文字 Char Char Char"/>
    <w:qFormat/>
    <w:rPr>
      <w:rFonts w:ascii="宋体" w:hAnsi="Courier New" w:eastAsia="楷体_GB2312" w:cs="Times New Roman"/>
      <w:sz w:val="26"/>
      <w:lang w:val="en-US" w:eastAsia="zh-CN" w:bidi="ar-SA"/>
    </w:rPr>
  </w:style>
  <w:style w:type="character" w:styleId="848" w:customStyle="1">
    <w:name w:val="标题 9 字符"/>
    <w:link w:val="715"/>
    <w:qFormat/>
    <w:rPr>
      <w:rFonts w:ascii="Arial" w:hAnsi="Arial" w:eastAsia="黑体" w:cs="Times New Roman"/>
      <w:sz w:val="21"/>
    </w:rPr>
  </w:style>
  <w:style w:type="character" w:styleId="849" w:customStyle="1">
    <w:name w:val="正文文本缩进 3 Char1"/>
    <w:qFormat/>
    <w:rPr>
      <w:rFonts w:ascii="Times New Roman" w:hAnsi="Times New Roman" w:eastAsia="楷体_GB2312" w:cs="Times New Roman"/>
      <w:sz w:val="16"/>
      <w:szCs w:val="16"/>
    </w:rPr>
  </w:style>
  <w:style w:type="character" w:styleId="850" w:customStyle="1">
    <w:name w:val="标题 5 字符"/>
    <w:link w:val="711"/>
    <w:qFormat/>
    <w:rPr>
      <w:rFonts w:ascii="Times New Roman" w:hAnsi="Times New Roman" w:eastAsia="宋体" w:cs="Times New Roman"/>
      <w:b/>
      <w:sz w:val="28"/>
    </w:rPr>
  </w:style>
  <w:style w:type="character" w:styleId="851" w:customStyle="1">
    <w:name w:val="批注框文本 字符"/>
    <w:link w:val="742"/>
    <w:qFormat/>
    <w:rPr>
      <w:rFonts w:ascii="Times New Roman" w:hAnsi="Times New Roman" w:eastAsia="楷体_GB2312" w:cs="Times New Roman"/>
      <w:sz w:val="18"/>
      <w:szCs w:val="18"/>
    </w:rPr>
  </w:style>
  <w:style w:type="character" w:styleId="852" w:customStyle="1">
    <w:name w:val="页眉 Char1"/>
    <w:qFormat/>
    <w:rPr>
      <w:rFonts w:ascii="Times New Roman" w:hAnsi="Times New Roman" w:eastAsia="宋体" w:cs="Times New Roman"/>
      <w:sz w:val="18"/>
      <w:szCs w:val="18"/>
    </w:rPr>
  </w:style>
  <w:style w:type="character" w:styleId="853" w:customStyle="1">
    <w:name w:val="无格式表格 31"/>
    <w:qFormat/>
    <w:rPr>
      <w:rFonts w:ascii="Times New Roman" w:hAnsi="Times New Roman" w:eastAsia="宋体" w:cs="Times New Roman"/>
      <w:i/>
      <w:iCs/>
      <w:color w:val="808080"/>
    </w:rPr>
  </w:style>
  <w:style w:type="character" w:styleId="854" w:customStyle="1">
    <w:name w:val="无格式表格 51"/>
    <w:qFormat/>
    <w:rPr>
      <w:rFonts w:ascii="Times New Roman" w:hAnsi="Times New Roman" w:eastAsia="宋体" w:cs="Times New Roman"/>
      <w:smallCaps/>
      <w:color w:val="c0504d"/>
      <w:u w:val="single"/>
    </w:rPr>
  </w:style>
  <w:style w:type="character" w:styleId="855" w:customStyle="1">
    <w:name w:val="标题 6 字符"/>
    <w:link w:val="712"/>
    <w:qFormat/>
    <w:rPr>
      <w:rFonts w:ascii="Arial" w:hAnsi="Arial" w:eastAsia="黑体" w:cs="Times New Roman"/>
      <w:b/>
      <w:sz w:val="24"/>
    </w:rPr>
  </w:style>
  <w:style w:type="character" w:styleId="856" w:customStyle="1">
    <w:name w:val="标题 7 字符"/>
    <w:link w:val="713"/>
    <w:qFormat/>
    <w:rPr>
      <w:rFonts w:ascii="Times New Roman" w:hAnsi="Times New Roman" w:eastAsia="宋体" w:cs="Times New Roman"/>
      <w:b/>
      <w:sz w:val="24"/>
    </w:rPr>
  </w:style>
  <w:style w:type="character" w:styleId="857" w:customStyle="1">
    <w:name w:val="标题 4 字符"/>
    <w:link w:val="710"/>
    <w:qFormat/>
    <w:rPr>
      <w:rFonts w:ascii="Calibri Light" w:hAnsi="Calibri Light" w:eastAsia="宋体" w:cs="Times New Roman"/>
      <w:b/>
      <w:bCs/>
      <w:sz w:val="28"/>
      <w:szCs w:val="28"/>
    </w:rPr>
  </w:style>
  <w:style w:type="character" w:styleId="858" w:customStyle="1">
    <w:name w:val="批注主题 Char1"/>
    <w:qFormat/>
    <w:rPr>
      <w:rFonts w:ascii="Times New Roman" w:hAnsi="Times New Roman" w:eastAsia="宋体" w:cs="Times New Roman"/>
      <w:b/>
      <w:bCs/>
      <w:sz w:val="21"/>
      <w:szCs w:val="22"/>
    </w:rPr>
  </w:style>
  <w:style w:type="character" w:styleId="859" w:customStyle="1">
    <w:name w:val="para"/>
    <w:qFormat/>
    <w:rPr>
      <w:rFonts w:ascii="Tahoma" w:hAnsi="Tahoma" w:eastAsia="宋体" w:cs="Times New Roman"/>
      <w:sz w:val="24"/>
      <w:szCs w:val="24"/>
      <w:lang w:val="en-US" w:eastAsia="zh-CN" w:bidi="ar-SA"/>
    </w:rPr>
  </w:style>
  <w:style w:type="character" w:styleId="860" w:customStyle="1">
    <w:name w:val="s3"/>
    <w:qFormat/>
    <w:rPr>
      <w:rFonts w:ascii="Times New Roman" w:hAnsi="Times New Roman" w:eastAsia="宋体" w:cs="Times New Roman"/>
    </w:rPr>
  </w:style>
  <w:style w:type="character" w:styleId="861" w:customStyle="1">
    <w:name w:val="正文文本 2 字符"/>
    <w:link w:val="759"/>
    <w:qFormat/>
    <w:rPr>
      <w:rFonts w:ascii="Times New Roman" w:hAnsi="Times New Roman" w:eastAsia="楷体_GB2312" w:cs="Times New Roman"/>
      <w:sz w:val="26"/>
    </w:rPr>
  </w:style>
  <w:style w:type="character" w:styleId="862" w:customStyle="1">
    <w:name w:val="正文文本缩进 字符"/>
    <w:link w:val="730"/>
    <w:qFormat/>
    <w:rPr>
      <w:rFonts w:ascii="宋体" w:hAnsi="Times New Roman" w:eastAsia="宋体" w:cs="Times New Roman"/>
      <w:sz w:val="28"/>
    </w:rPr>
  </w:style>
  <w:style w:type="character" w:styleId="863" w:customStyle="1">
    <w:name w:val="批注框文本 Char1"/>
    <w:qFormat/>
    <w:rPr>
      <w:rFonts w:ascii="Times New Roman" w:hAnsi="Times New Roman" w:eastAsia="宋体" w:cs="Times New Roman"/>
      <w:sz w:val="18"/>
      <w:szCs w:val="18"/>
    </w:rPr>
  </w:style>
  <w:style w:type="character" w:styleId="864" w:customStyle="1">
    <w:name w:val="副标题 Char1"/>
    <w:qFormat/>
    <w:rPr>
      <w:rFonts w:ascii="Cambria" w:hAnsi="Cambria" w:eastAsia="宋体" w:cs="Times New Roman"/>
      <w:b/>
      <w:bCs/>
      <w:sz w:val="32"/>
      <w:szCs w:val="32"/>
    </w:rPr>
  </w:style>
  <w:style w:type="character" w:styleId="865" w:customStyle="1">
    <w:name w:val="HTML 预设格式 字符"/>
    <w:link w:val="760"/>
    <w:qFormat/>
    <w:rPr>
      <w:rFonts w:ascii="黑体" w:hAnsi="Courier New" w:eastAsia="黑体" w:cs="Courier New"/>
    </w:rPr>
  </w:style>
  <w:style w:type="character" w:styleId="866" w:customStyle="1">
    <w:name w:val="Char Char1"/>
    <w:qFormat/>
    <w:rPr>
      <w:rFonts w:ascii="宋体" w:hAnsi="Courier New" w:eastAsia="楷体_GB2312" w:cs="Times New Roman"/>
      <w:sz w:val="26"/>
      <w:lang w:val="en-US" w:eastAsia="zh-CN" w:bidi="ar-SA"/>
    </w:rPr>
  </w:style>
  <w:style w:type="character" w:styleId="867" w:customStyle="1">
    <w:name w:val="font91"/>
    <w:qFormat/>
    <w:rPr>
      <w:rFonts w:hint="eastAsia" w:ascii="仿宋_GB2312" w:hAnsi="Times New Roman" w:eastAsia="仿宋_GB2312" w:cs="仿宋_GB2312"/>
      <w:b/>
      <w:color w:val="000000"/>
      <w:sz w:val="22"/>
      <w:szCs w:val="22"/>
      <w:u w:val="none"/>
    </w:rPr>
  </w:style>
  <w:style w:type="character" w:styleId="868" w:customStyle="1">
    <w:name w:val="文档结构图 字符"/>
    <w:link w:val="725"/>
    <w:qFormat/>
    <w:rPr>
      <w:rFonts w:ascii="宋体" w:hAnsi="宋体" w:eastAsia="宋体" w:cs="Times New Roman"/>
      <w:sz w:val="24"/>
      <w:szCs w:val="24"/>
      <w:shd w:val="clear" w:color="auto" w:fill="000080"/>
    </w:rPr>
  </w:style>
  <w:style w:type="character" w:styleId="869" w:customStyle="1">
    <w:name w:val="样式11"/>
    <w:qFormat/>
    <w:rPr>
      <w:rFonts w:ascii="Times New Roman" w:hAnsi="Times New Roman" w:eastAsia="宋体" w:cs="Times New Roman"/>
      <w:b/>
      <w:bCs/>
    </w:rPr>
  </w:style>
  <w:style w:type="character" w:styleId="870" w:customStyle="1">
    <w:name w:val="ca-221"/>
    <w:qFormat/>
    <w:rPr>
      <w:rFonts w:hint="eastAsia" w:ascii="宋体" w:hAnsi="宋体" w:eastAsia="宋体" w:cs="Times New Roman"/>
      <w:color w:val="ff0000"/>
      <w:sz w:val="24"/>
      <w:szCs w:val="24"/>
    </w:rPr>
  </w:style>
  <w:style w:type="character" w:styleId="871" w:customStyle="1">
    <w:name w:val="尾注文本 字符"/>
    <w:link w:val="741"/>
    <w:qFormat/>
    <w:rPr>
      <w:rFonts w:ascii="Times New Roman" w:hAnsi="Times New Roman" w:eastAsia="楷体_GB2312" w:cs="Times New Roman"/>
      <w:sz w:val="26"/>
    </w:rPr>
  </w:style>
  <w:style w:type="character" w:styleId="872" w:customStyle="1">
    <w:name w:val="标题4 Char Char"/>
    <w:qFormat/>
    <w:rPr>
      <w:rFonts w:ascii="Arial" w:hAnsi="Arial" w:eastAsia="宋体" w:cs="Times New Roman"/>
      <w:b/>
      <w:bCs/>
      <w:sz w:val="24"/>
      <w:szCs w:val="32"/>
    </w:rPr>
  </w:style>
  <w:style w:type="character" w:styleId="873" w:customStyle="1">
    <w:name w:val="s2"/>
    <w:qFormat/>
    <w:rPr>
      <w:rFonts w:ascii="Times New Roman" w:hAnsi="Times New Roman" w:eastAsia="宋体" w:cs="Times New Roman"/>
    </w:rPr>
  </w:style>
  <w:style w:type="character" w:styleId="874" w:customStyle="1">
    <w:name w:val="font81"/>
    <w:qFormat/>
    <w:rPr>
      <w:rFonts w:hint="eastAsia" w:ascii="仿宋_GB2312" w:hAnsi="Times New Roman" w:eastAsia="仿宋_GB2312" w:cs="仿宋_GB2312"/>
      <w:color w:val="ff0000"/>
      <w:sz w:val="22"/>
      <w:szCs w:val="22"/>
      <w:u w:val="none"/>
    </w:rPr>
  </w:style>
  <w:style w:type="character" w:styleId="875" w:customStyle="1">
    <w:name w:val="纯文本 Char1"/>
    <w:qFormat/>
    <w:rPr>
      <w:rFonts w:ascii="宋体" w:hAnsi="Courier New" w:eastAsia="楷体_GB2312" w:cs="Times New Roman"/>
      <w:sz w:val="26"/>
      <w:lang w:bidi="ar-SA"/>
    </w:rPr>
  </w:style>
  <w:style w:type="character" w:styleId="876" w:customStyle="1">
    <w:name w:val="正文文本 Char2"/>
    <w:qFormat/>
    <w:rPr>
      <w:rFonts w:ascii="Times New Roman" w:hAnsi="Times New Roman" w:eastAsia="宋体" w:cs="Times New Roman"/>
      <w:sz w:val="21"/>
      <w:szCs w:val="24"/>
    </w:rPr>
  </w:style>
  <w:style w:type="character" w:styleId="877" w:customStyle="1">
    <w:name w:val="标题 8 字符"/>
    <w:link w:val="714"/>
    <w:qFormat/>
    <w:rPr>
      <w:rFonts w:ascii="Arial" w:hAnsi="Arial" w:eastAsia="黑体" w:cs="Times New Roman"/>
      <w:sz w:val="24"/>
    </w:rPr>
  </w:style>
  <w:style w:type="character" w:styleId="878" w:customStyle="1">
    <w:name w:val="op-map-singlepoint-info-right1"/>
    <w:qFormat/>
    <w:rPr>
      <w:rFonts w:ascii="Times New Roman" w:hAnsi="Times New Roman" w:eastAsia="宋体" w:cs="Times New Roman"/>
    </w:rPr>
  </w:style>
  <w:style w:type="character" w:styleId="879" w:customStyle="1">
    <w:name w:val="批注文字 Char1"/>
    <w:qFormat/>
    <w:rPr>
      <w:rFonts w:ascii="宋体" w:hAnsi="宋体" w:eastAsia="宋体" w:cs="Times New Roman"/>
      <w:sz w:val="24"/>
      <w:szCs w:val="24"/>
    </w:rPr>
  </w:style>
  <w:style w:type="character" w:styleId="880" w:customStyle="1">
    <w:name w:val="【正文】 Char"/>
    <w:link w:val="881"/>
    <w:qFormat/>
    <w:rPr>
      <w:sz w:val="24"/>
    </w:rPr>
  </w:style>
  <w:style w:type="paragraph" w:styleId="881" w:customStyle="1">
    <w:name w:val="【正文】"/>
    <w:basedOn w:val="706"/>
    <w:link w:val="880"/>
    <w:qFormat/>
    <w:pPr>
      <w:ind w:firstLine="480"/>
      <w:spacing w:line="360" w:lineRule="auto"/>
    </w:pPr>
    <w:rPr>
      <w:rFonts w:eastAsia="宋体"/>
      <w:sz w:val="24"/>
    </w:rPr>
  </w:style>
  <w:style w:type="character" w:styleId="882" w:customStyle="1">
    <w:name w:val="grame"/>
    <w:qFormat/>
  </w:style>
  <w:style w:type="paragraph" w:styleId="883" w:customStyle="1">
    <w:name w:val="正文 Char Char"/>
    <w:qFormat/>
    <w:pPr>
      <w:jc w:val="both"/>
      <w:widowControl w:val="off"/>
    </w:pPr>
    <w:rPr>
      <w:rFonts w:eastAsia="ヒラギノ角ゴ Pro W3"/>
      <w:color w:val="000000"/>
      <w:sz w:val="26"/>
      <w:lang w:eastAsia="en-US"/>
    </w:rPr>
  </w:style>
  <w:style w:type="paragraph" w:styleId="884" w:customStyle="1">
    <w:name w:val="xl6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5" w:customStyle="1">
    <w:name w:val="xl58"/>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86" w:customStyle="1">
    <w:name w:val="Char Char Char Char Char Char Char Char Char Char"/>
    <w:basedOn w:val="706"/>
    <w:qFormat/>
    <w:pPr>
      <w:ind w:left="360" w:hanging="360"/>
      <w:tabs>
        <w:tab w:val="left" w:pos="420" w:leader="none"/>
      </w:tabs>
    </w:pPr>
    <w:rPr>
      <w:rFonts w:eastAsia="宋体"/>
      <w:sz w:val="24"/>
      <w:szCs w:val="24"/>
    </w:rPr>
  </w:style>
  <w:style w:type="paragraph" w:styleId="887" w:customStyle="1">
    <w:name w:val="_Style 24"/>
    <w:basedOn w:val="706"/>
    <w:qFormat/>
    <w:rPr>
      <w:rFonts w:eastAsia="宋体"/>
      <w:sz w:val="21"/>
      <w:szCs w:val="24"/>
    </w:rPr>
  </w:style>
  <w:style w:type="paragraph" w:styleId="888" w:customStyle="1">
    <w:name w:val="小四 段落 宋体 Char"/>
    <w:basedOn w:val="722"/>
    <w:qFormat/>
    <w:pPr>
      <w:ind w:left="0" w:right="-33" w:firstLine="480"/>
      <w:jc w:val="left"/>
      <w:spacing w:line="360" w:lineRule="auto"/>
      <w:tabs>
        <w:tab w:val="clear" w:pos="1125" w:leader="none"/>
      </w:tabs>
    </w:pPr>
    <w:rPr>
      <w:sz w:val="24"/>
    </w:rPr>
  </w:style>
  <w:style w:type="paragraph" w:styleId="889" w:customStyle="1">
    <w:name w:val="xl64"/>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890" w:customStyle="1">
    <w:name w:val="p0"/>
    <w:basedOn w:val="706"/>
    <w:qFormat/>
    <w:pPr>
      <w:jc w:val="left"/>
      <w:spacing w:after="120" w:line="264" w:lineRule="auto"/>
      <w:widowControl/>
    </w:pPr>
    <w:rPr>
      <w:rFonts w:ascii="Calibri" w:hAnsi="Calibri" w:eastAsia="宋体"/>
      <w:sz w:val="20"/>
      <w:szCs w:val="21"/>
    </w:rPr>
  </w:style>
  <w:style w:type="paragraph" w:styleId="891" w:customStyle="1">
    <w:name w:val="Char Char Char"/>
    <w:basedOn w:val="706"/>
    <w:qFormat/>
    <w:rPr>
      <w:rFonts w:ascii="Tahoma" w:hAnsi="Tahoma" w:eastAsia="宋体"/>
      <w:sz w:val="24"/>
    </w:rPr>
  </w:style>
  <w:style w:type="paragraph" w:styleId="892" w:customStyle="1">
    <w:name w:val="Default Paragraph Font Para Char"/>
    <w:basedOn w:val="706"/>
    <w:qFormat/>
    <w:pPr>
      <w:jc w:val="left"/>
      <w:spacing w:after="160" w:line="240" w:lineRule="exact"/>
      <w:widowControl/>
    </w:pPr>
    <w:rPr>
      <w:rFonts w:ascii="Verdana" w:hAnsi="Verdana" w:eastAsia="宋体"/>
      <w:sz w:val="20"/>
      <w:lang w:eastAsia="en-US"/>
    </w:rPr>
  </w:style>
  <w:style w:type="paragraph" w:styleId="893" w:customStyle="1">
    <w:name w:val="列表内容"/>
    <w:basedOn w:val="706"/>
    <w:next w:val="706"/>
    <w:qFormat/>
    <w:pPr>
      <w:numPr>
        <w:numId w:val="2"/>
      </w:numPr>
      <w:jc w:val="left"/>
      <w:widowControl/>
    </w:pPr>
    <w:rPr>
      <w:rFonts w:eastAsia="宋体"/>
      <w:sz w:val="18"/>
      <w:szCs w:val="24"/>
    </w:rPr>
  </w:style>
  <w:style w:type="paragraph" w:styleId="894" w:customStyle="1">
    <w:name w:val="xl54"/>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5" w:customStyle="1">
    <w:name w:val="Char Char Char Char Char Char Char Char Char Char1"/>
    <w:basedOn w:val="706"/>
    <w:qFormat/>
    <w:pPr>
      <w:numPr>
        <w:numId w:val="3"/>
      </w:numPr>
      <w:tabs>
        <w:tab w:val="left" w:pos="420" w:leader="none"/>
      </w:tabs>
    </w:pPr>
    <w:rPr>
      <w:rFonts w:eastAsia="宋体"/>
      <w:sz w:val="24"/>
      <w:szCs w:val="24"/>
    </w:rPr>
  </w:style>
  <w:style w:type="paragraph" w:styleId="896" w:customStyle="1">
    <w:name w:val="xl52"/>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7" w:customStyle="1">
    <w:name w:val="xl59"/>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98" w:customStyle="1">
    <w:name w:val="小四 段落 宋体 Char Char Char Char Char Char Char"/>
    <w:basedOn w:val="722"/>
    <w:qFormat/>
    <w:pPr>
      <w:ind w:left="0" w:right="-33" w:firstLine="545"/>
      <w:jc w:val="left"/>
      <w:spacing w:line="360" w:lineRule="auto"/>
      <w:tabs>
        <w:tab w:val="clear" w:pos="1125" w:leader="none"/>
      </w:tabs>
    </w:pPr>
    <w:rPr>
      <w:sz w:val="24"/>
    </w:rPr>
  </w:style>
  <w:style w:type="paragraph" w:styleId="899" w:customStyle="1">
    <w:name w:val="财政-标题四"/>
    <w:basedOn w:val="900"/>
    <w:qFormat/>
    <w:pPr>
      <w:numPr>
        <w:ilvl w:val="3"/>
      </w:numPr>
      <w:outlineLvl w:val="3"/>
    </w:pPr>
    <w:rPr>
      <w:sz w:val="30"/>
    </w:rPr>
  </w:style>
  <w:style w:type="paragraph" w:styleId="900" w:customStyle="1">
    <w:name w:val="财政-标题三"/>
    <w:basedOn w:val="901"/>
    <w:qFormat/>
    <w:pPr>
      <w:numPr>
        <w:ilvl w:val="2"/>
      </w:numPr>
      <w:outlineLvl w:val="2"/>
    </w:pPr>
    <w:rPr>
      <w:sz w:val="32"/>
    </w:rPr>
  </w:style>
  <w:style w:type="paragraph" w:styleId="901" w:customStyle="1">
    <w:name w:val="财政-标题二"/>
    <w:basedOn w:val="902"/>
    <w:qFormat/>
    <w:pPr>
      <w:numPr>
        <w:ilvl w:val="1"/>
        <w:numId w:val="0"/>
      </w:numPr>
      <w:outlineLvl w:val="1"/>
    </w:pPr>
    <w:rPr>
      <w:rFonts w:ascii="Times New Roman" w:hAnsi="Times New Roman" w:eastAsia="宋体"/>
      <w:sz w:val="36"/>
    </w:rPr>
  </w:style>
  <w:style w:type="paragraph" w:styleId="902" w:customStyle="1">
    <w:name w:val="财政-标题一"/>
    <w:basedOn w:val="706"/>
    <w:qFormat/>
    <w:pPr>
      <w:numPr>
        <w:numId w:val="4"/>
      </w:numPr>
      <w:outlineLvl w:val="0"/>
    </w:pPr>
    <w:rPr>
      <w:rFonts w:ascii="Calibri" w:hAnsi="Calibri" w:eastAsia="华文中宋"/>
      <w:b/>
      <w:sz w:val="44"/>
      <w:szCs w:val="21"/>
    </w:rPr>
  </w:style>
  <w:style w:type="paragraph" w:styleId="903" w:customStyle="1">
    <w:name w:val="newstyle15"/>
    <w:basedOn w:val="706"/>
    <w:qFormat/>
    <w:pPr>
      <w:jc w:val="left"/>
      <w:spacing w:before="100" w:beforeAutospacing="1" w:after="100" w:afterAutospacing="1"/>
      <w:widowControl/>
    </w:pPr>
    <w:rPr>
      <w:rFonts w:ascii="宋体" w:hAnsi="宋体" w:eastAsia="宋体" w:cs="宋体"/>
      <w:sz w:val="24"/>
      <w:szCs w:val="24"/>
    </w:rPr>
  </w:style>
  <w:style w:type="paragraph" w:styleId="904" w:customStyle="1">
    <w:name w:val="xl62"/>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05" w:customStyle="1">
    <w:name w:val="默认"/>
    <w:qFormat/>
    <w:rPr>
      <w:rFonts w:hint="eastAsia" w:ascii="Arial Unicode MS" w:hAnsi="Arial Unicode MS" w:eastAsia="Arial Unicode MS" w:cs="Arial Unicode MS"/>
      <w:color w:val="000000"/>
      <w:sz w:val="22"/>
      <w:szCs w:val="22"/>
      <w:lang w:val="zh-TW" w:eastAsia="zh-TW"/>
    </w:rPr>
  </w:style>
  <w:style w:type="paragraph" w:styleId="906" w:customStyle="1">
    <w:name w:val="_Style 1"/>
    <w:basedOn w:val="706"/>
    <w:qFormat/>
    <w:pPr>
      <w:contextualSpacing/>
      <w:ind w:left="720"/>
    </w:pPr>
    <w:rPr>
      <w:rFonts w:eastAsia="宋体"/>
      <w:sz w:val="21"/>
      <w:szCs w:val="21"/>
    </w:rPr>
  </w:style>
  <w:style w:type="paragraph" w:styleId="907" w:customStyle="1">
    <w:name w:val="小四 段落 宋体 Char Char Char Char Char Char"/>
    <w:basedOn w:val="898"/>
    <w:qFormat/>
    <w:pPr>
      <w:ind w:firstLine="480"/>
    </w:pPr>
    <w:rPr>
      <w:rFonts w:ascii="宋体" w:hAnsi="宋体"/>
    </w:rPr>
  </w:style>
  <w:style w:type="paragraph" w:styleId="908" w:customStyle="1">
    <w:name w:val="样式 标题 3 + (中文) 黑体 小四 非加粗 段前: 7.8 磅 段后: 0 磅 行距: 固定值 20 磅"/>
    <w:basedOn w:val="709"/>
    <w:qFormat/>
    <w:pPr>
      <w:spacing w:before="0" w:after="0" w:line="400" w:lineRule="exact"/>
    </w:pPr>
    <w:rPr>
      <w:rFonts w:eastAsia="黑体" w:cs="宋体"/>
      <w:b w:val="0"/>
      <w:bCs w:val="0"/>
      <w:sz w:val="24"/>
      <w:szCs w:val="20"/>
    </w:rPr>
  </w:style>
  <w:style w:type="paragraph" w:styleId="909" w:customStyle="1">
    <w:name w:val="p6"/>
    <w:basedOn w:val="706"/>
    <w:qFormat/>
    <w:pPr>
      <w:jc w:val="left"/>
      <w:spacing w:before="100" w:beforeAutospacing="1" w:after="100" w:afterAutospacing="1"/>
      <w:widowControl/>
    </w:pPr>
    <w:rPr>
      <w:rFonts w:ascii="宋体" w:hAnsi="宋体" w:eastAsia="宋体" w:cs="宋体"/>
      <w:sz w:val="24"/>
      <w:szCs w:val="24"/>
    </w:rPr>
  </w:style>
  <w:style w:type="paragraph" w:styleId="910" w:customStyle="1">
    <w:name w:val="xl50"/>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1" w:customStyle="1">
    <w:name w:val="正文首行缩进两字符"/>
    <w:basedOn w:val="706"/>
    <w:qFormat/>
    <w:pPr>
      <w:ind w:firstLine="200"/>
      <w:spacing w:line="360" w:lineRule="auto"/>
    </w:pPr>
    <w:rPr>
      <w:rFonts w:eastAsia="宋体"/>
      <w:sz w:val="21"/>
      <w:szCs w:val="24"/>
    </w:rPr>
  </w:style>
  <w:style w:type="paragraph" w:styleId="912" w:customStyle="1">
    <w:name w:val="Char"/>
    <w:basedOn w:val="706"/>
    <w:qFormat/>
    <w:rPr>
      <w:rFonts w:ascii="Tahoma" w:hAnsi="Tahoma" w:eastAsia="宋体"/>
      <w:sz w:val="24"/>
    </w:rPr>
  </w:style>
  <w:style w:type="paragraph" w:styleId="913" w:customStyle="1">
    <w:name w:val="网格表 31"/>
    <w:basedOn w:val="707"/>
    <w:next w:val="706"/>
    <w:qFormat/>
    <w:pPr>
      <w:outlineLvl w:val="9"/>
    </w:pPr>
    <w:rPr>
      <w:bCs/>
      <w:szCs w:val="44"/>
    </w:rPr>
  </w:style>
  <w:style w:type="paragraph" w:styleId="914" w:customStyle="1">
    <w:name w:val="p16"/>
    <w:basedOn w:val="706"/>
    <w:qFormat/>
    <w:pPr>
      <w:ind w:left="961"/>
      <w:spacing w:line="360" w:lineRule="auto"/>
      <w:widowControl/>
    </w:pPr>
    <w:rPr>
      <w:rFonts w:ascii="仿宋_GB2312" w:hAnsi="宋体" w:eastAsia="仿宋_GB2312" w:cs="宋体"/>
      <w:b/>
      <w:bCs/>
      <w:sz w:val="24"/>
      <w:szCs w:val="24"/>
    </w:rPr>
  </w:style>
  <w:style w:type="paragraph" w:styleId="915" w:customStyle="1">
    <w:name w:val="样式1"/>
    <w:basedOn w:val="708"/>
    <w:qFormat/>
    <w:rPr>
      <w:rFonts w:ascii="Times New Roman" w:hAnsi="Times New Roman"/>
    </w:rPr>
  </w:style>
  <w:style w:type="paragraph" w:styleId="916" w:customStyle="1">
    <w:name w:val="xl51"/>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7" w:customStyle="1">
    <w:name w:val="xl61"/>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18" w:customStyle="1">
    <w:name w:val="列出段落11"/>
    <w:basedOn w:val="706"/>
    <w:qFormat/>
    <w:pPr>
      <w:ind w:firstLine="420"/>
    </w:pPr>
    <w:rPr>
      <w:rFonts w:ascii="Calibri" w:hAnsi="Calibri" w:eastAsia="宋体"/>
      <w:sz w:val="21"/>
      <w:szCs w:val="22"/>
    </w:rPr>
  </w:style>
  <w:style w:type="paragraph" w:styleId="919" w:customStyle="1">
    <w:name w:val="纯文本3"/>
    <w:basedOn w:val="706"/>
    <w:qFormat/>
    <w:pPr>
      <w:jc w:val="left"/>
      <w:widowControl/>
    </w:pPr>
    <w:rPr>
      <w:rFonts w:ascii="宋体" w:hAnsi="Courier New" w:eastAsia="宋体"/>
    </w:rPr>
  </w:style>
  <w:style w:type="paragraph" w:styleId="920" w:customStyle="1">
    <w:name w:val="font6"/>
    <w:basedOn w:val="706"/>
    <w:qFormat/>
    <w:pPr>
      <w:jc w:val="left"/>
      <w:spacing w:before="100" w:beforeAutospacing="1" w:after="100" w:afterAutospacing="1"/>
      <w:widowControl/>
    </w:pPr>
    <w:rPr>
      <w:rFonts w:hint="eastAsia" w:ascii="宋体" w:hAnsi="宋体" w:eastAsia="宋体" w:cs="Arial Unicode MS"/>
      <w:b/>
      <w:bCs/>
      <w:sz w:val="18"/>
      <w:szCs w:val="18"/>
    </w:rPr>
  </w:style>
  <w:style w:type="paragraph" w:styleId="921" w:customStyle="1">
    <w:name w:val="Plain Text1"/>
    <w:basedOn w:val="706"/>
    <w:qFormat/>
    <w:rPr>
      <w:rFonts w:ascii="宋体" w:hAnsi="Courier New" w:eastAsia="宋体"/>
    </w:rPr>
  </w:style>
  <w:style w:type="paragraph" w:styleId="922" w:customStyle="1">
    <w:name w:val="空半行"/>
    <w:basedOn w:val="706"/>
    <w:qFormat/>
    <w:pPr>
      <w:spacing w:line="120" w:lineRule="exact"/>
    </w:pPr>
    <w:rPr>
      <w:rFonts w:ascii="Calibri" w:hAnsi="Calibri" w:eastAsia="仿宋_GB2312"/>
      <w:color w:val="ffffff"/>
      <w:sz w:val="30"/>
    </w:rPr>
  </w:style>
  <w:style w:type="paragraph" w:styleId="923" w:customStyle="1">
    <w:name w:val="彩色列表 - 着色 11"/>
    <w:basedOn w:val="706"/>
    <w:qFormat/>
    <w:pPr>
      <w:ind w:firstLine="420"/>
    </w:pPr>
    <w:rPr>
      <w:rFonts w:ascii="宋体" w:hAnsi="宋体" w:eastAsia="宋体"/>
      <w:sz w:val="24"/>
      <w:szCs w:val="24"/>
    </w:rPr>
  </w:style>
  <w:style w:type="paragraph" w:styleId="924" w:customStyle="1">
    <w:name w:val="xl63"/>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25" w:customStyle="1">
    <w:name w:val="Default"/>
    <w:qFormat/>
    <w:pPr>
      <w:widowControl w:val="off"/>
    </w:pPr>
    <w:rPr>
      <w:color w:val="000000"/>
      <w:sz w:val="24"/>
      <w:szCs w:val="24"/>
    </w:rPr>
  </w:style>
  <w:style w:type="paragraph" w:styleId="926" w:customStyle="1">
    <w:name w:val="正文 New"/>
    <w:qFormat/>
    <w:pPr>
      <w:jc w:val="both"/>
      <w:widowControl w:val="off"/>
    </w:pPr>
    <w:rPr>
      <w:rFonts w:ascii="Calibri" w:hAnsi="Calibri"/>
      <w:sz w:val="21"/>
      <w:szCs w:val="24"/>
    </w:rPr>
  </w:style>
  <w:style w:type="paragraph" w:styleId="927" w:customStyle="1">
    <w:name w:val="列出段落3"/>
    <w:basedOn w:val="706"/>
    <w:qFormat/>
    <w:pPr>
      <w:ind w:firstLine="420"/>
    </w:pPr>
    <w:rPr>
      <w:rFonts w:ascii="宋体" w:hAnsi="宋体" w:eastAsia="宋体"/>
      <w:sz w:val="24"/>
      <w:szCs w:val="24"/>
    </w:rPr>
  </w:style>
  <w:style w:type="paragraph" w:styleId="928" w:customStyle="1">
    <w:name w:val="列出段落[858D7CFB-ED40-4347-BF05-701D383B685F][858D7CFB-ED40-4347-BF05-701D383B685F]"/>
    <w:basedOn w:val="706"/>
    <w:qFormat/>
    <w:pPr>
      <w:ind w:firstLine="420"/>
    </w:pPr>
    <w:rPr>
      <w:rFonts w:ascii="Calibri" w:hAnsi="Calibri" w:eastAsia="宋体"/>
      <w:sz w:val="21"/>
      <w:szCs w:val="22"/>
    </w:rPr>
  </w:style>
  <w:style w:type="paragraph" w:styleId="929" w:customStyle="1">
    <w:name w:val="xl57"/>
    <w:basedOn w:val="70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0" w:customStyle="1">
    <w:name w:val="xl49"/>
    <w:basedOn w:val="706"/>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31" w:customStyle="1">
    <w:name w:val="彩色底纹 - 着色 11"/>
    <w:qFormat/>
    <w:rPr>
      <w:rFonts w:eastAsia="楷体_GB2312"/>
      <w:sz w:val="28"/>
    </w:rPr>
  </w:style>
  <w:style w:type="paragraph" w:styleId="932" w:customStyle="1">
    <w:name w:val="标题1"/>
    <w:basedOn w:val="706"/>
    <w:next w:val="706"/>
    <w:qFormat/>
    <w:pPr>
      <w:jc w:val="center"/>
      <w:spacing w:before="240" w:after="60"/>
      <w:outlineLvl w:val="0"/>
    </w:pPr>
    <w:rPr>
      <w:rFonts w:ascii="Calibri Light" w:hAnsi="Calibri Light" w:eastAsia="宋体"/>
      <w:b/>
      <w:bCs/>
      <w:sz w:val="32"/>
      <w:szCs w:val="32"/>
    </w:rPr>
  </w:style>
  <w:style w:type="paragraph" w:styleId="933" w:customStyle="1">
    <w:name w:val="xl48"/>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4" w:customStyle="1">
    <w:name w:val="xl65"/>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5" w:customStyle="1">
    <w:name w:val="p3"/>
    <w:basedOn w:val="706"/>
    <w:qFormat/>
    <w:pPr>
      <w:jc w:val="left"/>
      <w:spacing w:before="100" w:beforeAutospacing="1" w:after="100" w:afterAutospacing="1"/>
      <w:widowControl/>
    </w:pPr>
    <w:rPr>
      <w:rFonts w:ascii="宋体" w:hAnsi="宋体" w:eastAsia="宋体" w:cs="宋体"/>
      <w:sz w:val="24"/>
      <w:szCs w:val="24"/>
    </w:rPr>
  </w:style>
  <w:style w:type="paragraph" w:styleId="936" w:customStyle="1">
    <w:name w:val="xl47"/>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37" w:customStyle="1">
    <w:name w:val="正文文本 31"/>
    <w:basedOn w:val="706"/>
    <w:qFormat/>
    <w:rPr>
      <w:rFonts w:ascii="宋体" w:eastAsia="宋体"/>
      <w:sz w:val="24"/>
    </w:rPr>
  </w:style>
  <w:style w:type="paragraph" w:styleId="938" w:customStyle="1">
    <w:name w:val="纯文本4"/>
    <w:basedOn w:val="706"/>
    <w:qFormat/>
    <w:pPr>
      <w:jc w:val="left"/>
      <w:widowControl/>
    </w:pPr>
    <w:rPr>
      <w:rFonts w:ascii="宋体" w:hAnsi="Courier New" w:eastAsia="宋体"/>
    </w:rPr>
  </w:style>
  <w:style w:type="paragraph" w:styleId="939" w:customStyle="1">
    <w:name w:val="首行缩进:  0.74 厘米 行距: 多倍行距 1.3 字行"/>
    <w:basedOn w:val="706"/>
    <w:qFormat/>
    <w:pPr>
      <w:ind w:firstLine="420"/>
      <w:spacing w:line="312" w:lineRule="auto"/>
    </w:pPr>
    <w:rPr>
      <w:rFonts w:ascii="Calibri" w:hAnsi="Calibri" w:eastAsia="宋体" w:cs="宋体"/>
      <w:sz w:val="24"/>
    </w:rPr>
  </w:style>
  <w:style w:type="paragraph" w:styleId="940" w:customStyle="1">
    <w:name w:val="正文 B"/>
    <w:qFormat/>
    <w:rPr>
      <w:rFonts w:hint="eastAsia" w:ascii="Arial Unicode MS" w:hAnsi="Arial Unicode MS" w:eastAsia="Arial Unicode MS" w:cs="Arial Unicode MS"/>
      <w:color w:val="000000"/>
      <w:sz w:val="24"/>
      <w:szCs w:val="24"/>
      <w:lang w:val="zh-TW" w:eastAsia="zh-TW"/>
    </w:rPr>
  </w:style>
  <w:style w:type="paragraph" w:styleId="941" w:customStyle="1">
    <w:name w:val="正文 New New New New New New New New New New New New New New New New New New New New New New New New New New New New"/>
    <w:qFormat/>
    <w:pPr>
      <w:jc w:val="both"/>
      <w:widowControl w:val="off"/>
    </w:pPr>
    <w:rPr>
      <w:sz w:val="21"/>
    </w:rPr>
  </w:style>
  <w:style w:type="paragraph" w:styleId="942" w:customStyle="1">
    <w:name w:val="xl53"/>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3" w:customStyle="1">
    <w:name w:val="p2"/>
    <w:basedOn w:val="706"/>
    <w:qFormat/>
    <w:pPr>
      <w:jc w:val="left"/>
      <w:spacing w:before="100" w:beforeAutospacing="1" w:after="100" w:afterAutospacing="1"/>
      <w:widowControl/>
    </w:pPr>
    <w:rPr>
      <w:rFonts w:ascii="宋体" w:hAnsi="宋体" w:eastAsia="宋体" w:cs="宋体"/>
      <w:sz w:val="24"/>
      <w:szCs w:val="24"/>
    </w:rPr>
  </w:style>
  <w:style w:type="paragraph" w:styleId="944" w:customStyle="1">
    <w:name w:val="p7"/>
    <w:basedOn w:val="706"/>
    <w:qFormat/>
    <w:pPr>
      <w:jc w:val="left"/>
      <w:spacing w:before="100" w:beforeAutospacing="1" w:after="100" w:afterAutospacing="1"/>
      <w:widowControl/>
    </w:pPr>
    <w:rPr>
      <w:rFonts w:ascii="宋体" w:hAnsi="宋体" w:eastAsia="宋体" w:cs="宋体"/>
      <w:sz w:val="24"/>
      <w:szCs w:val="24"/>
    </w:rPr>
  </w:style>
  <w:style w:type="paragraph" w:styleId="945" w:customStyle="1">
    <w:name w:val="正文2"/>
    <w:basedOn w:val="706"/>
    <w:qFormat/>
    <w:pPr>
      <w:ind w:firstLine="200"/>
      <w:jc w:val="left"/>
      <w:spacing w:after="160" w:line="360" w:lineRule="auto"/>
      <w:widowControl/>
    </w:pPr>
    <w:rPr>
      <w:rFonts w:ascii="Tahoma" w:hAnsi="Tahoma" w:eastAsia="宋体"/>
      <w:sz w:val="24"/>
      <w:szCs w:val="24"/>
    </w:rPr>
  </w:style>
  <w:style w:type="paragraph" w:styleId="946" w:customStyle="1">
    <w:name w:val="纯文本21"/>
    <w:basedOn w:val="706"/>
    <w:qFormat/>
    <w:rPr>
      <w:rFonts w:ascii="宋体" w:hAnsi="Courier New" w:eastAsia="宋体"/>
    </w:rPr>
  </w:style>
  <w:style w:type="paragraph" w:styleId="947" w:customStyle="1">
    <w:name w:val="xl55"/>
    <w:basedOn w:val="70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48" w:customStyle="1">
    <w:name w:val="p1"/>
    <w:basedOn w:val="706"/>
    <w:qFormat/>
    <w:pPr>
      <w:jc w:val="left"/>
      <w:spacing w:before="100" w:beforeAutospacing="1" w:after="100" w:afterAutospacing="1"/>
      <w:widowControl/>
    </w:pPr>
    <w:rPr>
      <w:rFonts w:ascii="宋体" w:hAnsi="宋体" w:eastAsia="宋体" w:cs="宋体"/>
      <w:sz w:val="24"/>
      <w:szCs w:val="24"/>
    </w:rPr>
  </w:style>
  <w:style w:type="paragraph" w:styleId="949" w:customStyle="1">
    <w:name w:val="flNote"/>
    <w:basedOn w:val="706"/>
    <w:qFormat/>
    <w:pPr>
      <w:jc w:val="center"/>
      <w:spacing w:before="320" w:after="160" w:line="360" w:lineRule="atLeast"/>
    </w:pPr>
    <w:rPr>
      <w:rFonts w:ascii="Arial" w:hAnsi="Calibri" w:eastAsia="黑体"/>
      <w:sz w:val="30"/>
    </w:rPr>
  </w:style>
  <w:style w:type="paragraph" w:styleId="950" w:customStyle="1">
    <w:name w:val="Char Char1 Char Char Char Char Char Char Char"/>
    <w:basedOn w:val="706"/>
    <w:qFormat/>
    <w:rPr>
      <w:rFonts w:eastAsia="宋体"/>
      <w:sz w:val="21"/>
    </w:rPr>
  </w:style>
  <w:style w:type="paragraph" w:styleId="951" w:customStyle="1">
    <w:name w:val="中等深浅网格 21"/>
    <w:basedOn w:val="706"/>
    <w:qFormat/>
    <w:pPr>
      <w:jc w:val="left"/>
      <w:widowControl/>
    </w:pPr>
    <w:rPr>
      <w:rFonts w:ascii="Calibri" w:hAnsi="Calibri" w:eastAsia="宋体"/>
      <w:sz w:val="24"/>
      <w:szCs w:val="32"/>
      <w:lang w:eastAsia="en-US" w:bidi="en-US"/>
    </w:rPr>
  </w:style>
  <w:style w:type="paragraph" w:styleId="952" w:customStyle="1">
    <w:name w:val="p4"/>
    <w:basedOn w:val="706"/>
    <w:qFormat/>
    <w:pPr>
      <w:jc w:val="left"/>
      <w:spacing w:before="100" w:beforeAutospacing="1" w:after="100" w:afterAutospacing="1"/>
      <w:widowControl/>
    </w:pPr>
    <w:rPr>
      <w:rFonts w:ascii="宋体" w:hAnsi="宋体" w:eastAsia="宋体" w:cs="宋体"/>
      <w:sz w:val="24"/>
      <w:szCs w:val="24"/>
    </w:rPr>
  </w:style>
  <w:style w:type="paragraph" w:styleId="953" w:customStyle="1">
    <w:name w:val="Char Char Char Char Char Char Char Char Char1 Char"/>
    <w:basedOn w:val="725"/>
    <w:qFormat/>
    <w:pPr>
      <w:spacing w:line="360" w:lineRule="auto"/>
    </w:pPr>
    <w:rPr>
      <w:rFonts w:ascii="Times New Roman" w:hAnsi="Times New Roman" w:eastAsia="楷体_GB2312"/>
      <w:sz w:val="28"/>
      <w:szCs w:val="20"/>
    </w:rPr>
  </w:style>
  <w:style w:type="paragraph" w:styleId="954" w:customStyle="1">
    <w:name w:val="font5"/>
    <w:basedOn w:val="706"/>
    <w:qFormat/>
    <w:pPr>
      <w:jc w:val="left"/>
      <w:spacing w:before="100" w:beforeAutospacing="1" w:after="100" w:afterAutospacing="1"/>
      <w:widowControl/>
    </w:pPr>
    <w:rPr>
      <w:rFonts w:hint="eastAsia" w:ascii="宋体" w:hAnsi="宋体" w:eastAsia="宋体"/>
      <w:sz w:val="18"/>
      <w:szCs w:val="18"/>
    </w:rPr>
  </w:style>
  <w:style w:type="paragraph" w:styleId="955" w:customStyle="1">
    <w:name w:val="xl46"/>
    <w:basedOn w:val="7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56" w:customStyle="1">
    <w:name w:val="纯文本11"/>
    <w:basedOn w:val="706"/>
    <w:qFormat/>
    <w:pPr>
      <w:jc w:val="left"/>
      <w:widowControl/>
    </w:pPr>
    <w:rPr>
      <w:rFonts w:ascii="宋体" w:hAnsi="Courier New" w:eastAsia="宋体"/>
    </w:rPr>
  </w:style>
  <w:style w:type="paragraph" w:styleId="957" w:customStyle="1">
    <w:name w:val="1 Char Char Char Char"/>
    <w:basedOn w:val="706"/>
    <w:qFormat/>
    <w:rPr>
      <w:rFonts w:ascii="Tahoma" w:hAnsi="Tahoma" w:eastAsia="宋体"/>
      <w:sz w:val="24"/>
    </w:rPr>
  </w:style>
  <w:style w:type="paragraph" w:styleId="958" w:customStyle="1">
    <w:name w:val="样式 标题 2 + Times New Roman 四号 非加粗 段前: 5 磅 段后: 0 磅 行距: 固定值 20..."/>
    <w:basedOn w:val="708"/>
    <w:qFormat/>
    <w:pPr>
      <w:spacing w:before="100" w:after="0" w:line="400" w:lineRule="exact"/>
    </w:pPr>
    <w:rPr>
      <w:rFonts w:ascii="Times New Roman" w:hAnsi="Times New Roman" w:eastAsia="黑体" w:cs="宋体"/>
      <w:b w:val="0"/>
      <w:bCs w:val="0"/>
      <w:sz w:val="28"/>
      <w:szCs w:val="20"/>
    </w:rPr>
  </w:style>
  <w:style w:type="paragraph" w:styleId="959" w:customStyle="1">
    <w:name w:val="Char Char Char Char"/>
    <w:basedOn w:val="725"/>
    <w:qFormat/>
    <w:pPr>
      <w:spacing w:line="360" w:lineRule="auto"/>
    </w:pPr>
    <w:rPr>
      <w:rFonts w:ascii="Tahoma" w:hAnsi="Tahoma"/>
    </w:rPr>
  </w:style>
  <w:style w:type="paragraph" w:styleId="960" w:customStyle="1">
    <w:name w:val="xl6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xl56"/>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2" w:customStyle="1">
    <w:name w:val="Char Char Char Char Char Char Char Char"/>
    <w:basedOn w:val="706"/>
    <w:qFormat/>
    <w:rPr>
      <w:rFonts w:eastAsia="宋体"/>
      <w:sz w:val="21"/>
      <w:szCs w:val="24"/>
    </w:rPr>
  </w:style>
  <w:style w:type="paragraph" w:styleId="963" w:customStyle="1">
    <w:name w:val="lp1"/>
    <w:basedOn w:val="706"/>
    <w:next w:val="923"/>
    <w:qFormat/>
    <w:pPr>
      <w:ind w:firstLine="200"/>
      <w:jc w:val="left"/>
      <w:spacing w:line="360" w:lineRule="auto"/>
    </w:pPr>
    <w:rPr>
      <w:rFonts w:ascii="黑体" w:hAnsi="黑体" w:eastAsia="宋体"/>
      <w:bCs/>
      <w:color w:val="000000"/>
      <w:sz w:val="30"/>
      <w:szCs w:val="28"/>
    </w:rPr>
  </w:style>
  <w:style w:type="paragraph" w:styleId="964" w:customStyle="1">
    <w:name w:val="Char1"/>
    <w:basedOn w:val="706"/>
    <w:qFormat/>
    <w:pPr>
      <w:ind w:left="-62" w:right="36"/>
      <w:jc w:val="left"/>
      <w:spacing w:after="160" w:line="240" w:lineRule="exact"/>
      <w:widowControl/>
    </w:pPr>
    <w:rPr>
      <w:rFonts w:ascii="Arial" w:hAnsi="Arial" w:eastAsia="Times New Roman"/>
      <w:sz w:val="20"/>
      <w:lang w:eastAsia="en-US"/>
    </w:rPr>
  </w:style>
  <w:style w:type="paragraph" w:styleId="965" w:customStyle="1">
    <w:name w:val="xl45"/>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6" w:customStyle="1">
    <w:name w:val="_Style 29"/>
    <w:basedOn w:val="725"/>
    <w:qFormat/>
    <w:pPr>
      <w:spacing w:line="360" w:lineRule="auto"/>
    </w:pPr>
    <w:rPr>
      <w:rFonts w:ascii="Tahoma" w:hAnsi="Tahoma"/>
    </w:rPr>
  </w:style>
  <w:style w:type="paragraph" w:styleId="967" w:customStyle="1">
    <w:name w:val="HTML 预设格式1"/>
    <w:basedOn w:val="7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968" w:customStyle="1">
    <w:name w:val="!标题4 Ctrl+4"/>
    <w:basedOn w:val="706"/>
    <w:next w:val="706"/>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969" w:customStyle="1">
    <w:name w:val="!标题1 Ctrl+1"/>
    <w:basedOn w:val="707"/>
    <w:next w:val="706"/>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970" w:customStyle="1">
    <w:name w:val="!标题6 Ctrl+6"/>
    <w:basedOn w:val="706"/>
    <w:next w:val="706"/>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971" w:customStyle="1">
    <w:name w:val="!标题5 Ctrl+5"/>
    <w:basedOn w:val="706"/>
    <w:next w:val="706"/>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972" w:customStyle="1">
    <w:name w:val="网格表 5 深色1"/>
    <w:basedOn w:val="717"/>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网格型1"/>
    <w:basedOn w:val="717"/>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customStyle="1">
    <w:name w:val="网格表 3 - 着色 11"/>
    <w:basedOn w:val="717"/>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5" w:customStyle="1">
    <w:name w:val="彩色列表 - 着色 12"/>
    <w:basedOn w:val="706"/>
    <w:uiPriority w:val="34"/>
    <w:qFormat/>
    <w:pPr>
      <w:jc w:val="left"/>
      <w:spacing w:before="100" w:beforeAutospacing="1" w:after="100" w:afterAutospacing="1"/>
      <w:widowControl/>
    </w:pPr>
    <w:rPr>
      <w:rFonts w:ascii="宋体" w:hAnsi="宋体" w:eastAsia="宋体" w:cs="宋体"/>
      <w:sz w:val="24"/>
      <w:szCs w:val="24"/>
    </w:rPr>
  </w:style>
  <w:style w:type="paragraph" w:styleId="976" w:customStyle="1">
    <w:name w:val="Char1 Char Char Char Char Char1 Char Char Char Char"/>
    <w:basedOn w:val="706"/>
    <w:qFormat/>
    <w:pPr>
      <w:ind w:left="450" w:firstLine="200"/>
      <w:spacing w:line="300" w:lineRule="auto"/>
      <w:tabs>
        <w:tab w:val="left" w:pos="425" w:leader="none"/>
      </w:tabs>
    </w:pPr>
    <w:rPr>
      <w:rFonts w:ascii="ˎ̥" w:hAnsi="ˎ̥" w:eastAsia="宋体"/>
      <w:sz w:val="24"/>
      <w:szCs w:val="28"/>
    </w:rPr>
  </w:style>
  <w:style w:type="paragraph" w:styleId="977" w:customStyle="1">
    <w:name w:val="节标题"/>
    <w:basedOn w:val="706"/>
    <w:next w:val="719"/>
    <w:qFormat/>
    <w:pPr>
      <w:ind w:left="170" w:hanging="170"/>
      <w:spacing w:before="120" w:after="120" w:line="360" w:lineRule="exact"/>
      <w:tabs>
        <w:tab w:val="left" w:pos="420" w:leader="none"/>
      </w:tabs>
      <w:outlineLvl w:val="1"/>
    </w:pPr>
    <w:rPr>
      <w:rFonts w:eastAsia="宋体"/>
      <w:b/>
      <w:bCs/>
      <w:sz w:val="28"/>
    </w:rPr>
  </w:style>
  <w:style w:type="paragraph" w:styleId="978" w:customStyle="1">
    <w:name w:val="分标题"/>
    <w:basedOn w:val="706"/>
    <w:next w:val="719"/>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979" w:customStyle="1">
    <w:name w:val="分层标题"/>
    <w:basedOn w:val="706"/>
    <w:next w:val="719"/>
    <w:qFormat/>
    <w:pPr>
      <w:ind w:left="1260" w:hanging="420"/>
      <w:spacing w:before="120" w:after="120" w:line="360" w:lineRule="exact"/>
      <w:tabs>
        <w:tab w:val="left" w:pos="1080" w:leader="none"/>
      </w:tabs>
      <w:outlineLvl w:val="4"/>
    </w:pPr>
    <w:rPr>
      <w:rFonts w:eastAsia="宋体"/>
      <w:b/>
      <w:sz w:val="24"/>
      <w:szCs w:val="24"/>
    </w:rPr>
  </w:style>
  <w:style w:type="character" w:styleId="980" w:customStyle="1">
    <w:name w:val="fontstyle01"/>
    <w:qFormat/>
    <w:rPr>
      <w:rFonts w:hint="eastAsia" w:ascii="宋体" w:hAnsi="宋体" w:eastAsia="宋体"/>
      <w:color w:val="000000"/>
      <w:sz w:val="36"/>
      <w:szCs w:val="36"/>
    </w:rPr>
  </w:style>
  <w:style w:type="character" w:styleId="981" w:customStyle="1">
    <w:name w:val="fontstyle21"/>
    <w:qFormat/>
    <w:rPr>
      <w:rFonts w:hint="default" w:ascii="仿宋" w:hAnsi="仿宋"/>
      <w:color w:val="000000"/>
      <w:sz w:val="32"/>
      <w:szCs w:val="32"/>
    </w:rPr>
  </w:style>
  <w:style w:type="character" w:styleId="982" w:customStyle="1">
    <w:name w:val="fontstyle31"/>
    <w:qFormat/>
    <w:rPr>
      <w:rFonts w:hint="default" w:ascii="TimesNewRomanPSMT" w:hAnsi="TimesNewRomanPSMT"/>
      <w:color w:val="000000"/>
      <w:sz w:val="12"/>
      <w:szCs w:val="12"/>
    </w:rPr>
  </w:style>
  <w:style w:type="paragraph" w:styleId="983" w:customStyle="1">
    <w:name w:val="彩色列表 - 强调文字颜色 11"/>
    <w:basedOn w:val="706"/>
    <w:uiPriority w:val="34"/>
    <w:qFormat/>
    <w:pPr>
      <w:jc w:val="left"/>
      <w:spacing w:before="100" w:beforeAutospacing="1" w:after="100" w:afterAutospacing="1"/>
      <w:widowControl/>
    </w:pPr>
    <w:rPr>
      <w:rFonts w:ascii="宋体" w:hAnsi="宋体" w:eastAsia="宋体" w:cs="宋体"/>
      <w:sz w:val="24"/>
      <w:szCs w:val="24"/>
    </w:rPr>
  </w:style>
  <w:style w:type="paragraph" w:styleId="984" w:customStyle="1">
    <w:name w:val="网格表 32"/>
    <w:basedOn w:val="707"/>
    <w:next w:val="706"/>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985" w:customStyle="1">
    <w:name w:val="_Style 2"/>
    <w:basedOn w:val="706"/>
    <w:uiPriority w:val="34"/>
    <w:qFormat/>
    <w:pPr>
      <w:ind w:firstLine="420"/>
    </w:pPr>
    <w:rPr>
      <w:rFonts w:ascii="Calibri" w:hAnsi="Calibri" w:cs="宋体"/>
      <w:szCs w:val="22"/>
    </w:rPr>
  </w:style>
  <w:style w:type="paragraph" w:styleId="986" w:customStyle="1">
    <w:name w:val="正文1"/>
    <w:basedOn w:val="706"/>
    <w:next w:val="706"/>
    <w:qFormat/>
    <w:pPr>
      <w:ind w:left="420" w:firstLine="527"/>
      <w:spacing w:before="120" w:line="360" w:lineRule="auto"/>
    </w:pPr>
    <w:rPr>
      <w:rFonts w:ascii="宋体" w:hAnsi="宋体" w:cs="宋体"/>
      <w:szCs w:val="22"/>
    </w:rPr>
  </w:style>
  <w:style w:type="paragraph" w:styleId="987">
    <w:name w:val="List Paragraph"/>
    <w:basedOn w:val="706"/>
    <w:uiPriority w:val="99"/>
    <w:qFormat/>
    <w:pPr>
      <w:ind w:firstLine="420"/>
    </w:pPr>
  </w:style>
  <w:style w:type="paragraph" w:styleId="988" w:customStyle="1">
    <w:name w:val="font7"/>
    <w:basedOn w:val="706"/>
    <w:qFormat/>
    <w:pPr>
      <w:jc w:val="left"/>
      <w:spacing w:before="100" w:beforeAutospacing="1" w:after="100" w:afterAutospacing="1"/>
      <w:widowControl/>
    </w:pPr>
    <w:rPr>
      <w:rFonts w:ascii="宋体" w:hAnsi="宋体" w:eastAsia="宋体" w:cs="宋体"/>
      <w:color w:val="000000"/>
      <w:sz w:val="21"/>
      <w:szCs w:val="21"/>
    </w:rPr>
  </w:style>
  <w:style w:type="paragraph" w:styleId="989" w:customStyle="1">
    <w:name w:val="xl67"/>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0" w:customStyle="1">
    <w:name w:val="xl68"/>
    <w:basedOn w:val="70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991" w:customStyle="1">
    <w:name w:val="xl69"/>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2" w:customStyle="1">
    <w:name w:val="xl70"/>
    <w:basedOn w:val="7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993" w:customStyle="1">
    <w:name w:val="正文文本首行缩进 2 字符"/>
    <w:basedOn w:val="862"/>
    <w:link w:val="766"/>
    <w:uiPriority w:val="99"/>
    <w:qFormat/>
    <w:rPr>
      <w:rFonts w:ascii="宋体" w:hAnsi="Times New Roman" w:eastAsia="楷体_GB2312" w:cs="Times New Roman"/>
      <w:sz w:val="26"/>
    </w:rPr>
  </w:style>
  <w:style w:type="paragraph" w:styleId="994" w:customStyle="1">
    <w:name w:val="首行缩进"/>
    <w:basedOn w:val="706"/>
    <w:qFormat/>
    <w:pPr>
      <w:ind w:firstLine="480"/>
      <w:jc w:val="left"/>
      <w:spacing w:line="360" w:lineRule="auto"/>
    </w:pPr>
    <w:rPr>
      <w:rFonts w:ascii="宋体" w:hAnsi="宋体" w:eastAsia="宋体"/>
      <w:sz w:val="24"/>
    </w:rPr>
  </w:style>
  <w:style w:type="paragraph" w:styleId="995" w:customStyle="1">
    <w:name w:val="Char1 Char Char Char Char Char Char"/>
    <w:basedOn w:val="706"/>
    <w:qFormat/>
    <w:pPr>
      <w:ind w:firstLine="480"/>
      <w:spacing w:line="300" w:lineRule="auto"/>
    </w:pPr>
    <w:rPr>
      <w:rFonts w:ascii="Tahoma" w:hAnsi="Tahoma" w:eastAsia="宋体"/>
      <w:sz w:val="24"/>
    </w:rPr>
  </w:style>
  <w:style w:type="paragraph" w:styleId="996" w:customStyle="1">
    <w:name w:val="修订1"/>
    <w:uiPriority w:val="99"/>
    <w:qFormat/>
    <w:rPr>
      <w:rFonts w:eastAsia="楷体_GB2312"/>
      <w:sz w:val="26"/>
    </w:rPr>
  </w:style>
  <w:style w:type="paragraph" w:styleId="997" w:customStyle="1">
    <w:name w:val="正文文本1"/>
    <w:basedOn w:val="706"/>
    <w:next w:val="998"/>
    <w:qFormat/>
    <w:pPr>
      <w:jc w:val="left"/>
      <w:spacing w:line="400" w:lineRule="exact"/>
      <w:widowControl/>
    </w:pPr>
    <w:rPr>
      <w:rFonts w:ascii="楷体_GB2312" w:hAnsi="Calibri" w:eastAsia="宋体" w:cs="宋体"/>
      <w:sz w:val="28"/>
      <w:szCs w:val="22"/>
    </w:rPr>
  </w:style>
  <w:style w:type="paragraph" w:styleId="998" w:customStyle="1">
    <w:name w:val="正文缩进1"/>
    <w:basedOn w:val="706"/>
    <w:next w:val="706"/>
    <w:qFormat/>
    <w:pPr>
      <w:ind w:firstLine="420"/>
      <w:jc w:val="left"/>
      <w:widowControl/>
    </w:pPr>
    <w:rPr>
      <w:rFonts w:ascii="楷体_GB2312" w:hAnsi="Calibri" w:cs="宋体"/>
      <w:sz w:val="24"/>
      <w:szCs w:val="22"/>
    </w:rPr>
  </w:style>
  <w:style w:type="character" w:styleId="999" w:customStyle="1">
    <w:name w:val="NormalCharacter"/>
    <w:qFormat/>
    <w:rPr>
      <w:sz w:val="21"/>
      <w:szCs w:val="22"/>
      <w:lang w:val="en-US" w:eastAsia="zh-CN" w:bidi="ar-SA"/>
    </w:rPr>
  </w:style>
  <w:style w:type="paragraph" w:styleId="1000" w:customStyle="1">
    <w:name w:val="+正文"/>
    <w:basedOn w:val="706"/>
    <w:qFormat/>
    <w:pPr>
      <w:ind w:firstLine="200"/>
      <w:spacing w:line="360" w:lineRule="auto"/>
    </w:pPr>
    <w:rPr>
      <w:rFonts w:eastAsia="宋体"/>
      <w:sz w:val="24"/>
    </w:rPr>
  </w:style>
  <w:style w:type="paragraph" w:styleId="1001" w:customStyle="1">
    <w:name w:val="纯文本5"/>
    <w:basedOn w:val="706"/>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11481631-1fda-46a1-b9e0-591389f2734e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227F0022</paraID>
      <start>0</start>
      <end>2</end>
      <status>modified</status>
      <modifiedWord>1.</modifiedWord>
      <trackRevisions>false</trackRevisions>
    </reviewItem>
    <reviewItem>
      <errorID>8dbe5d59-58a6-4a82-8006-2fe326a63bf0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7D34D3B1</paraID>
      <start>0</start>
      <end>2</end>
      <status>modified</status>
      <modifiedWord>2.</modifiedWord>
      <trackRevisions>false</trackRevisions>
    </reviewItem>
    <reviewItem>
      <errorID>a97b9217-b7b3-4a5c-ade4-5ec69a8f6ba9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6EAA281B</paraID>
      <start>0</start>
      <end>2</end>
      <status>modified</status>
      <modifiedWord>3.</modifiedWord>
      <trackRevisions>false</trackRevisions>
    </reviewItem>
    <reviewItem>
      <errorID>a0f31af0-f7ad-43a7-a271-f50dbb080782</errorID>
      <errorWord>【2017】42号</errorWord>
      <group>L1_Knowledge</group>
      <groupName>知识性问题</groupName>
      <ability>L2_Knowledge</ability>
      <abilityName>其他知识</abilityName>
      <candidateList>
        <item>〔2017〕42号</item>
      </candidateList>
      <explain>发文字号格式错误。</explain>
      <paraID> 777685D</paraID>
      <start>15</start>
      <end>24</end>
      <status>modified</status>
      <modifiedWord>〔2017〕42号</modifiedWord>
      <trackRevisions>false</trackRevisions>
    </reviewItem>
    <reviewItem>
      <errorID>14d00724-fda7-4dc4-98e4-812723b9e5c1</errorID>
      <errorWord>&lt;</errorWord>
      <group>L1_Format</group>
      <groupName>格式问题</groupName>
      <ability>L2_HalfPunc</ability>
      <abilityName>全半角检查</abilityName>
      <candidateList>
        <item>〈</item>
      </candidateList>
      <explain>文本全半角错误。</explain>
      <paraID>10E0FD37</paraID>
      <start>7</start>
      <end>8</end>
      <status>modified</status>
      <modifiedWord>〈</modifiedWord>
      <trackRevisions>false</trackRevisions>
    </reviewItem>
    <reviewItem>
      <errorID>06953b87-dc1e-47b8-a200-9736488e77ab</errorID>
      <errorWord>&gt;的通知》</errorWord>
      <group>L1_Punc</group>
      <groupName>标点问题</groupName>
      <ability>L2_Punc</ability>
      <abilityName>标点符号检查</abilityName>
      <candidateList>
        <item>〉的通知》</item>
      </candidateList>
      <explain/>
      <paraID>10E0FD37</paraID>
      <start>27</start>
      <end>32</end>
      <status>modified</status>
      <modifiedWord>〉的通知》</modifiedWord>
      <trackRevisions>false</trackRevisions>
    </reviewItem>
    <reviewItem>
      <errorID>66de4200-8627-4cc2-9afa-8e60a365a105</errorID>
      <errorWord>-</errorWord>
      <group>L1_Format</group>
      <groupName>格式问题</groupName>
      <ability>L2_HalfPunc</ability>
      <abilityName>全半角检查</abilityName>
      <candidateList>
        <item>－</item>
      </candidateList>
      <explain>文本全半角错误。</explain>
      <paraID>2B46839E</paraID>
      <start>75</start>
      <end>76</end>
      <status>modified</status>
      <modifiedWord>－</modifiedWord>
      <trackRevisions>false</trackRevisions>
    </reviewItem>
    <reviewItem>
      <errorID>c0414d89-e7a1-4e13-adde-ee42dcd950ec</errorID>
      <errorWord>-</errorWord>
      <group>L1_Format</group>
      <groupName>格式问题</groupName>
      <ability>L2_HalfPunc</ability>
      <abilityName>全半角检查</abilityName>
      <candidateList>
        <item>－</item>
      </candidateList>
      <explain>文本全半角错误。</explain>
      <paraID>2B46839E</paraID>
      <start>76</start>
      <end>77</end>
      <status>modified</status>
      <modifiedWord>－</modifiedWord>
      <trackRevisions>false</trackRevisions>
    </reviewItem>
    <reviewItem>
      <errorID>9cd7f2a6-4f58-420c-883c-fc1dcfd83899</errorID>
      <errorWord>“.</errorWord>
      <group>L1_Punc</group>
      <groupName>标点问题</groupName>
      <ability>L2_Punc</ability>
      <abilityName>标点符号检查</abilityName>
      <candidateList>
        <item>“</item>
      </candidateList>
      <explain/>
      <paraID> DE44EF1</paraID>
      <start>47</start>
      <end>48</end>
      <status>modified</status>
      <modifiedWord>“</modifiedWord>
      <trackRevisions>false</trackRevisions>
    </reviewItem>
    <reviewItem>
      <errorID>8d446496-be49-4cc1-8b16-cc5e83d2e5b5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44B1075F</paraID>
      <start>0</start>
      <end>2</end>
      <status>modified</status>
      <modifiedWord>1.</modifiedWord>
      <trackRevisions>false</trackRevisions>
    </reviewItem>
    <reviewItem>
      <errorID>cf0ed871-fbd5-40d5-834f-365f92adf0b8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5674901E</paraID>
      <start>0</start>
      <end>2</end>
      <status>modified</status>
      <modifiedWord>2.</modifiedWord>
      <trackRevisions>false</trackRevisions>
    </reviewItem>
    <reviewItem>
      <errorID>f4b987b6-ebf4-4a24-839e-e8ae23d28374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50C9A91D</paraID>
      <start>0</start>
      <end>2</end>
      <status>modified</status>
      <modifiedWord>3.</modifiedWord>
      <trackRevisions>false</trackRevisions>
    </reviewItem>
    <reviewItem>
      <errorID>cb29f20d-616b-474d-9fe8-ddcf6040c307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63698BAF</paraID>
      <start>0</start>
      <end>2</end>
      <status>modified</status>
      <modifiedWord>4.</modifiedWord>
      <trackRevisions>false</trackRevisions>
    </reviewItem>
    <reviewItem>
      <errorID>e321600f-b4fb-42e4-b236-315c331832c9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6320A3B8</paraID>
      <start>0</start>
      <end>2</end>
      <status>modified</status>
      <modifiedWord>5.</modifiedWord>
      <trackRevisions>false</trackRevisions>
    </reviewItem>
    <reviewItem>
      <errorID>67f712e1-479a-4960-9c1d-49553a9bc419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7635C04D</paraID>
      <start>0</start>
      <end>2</end>
      <status>modified</status>
      <modifiedWord>6.</modifiedWord>
      <trackRevisions>false</trackRevisions>
    </reviewItem>
    <reviewItem>
      <errorID>0cafc04b-6514-4057-ab30-4d80fbed658f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71F50D9</paraID>
      <start>0</start>
      <end>2</end>
      <status>modified</status>
      <modifiedWord>7.</modifiedWord>
      <trackRevisions>false</trackRevisions>
    </reviewItem>
    <reviewItem>
      <errorID>d0929ce9-d291-41e0-883e-302f52476cb6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576D4682</paraID>
      <start>0</start>
      <end>2</end>
      <status>modified</status>
      <modifiedWord>8.</modifiedWord>
      <trackRevisions>false</trackRevisions>
    </reviewItem>
    <reviewItem>
      <errorID>88e579e9-12f7-4672-b444-5d813c0b0978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1636D37A</paraID>
      <start>0</start>
      <end>2</end>
      <status>modified</status>
      <modifiedWord>9.</modifiedWord>
      <trackRevisions>false</trackRevisions>
    </reviewItem>
    <reviewItem>
      <errorID>0e9eb791-bcd9-4913-8a43-5560195fd13a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505BB886</paraID>
      <start>0</start>
      <end>3</end>
      <status>modified</status>
      <modifiedWord>10.</modifiedWord>
      <trackRevisions>false</trackRevisions>
    </reviewItem>
    <reviewItem>
      <errorID>3728d7eb-6892-4911-a61b-467923ce99e3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69C2D846</paraID>
      <start>0</start>
      <end>3</end>
      <status>modified</status>
      <modifiedWord>11.</modifiedWord>
      <trackRevisions>false</trackRevisions>
    </reviewItem>
    <reviewItem>
      <errorID>ef11a508-850c-4df9-9262-98a62a128578</errorID>
      <errorWord>.</errorWord>
      <group>L1_Format</group>
      <groupName>格式问题</groupName>
      <ability>L2_HalfPunc</ability>
      <abilityName>全半角检查</abilityName>
      <candidateList>
        <item>。</item>
      </candidateList>
      <explain>文本全半角错误。</explain>
      <paraID>6FEECB00</paraID>
      <start>17</start>
      <end>18</end>
      <status>ignored</status>
      <modifiedWord/>
      <trackRevisions>false</trackRevisions>
    </reviewItem>
    <reviewItem>
      <errorID>def03945-689f-472a-93c5-c14734e3e285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7089861A</paraID>
      <start>0</start>
      <end>2</end>
      <status>modified</status>
      <modifiedWord>1.</modifiedWord>
      <trackRevisions>false</trackRevisions>
    </reviewItem>
    <reviewItem>
      <errorID>4c257ee9-0415-41f2-b996-4d95f227f921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12097A28</paraID>
      <start>0</start>
      <end>2</end>
      <status>modified</status>
      <modifiedWord>2.</modifiedWord>
      <trackRevisions>false</trackRevisions>
    </reviewItem>
    <reviewItem>
      <errorID>877d104d-66aa-465c-8ff1-c835202a3d62</errorID>
      <errorWord>.</errorWord>
      <group>L1_Format</group>
      <groupName>格式问题</groupName>
      <ability>L2_HalfPunc</ability>
      <abilityName>全半角检查</abilityName>
      <candidateList>
        <item>。</item>
      </candidateList>
      <explain>文本全半角错误。</explain>
      <paraID>603078C1</paraID>
      <start>74</start>
      <end>75</end>
      <status>ignored</status>
      <modifiedWord/>
      <trackRevisions>false</trackRevisions>
    </reviewItem>
    <reviewItem>
      <errorID>d205ea32-2850-4a40-8921-8068bd2b0cee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3DB2AB01</paraID>
      <start>0</start>
      <end>2</end>
      <status>modified</status>
      <modifiedWord>1.</modifiedWord>
      <trackRevisions>false</trackRevisions>
    </reviewItem>
    <reviewItem>
      <errorID>be84257b-ec9b-49ef-9b94-dbe18720d3fc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A57170A</paraID>
      <start>0</start>
      <end>2</end>
      <status>modified</status>
      <modifiedWord>2.</modifiedWord>
      <trackRevisions>false</trackRevisions>
    </reviewItem>
    <reviewItem>
      <errorID>56f155d3-5591-47a3-aea1-fba0ff0196e5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6F7B550C</paraID>
      <start>0</start>
      <end>2</end>
      <status>modified</status>
      <modifiedWord>1.</modifiedWord>
      <trackRevisions>false</trackRevisions>
    </reviewItem>
    <reviewItem>
      <errorID>ed06d206-e41d-44d7-aa78-5e98d54b3f1e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332D8143</paraID>
      <start>0</start>
      <end>2</end>
      <status>modified</status>
      <modifiedWord>2.</modifiedWord>
      <trackRevisions>false</trackRevisions>
    </reviewItem>
    <reviewItem>
      <errorID>23d3063c-ed33-4373-9812-2bbafb984969</errorID>
      <errorWord>加</errorWord>
      <group>L1_Word</group>
      <groupName>字词问题</groupName>
      <ability>L2_Typo</ability>
      <abilityName>字词错误</abilityName>
      <candidateList>
        <item>加一</item>
      </candidateList>
      <explain/>
      <paraID> 575840E</paraID>
      <start>7</start>
      <end>8</end>
      <status>ignored</status>
      <modifiedWord/>
      <trackRevisions>false</trackRevisions>
    </reviewItem>
    <reviewItem>
      <errorID>a154ea7b-d68b-4be7-8070-bc30dc603167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7770D6D1</paraID>
      <start>0</start>
      <end>2</end>
      <status>modified</status>
      <modifiedWord>3.</modifiedWord>
      <trackRevisions>false</trackRevisions>
    </reviewItem>
    <reviewItem>
      <errorID>6522a8b0-324b-4cbe-bca1-3bf5ae15b68a</errorID>
      <errorWord>,</errorWord>
      <group>L1_Format</group>
      <groupName>格式问题</groupName>
      <ability>L2_HalfPunc</ability>
      <abilityName>全半角检查</abilityName>
      <candidateList>
        <item>，</item>
      </candidateList>
      <explain>文本全半角错误。</explain>
      <paraID>410290CF</paraID>
      <start>5</start>
      <end>6</end>
      <status>modified</status>
      <modifiedWord>，</modifiedWord>
      <trackRevisions>false</trackRevisions>
    </reviewItem>
    <reviewItem>
      <errorID>97a746ce-696b-44ec-b05e-6fcc6f5d612a</errorID>
      <errorWord>,</errorWord>
      <group>L1_Format</group>
      <groupName>格式问题</groupName>
      <ability>L2_HalfPunc</ability>
      <abilityName>全半角检查</abilityName>
      <candidateList>
        <item>，</item>
      </candidateList>
      <explain>文本全半角错误。</explain>
      <paraID>410290CF</paraID>
      <start>71</start>
      <end>72</end>
      <status>modified</status>
      <modifiedWord>，</modifiedWord>
      <trackRevisions>false</trackRevisions>
    </reviewItem>
    <reviewItem>
      <errorID>ad0575d9-1e57-489d-bf67-f3a383b8a409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1A7A3137</paraID>
      <start>0</start>
      <end>2</end>
      <status>modified</status>
      <modifiedWord>1.</modifiedWord>
      <trackRevisions>false</trackRevisions>
    </reviewItem>
    <reviewItem>
      <errorID>8a5fd9a1-718b-4101-babe-cee6709020a0</errorID>
      <errorWord>)</errorWord>
      <group>L1_Format</group>
      <groupName>格式问题</groupName>
      <ability>L2_HalfPunc</ability>
      <abilityName>全半角检查</abilityName>
      <candidateList>
        <item>）</item>
      </candidateList>
      <explain>文本全半角错误。</explain>
      <paraID>1A7A3137</paraID>
      <start>17</start>
      <end>18</end>
      <status>modified</status>
      <modifiedWord>）</modifiedWord>
      <trackRevisions>false</trackRevisions>
    </reviewItem>
    <reviewItem>
      <errorID>750edfa8-22eb-478b-913c-3a99b63ed081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5CBEC08E</paraID>
      <start>0</start>
      <end>2</end>
      <status>modified</status>
      <modifiedWord>2.</modifiedWord>
      <trackRevisions>false</trackRevisions>
    </reviewItem>
    <reviewItem>
      <errorID>40b2d819-dc4a-4285-a143-6a8e1a293c1c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1CEDDC8F</paraID>
      <start>0</start>
      <end>2</end>
      <status>modified</status>
      <modifiedWord>3.</modifiedWord>
      <trackRevisions>false</trackRevisions>
    </reviewItem>
    <reviewItem>
      <errorID>bddaa6ae-559c-4997-a7d8-26c3f28717fc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6C330CAC</paraID>
      <start>0</start>
      <end>2</end>
      <status>modified</status>
      <modifiedWord>4.</modifiedWord>
      <trackRevisions>false</trackRevisions>
    </reviewItem>
    <reviewItem>
      <errorID>705773c4-e670-4530-a1c4-60650bb76864</errorID>
      <errorWord>,</errorWord>
      <group>L1_Format</group>
      <groupName>格式问题</groupName>
      <ability>L2_HalfPunc</ability>
      <abilityName>全半角检查</abilityName>
      <candidateList>
        <item>，</item>
      </candidateList>
      <explain>文本全半角错误。</explain>
      <paraID>6C330CAC</paraID>
      <start>9</start>
      <end>10</end>
      <status>modified</status>
      <modifiedWord>，</modifiedWord>
      <trackRevisions>false</trackRevisions>
    </reviewItem>
    <reviewItem>
      <errorID>bb082f54-61b5-4dba-b557-06741fbf607f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51666D8C</paraID>
      <start>0</start>
      <end>2</end>
      <status>modified</status>
      <modifiedWord>6.</modifiedWord>
      <trackRevisions>false</trackRevisions>
    </reviewItem>
    <reviewItem>
      <errorID>b6d50f1a-7fae-4cc3-a4ff-6cef7166be23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618584C6</paraID>
      <start>0</start>
      <end>2</end>
      <status>modified</status>
      <modifiedWord>7.</modifiedWord>
      <trackRevisions>false</trackRevisions>
    </reviewItem>
    <reviewItem>
      <errorID>88df5bd3-5ef4-4e66-af94-93019efd65a6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5A4395DE</paraID>
      <start>0</start>
      <end>2</end>
      <status>modified</status>
      <modifiedWord>8.</modifiedWord>
      <trackRevisions>false</trackRevisions>
    </reviewItem>
    <reviewItem>
      <errorID>4ce1dcc0-d63b-4815-b5dd-59be856ce1b6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4F1276B6</paraID>
      <start>0</start>
      <end>2</end>
      <status>modified</status>
      <modifiedWord>4.</modifiedWord>
      <trackRevisions>false</trackRevisions>
    </reviewItem>
    <reviewItem>
      <errorID>4a860d8e-931a-4658-966b-355b4ca506a1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2D129C27</paraID>
      <start>0</start>
      <end>2</end>
      <status>modified</status>
      <modifiedWord>5.</modifiedWord>
      <trackRevisions>false</trackRevisions>
    </reviewItem>
    <reviewItem>
      <errorID>6ffeb1d4-6ace-4bd7-aa6e-a44cda7b8579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3A4338F6</paraID>
      <start>0</start>
      <end>2</end>
      <status>modified</status>
      <modifiedWord>6.</modifiedWord>
      <trackRevisions>false</trackRevisions>
    </reviewItem>
    <reviewItem>
      <errorID>73b86ee5-e10f-46df-b111-0a4f8a7250dd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4D1D167</paraID>
      <start>0</start>
      <end>2</end>
      <status>modified</status>
      <modifiedWord>7.</modifiedWord>
      <trackRevisions>false</trackRevisions>
    </reviewItem>
    <reviewItem>
      <errorID>bce107de-ad5a-4c6d-977e-44bedf228384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41CDE6BB</paraID>
      <start>0</start>
      <end>2</end>
      <status>modified</status>
      <modifiedWord>8.</modifiedWord>
      <trackRevisions>false</trackRevisions>
    </reviewItem>
    <reviewItem>
      <errorID>2d467504-3058-4bf1-8f1a-15cf7595eca5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4DAD4A90</paraID>
      <start>0</start>
      <end>2</end>
      <status>modified</status>
      <modifiedWord>9.</modifiedWord>
      <trackRevisions>false</trackRevisions>
    </reviewItem>
    <reviewItem>
      <errorID>af5c06c8-86da-49eb-8fbb-94cd9f66b597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4F87D712</paraID>
      <start>0</start>
      <end>3</end>
      <status>modified</status>
      <modifiedWord>10.</modifiedWord>
      <trackRevisions>false</trackRevisions>
    </reviewItem>
    <reviewItem>
      <errorID>8edbbbfb-2254-48fc-8a62-1cebe16f1a8e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14B2DFEA</paraID>
      <start>0</start>
      <end>2</end>
      <status>modified</status>
      <modifiedWord>1.</modifiedWord>
      <trackRevisions>false</trackRevisions>
    </reviewItem>
    <reviewItem>
      <errorID>a66edf58-aa14-4000-91c0-96ab26d913aa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2D44C83C</paraID>
      <start>0</start>
      <end>2</end>
      <status>modified</status>
      <modifiedWord>2.</modifiedWord>
      <trackRevisions>false</trackRevisions>
    </reviewItem>
    <reviewItem>
      <errorID>f8ea4100-09f1-47f6-aa68-a1b9db688499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42C2706D</paraID>
      <start>0</start>
      <end>2</end>
      <status>modified</status>
      <modifiedWord>3.</modifiedWord>
      <trackRevisions>false</trackRevisions>
    </reviewItem>
    <reviewItem>
      <errorID>da55c108-6486-45cc-987f-5f3bc08371fd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385FDC24</paraID>
      <start>0</start>
      <end>2</end>
      <status>modified</status>
      <modifiedWord>4.</modifiedWord>
      <trackRevisions>false</trackRevisions>
    </reviewItem>
    <reviewItem>
      <errorID>cdee2510-3648-42e2-9090-b1c03dc76bcc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508D230D</paraID>
      <start>0</start>
      <end>2</end>
      <status>modified</status>
      <modifiedWord>5.</modifiedWord>
      <trackRevisions>false</trackRevisions>
    </reviewItem>
    <reviewItem>
      <errorID>ea835cdc-70e6-4e38-a0cb-21d0e5d68bc0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A041BE9</paraID>
      <start>0</start>
      <end>3</end>
      <status>modified</status>
      <modifiedWord>11.</modifiedWord>
      <trackRevisions>false</trackRevisions>
    </reviewItem>
    <reviewItem>
      <errorID>b48efc3c-bb1d-4c21-bba3-11e62d781cf2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2C349808</paraID>
      <start>0</start>
      <end>3</end>
      <status>modified</status>
      <modifiedWord>12.</modifiedWord>
      <trackRevisions>false</trackRevisions>
    </reviewItem>
    <reviewItem>
      <errorID>4295f176-cf2e-4f37-9d26-cd26c4d621cf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5B9802D5</paraID>
      <start>0</start>
      <end>3</end>
      <status>modified</status>
      <modifiedWord>13.</modifiedWord>
      <trackRevisions>false</trackRevisions>
    </reviewItem>
    <reviewItem>
      <errorID>fcfcd1f0-d3e8-4795-82cb-e175e5dc0231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77E4883A</paraID>
      <start>0</start>
      <end>2</end>
      <status>modified</status>
      <modifiedWord>1.</modifiedWord>
      <trackRevisions>false</trackRevisions>
    </reviewItem>
    <reviewItem>
      <errorID>cf966232-63b7-4098-821f-60b20180d5d3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154B1CA6</paraID>
      <start>0</start>
      <end>2</end>
      <status>modified</status>
      <modifiedWord>2.</modifiedWord>
      <trackRevisions>false</trackRevisions>
    </reviewItem>
    <reviewItem>
      <errorID>ee88a4a6-d3b6-49c2-b0ec-b694dc29adc0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7D96BE47</paraID>
      <start>0</start>
      <end>2</end>
      <status>modified</status>
      <modifiedWord>3.</modifiedWord>
      <trackRevisions>false</trackRevisions>
    </reviewItem>
    <reviewItem>
      <errorID>8c7b6249-af30-44e2-878a-431c645b47fe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1B0EAFEB</paraID>
      <start>0</start>
      <end>2</end>
      <status>modified</status>
      <modifiedWord>4.</modifiedWord>
      <trackRevisions>false</trackRevisions>
    </reviewItem>
    <reviewItem>
      <errorID>8528e38b-4b38-4b71-bdb1-1035ce82b29d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616FE086</paraID>
      <start>0</start>
      <end>2</end>
      <status>modified</status>
      <modifiedWord>1.</modifiedWord>
      <trackRevisions>false</trackRevisions>
    </reviewItem>
    <reviewItem>
      <errorID>77f12974-da8b-4ac3-ace4-e08e490a8ae9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520F2DF6</paraID>
      <start>0</start>
      <end>2</end>
      <status>modified</status>
      <modifiedWord>2.</modifiedWord>
      <trackRevisions>false</trackRevisions>
    </reviewItem>
    <reviewItem>
      <errorID>2335a64b-116b-4f0e-8a99-510fd5f1326e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D736BAD</paraID>
      <start>0</start>
      <end>2</end>
      <status>modified</status>
      <modifiedWord>1.</modifiedWord>
      <trackRevisions>false</trackRevisions>
    </reviewItem>
    <reviewItem>
      <errorID>aeaf892d-5b5d-4ba2-b642-def63a91d16a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34CE3C7C</paraID>
      <start>0</start>
      <end>2</end>
      <status>modified</status>
      <modifiedWord>1.</modifiedWord>
      <trackRevisions>false</trackRevisions>
    </reviewItem>
    <reviewItem>
      <errorID>ac5d00cf-b9bb-468c-9e78-f4443b6d1bda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66F33D5B</paraID>
      <start>0</start>
      <end>2</end>
      <status>modified</status>
      <modifiedWord>2.</modifiedWord>
      <trackRevisions>false</trackRevisions>
    </reviewItem>
    <reviewItem>
      <errorID>424baecd-1211-4228-8924-14cf5dc8532d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1C85C3DF</paraID>
      <start>0</start>
      <end>2</end>
      <status>modified</status>
      <modifiedWord>3.</modifiedWord>
      <trackRevisions>false</trackRevisions>
    </reviewItem>
    <reviewItem>
      <errorID>74a9b393-da9d-4330-a9a8-60e9c43f392b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52B8067F</paraID>
      <start>0</start>
      <end>2</end>
      <status>modified</status>
      <modifiedWord>4.</modifiedWord>
      <trackRevisions>false</trackRevisions>
    </reviewItem>
    <reviewItem>
      <errorID>f55b7c7d-d33e-4980-8df5-00e7d5d7e3dd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78DE10B9</paraID>
      <start>0</start>
      <end>2</end>
      <status>modified</status>
      <modifiedWord>5.</modifiedWord>
      <trackRevisions>false</trackRevisions>
    </reviewItem>
    <reviewItem>
      <errorID>294159a2-e899-4638-a878-910a1c2f98b2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7A347A32</paraID>
      <start>0</start>
      <end>2</end>
      <status>modified</status>
      <modifiedWord>6.</modifiedWord>
      <trackRevisions>false</trackRevisions>
    </reviewItem>
    <reviewItem>
      <errorID>1394e3b2-7488-4049-803c-66eadb061e5e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732C9A91</paraID>
      <start>0</start>
      <end>2</end>
      <status>modified</status>
      <modifiedWord>2.</modifiedWord>
      <trackRevisions>false</trackRevisions>
    </reviewItem>
    <reviewItem>
      <errorID>9f5b38b7-df12-4b93-b95c-20e772965ab6</errorID>
      <errorWord>屋内</errorWord>
      <group>L1_Word</group>
      <groupName>字词问题</groupName>
      <ability>L2_Typo</ability>
      <abilityName>字词错误</abilityName>
      <candidateList>
        <item>室内</item>
      </candidateList>
      <explain/>
      <paraID>7370A787</paraID>
      <start>0</start>
      <end>2</end>
      <status>ignored</status>
      <modifiedWord/>
      <trackRevisions>false</trackRevisions>
    </reviewItem>
    <reviewItem>
      <errorID>5a18bd9c-740e-43bc-b3af-7718a9070a94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1AA987C1</paraID>
      <start>1</start>
      <end>2</end>
      <status>modified</status>
      <modifiedWord>—</modifiedWord>
      <trackRevisions>false</trackRevisions>
    </reviewItem>
    <reviewItem>
      <errorID>4400cb84-9689-42c8-9f5e-690cadd8ba9b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34B13D46</paraID>
      <start>1</start>
      <end>2</end>
      <status>modified</status>
      <modifiedWord>—</modifiedWord>
      <trackRevisions>false</trackRevisions>
    </reviewItem>
    <reviewItem>
      <errorID>f1daa418-96e2-4f51-9d41-5c4733e355fa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5A033198</paraID>
      <start>0</start>
      <end>2</end>
      <status>modified</status>
      <modifiedWord>3.</modifiedWord>
      <trackRevisions>false</trackRevisions>
    </reviewItem>
    <reviewItem>
      <errorID>d2f9a4e2-dbac-457d-a4d2-4d85660476c3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598370E0</paraID>
      <start>0</start>
      <end>2</end>
      <status>modified</status>
      <modifiedWord>4.</modifiedWord>
      <trackRevisions>false</trackRevisions>
    </reviewItem>
    <reviewItem>
      <errorID>2d195f22-9154-462f-84b7-753596f2b52c</errorID>
      <errorWord>,</errorWord>
      <group>L1_Format</group>
      <groupName>格式问题</groupName>
      <ability>L2_HalfPunc</ability>
      <abilityName>全半角检查</abilityName>
      <candidateList>
        <item>，</item>
      </candidateList>
      <explain>文本全半角错误。</explain>
      <paraID>6C04FA92</paraID>
      <start>49</start>
      <end>50</end>
      <status>modified</status>
      <modifiedWord>，</modifiedWord>
      <trackRevisions>false</trackRevisions>
    </reviewItem>
    <reviewItem>
      <errorID>3eb4e2c8-7ed4-4bb8-bb0e-fda914f929af</errorID>
      <errorWord>１</errorWord>
      <group>L1_Format</group>
      <groupName>格式问题</groupName>
      <ability>L2_HalfPunc</ability>
      <abilityName>全半角检查</abilityName>
      <candidateList>
        <item>1</item>
      </candidateList>
      <explain>文本全半角错误。</explain>
      <paraID> 8AE18B9</paraID>
      <start>7</start>
      <end>8</end>
      <status>modified</status>
      <modifiedWord>1</modifiedWord>
      <trackRevisions>false</trackRevisions>
    </reviewItem>
    <reviewItem>
      <errorID>03598cf5-32ef-408d-a1a7-dd843444314a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3A77D18A</paraID>
      <start>0</start>
      <end>2</end>
      <status>modified</status>
      <modifiedWord>5.</modifiedWord>
      <trackRevisions>false</trackRevisions>
    </reviewItem>
    <reviewItem>
      <errorID>b1f592f1-a648-43a6-b22b-bffd4db40813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3A7FE083</paraID>
      <start>0</start>
      <end>2</end>
      <status>modified</status>
      <modifiedWord>6.</modifiedWord>
      <trackRevisions>false</trackRevisions>
    </reviewItem>
    <reviewItem>
      <errorID>8ce61f5e-3502-4b6f-85dc-f8e4869ad8bb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7C465DB4</paraID>
      <start>0</start>
      <end>2</end>
      <status>modified</status>
      <modifiedWord>1.</modifiedWord>
      <trackRevisions>false</trackRevisions>
    </reviewItem>
    <reviewItem>
      <errorID>8459f890-99b2-40f1-aa51-eb6d30e1a0a1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3285CA9D</paraID>
      <start>0</start>
      <end>2</end>
      <status>modified</status>
      <modifiedWord>2.</modifiedWord>
      <trackRevisions>false</trackRevisions>
    </reviewItem>
    <reviewItem>
      <errorID>2953f2d1-7b56-4aa5-8c35-1e082276bf0e</errorID>
      <errorWord>中国银行保险监督管理委员会</errorWord>
      <group>L1_Word</group>
      <groupName>字词问题</groupName>
      <ability>L2_Typo</ability>
      <abilityName>字词错误</abilityName>
      <candidateList>
        <item>国家金融监督管理总局</item>
      </candidateList>
      <explain/>
      <paraID>3285CA9D</paraID>
      <start>20</start>
      <end>33</end>
      <status>ignored</status>
      <modifiedWord/>
      <trackRevisions>false</trackRevisions>
    </reviewItem>
    <reviewItem>
      <errorID>ebd0e0d5-ba17-40a0-98b1-46620830fa11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1232EC8C</paraID>
      <start>0</start>
      <end>2</end>
      <status>modified</status>
      <modifiedWord>3.</modifiedWord>
      <trackRevisions>false</trackRevisions>
    </reviewItem>
    <reviewItem>
      <errorID>8284f6c5-44cc-49bc-9ca1-723eb8b6e372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17610D01</paraID>
      <start>0</start>
      <end>2</end>
      <status>modified</status>
      <modifiedWord>4.</modifiedWord>
      <trackRevisions>false</trackRevisions>
    </reviewItem>
    <reviewItem>
      <errorID>d6cb7a5a-e9ac-4f00-8ce6-6a32bfd5df26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6EC85B3C</paraID>
      <start>0</start>
      <end>2</end>
      <status>modified</status>
      <modifiedWord>5.</modifiedWord>
      <trackRevisions>false</trackRevisions>
    </reviewItem>
    <reviewItem>
      <errorID>8941d1e8-0560-4e9b-acfe-8aa571cf9004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609044</paraID>
      <start>0</start>
      <end>2</end>
      <status>modified</status>
      <modifiedWord>6.</modifiedWord>
      <trackRevisions>false</trackRevisions>
    </reviewItem>
    <reviewItem>
      <errorID>9be063bd-a43c-4150-aefc-56943ac0dd3a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B480528</paraID>
      <start>0</start>
      <end>2</end>
      <status>modified</status>
      <modifiedWord>7.</modifiedWord>
      <trackRevisions>false</trackRevisions>
    </reviewItem>
    <reviewItem>
      <errorID>835d4b75-6eb6-40ff-a72b-f9e400aaa7dd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72F1ECB3</paraID>
      <start>0</start>
      <end>2</end>
      <status>modified</status>
      <modifiedWord>1.</modifiedWord>
      <trackRevisions>false</trackRevisions>
    </reviewItem>
    <reviewItem>
      <errorID>8a52883e-af7f-49c6-a51d-bb287a3c0846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461284E4</paraID>
      <start>0</start>
      <end>2</end>
      <status>modified</status>
      <modifiedWord>2.</modifiedWord>
      <trackRevisions>false</trackRevisions>
    </reviewItem>
    <reviewItem>
      <errorID>2bcda0bf-ae31-49a3-98f4-0a8af6993992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4F80EE07</paraID>
      <start>0</start>
      <end>2</end>
      <status>modified</status>
      <modifiedWord>3.</modifiedWord>
      <trackRevisions>false</trackRevisions>
    </reviewItem>
    <reviewItem>
      <errorID>19e527d1-321c-4ec5-b3f1-3a9608b2c25b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20385C29</paraID>
      <start>0</start>
      <end>2</end>
      <status>modified</status>
      <modifiedWord>4.</modifiedWord>
      <trackRevisions>false</trackRevisions>
    </reviewItem>
    <reviewItem>
      <errorID>2a9c2432-5765-434a-be7e-1909b33ab64e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64E5D88B</paraID>
      <start>0</start>
      <end>2</end>
      <status>modified</status>
      <modifiedWord>5.</modifiedWord>
      <trackRevisions>false</trackRevisions>
    </reviewItem>
    <reviewItem>
      <errorID>086097f1-df4d-4de8-ab44-4b022121b103</errorID>
      <errorWord>（</errorWord>
      <group>L1_Punc</group>
      <groupName>标点问题</groupName>
      <ability>L2_Punc</ability>
      <abilityName>标点符号检查</abilityName>
      <candidateList/>
      <explain>同一形式括号套用。</explain>
      <paraID>78A15177</paraID>
      <start>27</start>
      <end>28</end>
      <status>ignored</status>
      <modifiedWord/>
      <trackRevisions>false</trackRevisions>
    </reviewItem>
    <reviewItem>
      <errorID>5bb6a012-fbdd-42d7-9607-5871ddbb55bc</errorID>
      <errorWord>）</errorWord>
      <group>L1_Punc</group>
      <groupName>标点问题</groupName>
      <ability>L2_Punc</ability>
      <abilityName>标点符号检查</abilityName>
      <candidateList/>
      <explain>同一形式括号套用。</explain>
      <paraID>78A15177</paraID>
      <start>50</start>
      <end>51</end>
      <status>ignored</status>
      <modifiedWord/>
      <trackRevisions>false</trackRevisions>
    </reviewItem>
    <reviewItem>
      <errorID>506c85f1-10a6-4d35-9b62-492649f08df1</errorID>
      <errorWord>（</errorWord>
      <group>L1_Punc</group>
      <groupName>标点问题</groupName>
      <ability>L2_Punc</ability>
      <abilityName>标点符号检查</abilityName>
      <candidateList/>
      <explain>同一形式括号套用。</explain>
      <paraID>78A15177</paraID>
      <start>106</start>
      <end>107</end>
      <status>ignored</status>
      <modifiedWord/>
      <trackRevisions>false</trackRevisions>
    </reviewItem>
    <reviewItem>
      <errorID>0dad46b4-5f23-4bfe-8722-9a7042a97c8c</errorID>
      <errorWord>）</errorWord>
      <group>L1_Punc</group>
      <groupName>标点问题</groupName>
      <ability>L2_Punc</ability>
      <abilityName>标点符号检查</abilityName>
      <candidateList/>
      <explain>同一形式括号套用。</explain>
      <paraID>78A15177</paraID>
      <start>110</start>
      <end>111</end>
      <status>ignored</status>
      <modifiedWord/>
      <trackRevisions>false</trackRevisions>
    </reviewItem>
    <reviewItem>
      <errorID>3525e692-1423-4444-b95a-88d8d5e8d256</errorID>
      <errorWord>（</errorWord>
      <group>L1_Punc</group>
      <groupName>标点问题</groupName>
      <ability>L2_Punc</ability>
      <abilityName>标点符号检查</abilityName>
      <candidateList/>
      <explain>同一形式括号套用。</explain>
      <paraID>78A15177</paraID>
      <start>111</start>
      <end>112</end>
      <status>ignored</status>
      <modifiedWord/>
      <trackRevisions>false</trackRevisions>
    </reviewItem>
    <reviewItem>
      <errorID>291f0ec3-044c-4b82-9777-5292db7e048a</errorID>
      <errorWord>）</errorWord>
      <group>L1_Punc</group>
      <groupName>标点问题</groupName>
      <ability>L2_Punc</ability>
      <abilityName>标点符号检查</abilityName>
      <candidateList/>
      <explain>同一形式括号套用。</explain>
      <paraID>78A15177</paraID>
      <start>121</start>
      <end>122</end>
      <status>ignored</status>
      <modifiedWord/>
      <trackRevisions>false</trackRevisions>
    </reviewItem>
    <reviewItem>
      <errorID>664d2fb4-b04a-43dd-a87d-867e148dad91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1D776CE0</paraID>
      <start>0</start>
      <end>2</end>
      <status>modified</status>
      <modifiedWord>9.</modifiedWord>
      <trackRevisions>false</trackRevisions>
    </reviewItem>
    <reviewItem>
      <errorID>38fd7d63-ea68-4d0c-8c99-a8f1ec137583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547F1B71</paraID>
      <start>0</start>
      <end>2</end>
      <status>modified</status>
      <modifiedWord>1.</modifiedWord>
      <trackRevisions>false</trackRevisions>
    </reviewItem>
    <reviewItem>
      <errorID>23978503-8693-4bc3-b960-305b2d7e0c28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2B4C9B30</paraID>
      <start>0</start>
      <end>2</end>
      <status>modified</status>
      <modifiedWord>2.</modifiedWord>
      <trackRevisions>false</trackRevisions>
    </reviewItem>
    <reviewItem>
      <errorID>96b1824b-84b6-462e-b64a-9f6a90420cca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34EA51D0</paraID>
      <start>0</start>
      <end>2</end>
      <status>modified</status>
      <modifiedWord>3.</modifiedWord>
      <trackRevisions>false</trackRevisions>
    </reviewItem>
    <reviewItem>
      <errorID>61ce5bd6-7a11-45bb-9c9d-daf899033fb2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1C515615</paraID>
      <start>0</start>
      <end>2</end>
      <status>modified</status>
      <modifiedWord>4.</modifiedWord>
      <trackRevisions>false</trackRevisions>
    </reviewItem>
    <reviewItem>
      <errorID>5008e0e8-5433-40f9-93e9-b9acd27ad83b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3D1E1013</paraID>
      <start>0</start>
      <end>2</end>
      <status>modified</status>
      <modifiedWord>1.</modifiedWord>
      <trackRevisions>false</trackRevisions>
    </reviewItem>
    <reviewItem>
      <errorID>08427cd4-2807-453b-a108-d91e8a337395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455B830B</paraID>
      <start>0</start>
      <end>2</end>
      <status>modified</status>
      <modifiedWord>2.</modifiedWord>
      <trackRevisions>false</trackRevisions>
    </reviewItem>
    <reviewItem>
      <errorID>1e6bb798-0b10-4691-a2b0-044ddf457512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62BF042D</paraID>
      <start>0</start>
      <end>2</end>
      <status>modified</status>
      <modifiedWord>3.</modifiedWord>
      <trackRevisions>false</trackRevisions>
    </reviewItem>
    <reviewItem>
      <errorID>c4a5e555-c25e-46fb-945d-93c2ab13a65a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5510219D</paraID>
      <start>0</start>
      <end>2</end>
      <status>modified</status>
      <modifiedWord>4.</modifiedWord>
      <trackRevisions>false</trackRevisions>
    </reviewItem>
    <reviewItem>
      <errorID>7f54a609-40aa-4fea-8cfc-c4b0bc419433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66E67A1F</paraID>
      <start>0</start>
      <end>2</end>
      <status>modified</status>
      <modifiedWord>5.</modifiedWord>
      <trackRevisions>false</trackRevisions>
    </reviewItem>
    <reviewItem>
      <errorID>d2865d75-9d0b-4790-a11f-db6114498e09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32E7DB4B</paraID>
      <start>0</start>
      <end>2</end>
      <status>modified</status>
      <modifiedWord>6.</modifiedWord>
      <trackRevisions>false</trackRevisions>
    </reviewItem>
    <reviewItem>
      <errorID>ca476e31-ec23-4a2e-b177-d7634c6dbb96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3BE3A8CB</paraID>
      <start>0</start>
      <end>2</end>
      <status>modified</status>
      <modifiedWord>7.</modifiedWord>
      <trackRevisions>false</trackRevisions>
    </reviewItem>
    <reviewItem>
      <errorID>c7616e22-7d41-4394-80f4-61117fccdbc9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27CF3828</paraID>
      <start>126</start>
      <end>127</end>
      <status>ignored</status>
      <modifiedWord/>
      <trackRevisions>false</trackRevisions>
    </reviewItem>
    <reviewItem>
      <errorID>15fb8074-466b-4eb2-9b26-19f7d744e541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53AA2A26</paraID>
      <start>0</start>
      <end>2</end>
      <status>modified</status>
      <modifiedWord>8.</modifiedWord>
      <trackRevisions>false</trackRevisions>
    </reviewItem>
    <reviewItem>
      <errorID>3b024815-478a-49e3-ba06-cf13b8fe2c77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421FE8EB</paraID>
      <start>0</start>
      <end>2</end>
      <status>modified</status>
      <modifiedWord>9.</modifiedWord>
      <trackRevisions>false</trackRevisions>
    </reviewItem>
    <reviewItem>
      <errorID>537ec29a-735d-4ec1-b59f-e839ec6c6413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2EDA06F1</paraID>
      <start>0</start>
      <end>3</end>
      <status>modified</status>
      <modifiedWord>10.</modifiedWord>
      <trackRevisions>false</trackRevisions>
    </reviewItem>
    <reviewItem>
      <errorID>fbd46b7e-2708-4486-ae66-982d2e4790d3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117DD4A</paraID>
      <start>0</start>
      <end>3</end>
      <status>modified</status>
      <modifiedWord>11.</modifiedWord>
      <trackRevisions>false</trackRevisions>
    </reviewItem>
    <reviewItem>
      <errorID>761912da-f888-4f61-b575-a39cd8bbfab2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4C3E6595</paraID>
      <start>0</start>
      <end>3</end>
      <status>modified</status>
      <modifiedWord>12.</modifiedWord>
      <trackRevisions>false</trackRevisions>
    </reviewItem>
    <reviewItem>
      <errorID>82e58b71-cd3b-4aa3-9812-2d1ef8acaced</errorID>
      <errorWord>[2014]214号</errorWord>
      <group>L1_Knowledge</group>
      <groupName>知识性问题</groupName>
      <ability>L2_Knowledge</ability>
      <abilityName>其他知识</abilityName>
      <candidateList>
        <item>〔2014〕214号</item>
      </candidateList>
      <explain>发文字号格式错误。</explain>
      <paraID>10CBD6F4</paraID>
      <start>29</start>
      <end>39</end>
      <status>modified</status>
      <modifiedWord>〔2014〕214号</modifiedWord>
      <trackRevisions>false</trackRevisions>
    </reviewItem>
    <reviewItem>
      <errorID>ea15bb68-767f-4244-ac34-6dc6a47187f3</errorID>
      <errorWord>第三条、</errorWord>
      <group>L1_Punc</group>
      <groupName>标点问题</groupName>
      <ability>L2_Punc</ability>
      <abilityName>标点符号检查</abilityName>
      <candidateList>
        <item>第三条，</item>
      </candidateList>
      <explain>连接词前后不宜使用顿号，建议使用逗号。</explain>
      <paraID>10CBD6F4</paraID>
      <start>40</start>
      <end>44</end>
      <status>modified</status>
      <modifiedWord>第三条，</modifiedWord>
      <trackRevisions>false</trackRevisions>
    </reviewItem>
    <reviewItem>
      <errorID>8f688158-1ce8-4bc1-bb56-a41d545741bf</errorID>
      <errorWord>[2015]124号</errorWord>
      <group>L1_Knowledge</group>
      <groupName>知识性问题</groupName>
      <ability>L2_Knowledge</ability>
      <abilityName>其他知识</abilityName>
      <candidateList>
        <item>〔2015〕124号</item>
      </candidateList>
      <explain>发文字号格式错误。</explain>
      <paraID>10CBD6F4</paraID>
      <start>82</start>
      <end>92</end>
      <status>modified</status>
      <modifiedWord>〔2015〕124号</modifiedWord>
      <trackRevisions>false</trackRevisions>
    </reviewItem>
    <reviewItem>
      <errorID>530ac5f2-d075-45a1-96fb-c8a8d714f719</errorID>
      <errorWord>【2017】40号</errorWord>
      <group>L1_Knowledge</group>
      <groupName>知识性问题</groupName>
      <ability>L2_Knowledge</ability>
      <abilityName>其他知识</abilityName>
      <candidateList>
        <item>〔2017〕40号</item>
      </candidateList>
      <explain>发文字号格式错误。</explain>
      <paraID>10CBD6F4</paraID>
      <start>128</start>
      <end>137</end>
      <status>modified</status>
      <modifiedWord>〔2017〕40号</modifiedWord>
      <trackRevisions>false</trackRevisions>
    </reviewItem>
    <reviewItem>
      <errorID>eb5079fc-cbf9-4d36-bab6-f759875c25bf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77020F9A</paraID>
      <start>0</start>
      <end>3</end>
      <status>modified</status>
      <modifiedWord>13.</modifiedWord>
      <trackRevisions>false</trackRevisions>
    </reviewItem>
    <reviewItem>
      <errorID>912e9935-9b48-4de3-9419-89b9c9ae867b</errorID>
      <errorWord>,</errorWord>
      <group>L1_Format</group>
      <groupName>格式问题</groupName>
      <ability>L2_HalfPunc</ability>
      <abilityName>全半角检查</abilityName>
      <candidateList>
        <item>，</item>
      </candidateList>
      <explain>文本全半角错误。</explain>
      <paraID>77020F9A</paraID>
      <start>70</start>
      <end>71</end>
      <status>modified</status>
      <modifiedWord>，</modifiedWord>
      <trackRevisions>false</trackRevisions>
    </reviewItem>
    <reviewItem>
      <errorID>7f1182ad-6e9d-470f-bc02-7f5dbf8acb50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3346DA6D</paraID>
      <start>0</start>
      <end>3</end>
      <status>modified</status>
      <modifiedWord>14.</modifiedWord>
      <trackRevisions>false</trackRevisions>
    </reviewItem>
    <reviewItem>
      <errorID>70a081a0-084b-4b00-b93a-f1be759643c0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40365D8A</paraID>
      <start>0</start>
      <end>3</end>
      <status>modified</status>
      <modifiedWord>15.</modifiedWord>
      <trackRevisions>false</trackRevisions>
    </reviewItem>
    <reviewItem>
      <errorID>53796239-c7f0-4591-92fe-31e21614f8da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AF5E17</paraID>
      <start>0</start>
      <end>3</end>
      <status>modified</status>
      <modifiedWord>16.</modifiedWord>
      <trackRevisions>false</trackRevisions>
    </reviewItem>
    <reviewItem>
      <errorID>3eab12b6-a950-4c24-a8af-2fd48ac326ad</errorID>
      <errorWord>,</errorWord>
      <group>L1_Format</group>
      <groupName>格式问题</groupName>
      <ability>L2_HalfPunc</ability>
      <abilityName>全半角检查</abilityName>
      <candidateList>
        <item>，</item>
      </candidateList>
      <explain>文本全半角错误。</explain>
      <paraID>  AF5E17</paraID>
      <start>65</start>
      <end>66</end>
      <status>modified</status>
      <modifiedWord>，</modifiedWord>
      <trackRevisions>false</trackRevisions>
    </reviewItem>
    <reviewItem>
      <errorID>c401f024-f525-4722-8ec5-e725889d7b47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62B93B7F</paraID>
      <start>0</start>
      <end>3</end>
      <status>modified</status>
      <modifiedWord>17.</modifiedWord>
      <trackRevisions>false</trackRevisions>
    </reviewItem>
    <reviewItem>
      <errorID>b104b590-94ce-4759-9782-53d082ee496c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36549EC5</paraID>
      <start>0</start>
      <end>2</end>
      <status>modified</status>
      <modifiedWord>1.</modifiedWord>
      <trackRevisions>false</trackRevisions>
    </reviewItem>
    <reviewItem>
      <errorID>20270f12-3a4a-435b-b170-fd066bc8f122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675BCD7F</paraID>
      <start>0</start>
      <end>2</end>
      <status>modified</status>
      <modifiedWord>2.</modifiedWord>
      <trackRevisions>false</trackRevisions>
    </reviewItem>
    <reviewItem>
      <errorID>71e2c7ed-3365-4243-a5ce-bd910332ee4e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47E76A7C</paraID>
      <start>0</start>
      <end>2</end>
      <status>modified</status>
      <modifiedWord>3.</modifiedWord>
      <trackRevisions>false</trackRevisions>
    </reviewItem>
    <reviewItem>
      <errorID>961fb8fb-17b6-4eb3-81c6-0be61f3ef823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13ECFFBA</paraID>
      <start>0</start>
      <end>2</end>
      <status>modified</status>
      <modifiedWord>4.</modifiedWord>
      <trackRevisions>false</trackRevisions>
    </reviewItem>
    <reviewItem>
      <errorID>cdbab16b-00c8-46f7-baed-40664e9e6a5b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5B882C74</paraID>
      <start>0</start>
      <end>2</end>
      <status>modified</status>
      <modifiedWord>1.</modifiedWord>
      <trackRevisions>false</trackRevisions>
    </reviewItem>
    <reviewItem>
      <errorID>e53a5fc2-1985-44d9-8e2a-5428ceb01214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2FF6E016</paraID>
      <start>0</start>
      <end>2</end>
      <status>modified</status>
      <modifiedWord>2.</modifiedWord>
      <trackRevisions>false</trackRevisions>
    </reviewItem>
    <reviewItem>
      <errorID>1ac7d1f5-ef33-4233-97eb-d04cfc098edb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5909FBBD</paraID>
      <start>0</start>
      <end>2</end>
      <status>modified</status>
      <modifiedWord>3.</modifiedWord>
      <trackRevisions>false</trackRevisions>
    </reviewItem>
    <reviewItem>
      <errorID>b7f60d60-de2b-49d5-8cc9-d04e27948617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2E76B74D</paraID>
      <start>0</start>
      <end>2</end>
      <status>modified</status>
      <modifiedWord>1.</modifiedWord>
      <trackRevisions>false</trackRevisions>
    </reviewItem>
    <reviewItem>
      <errorID>08a9ea40-760a-4859-8f67-c31ea55bffe2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5B3EB5BF</paraID>
      <start>0</start>
      <end>2</end>
      <status>modified</status>
      <modifiedWord>1.</modifiedWord>
      <trackRevisions>false</trackRevisions>
    </reviewItem>
    <reviewItem>
      <errorID>d9031f11-0fd2-4b0a-abb4-675a16ae02a9</errorID>
      <errorWord>-</errorWord>
      <group>L1_Format</group>
      <groupName>格式问题</groupName>
      <ability>L2_HalfPunc</ability>
      <abilityName>全半角检查</abilityName>
      <candidateList>
        <item>－</item>
      </candidateList>
      <explain>文本全半角错误。</explain>
      <paraID>5B3EB5BF</paraID>
      <start>110</start>
      <end>111</end>
      <status>modified</status>
      <modifiedWord>－</modifiedWord>
      <trackRevisions>false</trackRevisions>
    </reviewItem>
    <reviewItem>
      <errorID>78a3f0bd-445b-4a19-bda5-69528188f630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FCF567A</paraID>
      <start>0</start>
      <end>2</end>
      <status>modified</status>
      <modifiedWord>2.</modifiedWord>
      <trackRevisions>false</trackRevisions>
    </reviewItem>
    <reviewItem>
      <errorID>9d392182-7e83-4060-8372-6d3800e8ae38</errorID>
      <errorWord>-</errorWord>
      <group>L1_Format</group>
      <groupName>格式问题</groupName>
      <ability>L2_HalfPunc</ability>
      <abilityName>全半角检查</abilityName>
      <candidateList>
        <item>－</item>
      </candidateList>
      <explain>文本全半角错误。</explain>
      <paraID> FCF567A</paraID>
      <start>139</start>
      <end>140</end>
      <status>modified</status>
      <modifiedWord>－</modifiedWord>
      <trackRevisions>false</trackRevisions>
    </reviewItem>
    <reviewItem>
      <errorID>836ddf21-257a-4e56-bf1b-f68e0f5e6ddb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64E5C80B</paraID>
      <start>0</start>
      <end>2</end>
      <status>modified</status>
      <modifiedWord>3.</modifiedWord>
      <trackRevisions>false</trackRevisions>
    </reviewItem>
    <reviewItem>
      <errorID>a433bf33-4bae-47fe-9704-caab7a239adb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1BE6CB2E</paraID>
      <start>0</start>
      <end>2</end>
      <status>modified</status>
      <modifiedWord>1.</modifiedWord>
      <trackRevisions>false</trackRevisions>
    </reviewItem>
    <reviewItem>
      <errorID>bd6b2398-d36d-40cc-beb1-c26dcc1aeb45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D582A</paraID>
      <start>0</start>
      <end>2</end>
      <status>modified</status>
      <modifiedWord>2.</modifiedWord>
      <trackRevisions>false</trackRevisions>
    </reviewItem>
    <reviewItem>
      <errorID>404215e0-93aa-4f7c-bea2-944ccc3497c5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1AFBFC6E</paraID>
      <start>0</start>
      <end>2</end>
      <status>modified</status>
      <modifiedWord>3.</modifiedWord>
      <trackRevisions>false</trackRevisions>
    </reviewItem>
    <reviewItem>
      <errorID>a6e964ff-f687-482a-af4c-14b1bb85f508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9FD8FD0</paraID>
      <start>0</start>
      <end>2</end>
      <status>modified</status>
      <modifiedWord>1.</modifiedWord>
      <trackRevisions>false</trackRevisions>
    </reviewItem>
    <reviewItem>
      <errorID>f6f5129f-709d-4ffa-851a-c8204c70e3b5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5F82E525</paraID>
      <start>0</start>
      <end>2</end>
      <status>modified</status>
      <modifiedWord>2.</modifiedWord>
      <trackRevisions>false</trackRevisions>
    </reviewItem>
    <reviewItem>
      <errorID>4f14d23c-2a74-4cb4-91ba-ad289cb06ed4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46606568</paraID>
      <start>0</start>
      <end>1</end>
      <status>ignored</status>
      <modifiedWord/>
      <trackRevisions>false</trackRevisions>
    </reviewItem>
    <reviewItem>
      <errorID>16bf64f2-12ae-4f19-ab51-2e90a53ce445</errorID>
      <errorWord>（2017）11号</errorWord>
      <group>L1_Knowledge</group>
      <groupName>知识性问题</groupName>
      <ability>L2_Knowledge</ability>
      <abilityName>其他知识</abilityName>
      <candidateList>
        <item>〔2017〕11号</item>
      </candidateList>
      <explain>发文字号格式错误。</explain>
      <paraID>7219BD9D</paraID>
      <start>58</start>
      <end>67</end>
      <status>modified</status>
      <modifiedWord>〔2017〕11号</modifiedWord>
      <trackRevisions>false</trackRevisions>
    </reviewItem>
    <reviewItem>
      <errorID>a49062ba-6188-423f-913c-979697d33412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417DAD70</paraID>
      <start>0</start>
      <end>2</end>
      <status>modified</status>
      <modifiedWord>1.</modifiedWord>
      <trackRevisions>false</trackRevisions>
    </reviewItem>
    <reviewItem>
      <errorID>12513220-78b2-4a59-8ef7-41d2afeae8a4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D737396</paraID>
      <start>0</start>
      <end>2</end>
      <status>modified</status>
      <modifiedWord>2.</modifiedWord>
      <trackRevisions>false</trackRevisions>
    </reviewItem>
    <reviewItem>
      <errorID>78388763-6523-4e50-8246-d6cec7c3cc7f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2126096D</paraID>
      <start>0</start>
      <end>2</end>
      <status>modified</status>
      <modifiedWord>3.</modifiedWord>
      <trackRevisions>false</trackRevisions>
    </reviewItem>
    <reviewItem>
      <errorID>48f6d9bc-2f53-4487-8c7c-4c1db9a6db3a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43671EFB</paraID>
      <start>0</start>
      <end>2</end>
      <status>modified</status>
      <modifiedWord>1.</modifiedWord>
      <trackRevisions>false</trackRevisions>
    </reviewItem>
    <reviewItem>
      <errorID>7d22f3e6-207d-49ad-aa79-c273ad61a73d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661C5A2C</paraID>
      <start>0</start>
      <end>2</end>
      <status>modified</status>
      <modifiedWord>2.</modifiedWord>
      <trackRevisions>false</trackRevisions>
    </reviewItem>
    <reviewItem>
      <errorID>478ba781-5147-44e9-b30e-610568c05fde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2EF5CDE9</paraID>
      <start>0</start>
      <end>2</end>
      <status>modified</status>
      <modifiedWord>1.</modifiedWord>
      <trackRevisions>false</trackRevisions>
    </reviewItem>
    <reviewItem>
      <errorID>971ed46e-413a-45eb-8dfc-c173e25addf7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19518F75</paraID>
      <start>0</start>
      <end>2</end>
      <status>modified</status>
      <modifiedWord>2.</modifiedWord>
      <trackRevisions>false</trackRevisions>
    </reviewItem>
    <reviewItem>
      <errorID>1c35bedc-e1b6-44b2-807d-09b86de0abd9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5B088551</paraID>
      <start>0</start>
      <end>2</end>
      <status>modified</status>
      <modifiedWord>3.</modifiedWord>
      <trackRevisions>false</trackRevisions>
    </reviewItem>
    <reviewItem>
      <errorID>fb2dd5fd-680d-4961-824a-b6abb643eab6</errorID>
      <errorWord>、</errorWord>
      <group>L1_Punc</group>
      <groupName>标点问题</groupName>
      <ability>L2_Punc</ability>
      <abilityName>标点符号检查</abilityName>
      <candidateList>
        <item>.</item>
      </candidateList>
      <explain/>
      <paraID>70EF4B7D</paraID>
      <start>1</start>
      <end>2</end>
      <status>modified</status>
      <modifiedWord>.</modifiedWord>
      <trackRevisions>false</trackRevisions>
    </reviewItem>
    <reviewItem>
      <errorID>678cb888-d59f-48ca-9af4-1e44c4c4224f</errorID>
      <errorWord>、</errorWord>
      <group>L1_Punc</group>
      <groupName>标点问题</groupName>
      <ability>L2_Punc</ability>
      <abilityName>标点符号检查</abilityName>
      <candidateList>
        <item>.</item>
      </candidateList>
      <explain/>
      <paraID>272FFD29</paraID>
      <start>1</start>
      <end>2</end>
      <status>modified</status>
      <modifiedWord>.</modifiedWord>
      <trackRevisions>false</trackRevisions>
    </reviewItem>
    <reviewItem>
      <errorID>f798c315-8fb6-4fc2-9765-bceefe64497e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38062B4C</paraID>
      <start>0</start>
      <end>2</end>
      <status>modified</status>
      <modifiedWord>4.</modifiedWord>
      <trackRevisions>false</trackRevisions>
    </reviewItem>
    <reviewItem>
      <errorID>5951b49c-6d45-4090-aa74-6baa2dd0abf3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522C3E1</paraID>
      <start>0</start>
      <end>2</end>
      <status>modified</status>
      <modifiedWord>5.</modifiedWord>
      <trackRevisions>false</trackRevisions>
    </reviewItem>
    <reviewItem>
      <errorID>18941eae-4036-46b9-b78f-37b4c5910159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21C13986</paraID>
      <start>0</start>
      <end>2</end>
      <status>modified</status>
      <modifiedWord>6.</modifiedWord>
      <trackRevisions>false</trackRevisions>
    </reviewItem>
    <reviewItem>
      <errorID>2f47d9ac-ba93-4919-a325-5ecebb5152db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870D90B</paraID>
      <start>0</start>
      <end>2</end>
      <status>modified</status>
      <modifiedWord>1.</modifiedWord>
      <trackRevisions>false</trackRevisions>
    </reviewItem>
    <reviewItem>
      <errorID>e10d5ef7-84b8-4bae-bf30-a64b5c8c5d2c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54367DA5</paraID>
      <start>0</start>
      <end>2</end>
      <status>modified</status>
      <modifiedWord>1.</modifiedWord>
      <trackRevisions>false</trackRevisions>
    </reviewItem>
    <reviewItem>
      <errorID>c566c5b0-7e40-4990-9cf6-76ffd4ca11bb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497F17AE</paraID>
      <start>0</start>
      <end>2</end>
      <status>modified</status>
      <modifiedWord>2.</modifiedWord>
      <trackRevisions>false</trackRevisions>
    </reviewItem>
    <reviewItem>
      <errorID>42ea1721-1190-4ff6-bcba-c01a0b84c1ee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2BBC47E7</paraID>
      <start>0</start>
      <end>2</end>
      <status>modified</status>
      <modifiedWord>3.</modifiedWord>
      <trackRevisions>false</trackRevisions>
    </reviewItem>
    <reviewItem>
      <errorID>b022911b-288a-478e-afa3-315249e683fc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711F2CA7</paraID>
      <start>0</start>
      <end>2</end>
      <status>modified</status>
      <modifiedWord>4.</modifiedWord>
      <trackRevisions>false</trackRevisions>
    </reviewItem>
    <reviewItem>
      <errorID>8811fca2-8519-4702-a98f-ab2c4a09e316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5400E44C</paraID>
      <start>0</start>
      <end>2</end>
      <status>modified</status>
      <modifiedWord>5.</modifiedWord>
      <trackRevisions>false</trackRevisions>
    </reviewItem>
    <reviewItem>
      <errorID>7c261521-e86c-4c68-9678-da2330b96e58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41432B86</paraID>
      <start>0</start>
      <end>2</end>
      <status>modified</status>
      <modifiedWord>6.</modifiedWord>
      <trackRevisions>false</trackRevisions>
    </reviewItem>
    <reviewItem>
      <errorID>8dbb9fe4-97e1-48c8-9784-264d1593aaf3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410CBBF5</paraID>
      <start>0</start>
      <end>2</end>
      <status>modified</status>
      <modifiedWord>2.</modifiedWord>
      <trackRevisions>false</trackRevisions>
    </reviewItem>
    <reviewItem>
      <errorID>e7c1d8a9-3cb2-4e94-ae58-0974e8f18b80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11BCEC94</paraID>
      <start>1</start>
      <end>2</end>
      <status>modified</status>
      <modifiedWord>—</modifiedWord>
      <trackRevisions>false</trackRevisions>
    </reviewItem>
    <reviewItem>
      <errorID>01f79a4f-38be-4052-96a3-a5ac9028046d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355E94EB</paraID>
      <start>1</start>
      <end>2</end>
      <status>modified</status>
      <modifiedWord>—</modifiedWord>
      <trackRevisions>false</trackRevisions>
    </reviewItem>
    <reviewItem>
      <errorID>bb082e17-123b-4bc2-8127-54f6a36d9380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19AE7F</paraID>
      <start>0</start>
      <end>2</end>
      <status>modified</status>
      <modifiedWord>3.</modifiedWord>
      <trackRevisions>false</trackRevisions>
    </reviewItem>
    <reviewItem>
      <errorID>11169082-9e90-4907-b2cb-34034dc4f6a7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3AC90927</paraID>
      <start>0</start>
      <end>2</end>
      <status>modified</status>
      <modifiedWord>1.</modifiedWord>
      <trackRevisions>false</trackRevisions>
    </reviewItem>
    <reviewItem>
      <errorID>7f056279-932d-44b0-bfaf-b6272c0c9901</errorID>
      <errorWord>１</errorWord>
      <group>L1_Format</group>
      <groupName>格式问题</groupName>
      <ability>L2_HalfPunc</ability>
      <abilityName>全半角检查</abilityName>
      <candidateList>
        <item>1</item>
      </candidateList>
      <explain>文本全半角错误。</explain>
      <paraID>4D70F50F</paraID>
      <start>7</start>
      <end>8</end>
      <status>modified</status>
      <modifiedWord>1</modifiedWord>
      <trackRevisions>false</trackRevisions>
    </reviewItem>
    <reviewItem>
      <errorID>dabfe202-089a-4166-9ce0-65be1f722a76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2B3A364A</paraID>
      <start>0</start>
      <end>2</end>
      <status>modified</status>
      <modifiedWord>2.</modifiedWord>
      <trackRevisions>false</trackRevisions>
    </reviewItem>
    <reviewItem>
      <errorID>8c5f60be-8973-4349-a206-b0562fce0018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11088A8E</paraID>
      <start>0</start>
      <end>2</end>
      <status>modified</status>
      <modifiedWord>1.</modifiedWord>
      <trackRevisions>false</trackRevisions>
    </reviewItem>
    <reviewItem>
      <errorID>3d6518e6-2c73-46a0-b777-26dc4072f360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2FF31291</paraID>
      <start>0</start>
      <end>2</end>
      <status>modified</status>
      <modifiedWord>2.</modifiedWord>
      <trackRevisions>false</trackRevisions>
    </reviewItem>
    <reviewItem>
      <errorID>a381d142-844c-4053-8bff-f8dfdd0323ab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73AB68D2</paraID>
      <start>0</start>
      <end>2</end>
      <status>modified</status>
      <modifiedWord>3.</modifiedWord>
      <trackRevisions>false</trackRevisions>
    </reviewItem>
    <reviewItem>
      <errorID>8b3f5e1a-721d-45b7-8904-dee3796664af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8268287</paraID>
      <start>0</start>
      <end>2</end>
      <status>modified</status>
      <modifiedWord>4.</modifiedWord>
      <trackRevisions>false</trackRevisions>
    </reviewItem>
    <reviewItem>
      <errorID>2cd288a3-4af2-48b5-8899-b429d0fa0dfd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2982006F</paraID>
      <start>0</start>
      <end>2</end>
      <status>modified</status>
      <modifiedWord>5.</modifiedWord>
      <trackRevisions>false</trackRevisions>
    </reviewItem>
    <reviewItem>
      <errorID>62ed52df-9ebd-45b9-8f7f-a510d198d0c2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622FB7E0</paraID>
      <start>0</start>
      <end>2</end>
      <status>modified</status>
      <modifiedWord>6.</modifiedWord>
      <trackRevisions>false</trackRevisions>
    </reviewItem>
    <reviewItem>
      <errorID>daad032f-bb36-4d2f-b8db-81dcb665a1b9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3560310E</paraID>
      <start>0</start>
      <end>2</end>
      <status>modified</status>
      <modifiedWord>1.</modifiedWord>
      <trackRevisions>false</trackRevisions>
    </reviewItem>
    <reviewItem>
      <errorID>ba01c95a-7407-4e5d-85f9-8bbeb563f449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4646A7A6</paraID>
      <start>0</start>
      <end>2</end>
      <status>modified</status>
      <modifiedWord>2.</modifiedWord>
      <trackRevisions>false</trackRevisions>
    </reviewItem>
    <reviewItem>
      <errorID>f55ccd01-40b4-4e10-9162-f09a0f69d03d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C83263</paraID>
      <start>0</start>
      <end>2</end>
      <status>modified</status>
      <modifiedWord>1.</modifiedWord>
      <trackRevisions>false</trackRevisions>
    </reviewItem>
    <reviewItem>
      <errorID>88455593-ab0e-4db9-a5fa-4132ff32fd85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1B41A189</paraID>
      <start>0</start>
      <end>2</end>
      <status>modified</status>
      <modifiedWord>2.</modifiedWord>
      <trackRevisions>false</trackRevisions>
    </reviewItem>
    <reviewItem>
      <errorID>31015333-bd1c-4577-ad88-8fb4ab3f1696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52436075</paraID>
      <start>0</start>
      <end>2</end>
      <status>modified</status>
      <modifiedWord>3.</modifiedWord>
      <trackRevisions>false</trackRevisions>
    </reviewItem>
    <reviewItem>
      <errorID>3fb93441-947b-46dc-85e0-0ba5f4c9e59d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7DD8420A</paraID>
      <start>0</start>
      <end>2</end>
      <status>modified</status>
      <modifiedWord>4.</modifiedWord>
      <trackRevisions>false</trackRevisions>
    </reviewItem>
    <reviewItem>
      <errorID>91dae731-47c8-4ee3-bf0d-d5c994c2e3af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59A036B7</paraID>
      <start>0</start>
      <end>2</end>
      <status>modified</status>
      <modifiedWord>1.</modifiedWord>
      <trackRevisions>false</trackRevisions>
    </reviewItem>
    <reviewItem>
      <errorID>ec9f7ddd-65d6-4690-87d6-68317a64a4f8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725FFF24</paraID>
      <start>0</start>
      <end>2</end>
      <status>modified</status>
      <modifiedWord>2.</modifiedWord>
      <trackRevisions>false</trackRevisions>
    </reviewItem>
    <reviewItem>
      <errorID>1f275d3b-8059-4143-a923-0c5167839421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67CC0CA0</paraID>
      <start>21</start>
      <end>23</end>
      <status>modified</status>
      <modifiedWord>》《</modifiedWord>
      <trackRevisions>false</trackRevisions>
    </reviewItem>
    <reviewItem>
      <errorID>46534176-98b8-4146-b547-2660eb078e97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2777CCB4</paraID>
      <start>0</start>
      <end>2</end>
      <status>modified</status>
      <modifiedWord>3.</modifiedWord>
      <trackRevisions>false</trackRevisions>
    </reviewItem>
    <reviewItem>
      <errorID>ff71e327-18d2-4274-8d7d-226925a936fc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434B18C6</paraID>
      <start>0</start>
      <end>2</end>
      <status>modified</status>
      <modifiedWord>4.</modifiedWord>
      <trackRevisions>false</trackRevisions>
    </reviewItem>
    <reviewItem>
      <errorID>aaa261aa-614c-41ae-b2b9-4a89bafe5b98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4B63C21F</paraID>
      <start>0</start>
      <end>2</end>
      <status>modified</status>
      <modifiedWord>1.</modifiedWord>
      <trackRevisions>false</trackRevisions>
    </reviewItem>
    <reviewItem>
      <errorID>4e199ff9-2e0e-46ba-9fa7-58bbee0c6620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4D1AFD5F</paraID>
      <start>0</start>
      <end>2</end>
      <status>modified</status>
      <modifiedWord>2.</modifiedWord>
      <trackRevisions>false</trackRevisions>
    </reviewItem>
    <reviewItem>
      <errorID>dcbb6a08-8358-4120-b50a-a1ffe023ac66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1F7704BF</paraID>
      <start>0</start>
      <end>2</end>
      <status>modified</status>
      <modifiedWord>3.</modifiedWord>
      <trackRevisions>false</trackRevisions>
    </reviewItem>
    <reviewItem>
      <errorID>7cad123f-44ca-4e7f-916a-6f92c23c3463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6C8F45AF</paraID>
      <start>0</start>
      <end>2</end>
      <status>modified</status>
      <modifiedWord>4.</modifiedWord>
      <trackRevisions>false</trackRevisions>
    </reviewItem>
    <reviewItem>
      <errorID>9f57f3fd-c08c-4335-8a3a-737a97e272a4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68501E53</paraID>
      <start>0</start>
      <end>2</end>
      <status>modified</status>
      <modifiedWord>1.</modifiedWord>
      <trackRevisions>false</trackRevisions>
    </reviewItem>
    <reviewItem>
      <errorID>1a80ded7-6be7-4346-befd-182f7b4ee746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56281B64</paraID>
      <start>0</start>
      <end>2</end>
      <status>modified</status>
      <modifiedWord>2.</modifiedWord>
      <trackRevisions>false</trackRevisions>
    </reviewItem>
    <reviewItem>
      <errorID>3cf8b436-80af-4cb5-83a2-997965248c7e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19175A41</paraID>
      <start>10</start>
      <end>12</end>
      <status>modified</status>
      <modifiedWord>”“</modifiedWord>
      <trackRevisions>false</trackRevisions>
    </reviewItem>
    <reviewItem>
      <errorID>2584688d-bd2f-48a0-9ec0-77692ce8978a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5244A970</paraID>
      <start>10</start>
      <end>12</end>
      <status>modified</status>
      <modifiedWord>”“</modifiedWord>
      <trackRevisions>false</trackRevisions>
    </reviewItem>
    <reviewItem>
      <errorID>4aef9bcc-f8bd-4664-8650-0de0e2607a1b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1C9A9CB8</paraID>
      <start>10</start>
      <end>12</end>
      <status>modified</status>
      <modifiedWord>”“</modifiedWord>
      <trackRevisions>false</trackRevisions>
    </reviewItem>
    <reviewItem>
      <errorID>3d008b62-360d-4209-ae2f-36f36ec0f817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3DCF7106</paraID>
      <start>10</start>
      <end>12</end>
      <status>modified</status>
      <modifiedWord>”“</modifiedWord>
      <trackRevisions>false</trackRevisions>
    </reviewItem>
    <reviewItem>
      <errorID>a9e8c019-754d-4ae9-a9b3-149576b2250c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74E2E0A7</paraID>
      <start>10</start>
      <end>12</end>
      <status>modified</status>
      <modifiedWord>”“</modifiedWord>
      <trackRevisions>false</trackRevisions>
    </reviewItem>
    <reviewItem>
      <errorID>5f839ecb-83d4-4758-a95d-657b19b4fb34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3A4AE8CD</paraID>
      <start>10</start>
      <end>12</end>
      <status>modified</status>
      <modifiedWord>”“</modifiedWord>
      <trackRevisions>false</trackRevisions>
    </reviewItem>
    <reviewItem>
      <errorID>c13f157b-ccdd-4657-96c3-68a7751f0ddf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6628CFAE</paraID>
      <start>10</start>
      <end>12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E0FD242A-541B-42F5-95EC-E2334A1D41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3</cp:revision>
  <dcterms:created xsi:type="dcterms:W3CDTF">2026-05-08T06:54:00Z</dcterms:created>
  <dcterms:modified xsi:type="dcterms:W3CDTF">2026-05-09T01:44:05Z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1EC80BC62CF943C6989A70BD4B1C7467_13</vt:lpwstr>
  </property>
  <property fmtid="{D5CDD505-2E9C-101B-9397-08002B2CF9AE}" pid="4" name="KSOTemplateDocerSaveRecord">
    <vt:lpwstr>eyJoZGlkIjoiNDQxZWI4YWQ0ZTk0YmM1ODNkMDk5OGRiYTQ5NGY5ZGMiLCJ1c2VySWQiOiIyNTc2NjM0MjEifQ==</vt:lpwstr>
  </property>
</Properties>
</file>