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6"/>
        <w:ind w:firstLine="0"/>
        <w:jc w:val="both"/>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r>
      <w:r/>
    </w:p>
    <w:p>
      <w:pPr>
        <w:pStyle w:val="1056"/>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1056"/>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56"/>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56"/>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56"/>
        <w:ind w:left="0" w:firstLine="641"/>
        <w:jc w:val="center"/>
        <w:keepLines w:val="0"/>
        <w:keepNext w:val="0"/>
        <w:pageBreakBefore w:val="0"/>
        <w:spacing w:before="0" w:after="0" w:line="360" w:lineRule="auto"/>
        <w:widowControl w:val="off"/>
        <w:rPr>
          <w:rFonts w:hint="eastAsia" w:cs="Times New Roman"/>
          <w:b/>
          <w:bCs/>
          <w:color w:val="auto"/>
          <w:spacing w:val="-6"/>
          <w:sz w:val="32"/>
          <w:highlight w:val="none"/>
          <w:shd w:val="clear" w:color="auto" w:fill="auto"/>
          <w:lang w:eastAsia="zh-CN"/>
        </w:rPr>
      </w:pPr>
      <w:r>
        <w:rPr>
          <w:rFonts w:hint="eastAsia"/>
          <w:b/>
          <w:bCs/>
          <w:color w:val="auto"/>
          <w:sz w:val="32"/>
          <w:highlight w:val="none"/>
          <w:shd w:val="clear" w:color="auto" w:fill="auto"/>
          <w:lang w:val="en-US" w:eastAsia="zh-CN"/>
        </w:rPr>
        <w:t xml:space="preserve">  </w:t>
      </w:r>
      <w:r>
        <w:rPr>
          <w:rFonts w:hint="eastAsia"/>
          <w:b/>
          <w:bCs/>
          <w:color w:val="auto"/>
          <w:sz w:val="32"/>
          <w:highlight w:val="none"/>
          <w:shd w:val="clear" w:color="auto" w:fill="auto"/>
        </w:rPr>
        <w:t xml:space="preserve">项目名称：</w:t>
      </w:r>
      <w:r>
        <w:rPr>
          <w:rFonts w:hint="eastAsia" w:cs="Times New Roman"/>
          <w:b/>
          <w:bCs/>
          <w:color w:val="auto"/>
          <w:spacing w:val="-6"/>
          <w:sz w:val="32"/>
          <w:highlight w:val="none"/>
          <w:shd w:val="clear" w:color="auto" w:fill="auto"/>
          <w:lang w:eastAsia="zh-CN"/>
        </w:rPr>
        <w:t xml:space="preserve">省运会高尔夫球、垒球、棒球赛事服务项目（专门面向中小企业）</w:t>
      </w:r>
      <w:r/>
    </w:p>
    <w:p>
      <w:pPr>
        <w:pStyle w:val="1056"/>
        <w:ind w:left="0" w:firstLine="641"/>
        <w:jc w:val="center"/>
        <w:keepLines w:val="0"/>
        <w:keepNext w:val="0"/>
        <w:pageBreakBefore w:val="0"/>
        <w:spacing w:before="0" w:after="0" w:line="360" w:lineRule="auto"/>
        <w:widowControl w:val="off"/>
        <w:rPr>
          <w:rFonts w:hint="eastAsia" w:cs="Times New Roman"/>
          <w:b/>
          <w:bCs/>
          <w:color w:val="auto"/>
          <w:spacing w:val="-6"/>
          <w:sz w:val="32"/>
          <w:highlight w:val="none"/>
          <w:shd w:val="clear" w:color="auto" w:fill="auto"/>
          <w:lang w:eastAsia="zh-CN"/>
        </w:rPr>
      </w:pPr>
      <w:r>
        <w:rPr>
          <w:rFonts w:hint="eastAsia" w:cs="Times New Roman"/>
          <w:b/>
          <w:bCs/>
          <w:color w:val="auto"/>
          <w:spacing w:val="-6"/>
          <w:sz w:val="32"/>
          <w:highlight w:val="none"/>
          <w:shd w:val="clear" w:color="auto" w:fill="auto"/>
          <w:lang w:eastAsia="zh-CN"/>
        </w:rPr>
      </w:r>
      <w:r/>
    </w:p>
    <w:p>
      <w:pPr>
        <w:pStyle w:val="1056"/>
        <w:ind w:firstLine="1054"/>
        <w:jc w:val="left"/>
        <w:keepLines w:val="0"/>
        <w:keepNext w:val="0"/>
        <w:pageBreakBefore w:val="0"/>
        <w:spacing w:before="0" w:after="0" w:line="360" w:lineRule="auto"/>
        <w:widowControl w:val="off"/>
        <w:rPr>
          <w:rFonts w:hint="eastAsia"/>
          <w:b/>
          <w:bCs/>
          <w:color w:val="auto"/>
          <w:sz w:val="32"/>
          <w:highlight w:val="none"/>
          <w:shd w:val="clear" w:color="auto" w:fill="auto"/>
          <w:lang w:val="en-US" w:eastAsia="zh-CN"/>
        </w:rPr>
      </w:pPr>
      <w:r>
        <w:rPr>
          <w:rFonts w:hint="eastAsia"/>
          <w:b/>
          <w:bCs/>
          <w:color w:val="auto"/>
          <w:sz w:val="32"/>
          <w:highlight w:val="none"/>
          <w:shd w:val="clear" w:color="auto" w:fill="auto"/>
        </w:rPr>
        <w:t xml:space="preserve">项目编号：JSZC-320791-RJXM-G2026-0004</w:t>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本项目技术参数、评分标准等经我单位审核，完全符合我单位要求，同意按此文件发布信息。</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连云港经济技术开发区社会事业局</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val="en-US" w:eastAsia="zh-CN"/>
        </w:rPr>
      </w:pPr>
      <w:r>
        <w:rPr>
          <w:rFonts w:hint="eastAsia" w:ascii="宋体" w:hAnsi="宋体"/>
          <w:bCs/>
          <w:color w:val="auto"/>
          <w:sz w:val="32"/>
          <w:szCs w:val="32"/>
          <w:highlight w:val="none"/>
          <w:shd w:val="clear" w:color="auto" w:fill="auto"/>
        </w:rPr>
        <w:t xml:space="preserve">采购代理机构：</w:t>
      </w:r>
      <w:r>
        <w:rPr>
          <w:rFonts w:hint="eastAsia" w:ascii="宋体" w:hAnsi="宋体"/>
          <w:bCs/>
          <w:color w:val="auto"/>
          <w:sz w:val="32"/>
          <w:szCs w:val="32"/>
          <w:highlight w:val="none"/>
          <w:shd w:val="clear" w:color="auto" w:fill="auto"/>
          <w:lang w:eastAsia="zh-CN"/>
        </w:rPr>
        <w:t xml:space="preserve">江苏瑞杰项目管理顾问有限公司</w:t>
      </w:r>
      <w:r/>
    </w:p>
    <w:p>
      <w:pPr>
        <w:pStyle w:val="1056"/>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eastAsia="宋体" w:cs="宋体"/>
          <w:bCs/>
          <w:color w:val="auto"/>
          <w:sz w:val="32"/>
          <w:szCs w:val="32"/>
          <w:highlight w:val="none"/>
          <w:shd w:val="clear" w:color="auto" w:fill="auto"/>
          <w:lang w:val="en-US" w:eastAsia="zh-CN"/>
        </w:rPr>
        <w:t xml:space="preserve">0</w:t>
      </w:r>
      <w:r>
        <w:rPr>
          <w:rFonts w:hint="eastAsia" w:ascii="宋体" w:hAnsi="宋体" w:cs="宋体"/>
          <w:bCs/>
          <w:color w:val="auto"/>
          <w:sz w:val="32"/>
          <w:szCs w:val="32"/>
          <w:highlight w:val="none"/>
          <w:shd w:val="clear" w:color="auto" w:fill="auto"/>
          <w:lang w:val="en-US" w:eastAsia="zh-CN"/>
        </w:rPr>
        <w:t xml:space="preserve">5</w:t>
      </w:r>
      <w:r>
        <w:rPr>
          <w:rFonts w:hint="eastAsia" w:ascii="宋体" w:hAnsi="宋体" w:eastAsia="宋体" w:cs="宋体"/>
          <w:bCs/>
          <w:color w:val="auto"/>
          <w:sz w:val="32"/>
          <w:szCs w:val="32"/>
          <w:highlight w:val="none"/>
          <w:shd w:val="clear" w:color="auto" w:fill="auto"/>
        </w:rPr>
        <w:t xml:space="preserve">月</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23127445"/>
      <w:r/>
      <w:bookmarkStart w:id="2" w:name="_Toc16938516"/>
      <w:r/>
      <w:bookmarkStart w:id="3" w:name="_Toc479757206"/>
      <w:r/>
      <w:bookmarkStart w:id="4" w:name="_Toc513029200"/>
      <w:r/>
      <w:bookmarkStart w:id="5" w:name="_Toc20823272"/>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3486"/>
      <w:r/>
      <w:bookmarkStart w:id="7" w:name="_Toc2559"/>
      <w:r/>
      <w:bookmarkStart w:id="8" w:name="_Toc9045"/>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817"/>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b/>
          <w:color w:val="auto"/>
          <w:sz w:val="28"/>
          <w:szCs w:val="28"/>
          <w:highlight w:val="none"/>
          <w:shd w:val="clear" w:color="auto" w:fill="auto"/>
        </w:rPr>
        <w:fldChar w:fldCharType="begin"/>
      </w:r>
      <w:r>
        <w:rPr>
          <w:rFonts w:hint="eastAsia" w:ascii="仿宋_GB2312" w:hAnsi="Arial" w:eastAsia="仿宋_GB2312"/>
          <w:b/>
          <w:color w:val="auto"/>
          <w:sz w:val="28"/>
          <w:szCs w:val="28"/>
          <w:highlight w:val="none"/>
          <w:shd w:val="clear" w:color="auto" w:fill="auto"/>
        </w:rPr>
        <w:instrText xml:space="preserve">TOC \o "1-3" \h \u </w:instrText>
      </w:r>
      <w:r>
        <w:rPr>
          <w:rFonts w:hint="eastAsia" w:ascii="仿宋_GB2312" w:hAnsi="Arial" w:eastAsia="仿宋_GB2312"/>
          <w:b/>
          <w:color w:val="auto"/>
          <w:sz w:val="28"/>
          <w:szCs w:val="28"/>
          <w:highlight w:val="none"/>
          <w:shd w:val="clear" w:color="auto" w:fill="auto"/>
        </w:rPr>
        <w:fldChar w:fldCharType="separate"/>
      </w: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_Toc2801 </w:instrText>
      </w:r>
      <w:r>
        <w:rPr>
          <w:rFonts w:hint="eastAsia" w:ascii="仿宋_GB2312" w:hAnsi="Arial" w:eastAsia="仿宋_GB2312"/>
          <w:color w:val="auto"/>
          <w:sz w:val="28"/>
          <w:szCs w:val="28"/>
          <w:highlight w:val="none"/>
          <w:shd w:val="clear" w:color="auto" w:fill="auto"/>
        </w:rPr>
        <w:fldChar w:fldCharType="separate"/>
      </w:r>
      <w:r>
        <w:rPr>
          <w:rFonts w:hint="eastAsia" w:ascii="黑体" w:eastAsia="黑体"/>
          <w:color w:val="auto"/>
          <w:sz w:val="28"/>
          <w:szCs w:val="28"/>
          <w:highlight w:val="none"/>
          <w:shd w:val="clear" w:color="auto" w:fill="auto"/>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_Toc2801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25"/>
        <w:ind w:left="0" w:firstLine="0"/>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_Toc6975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bCs w:val="0"/>
          <w:color w:val="auto"/>
          <w:sz w:val="28"/>
          <w:szCs w:val="28"/>
          <w:highlight w:val="none"/>
          <w:shd w:val="clear" w:color="auto" w:fill="auto"/>
          <w:lang w:val="en-US" w:eastAsia="zh-CN" w:bidi="ar-SA"/>
        </w:rPr>
        <w:t xml:space="preserve">第二章  </w:t>
      </w:r>
      <w:r>
        <w:rPr>
          <w:rFonts w:hint="eastAsia" w:ascii="黑体" w:eastAsia="黑体" w:cs="Times New Roman"/>
          <w:bCs w:val="0"/>
          <w:color w:val="auto"/>
          <w:sz w:val="28"/>
          <w:szCs w:val="28"/>
          <w:highlight w:val="none"/>
          <w:shd w:val="clear" w:color="auto" w:fill="auto"/>
          <w:lang w:val="en-US" w:eastAsia="zh-CN" w:bidi="ar-SA"/>
        </w:rPr>
        <w:t xml:space="preserve">供应商</w:t>
      </w:r>
      <w:r>
        <w:rPr>
          <w:rFonts w:hint="eastAsia" w:ascii="黑体" w:hAnsi="Times New Roman" w:eastAsia="黑体" w:cs="Times New Roman"/>
          <w:bCs w:val="0"/>
          <w:color w:val="auto"/>
          <w:sz w:val="28"/>
          <w:szCs w:val="28"/>
          <w:highlight w:val="none"/>
          <w:shd w:val="clear" w:color="auto" w:fill="auto"/>
          <w:lang w:val="en-US" w:eastAsia="zh-CN" w:bidi="ar-SA"/>
        </w:rPr>
        <w:t xml:space="preserve">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_Toc6975 \h </w:instrText>
      </w:r>
      <w:r>
        <w:rPr>
          <w:color w:val="auto"/>
          <w:sz w:val="28"/>
          <w:szCs w:val="28"/>
          <w:highlight w:val="none"/>
        </w:rPr>
        <w:fldChar w:fldCharType="separate"/>
      </w:r>
      <w:r>
        <w:rPr>
          <w:color w:val="auto"/>
          <w:sz w:val="28"/>
          <w:szCs w:val="28"/>
          <w:highlight w:val="none"/>
        </w:rPr>
        <w:t xml:space="preserve">4</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17"/>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_Toc581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黑体" w:eastAsia="黑体" w:cs="Times New Roman"/>
          <w:bCs/>
          <w:color w:val="auto"/>
          <w:sz w:val="28"/>
          <w:szCs w:val="28"/>
          <w:highlight w:val="none"/>
        </w:rPr>
        <w:t xml:space="preserve">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_Toc581 \h </w:instrText>
      </w:r>
      <w:r>
        <w:rPr>
          <w:color w:val="auto"/>
          <w:sz w:val="28"/>
          <w:szCs w:val="28"/>
          <w:highlight w:val="none"/>
        </w:rPr>
        <w:fldChar w:fldCharType="separate"/>
      </w:r>
      <w:r>
        <w:rPr>
          <w:color w:val="auto"/>
          <w:sz w:val="28"/>
          <w:szCs w:val="28"/>
          <w:highlight w:val="none"/>
        </w:rPr>
        <w:t xml:space="preserve">17</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17"/>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_Toc4663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color w:val="auto"/>
          <w:sz w:val="28"/>
          <w:szCs w:val="28"/>
          <w:highlight w:val="none"/>
          <w:shd w:val="clear" w:color="auto" w:fill="auto"/>
          <w:lang w:val="en-US" w:eastAsia="zh-CN" w:bidi="ar-SA"/>
        </w:rPr>
        <w:t xml:space="preserve">第四章 </w:t>
      </w:r>
      <w:r>
        <w:rPr>
          <w:rFonts w:hint="eastAsia" w:ascii="黑体" w:eastAsia="黑体" w:cs="Times New Roman"/>
          <w:color w:val="auto"/>
          <w:sz w:val="28"/>
          <w:szCs w:val="28"/>
          <w:highlight w:val="none"/>
          <w:shd w:val="clear" w:color="auto" w:fill="auto"/>
          <w:lang w:val="en-US" w:eastAsia="zh-CN" w:bidi="ar-SA"/>
        </w:rPr>
        <w:t xml:space="preserve"> </w:t>
      </w:r>
      <w:r>
        <w:rPr>
          <w:rFonts w:hint="eastAsia" w:ascii="黑体" w:hAnsi="Times New Roman" w:eastAsia="黑体" w:cs="Times New Roman"/>
          <w:color w:val="auto"/>
          <w:sz w:val="28"/>
          <w:szCs w:val="28"/>
          <w:highlight w:val="none"/>
          <w:shd w:val="clear" w:color="auto" w:fill="auto"/>
          <w:lang w:val="en-US" w:eastAsia="zh-CN" w:bidi="ar-SA"/>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_Toc4663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17"/>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_Toc19583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color w:val="auto"/>
          <w:sz w:val="28"/>
          <w:szCs w:val="28"/>
          <w:highlight w:val="none"/>
          <w:shd w:val="clear" w:color="auto" w:fill="auto"/>
        </w:rPr>
        <w:t xml:space="preserve">第五章  评标方法与评标标准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_Toc19583 \h </w:instrText>
      </w:r>
      <w:r>
        <w:rPr>
          <w:color w:val="auto"/>
          <w:sz w:val="28"/>
          <w:szCs w:val="28"/>
          <w:highlight w:val="none"/>
        </w:rPr>
        <w:fldChar w:fldCharType="separate"/>
      </w:r>
      <w:r>
        <w:rPr>
          <w:color w:val="auto"/>
          <w:sz w:val="28"/>
          <w:szCs w:val="28"/>
          <w:highlight w:val="none"/>
        </w:rPr>
        <w:t xml:space="preserve">61</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17"/>
        <w:keepLines w:val="0"/>
        <w:keepNext w:val="0"/>
        <w:pageBreakBefore w:val="0"/>
        <w:spacing w:line="480" w:lineRule="auto"/>
        <w:widowControl w:val="off"/>
        <w:tabs>
          <w:tab w:val="right" w:pos="8953" w:leader="dot"/>
        </w:tabs>
        <w:rPr>
          <w:rFonts w:hint="eastAsia" w:eastAsia="仿宋_GB2312"/>
          <w:color w:val="auto"/>
          <w:sz w:val="28"/>
          <w:szCs w:val="28"/>
          <w:highlight w:val="none"/>
          <w:lang w:val="en-US" w:eastAsia="zh-CN"/>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_Toc19647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color w:val="auto"/>
          <w:sz w:val="28"/>
          <w:szCs w:val="28"/>
          <w:highlight w:val="none"/>
          <w:shd w:val="clear" w:color="auto" w:fill="auto"/>
        </w:rPr>
        <w:t xml:space="preserve">第六章  投标文件格式</w:t>
      </w:r>
      <w:r>
        <w:rPr>
          <w:color w:val="auto"/>
          <w:sz w:val="28"/>
          <w:szCs w:val="28"/>
          <w:highlight w:val="none"/>
        </w:rPr>
        <w:tab/>
      </w:r>
      <w:r>
        <w:rPr>
          <w:rFonts w:hint="eastAsia"/>
          <w:color w:val="auto"/>
          <w:sz w:val="28"/>
          <w:szCs w:val="28"/>
          <w:highlight w:val="none"/>
          <w:lang w:val="en-US" w:eastAsia="zh-CN"/>
        </w:rPr>
        <w:t xml:space="preserve">6</w:t>
      </w:r>
      <w:r>
        <w:rPr>
          <w:rFonts w:hint="eastAsia" w:ascii="仿宋_GB2312" w:hAnsi="Arial" w:eastAsia="仿宋_GB2312"/>
          <w:color w:val="auto"/>
          <w:sz w:val="28"/>
          <w:szCs w:val="28"/>
          <w:highlight w:val="none"/>
          <w:shd w:val="clear" w:color="auto" w:fill="auto"/>
        </w:rPr>
        <w:fldChar w:fldCharType="end"/>
      </w:r>
      <w:r>
        <w:rPr>
          <w:rFonts w:hint="eastAsia" w:ascii="仿宋_GB2312" w:hAnsi="Arial" w:eastAsia="仿宋_GB2312"/>
          <w:color w:val="auto"/>
          <w:sz w:val="28"/>
          <w:szCs w:val="28"/>
          <w:highlight w:val="none"/>
          <w:shd w:val="clear" w:color="auto" w:fill="auto"/>
          <w:lang w:val="en-US" w:eastAsia="zh-CN"/>
        </w:rPr>
        <w:t xml:space="preserve">4</w:t>
      </w:r>
      <w:r/>
    </w:p>
    <w:p>
      <w:pPr>
        <w:ind w:left="0"/>
        <w:keepLines w:val="0"/>
        <w:keepNext w:val="0"/>
        <w:pageBreakBefore w:val="0"/>
        <w:spacing w:line="48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sz w:val="28"/>
          <w:szCs w:val="28"/>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971"/>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71"/>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pStyle w:val="1056"/>
        <w:ind w:firstLine="787"/>
        <w:jc w:val="left"/>
        <w:keepLines w:val="0"/>
        <w:keepNext w:val="0"/>
        <w:pageBreakBefore w:val="0"/>
        <w:spacing w:before="0" w:after="0"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w:t>
      </w:r>
      <w:r>
        <w:rPr>
          <w:rFonts w:hint="eastAsia" w:ascii="宋体" w:hAnsi="宋体" w:cs="宋体"/>
          <w:color w:val="auto"/>
          <w:sz w:val="24"/>
          <w:szCs w:val="24"/>
          <w:highlight w:val="none"/>
          <w:u w:val="single"/>
          <w:shd w:val="clear" w:color="auto" w:fill="auto"/>
          <w:lang w:eastAsia="zh-CN"/>
        </w:rPr>
        <w:t xml:space="preserve">连云港经济技术开发区社会事业局</w:t>
      </w:r>
      <w:r>
        <w:rPr>
          <w:rFonts w:hint="eastAsia" w:ascii="宋体" w:hAnsi="宋体" w:eastAsia="宋体" w:cs="宋体"/>
          <w:color w:val="auto"/>
          <w:sz w:val="24"/>
          <w:szCs w:val="24"/>
          <w:highlight w:val="none"/>
          <w:shd w:val="clear" w:color="auto" w:fill="auto"/>
        </w:rPr>
        <w:t xml:space="preserve">的委托，</w:t>
      </w:r>
      <w:r>
        <w:rPr>
          <w:rFonts w:hint="eastAsia" w:ascii="宋体" w:hAnsi="宋体" w:cs="宋体"/>
          <w:color w:val="auto"/>
          <w:sz w:val="24"/>
          <w:szCs w:val="24"/>
          <w:highlight w:val="none"/>
          <w:u w:val="single"/>
          <w:shd w:val="clear" w:color="auto" w:fill="auto"/>
          <w:lang w:val="en-US" w:eastAsia="zh-CN"/>
        </w:rPr>
        <w:t xml:space="preserve">江苏瑞杰项目管理顾问有限公司</w:t>
      </w:r>
      <w:r>
        <w:rPr>
          <w:rFonts w:hint="eastAsia" w:ascii="宋体" w:hAnsi="宋体" w:eastAsia="宋体" w:cs="宋体"/>
          <w:color w:val="auto"/>
          <w:sz w:val="24"/>
          <w:szCs w:val="24"/>
          <w:highlight w:val="none"/>
          <w:shd w:val="clear" w:color="auto" w:fill="auto"/>
        </w:rPr>
        <w:t xml:space="preserve">就</w:t>
      </w:r>
      <w:r>
        <w:rPr>
          <w:rFonts w:hint="eastAsia" w:ascii="宋体" w:hAnsi="宋体" w:cs="宋体"/>
          <w:color w:val="auto"/>
          <w:sz w:val="24"/>
          <w:szCs w:val="24"/>
          <w:highlight w:val="none"/>
          <w:u w:val="single"/>
          <w:shd w:val="clear" w:color="auto" w:fill="auto"/>
          <w:lang w:eastAsia="zh-CN"/>
        </w:rPr>
        <w:t xml:space="preserve">省运会高尔夫球、垒球、棒球赛事服务项目</w:t>
      </w:r>
      <w:r>
        <w:rPr>
          <w:rFonts w:hint="eastAsia" w:ascii="宋体" w:hAnsi="宋体" w:eastAsia="宋体" w:cs="宋体"/>
          <w:color w:val="auto"/>
          <w:sz w:val="24"/>
          <w:szCs w:val="24"/>
          <w:highlight w:val="none"/>
          <w:u w:val="single"/>
          <w:shd w:val="clear" w:color="auto" w:fill="auto"/>
          <w:lang w:eastAsia="zh-CN"/>
        </w:rPr>
        <w:t xml:space="preserve">（专门面向中小企业）</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lang w:eastAsia="zh-CN"/>
        </w:rPr>
        <w:t xml:space="preserve">项目编号：JSZC-320791-RJXM-G2026-0004</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项目进行公开招标采购，欢迎符合条件的供应商投标。</w:t>
      </w:r>
      <w:r/>
    </w:p>
    <w:p>
      <w:pPr>
        <w:ind w:firstLine="480"/>
        <w:pageBreakBefore w:val="0"/>
        <w:spacing w:line="312" w:lineRule="auto"/>
        <w:rPr>
          <w:rFonts w:hint="eastAsia" w:ascii="宋体" w:hAnsi="宋体" w:eastAsia="宋体" w:cs="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shd w:val="clear" w:color="auto" w:fill="auto"/>
        </w:rPr>
        <w:t xml:space="preserve">项目概况</w:t>
      </w:r>
      <w:r/>
    </w:p>
    <w:p>
      <w:pPr>
        <w:ind w:firstLine="480"/>
        <w:pageBreakBefore w:val="0"/>
        <w:spacing w:line="312" w:lineRule="auto"/>
        <w:rPr>
          <w:rFonts w:hint="eastAsia" w:ascii="宋体" w:hAnsi="宋体" w:eastAsia="宋体" w:cs="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shd w:val="clear" w:color="auto" w:fill="auto"/>
          <w:lang w:eastAsia="zh-CN"/>
        </w:rPr>
        <w:t xml:space="preserve">省运会高尔夫球、垒球、棒球赛事服务项目</w:t>
      </w:r>
      <w:r>
        <w:rPr>
          <w:rFonts w:hint="eastAsia" w:ascii="宋体" w:hAnsi="宋体" w:eastAsia="宋体" w:cs="宋体"/>
          <w:color w:val="auto"/>
          <w:sz w:val="24"/>
          <w:szCs w:val="24"/>
          <w:highlight w:val="none"/>
          <w:u w:val="single"/>
          <w:shd w:val="clear" w:color="auto" w:fill="auto"/>
          <w:lang w:eastAsia="zh-CN"/>
        </w:rPr>
        <w:t xml:space="preserve">（专门面向中小企业）</w:t>
      </w:r>
      <w:r>
        <w:rPr>
          <w:rFonts w:hint="eastAsia" w:ascii="宋体" w:hAnsi="宋体" w:eastAsia="宋体" w:cs="宋体"/>
          <w:color w:val="auto"/>
          <w:sz w:val="24"/>
          <w:szCs w:val="24"/>
          <w:highlight w:val="none"/>
          <w:shd w:val="clear" w:color="auto" w:fill="auto"/>
        </w:rPr>
        <w:t xml:space="preserve">招标项目的潜在</w:t>
      </w:r>
      <w:r>
        <w:rPr>
          <w:rFonts w:hint="eastAsia" w:ascii="宋体" w:hAnsi="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可在</w:t>
      </w:r>
      <w:r>
        <w:rPr>
          <w:rFonts w:hint="eastAsia" w:ascii="宋体" w:hAnsi="宋体" w:eastAsia="宋体" w:cs="宋体"/>
          <w:color w:val="auto"/>
          <w:sz w:val="24"/>
          <w:szCs w:val="24"/>
          <w:highlight w:val="none"/>
          <w:u w:val="single"/>
          <w:shd w:val="clear" w:color="auto" w:fill="auto"/>
        </w:rPr>
        <w:t xml:space="preserve">“江苏政府采购网”自行免费下载</w:t>
      </w:r>
      <w:r>
        <w:rPr>
          <w:rFonts w:hint="eastAsia" w:ascii="宋体" w:hAnsi="宋体" w:eastAsia="宋体" w:cs="宋体"/>
          <w:color w:val="auto"/>
          <w:sz w:val="24"/>
          <w:szCs w:val="24"/>
          <w:highlight w:val="none"/>
          <w:shd w:val="clear" w:color="auto" w:fill="auto"/>
        </w:rPr>
        <w:t xml:space="preserve">招标文件，并于</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cs="宋体"/>
          <w:color w:val="auto"/>
          <w:sz w:val="24"/>
          <w:szCs w:val="24"/>
          <w:highlight w:val="none"/>
          <w:u w:val="single"/>
          <w:shd w:val="clear" w:color="auto" w:fill="auto"/>
          <w:lang w:val="en-US" w:eastAsia="zh-CN"/>
        </w:rPr>
        <w:t xml:space="preserve">06</w:t>
      </w:r>
      <w:r>
        <w:rPr>
          <w:rFonts w:hint="eastAsia" w:ascii="宋体" w:hAnsi="宋体" w:eastAsia="宋体" w:cs="宋体"/>
          <w:color w:val="auto"/>
          <w:sz w:val="24"/>
          <w:szCs w:val="24"/>
          <w:highlight w:val="none"/>
          <w:u w:val="single"/>
          <w:shd w:val="clear" w:color="auto" w:fill="auto"/>
          <w:lang w:val="en-US" w:eastAsia="zh-CN"/>
        </w:rPr>
        <w:t xml:space="preserve">月</w:t>
      </w:r>
      <w:r>
        <w:rPr>
          <w:rFonts w:hint="eastAsia" w:ascii="宋体" w:hAnsi="宋体" w:cs="宋体"/>
          <w:color w:val="auto"/>
          <w:sz w:val="24"/>
          <w:szCs w:val="24"/>
          <w:highlight w:val="none"/>
          <w:u w:val="single"/>
          <w:shd w:val="clear" w:color="auto" w:fill="auto"/>
          <w:lang w:val="en-US" w:eastAsia="zh-CN"/>
        </w:rPr>
        <w:t xml:space="preserve">12</w:t>
      </w:r>
      <w:r>
        <w:rPr>
          <w:rFonts w:hint="eastAsia" w:ascii="宋体" w:hAnsi="宋体" w:eastAsia="宋体" w:cs="宋体"/>
          <w:color w:val="auto"/>
          <w:sz w:val="24"/>
          <w:szCs w:val="24"/>
          <w:highlight w:val="none"/>
          <w:u w:val="single"/>
          <w:shd w:val="clear" w:color="auto" w:fill="auto"/>
          <w:lang w:val="en-US" w:eastAsia="zh-CN"/>
        </w:rPr>
        <w:t xml:space="preserve">日09</w:t>
      </w:r>
      <w:r>
        <w:rPr>
          <w:rFonts w:hint="eastAsia" w:ascii="宋体" w:hAnsi="宋体" w:eastAsia="宋体" w:cs="宋体"/>
          <w:bCs/>
          <w:color w:val="auto"/>
          <w:sz w:val="24"/>
          <w:szCs w:val="24"/>
          <w:highlight w:val="none"/>
          <w:u w:val="single"/>
          <w:shd w:val="clear" w:color="auto" w:fill="auto"/>
        </w:rPr>
        <w:t xml:space="preserve">点</w:t>
      </w:r>
      <w:r>
        <w:rPr>
          <w:rFonts w:hint="eastAsia" w:ascii="宋体" w:hAnsi="宋体" w:eastAsia="宋体" w:cs="宋体"/>
          <w:bCs/>
          <w:color w:val="auto"/>
          <w:sz w:val="24"/>
          <w:szCs w:val="24"/>
          <w:highlight w:val="none"/>
          <w:u w:val="single"/>
          <w:shd w:val="clear" w:color="auto" w:fill="auto"/>
          <w:lang w:val="en-US" w:eastAsia="zh-CN"/>
        </w:rPr>
        <w:t xml:space="preserve">00</w:t>
      </w:r>
      <w:r>
        <w:rPr>
          <w:rFonts w:hint="eastAsia" w:ascii="宋体" w:hAnsi="宋体" w:eastAsia="宋体" w:cs="宋体"/>
          <w:bCs/>
          <w:color w:val="auto"/>
          <w:sz w:val="24"/>
          <w:szCs w:val="24"/>
          <w:highlight w:val="none"/>
          <w:u w:val="single"/>
          <w:shd w:val="clear" w:color="auto" w:fill="auto"/>
        </w:rPr>
        <w:t xml:space="preserve">分（</w:t>
      </w:r>
      <w:r>
        <w:rPr>
          <w:rFonts w:hint="eastAsia" w:ascii="宋体" w:hAnsi="宋体" w:eastAsia="宋体" w:cs="宋体"/>
          <w:bCs/>
          <w:color w:val="auto"/>
          <w:sz w:val="24"/>
          <w:szCs w:val="24"/>
          <w:highlight w:val="none"/>
          <w:shd w:val="clear" w:color="auto" w:fill="auto"/>
        </w:rPr>
        <w:t xml:space="preserve">北京时间）前递交投标文件</w:t>
      </w:r>
      <w:r>
        <w:rPr>
          <w:rFonts w:hint="eastAsia" w:ascii="宋体" w:hAnsi="宋体" w:eastAsia="宋体" w:cs="宋体"/>
          <w:color w:val="auto"/>
          <w:sz w:val="24"/>
          <w:szCs w:val="24"/>
          <w:highlight w:val="none"/>
          <w:shd w:val="clear" w:color="auto" w:fill="auto"/>
        </w:rPr>
        <w:t xml:space="preserve">。</w:t>
      </w:r>
      <w:r/>
    </w:p>
    <w:p>
      <w:pPr>
        <w:pStyle w:val="975"/>
        <w:ind w:firstLine="498"/>
        <w:pageBreakBefore w:val="0"/>
        <w:spacing w:before="0" w:after="0" w:line="312" w:lineRule="auto"/>
        <w:rPr>
          <w:rFonts w:hint="eastAsia" w:ascii="宋体" w:hAnsi="宋体" w:eastAsia="宋体" w:cs="宋体"/>
          <w:color w:val="auto"/>
          <w:sz w:val="24"/>
          <w:szCs w:val="24"/>
          <w:highlight w:val="none"/>
          <w:shd w:val="clear" w:color="auto" w:fill="auto"/>
        </w:rPr>
      </w:pPr>
      <w:r/>
      <w:bookmarkStart w:id="11" w:name="_Hlk24379207"/>
      <w:r/>
      <w:bookmarkStart w:id="12" w:name="_Toc16002"/>
      <w:r/>
      <w:bookmarkStart w:id="13" w:name="_Toc35393790"/>
      <w:r/>
      <w:bookmarkStart w:id="14" w:name="_Toc28359079"/>
      <w:r/>
      <w:bookmarkStart w:id="15" w:name="_Toc38985263"/>
      <w:r/>
      <w:bookmarkStart w:id="16" w:name="_Toc2245"/>
      <w:r/>
      <w:bookmarkStart w:id="17" w:name="_Toc35393621"/>
      <w:r/>
      <w:bookmarkStart w:id="18" w:name="_Toc21136"/>
      <w:r/>
      <w:bookmarkStart w:id="19" w:name="_Toc28359002"/>
      <w:r>
        <w:rPr>
          <w:rFonts w:hint="eastAsia" w:ascii="宋体" w:hAnsi="宋体" w:eastAsia="宋体" w:cs="宋体"/>
          <w:color w:val="auto"/>
          <w:sz w:val="24"/>
          <w:szCs w:val="24"/>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1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1.项目编号：JSZC-320791-RJXM-G2026-0004</w:t>
      </w:r>
      <w:r/>
    </w:p>
    <w:p>
      <w:pPr>
        <w:ind w:firstLine="480"/>
        <w:pageBreakBefore w:val="0"/>
        <w:spacing w:line="31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cs="宋体"/>
          <w:color w:val="auto"/>
          <w:sz w:val="24"/>
          <w:szCs w:val="24"/>
          <w:highlight w:val="none"/>
          <w:shd w:val="clear" w:color="auto" w:fill="auto"/>
          <w:lang w:eastAsia="zh-CN"/>
        </w:rPr>
        <w:t xml:space="preserve">省运会高尔夫球、垒球、棒球赛事服务项目</w:t>
      </w:r>
      <w:r>
        <w:rPr>
          <w:rFonts w:hint="eastAsia" w:ascii="宋体" w:hAnsi="宋体" w:eastAsia="宋体" w:cs="宋体"/>
          <w:color w:val="auto"/>
          <w:sz w:val="24"/>
          <w:szCs w:val="24"/>
          <w:highlight w:val="none"/>
          <w:shd w:val="clear" w:color="auto" w:fill="auto"/>
          <w:lang w:eastAsia="zh-CN"/>
        </w:rPr>
        <w:t xml:space="preserve">（专门面向中小企业）</w:t>
      </w:r>
      <w:r/>
    </w:p>
    <w:p>
      <w:pPr>
        <w:ind w:firstLine="480"/>
        <w:pageBreakBefore w:val="0"/>
        <w:spacing w:line="31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3.预算金额：</w:t>
      </w:r>
      <w:r>
        <w:rPr>
          <w:rFonts w:hint="eastAsia" w:ascii="宋体" w:hAnsi="宋体" w:cs="宋体"/>
          <w:color w:val="auto"/>
          <w:sz w:val="24"/>
          <w:szCs w:val="24"/>
          <w:highlight w:val="none"/>
          <w:shd w:val="clear" w:color="auto" w:fill="auto"/>
          <w:lang w:val="en-US" w:eastAsia="zh-CN"/>
        </w:rPr>
        <w:t xml:space="preserve">661万</w:t>
      </w:r>
      <w:r>
        <w:rPr>
          <w:rFonts w:hint="eastAsia" w:ascii="宋体" w:hAnsi="宋体" w:eastAsia="宋体" w:cs="宋体"/>
          <w:color w:val="auto"/>
          <w:sz w:val="24"/>
          <w:szCs w:val="24"/>
          <w:highlight w:val="none"/>
          <w:shd w:val="clear" w:color="auto" w:fill="auto"/>
          <w:lang w:val="en-US" w:eastAsia="zh-CN"/>
        </w:rPr>
        <w:t xml:space="preserve">元</w:t>
      </w:r>
      <w:r/>
    </w:p>
    <w:p>
      <w:pPr>
        <w:ind w:firstLine="480"/>
        <w:pageBreakBefore w:val="0"/>
        <w:spacing w:line="31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en-US" w:eastAsia="zh-CN"/>
        </w:rPr>
        <w:t xml:space="preserve">最高限价：</w:t>
      </w:r>
      <w:r>
        <w:rPr>
          <w:rFonts w:hint="eastAsia" w:ascii="宋体" w:hAnsi="宋体" w:cs="宋体"/>
          <w:color w:val="auto"/>
          <w:sz w:val="24"/>
          <w:szCs w:val="24"/>
          <w:highlight w:val="none"/>
          <w:shd w:val="clear" w:color="auto" w:fill="auto"/>
          <w:lang w:val="en-US" w:eastAsia="zh-CN"/>
        </w:rPr>
        <w:t xml:space="preserve">人民币661万元</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所报的投标报价超过最高限价的投标无效</w:t>
      </w:r>
      <w:r>
        <w:rPr>
          <w:rFonts w:hint="eastAsia" w:ascii="宋体" w:hAnsi="宋体" w:eastAsia="宋体" w:cs="宋体"/>
          <w:color w:val="auto"/>
          <w:sz w:val="24"/>
          <w:szCs w:val="24"/>
          <w:highlight w:val="none"/>
          <w:shd w:val="clear" w:color="auto" w:fill="auto"/>
        </w:rPr>
        <w:t xml:space="preserve">。</w:t>
      </w:r>
      <w:r/>
    </w:p>
    <w:p>
      <w:pPr>
        <w:ind w:firstLine="480"/>
        <w:pageBreakBefore w:val="0"/>
        <w:spacing w:line="312"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5.采购需求（简介）：</w:t>
      </w:r>
      <w:r>
        <w:rPr>
          <w:rFonts w:hint="eastAsia" w:ascii="宋体" w:hAnsi="宋体" w:cs="宋体"/>
          <w:color w:val="auto"/>
          <w:spacing w:val="8"/>
          <w:sz w:val="24"/>
          <w:szCs w:val="24"/>
          <w:highlight w:val="none"/>
          <w:lang w:eastAsia="zh-CN"/>
        </w:rPr>
        <w:t xml:space="preserve">省运会高尔夫球、垒球、棒球赛事服务项目</w:t>
      </w:r>
      <w:r>
        <w:rPr>
          <w:rFonts w:hint="eastAsia" w:ascii="宋体" w:hAnsi="宋体" w:eastAsia="宋体" w:cs="宋体"/>
          <w:color w:val="auto"/>
          <w:sz w:val="24"/>
          <w:szCs w:val="24"/>
          <w:highlight w:val="none"/>
          <w:shd w:val="clear" w:color="auto" w:fill="auto"/>
        </w:rPr>
        <w:t xml:space="preserve">，详细内容见本招标文件第四章</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采购需求</w:t>
      </w:r>
      <w:r>
        <w:rPr>
          <w:rFonts w:hint="eastAsia" w:ascii="宋体" w:hAnsi="宋体" w:eastAsia="宋体" w:cs="宋体"/>
          <w:color w:val="auto"/>
          <w:sz w:val="24"/>
          <w:szCs w:val="24"/>
          <w:highlight w:val="none"/>
          <w:shd w:val="clear" w:color="auto" w:fill="auto"/>
          <w:lang w:eastAsia="zh-CN"/>
        </w:rPr>
        <w:t xml:space="preserve">”。</w:t>
      </w:r>
      <w:r/>
    </w:p>
    <w:p>
      <w:pPr>
        <w:ind w:firstLine="482"/>
        <w:pageBreakBefore w:val="0"/>
        <w:spacing w:line="312"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 xml:space="preserve">对项目采购需求部分的询问、质疑请与采购人联系，由采购人负责答复。</w:t>
      </w:r>
      <w:r/>
    </w:p>
    <w:p>
      <w:pPr>
        <w:ind w:firstLine="480"/>
        <w:pageBreakBefore w:val="0"/>
        <w:spacing w:line="31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6.合同履行期限</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服务期限</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rPr>
        <w:t xml:space="preserve">自本合同签署生效之日起至供应商所承担的赛事全部工作结束止</w:t>
      </w:r>
      <w:r>
        <w:rPr>
          <w:rFonts w:hint="eastAsia"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（具体</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采购人要求为准）</w:t>
      </w:r>
      <w:r/>
    </w:p>
    <w:p>
      <w:pPr>
        <w:ind w:firstLine="480"/>
        <w:pageBreakBefore w:val="0"/>
        <w:spacing w:line="312"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.本项目</w:t>
      </w:r>
      <w:r>
        <w:rPr>
          <w:rFonts w:hint="eastAsia" w:ascii="宋体" w:hAnsi="宋体" w:eastAsia="宋体" w:cs="宋体"/>
          <w:color w:val="auto"/>
          <w:sz w:val="24"/>
          <w:szCs w:val="24"/>
          <w:highlight w:val="none"/>
          <w:u w:val="single"/>
          <w:shd w:val="clear" w:color="auto" w:fill="auto"/>
        </w:rPr>
        <w:t xml:space="preserve"> 不接受 </w:t>
      </w:r>
      <w:r>
        <w:rPr>
          <w:rFonts w:hint="eastAsia" w:ascii="宋体" w:hAnsi="宋体" w:eastAsia="宋体" w:cs="宋体"/>
          <w:color w:val="auto"/>
          <w:sz w:val="24"/>
          <w:szCs w:val="24"/>
          <w:highlight w:val="none"/>
          <w:shd w:val="clear" w:color="auto" w:fill="auto"/>
        </w:rPr>
        <w:t xml:space="preserve">联合体投标（接受/不接受）。</w:t>
      </w:r>
      <w:r/>
    </w:p>
    <w:p>
      <w:pPr>
        <w:pStyle w:val="975"/>
        <w:ind w:firstLine="498"/>
        <w:pageBreakBefore w:val="0"/>
        <w:spacing w:before="0" w:after="0" w:line="312" w:lineRule="auto"/>
        <w:widowControl w:val="off"/>
        <w:rPr>
          <w:rFonts w:hint="eastAsia" w:ascii="宋体" w:hAnsi="宋体" w:eastAsia="宋体" w:cs="宋体"/>
          <w:color w:val="auto"/>
          <w:sz w:val="24"/>
          <w:szCs w:val="24"/>
          <w:highlight w:val="none"/>
          <w:shd w:val="clear" w:color="auto" w:fill="auto"/>
        </w:rPr>
      </w:pPr>
      <w:r/>
      <w:bookmarkStart w:id="20" w:name="_Toc1258"/>
      <w:r/>
      <w:bookmarkStart w:id="21" w:name="_Toc38985264"/>
      <w:r/>
      <w:bookmarkStart w:id="22" w:name="_Toc35393791"/>
      <w:r/>
      <w:bookmarkStart w:id="23" w:name="_Toc28359080"/>
      <w:r/>
      <w:bookmarkStart w:id="24" w:name="_Toc35393622"/>
      <w:r/>
      <w:bookmarkStart w:id="25" w:name="_Toc13820"/>
      <w:r/>
      <w:bookmarkStart w:id="26" w:name="_Toc3796"/>
      <w:r/>
      <w:bookmarkStart w:id="27" w:name="_Toc28359003"/>
      <w:r>
        <w:rPr>
          <w:rFonts w:hint="eastAsia" w:ascii="宋体" w:hAnsi="宋体" w:eastAsia="宋体" w:cs="宋体"/>
          <w:color w:val="auto"/>
          <w:sz w:val="24"/>
          <w:szCs w:val="24"/>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bookmarkStart w:id="28" w:name="_Toc28359081"/>
      <w:r/>
      <w:bookmarkStart w:id="29" w:name="_Toc28359004"/>
      <w:r/>
      <w:bookmarkStart w:id="30" w:name="_Toc35393792"/>
      <w:r/>
      <w:bookmarkStart w:id="31" w:name="_Toc38985265"/>
      <w:r/>
      <w:bookmarkStart w:id="32" w:name="_Toc35393623"/>
      <w:r>
        <w:rPr>
          <w:rFonts w:hint="eastAsia" w:ascii="宋体" w:hAnsi="宋体" w:eastAsia="宋体" w:cs="宋体"/>
          <w:color w:val="auto"/>
          <w:sz w:val="24"/>
          <w:szCs w:val="24"/>
          <w:highlight w:val="none"/>
          <w:shd w:val="clear" w:color="auto" w:fill="auto"/>
        </w:rPr>
        <w:t xml:space="preserve">（一）通用资格要求</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具有良好的商业信誉和健全的财务会计制度</w:t>
      </w:r>
      <w:r>
        <w:rPr>
          <w:rFonts w:hint="eastAsia" w:ascii="宋体" w:hAnsi="宋体" w:eastAsia="宋体" w:cs="宋体"/>
          <w:color w:val="auto"/>
          <w:sz w:val="24"/>
          <w:szCs w:val="24"/>
          <w:highlight w:val="none"/>
          <w:shd w:val="clear" w:color="auto" w:fill="auto"/>
        </w:rPr>
        <w:t xml:space="preserve">；</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依法缴纳税收和社会保障资金的相关证明材料；</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注：根据连财购〔2023〕4号文件精神，第（2）、（3）项可以提供《财务状况报告及税收、社会保障资金缴纳情况承诺函》。</w:t>
      </w:r>
      <w:r/>
    </w:p>
    <w:p>
      <w:pPr>
        <w:ind w:left="0"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2.响应文件递交截止前，被信用中国、中国政府采购网列入失信被执行人、重大税收违法失信主体、政府采购严重违法失信行为记录名单的供应商，拒绝其参与政府采购活动；</w:t>
      </w:r>
      <w:r/>
    </w:p>
    <w:p>
      <w:pPr>
        <w:ind w:left="0"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p>
    <w:p>
      <w:pPr>
        <w:ind w:left="0"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3.落实政府采购政策需满足的资格要求：</w:t>
      </w:r>
      <w:r>
        <w:rPr>
          <w:rFonts w:hint="eastAsia" w:ascii="宋体" w:hAnsi="宋体" w:eastAsia="宋体" w:cs="宋体"/>
          <w:b/>
          <w:bCs/>
          <w:color w:val="auto"/>
          <w:sz w:val="24"/>
          <w:szCs w:val="24"/>
          <w:highlight w:val="none"/>
          <w:shd w:val="clear" w:color="auto" w:fill="auto"/>
          <w:lang w:val="en-US" w:eastAsia="zh-CN"/>
        </w:rPr>
        <w:t xml:space="preserve">根据财政部、工业和信息化部关于印发《政府采购促进中</w:t>
      </w:r>
      <w:r>
        <w:rPr>
          <w:rFonts w:hint="eastAsia" w:ascii="宋体" w:hAnsi="宋体" w:cs="宋体"/>
          <w:b/>
          <w:bCs/>
          <w:color w:val="auto"/>
          <w:sz w:val="24"/>
          <w:szCs w:val="24"/>
          <w:highlight w:val="none"/>
          <w:shd w:val="clear" w:color="auto" w:fill="auto"/>
          <w:lang w:val="en-US" w:eastAsia="zh-CN"/>
        </w:rPr>
        <w:t xml:space="preserve">小</w:t>
      </w:r>
      <w:r>
        <w:rPr>
          <w:rFonts w:hint="eastAsia" w:ascii="宋体" w:hAnsi="宋体" w:eastAsia="宋体" w:cs="宋体"/>
          <w:b/>
          <w:bCs/>
          <w:color w:val="auto"/>
          <w:sz w:val="24"/>
          <w:szCs w:val="24"/>
          <w:highlight w:val="none"/>
          <w:shd w:val="clear" w:color="auto" w:fill="auto"/>
          <w:lang w:val="en-US" w:eastAsia="zh-CN"/>
        </w:rPr>
        <w:t xml:space="preserve">企业发展管理办法》的通知(财库(2020)46 号)等相关文件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firstLine="480"/>
        <w:pageBreakBefore w:val="0"/>
        <w:spacing w:line="312" w:lineRule="auto"/>
        <w:widowControl w:val="off"/>
        <w:rPr>
          <w:rFonts w:ascii="宋体" w:hAnsi="宋体" w:eastAsia="宋体" w:cs="宋体"/>
          <w:color w:val="auto"/>
          <w:sz w:val="24"/>
          <w:szCs w:val="24"/>
          <w:highlight w:val="none"/>
          <w:shd w:val="clear" w:color="auto" w:fill="auto"/>
          <w:lang w:val="en-US" w:eastAsia="zh-CN"/>
        </w:rPr>
      </w:pPr>
      <w:r/>
      <w:bookmarkStart w:id="33" w:name="OLE_LINK5"/>
      <w:r>
        <w:rPr>
          <w:rFonts w:hint="eastAsia" w:ascii="宋体" w:hAnsi="宋体" w:eastAsia="宋体" w:cs="宋体"/>
          <w:color w:val="auto"/>
          <w:sz w:val="24"/>
          <w:szCs w:val="24"/>
          <w:highlight w:val="none"/>
          <w:shd w:val="clear" w:color="auto" w:fill="auto"/>
        </w:rPr>
        <w:t xml:space="preserve">（二）本项目的特定资格要求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无</w:t>
      </w:r>
      <w:bookmarkEnd w:id="33"/>
      <w:r/>
    </w:p>
    <w:p>
      <w:pPr>
        <w:pStyle w:val="975"/>
        <w:ind w:left="0" w:firstLine="498"/>
        <w:pageBreakBefore w:val="0"/>
        <w:spacing w:before="0" w:after="0" w:line="312" w:lineRule="auto"/>
        <w:widowControl w:val="off"/>
        <w:rPr>
          <w:rFonts w:hint="eastAsia" w:ascii="宋体" w:hAnsi="宋体" w:eastAsia="宋体" w:cs="宋体"/>
          <w:color w:val="auto"/>
          <w:sz w:val="24"/>
          <w:szCs w:val="24"/>
          <w:highlight w:val="none"/>
          <w:shd w:val="clear" w:color="auto" w:fill="auto"/>
        </w:rPr>
      </w:pPr>
      <w:r/>
      <w:bookmarkStart w:id="34" w:name="_Toc11308"/>
      <w:r/>
      <w:bookmarkStart w:id="35" w:name="_Toc22630"/>
      <w:r/>
      <w:bookmarkStart w:id="36" w:name="_Toc21470"/>
      <w:r>
        <w:rPr>
          <w:rFonts w:hint="eastAsia" w:ascii="宋体" w:hAnsi="宋体" w:eastAsia="宋体" w:cs="宋体"/>
          <w:color w:val="auto"/>
          <w:sz w:val="24"/>
          <w:szCs w:val="24"/>
          <w:highlight w:val="none"/>
          <w:shd w:val="clear" w:color="auto" w:fill="auto"/>
        </w:rPr>
        <w:t xml:space="preserve">三、获取招标文件</w:t>
      </w:r>
      <w:bookmarkEnd w:id="28"/>
      <w:r/>
      <w:bookmarkEnd w:id="29"/>
      <w:r/>
      <w:bookmarkEnd w:id="30"/>
      <w:r/>
      <w:bookmarkEnd w:id="31"/>
      <w:r/>
      <w:bookmarkEnd w:id="32"/>
      <w:r/>
      <w:bookmarkEnd w:id="34"/>
      <w:r/>
      <w:bookmarkEnd w:id="35"/>
      <w:r/>
      <w:bookmarkEnd w:id="36"/>
      <w:r/>
      <w:r/>
    </w:p>
    <w:p>
      <w:pPr>
        <w:ind w:left="0" w:firstLine="540"/>
        <w:pageBreakBefore w:val="0"/>
        <w:spacing w:line="312" w:lineRule="auto"/>
        <w:widowControl w:val="off"/>
        <w:rPr>
          <w:rFonts w:hint="eastAsia" w:ascii="宋体" w:hAnsi="宋体" w:eastAsia="宋体" w:cs="宋体"/>
          <w:color w:val="auto"/>
          <w:sz w:val="24"/>
          <w:szCs w:val="24"/>
          <w:highlight w:val="none"/>
          <w:shd w:val="clear" w:color="auto" w:fill="auto"/>
        </w:rPr>
      </w:pPr>
      <w:r/>
      <w:bookmarkStart w:id="37" w:name="_Toc28359005"/>
      <w:r/>
      <w:bookmarkStart w:id="38" w:name="_Toc28359082"/>
      <w:r/>
      <w:bookmarkStart w:id="39" w:name="_Toc38985266"/>
      <w:r/>
      <w:bookmarkStart w:id="40" w:name="_Toc35393624"/>
      <w:r/>
      <w:bookmarkStart w:id="41" w:name="_Toc35393793"/>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r>
      <w:r>
        <w:rPr>
          <w:rFonts w:ascii="SimSun" w:hAnsi="SimSun" w:eastAsia="SimSun" w:cs="SimSun"/>
          <w:color w:val="000000"/>
          <w:sz w:val="24"/>
        </w:rPr>
        <w:t xml:space="preserve">自招标文件公告发布之日起5个工作日</w:t>
      </w:r>
      <w:r>
        <w:rPr>
          <w:rFonts w:hint="eastAsia" w:ascii="宋体" w:hAnsi="宋体" w:eastAsia="宋体" w:cs="宋体"/>
          <w:color w:val="auto"/>
          <w:sz w:val="24"/>
          <w:szCs w:val="24"/>
          <w:highlight w:val="none"/>
          <w:shd w:val="clear" w:color="auto" w:fill="auto"/>
          <w:lang w:val="en-US" w:eastAsia="zh-CN"/>
        </w:rPr>
      </w:r>
      <w:r>
        <w:rPr>
          <w:rFonts w:hint="eastAsia" w:ascii="宋体" w:hAnsi="宋体" w:eastAsia="宋体" w:cs="宋体"/>
          <w:color w:val="auto"/>
          <w:sz w:val="24"/>
          <w:szCs w:val="24"/>
          <w:highlight w:val="none"/>
          <w:shd w:val="clear" w:color="auto" w:fill="auto"/>
        </w:rPr>
        <w:t xml:space="preserve">。</w:t>
      </w:r>
      <w:r/>
    </w:p>
    <w:p>
      <w:pPr>
        <w:ind w:left="0" w:firstLine="54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2.地点：“江苏政府采购网”</w:t>
      </w:r>
      <w:r/>
    </w:p>
    <w:p>
      <w:pPr>
        <w:ind w:left="0" w:firstLine="540"/>
        <w:pageBreakBefore w:val="0"/>
        <w:spacing w:line="312"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3.方式：</w:t>
      </w:r>
      <w:r>
        <w:rPr>
          <w:rFonts w:hint="eastAsia" w:ascii="宋体" w:hAnsi="宋体" w:eastAsia="宋体" w:cs="宋体"/>
          <w:color w:val="auto"/>
          <w:sz w:val="24"/>
          <w:szCs w:val="24"/>
          <w:highlight w:val="none"/>
          <w:shd w:val="clear" w:color="auto" w:fill="auto"/>
          <w:lang w:eastAsia="zh-CN"/>
        </w:rPr>
        <w:t xml:space="preserve">自行免费下载招标文件</w:t>
      </w:r>
      <w:r>
        <w:rPr>
          <w:rFonts w:hint="eastAsia" w:ascii="宋体" w:hAnsi="宋体" w:eastAsia="宋体" w:cs="宋体"/>
          <w:color w:val="auto"/>
          <w:sz w:val="24"/>
          <w:szCs w:val="24"/>
          <w:highlight w:val="none"/>
          <w:shd w:val="clear" w:color="auto" w:fill="auto"/>
        </w:rPr>
        <w:t xml:space="preserve">。</w:t>
      </w:r>
      <w:r/>
    </w:p>
    <w:p>
      <w:pPr>
        <w:ind w:left="0" w:firstLine="540"/>
        <w:pageBreakBefore w:val="0"/>
        <w:spacing w:line="312"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4.售价：0.00元</w:t>
      </w:r>
      <w:r/>
    </w:p>
    <w:p>
      <w:pPr>
        <w:pStyle w:val="975"/>
        <w:ind w:left="0" w:firstLine="498"/>
        <w:pageBreakBefore w:val="0"/>
        <w:spacing w:before="0" w:after="0" w:line="312" w:lineRule="auto"/>
        <w:widowControl w:val="off"/>
        <w:rPr>
          <w:rFonts w:hint="eastAsia" w:ascii="宋体" w:hAnsi="宋体" w:eastAsia="宋体" w:cs="宋体"/>
          <w:color w:val="auto"/>
          <w:sz w:val="24"/>
          <w:szCs w:val="24"/>
          <w:highlight w:val="none"/>
          <w:shd w:val="clear" w:color="auto" w:fill="auto"/>
        </w:rPr>
      </w:pPr>
      <w:r/>
      <w:bookmarkStart w:id="42" w:name="_Toc20677"/>
      <w:r/>
      <w:bookmarkStart w:id="43" w:name="_Toc14926"/>
      <w:r/>
      <w:bookmarkStart w:id="44" w:name="_Toc19306"/>
      <w:r>
        <w:rPr>
          <w:rFonts w:hint="eastAsia" w:ascii="宋体" w:hAnsi="宋体" w:eastAsia="宋体" w:cs="宋体"/>
          <w:color w:val="auto"/>
          <w:sz w:val="24"/>
          <w:szCs w:val="24"/>
          <w:highlight w:val="none"/>
          <w:shd w:val="clear" w:color="auto" w:fill="auto"/>
        </w:rPr>
        <w:t xml:space="preserve">四、提交投标文件</w:t>
      </w:r>
      <w:bookmarkEnd w:id="37"/>
      <w:r/>
      <w:bookmarkEnd w:id="38"/>
      <w:r>
        <w:rPr>
          <w:rFonts w:hint="eastAsia" w:ascii="宋体" w:hAnsi="宋体" w:eastAsia="宋体" w:cs="宋体"/>
          <w:color w:val="auto"/>
          <w:sz w:val="24"/>
          <w:szCs w:val="24"/>
          <w:highlight w:val="none"/>
          <w:shd w:val="clear" w:color="auto" w:fill="auto"/>
        </w:rPr>
        <w:t xml:space="preserve">截止时间、</w:t>
      </w:r>
      <w:r>
        <w:rPr>
          <w:rFonts w:hint="eastAsia" w:ascii="宋体" w:hAnsi="宋体" w:eastAsia="宋体" w:cs="宋体"/>
          <w:color w:val="auto"/>
          <w:sz w:val="24"/>
          <w:szCs w:val="24"/>
          <w:highlight w:val="none"/>
          <w:shd w:val="clear" w:color="auto" w:fill="auto"/>
          <w:lang w:val="en-US" w:eastAsia="zh-CN"/>
        </w:rPr>
        <w:t xml:space="preserve">开启</w:t>
      </w:r>
      <w:r>
        <w:rPr>
          <w:rFonts w:hint="eastAsia" w:ascii="宋体" w:hAnsi="宋体" w:eastAsia="宋体" w:cs="宋体"/>
          <w:color w:val="auto"/>
          <w:sz w:val="24"/>
          <w:szCs w:val="24"/>
          <w:highlight w:val="none"/>
          <w:shd w:val="clear" w:color="auto" w:fill="auto"/>
        </w:rPr>
        <w:t xml:space="preserve">时间和地点</w:t>
      </w:r>
      <w:bookmarkEnd w:id="39"/>
      <w:r/>
      <w:bookmarkEnd w:id="40"/>
      <w:r/>
      <w:bookmarkEnd w:id="41"/>
      <w:r/>
      <w:bookmarkEnd w:id="42"/>
      <w:r/>
      <w:bookmarkEnd w:id="43"/>
      <w:r/>
      <w:bookmarkEnd w:id="44"/>
      <w:r/>
      <w:r/>
    </w:p>
    <w:p>
      <w:pPr>
        <w:ind w:left="0" w:firstLine="480"/>
        <w:pageBreakBefore w:val="0"/>
        <w:spacing w:line="312" w:lineRule="auto"/>
        <w:widowControl w:val="off"/>
        <w:rPr>
          <w:rFonts w:hint="eastAsia" w:ascii="宋体" w:hAnsi="宋体" w:eastAsia="宋体" w:cs="宋体"/>
          <w:bCs/>
          <w:color w:val="auto"/>
          <w:sz w:val="24"/>
          <w:szCs w:val="24"/>
          <w:highlight w:val="none"/>
          <w:u w:val="single"/>
          <w:shd w:val="clear" w:color="auto" w:fill="auto"/>
        </w:rPr>
      </w:pPr>
      <w:r>
        <w:rPr>
          <w:rFonts w:hint="eastAsia" w:ascii="宋体" w:hAnsi="宋体" w:eastAsia="宋体" w:cs="宋体"/>
          <w:bCs/>
          <w:color w:val="auto"/>
          <w:sz w:val="24"/>
          <w:szCs w:val="24"/>
          <w:highlight w:val="none"/>
          <w:u w:val="none"/>
          <w:shd w:val="clear" w:color="auto" w:fill="auto"/>
        </w:rPr>
        <w:t xml:space="preserve">1.</w:t>
      </w:r>
      <w:r>
        <w:rPr>
          <w:rFonts w:hint="eastAsia" w:ascii="宋体" w:hAnsi="宋体" w:eastAsia="宋体" w:cs="宋体"/>
          <w:bCs/>
          <w:color w:val="auto"/>
          <w:sz w:val="24"/>
          <w:szCs w:val="24"/>
          <w:highlight w:val="none"/>
          <w:u w:val="none"/>
          <w:shd w:val="clear" w:color="auto" w:fill="auto"/>
          <w:lang w:val="en-US" w:eastAsia="zh-CN"/>
        </w:rPr>
        <w:t xml:space="preserve">提交投标文件截止时间：2026</w:t>
      </w:r>
      <w:r>
        <w:rPr>
          <w:rFonts w:hint="eastAsia" w:ascii="宋体" w:hAnsi="宋体" w:eastAsia="宋体" w:cs="宋体"/>
          <w:bCs/>
          <w:color w:val="auto"/>
          <w:sz w:val="24"/>
          <w:szCs w:val="24"/>
          <w:highlight w:val="none"/>
          <w:u w:val="none"/>
          <w:shd w:val="clear" w:color="auto" w:fill="auto"/>
        </w:rPr>
        <w:t xml:space="preserve">年</w:t>
      </w:r>
      <w:r>
        <w:rPr>
          <w:rFonts w:hint="eastAsia" w:ascii="宋体" w:hAnsi="宋体" w:cs="宋体"/>
          <w:color w:val="auto"/>
          <w:sz w:val="24"/>
          <w:szCs w:val="24"/>
          <w:highlight w:val="none"/>
          <w:shd w:val="clear" w:color="auto" w:fill="auto"/>
          <w:lang w:val="en-US" w:eastAsia="zh-CN"/>
        </w:rPr>
        <w:t xml:space="preserve">06</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cs="宋体"/>
          <w:color w:val="auto"/>
          <w:sz w:val="24"/>
          <w:szCs w:val="24"/>
          <w:highlight w:val="none"/>
          <w:shd w:val="clear" w:color="auto" w:fill="auto"/>
          <w:lang w:val="en-US" w:eastAsia="zh-CN"/>
        </w:rPr>
        <w:t xml:space="preserve">12</w:t>
      </w:r>
      <w:r>
        <w:rPr>
          <w:rFonts w:hint="eastAsia" w:ascii="宋体" w:hAnsi="宋体" w:eastAsia="宋体" w:cs="宋体"/>
          <w:color w:val="auto"/>
          <w:sz w:val="24"/>
          <w:szCs w:val="24"/>
          <w:highlight w:val="none"/>
          <w:shd w:val="clear" w:color="auto" w:fill="auto"/>
          <w:lang w:val="en-US" w:eastAsia="zh-CN"/>
        </w:rPr>
        <w:t xml:space="preserve">日09:00:00</w:t>
      </w:r>
      <w:r>
        <w:rPr>
          <w:rFonts w:hint="eastAsia" w:ascii="宋体" w:hAnsi="宋体" w:eastAsia="宋体" w:cs="宋体"/>
          <w:bCs/>
          <w:color w:val="auto"/>
          <w:sz w:val="24"/>
          <w:szCs w:val="24"/>
          <w:highlight w:val="none"/>
          <w:shd w:val="clear" w:color="auto" w:fill="auto"/>
        </w:rPr>
        <w:t xml:space="preserve">（北京时间）</w:t>
      </w:r>
      <w:r/>
    </w:p>
    <w:p>
      <w:pPr>
        <w:ind w:left="0" w:firstLine="480"/>
        <w:pageBreakBefore w:val="0"/>
        <w:spacing w:line="312"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12" w:lineRule="auto"/>
        <w:widowControl w:val="off"/>
        <w:rPr>
          <w:rFonts w:hint="eastAsia" w:ascii="宋体" w:hAnsi="宋体" w:eastAsia="宋体" w:cs="宋体"/>
          <w:b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地点：“苏采云”系统（网址：http://jszfcg.jsczt.cn/）“开标大厅”</w:t>
      </w:r>
      <w:r/>
    </w:p>
    <w:p>
      <w:pPr>
        <w:pStyle w:val="975"/>
        <w:ind w:left="0" w:firstLine="498"/>
        <w:pageBreakBefore w:val="0"/>
        <w:spacing w:before="0" w:after="0" w:line="312" w:lineRule="auto"/>
        <w:rPr>
          <w:rFonts w:hint="eastAsia" w:ascii="宋体" w:hAnsi="宋体" w:eastAsia="宋体" w:cs="宋体"/>
          <w:color w:val="auto"/>
          <w:sz w:val="24"/>
          <w:szCs w:val="24"/>
          <w:highlight w:val="none"/>
          <w:shd w:val="clear" w:color="auto" w:fill="auto"/>
        </w:rPr>
      </w:pPr>
      <w:r/>
      <w:bookmarkStart w:id="45" w:name="_Toc16196"/>
      <w:r/>
      <w:bookmarkStart w:id="46" w:name="_Toc5821"/>
      <w:r/>
      <w:bookmarkStart w:id="47" w:name="_Toc35393794"/>
      <w:r/>
      <w:bookmarkStart w:id="48" w:name="_Toc28359007"/>
      <w:r/>
      <w:bookmarkStart w:id="49" w:name="_Toc35393625"/>
      <w:r/>
      <w:bookmarkStart w:id="50" w:name="_Toc38985267"/>
      <w:r/>
      <w:bookmarkStart w:id="51" w:name="_Toc14305"/>
      <w:r/>
      <w:bookmarkStart w:id="52" w:name="_Toc28359084"/>
      <w:r>
        <w:rPr>
          <w:rFonts w:hint="eastAsia" w:ascii="宋体" w:hAnsi="宋体" w:eastAsia="宋体" w:cs="宋体"/>
          <w:color w:val="auto"/>
          <w:sz w:val="24"/>
          <w:szCs w:val="24"/>
          <w:highlight w:val="none"/>
          <w:shd w:val="clear" w:color="auto" w:fill="auto"/>
        </w:rPr>
        <w:t xml:space="preserve">五、公告期限</w:t>
      </w:r>
      <w:bookmarkEnd w:id="45"/>
      <w:r/>
      <w:bookmarkEnd w:id="46"/>
      <w:r/>
      <w:bookmarkEnd w:id="47"/>
      <w:r/>
      <w:bookmarkEnd w:id="48"/>
      <w:r/>
      <w:bookmarkEnd w:id="49"/>
      <w:r/>
      <w:bookmarkEnd w:id="50"/>
      <w:r/>
      <w:bookmarkEnd w:id="51"/>
      <w:r/>
      <w:bookmarkEnd w:id="52"/>
      <w:r/>
      <w:r/>
    </w:p>
    <w:p>
      <w:pPr>
        <w:ind w:left="0" w:firstLine="480"/>
        <w:pageBreakBefore w:val="0"/>
        <w:spacing w:line="312" w:lineRule="auto"/>
        <w:rPr>
          <w:rFonts w:hint="eastAsia" w:ascii="宋体" w:hAnsi="宋体" w:eastAsia="宋体" w:cs="宋体"/>
          <w:color w:val="auto"/>
          <w:sz w:val="24"/>
          <w:szCs w:val="24"/>
          <w:highlight w:val="none"/>
          <w:shd w:val="clear" w:color="auto" w:fill="auto"/>
        </w:rPr>
      </w:pPr>
      <w:r/>
      <w:bookmarkStart w:id="53" w:name="_Toc35393795"/>
      <w:r/>
      <w:bookmarkStart w:id="54" w:name="_Toc38985268"/>
      <w:r/>
      <w:bookmarkStart w:id="55" w:name="_Toc35393626"/>
      <w:r>
        <w:rPr>
          <w:rFonts w:hint="eastAsia" w:ascii="宋体" w:hAnsi="宋体" w:eastAsia="宋体" w:cs="宋体"/>
          <w:color w:val="auto"/>
          <w:sz w:val="24"/>
          <w:szCs w:val="24"/>
          <w:highlight w:val="none"/>
          <w:shd w:val="clear" w:color="auto" w:fill="auto"/>
        </w:rPr>
        <w:t xml:space="preserve">自本公告发布之日起5个工作日。</w:t>
      </w:r>
      <w:r/>
    </w:p>
    <w:p>
      <w:pPr>
        <w:pStyle w:val="975"/>
        <w:ind w:left="0" w:firstLine="498"/>
        <w:pageBreakBefore w:val="0"/>
        <w:spacing w:before="0" w:after="0" w:line="312" w:lineRule="auto"/>
        <w:rPr>
          <w:rFonts w:hint="eastAsia" w:ascii="宋体" w:hAnsi="宋体" w:eastAsia="宋体" w:cs="宋体"/>
          <w:color w:val="auto"/>
          <w:sz w:val="24"/>
          <w:szCs w:val="24"/>
          <w:highlight w:val="none"/>
          <w:shd w:val="clear" w:color="auto" w:fill="auto"/>
        </w:rPr>
      </w:pPr>
      <w:r/>
      <w:bookmarkStart w:id="56" w:name="_Toc24066"/>
      <w:r/>
      <w:bookmarkStart w:id="57" w:name="_Toc19730"/>
      <w:r/>
      <w:bookmarkStart w:id="58" w:name="_Toc22483"/>
      <w:r>
        <w:rPr>
          <w:rFonts w:hint="eastAsia" w:ascii="宋体" w:hAnsi="宋体" w:eastAsia="宋体" w:cs="宋体"/>
          <w:color w:val="auto"/>
          <w:sz w:val="24"/>
          <w:szCs w:val="24"/>
          <w:highlight w:val="none"/>
          <w:shd w:val="clear" w:color="auto" w:fill="auto"/>
        </w:rPr>
        <w:t xml:space="preserve">六、其他补充事宜</w:t>
      </w:r>
      <w:bookmarkEnd w:id="53"/>
      <w:r/>
      <w:bookmarkEnd w:id="54"/>
      <w:r/>
      <w:bookmarkEnd w:id="55"/>
      <w:r/>
      <w:bookmarkEnd w:id="56"/>
      <w:r/>
      <w:bookmarkEnd w:id="57"/>
      <w:r/>
      <w:bookmarkEnd w:id="58"/>
      <w:r/>
      <w:r/>
    </w:p>
    <w:p>
      <w:pPr>
        <w:ind w:left="0" w:firstLine="480"/>
        <w:pageBreakBefore w:val="0"/>
        <w:spacing w:line="31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Cs/>
          <w:color w:val="auto"/>
          <w:sz w:val="24"/>
          <w:szCs w:val="24"/>
          <w:highlight w:val="none"/>
          <w:shd w:val="clear" w:color="auto" w:fill="auto"/>
        </w:rPr>
        <w:t xml:space="preserve">本次招标不收取投标保证金。</w:t>
      </w:r>
      <w:r/>
    </w:p>
    <w:p>
      <w:pPr>
        <w:ind w:left="0" w:firstLine="480"/>
        <w:pageBreakBefore w:val="0"/>
        <w:spacing w:line="31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.本招标文件中标注★的款项为实质性响应要求和条件，</w:t>
      </w:r>
      <w:r>
        <w:rPr>
          <w:rFonts w:hint="eastAsia" w:ascii="宋体" w:hAnsi="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必须逐条做出满足要求和条件的响应，否则将按无效响应处理。</w:t>
      </w:r>
      <w:r/>
    </w:p>
    <w:p>
      <w:pPr>
        <w:ind w:left="0" w:firstLine="480"/>
        <w:pageBreakBefore w:val="0"/>
        <w:spacing w:line="31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w:t>
      </w:r>
      <w:r>
        <w:rPr>
          <w:rFonts w:hint="eastAsia" w:ascii="宋体" w:hAnsi="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关注江苏政府采购网。若因</w:t>
      </w:r>
      <w:r>
        <w:rPr>
          <w:rFonts w:hint="eastAsia" w:ascii="宋体" w:hAnsi="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自身原因未及时关注本项目有关修改、补充或变更信息，导致投标文件编制或提交失误，由此造成的一切损失由</w:t>
      </w:r>
      <w:r>
        <w:rPr>
          <w:rFonts w:hint="eastAsia" w:ascii="宋体" w:hAnsi="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自行承担。</w:t>
      </w:r>
      <w:r/>
    </w:p>
    <w:p>
      <w:pPr>
        <w:ind w:left="0" w:firstLine="480"/>
        <w:pageBreakBefore w:val="0"/>
        <w:spacing w:line="31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w:t>
      </w: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1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请</w:t>
      </w: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按照《操作手册》要求获取招标文件，制作、递交（上传）电子投标文件，参加开标，澄清、说明或者补正。因</w:t>
      </w: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未按要求操作原因导致电子投标文件被拒绝、造成无效响应的，自行承担一切损失。</w:t>
      </w:r>
      <w:r/>
    </w:p>
    <w:p>
      <w:pPr>
        <w:pStyle w:val="975"/>
        <w:ind w:left="0" w:firstLine="498"/>
        <w:pageBreakBefore w:val="0"/>
        <w:spacing w:before="0" w:after="0" w:line="312" w:lineRule="auto"/>
        <w:rPr>
          <w:rFonts w:hint="eastAsia" w:ascii="宋体" w:hAnsi="宋体" w:eastAsia="宋体" w:cs="宋体"/>
          <w:color w:val="auto"/>
          <w:sz w:val="24"/>
          <w:szCs w:val="24"/>
          <w:highlight w:val="none"/>
          <w:shd w:val="clear" w:color="auto" w:fill="auto"/>
        </w:rPr>
      </w:pPr>
      <w:r/>
      <w:bookmarkStart w:id="59" w:name="_Toc38985269"/>
      <w:r/>
      <w:bookmarkStart w:id="60" w:name="_Toc35393627"/>
      <w:r/>
      <w:bookmarkStart w:id="61" w:name="_Toc26205"/>
      <w:r/>
      <w:bookmarkStart w:id="62" w:name="_Toc1500"/>
      <w:r/>
      <w:bookmarkStart w:id="63" w:name="_Toc28359008"/>
      <w:r/>
      <w:bookmarkStart w:id="64" w:name="_Toc28359085"/>
      <w:r/>
      <w:bookmarkStart w:id="65" w:name="_Toc35393796"/>
      <w:r/>
      <w:bookmarkStart w:id="66" w:name="_Toc5783"/>
      <w:r>
        <w:rPr>
          <w:rFonts w:hint="eastAsia" w:ascii="宋体" w:hAnsi="宋体" w:eastAsia="宋体" w:cs="宋体"/>
          <w:color w:val="auto"/>
          <w:sz w:val="24"/>
          <w:szCs w:val="24"/>
          <w:highlight w:val="none"/>
          <w:shd w:val="clear" w:color="auto" w:fill="auto"/>
        </w:rPr>
        <w:t xml:space="preserve">七、本次招标联系方式</w:t>
      </w:r>
      <w:bookmarkEnd w:id="59"/>
      <w:r/>
      <w:bookmarkEnd w:id="60"/>
      <w:r/>
      <w:bookmarkEnd w:id="61"/>
      <w:r/>
      <w:bookmarkEnd w:id="62"/>
      <w:r/>
      <w:bookmarkEnd w:id="63"/>
      <w:r/>
      <w:bookmarkEnd w:id="64"/>
      <w:r/>
      <w:bookmarkEnd w:id="65"/>
      <w:r/>
      <w:bookmarkEnd w:id="66"/>
      <w:r/>
      <w:r/>
    </w:p>
    <w:p>
      <w:pPr>
        <w:ind w:firstLine="480"/>
        <w:jc w:val="left"/>
        <w:spacing w:line="360" w:lineRule="auto"/>
        <w:rPr>
          <w:color w:val="auto"/>
          <w:sz w:val="24"/>
          <w:highlight w:val="none"/>
        </w:rPr>
      </w:pPr>
      <w:r/>
      <w:bookmarkStart w:id="67" w:name="_Toc28359019"/>
      <w:r/>
      <w:bookmarkStart w:id="68" w:name="_Toc35393806"/>
      <w:r/>
      <w:bookmarkStart w:id="69" w:name="_Toc35393637"/>
      <w:r/>
      <w:bookmarkStart w:id="70" w:name="_Toc28359096"/>
      <w:r/>
      <w:bookmarkStart w:id="71" w:name="_Toc28359087"/>
      <w:r/>
      <w:bookmarkStart w:id="72" w:name="_Toc28359010"/>
      <w:r>
        <w:rPr>
          <w:color w:val="auto"/>
          <w:sz w:val="24"/>
          <w:highlight w:val="none"/>
        </w:rPr>
        <w:t xml:space="preserve">1、采购人信息</w:t>
      </w:r>
      <w:bookmarkEnd w:id="67"/>
      <w:r/>
      <w:bookmarkEnd w:id="68"/>
      <w:r/>
      <w:bookmarkEnd w:id="69"/>
      <w:r/>
      <w:bookmarkEnd w:id="70"/>
      <w:r/>
      <w:r/>
    </w:p>
    <w:p>
      <w:pPr>
        <w:ind w:firstLine="480"/>
        <w:jc w:val="left"/>
        <w:spacing w:line="360" w:lineRule="auto"/>
        <w:rPr>
          <w:rFonts w:hint="eastAsia" w:eastAsia="宋体"/>
          <w:color w:val="auto"/>
          <w:sz w:val="24"/>
          <w:highlight w:val="none"/>
          <w:lang w:eastAsia="zh-CN"/>
        </w:rPr>
      </w:pPr>
      <w:r/>
      <w:bookmarkStart w:id="73" w:name="_Toc35393807"/>
      <w:r/>
      <w:bookmarkStart w:id="74" w:name="_Toc28359097"/>
      <w:r/>
      <w:bookmarkStart w:id="75" w:name="_Toc28359020"/>
      <w:r/>
      <w:bookmarkStart w:id="76" w:name="_Toc35393638"/>
      <w:r>
        <w:rPr>
          <w:color w:val="auto"/>
          <w:sz w:val="24"/>
          <w:highlight w:val="none"/>
        </w:rPr>
        <w:t xml:space="preserve">名    称：</w:t>
      </w:r>
      <w:r>
        <w:rPr>
          <w:rFonts w:hint="eastAsia" w:ascii="宋体" w:hAnsi="宋体" w:cs="宋体"/>
          <w:color w:val="auto"/>
          <w:sz w:val="24"/>
          <w:szCs w:val="24"/>
          <w:highlight w:val="none"/>
          <w:lang w:eastAsia="zh-CN"/>
        </w:rPr>
        <w:t xml:space="preserve">连云港经济技术开发区社会事业局</w:t>
      </w:r>
      <w:r/>
    </w:p>
    <w:p>
      <w:pPr>
        <w:ind w:firstLine="480"/>
        <w:jc w:val="left"/>
        <w:spacing w:line="360" w:lineRule="auto"/>
        <w:rPr>
          <w:rFonts w:hint="eastAsia" w:eastAsia="宋体"/>
          <w:color w:val="auto"/>
          <w:sz w:val="24"/>
          <w:highlight w:val="none"/>
          <w:lang w:eastAsia="zh-CN"/>
        </w:rPr>
      </w:pPr>
      <w:r>
        <w:rPr>
          <w:color w:val="auto"/>
          <w:sz w:val="24"/>
          <w:highlight w:val="none"/>
        </w:rPr>
        <w:t xml:space="preserve">地    址：</w:t>
      </w:r>
      <w:r>
        <w:rPr>
          <w:rFonts w:hint="eastAsia" w:ascii="宋体" w:hAnsi="宋体" w:cs="宋体"/>
          <w:color w:val="auto"/>
          <w:sz w:val="24"/>
          <w:highlight w:val="none"/>
          <w:lang w:eastAsia="zh-CN"/>
        </w:rPr>
        <w:t xml:space="preserve">连云港市连云区银台路新海连大厦</w:t>
      </w:r>
      <w:r/>
    </w:p>
    <w:p>
      <w:pPr>
        <w:ind w:firstLine="480"/>
        <w:jc w:val="left"/>
        <w:spacing w:line="360" w:lineRule="auto"/>
        <w:rPr>
          <w:rFonts w:hint="default"/>
          <w:color w:val="auto"/>
          <w:sz w:val="24"/>
          <w:highlight w:val="none"/>
          <w:lang w:val="en-US" w:eastAsia="zh-CN"/>
        </w:rPr>
      </w:pPr>
      <w:r>
        <w:rPr>
          <w:color w:val="auto"/>
          <w:sz w:val="24"/>
          <w:highlight w:val="none"/>
        </w:rPr>
        <w:t xml:space="preserve">联系人：</w:t>
      </w:r>
      <w:r>
        <w:rPr>
          <w:rFonts w:hint="eastAsia"/>
          <w:color w:val="auto"/>
          <w:sz w:val="24"/>
          <w:highlight w:val="none"/>
          <w:lang w:val="en-US" w:eastAsia="zh-CN"/>
        </w:rPr>
        <w:t xml:space="preserve"> 张先生</w:t>
      </w:r>
      <w:r/>
    </w:p>
    <w:p>
      <w:pPr>
        <w:ind w:firstLine="480"/>
        <w:jc w:val="left"/>
        <w:spacing w:line="360" w:lineRule="auto"/>
        <w:rPr>
          <w:rFonts w:hint="default" w:eastAsia="宋体"/>
          <w:color w:val="auto"/>
          <w:sz w:val="24"/>
          <w:highlight w:val="none"/>
          <w:lang w:val="en-US" w:eastAsia="zh-CN"/>
        </w:rPr>
      </w:pPr>
      <w:r>
        <w:rPr>
          <w:color w:val="auto"/>
          <w:sz w:val="24"/>
          <w:highlight w:val="none"/>
        </w:rPr>
        <w:t xml:space="preserve">联系方式：</w:t>
      </w:r>
      <w:r>
        <w:rPr>
          <w:rFonts w:hint="eastAsia"/>
          <w:color w:val="auto"/>
          <w:sz w:val="24"/>
          <w:highlight w:val="none"/>
          <w:lang w:val="en-US" w:eastAsia="zh-CN"/>
        </w:rPr>
        <w:t xml:space="preserve">0518-85882330</w:t>
      </w:r>
      <w:r/>
    </w:p>
    <w:p>
      <w:pPr>
        <w:ind w:firstLine="480"/>
        <w:jc w:val="left"/>
        <w:spacing w:line="360" w:lineRule="auto"/>
        <w:rPr>
          <w:color w:val="auto"/>
          <w:sz w:val="24"/>
          <w:highlight w:val="none"/>
        </w:rPr>
      </w:pPr>
      <w:r>
        <w:rPr>
          <w:color w:val="auto"/>
          <w:sz w:val="24"/>
          <w:highlight w:val="none"/>
        </w:rPr>
        <w:t xml:space="preserve">2、采购代理机构信息</w:t>
      </w:r>
      <w:bookmarkEnd w:id="73"/>
      <w:r/>
      <w:bookmarkEnd w:id="74"/>
      <w:r/>
      <w:bookmarkEnd w:id="75"/>
      <w:r/>
      <w:bookmarkEnd w:id="76"/>
      <w:r/>
      <w:r/>
    </w:p>
    <w:p>
      <w:pPr>
        <w:ind w:firstLine="480"/>
        <w:jc w:val="left"/>
        <w:spacing w:line="360" w:lineRule="auto"/>
        <w:rPr>
          <w:rFonts w:hint="eastAsia" w:eastAsia="宋体"/>
          <w:color w:val="auto"/>
          <w:sz w:val="24"/>
          <w:highlight w:val="none"/>
          <w:lang w:eastAsia="zh-CN"/>
        </w:rPr>
      </w:pPr>
      <w:r>
        <w:rPr>
          <w:color w:val="auto"/>
          <w:sz w:val="24"/>
          <w:highlight w:val="none"/>
        </w:rPr>
        <w:t xml:space="preserve">名    称：</w:t>
      </w:r>
      <w:r>
        <w:rPr>
          <w:rFonts w:hint="eastAsia" w:ascii="宋体" w:hAnsi="宋体" w:cs="宋体"/>
          <w:color w:val="auto"/>
          <w:sz w:val="24"/>
          <w:szCs w:val="28"/>
          <w:highlight w:val="none"/>
          <w:lang w:val="en-US" w:eastAsia="zh-CN"/>
        </w:rPr>
        <w:t xml:space="preserve">江苏瑞杰项目管理顾问有限公司</w:t>
      </w:r>
      <w:r/>
    </w:p>
    <w:p>
      <w:pPr>
        <w:ind w:firstLine="480"/>
        <w:jc w:val="left"/>
        <w:spacing w:line="360" w:lineRule="auto"/>
        <w:rPr>
          <w:rFonts w:hint="eastAsia" w:ascii="宋体" w:hAnsi="宋体" w:eastAsia="宋体" w:cs="宋体"/>
          <w:color w:val="auto"/>
          <w:sz w:val="24"/>
          <w:szCs w:val="28"/>
          <w:highlight w:val="none"/>
          <w:lang w:val="en-US" w:eastAsia="zh-CN"/>
        </w:rPr>
      </w:pPr>
      <w:r>
        <w:rPr>
          <w:color w:val="auto"/>
          <w:sz w:val="24"/>
          <w:highlight w:val="none"/>
        </w:rPr>
        <w:t xml:space="preserve">地    址：</w:t>
      </w:r>
      <w:r>
        <w:rPr>
          <w:rFonts w:hint="eastAsia" w:ascii="宋体" w:hAnsi="宋体" w:cs="宋体"/>
          <w:color w:val="auto"/>
          <w:sz w:val="24"/>
          <w:szCs w:val="28"/>
          <w:highlight w:val="none"/>
          <w:lang w:val="en-US" w:eastAsia="zh-CN"/>
        </w:rPr>
        <w:t xml:space="preserve">连云港市海州区巨龙南路88号天顺国际花园2#楼3楼</w:t>
      </w:r>
      <w:r/>
    </w:p>
    <w:p>
      <w:pPr>
        <w:ind w:firstLine="480"/>
        <w:jc w:val="left"/>
        <w:spacing w:line="360" w:lineRule="auto"/>
        <w:rPr>
          <w:rFonts w:hint="eastAsia" w:eastAsia="宋体"/>
          <w:color w:val="auto"/>
          <w:sz w:val="24"/>
          <w:highlight w:val="none"/>
          <w:lang w:eastAsia="zh-CN"/>
        </w:rPr>
      </w:pPr>
      <w:r>
        <w:rPr>
          <w:color w:val="auto"/>
          <w:sz w:val="24"/>
          <w:highlight w:val="none"/>
        </w:rPr>
        <w:t xml:space="preserve">联系人：</w:t>
      </w:r>
      <w:r>
        <w:rPr>
          <w:rFonts w:hint="eastAsia" w:ascii="宋体" w:hAnsi="宋体" w:cs="宋体"/>
          <w:color w:val="auto"/>
          <w:sz w:val="24"/>
          <w:szCs w:val="28"/>
          <w:highlight w:val="none"/>
          <w:lang w:val="en-US" w:eastAsia="zh-CN"/>
        </w:rPr>
        <w:t xml:space="preserve">林工</w:t>
      </w:r>
      <w:r/>
    </w:p>
    <w:p>
      <w:pPr>
        <w:ind w:firstLine="480"/>
        <w:jc w:val="left"/>
        <w:spacing w:line="360" w:lineRule="auto"/>
        <w:rPr>
          <w:color w:val="auto"/>
          <w:sz w:val="24"/>
          <w:highlight w:val="none"/>
        </w:rPr>
      </w:pPr>
      <w:r>
        <w:rPr>
          <w:color w:val="auto"/>
          <w:sz w:val="24"/>
          <w:highlight w:val="none"/>
        </w:rPr>
        <w:t xml:space="preserve">联系方式：</w:t>
      </w:r>
      <w:r>
        <w:rPr>
          <w:rFonts w:hint="eastAsia" w:ascii="宋体" w:hAnsi="宋体" w:cs="宋体"/>
          <w:color w:val="auto"/>
          <w:sz w:val="24"/>
          <w:szCs w:val="28"/>
          <w:highlight w:val="none"/>
          <w:lang w:val="en-US" w:eastAsia="zh-CN"/>
        </w:rPr>
        <w:t xml:space="preserve">18861336791</w:t>
      </w:r>
      <w:r/>
    </w:p>
    <w:p>
      <w:pPr>
        <w:ind w:firstLine="480"/>
        <w:jc w:val="left"/>
        <w:spacing w:line="360" w:lineRule="auto"/>
        <w:rPr>
          <w:color w:val="auto"/>
          <w:sz w:val="24"/>
          <w:highlight w:val="none"/>
        </w:rPr>
      </w:pPr>
      <w:r>
        <w:rPr>
          <w:color w:val="auto"/>
          <w:sz w:val="24"/>
          <w:highlight w:val="none"/>
        </w:rPr>
        <w:t xml:space="preserve">3、项目联系方式</w:t>
      </w:r>
      <w:r/>
    </w:p>
    <w:p>
      <w:pPr>
        <w:ind w:firstLine="480"/>
        <w:jc w:val="left"/>
        <w:spacing w:line="360" w:lineRule="auto"/>
        <w:rPr>
          <w:rFonts w:eastAsia="宋体"/>
          <w:color w:val="auto"/>
          <w:sz w:val="24"/>
          <w:highlight w:val="none"/>
          <w:lang w:val="en-US" w:eastAsia="zh-CN"/>
        </w:rPr>
      </w:pPr>
      <w:r>
        <w:rPr>
          <w:color w:val="auto"/>
          <w:sz w:val="24"/>
          <w:highlight w:val="none"/>
        </w:rPr>
        <w:t xml:space="preserve">联系人：</w:t>
      </w:r>
      <w:r>
        <w:rPr>
          <w:rFonts w:hint="eastAsia" w:ascii="宋体" w:hAnsi="宋体" w:cs="宋体"/>
          <w:color w:val="auto"/>
          <w:sz w:val="24"/>
          <w:szCs w:val="28"/>
          <w:highlight w:val="none"/>
          <w:lang w:val="en-US" w:eastAsia="zh-CN"/>
        </w:rPr>
        <w:t xml:space="preserve">林工</w:t>
      </w:r>
      <w:r/>
    </w:p>
    <w:p>
      <w:pPr>
        <w:ind w:firstLine="480"/>
        <w:jc w:val="left"/>
        <w:spacing w:line="360" w:lineRule="auto"/>
        <w:rPr>
          <w:rFonts w:eastAsia="宋体"/>
          <w:color w:val="auto"/>
          <w:sz w:val="24"/>
          <w:highlight w:val="none"/>
          <w:lang w:val="en-US" w:eastAsia="zh-CN"/>
        </w:rPr>
      </w:pPr>
      <w:r>
        <w:rPr>
          <w:color w:val="auto"/>
          <w:sz w:val="24"/>
          <w:highlight w:val="none"/>
        </w:rPr>
        <w:t xml:space="preserve">联系方式：</w:t>
      </w:r>
      <w:r>
        <w:rPr>
          <w:rFonts w:hint="eastAsia" w:ascii="宋体" w:hAnsi="宋体" w:cs="宋体"/>
          <w:color w:val="auto"/>
          <w:sz w:val="24"/>
          <w:szCs w:val="28"/>
          <w:highlight w:val="none"/>
          <w:lang w:val="en-US" w:eastAsia="zh-CN"/>
        </w:rPr>
        <w:t xml:space="preserve">18861336791</w:t>
      </w:r>
      <w:r/>
    </w:p>
    <w:p>
      <w:pPr>
        <w:ind w:left="0" w:firstLine="720"/>
        <w:keepLines w:val="0"/>
        <w:keepNext w:val="0"/>
        <w:pageBreakBefore w:val="0"/>
        <w:spacing w:line="312" w:lineRule="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lang w:val="en-US" w:eastAsia="zh-CN"/>
        </w:rPr>
      </w:r>
      <w:r/>
    </w:p>
    <w:p>
      <w:pPr>
        <w:pStyle w:val="83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bookmarkEnd w:id="71"/>
      <w:bookmarkEnd w:id="72"/>
      <w:r/>
    </w:p>
    <w:p>
      <w:pPr>
        <w:rPr>
          <w:rFonts w:hint="eastAsia" w:ascii="黑体" w:hAnsi="Times New Roman" w:eastAsia="黑体" w:cs="Times New Roman"/>
          <w:b w:val="0"/>
          <w:bCs w:val="0"/>
          <w:color w:val="auto"/>
          <w:sz w:val="44"/>
          <w:szCs w:val="44"/>
          <w:highlight w:val="none"/>
          <w:shd w:val="clear" w:color="auto" w:fill="auto"/>
          <w:lang w:val="en-US" w:eastAsia="zh-CN" w:bidi="ar-SA"/>
        </w:rPr>
      </w:pPr>
      <w:r/>
      <w:bookmarkStart w:id="77" w:name="_Toc120614211"/>
      <w:r/>
      <w:bookmarkStart w:id="78" w:name="_Toc6975"/>
      <w:r/>
      <w:bookmarkStart w:id="79" w:name="_Toc18854"/>
      <w:r>
        <w:rPr>
          <w:rFonts w:hint="eastAsia" w:ascii="黑体" w:hAnsi="Times New Roman" w:eastAsia="黑体" w:cs="Times New Roman"/>
          <w:b w:val="0"/>
          <w:bCs w:val="0"/>
          <w:color w:val="auto"/>
          <w:sz w:val="44"/>
          <w:szCs w:val="44"/>
          <w:highlight w:val="none"/>
          <w:shd w:val="clear" w:color="auto" w:fill="auto"/>
          <w:lang w:val="en-US" w:eastAsia="zh-CN" w:bidi="ar-SA"/>
        </w:rPr>
        <w:br w:type="page" w:clear="all"/>
      </w:r>
      <w:r/>
    </w:p>
    <w:p>
      <w:pPr>
        <w:pStyle w:val="973"/>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7"/>
      <w:r/>
      <w:bookmarkStart w:id="80" w:name="_Toc20823274"/>
      <w:r/>
      <w:bookmarkStart w:id="81" w:name="_Toc120614213"/>
      <w:r/>
      <w:bookmarkStart w:id="82" w:name="_Toc513029202"/>
      <w:r/>
      <w:bookmarkStart w:id="83" w:name="_Toc16938518"/>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供应商须知</w:t>
      </w:r>
      <w:bookmarkEnd w:id="78"/>
      <w:r/>
      <w:bookmarkEnd w:id="79"/>
      <w:r/>
      <w:bookmarkEnd w:id="80"/>
      <w:r/>
      <w:bookmarkEnd w:id="81"/>
      <w:r/>
      <w:bookmarkEnd w:id="82"/>
      <w:r/>
      <w:bookmarkEnd w:id="83"/>
      <w:r/>
      <w:r/>
    </w:p>
    <w:p>
      <w:pPr>
        <w:pStyle w:val="975"/>
        <w:ind w:left="0" w:firstLine="498"/>
        <w:pageBreakBefore w:val="0"/>
        <w:spacing w:before="0" w:after="0" w:line="336" w:lineRule="auto"/>
        <w:widowControl w:val="off"/>
        <w:rPr>
          <w:rFonts w:hint="eastAsia"/>
          <w:color w:val="auto"/>
          <w:highlight w:val="none"/>
          <w:shd w:val="clear" w:color="auto" w:fill="auto"/>
        </w:rPr>
      </w:pPr>
      <w:r/>
      <w:bookmarkStart w:id="84" w:name="_Toc513029203"/>
      <w:r/>
      <w:bookmarkStart w:id="85" w:name="_Toc20823275"/>
      <w:r/>
      <w:bookmarkStart w:id="86" w:name="_Toc6848"/>
      <w:r/>
      <w:bookmarkStart w:id="87" w:name="_Toc1598"/>
      <w:r/>
      <w:bookmarkStart w:id="88" w:name="_Toc16938519"/>
      <w:r/>
      <w:bookmarkStart w:id="89" w:name="_Toc10415"/>
      <w:r/>
      <w:bookmarkStart w:id="90" w:name="_Toc120614214"/>
      <w:r>
        <w:rPr>
          <w:rFonts w:hint="eastAsia"/>
          <w:color w:val="auto"/>
          <w:highlight w:val="none"/>
          <w:shd w:val="clear" w:color="auto" w:fill="auto"/>
        </w:rPr>
        <w:t xml:space="preserve">一、总则</w:t>
      </w:r>
      <w:bookmarkEnd w:id="84"/>
      <w:r/>
      <w:bookmarkEnd w:id="85"/>
      <w:r/>
      <w:bookmarkEnd w:id="86"/>
      <w:r/>
      <w:bookmarkEnd w:id="87"/>
      <w:r/>
      <w:bookmarkEnd w:id="88"/>
      <w:r/>
      <w:bookmarkEnd w:id="89"/>
      <w:r/>
      <w:bookmarkEnd w:id="90"/>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91" w:name="_Hlt16619475"/>
      <w:r/>
      <w:bookmarkEnd w:id="91"/>
      <w:r/>
      <w:bookmarkStart w:id="92" w:name="_Toc458694821"/>
      <w:r/>
      <w:bookmarkStart w:id="93" w:name="_Toc16938520"/>
      <w:r/>
      <w:bookmarkStart w:id="94" w:name="_Toc513029204"/>
      <w:r/>
      <w:bookmarkStart w:id="95" w:name="_Toc20823276"/>
      <w:r>
        <w:rPr>
          <w:rFonts w:hint="eastAsia"/>
          <w:b w:val="0"/>
          <w:bCs w:val="0"/>
          <w:color w:val="auto"/>
          <w:highlight w:val="none"/>
          <w:shd w:val="clear" w:color="auto" w:fill="auto"/>
          <w:lang w:eastAsia="zh-CN"/>
        </w:rPr>
        <w:t xml:space="preserve">1.</w:t>
      </w:r>
      <w:bookmarkEnd w:id="92"/>
      <w:r>
        <w:rPr>
          <w:rFonts w:hint="eastAsia"/>
          <w:b w:val="0"/>
          <w:bCs w:val="0"/>
          <w:color w:val="auto"/>
          <w:highlight w:val="none"/>
          <w:shd w:val="clear" w:color="auto" w:fill="auto"/>
        </w:rPr>
        <w:t xml:space="preserve">招标方式</w:t>
      </w:r>
      <w:bookmarkEnd w:id="93"/>
      <w:r/>
      <w:bookmarkEnd w:id="94"/>
      <w:r/>
      <w:bookmarkEnd w:id="95"/>
      <w:r/>
      <w:r/>
    </w:p>
    <w:p>
      <w:pPr>
        <w:ind w:left="0" w:firstLine="480"/>
        <w:keepLines w:val="0"/>
        <w:keepNext w:val="0"/>
        <w:pageBreakBefore w:val="0"/>
        <w:spacing w:line="336"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979"/>
        <w:ind w:left="0" w:firstLine="420"/>
        <w:pageBreakBefore w:val="0"/>
        <w:spacing w:before="0" w:after="0" w:line="336" w:lineRule="auto"/>
        <w:widowControl w:val="off"/>
        <w:rPr>
          <w:rFonts w:hint="eastAsia" w:eastAsia="黑体"/>
          <w:b w:val="0"/>
          <w:bCs w:val="0"/>
          <w:color w:val="auto"/>
          <w:highlight w:val="none"/>
          <w:shd w:val="clear" w:color="auto" w:fill="auto"/>
          <w:lang w:eastAsia="zh-CN"/>
        </w:rPr>
      </w:pPr>
      <w:r/>
      <w:bookmarkStart w:id="96" w:name="_Toc20823277"/>
      <w:r/>
      <w:bookmarkStart w:id="97" w:name="_Toc16938521"/>
      <w:r/>
      <w:bookmarkStart w:id="98" w:name="_Toc513029205"/>
      <w:r>
        <w:rPr>
          <w:rFonts w:hint="eastAsia"/>
          <w:b w:val="0"/>
          <w:bCs w:val="0"/>
          <w:color w:val="auto"/>
          <w:highlight w:val="none"/>
          <w:shd w:val="clear" w:color="auto" w:fill="auto"/>
          <w:lang w:eastAsia="zh-CN"/>
        </w:rPr>
        <w:t xml:space="preserve">2.</w:t>
      </w:r>
      <w:r>
        <w:rPr>
          <w:rFonts w:hint="eastAsia"/>
          <w:b w:val="0"/>
          <w:bCs w:val="0"/>
          <w:color w:val="auto"/>
          <w:highlight w:val="none"/>
          <w:shd w:val="clear" w:color="auto" w:fill="auto"/>
        </w:rPr>
        <w:t xml:space="preserve">合格的</w:t>
      </w:r>
      <w:bookmarkEnd w:id="96"/>
      <w:r/>
      <w:bookmarkEnd w:id="97"/>
      <w:r/>
      <w:bookmarkEnd w:id="98"/>
      <w:r>
        <w:rPr>
          <w:rFonts w:hint="eastAsia"/>
          <w:b w:val="0"/>
          <w:bCs w:val="0"/>
          <w:color w:val="auto"/>
          <w:highlight w:val="none"/>
          <w:shd w:val="clear" w:color="auto" w:fill="auto"/>
          <w:lang w:eastAsia="zh-CN"/>
        </w:rPr>
        <w:t xml:space="preserve">供应商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99" w:name="_Toc16938522"/>
      <w:r/>
      <w:bookmarkStart w:id="100" w:name="_Toc513029206"/>
      <w:r/>
      <w:bookmarkStart w:id="101" w:name="_Toc20823278"/>
      <w:r>
        <w:rPr>
          <w:rFonts w:hint="eastAsia"/>
          <w:b w:val="0"/>
          <w:bCs w:val="0"/>
          <w:color w:val="auto"/>
          <w:highlight w:val="none"/>
          <w:shd w:val="clear" w:color="auto" w:fill="auto"/>
          <w:lang w:eastAsia="zh-CN"/>
        </w:rPr>
        <w:t xml:space="preserve">3.</w:t>
      </w:r>
      <w:r>
        <w:rPr>
          <w:rFonts w:hint="eastAsia"/>
          <w:b w:val="0"/>
          <w:bCs w:val="0"/>
          <w:color w:val="auto"/>
          <w:highlight w:val="none"/>
          <w:shd w:val="clear" w:color="auto" w:fill="auto"/>
        </w:rPr>
        <w:t xml:space="preserve">适用法律</w:t>
      </w:r>
      <w:bookmarkEnd w:id="99"/>
      <w:r/>
      <w:bookmarkEnd w:id="100"/>
      <w:r/>
      <w:bookmarkEnd w:id="101"/>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02" w:name="_Toc513029207"/>
      <w:r/>
      <w:bookmarkStart w:id="103" w:name="_Toc20823279"/>
      <w:r/>
      <w:bookmarkStart w:id="104" w:name="_Toc462564067"/>
      <w:r/>
      <w:bookmarkStart w:id="105" w:name="_Toc16938523"/>
      <w:r>
        <w:rPr>
          <w:rFonts w:hint="eastAsia"/>
          <w:b w:val="0"/>
          <w:bCs w:val="0"/>
          <w:color w:val="auto"/>
          <w:highlight w:val="none"/>
          <w:shd w:val="clear" w:color="auto" w:fill="auto"/>
          <w:lang w:eastAsia="zh-CN"/>
        </w:rPr>
        <w:t xml:space="preserve">4.</w:t>
      </w:r>
      <w:r>
        <w:rPr>
          <w:rFonts w:hint="eastAsia"/>
          <w:b w:val="0"/>
          <w:bCs w:val="0"/>
          <w:color w:val="auto"/>
          <w:highlight w:val="none"/>
          <w:shd w:val="clear" w:color="auto" w:fill="auto"/>
        </w:rPr>
        <w:t xml:space="preserve">投标费用</w:t>
      </w:r>
      <w:bookmarkEnd w:id="102"/>
      <w:r/>
      <w:bookmarkEnd w:id="103"/>
      <w:r/>
      <w:bookmarkEnd w:id="104"/>
      <w:r/>
      <w:bookmarkEnd w:id="105"/>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应自行承担所有与参加投标有关的费用，无论投标过程中的做法和结果如何，</w:t>
      </w:r>
      <w:r>
        <w:rPr>
          <w:rFonts w:hint="eastAsia" w:ascii="宋体" w:hAnsi="宋体" w:cs="Times New Roman"/>
          <w:color w:val="auto"/>
          <w:sz w:val="24"/>
          <w:highlight w:val="none"/>
          <w:shd w:val="clear" w:color="auto" w:fill="auto"/>
          <w:lang w:eastAsia="zh-CN"/>
        </w:rPr>
        <w:t xml:space="preserve">江苏瑞杰项目管理顾问有限公司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w:t>
      </w:r>
      <w:r>
        <w:rPr>
          <w:rFonts w:hint="eastAsia" w:ascii="宋体" w:hAnsi="宋体" w:cs="Times New Roman"/>
          <w:color w:val="auto"/>
          <w:sz w:val="24"/>
          <w:highlight w:val="none"/>
          <w:shd w:val="clear" w:color="auto" w:fill="auto"/>
          <w:lang w:val="en-US" w:eastAsia="zh-CN"/>
        </w:rPr>
        <w:t xml:space="preserve">连云港经济技术开发区社会事业局</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4.2本次</w:t>
      </w:r>
      <w:r>
        <w:rPr>
          <w:b/>
          <w:color w:val="auto"/>
          <w:sz w:val="24"/>
          <w:highlight w:val="none"/>
        </w:rPr>
        <w:t xml:space="preserve">招标代理服务费：</w:t>
      </w:r>
      <w:r>
        <w:rPr>
          <w:rFonts w:hint="eastAsia"/>
          <w:b/>
          <w:color w:val="auto"/>
          <w:sz w:val="24"/>
          <w:highlight w:val="none"/>
          <w:lang w:eastAsia="zh-CN"/>
        </w:rPr>
        <w:t xml:space="preserve">本项目</w:t>
      </w:r>
      <w:r>
        <w:rPr>
          <w:rFonts w:hint="eastAsia" w:ascii="Times New Roman" w:hAnsi="Times New Roman" w:cs="Times New Roman"/>
          <w:b/>
          <w:color w:val="auto"/>
          <w:sz w:val="24"/>
          <w:highlight w:val="none"/>
          <w:lang w:val="en-US" w:eastAsia="zh-CN"/>
        </w:rPr>
        <w:t xml:space="preserve">招标代理服务费按照</w:t>
      </w:r>
      <w:r>
        <w:rPr>
          <w:rFonts w:hint="eastAsia" w:cs="Times New Roman"/>
          <w:b/>
          <w:color w:val="auto"/>
          <w:sz w:val="24"/>
          <w:highlight w:val="none"/>
          <w:lang w:val="en-US" w:eastAsia="zh-CN"/>
        </w:rPr>
        <w:t xml:space="preserve">2.2万元</w:t>
      </w:r>
      <w:r>
        <w:rPr>
          <w:rFonts w:hint="eastAsia" w:ascii="Times New Roman" w:hAnsi="Times New Roman" w:cs="Times New Roman"/>
          <w:b/>
          <w:color w:val="auto"/>
          <w:sz w:val="24"/>
          <w:highlight w:val="none"/>
          <w:lang w:val="en-US" w:eastAsia="zh-CN"/>
        </w:rPr>
        <w:t xml:space="preserve">计取</w:t>
      </w:r>
      <w:r>
        <w:rPr>
          <w:rFonts w:hint="eastAsia"/>
          <w:b/>
          <w:color w:val="auto"/>
          <w:sz w:val="24"/>
          <w:highlight w:val="none"/>
          <w:lang w:eastAsia="zh-CN"/>
        </w:rPr>
        <w:t xml:space="preserve">，由招标人支付。投标单位在投标报价时应综合考虑以上费用，但不得单列。</w:t>
      </w:r>
      <w:r/>
    </w:p>
    <w:p>
      <w:pPr>
        <w:pStyle w:val="979"/>
        <w:ind w:left="0" w:firstLine="602"/>
        <w:pageBreakBefore w:val="0"/>
        <w:spacing w:before="0" w:after="0" w:line="336"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lang w:eastAsia="zh-CN"/>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一旦参加本项目采购活动，即被认为接受了本招标文件的规定和约束。</w:t>
      </w:r>
      <w:r/>
    </w:p>
    <w:p>
      <w:pPr>
        <w:pStyle w:val="975"/>
        <w:ind w:left="0" w:firstLine="321"/>
        <w:pageBreakBefore w:val="0"/>
        <w:spacing w:before="0" w:after="0" w:line="336" w:lineRule="auto"/>
        <w:widowControl w:val="off"/>
        <w:rPr>
          <w:rFonts w:hint="eastAsia"/>
          <w:color w:val="auto"/>
          <w:highlight w:val="none"/>
          <w:shd w:val="clear" w:color="auto" w:fill="auto"/>
        </w:rPr>
      </w:pPr>
      <w:r/>
      <w:bookmarkStart w:id="106" w:name="_Toc20823281"/>
      <w:r/>
      <w:bookmarkStart w:id="107" w:name="_Toc2081"/>
      <w:r/>
      <w:bookmarkStart w:id="108" w:name="_Toc31300"/>
      <w:r/>
      <w:bookmarkStart w:id="109" w:name="_Toc16938525"/>
      <w:r/>
      <w:bookmarkStart w:id="110" w:name="_Toc120614215"/>
      <w:r/>
      <w:bookmarkStart w:id="111" w:name="_Toc13550"/>
      <w:r/>
      <w:bookmarkStart w:id="112" w:name="_Toc513029209"/>
      <w:r>
        <w:rPr>
          <w:rFonts w:hint="eastAsia"/>
          <w:color w:val="auto"/>
          <w:highlight w:val="none"/>
          <w:shd w:val="clear" w:color="auto" w:fill="auto"/>
        </w:rPr>
        <w:t xml:space="preserve">二、招标文件</w:t>
      </w:r>
      <w:bookmarkEnd w:id="106"/>
      <w:r/>
      <w:bookmarkEnd w:id="107"/>
      <w:r/>
      <w:bookmarkEnd w:id="108"/>
      <w:r/>
      <w:bookmarkEnd w:id="109"/>
      <w:r/>
      <w:bookmarkEnd w:id="110"/>
      <w:r/>
      <w:bookmarkEnd w:id="111"/>
      <w:r/>
      <w:bookmarkEnd w:id="112"/>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13" w:name="_Toc513029210"/>
      <w:r/>
      <w:bookmarkStart w:id="114" w:name="_Toc20823282"/>
      <w:r/>
      <w:bookmarkStart w:id="115" w:name="_Toc16938526"/>
      <w:r>
        <w:rPr>
          <w:rFonts w:hint="eastAsia"/>
          <w:b w:val="0"/>
          <w:bCs w:val="0"/>
          <w:color w:val="auto"/>
          <w:highlight w:val="none"/>
          <w:shd w:val="clear" w:color="auto" w:fill="auto"/>
          <w:lang w:eastAsia="zh-CN"/>
        </w:rPr>
        <w:t xml:space="preserve">6.</w:t>
      </w:r>
      <w:r>
        <w:rPr>
          <w:rFonts w:hint="eastAsia"/>
          <w:b w:val="0"/>
          <w:bCs w:val="0"/>
          <w:color w:val="auto"/>
          <w:highlight w:val="none"/>
          <w:shd w:val="clear" w:color="auto" w:fill="auto"/>
        </w:rPr>
        <w:t xml:space="preserve">招标文件构成</w:t>
      </w:r>
      <w:bookmarkEnd w:id="113"/>
      <w:r/>
      <w:bookmarkEnd w:id="114"/>
      <w:r/>
      <w:bookmarkEnd w:id="115"/>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须知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应认真阅读招标文件中所有的事项、格式、条款和规范等要求。</w:t>
      </w:r>
      <w:r>
        <w:rPr>
          <w:rFonts w:hint="eastAsia" w:ascii="宋体" w:hAnsi="宋体" w:cs="Times New Roman"/>
          <w:color w:val="auto"/>
          <w:sz w:val="24"/>
          <w:highlight w:val="none"/>
          <w:shd w:val="clear" w:color="auto" w:fill="auto"/>
          <w:lang w:eastAsia="zh-CN"/>
        </w:rPr>
        <w:t xml:space="preserve">按照</w:t>
      </w:r>
      <w:r>
        <w:rPr>
          <w:rFonts w:hint="eastAsia" w:ascii="宋体" w:hAnsi="宋体" w:eastAsia="宋体" w:cs="Times New Roman"/>
          <w:color w:val="auto"/>
          <w:sz w:val="24"/>
          <w:highlight w:val="none"/>
          <w:shd w:val="clear" w:color="auto" w:fill="auto"/>
        </w:rPr>
        <w:t xml:space="preserve">标文件要求和规定编制投标文件，并保证所提供的全部资料的真实性，以使其投标文件对招标文件作出实质性响应，否则其风险由</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自行承担。</w:t>
      </w:r>
      <w:r/>
    </w:p>
    <w:p>
      <w:pPr>
        <w:pStyle w:val="979"/>
        <w:ind w:left="0" w:firstLine="560"/>
        <w:pageBreakBefore w:val="0"/>
        <w:spacing w:before="0" w:after="0" w:line="336" w:lineRule="auto"/>
        <w:widowControl w:val="off"/>
        <w:rPr>
          <w:rFonts w:hint="eastAsia"/>
          <w:b w:val="0"/>
          <w:bCs w:val="0"/>
          <w:color w:val="auto"/>
          <w:highlight w:val="none"/>
          <w:shd w:val="clear" w:color="auto" w:fill="auto"/>
        </w:rPr>
      </w:pPr>
      <w:r/>
      <w:bookmarkStart w:id="116" w:name="_Toc462564070"/>
      <w:r/>
      <w:bookmarkStart w:id="117" w:name="_Toc20823283"/>
      <w:r/>
      <w:bookmarkStart w:id="118" w:name="_Toc16938527"/>
      <w:r/>
      <w:bookmarkStart w:id="119" w:name="_Toc513029211"/>
      <w:r>
        <w:rPr>
          <w:rFonts w:hint="eastAsia"/>
          <w:b w:val="0"/>
          <w:bCs w:val="0"/>
          <w:color w:val="auto"/>
          <w:highlight w:val="none"/>
          <w:shd w:val="clear" w:color="auto" w:fill="auto"/>
          <w:lang w:eastAsia="zh-CN"/>
        </w:rPr>
        <w:t xml:space="preserve">7.</w:t>
      </w:r>
      <w:r>
        <w:rPr>
          <w:rFonts w:hint="eastAsia"/>
          <w:b w:val="0"/>
          <w:bCs w:val="0"/>
          <w:color w:val="auto"/>
          <w:highlight w:val="none"/>
          <w:shd w:val="clear" w:color="auto" w:fill="auto"/>
        </w:rPr>
        <w:t xml:space="preserve">招标文件的澄清</w:t>
      </w:r>
      <w:bookmarkEnd w:id="116"/>
      <w:r/>
      <w:bookmarkEnd w:id="117"/>
      <w:r/>
      <w:bookmarkEnd w:id="118"/>
      <w:r/>
      <w:bookmarkEnd w:id="119"/>
      <w:r/>
      <w:r/>
    </w:p>
    <w:p>
      <w:pPr>
        <w:ind w:left="0" w:firstLine="480"/>
        <w:keepLines w:val="0"/>
        <w:keepNext w:val="0"/>
        <w:pageBreakBefore w:val="0"/>
        <w:spacing w:line="336"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w:t>
      </w:r>
      <w:r>
        <w:rPr>
          <w:rFonts w:hint="eastAsia" w:ascii="宋体" w:hAnsi="宋体"/>
          <w:color w:val="auto"/>
          <w:sz w:val="24"/>
          <w:highlight w:val="none"/>
          <w:shd w:val="clear" w:color="auto" w:fill="auto"/>
          <w:lang w:eastAsia="zh-CN"/>
        </w:rPr>
        <w:t xml:space="preserve">供应商</w:t>
      </w:r>
      <w:r>
        <w:rPr>
          <w:rFonts w:hint="eastAsia" w:ascii="宋体" w:hAnsi="宋体"/>
          <w:color w:val="auto"/>
          <w:sz w:val="24"/>
          <w:highlight w:val="none"/>
          <w:shd w:val="clear" w:color="auto" w:fill="auto"/>
        </w:rPr>
        <w:t xml:space="preserve">，应在投标截止期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979"/>
        <w:ind w:left="0" w:firstLine="560"/>
        <w:pageBreakBefore w:val="0"/>
        <w:spacing w:before="0" w:after="0" w:line="336" w:lineRule="auto"/>
        <w:widowControl w:val="off"/>
        <w:rPr>
          <w:rFonts w:hint="eastAsia"/>
          <w:b w:val="0"/>
          <w:bCs w:val="0"/>
          <w:color w:val="auto"/>
          <w:highlight w:val="none"/>
          <w:shd w:val="clear" w:color="auto" w:fill="auto"/>
        </w:rPr>
      </w:pPr>
      <w:r/>
      <w:bookmarkStart w:id="120" w:name="_Toc16938528"/>
      <w:r/>
      <w:bookmarkStart w:id="121" w:name="_Toc513029212"/>
      <w:r/>
      <w:bookmarkStart w:id="122" w:name="_Toc462564071"/>
      <w:r/>
      <w:bookmarkStart w:id="123" w:name="_Toc20823284"/>
      <w:r>
        <w:rPr>
          <w:rFonts w:hint="eastAsia"/>
          <w:b w:val="0"/>
          <w:bCs w:val="0"/>
          <w:color w:val="auto"/>
          <w:highlight w:val="none"/>
          <w:shd w:val="clear" w:color="auto" w:fill="auto"/>
          <w:lang w:eastAsia="zh-CN"/>
        </w:rPr>
        <w:t xml:space="preserve">8.</w:t>
      </w:r>
      <w:r>
        <w:rPr>
          <w:rFonts w:hint="eastAsia"/>
          <w:b w:val="0"/>
          <w:bCs w:val="0"/>
          <w:color w:val="auto"/>
          <w:highlight w:val="none"/>
          <w:shd w:val="clear" w:color="auto" w:fill="auto"/>
        </w:rPr>
        <w:t xml:space="preserve">招标文件的修改</w:t>
      </w:r>
      <w:bookmarkEnd w:id="120"/>
      <w:r/>
      <w:bookmarkEnd w:id="121"/>
      <w:r/>
      <w:bookmarkEnd w:id="122"/>
      <w:r/>
      <w:bookmarkEnd w:id="123"/>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具有约束力。</w:t>
      </w:r>
      <w:r/>
    </w:p>
    <w:p>
      <w:pPr>
        <w:pStyle w:val="975"/>
        <w:ind w:left="0" w:firstLine="482"/>
        <w:pageBreakBefore w:val="0"/>
        <w:spacing w:before="0" w:after="0" w:line="336" w:lineRule="auto"/>
        <w:widowControl w:val="off"/>
        <w:rPr>
          <w:rFonts w:hint="eastAsia"/>
          <w:color w:val="auto"/>
          <w:highlight w:val="none"/>
          <w:shd w:val="clear" w:color="auto" w:fill="auto"/>
        </w:rPr>
      </w:pPr>
      <w:r/>
      <w:bookmarkStart w:id="124" w:name="_Toc16938529"/>
      <w:r/>
      <w:bookmarkStart w:id="125" w:name="_Toc120614216"/>
      <w:r/>
      <w:bookmarkStart w:id="126" w:name="_Toc18017"/>
      <w:r/>
      <w:bookmarkStart w:id="127" w:name="_Toc12231"/>
      <w:r/>
      <w:bookmarkStart w:id="128" w:name="_Toc462564072"/>
      <w:r/>
      <w:bookmarkStart w:id="129" w:name="_Toc20823285"/>
      <w:r/>
      <w:bookmarkStart w:id="130" w:name="_Toc513029213"/>
      <w:r/>
      <w:bookmarkStart w:id="131" w:name="_Toc18646"/>
      <w:r>
        <w:rPr>
          <w:rFonts w:hint="eastAsia"/>
          <w:color w:val="auto"/>
          <w:highlight w:val="none"/>
          <w:shd w:val="clear" w:color="auto" w:fill="auto"/>
        </w:rPr>
        <w:t xml:space="preserve">三、投标文件的编制</w:t>
      </w:r>
      <w:bookmarkEnd w:id="124"/>
      <w:r/>
      <w:bookmarkEnd w:id="125"/>
      <w:r/>
      <w:bookmarkEnd w:id="126"/>
      <w:r/>
      <w:bookmarkEnd w:id="127"/>
      <w:r/>
      <w:bookmarkEnd w:id="128"/>
      <w:r/>
      <w:bookmarkEnd w:id="129"/>
      <w:r/>
      <w:bookmarkEnd w:id="130"/>
      <w:r/>
      <w:bookmarkEnd w:id="131"/>
      <w:r/>
      <w:r/>
    </w:p>
    <w:p>
      <w:pPr>
        <w:pStyle w:val="979"/>
        <w:ind w:left="0" w:firstLine="560"/>
        <w:pageBreakBefore w:val="0"/>
        <w:spacing w:before="0" w:after="0" w:line="336" w:lineRule="auto"/>
        <w:widowControl w:val="off"/>
        <w:rPr>
          <w:rFonts w:hint="eastAsia"/>
          <w:bCs w:val="0"/>
          <w:color w:val="auto"/>
          <w:highlight w:val="none"/>
          <w:shd w:val="clear" w:color="auto" w:fill="auto"/>
        </w:rPr>
      </w:pPr>
      <w:r/>
      <w:bookmarkStart w:id="132" w:name="_Toc16938530"/>
      <w:r/>
      <w:bookmarkStart w:id="133" w:name="_Toc513029214"/>
      <w:r/>
      <w:bookmarkStart w:id="134" w:name="_Toc20823286"/>
      <w:r/>
      <w:bookmarkStart w:id="135" w:name="_Toc462564073"/>
      <w:r>
        <w:rPr>
          <w:rFonts w:hint="eastAsia"/>
          <w:b w:val="0"/>
          <w:bCs w:val="0"/>
          <w:color w:val="auto"/>
          <w:highlight w:val="none"/>
          <w:shd w:val="clear" w:color="auto" w:fill="auto"/>
          <w:lang w:eastAsia="zh-CN"/>
        </w:rPr>
        <w:t xml:space="preserve">9.</w:t>
      </w:r>
      <w:r>
        <w:rPr>
          <w:rFonts w:hint="eastAsia"/>
          <w:b w:val="0"/>
          <w:bCs w:val="0"/>
          <w:color w:val="auto"/>
          <w:highlight w:val="none"/>
          <w:shd w:val="clear" w:color="auto" w:fill="auto"/>
        </w:rPr>
        <w:t xml:space="preserve">投标文件的语言及度量衡单位</w:t>
      </w:r>
      <w:bookmarkEnd w:id="132"/>
      <w:r/>
      <w:bookmarkEnd w:id="133"/>
      <w:r/>
      <w:bookmarkEnd w:id="134"/>
      <w:r/>
      <w:bookmarkEnd w:id="135"/>
      <w:r/>
      <w:r/>
    </w:p>
    <w:p>
      <w:pPr>
        <w:ind w:left="0" w:firstLine="480"/>
        <w:pageBreakBefore w:val="0"/>
        <w:spacing w:line="336"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lang w:eastAsia="zh-CN"/>
        </w:rPr>
        <w:t xml:space="preserve">供应商</w:t>
      </w:r>
      <w:r>
        <w:rPr>
          <w:rFonts w:hint="eastAsia" w:ascii="宋体" w:hAnsi="宋体"/>
          <w:color w:val="auto"/>
          <w:sz w:val="24"/>
          <w:highlight w:val="none"/>
          <w:shd w:val="clear" w:color="auto" w:fill="auto"/>
        </w:rPr>
        <w:t xml:space="preserve">提交的投标文件以及</w:t>
      </w:r>
      <w:r>
        <w:rPr>
          <w:rFonts w:hint="eastAsia" w:ascii="宋体" w:hAnsi="宋体"/>
          <w:color w:val="auto"/>
          <w:sz w:val="24"/>
          <w:highlight w:val="none"/>
          <w:shd w:val="clear" w:color="auto" w:fill="auto"/>
          <w:lang w:eastAsia="zh-CN"/>
        </w:rPr>
        <w:t xml:space="preserve">供应商</w:t>
      </w:r>
      <w:r>
        <w:rPr>
          <w:rFonts w:hint="eastAsia" w:ascii="宋体" w:hAnsi="宋体"/>
          <w:color w:val="auto"/>
          <w:sz w:val="24"/>
          <w:highlight w:val="none"/>
          <w:shd w:val="clear" w:color="auto" w:fill="auto"/>
        </w:rPr>
        <w:t xml:space="preserve">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9.2除技术性能另有规定外，投标文件所使用的度量衡单位，均须采用国家法定计量单位。</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36" w:name="_Toc16938531"/>
      <w:r/>
      <w:bookmarkStart w:id="137" w:name="_Toc462564074"/>
      <w:r/>
      <w:bookmarkStart w:id="138" w:name="_Toc513029215"/>
      <w:r/>
      <w:bookmarkStart w:id="139" w:name="_Toc20823287"/>
      <w:r>
        <w:rPr>
          <w:rFonts w:hint="eastAsia"/>
          <w:b w:val="0"/>
          <w:bCs w:val="0"/>
          <w:color w:val="auto"/>
          <w:highlight w:val="none"/>
          <w:shd w:val="clear" w:color="auto" w:fill="auto"/>
          <w:lang w:eastAsia="zh-CN"/>
        </w:rPr>
        <w:t xml:space="preserve">10.</w:t>
      </w:r>
      <w:r>
        <w:rPr>
          <w:rFonts w:hint="eastAsia"/>
          <w:b w:val="0"/>
          <w:bCs w:val="0"/>
          <w:color w:val="auto"/>
          <w:highlight w:val="none"/>
          <w:shd w:val="clear" w:color="auto" w:fill="auto"/>
        </w:rPr>
        <w:t xml:space="preserve">投标文件构成</w:t>
      </w:r>
      <w:bookmarkEnd w:id="136"/>
      <w:r/>
      <w:bookmarkEnd w:id="137"/>
      <w:r/>
      <w:bookmarkEnd w:id="138"/>
      <w:r/>
      <w:bookmarkEnd w:id="139"/>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10.2如标书制作工具中格式和内容与“江苏政府采购网”发布的招标文件不一致，请以“江苏政府采购网”发布的招标文件为准。</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40" w:name="_Hlt26670360"/>
      <w:r/>
      <w:bookmarkEnd w:id="140"/>
      <w:r/>
      <w:bookmarkStart w:id="141" w:name="_Hlt26954838"/>
      <w:r/>
      <w:bookmarkEnd w:id="141"/>
      <w:r/>
      <w:bookmarkStart w:id="142" w:name="_Hlt26668975"/>
      <w:r/>
      <w:bookmarkEnd w:id="142"/>
      <w:r/>
      <w:bookmarkStart w:id="143" w:name="_Toc14577357"/>
      <w:r/>
      <w:bookmarkStart w:id="144" w:name="_Toc513029216"/>
      <w:r/>
      <w:bookmarkStart w:id="145" w:name="_Toc49090507"/>
      <w:r/>
      <w:bookmarkStart w:id="146" w:name="_Toc14577354"/>
      <w:r/>
      <w:bookmarkStart w:id="147" w:name="_Toc513029219"/>
      <w:r/>
      <w:bookmarkStart w:id="148" w:name="_Toc49090509"/>
      <w:r>
        <w:rPr>
          <w:rFonts w:hint="eastAsia"/>
          <w:b w:val="0"/>
          <w:bCs w:val="0"/>
          <w:color w:val="auto"/>
          <w:highlight w:val="none"/>
          <w:shd w:val="clear" w:color="auto" w:fill="auto"/>
          <w:lang w:eastAsia="zh-CN"/>
        </w:rPr>
        <w:t xml:space="preserve">11.</w:t>
      </w:r>
      <w:r>
        <w:rPr>
          <w:rFonts w:hint="eastAsia"/>
          <w:b w:val="0"/>
          <w:bCs w:val="0"/>
          <w:color w:val="auto"/>
          <w:highlight w:val="none"/>
          <w:shd w:val="clear" w:color="auto" w:fill="auto"/>
        </w:rPr>
        <w:t xml:space="preserve">证明</w:t>
      </w:r>
      <w:r>
        <w:rPr>
          <w:rFonts w:hint="eastAsia"/>
          <w:b w:val="0"/>
          <w:bCs w:val="0"/>
          <w:color w:val="auto"/>
          <w:highlight w:val="none"/>
          <w:shd w:val="clear" w:color="auto" w:fill="auto"/>
          <w:lang w:eastAsia="zh-CN"/>
        </w:rPr>
        <w:t xml:space="preserve">供应商</w:t>
      </w:r>
      <w:r>
        <w:rPr>
          <w:rFonts w:hint="eastAsia"/>
          <w:b w:val="0"/>
          <w:bCs w:val="0"/>
          <w:color w:val="auto"/>
          <w:highlight w:val="none"/>
          <w:shd w:val="clear" w:color="auto" w:fill="auto"/>
        </w:rPr>
        <w:t xml:space="preserve">及投标标的符合招标文件规定的文件</w:t>
      </w:r>
      <w:bookmarkEnd w:id="143"/>
      <w:r/>
      <w:bookmarkEnd w:id="144"/>
      <w:r/>
      <w:bookmarkEnd w:id="145"/>
      <w:r/>
      <w:bookmarkEnd w:id="146"/>
      <w:r/>
      <w:bookmarkEnd w:id="147"/>
      <w:r/>
      <w:bookmarkEnd w:id="148"/>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bookmarkStart w:id="149" w:name="_Toc14577355"/>
      <w:r/>
      <w:bookmarkStart w:id="150" w:name="_Toc49090508"/>
      <w:r>
        <w:rPr>
          <w:rFonts w:hint="eastAsia" w:ascii="宋体" w:hAnsi="宋体" w:eastAsia="宋体" w:cs="Times New Roman"/>
          <w:color w:val="auto"/>
          <w:sz w:val="24"/>
          <w:highlight w:val="none"/>
          <w:shd w:val="clear" w:color="auto" w:fill="auto"/>
        </w:rPr>
        <w:t xml:space="preserve">11.1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应按照法律、法规、规章和规范性文件以及招标文件要求提交证明文件，证明其及投标标的符合招标文件规定。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lang w:eastAsia="zh-CN"/>
        </w:rPr>
        <w:t xml:space="preserve">12.</w:t>
      </w:r>
      <w:r>
        <w:rPr>
          <w:rFonts w:hint="eastAsia"/>
          <w:b w:val="0"/>
          <w:bCs w:val="0"/>
          <w:color w:val="auto"/>
          <w:highlight w:val="none"/>
          <w:shd w:val="clear" w:color="auto" w:fill="auto"/>
        </w:rPr>
        <w:t xml:space="preserve">投标分项报价</w:t>
      </w:r>
      <w:bookmarkEnd w:id="149"/>
      <w:r/>
      <w:bookmarkStart w:id="151" w:name="_Hlt26670373"/>
      <w:r/>
      <w:bookmarkEnd w:id="151"/>
      <w:r>
        <w:rPr>
          <w:rFonts w:hint="eastAsia"/>
          <w:b w:val="0"/>
          <w:bCs w:val="0"/>
          <w:color w:val="auto"/>
          <w:highlight w:val="none"/>
          <w:shd w:val="clear" w:color="auto" w:fill="auto"/>
        </w:rPr>
        <w:t xml:space="preserve">表</w:t>
      </w:r>
      <w:bookmarkEnd w:id="150"/>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应按照招标文件规定格式填报投标分项报价表</w:t>
      </w:r>
      <w:bookmarkStart w:id="152" w:name="_Hlt26670399"/>
      <w:r/>
      <w:bookmarkEnd w:id="152"/>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53" w:name="_Hlt26954844"/>
      <w:r/>
      <w:bookmarkEnd w:id="153"/>
      <w:r/>
      <w:bookmarkStart w:id="154" w:name="_Hlt26954842"/>
      <w:r/>
      <w:bookmarkEnd w:id="154"/>
      <w:r/>
      <w:bookmarkStart w:id="155" w:name="_Hlt26670482"/>
      <w:r/>
      <w:bookmarkEnd w:id="155"/>
      <w:r/>
      <w:bookmarkStart w:id="156" w:name="_Hlt26954848"/>
      <w:r/>
      <w:bookmarkEnd w:id="156"/>
      <w:r/>
      <w:bookmarkStart w:id="157" w:name="_Hlt26668983"/>
      <w:r/>
      <w:bookmarkEnd w:id="157"/>
      <w:r/>
      <w:bookmarkStart w:id="158" w:name="_Hlt26670486"/>
      <w:r/>
      <w:bookmarkEnd w:id="158"/>
      <w:r/>
      <w:bookmarkStart w:id="159" w:name="_Hlt26954846"/>
      <w:r/>
      <w:bookmarkEnd w:id="159"/>
      <w:r/>
      <w:bookmarkStart w:id="160" w:name="_Hlt26670425"/>
      <w:r/>
      <w:bookmarkEnd w:id="160"/>
      <w:r/>
      <w:bookmarkStart w:id="161" w:name="_Hlt26954731"/>
      <w:r/>
      <w:bookmarkEnd w:id="161"/>
      <w:r/>
      <w:bookmarkStart w:id="162" w:name="_Hlt26670403"/>
      <w:r/>
      <w:bookmarkEnd w:id="162"/>
      <w:r>
        <w:rPr>
          <w:rFonts w:hint="eastAsia"/>
          <w:b w:val="0"/>
          <w:bCs w:val="0"/>
          <w:color w:val="auto"/>
          <w:highlight w:val="none"/>
          <w:shd w:val="clear" w:color="auto" w:fill="auto"/>
          <w:lang w:eastAsia="zh-CN"/>
        </w:rPr>
        <w:t xml:space="preserve">13.</w:t>
      </w:r>
      <w:r>
        <w:rPr>
          <w:rFonts w:hint="eastAsia"/>
          <w:b w:val="0"/>
          <w:bCs w:val="0"/>
          <w:color w:val="auto"/>
          <w:highlight w:val="none"/>
          <w:shd w:val="clear" w:color="auto" w:fill="auto"/>
        </w:rPr>
        <w:t xml:space="preserve">技术要求响应及偏离表、商务要求响应及偏离表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w:t>
      </w:r>
      <w:r>
        <w:rPr>
          <w:rFonts w:hint="eastAsia" w:ascii="宋体" w:hAnsi="宋体" w:cs="Times New Roman"/>
          <w:color w:val="auto"/>
          <w:sz w:val="24"/>
          <w:highlight w:val="none"/>
          <w:shd w:val="clear" w:color="auto" w:fill="auto"/>
          <w:lang w:val="zh-CN"/>
        </w:rPr>
        <w:t xml:space="preserve">供应商</w:t>
      </w:r>
      <w:r>
        <w:rPr>
          <w:rFonts w:hint="eastAsia" w:ascii="宋体" w:hAnsi="宋体" w:eastAsia="宋体" w:cs="Times New Roman"/>
          <w:color w:val="auto"/>
          <w:sz w:val="24"/>
          <w:highlight w:val="none"/>
          <w:shd w:val="clear" w:color="auto" w:fill="auto"/>
          <w:lang w:val="zh-CN"/>
        </w:rPr>
        <w:t xml:space="preserve">需对招标文件中的技术要求与商务要求逐项作出响应或偏离，并说明原因。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w:t>
      </w:r>
      <w:r>
        <w:rPr>
          <w:rFonts w:hint="eastAsia" w:ascii="宋体" w:hAnsi="宋体" w:cs="Times New Roman"/>
          <w:color w:val="auto"/>
          <w:sz w:val="24"/>
          <w:highlight w:val="none"/>
          <w:shd w:val="clear" w:color="auto" w:fill="auto"/>
          <w:lang w:val="zh-CN"/>
        </w:rPr>
        <w:t xml:space="preserve">供应商</w:t>
      </w:r>
      <w:r>
        <w:rPr>
          <w:rFonts w:hint="eastAsia" w:ascii="宋体" w:hAnsi="宋体" w:eastAsia="宋体" w:cs="Times New Roman"/>
          <w:color w:val="auto"/>
          <w:sz w:val="24"/>
          <w:highlight w:val="none"/>
          <w:shd w:val="clear" w:color="auto" w:fill="auto"/>
          <w:lang w:val="zh-CN"/>
        </w:rPr>
        <w:t xml:space="preserve">可在投标文件中提供认为需要的其他技术文件或说明。</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63" w:name="_Toc14577359"/>
      <w:r/>
      <w:bookmarkStart w:id="164" w:name="_Toc49090510"/>
      <w:r>
        <w:rPr>
          <w:rFonts w:hint="eastAsia"/>
          <w:b w:val="0"/>
          <w:bCs w:val="0"/>
          <w:color w:val="auto"/>
          <w:highlight w:val="none"/>
          <w:shd w:val="clear" w:color="auto" w:fill="auto"/>
          <w:lang w:eastAsia="zh-CN"/>
        </w:rPr>
        <w:t xml:space="preserve">14.</w:t>
      </w:r>
      <w:r>
        <w:rPr>
          <w:rFonts w:hint="eastAsia"/>
          <w:b w:val="0"/>
          <w:bCs w:val="0"/>
          <w:color w:val="auto"/>
          <w:highlight w:val="none"/>
          <w:shd w:val="clear" w:color="auto" w:fill="auto"/>
        </w:rPr>
        <w:t xml:space="preserve">投标函和开标一览表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应按照招标文件中提供的格式完整、正确填写投标函、开标一览表。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14.2对于采用货币报价的项目，开标一览表中的投标总报价应与投标分项报价表中的投标总报价一致，如不一致，不作为无效投标处理，但评标时按开标一览表中价格为准。</w:t>
      </w:r>
      <w:bookmarkEnd w:id="163"/>
      <w:r/>
      <w:bookmarkEnd w:id="164"/>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65" w:name="_Hlt26954850"/>
      <w:r/>
      <w:bookmarkEnd w:id="165"/>
      <w:r/>
      <w:bookmarkStart w:id="166" w:name="_Hlt26670489"/>
      <w:r/>
      <w:bookmarkEnd w:id="166"/>
      <w:r/>
      <w:bookmarkStart w:id="167" w:name="_Hlt26954734"/>
      <w:r/>
      <w:bookmarkEnd w:id="167"/>
      <w:r/>
      <w:bookmarkStart w:id="168" w:name="_Toc49090511"/>
      <w:r/>
      <w:bookmarkStart w:id="169" w:name="_Toc14577360"/>
      <w:r>
        <w:rPr>
          <w:rFonts w:hint="eastAsia"/>
          <w:b w:val="0"/>
          <w:bCs w:val="0"/>
          <w:color w:val="auto"/>
          <w:highlight w:val="none"/>
          <w:shd w:val="clear" w:color="auto" w:fill="auto"/>
          <w:lang w:eastAsia="zh-CN"/>
        </w:rPr>
        <w:t xml:space="preserve">15.</w:t>
      </w:r>
      <w:r>
        <w:rPr>
          <w:rFonts w:hint="eastAsia"/>
          <w:b w:val="0"/>
          <w:bCs w:val="0"/>
          <w:color w:val="auto"/>
          <w:highlight w:val="none"/>
          <w:shd w:val="clear" w:color="auto" w:fill="auto"/>
        </w:rPr>
        <w:t xml:space="preserve">投标有效期</w:t>
      </w:r>
      <w:bookmarkEnd w:id="168"/>
      <w:r/>
      <w:bookmarkEnd w:id="169"/>
      <w:r/>
      <w:r/>
    </w:p>
    <w:p>
      <w:pPr>
        <w:ind w:left="0" w:firstLine="480"/>
        <w:pageBreakBefore w:val="0"/>
        <w:spacing w:line="336"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lang w:eastAsia="zh-CN"/>
        </w:rPr>
        <w:t xml:space="preserve">16.</w:t>
      </w:r>
      <w:r>
        <w:rPr>
          <w:rFonts w:hint="eastAsia"/>
          <w:b w:val="0"/>
          <w:bCs w:val="0"/>
          <w:color w:val="auto"/>
          <w:highlight w:val="none"/>
          <w:shd w:val="clear" w:color="auto" w:fill="auto"/>
        </w:rPr>
        <w:t xml:space="preserve">投标有效期的延长</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提出延长投标有效期的要求。这种要求与答复均应采用书面形式。</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既不能要求也不允许修改其投标文件，同时受投标有效期约束的所有权利与义务均延长至新的有效期。</w:t>
      </w:r>
      <w:r/>
    </w:p>
    <w:p>
      <w:pPr>
        <w:pStyle w:val="975"/>
        <w:ind w:left="0" w:firstLine="482"/>
        <w:pageBreakBefore w:val="0"/>
        <w:spacing w:before="0" w:after="0" w:line="336" w:lineRule="auto"/>
        <w:widowControl w:val="off"/>
        <w:rPr>
          <w:rFonts w:hint="eastAsia"/>
          <w:color w:val="auto"/>
          <w:highlight w:val="none"/>
          <w:shd w:val="clear" w:color="auto" w:fill="auto"/>
        </w:rPr>
      </w:pPr>
      <w:r/>
      <w:bookmarkStart w:id="170" w:name="_Hlt26954852"/>
      <w:r/>
      <w:bookmarkEnd w:id="170"/>
      <w:r/>
      <w:bookmarkStart w:id="171" w:name="_Hlt26954739"/>
      <w:r/>
      <w:bookmarkEnd w:id="171"/>
      <w:r/>
      <w:bookmarkStart w:id="172" w:name="_Toc22817"/>
      <w:r/>
      <w:bookmarkStart w:id="173" w:name="_Toc16938540"/>
      <w:r/>
      <w:bookmarkStart w:id="174" w:name="_Toc120614217"/>
      <w:r/>
      <w:bookmarkStart w:id="175" w:name="_Toc20823296"/>
      <w:r/>
      <w:bookmarkStart w:id="176" w:name="_Toc513029224"/>
      <w:r/>
      <w:bookmarkStart w:id="177" w:name="_Toc2219"/>
      <w:r/>
      <w:bookmarkStart w:id="178" w:name="_Toc16170"/>
      <w:r>
        <w:rPr>
          <w:rFonts w:hint="eastAsia"/>
          <w:color w:val="auto"/>
          <w:highlight w:val="none"/>
          <w:shd w:val="clear" w:color="auto" w:fill="auto"/>
        </w:rPr>
        <w:t xml:space="preserve">四、投标文件的递交</w:t>
      </w:r>
      <w:bookmarkEnd w:id="172"/>
      <w:r/>
      <w:bookmarkEnd w:id="173"/>
      <w:r/>
      <w:bookmarkEnd w:id="174"/>
      <w:r/>
      <w:bookmarkEnd w:id="175"/>
      <w:r/>
      <w:bookmarkEnd w:id="176"/>
      <w:r/>
      <w:bookmarkEnd w:id="177"/>
      <w:r/>
      <w:bookmarkEnd w:id="178"/>
      <w:r/>
      <w:r/>
    </w:p>
    <w:p>
      <w:pPr>
        <w:pStyle w:val="979"/>
        <w:ind w:left="0" w:firstLine="560"/>
        <w:keepLines/>
        <w:keepNext/>
        <w:pageBreakBefore w:val="0"/>
        <w:spacing w:before="0" w:after="0" w:line="336" w:lineRule="auto"/>
        <w:widowControl w:val="off"/>
        <w:rPr>
          <w:rFonts w:hint="eastAsia" w:ascii="黑体"/>
          <w:b w:val="0"/>
          <w:bCs w:val="0"/>
          <w:color w:val="auto"/>
          <w:highlight w:val="none"/>
          <w:shd w:val="clear" w:color="auto" w:fill="auto"/>
        </w:rPr>
      </w:pPr>
      <w:r/>
      <w:bookmarkStart w:id="179" w:name="_Toc513029225"/>
      <w:r/>
      <w:bookmarkStart w:id="180" w:name="_Toc16938541"/>
      <w:r/>
      <w:bookmarkStart w:id="181" w:name="_Toc20823297"/>
      <w:r/>
      <w:bookmarkStart w:id="182" w:name="_Toc462564084"/>
      <w:r>
        <w:rPr>
          <w:rFonts w:hint="eastAsia"/>
          <w:b w:val="0"/>
          <w:bCs w:val="0"/>
          <w:color w:val="auto"/>
          <w:highlight w:val="none"/>
          <w:shd w:val="clear" w:color="auto" w:fill="auto"/>
          <w:lang w:eastAsia="zh-CN"/>
        </w:rPr>
        <w:t xml:space="preserve">17.</w:t>
      </w:r>
      <w:r>
        <w:rPr>
          <w:rFonts w:hint="eastAsia" w:ascii="黑体"/>
          <w:b w:val="0"/>
          <w:bCs w:val="0"/>
          <w:color w:val="auto"/>
          <w:highlight w:val="none"/>
          <w:shd w:val="clear" w:color="auto" w:fill="auto"/>
        </w:rPr>
        <w:t xml:space="preserve">投标文件</w:t>
      </w:r>
      <w:bookmarkEnd w:id="179"/>
      <w:r/>
      <w:bookmarkEnd w:id="180"/>
      <w:r/>
      <w:bookmarkEnd w:id="181"/>
      <w:r/>
      <w:bookmarkEnd w:id="182"/>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应当按照《操作手册》规定，在投标截止时间前制作并上传电子投标文件。</w:t>
      </w:r>
      <w:bookmarkStart w:id="183" w:name="_Toc513029226"/>
      <w:r/>
      <w:bookmarkStart w:id="184" w:name="_Toc20823298"/>
      <w:r/>
      <w:bookmarkStart w:id="185" w:name="_Toc16938542"/>
      <w:r/>
      <w:r/>
    </w:p>
    <w:p>
      <w:pPr>
        <w:pStyle w:val="979"/>
        <w:ind w:left="0" w:firstLine="420"/>
        <w:pageBreakBefore w:val="0"/>
        <w:spacing w:before="0" w:after="0" w:line="336" w:lineRule="auto"/>
        <w:widowControl w:val="off"/>
        <w:rPr>
          <w:rFonts w:hint="eastAsia" w:ascii="Arial" w:hAnsi="Arial" w:cs="Arial"/>
          <w:b w:val="0"/>
          <w:bCs w:val="0"/>
          <w:color w:val="auto"/>
          <w:highlight w:val="none"/>
          <w:shd w:val="clear" w:color="auto" w:fill="auto"/>
        </w:rPr>
      </w:pPr>
      <w:r>
        <w:rPr>
          <w:rFonts w:hint="eastAsia" w:cs="Arial"/>
          <w:b w:val="0"/>
          <w:bCs w:val="0"/>
          <w:color w:val="auto"/>
          <w:highlight w:val="none"/>
          <w:shd w:val="clear" w:color="auto" w:fill="auto"/>
          <w:lang w:eastAsia="zh-CN"/>
        </w:rPr>
        <w:t xml:space="preserve">18.</w:t>
      </w:r>
      <w:r>
        <w:rPr>
          <w:rFonts w:hint="eastAsia" w:ascii="Arial" w:hAnsi="Arial" w:cs="Arial"/>
          <w:b w:val="0"/>
          <w:bCs w:val="0"/>
          <w:color w:val="auto"/>
          <w:highlight w:val="none"/>
          <w:shd w:val="clear" w:color="auto" w:fill="auto"/>
        </w:rPr>
        <w:t xml:space="preserve">投标截止</w:t>
      </w:r>
      <w:bookmarkEnd w:id="183"/>
      <w:r/>
      <w:bookmarkEnd w:id="184"/>
      <w:r/>
      <w:bookmarkEnd w:id="185"/>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w:t>
      </w:r>
      <w:r>
        <w:rPr>
          <w:rFonts w:hint="eastAsia" w:ascii="宋体" w:hAnsi="宋体" w:cs="Times New Roman"/>
          <w:b/>
          <w:bCs/>
          <w:strike w:val="0"/>
          <w:color w:val="auto"/>
          <w:sz w:val="24"/>
          <w:highlight w:val="none"/>
          <w:u w:val="single"/>
          <w:shd w:val="clear" w:color="auto" w:fill="auto"/>
          <w:lang w:eastAsia="zh-CN"/>
        </w:rPr>
        <w:t xml:space="preserve">供应商</w:t>
      </w:r>
      <w:r>
        <w:rPr>
          <w:rFonts w:hint="eastAsia" w:ascii="宋体" w:hAnsi="宋体" w:eastAsia="宋体" w:cs="Times New Roman"/>
          <w:b/>
          <w:bCs/>
          <w:strike w:val="0"/>
          <w:color w:val="auto"/>
          <w:sz w:val="24"/>
          <w:highlight w:val="none"/>
          <w:u w:val="single"/>
          <w:shd w:val="clear" w:color="auto" w:fill="auto"/>
        </w:rPr>
        <w:t xml:space="preserve">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自身原因造成的电子投标文件上传不成功的按照本招标文件第二章第26.1.2条 规定做无效投标处理。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的所有权利和义务以及</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受制的截止时间均应以延长后新的截止时间为准。</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86" w:name="_Toc513029227"/>
      <w:r/>
      <w:bookmarkStart w:id="187" w:name="_Toc20823299"/>
      <w:r/>
      <w:bookmarkStart w:id="188" w:name="_Toc16938543"/>
      <w:r>
        <w:rPr>
          <w:rFonts w:hint="eastAsia"/>
          <w:b w:val="0"/>
          <w:bCs w:val="0"/>
          <w:color w:val="auto"/>
          <w:highlight w:val="none"/>
          <w:shd w:val="clear" w:color="auto" w:fill="auto"/>
          <w:lang w:eastAsia="zh-CN"/>
        </w:rPr>
        <w:t xml:space="preserve">19.</w:t>
      </w:r>
      <w:r>
        <w:rPr>
          <w:rFonts w:hint="eastAsia"/>
          <w:b w:val="0"/>
          <w:bCs w:val="0"/>
          <w:color w:val="auto"/>
          <w:highlight w:val="none"/>
          <w:shd w:val="clear" w:color="auto" w:fill="auto"/>
        </w:rPr>
        <w:t xml:space="preserve">投标文件</w:t>
      </w:r>
      <w:bookmarkEnd w:id="186"/>
      <w:r/>
      <w:bookmarkEnd w:id="187"/>
      <w:r/>
      <w:bookmarkEnd w:id="188"/>
      <w:r>
        <w:rPr>
          <w:rFonts w:hint="eastAsia"/>
          <w:b w:val="0"/>
          <w:bCs w:val="0"/>
          <w:color w:val="auto"/>
          <w:highlight w:val="none"/>
          <w:shd w:val="clear" w:color="auto" w:fill="auto"/>
        </w:rPr>
        <w:t xml:space="preserve">的拒收</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89" w:name="_Toc16938544"/>
      <w:r/>
      <w:bookmarkStart w:id="190" w:name="_Toc513029228"/>
      <w:r/>
      <w:bookmarkStart w:id="191" w:name="_Toc20823300"/>
      <w:r>
        <w:rPr>
          <w:rFonts w:hint="eastAsia"/>
          <w:b w:val="0"/>
          <w:bCs w:val="0"/>
          <w:color w:val="auto"/>
          <w:highlight w:val="none"/>
          <w:shd w:val="clear" w:color="auto" w:fill="auto"/>
          <w:lang w:eastAsia="zh-CN"/>
        </w:rPr>
        <w:t xml:space="preserve">20.</w:t>
      </w:r>
      <w:r>
        <w:rPr>
          <w:rFonts w:hint="eastAsia"/>
          <w:b w:val="0"/>
          <w:bCs w:val="0"/>
          <w:color w:val="auto"/>
          <w:highlight w:val="none"/>
          <w:shd w:val="clear" w:color="auto" w:fill="auto"/>
        </w:rPr>
        <w:t xml:space="preserve">投标文件的撤回和修改</w:t>
      </w:r>
      <w:bookmarkEnd w:id="189"/>
      <w:r/>
      <w:bookmarkEnd w:id="190"/>
      <w:r/>
      <w:bookmarkEnd w:id="191"/>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可在投标截止时间前，撤回其电子投标文件，具体操作方法见《操作手册》。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21.1.2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撤回电子投标文件，则认为其不再参与本项目投标活动。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可在投标截止时间前，对其电子投标文件进行修改，具体操作方法见《操作手册》。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不得对其电子投标文件作任何修改。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20.3在投标截止时间至招标文件中规定的投标有效期满之间的这段时间内，</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不得撤回其投标。</w:t>
      </w:r>
      <w:r/>
    </w:p>
    <w:p>
      <w:pPr>
        <w:pStyle w:val="975"/>
        <w:ind w:left="0" w:firstLine="482"/>
        <w:pageBreakBefore w:val="0"/>
        <w:spacing w:before="0" w:after="0" w:line="336" w:lineRule="auto"/>
        <w:widowControl w:val="off"/>
        <w:rPr>
          <w:rFonts w:hint="eastAsia"/>
          <w:color w:val="auto"/>
          <w:highlight w:val="none"/>
          <w:shd w:val="clear" w:color="auto" w:fill="auto"/>
        </w:rPr>
      </w:pPr>
      <w:r/>
      <w:bookmarkStart w:id="192" w:name="_Toc20823301"/>
      <w:r/>
      <w:bookmarkStart w:id="193" w:name="_Toc109"/>
      <w:r/>
      <w:bookmarkStart w:id="194" w:name="_Toc16938545"/>
      <w:r/>
      <w:bookmarkStart w:id="195" w:name="_Toc513029229"/>
      <w:r/>
      <w:bookmarkStart w:id="196" w:name="_Toc9761"/>
      <w:r/>
      <w:bookmarkStart w:id="197" w:name="_Toc26916"/>
      <w:r/>
      <w:bookmarkStart w:id="198" w:name="_Toc120614218"/>
      <w:r>
        <w:rPr>
          <w:rFonts w:hint="eastAsia"/>
          <w:color w:val="auto"/>
          <w:highlight w:val="none"/>
          <w:shd w:val="clear" w:color="auto" w:fill="auto"/>
        </w:rPr>
        <w:t xml:space="preserve">五、开标与评标</w:t>
      </w:r>
      <w:bookmarkEnd w:id="192"/>
      <w:r/>
      <w:bookmarkEnd w:id="193"/>
      <w:r/>
      <w:bookmarkEnd w:id="194"/>
      <w:r/>
      <w:bookmarkEnd w:id="195"/>
      <w:r/>
      <w:bookmarkEnd w:id="196"/>
      <w:r/>
      <w:bookmarkEnd w:id="197"/>
      <w:r/>
      <w:bookmarkEnd w:id="198"/>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99" w:name="_Toc513029230"/>
      <w:r/>
      <w:bookmarkStart w:id="200" w:name="_Toc16938546"/>
      <w:r/>
      <w:bookmarkStart w:id="201" w:name="_Toc20823302"/>
      <w:r>
        <w:rPr>
          <w:rFonts w:hint="eastAsia"/>
          <w:b w:val="0"/>
          <w:bCs w:val="0"/>
          <w:color w:val="auto"/>
          <w:highlight w:val="none"/>
          <w:shd w:val="clear" w:color="auto" w:fill="auto"/>
          <w:lang w:eastAsia="zh-CN"/>
        </w:rPr>
        <w:t xml:space="preserve">21.</w:t>
      </w:r>
      <w:r>
        <w:rPr>
          <w:rFonts w:hint="eastAsia"/>
          <w:b w:val="0"/>
          <w:bCs w:val="0"/>
          <w:color w:val="auto"/>
          <w:highlight w:val="none"/>
          <w:shd w:val="clear" w:color="auto" w:fill="auto"/>
        </w:rPr>
        <w:t xml:space="preserve">开标</w:t>
      </w:r>
      <w:bookmarkEnd w:id="199"/>
      <w:r/>
      <w:bookmarkEnd w:id="200"/>
      <w:r/>
      <w:bookmarkEnd w:id="201"/>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应当按照《操作手册》规定，参加开标活动和在苏采云系统规定的时间内对投标文件进行解密。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名称和投标价格。</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如果对开标过程和开标记录有疑义，应当根据《操作手册》规定提出，如苏采云系统中《开标记录表》宣布后5分钟内未提出的，视同认可开标结果。</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202" w:name="_Toc20823303"/>
      <w:r/>
      <w:bookmarkStart w:id="203" w:name="_Toc16938547"/>
      <w:r/>
      <w:bookmarkStart w:id="204" w:name="_Toc513029231"/>
      <w:r>
        <w:rPr>
          <w:rFonts w:hint="eastAsia"/>
          <w:b w:val="0"/>
          <w:bCs w:val="0"/>
          <w:color w:val="auto"/>
          <w:highlight w:val="none"/>
          <w:shd w:val="clear" w:color="auto" w:fill="auto"/>
          <w:lang w:eastAsia="zh-CN"/>
        </w:rPr>
        <w:t xml:space="preserve">22.</w:t>
      </w:r>
      <w:r>
        <w:rPr>
          <w:rFonts w:hint="eastAsia"/>
          <w:b w:val="0"/>
          <w:bCs w:val="0"/>
          <w:color w:val="auto"/>
          <w:highlight w:val="none"/>
          <w:shd w:val="clear" w:color="auto" w:fill="auto"/>
        </w:rPr>
        <w:t xml:space="preserve">评标委员会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22.2评委会由采购人代表和有关技术、经济等方面的专家组成，且人员构成符合政府采购有关规定。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979"/>
        <w:ind w:left="0" w:firstLine="420"/>
        <w:pageBreakBefore w:val="0"/>
        <w:spacing w:before="0" w:after="0" w:line="336"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lang w:eastAsia="zh-CN"/>
        </w:rPr>
        <w:t xml:space="preserve">23.</w:t>
      </w:r>
      <w:r>
        <w:rPr>
          <w:rFonts w:hint="eastAsia" w:ascii="黑体"/>
          <w:b w:val="0"/>
          <w:bCs w:val="0"/>
          <w:color w:val="auto"/>
          <w:highlight w:val="none"/>
          <w:shd w:val="clear" w:color="auto" w:fill="auto"/>
        </w:rPr>
        <w:t xml:space="preserve">评标过程的保密与公正</w:t>
      </w:r>
      <w:bookmarkEnd w:id="202"/>
      <w:r/>
      <w:bookmarkEnd w:id="203"/>
      <w:r/>
      <w:bookmarkEnd w:id="204"/>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或与评标无关的其他人员透露。</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不得以任何行为影响评标过程，否则其投标文件将被作为无效投标文件。</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解释未中标原因，也不公布评标过程中的相关细节。</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23.4采用综合评分法的项目，未中标的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可于中标结果公告期限届满之日起通过苏采云系统查看自己的评审得分及排序情况。</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205" w:name="_Toc513029232"/>
      <w:r/>
      <w:bookmarkStart w:id="206" w:name="_Toc16938548"/>
      <w:r/>
      <w:bookmarkStart w:id="207" w:name="_Toc20823304"/>
      <w:r>
        <w:rPr>
          <w:rFonts w:hint="eastAsia"/>
          <w:b w:val="0"/>
          <w:bCs w:val="0"/>
          <w:color w:val="auto"/>
          <w:highlight w:val="none"/>
          <w:shd w:val="clear" w:color="auto" w:fill="auto"/>
          <w:lang w:eastAsia="zh-CN"/>
        </w:rPr>
        <w:t xml:space="preserve">24.</w:t>
      </w:r>
      <w:r>
        <w:rPr>
          <w:rFonts w:hint="eastAsia"/>
          <w:b w:val="0"/>
          <w:bCs w:val="0"/>
          <w:color w:val="auto"/>
          <w:highlight w:val="none"/>
          <w:shd w:val="clear" w:color="auto" w:fill="auto"/>
        </w:rPr>
        <w:t xml:space="preserve">投标文件的澄清</w:t>
      </w:r>
      <w:bookmarkEnd w:id="205"/>
      <w:r/>
      <w:bookmarkEnd w:id="206"/>
      <w:r/>
      <w:bookmarkEnd w:id="207"/>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作出必要的澄清、说明或者补正。</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的澄清、说明或者补正不得超出投标文件的范围或者改变投标文件的实质性内容。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都做澄清要求。</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24.3接到评委会澄清、说明和补正要求的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自行承担。</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208" w:name="_Toc20823305"/>
      <w:r/>
      <w:bookmarkStart w:id="209" w:name="_Toc513029233"/>
      <w:r/>
      <w:bookmarkStart w:id="210" w:name="_Toc16938549"/>
      <w:r>
        <w:rPr>
          <w:rFonts w:hint="eastAsia"/>
          <w:b w:val="0"/>
          <w:bCs w:val="0"/>
          <w:color w:val="auto"/>
          <w:highlight w:val="none"/>
          <w:shd w:val="clear" w:color="auto" w:fill="auto"/>
          <w:lang w:eastAsia="zh-CN"/>
        </w:rPr>
        <w:t xml:space="preserve">25.</w:t>
      </w:r>
      <w:r>
        <w:rPr>
          <w:rFonts w:hint="eastAsia"/>
          <w:b w:val="0"/>
          <w:bCs w:val="0"/>
          <w:color w:val="auto"/>
          <w:highlight w:val="none"/>
          <w:shd w:val="clear" w:color="auto" w:fill="auto"/>
        </w:rPr>
        <w:t xml:space="preserve">对投标文件的初审</w:t>
      </w:r>
      <w:bookmarkEnd w:id="208"/>
      <w:r/>
      <w:bookmarkEnd w:id="209"/>
      <w:r/>
      <w:bookmarkEnd w:id="210"/>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的信用记录，以确定</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是否具备投标资格,查询结果留存并归档。</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36"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336"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rPr>
          <w:color w:val="auto"/>
          <w:highlight w:val="none"/>
        </w:rPr>
        <w:tab/>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w:t>
      </w:r>
      <w:r>
        <w:rPr>
          <w:rFonts w:hint="eastAsia" w:ascii="Arial" w:hAnsi="Arial"/>
          <w:color w:val="auto"/>
          <w:sz w:val="24"/>
          <w:szCs w:val="24"/>
          <w:highlight w:val="none"/>
        </w:rPr>
        <w:t xml:space="preserve">政府采购评审中出现下列情形之一的，评审委员会应当启动异常低价投标审查程序：</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1.投标报价低于全部通过符合性审查供应商投标报价平均值</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%的，即投标报价&lt;全部通过符合性审查供应商投标报价平均值×</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2.投标报价低于通过符合性审查的次低报价供应商投标报价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%的，即投标报价&lt;通过符合性审查的次低报价供应商投标报价×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3.投标报价低于采购项目最高限价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%的，即投标报价&lt;采购项目最高限价×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w:t>
      </w:r>
      <w:r/>
    </w:p>
    <w:p>
      <w:pPr>
        <w:ind w:firstLine="480"/>
        <w:pageBreakBefore w:val="0"/>
        <w:spacing w:line="336" w:lineRule="auto"/>
        <w:widowControl w:val="off"/>
        <w:rPr>
          <w:rFonts w:hint="eastAsia" w:ascii="Arial" w:hAnsi="Arial"/>
          <w:color w:val="auto"/>
          <w:sz w:val="24"/>
          <w:szCs w:val="24"/>
          <w:highlight w:val="none"/>
          <w:lang w:eastAsia="zh-CN"/>
        </w:rPr>
      </w:pPr>
      <w:r>
        <w:rPr>
          <w:rFonts w:hint="eastAsia" w:ascii="Arial" w:hAnsi="Arial"/>
          <w:color w:val="auto"/>
          <w:sz w:val="24"/>
          <w:szCs w:val="24"/>
          <w:highlight w:val="none"/>
        </w:rPr>
        <w:t xml:space="preserve">4.评审委员会基于专业判断，认为供应商报价过低，有可能影响产品质量或者不能诚信履约的其他情形</w:t>
      </w:r>
      <w:r>
        <w:rPr>
          <w:rFonts w:hint="eastAsia" w:ascii="Arial" w:hAnsi="Arial"/>
          <w:color w:val="auto"/>
          <w:sz w:val="24"/>
          <w:szCs w:val="24"/>
          <w:highlight w:val="none"/>
          <w:lang w:eastAsia="zh-CN"/>
        </w:rPr>
        <w:t xml:space="preserve">。</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（二）评审委员会启动异常低价投标审查后，属于前述</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一）中</w:t>
      </w:r>
      <w:r>
        <w:rPr>
          <w:rFonts w:hint="eastAsia" w:ascii="Arial" w:hAnsi="Arial"/>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Arial" w:hAnsi="Arial"/>
          <w:color w:val="auto"/>
          <w:sz w:val="24"/>
          <w:szCs w:val="24"/>
          <w:highlight w:val="none"/>
          <w:lang w:val="en-US" w:eastAsia="zh-CN"/>
        </w:rPr>
        <w:t xml:space="preserve">一般</w:t>
      </w:r>
      <w:r>
        <w:rPr>
          <w:rFonts w:hint="eastAsia" w:ascii="Arial" w:hAnsi="Arial"/>
          <w:color w:val="auto"/>
          <w:sz w:val="24"/>
          <w:szCs w:val="24"/>
          <w:highlight w:val="none"/>
        </w:rPr>
        <w:t xml:space="preserve">不少于30分钟</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具体时间由评审委员会确定</w:t>
      </w:r>
      <w:r>
        <w:rPr>
          <w:rFonts w:hint="eastAsia" w:ascii="Arial" w:hAnsi="Arial"/>
          <w:color w:val="auto"/>
          <w:sz w:val="24"/>
          <w:szCs w:val="24"/>
          <w:highlight w:val="none"/>
        </w:rPr>
        <w:t xml:space="preserve">。其中，属于</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一）中</w:t>
      </w:r>
      <w:r>
        <w:rPr>
          <w:rFonts w:hint="eastAsia" w:ascii="Arial" w:hAnsi="Arial"/>
          <w:color w:val="auto"/>
          <w:sz w:val="24"/>
          <w:szCs w:val="24"/>
          <w:highlight w:val="none"/>
        </w:rPr>
        <w:t xml:space="preserve">第3项情形，供应商已随投标文件一并提交相关书面说明及必要的证明材料的，在评审现场可不再重复提交。</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36" w:lineRule="auto"/>
        <w:widowControl w:val="off"/>
        <w:rPr>
          <w:rFonts w:hint="eastAsia" w:ascii="Arial" w:hAnsi="Arial"/>
          <w:color w:val="auto"/>
          <w:sz w:val="24"/>
          <w:szCs w:val="24"/>
          <w:highlight w:val="none"/>
          <w:lang w:val="en-US" w:eastAsia="zh-CN"/>
        </w:rPr>
      </w:pPr>
      <w:r>
        <w:rPr>
          <w:rFonts w:hint="eastAsia" w:ascii="Arial" w:hAnsi="Arial"/>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Arial" w:hAnsi="Arial"/>
          <w:color w:val="auto"/>
          <w:sz w:val="24"/>
          <w:szCs w:val="24"/>
          <w:highlight w:val="none"/>
          <w:lang w:val="en-US" w:eastAsia="zh-CN"/>
        </w:rPr>
        <w:t xml:space="preserve">    </w:t>
      </w:r>
      <w:r/>
    </w:p>
    <w:p>
      <w:pPr>
        <w:ind w:firstLine="480"/>
        <w:pageBreakBefore w:val="0"/>
        <w:spacing w:line="336" w:lineRule="auto"/>
        <w:widowControl w:val="off"/>
        <w:rPr>
          <w:rFonts w:ascii="Arial" w:hAnsi="Arial"/>
          <w:color w:val="auto"/>
          <w:sz w:val="24"/>
          <w:szCs w:val="24"/>
          <w:highlight w:val="none"/>
        </w:rPr>
      </w:pPr>
      <w:r>
        <w:rPr>
          <w:rFonts w:hint="eastAsia" w:ascii="Arial" w:hAnsi="Arial"/>
          <w:color w:val="auto"/>
          <w:sz w:val="24"/>
          <w:szCs w:val="24"/>
          <w:highlight w:val="none"/>
        </w:rPr>
        <w:t xml:space="preserve">评委会将通过“苏采云”系统要求其在合理的时间内提供书面说明、证明材料。未通过资格审查或符合性审查的</w:t>
      </w:r>
      <w:r>
        <w:rPr>
          <w:rFonts w:hint="eastAsia" w:ascii="Arial" w:hAnsi="Arial"/>
          <w:color w:val="auto"/>
          <w:sz w:val="24"/>
          <w:szCs w:val="24"/>
          <w:highlight w:val="none"/>
          <w:lang w:eastAsia="zh-CN"/>
        </w:rPr>
        <w:t xml:space="preserve">供应商</w:t>
      </w:r>
      <w:r>
        <w:rPr>
          <w:rFonts w:hint="eastAsia" w:ascii="Arial" w:hAnsi="Arial"/>
          <w:color w:val="auto"/>
          <w:sz w:val="24"/>
          <w:szCs w:val="24"/>
          <w:highlight w:val="none"/>
        </w:rPr>
        <w:t xml:space="preserve">，将通过“苏采云”系统中告知其未通过的原因，评审结束后，将不再告知。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的义务，纠正这些偏离或保留将会对其他实质性响应要求的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不得通过修改或撤销</w:t>
      </w:r>
      <w:r>
        <w:rPr>
          <w:rFonts w:hint="eastAsia" w:ascii="宋体" w:hAnsi="宋体" w:cs="Times New Roman"/>
          <w:color w:val="auto"/>
          <w:sz w:val="24"/>
          <w:highlight w:val="none"/>
          <w:shd w:val="clear" w:color="auto" w:fill="auto"/>
          <w:lang w:eastAsia="zh-CN"/>
        </w:rPr>
        <w:t xml:space="preserve">不符</w:t>
      </w:r>
      <w:r>
        <w:rPr>
          <w:rFonts w:hint="eastAsia" w:ascii="宋体" w:hAnsi="宋体" w:eastAsia="宋体" w:cs="Times New Roman"/>
          <w:color w:val="auto"/>
          <w:sz w:val="24"/>
          <w:highlight w:val="none"/>
          <w:shd w:val="clear" w:color="auto" w:fill="auto"/>
        </w:rPr>
        <w:t xml:space="preserve">合要求的偏离或保留而使其投标成为实质性响应的投标。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，调整后的价格应对</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具有约束力。如果</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不接受修正后的价格，则其投标将被拒绝。</w:t>
      </w:r>
      <w:r/>
    </w:p>
    <w:p>
      <w:pPr>
        <w:ind w:left="0" w:firstLine="480"/>
        <w:keepLines w:val="0"/>
        <w:keepNext w:val="0"/>
        <w:pageBreakBefore w:val="0"/>
        <w:spacing w:line="336" w:lineRule="auto"/>
        <w:widowControl w:val="off"/>
        <w:rPr>
          <w:rFonts w:hint="eastAsia" w:ascii="宋体" w:hAnsi="宋体"/>
          <w:color w:val="auto"/>
          <w:sz w:val="24"/>
          <w:highlight w:val="none"/>
          <w:shd w:val="clear" w:color="auto" w:fill="auto"/>
        </w:rPr>
      </w:pPr>
      <w:r/>
      <w:bookmarkStart w:id="211" w:name="_Toc16938550"/>
      <w:r/>
      <w:bookmarkStart w:id="212" w:name="_Toc513029234"/>
      <w:r/>
      <w:bookmarkStart w:id="213" w:name="_Toc20823306"/>
      <w:r>
        <w:rPr>
          <w:rFonts w:hint="eastAsia" w:ascii="宋体" w:hAnsi="宋体" w:eastAsia="宋体" w:cs="Times New Roman"/>
          <w:color w:val="auto"/>
          <w:sz w:val="24"/>
          <w:highlight w:val="none"/>
          <w:shd w:val="clear" w:color="auto" w:fill="auto"/>
        </w:rPr>
        <w:t xml:space="preserve">25.6</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lang w:eastAsia="zh-CN"/>
        </w:rPr>
        <w:t xml:space="preserve">26.</w:t>
      </w:r>
      <w:bookmarkEnd w:id="211"/>
      <w:r/>
      <w:bookmarkEnd w:id="212"/>
      <w:r/>
      <w:bookmarkEnd w:id="213"/>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bookmarkStart w:id="214" w:name="_Toc16938551"/>
      <w:r/>
      <w:bookmarkStart w:id="215" w:name="_Toc513029235"/>
      <w:r/>
      <w:bookmarkStart w:id="216" w:name="_Toc20823307"/>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在苏采云系统规定的时间内未成功解密电子投标文件的。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未按照招标文件要求上传电子投标文件的。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提交两个（含两个）以上不同的投标报价的。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不具备招标文件中规定资格要求的。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的报价超过了采购预算或最高限价的。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被“信用中国”网站（www.creditchina.gov.cn）列入失信被执行人或重大税收违法案件当事人名单或政府采购严重失信行为记录名单。或查询“信用中国”网站后发现</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存在其他不符合《中华人民共和国政府采购法》第二十二条规定条件的信用记录。</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的报价，有可能影响产品质量或者不能诚信履约的，将通过苏采云系统要求其在合理的时间内提供说明，必要时提交相关证明材料；</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不能证明其报价合理性的，评标委员会应当将其作为无效投标处理。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w:t>
      </w:r>
      <w:r>
        <w:rPr>
          <w:rFonts w:hint="eastAsia" w:ascii="宋体" w:hAnsi="宋体" w:cs="Times New Roman"/>
          <w:color w:val="auto"/>
          <w:sz w:val="24"/>
          <w:highlight w:val="none"/>
          <w:shd w:val="clear" w:color="auto" w:fill="auto"/>
          <w:lang w:eastAsia="zh-CN"/>
        </w:rPr>
        <w:t xml:space="preserve">属于</w:t>
      </w:r>
      <w:r>
        <w:rPr>
          <w:rFonts w:hint="eastAsia" w:ascii="宋体" w:hAnsi="宋体" w:eastAsia="宋体" w:cs="Times New Roman"/>
          <w:color w:val="auto"/>
          <w:sz w:val="24"/>
          <w:highlight w:val="none"/>
          <w:shd w:val="clear" w:color="auto" w:fill="auto"/>
        </w:rPr>
        <w:t xml:space="preserve">无效投标的情形。</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36"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75"/>
        <w:ind w:left="0" w:firstLine="482"/>
        <w:pageBreakBefore w:val="0"/>
        <w:spacing w:before="0" w:after="0" w:line="336" w:lineRule="auto"/>
        <w:widowControl w:val="off"/>
        <w:rPr>
          <w:rFonts w:hint="eastAsia"/>
          <w:color w:val="auto"/>
          <w:highlight w:val="none"/>
          <w:shd w:val="clear" w:color="auto" w:fill="auto"/>
        </w:rPr>
      </w:pPr>
      <w:r/>
      <w:bookmarkStart w:id="217" w:name="_Toc3443"/>
      <w:r/>
      <w:bookmarkStart w:id="218" w:name="_Toc120614219"/>
      <w:r/>
      <w:bookmarkStart w:id="219" w:name="_Toc16384"/>
      <w:r/>
      <w:bookmarkStart w:id="220" w:name="_Toc31095"/>
      <w:r>
        <w:rPr>
          <w:rFonts w:hint="eastAsia"/>
          <w:color w:val="auto"/>
          <w:highlight w:val="none"/>
          <w:shd w:val="clear" w:color="auto" w:fill="auto"/>
        </w:rPr>
        <w:t xml:space="preserve">六、</w:t>
      </w:r>
      <w:bookmarkEnd w:id="214"/>
      <w:r/>
      <w:bookmarkEnd w:id="215"/>
      <w:r/>
      <w:bookmarkEnd w:id="216"/>
      <w:r>
        <w:rPr>
          <w:rFonts w:hint="eastAsia"/>
          <w:color w:val="auto"/>
          <w:highlight w:val="none"/>
          <w:shd w:val="clear" w:color="auto" w:fill="auto"/>
        </w:rPr>
        <w:t xml:space="preserve">定标</w:t>
      </w:r>
      <w:bookmarkEnd w:id="217"/>
      <w:r/>
      <w:bookmarkEnd w:id="218"/>
      <w:r/>
      <w:bookmarkEnd w:id="219"/>
      <w:r/>
      <w:bookmarkEnd w:id="220"/>
      <w:r/>
      <w:r/>
    </w:p>
    <w:p>
      <w:pPr>
        <w:pStyle w:val="979"/>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bookmarkStart w:id="221" w:name="_Toc513029238"/>
      <w:r/>
      <w:bookmarkStart w:id="222" w:name="_Toc20823310"/>
      <w:r/>
      <w:bookmarkStart w:id="223" w:name="_Toc16938554"/>
      <w:r>
        <w:rPr>
          <w:rFonts w:hint="eastAsia" w:ascii="黑体" w:hAnsi="宋体" w:cs="Times New Roman"/>
          <w:b w:val="0"/>
          <w:color w:val="auto"/>
          <w:sz w:val="30"/>
          <w:szCs w:val="30"/>
          <w:highlight w:val="none"/>
          <w:shd w:val="clear" w:color="auto" w:fill="auto"/>
          <w:lang w:eastAsia="zh-CN"/>
        </w:rPr>
        <w:t xml:space="preserve">27.</w:t>
      </w:r>
      <w:bookmarkEnd w:id="221"/>
      <w:r>
        <w:rPr>
          <w:rFonts w:hint="eastAsia" w:ascii="黑体" w:hAnsi="宋体" w:cs="Times New Roman"/>
          <w:b w:val="0"/>
          <w:color w:val="auto"/>
          <w:sz w:val="30"/>
          <w:szCs w:val="30"/>
          <w:highlight w:val="none"/>
          <w:shd w:val="clear" w:color="auto" w:fill="auto"/>
        </w:rPr>
        <w:t xml:space="preserve">确定</w:t>
      </w:r>
      <w:bookmarkEnd w:id="222"/>
      <w:r/>
      <w:bookmarkEnd w:id="223"/>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27.4若有充分证据证明，中标人出现下列情况之一的，一经查实，将被取消中标资格：</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bookmarkStart w:id="224" w:name="_Toc200451960"/>
      <w:r>
        <w:rPr>
          <w:rFonts w:hint="eastAsia" w:ascii="宋体" w:hAnsi="宋体" w:eastAsia="宋体" w:cs="Times New Roman"/>
          <w:color w:val="auto"/>
          <w:sz w:val="24"/>
          <w:highlight w:val="none"/>
          <w:shd w:val="clear" w:color="auto" w:fill="auto"/>
        </w:rPr>
        <w:t xml:space="preserve">27.5 有下列情形之一的，视为</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串通投标，投标无效：</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的投标文件由同一单位或者个人编制。</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委托同一单位或者个人办理投标事宜。</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27.5.3不同</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的投标文件载明的项目管理成员或者联系人员为同一人。</w:t>
      </w:r>
      <w:r/>
    </w:p>
    <w:p>
      <w:pPr>
        <w:ind w:left="0" w:firstLine="480"/>
        <w:keepLines w:val="0"/>
        <w:keepNext w:val="0"/>
        <w:pageBreakBefore w:val="0"/>
        <w:spacing w:line="336"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的投标文件异常一致或者投标报价呈规律性差异。</w:t>
      </w:r>
      <w:r/>
    </w:p>
    <w:p>
      <w:pPr>
        <w:pStyle w:val="979"/>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lang w:eastAsia="zh-CN"/>
        </w:rPr>
        <w:t xml:space="preserve">28.</w:t>
      </w:r>
      <w:r>
        <w:rPr>
          <w:rFonts w:hint="eastAsia" w:ascii="黑体" w:hAnsi="宋体" w:cs="Times New Roman"/>
          <w:b w:val="0"/>
          <w:color w:val="auto"/>
          <w:sz w:val="30"/>
          <w:szCs w:val="30"/>
          <w:highlight w:val="none"/>
          <w:shd w:val="clear" w:color="auto" w:fill="auto"/>
        </w:rPr>
        <w:t xml:space="preserve">质疑处理</w:t>
      </w:r>
      <w:bookmarkEnd w:id="224"/>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36"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cs="Times New Roman"/>
          <w:color w:val="auto"/>
          <w:sz w:val="24"/>
          <w:highlight w:val="none"/>
          <w:shd w:val="clear" w:color="auto" w:fill="auto"/>
          <w:lang w:val="en-US" w:eastAsia="zh-CN"/>
        </w:rPr>
        <w:t xml:space="preserve">江苏瑞杰项目管理顾问有限公司</w:t>
      </w:r>
      <w:r>
        <w:rPr>
          <w:rFonts w:hint="eastAsia" w:ascii="宋体" w:hAnsi="宋体" w:eastAsia="宋体" w:cs="Times New Roman"/>
          <w:color w:val="auto"/>
          <w:sz w:val="24"/>
          <w:highlight w:val="none"/>
          <w:shd w:val="clear" w:color="auto" w:fill="auto"/>
          <w:lang w:val="en-US" w:eastAsia="zh-CN"/>
        </w:rPr>
        <w:t xml:space="preserve">招标代理部</w:t>
      </w:r>
      <w:r>
        <w:rPr>
          <w:rFonts w:hint="eastAsia" w:ascii="宋体" w:hAnsi="宋体" w:eastAsia="宋体" w:cs="Times New Roman"/>
          <w:color w:val="auto"/>
          <w:sz w:val="24"/>
          <w:highlight w:val="none"/>
          <w:shd w:val="clear" w:color="auto" w:fill="auto"/>
        </w:rPr>
        <w:t xml:space="preserve">，联系地址：</w:t>
      </w:r>
      <w:r>
        <w:rPr>
          <w:rFonts w:hint="eastAsia" w:ascii="宋体" w:hAnsi="宋体" w:cs="Times New Roman"/>
          <w:color w:val="auto"/>
          <w:sz w:val="24"/>
          <w:highlight w:val="none"/>
          <w:shd w:val="clear" w:color="auto" w:fill="auto"/>
          <w:lang w:eastAsia="zh-CN"/>
        </w:rPr>
        <w:t xml:space="preserve">连云港市海州区巨龙南路88号天顺国际花园2#楼3楼</w:t>
      </w:r>
      <w:r>
        <w:rPr>
          <w:rFonts w:hint="eastAsia" w:ascii="宋体" w:hAnsi="宋体" w:eastAsia="宋体" w:cs="Times New Roman"/>
          <w:color w:val="auto"/>
          <w:sz w:val="24"/>
          <w:highlight w:val="none"/>
          <w:shd w:val="clear" w:color="auto" w:fill="auto"/>
        </w:rPr>
        <w:t xml:space="preserve">，联系电话</w:t>
      </w:r>
      <w:r>
        <w:rPr>
          <w:rFonts w:hint="eastAsia" w:ascii="宋体" w:hAnsi="宋体" w:cs="Times New Roman"/>
          <w:color w:val="auto"/>
          <w:sz w:val="24"/>
          <w:highlight w:val="none"/>
          <w:shd w:val="clear" w:color="auto" w:fill="auto"/>
          <w:lang w:eastAsia="zh-CN"/>
        </w:rPr>
        <w:t xml:space="preserve">：</w:t>
      </w:r>
      <w:r>
        <w:rPr>
          <w:rFonts w:hint="eastAsia" w:ascii="宋体" w:hAnsi="宋体" w:cs="Times New Roman"/>
          <w:color w:val="auto"/>
          <w:sz w:val="24"/>
          <w:highlight w:val="none"/>
          <w:shd w:val="clear" w:color="auto" w:fill="auto"/>
          <w:lang w:val="en-US" w:eastAsia="zh-CN"/>
        </w:rPr>
        <w:t xml:space="preserve">18861336791</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28.5.4未参加投标活动的供应商或在投标活动中自身权益未受到损害的供应商所提出的质疑。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36"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79"/>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lang w:eastAsia="zh-CN"/>
        </w:rPr>
        <w:t xml:space="preserve">29.</w:t>
      </w:r>
      <w:r>
        <w:rPr>
          <w:rFonts w:hint="eastAsia" w:ascii="黑体" w:hAnsi="宋体" w:cs="Times New Roman"/>
          <w:b w:val="0"/>
          <w:color w:val="auto"/>
          <w:sz w:val="30"/>
          <w:szCs w:val="30"/>
          <w:highlight w:val="none"/>
          <w:shd w:val="clear" w:color="auto" w:fill="auto"/>
        </w:rPr>
        <w:t xml:space="preserve">中标通知书</w:t>
      </w:r>
      <w:r/>
    </w:p>
    <w:p>
      <w:pPr>
        <w:ind w:left="0" w:firstLine="600"/>
        <w:pageBreakBefore w:val="0"/>
        <w:spacing w:line="336"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75"/>
        <w:ind w:left="0"/>
        <w:pageBreakBefore w:val="0"/>
        <w:spacing w:before="0" w:after="0" w:line="336" w:lineRule="auto"/>
        <w:widowControl w:val="off"/>
        <w:rPr>
          <w:rFonts w:hint="eastAsia"/>
          <w:color w:val="auto"/>
          <w:highlight w:val="none"/>
          <w:shd w:val="clear" w:color="auto" w:fill="auto"/>
        </w:rPr>
      </w:pPr>
      <w:r/>
      <w:bookmarkStart w:id="225" w:name="_Toc31566"/>
      <w:r/>
      <w:bookmarkStart w:id="226" w:name="_Toc20823308"/>
      <w:r/>
      <w:bookmarkStart w:id="227" w:name="_Toc12848"/>
      <w:r/>
      <w:bookmarkStart w:id="228" w:name="_Toc120614220"/>
      <w:r/>
      <w:bookmarkStart w:id="229" w:name="_Toc513029236"/>
      <w:r/>
      <w:bookmarkStart w:id="230" w:name="_Toc25986"/>
      <w:r/>
      <w:bookmarkStart w:id="231" w:name="_Toc16938552"/>
      <w:r>
        <w:rPr>
          <w:rFonts w:hint="eastAsia"/>
          <w:color w:val="auto"/>
          <w:highlight w:val="none"/>
          <w:shd w:val="clear" w:color="auto" w:fill="auto"/>
        </w:rPr>
        <w:t xml:space="preserve">七、授予合同</w:t>
      </w:r>
      <w:bookmarkEnd w:id="225"/>
      <w:r/>
      <w:bookmarkEnd w:id="226"/>
      <w:r/>
      <w:bookmarkEnd w:id="227"/>
      <w:r/>
      <w:bookmarkEnd w:id="228"/>
      <w:r/>
      <w:bookmarkEnd w:id="229"/>
      <w:r/>
      <w:bookmarkEnd w:id="230"/>
      <w:r/>
      <w:bookmarkEnd w:id="231"/>
      <w:r/>
      <w:r/>
    </w:p>
    <w:p>
      <w:pPr>
        <w:pStyle w:val="979"/>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bookmarkStart w:id="232" w:name="_Toc513029237"/>
      <w:r/>
      <w:bookmarkStart w:id="233" w:name="_Toc20823309"/>
      <w:r/>
      <w:bookmarkStart w:id="234" w:name="_Toc16938553"/>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30.2招标文件、中标人的投标文件及招标过程中有关澄清、承诺文件均应作为合同附件。</w:t>
      </w:r>
      <w:r/>
    </w:p>
    <w:p>
      <w:pPr>
        <w:ind w:left="0" w:firstLine="60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79"/>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lang w:eastAsia="zh-CN"/>
        </w:rPr>
        <w:t xml:space="preserve">31.</w:t>
      </w:r>
      <w:r>
        <w:rPr>
          <w:rFonts w:hint="eastAsia" w:ascii="黑体" w:hAnsi="宋体" w:cs="Times New Roman"/>
          <w:b w:val="0"/>
          <w:color w:val="auto"/>
          <w:sz w:val="30"/>
          <w:szCs w:val="30"/>
          <w:highlight w:val="none"/>
          <w:shd w:val="clear" w:color="auto" w:fill="auto"/>
        </w:rPr>
        <w:t xml:space="preserve">服务（包含与服务相关的货物）的追加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32"/>
      <w:r/>
      <w:bookmarkEnd w:id="233"/>
      <w:r/>
      <w:bookmarkEnd w:id="234"/>
      <w:r/>
      <w:r/>
    </w:p>
    <w:p>
      <w:pPr>
        <w:pStyle w:val="979"/>
        <w:ind w:left="0" w:firstLine="600"/>
        <w:pageBreakBefore w:val="0"/>
        <w:spacing w:before="0" w:after="0" w:line="336" w:lineRule="auto"/>
        <w:widowControl w:val="off"/>
        <w:rPr>
          <w:rFonts w:ascii="黑体" w:hAnsi="宋体" w:cs="Times New Roman"/>
          <w:b w:val="0"/>
          <w:color w:val="auto"/>
          <w:sz w:val="30"/>
          <w:szCs w:val="30"/>
          <w:highlight w:val="none"/>
          <w:shd w:val="clear" w:color="auto" w:fill="auto"/>
        </w:rPr>
      </w:pPr>
      <w:r/>
      <w:bookmarkStart w:id="235" w:name="_Toc20823314"/>
      <w:r/>
      <w:bookmarkStart w:id="236" w:name="_Toc513029242"/>
      <w:r/>
      <w:bookmarkStart w:id="237" w:name="_Toc120614221"/>
      <w:r/>
      <w:bookmarkStart w:id="238" w:name="_Toc16938558"/>
      <w:r/>
      <w:bookmarkStart w:id="239" w:name="_Toc479757207"/>
      <w:r>
        <w:rPr>
          <w:rFonts w:hint="eastAsia" w:ascii="黑体" w:hAnsi="宋体" w:cs="Times New Roman"/>
          <w:b w:val="0"/>
          <w:color w:val="auto"/>
          <w:sz w:val="30"/>
          <w:szCs w:val="30"/>
          <w:highlight w:val="none"/>
          <w:shd w:val="clear" w:color="auto" w:fill="auto"/>
          <w:lang w:eastAsia="zh-CN"/>
        </w:rPr>
        <w:t xml:space="preserve">32.</w:t>
      </w:r>
      <w:r>
        <w:rPr>
          <w:rFonts w:hint="eastAsia" w:ascii="黑体" w:hAnsi="宋体" w:cs="Times New Roman"/>
          <w:b w:val="0"/>
          <w:color w:val="auto"/>
          <w:sz w:val="30"/>
          <w:szCs w:val="30"/>
          <w:highlight w:val="none"/>
          <w:shd w:val="clear" w:color="auto" w:fill="auto"/>
        </w:rPr>
        <w:t xml:space="preserve">政府采购履约资金扶持政策</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36"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40" w:name="_Toc27845"/>
      <w:r/>
      <w:bookmarkStart w:id="241" w:name="_Toc32228"/>
      <w:r/>
      <w:bookmarkStart w:id="242" w:name="_Toc19843"/>
      <w:r/>
      <w:bookmarkStart w:id="243" w:name="_Toc23014"/>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40"/>
      <w:r/>
      <w:bookmarkEnd w:id="241"/>
      <w:r/>
      <w:bookmarkEnd w:id="242"/>
      <w:r/>
      <w:bookmarkEnd w:id="243"/>
      <w:r/>
      <w:r/>
    </w:p>
    <w:p>
      <w:pPr>
        <w:ind w:left="0" w:right="0" w:firstLine="600"/>
        <w:keepLines/>
        <w:keepNext/>
        <w:pageBreakBefore w:val="0"/>
        <w:spacing w:line="336"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33.落实的政府采购政策</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33.1价格给予扣除标准：</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b w:val="0"/>
          <w:bCs w:val="0"/>
          <w:color w:val="auto"/>
          <w:sz w:val="24"/>
          <w:szCs w:val="24"/>
          <w:highlight w:val="none"/>
          <w:shd w:val="clear" w:color="auto" w:fill="auto"/>
          <w:lang w:val="en-US"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本项目价格扣除计算方法如下：</w:t>
      </w:r>
      <w:r>
        <w:rPr>
          <w:rFonts w:hint="eastAsia" w:ascii="宋体" w:hAnsi="宋体" w:eastAsia="宋体" w:cs="Times New Roman"/>
          <w:b/>
          <w:bCs/>
          <w:color w:val="auto"/>
          <w:sz w:val="24"/>
          <w:szCs w:val="24"/>
          <w:highlight w:val="none"/>
          <w:shd w:val="clear" w:color="auto" w:fill="auto"/>
          <w:lang w:val="en-US" w:eastAsia="zh-CN"/>
        </w:rPr>
        <w:t xml:space="preserve">本项目专门面向中型企业、小型企业、微型企业、残疾人福利性单位、监狱企业采购，无需扣除。</w:t>
      </w:r>
      <w:r/>
    </w:p>
    <w:p>
      <w:pPr>
        <w:ind w:left="0" w:right="0" w:firstLine="480"/>
        <w:keepLines w:val="0"/>
        <w:keepNext w:val="0"/>
        <w:pageBreakBefore w:val="0"/>
        <w:spacing w:line="336" w:lineRule="auto"/>
        <w:widowControl w:val="off"/>
        <w:rPr>
          <w:rFonts w:hint="eastAsia" w:ascii="宋体" w:hAnsi="宋体" w:cs="Times New Roman"/>
          <w:b w:val="0"/>
          <w:bCs w:val="0"/>
          <w:color w:val="auto"/>
          <w:sz w:val="24"/>
          <w:szCs w:val="24"/>
          <w:highlight w:val="none"/>
          <w:shd w:val="clear" w:color="auto" w:fill="auto"/>
          <w:lang w:val="en-US" w:eastAsia="zh-CN"/>
        </w:rPr>
      </w:pPr>
      <w:r>
        <w:rPr>
          <w:rFonts w:hint="eastAsia" w:ascii="宋体" w:hAnsi="宋体" w:cs="Times New Roman"/>
          <w:b w:val="0"/>
          <w:bCs w:val="0"/>
          <w:color w:val="auto"/>
          <w:sz w:val="24"/>
          <w:szCs w:val="24"/>
          <w:highlight w:val="none"/>
          <w:shd w:val="clear" w:color="auto" w:fill="auto"/>
          <w:lang w:val="en-US" w:eastAsia="zh-CN"/>
        </w:rPr>
        <w:t xml:space="preserve">33.2对于小型、微型企业、监狱企业、残疾人福利性单位报价以扣除优惠比率后的价格参与评审，但不作为中标价和合同签约价。中标价和合同签约价仍以其投标文件中的一次报价为准。</w:t>
      </w:r>
      <w:r/>
    </w:p>
    <w:p>
      <w:pPr>
        <w:ind w:left="0" w:right="0" w:firstLine="480"/>
        <w:keepLines w:val="0"/>
        <w:keepNext w:val="0"/>
        <w:pageBreakBefore w:val="0"/>
        <w:spacing w:line="336"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 参加政府采购活动的供应商享受价格评审优惠的应当提供的材料： </w:t>
      </w:r>
      <w:r/>
    </w:p>
    <w:p>
      <w:pPr>
        <w:ind w:left="0" w:right="0" w:firstLine="480"/>
        <w:keepLines w:val="0"/>
        <w:keepNext w:val="0"/>
        <w:pageBreakBefore w:val="0"/>
        <w:spacing w:line="336"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33.3.1供应商为小型、微型企业的，提供《中小企业声明函》（第六章“投标文件格式”）。</w:t>
      </w:r>
      <w:r/>
    </w:p>
    <w:p>
      <w:pPr>
        <w:ind w:left="0" w:right="0" w:firstLine="480"/>
        <w:keepLines w:val="0"/>
        <w:keepNext w:val="0"/>
        <w:pageBreakBefore w:val="0"/>
        <w:spacing w:line="336"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33.3.2供应商为残疾人福利性单位的，符合财库〔2017〕141号文件规定条件的残疾人福利性单位视同小型、微型企业，提供《残疾人福利性单位声明函》（第六章“投标文件格式”）。</w:t>
      </w:r>
      <w:r/>
    </w:p>
    <w:p>
      <w:pPr>
        <w:ind w:left="0" w:right="0" w:firstLine="480"/>
        <w:keepLines w:val="0"/>
        <w:keepNext w:val="0"/>
        <w:pageBreakBefore w:val="0"/>
        <w:spacing w:line="336"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33.3.3供应商为监狱企业的，提供省级以上监狱管理局、戒毒管理局（含新疆生产建设兵团）出具的属于监狱企业的证明文件。</w:t>
      </w:r>
      <w:r/>
    </w:p>
    <w:p>
      <w:pPr>
        <w:ind w:left="0" w:right="0" w:firstLine="480"/>
        <w:keepLines w:val="0"/>
        <w:keepNext w:val="0"/>
        <w:pageBreakBefore w:val="0"/>
        <w:spacing w:line="336"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33.3.4供应商按照本办法规定提供声明函内容不实的，属于提供虚假材料谋取中标、成交，依照《中华人民共和国政府采购法》等国家有关规定追究相应责任。</w:t>
      </w:r>
      <w:r/>
    </w:p>
    <w:p>
      <w:pPr>
        <w:ind w:left="0" w:right="0" w:firstLine="600"/>
        <w:keepLines/>
        <w:keepNext/>
        <w:pageBreakBefore w:val="0"/>
        <w:spacing w:line="336"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34.支持绿色发展</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34.1</w:t>
      </w:r>
      <w:r>
        <w:rPr>
          <w:rFonts w:hint="eastAsia" w:ascii="宋体" w:hAnsi="宋体" w:eastAsia="宋体" w:cs="Times New Roman"/>
          <w:color w:val="auto"/>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color w:val="auto"/>
          <w:sz w:val="24"/>
          <w:highlight w:val="none"/>
          <w:shd w:val="clear" w:color="auto" w:fill="auto"/>
          <w:lang w:val="en-US" w:eastAsia="zh-CN"/>
        </w:rPr>
        <w:t xml:space="preserve">招标</w:t>
      </w:r>
      <w:r>
        <w:rPr>
          <w:rFonts w:hint="eastAsia" w:ascii="宋体" w:hAnsi="宋体" w:eastAsia="宋体" w:cs="Times New Roman"/>
          <w:color w:val="auto"/>
          <w:sz w:val="24"/>
          <w:highlight w:val="none"/>
          <w:shd w:val="clear" w:color="auto" w:fill="auto"/>
          <w:lang w:eastAsia="zh-CN"/>
        </w:rPr>
        <w:t xml:space="preserve">文件要求提供相关产品认证证书。</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34</w:t>
      </w:r>
      <w:r>
        <w:rPr>
          <w:rFonts w:hint="eastAsia" w:ascii="宋体" w:hAnsi="宋体" w:eastAsia="宋体" w:cs="Times New Roman"/>
          <w:color w:val="auto"/>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34</w:t>
      </w:r>
      <w:r>
        <w:rPr>
          <w:rFonts w:hint="eastAsia" w:ascii="宋体" w:hAnsi="宋体" w:eastAsia="宋体" w:cs="Times New Roman"/>
          <w:color w:val="auto"/>
          <w:sz w:val="24"/>
          <w:highlight w:val="none"/>
          <w:shd w:val="clear" w:color="auto" w:fill="auto"/>
          <w:lang w:eastAsia="zh-CN"/>
        </w:rPr>
        <w:t xml:space="preserve">.3政府采购项目执行《财政部 生态环境部 工业和信息化部关于印发&lt;绿色数据中心政府采购需求标准（试行）&gt;的通知》（财库【2023】7号）相关要求。</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34</w:t>
      </w:r>
      <w:r>
        <w:rPr>
          <w:rFonts w:hint="eastAsia" w:ascii="宋体" w:hAnsi="宋体" w:eastAsia="宋体" w:cs="Times New Roman"/>
          <w:color w:val="auto"/>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600"/>
        <w:keepLines/>
        <w:keepNext/>
        <w:pageBreakBefore w:val="0"/>
        <w:spacing w:line="336"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35.政府采购需求标准</w:t>
      </w:r>
      <w:r/>
    </w:p>
    <w:p>
      <w:pPr>
        <w:pStyle w:val="971"/>
        <w:ind w:left="0" w:firstLine="480"/>
        <w:jc w:val="left"/>
        <w:keepLines w:val="0"/>
        <w:keepNext/>
        <w:pageBreakBefore w:val="0"/>
        <w:spacing w:line="336"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44"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w:t>
      </w:r>
      <w:r>
        <w:rPr>
          <w:rFonts w:hint="eastAsia" w:ascii="宋体" w:hAnsi="宋体" w:eastAsia="宋体" w:cs="Times New Roman"/>
          <w:color w:val="auto"/>
          <w:sz w:val="24"/>
          <w:szCs w:val="21"/>
          <w:highlight w:val="none"/>
          <w:shd w:val="clear" w:color="auto" w:fill="auto"/>
          <w:lang w:val="en-US" w:eastAsia="zh-CN" w:bidi="ar-SA"/>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5"/>
      <w:r/>
      <w:bookmarkEnd w:id="236"/>
      <w:r/>
      <w:bookmarkEnd w:id="237"/>
      <w:r/>
      <w:bookmarkEnd w:id="238"/>
      <w:r/>
      <w:bookmarkEnd w:id="239"/>
      <w:r/>
      <w:bookmarkEnd w:id="244"/>
      <w:r/>
      <w:bookmarkStart w:id="245" w:name="_Hlt16619350"/>
      <w:r/>
      <w:bookmarkStart w:id="246" w:name="_Toc20823346"/>
      <w:r/>
      <w:bookmarkStart w:id="247" w:name="_Toc16938590"/>
      <w:r/>
      <w:bookmarkStart w:id="248" w:name="_Toc120614244"/>
      <w:r/>
      <w:bookmarkStart w:id="249" w:name="_Toc479757211"/>
      <w:r/>
      <w:bookmarkStart w:id="250" w:name="_Toc462564139"/>
      <w:r/>
      <w:r/>
    </w:p>
    <w:p>
      <w:pPr>
        <w:rPr>
          <w:color w:val="auto"/>
          <w:highlight w:val="none"/>
          <w:lang w:val="en-US" w:eastAsia="zh-CN" w:bidi="ar-SA"/>
        </w:rPr>
      </w:pPr>
      <w:r>
        <w:rPr>
          <w:color w:val="auto"/>
          <w:highlight w:val="none"/>
          <w:lang w:val="en-US" w:eastAsia="zh-CN" w:bidi="ar-SA"/>
        </w:rPr>
      </w:r>
      <w:r/>
    </w:p>
    <w:p>
      <w:pPr>
        <w:rPr>
          <w:color w:val="auto"/>
          <w:highlight w:val="none"/>
          <w:lang w:val="en-US" w:eastAsia="zh-CN" w:bidi="ar-SA"/>
        </w:rPr>
      </w:pPr>
      <w:r>
        <w:rPr>
          <w:color w:val="auto"/>
          <w:highlight w:val="none"/>
          <w:lang w:val="en-US" w:eastAsia="zh-CN" w:bidi="ar-SA"/>
        </w:rPr>
      </w:r>
      <w:r/>
    </w:p>
    <w:p>
      <w:pPr>
        <w:ind w:left="0" w:right="0" w:firstLine="600"/>
        <w:keepLines/>
        <w:keepNext/>
        <w:pageBreakBefore w:val="0"/>
        <w:spacing w:line="336"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36.采购本国产品的支持政策</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36.3 供应商需按照招标文件的要求提供《关于符合本国产品标准的声明函》（以下简称《声明函》），如不提供将不享受本国产品价格评审优惠。</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36.6 政府采购中的本国产品标准及其他未尽事宜详见《国务院办公厅关于在政府采购中实施本国产品标准及相关政策的通知》（国办发〔2025〕34号）</w:t>
      </w:r>
      <w:r/>
    </w:p>
    <w:p>
      <w:pPr>
        <w:rPr>
          <w:color w:val="auto"/>
          <w:highlight w:val="none"/>
          <w:lang w:val="en-US" w:eastAsia="zh-CN" w:bidi="ar-SA"/>
        </w:rPr>
      </w:pPr>
      <w:r>
        <w:rPr>
          <w:color w:val="auto"/>
          <w:highlight w:val="none"/>
          <w:lang w:val="en-US" w:eastAsia="zh-CN" w:bidi="ar-SA"/>
        </w:rPr>
      </w:r>
      <w:r/>
    </w:p>
    <w:p>
      <w:pPr>
        <w:rPr>
          <w:color w:val="auto"/>
          <w:highlight w:val="none"/>
          <w:lang w:val="en-US" w:eastAsia="zh-CN" w:bidi="ar-SA"/>
        </w:rPr>
      </w:pPr>
      <w:r>
        <w:rPr>
          <w:color w:val="auto"/>
          <w:highlight w:val="none"/>
          <w:lang w:val="en-US" w:eastAsia="zh-CN" w:bidi="ar-SA"/>
        </w:rPr>
      </w:r>
      <w:r/>
    </w:p>
    <w:p>
      <w:pPr>
        <w:rPr>
          <w:color w:val="auto"/>
          <w:highlight w:val="none"/>
          <w:lang w:val="en-US" w:eastAsia="zh-CN" w:bidi="ar-SA"/>
        </w:rPr>
      </w:pPr>
      <w:r>
        <w:rPr>
          <w:color w:val="auto"/>
          <w:highlight w:val="none"/>
          <w:lang w:val="en-US" w:eastAsia="zh-CN" w:bidi="ar-SA"/>
        </w:rPr>
      </w:r>
      <w:r/>
    </w:p>
    <w:p>
      <w:pPr>
        <w:jc w:val="center"/>
        <w:keepLines/>
        <w:keepNext/>
        <w:spacing w:line="360" w:lineRule="auto"/>
        <w:rPr>
          <w:rFonts w:ascii="黑体" w:hAnsi="黑体" w:eastAsia="黑体" w:cs="Times New Roman"/>
          <w:bCs/>
          <w:color w:val="auto"/>
          <w:sz w:val="44"/>
          <w:szCs w:val="44"/>
          <w:highlight w:val="none"/>
        </w:rPr>
        <w:outlineLvl w:val="0"/>
      </w:pPr>
      <w:r/>
      <w:bookmarkStart w:id="251" w:name="_Toc165205796"/>
      <w:r/>
      <w:bookmarkStart w:id="252" w:name="_Toc581"/>
      <w:r>
        <w:rPr>
          <w:rFonts w:hint="eastAsia" w:ascii="黑体" w:hAnsi="黑体" w:eastAsia="黑体" w:cs="Times New Roman"/>
          <w:bCs/>
          <w:color w:val="auto"/>
          <w:sz w:val="44"/>
          <w:szCs w:val="44"/>
          <w:highlight w:val="none"/>
        </w:rPr>
        <w:t xml:space="preserve">第三章  合同文本</w:t>
      </w:r>
      <w:bookmarkEnd w:id="251"/>
      <w:r/>
      <w:bookmarkEnd w:id="252"/>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p>
    <w:p>
      <w:pPr>
        <w:ind w:firstLine="1752"/>
        <w:spacing w:line="360" w:lineRule="auto"/>
        <w:rPr>
          <w:rFonts w:hint="eastAsia" w:ascii="黑体" w:eastAsia="黑体"/>
          <w:bCs/>
          <w:color w:val="auto"/>
          <w:sz w:val="44"/>
          <w:highlight w:val="none"/>
          <w:shd w:val="clear" w:color="auto" w:fill="auto"/>
        </w:rPr>
      </w:pPr>
      <w:r>
        <w:rPr>
          <w:rFonts w:hint="eastAsia" w:ascii="宋体" w:hAnsi="宋体" w:eastAsia="Arial" w:cs="Times New Roman"/>
          <w:b/>
          <w:bCs/>
          <w:color w:val="auto"/>
          <w:sz w:val="44"/>
          <w:szCs w:val="22"/>
          <w:highlight w:val="none"/>
        </w:rPr>
        <w:t xml:space="preserve">中标人：</w:t>
      </w:r>
      <w:r/>
    </w:p>
    <w:p>
      <w:pPr>
        <w:ind w:left="0" w:firstLine="480"/>
        <w:jc w:val="left"/>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ind w:firstLine="480"/>
        <w:spacing w:line="360" w:lineRule="auto"/>
        <w:rPr>
          <w:rStyle w:val="1094"/>
          <w:color w:val="auto"/>
          <w:sz w:val="24"/>
          <w:highlight w:val="none"/>
        </w:rPr>
      </w:pPr>
      <w:r>
        <w:rPr>
          <w:rStyle w:val="1094"/>
          <w:color w:val="auto"/>
          <w:sz w:val="24"/>
          <w:highlight w:val="none"/>
        </w:rPr>
        <w:t xml:space="preserve">（备注：以下为成交后签订本项目合同的通用条款，成交供应商不得提出实质性的修改，关于专用条款将由采购人与成交供应商结合本项目具体情况协商后签订。签订合同时请删除本条备注。）</w:t>
      </w:r>
      <w:r/>
    </w:p>
    <w:p>
      <w:pPr>
        <w:jc w:val="center"/>
        <w:spacing w:line="560" w:lineRule="exact"/>
        <w:rPr>
          <w:bCs/>
          <w:color w:val="auto"/>
          <w:sz w:val="24"/>
          <w:highlight w:val="none"/>
        </w:rPr>
      </w:pPr>
      <w:r>
        <w:rPr>
          <w:b/>
          <w:color w:val="auto"/>
          <w:sz w:val="32"/>
          <w:szCs w:val="32"/>
          <w:highlight w:val="none"/>
        </w:rPr>
        <w:t xml:space="preserve">政府采购合同</w:t>
      </w:r>
      <w:r/>
    </w:p>
    <w:p>
      <w:pPr>
        <w:ind w:firstLine="480"/>
        <w:jc w:val="left"/>
        <w:spacing w:line="560" w:lineRule="exact"/>
        <w:rPr>
          <w:color w:val="auto"/>
          <w:sz w:val="24"/>
          <w:highlight w:val="none"/>
        </w:rPr>
      </w:pPr>
      <w:r>
        <w:rPr>
          <w:color w:val="auto"/>
          <w:sz w:val="24"/>
          <w:highlight w:val="none"/>
        </w:rPr>
        <w:t xml:space="preserve">甲方：</w:t>
      </w:r>
      <w:r>
        <w:rPr>
          <w:b/>
          <w:color w:val="auto"/>
          <w:sz w:val="24"/>
          <w:highlight w:val="none"/>
        </w:rPr>
        <w:t xml:space="preserve">【采购单位】</w:t>
      </w:r>
      <w:r/>
    </w:p>
    <w:p>
      <w:pPr>
        <w:ind w:firstLine="480"/>
        <w:jc w:val="left"/>
        <w:spacing w:line="560" w:lineRule="exact"/>
        <w:rPr>
          <w:color w:val="auto"/>
          <w:sz w:val="24"/>
          <w:highlight w:val="none"/>
        </w:rPr>
      </w:pPr>
      <w:r>
        <w:rPr>
          <w:color w:val="auto"/>
          <w:sz w:val="24"/>
          <w:highlight w:val="none"/>
        </w:rPr>
        <w:t xml:space="preserve">乙方：（卖方）_________</w:t>
      </w:r>
      <w:r/>
    </w:p>
    <w:p>
      <w:pPr>
        <w:ind w:firstLine="480"/>
        <w:jc w:val="left"/>
        <w:spacing w:line="560" w:lineRule="exact"/>
        <w:rPr>
          <w:b/>
          <w:color w:val="auto"/>
          <w:sz w:val="24"/>
          <w:highlight w:val="none"/>
        </w:rPr>
      </w:pPr>
      <w:r>
        <w:rPr>
          <w:color w:val="auto"/>
          <w:sz w:val="24"/>
          <w:highlight w:val="none"/>
        </w:rPr>
        <w:t xml:space="preserve">甲、乙双方根据</w:t>
      </w:r>
      <w:r>
        <w:rPr>
          <w:color w:val="auto"/>
          <w:sz w:val="24"/>
          <w:highlight w:val="none"/>
          <w:u w:val="single"/>
        </w:rPr>
        <w:t xml:space="preserve">    </w:t>
      </w:r>
      <w:r>
        <w:rPr>
          <w:color w:val="auto"/>
          <w:sz w:val="24"/>
          <w:szCs w:val="20"/>
          <w:highlight w:val="none"/>
        </w:rPr>
        <w:t xml:space="preserve">年</w:t>
      </w:r>
      <w:r>
        <w:rPr>
          <w:color w:val="auto"/>
          <w:sz w:val="24"/>
          <w:szCs w:val="20"/>
          <w:highlight w:val="none"/>
          <w:u w:val="single"/>
        </w:rPr>
        <w:t xml:space="preserve">   </w:t>
      </w:r>
      <w:r>
        <w:rPr>
          <w:color w:val="auto"/>
          <w:sz w:val="24"/>
          <w:szCs w:val="20"/>
          <w:highlight w:val="none"/>
        </w:rPr>
        <w:t xml:space="preserve">月</w:t>
      </w:r>
      <w:r>
        <w:rPr>
          <w:color w:val="auto"/>
          <w:sz w:val="24"/>
          <w:szCs w:val="20"/>
          <w:highlight w:val="none"/>
          <w:u w:val="single"/>
        </w:rPr>
        <w:t xml:space="preserve">   </w:t>
      </w:r>
      <w:r>
        <w:rPr>
          <w:color w:val="auto"/>
          <w:sz w:val="24"/>
          <w:szCs w:val="20"/>
          <w:highlight w:val="none"/>
        </w:rPr>
        <w:t xml:space="preserve">日</w:t>
      </w:r>
      <w:r>
        <w:rPr>
          <w:color w:val="auto"/>
          <w:sz w:val="24"/>
          <w:szCs w:val="20"/>
          <w:highlight w:val="none"/>
          <w:u w:val="single"/>
        </w:rPr>
        <w:t xml:space="preserve"> </w:t>
      </w:r>
      <w:r>
        <w:rPr>
          <w:b/>
          <w:color w:val="auto"/>
          <w:sz w:val="24"/>
          <w:highlight w:val="none"/>
          <w:u w:val="single"/>
        </w:rPr>
        <w:t xml:space="preserve">【标段名称】 </w:t>
      </w:r>
      <w:r>
        <w:rPr>
          <w:color w:val="auto"/>
          <w:sz w:val="24"/>
          <w:highlight w:val="none"/>
        </w:rPr>
        <w:t xml:space="preserve">项目（标段编号：</w:t>
      </w:r>
      <w:r>
        <w:rPr>
          <w:color w:val="auto"/>
          <w:sz w:val="24"/>
          <w:highlight w:val="none"/>
          <w:u w:val="single"/>
        </w:rPr>
        <w:t xml:space="preserve">【标段编号】</w:t>
      </w:r>
      <w:r>
        <w:rPr>
          <w:color w:val="auto"/>
          <w:sz w:val="24"/>
          <w:highlight w:val="none"/>
        </w:rPr>
        <w:t xml:space="preserve">）招标的结果，签订本合同。</w:t>
      </w:r>
      <w:r/>
    </w:p>
    <w:p>
      <w:pPr>
        <w:ind w:firstLine="482"/>
        <w:jc w:val="left"/>
        <w:spacing w:line="560" w:lineRule="exact"/>
        <w:rPr>
          <w:b/>
          <w:color w:val="auto"/>
          <w:sz w:val="24"/>
          <w:highlight w:val="none"/>
        </w:rPr>
      </w:pPr>
      <w:r>
        <w:rPr>
          <w:b/>
          <w:color w:val="auto"/>
          <w:sz w:val="24"/>
          <w:highlight w:val="none"/>
        </w:rPr>
        <w:t xml:space="preserve">一、采购标的</w:t>
      </w:r>
      <w:r/>
    </w:p>
    <w:p>
      <w:pPr>
        <w:ind w:firstLine="480"/>
        <w:jc w:val="left"/>
        <w:spacing w:line="560" w:lineRule="exact"/>
        <w:rPr>
          <w:color w:val="auto"/>
          <w:sz w:val="24"/>
          <w:highlight w:val="none"/>
          <w:u w:val="single"/>
        </w:rPr>
      </w:pPr>
      <w:r>
        <w:rPr>
          <w:color w:val="auto"/>
          <w:sz w:val="24"/>
          <w:highlight w:val="none"/>
        </w:rPr>
        <w:t xml:space="preserve">1.1 产品/服务内容：</w:t>
      </w:r>
      <w:r>
        <w:rPr>
          <w:color w:val="auto"/>
          <w:sz w:val="24"/>
          <w:highlight w:val="none"/>
          <w:u w:val="single"/>
        </w:rPr>
        <w:t xml:space="preserve">     </w:t>
      </w:r>
      <w:r>
        <w:rPr>
          <w:color w:val="auto"/>
          <w:sz w:val="24"/>
          <w:highlight w:val="none"/>
        </w:rPr>
        <w:t xml:space="preserve">。</w:t>
      </w:r>
      <w:r/>
    </w:p>
    <w:p>
      <w:pPr>
        <w:ind w:firstLine="480"/>
        <w:jc w:val="left"/>
        <w:spacing w:line="560" w:lineRule="exact"/>
        <w:rPr>
          <w:color w:val="auto"/>
          <w:sz w:val="24"/>
          <w:highlight w:val="none"/>
          <w:u w:val="single"/>
        </w:rPr>
      </w:pPr>
      <w:r>
        <w:rPr>
          <w:color w:val="auto"/>
          <w:sz w:val="24"/>
          <w:highlight w:val="none"/>
        </w:rPr>
        <w:t xml:space="preserve">1.2 服务期限：</w:t>
      </w:r>
      <w:r>
        <w:rPr>
          <w:color w:val="auto"/>
          <w:sz w:val="24"/>
          <w:highlight w:val="none"/>
          <w:u w:val="single"/>
        </w:rPr>
        <w:t xml:space="preserve">     </w:t>
      </w:r>
      <w:r>
        <w:rPr>
          <w:color w:val="auto"/>
          <w:sz w:val="24"/>
          <w:highlight w:val="none"/>
        </w:rPr>
        <w:t xml:space="preserve">。</w:t>
      </w:r>
      <w:r/>
    </w:p>
    <w:p>
      <w:pPr>
        <w:ind w:firstLine="480"/>
        <w:jc w:val="left"/>
        <w:spacing w:line="560" w:lineRule="exact"/>
        <w:rPr>
          <w:color w:val="auto"/>
          <w:sz w:val="24"/>
          <w:highlight w:val="none"/>
        </w:rPr>
      </w:pPr>
      <w:r>
        <w:rPr>
          <w:color w:val="auto"/>
          <w:sz w:val="24"/>
          <w:highlight w:val="none"/>
        </w:rPr>
        <w:t xml:space="preserve">1.3 补充条款：</w:t>
      </w:r>
      <w:r>
        <w:rPr>
          <w:color w:val="auto"/>
          <w:sz w:val="24"/>
          <w:highlight w:val="none"/>
          <w:u w:val="single"/>
        </w:rPr>
        <w:t xml:space="preserve">     </w:t>
      </w:r>
      <w:r>
        <w:rPr>
          <w:color w:val="auto"/>
          <w:sz w:val="24"/>
          <w:highlight w:val="none"/>
        </w:rPr>
        <w:t xml:space="preserve">。</w:t>
      </w:r>
      <w:r/>
    </w:p>
    <w:p>
      <w:pPr>
        <w:ind w:firstLine="482"/>
        <w:jc w:val="left"/>
        <w:spacing w:line="560" w:lineRule="exact"/>
        <w:rPr>
          <w:b/>
          <w:color w:val="auto"/>
          <w:sz w:val="24"/>
          <w:highlight w:val="none"/>
        </w:rPr>
      </w:pPr>
      <w:r>
        <w:rPr>
          <w:b/>
          <w:color w:val="auto"/>
          <w:sz w:val="24"/>
          <w:highlight w:val="none"/>
        </w:rPr>
        <w:t xml:space="preserve">二、合同金额</w:t>
      </w:r>
      <w:r/>
    </w:p>
    <w:p>
      <w:pPr>
        <w:ind w:firstLine="480"/>
        <w:jc w:val="left"/>
        <w:spacing w:line="560" w:lineRule="exact"/>
        <w:rPr>
          <w:color w:val="auto"/>
          <w:sz w:val="24"/>
          <w:highlight w:val="none"/>
        </w:rPr>
      </w:pPr>
      <w:r>
        <w:rPr>
          <w:color w:val="auto"/>
          <w:sz w:val="24"/>
          <w:highlight w:val="none"/>
        </w:rPr>
        <w:t xml:space="preserve">2.1 本合同金额为（大写）：_________________元整（¥__________）人民币。</w:t>
      </w:r>
      <w:r/>
    </w:p>
    <w:p>
      <w:pPr>
        <w:ind w:firstLine="480"/>
        <w:jc w:val="left"/>
        <w:spacing w:line="560" w:lineRule="exact"/>
        <w:rPr>
          <w:color w:val="auto"/>
          <w:sz w:val="24"/>
          <w:highlight w:val="none"/>
        </w:rPr>
      </w:pPr>
      <w:r>
        <w:rPr>
          <w:color w:val="auto"/>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b/>
          <w:color w:val="auto"/>
          <w:sz w:val="24"/>
          <w:highlight w:val="none"/>
        </w:rPr>
      </w:pPr>
      <w:r>
        <w:rPr>
          <w:b/>
          <w:color w:val="auto"/>
          <w:sz w:val="24"/>
          <w:highlight w:val="none"/>
        </w:rPr>
        <w:t xml:space="preserve">三、技术资料</w:t>
      </w:r>
      <w:r/>
    </w:p>
    <w:p>
      <w:pPr>
        <w:ind w:firstLine="480"/>
        <w:jc w:val="left"/>
        <w:spacing w:line="560" w:lineRule="exact"/>
        <w:rPr>
          <w:color w:val="auto"/>
          <w:sz w:val="24"/>
          <w:highlight w:val="none"/>
        </w:rPr>
      </w:pPr>
      <w:r>
        <w:rPr>
          <w:color w:val="auto"/>
          <w:sz w:val="24"/>
          <w:highlight w:val="none"/>
        </w:rPr>
        <w:t xml:space="preserve">3.1乙方应按招标文件规定的时间向甲方提供有关技术资料。</w:t>
      </w:r>
      <w:r/>
    </w:p>
    <w:p>
      <w:pPr>
        <w:ind w:firstLine="480"/>
        <w:jc w:val="left"/>
        <w:spacing w:line="560" w:lineRule="exact"/>
        <w:rPr>
          <w:color w:val="auto"/>
          <w:sz w:val="24"/>
          <w:highlight w:val="none"/>
        </w:rPr>
      </w:pPr>
      <w:r>
        <w:rPr>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b/>
          <w:color w:val="auto"/>
          <w:sz w:val="24"/>
          <w:highlight w:val="none"/>
        </w:rPr>
      </w:pPr>
      <w:r>
        <w:rPr>
          <w:b/>
          <w:color w:val="auto"/>
          <w:sz w:val="24"/>
          <w:highlight w:val="none"/>
        </w:rPr>
        <w:t xml:space="preserve">四、知识产权</w:t>
      </w:r>
      <w:r/>
    </w:p>
    <w:p>
      <w:pPr>
        <w:ind w:firstLine="480"/>
        <w:jc w:val="left"/>
        <w:spacing w:line="560" w:lineRule="exact"/>
        <w:rPr>
          <w:color w:val="auto"/>
          <w:sz w:val="24"/>
          <w:highlight w:val="none"/>
        </w:rPr>
      </w:pPr>
      <w:r>
        <w:rPr>
          <w:color w:val="auto"/>
          <w:sz w:val="24"/>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jc w:val="left"/>
        <w:spacing w:line="560" w:lineRule="exact"/>
        <w:rPr>
          <w:color w:val="auto"/>
          <w:sz w:val="24"/>
          <w:highlight w:val="none"/>
          <w:u w:val="single"/>
        </w:rPr>
      </w:pPr>
      <w:r>
        <w:rPr>
          <w:b/>
          <w:color w:val="auto"/>
          <w:sz w:val="24"/>
          <w:highlight w:val="none"/>
        </w:rPr>
        <w:t xml:space="preserve">五、产权担保</w:t>
      </w:r>
      <w:r/>
    </w:p>
    <w:p>
      <w:pPr>
        <w:ind w:firstLine="480"/>
        <w:jc w:val="left"/>
        <w:spacing w:line="560" w:lineRule="exact"/>
        <w:rPr>
          <w:color w:val="auto"/>
          <w:sz w:val="24"/>
          <w:highlight w:val="none"/>
          <w:u w:val="single"/>
        </w:rPr>
      </w:pPr>
      <w:r>
        <w:rPr>
          <w:color w:val="auto"/>
          <w:sz w:val="24"/>
          <w:highlight w:val="none"/>
        </w:rPr>
        <w:t xml:space="preserve">5.1 乙方保证所交付标的的所有权完全属于乙方且无任何抵押、查封等产权瑕疵。</w:t>
      </w:r>
      <w:r/>
    </w:p>
    <w:p>
      <w:pPr>
        <w:ind w:firstLine="482"/>
        <w:jc w:val="left"/>
        <w:spacing w:line="560" w:lineRule="exact"/>
        <w:rPr>
          <w:b/>
          <w:color w:val="auto"/>
          <w:sz w:val="24"/>
          <w:highlight w:val="none"/>
        </w:rPr>
      </w:pPr>
      <w:r>
        <w:rPr>
          <w:b/>
          <w:color w:val="auto"/>
          <w:sz w:val="24"/>
          <w:highlight w:val="none"/>
        </w:rPr>
        <w:t xml:space="preserve">六、履约保证金</w:t>
      </w:r>
      <w:r/>
    </w:p>
    <w:p>
      <w:pPr>
        <w:ind w:firstLine="480"/>
        <w:jc w:val="left"/>
        <w:spacing w:line="560" w:lineRule="exact"/>
        <w:rPr>
          <w:color w:val="auto"/>
          <w:sz w:val="24"/>
          <w:highlight w:val="none"/>
        </w:rPr>
      </w:pPr>
      <w:r>
        <w:rPr>
          <w:color w:val="auto"/>
          <w:sz w:val="24"/>
          <w:highlight w:val="none"/>
        </w:rPr>
        <w:t xml:space="preserve">无</w:t>
      </w:r>
      <w:r/>
    </w:p>
    <w:p>
      <w:pPr>
        <w:ind w:firstLine="482"/>
        <w:jc w:val="left"/>
        <w:spacing w:line="560" w:lineRule="exact"/>
        <w:rPr>
          <w:b/>
          <w:color w:val="auto"/>
          <w:sz w:val="24"/>
          <w:highlight w:val="none"/>
        </w:rPr>
      </w:pPr>
      <w:r>
        <w:rPr>
          <w:b/>
          <w:color w:val="auto"/>
          <w:sz w:val="24"/>
          <w:highlight w:val="none"/>
        </w:rPr>
        <w:t xml:space="preserve">七、转包或分包</w:t>
      </w:r>
      <w:r/>
    </w:p>
    <w:p>
      <w:pPr>
        <w:ind w:firstLine="480"/>
        <w:jc w:val="left"/>
        <w:spacing w:line="560" w:lineRule="exact"/>
        <w:rPr>
          <w:rFonts w:eastAsia="仿宋_GB2312"/>
          <w:color w:val="auto"/>
          <w:sz w:val="24"/>
          <w:highlight w:val="none"/>
        </w:rPr>
      </w:pPr>
      <w:r>
        <w:rPr>
          <w:color w:val="auto"/>
          <w:sz w:val="24"/>
          <w:highlight w:val="none"/>
        </w:rPr>
        <w:t xml:space="preserve">7.1 本合同范围内产品或服务，应由乙方直接供应，不得转让他人供应；</w:t>
      </w:r>
      <w:r/>
    </w:p>
    <w:p>
      <w:pPr>
        <w:ind w:firstLine="480"/>
        <w:jc w:val="left"/>
        <w:spacing w:line="560" w:lineRule="exact"/>
        <w:rPr>
          <w:rFonts w:eastAsia="仿宋_GB2312"/>
          <w:color w:val="auto"/>
          <w:sz w:val="24"/>
          <w:highlight w:val="none"/>
        </w:rPr>
      </w:pPr>
      <w:r>
        <w:rPr>
          <w:color w:val="auto"/>
          <w:sz w:val="24"/>
          <w:highlight w:val="none"/>
        </w:rPr>
        <w:t xml:space="preserve">7.2 除非得到甲方的书面同意，乙方不得部分分包给他人供应。</w:t>
      </w:r>
      <w:r/>
    </w:p>
    <w:p>
      <w:pPr>
        <w:ind w:firstLine="480"/>
        <w:jc w:val="left"/>
        <w:spacing w:line="560" w:lineRule="exact"/>
        <w:rPr>
          <w:rFonts w:eastAsia="仿宋_GB2312"/>
          <w:color w:val="auto"/>
          <w:sz w:val="24"/>
          <w:highlight w:val="none"/>
        </w:rPr>
      </w:pPr>
      <w:r>
        <w:rPr>
          <w:color w:val="auto"/>
          <w:sz w:val="24"/>
          <w:highlight w:val="none"/>
        </w:rPr>
        <w:t xml:space="preserve">7.3 如有转让和未经甲方同意的分包行为，甲方有权给予终止合同。 </w:t>
      </w:r>
      <w:r/>
    </w:p>
    <w:p>
      <w:pPr>
        <w:ind w:firstLine="482"/>
        <w:jc w:val="left"/>
        <w:spacing w:line="560" w:lineRule="exact"/>
        <w:rPr>
          <w:color w:val="auto"/>
          <w:sz w:val="24"/>
          <w:highlight w:val="none"/>
        </w:rPr>
      </w:pPr>
      <w:r>
        <w:rPr>
          <w:b/>
          <w:color w:val="auto"/>
          <w:sz w:val="24"/>
          <w:highlight w:val="none"/>
        </w:rPr>
        <w:t xml:space="preserve">八、服务期</w:t>
      </w:r>
      <w:r/>
    </w:p>
    <w:p>
      <w:pPr>
        <w:ind w:firstLine="480"/>
        <w:jc w:val="left"/>
        <w:spacing w:line="560" w:lineRule="exact"/>
        <w:rPr>
          <w:color w:val="auto"/>
          <w:sz w:val="24"/>
          <w:highlight w:val="none"/>
        </w:rPr>
      </w:pPr>
      <w:r>
        <w:rPr>
          <w:color w:val="auto"/>
          <w:sz w:val="24"/>
          <w:highlight w:val="none"/>
        </w:rPr>
        <w:t xml:space="preserve">8.1 服务期：满足招标文件要求。</w:t>
      </w:r>
      <w:r/>
    </w:p>
    <w:p>
      <w:pPr>
        <w:ind w:firstLine="482"/>
        <w:jc w:val="left"/>
        <w:spacing w:line="560" w:lineRule="exact"/>
        <w:rPr>
          <w:b/>
          <w:color w:val="auto"/>
          <w:sz w:val="24"/>
          <w:highlight w:val="none"/>
        </w:rPr>
      </w:pPr>
      <w:r>
        <w:rPr>
          <w:b/>
          <w:color w:val="auto"/>
          <w:sz w:val="24"/>
          <w:highlight w:val="none"/>
        </w:rPr>
        <w:t xml:space="preserve">九、交付期、交付方式及交付地点</w:t>
      </w:r>
      <w:r/>
    </w:p>
    <w:p>
      <w:pPr>
        <w:ind w:firstLine="480"/>
        <w:jc w:val="left"/>
        <w:spacing w:line="560" w:lineRule="exact"/>
        <w:rPr>
          <w:color w:val="auto"/>
          <w:sz w:val="24"/>
          <w:highlight w:val="none"/>
        </w:rPr>
      </w:pPr>
      <w:r>
        <w:rPr>
          <w:bCs/>
          <w:color w:val="auto"/>
          <w:sz w:val="24"/>
          <w:highlight w:val="none"/>
        </w:rPr>
        <w:t xml:space="preserve">9.1交 付 期：</w:t>
      </w:r>
      <w:r>
        <w:rPr>
          <w:color w:val="auto"/>
          <w:sz w:val="24"/>
          <w:highlight w:val="none"/>
        </w:rPr>
        <w:t xml:space="preserve">_________。   </w:t>
      </w:r>
      <w:r/>
    </w:p>
    <w:p>
      <w:pPr>
        <w:ind w:firstLine="480"/>
        <w:jc w:val="left"/>
        <w:spacing w:line="560" w:lineRule="exact"/>
        <w:rPr>
          <w:bCs/>
          <w:color w:val="auto"/>
          <w:sz w:val="24"/>
          <w:highlight w:val="none"/>
        </w:rPr>
      </w:pPr>
      <w:r>
        <w:rPr>
          <w:bCs/>
          <w:color w:val="auto"/>
          <w:sz w:val="24"/>
          <w:highlight w:val="none"/>
        </w:rPr>
        <w:t xml:space="preserve">9.2交付方式：</w:t>
      </w:r>
      <w:r>
        <w:rPr>
          <w:color w:val="auto"/>
          <w:sz w:val="24"/>
          <w:highlight w:val="none"/>
        </w:rPr>
        <w:t xml:space="preserve">_________。</w:t>
      </w:r>
      <w:r/>
    </w:p>
    <w:p>
      <w:pPr>
        <w:ind w:firstLine="480"/>
        <w:jc w:val="left"/>
        <w:spacing w:line="560" w:lineRule="exact"/>
        <w:rPr>
          <w:b/>
          <w:color w:val="auto"/>
          <w:sz w:val="24"/>
          <w:highlight w:val="none"/>
        </w:rPr>
      </w:pPr>
      <w:r>
        <w:rPr>
          <w:bCs/>
          <w:color w:val="auto"/>
          <w:sz w:val="24"/>
          <w:highlight w:val="none"/>
        </w:rPr>
        <w:t xml:space="preserve">9.3交付地点：</w:t>
      </w:r>
      <w:r>
        <w:rPr>
          <w:color w:val="auto"/>
          <w:sz w:val="24"/>
          <w:highlight w:val="none"/>
        </w:rPr>
        <w:t xml:space="preserve">_________。</w:t>
      </w:r>
      <w:r/>
    </w:p>
    <w:p>
      <w:pPr>
        <w:ind w:firstLine="482"/>
        <w:jc w:val="left"/>
        <w:spacing w:line="560" w:lineRule="exact"/>
        <w:rPr>
          <w:b/>
          <w:color w:val="auto"/>
          <w:sz w:val="24"/>
          <w:highlight w:val="none"/>
        </w:rPr>
      </w:pPr>
      <w:r>
        <w:rPr>
          <w:b/>
          <w:color w:val="auto"/>
          <w:sz w:val="24"/>
          <w:highlight w:val="none"/>
        </w:rPr>
        <w:t xml:space="preserve">十、合同款支付</w:t>
      </w:r>
      <w:r/>
    </w:p>
    <w:p>
      <w:pPr>
        <w:ind w:firstLine="480"/>
        <w:jc w:val="left"/>
        <w:spacing w:line="560" w:lineRule="exact"/>
        <w:rPr>
          <w:color w:val="auto"/>
          <w:sz w:val="24"/>
          <w:highlight w:val="none"/>
        </w:rPr>
      </w:pPr>
      <w:r>
        <w:rPr>
          <w:bCs/>
          <w:color w:val="auto"/>
          <w:sz w:val="24"/>
          <w:highlight w:val="none"/>
        </w:rPr>
        <w:t xml:space="preserve">10.1付款方式：</w:t>
      </w:r>
      <w:r>
        <w:rPr>
          <w:rFonts w:eastAsia="Arial"/>
          <w:bCs/>
          <w:color w:val="auto"/>
          <w:sz w:val="24"/>
          <w:highlight w:val="none"/>
          <w:u w:val="single"/>
        </w:rPr>
        <w:t xml:space="preserve">         </w:t>
      </w:r>
      <w:r>
        <w:rPr>
          <w:color w:val="auto"/>
          <w:sz w:val="24"/>
          <w:highlight w:val="none"/>
        </w:rPr>
        <w:t xml:space="preserve">。</w:t>
      </w:r>
      <w:r/>
    </w:p>
    <w:p>
      <w:pPr>
        <w:ind w:firstLine="480"/>
        <w:jc w:val="left"/>
        <w:spacing w:line="560" w:lineRule="exact"/>
        <w:rPr>
          <w:bCs/>
          <w:color w:val="auto"/>
          <w:sz w:val="24"/>
          <w:highlight w:val="none"/>
        </w:rPr>
      </w:pPr>
      <w:r>
        <w:rPr>
          <w:bCs/>
          <w:color w:val="auto"/>
          <w:sz w:val="24"/>
          <w:highlight w:val="none"/>
        </w:rPr>
        <w:t xml:space="preserve">10.2</w:t>
      </w:r>
      <w:r>
        <w:rPr>
          <w:color w:val="auto"/>
          <w:sz w:val="24"/>
          <w:highlight w:val="none"/>
        </w:rPr>
        <w:t xml:space="preserve">当采购数量与实际使用数量不一致时，乙方根据实际使用量提供产品和服务，合同的最终结算金额按实际使用量乘以中标单价进行计算。</w:t>
      </w:r>
      <w:r/>
    </w:p>
    <w:p>
      <w:pPr>
        <w:ind w:firstLine="482"/>
        <w:jc w:val="left"/>
        <w:spacing w:line="560" w:lineRule="exact"/>
        <w:rPr>
          <w:b/>
          <w:color w:val="auto"/>
          <w:sz w:val="24"/>
          <w:highlight w:val="none"/>
        </w:rPr>
      </w:pPr>
      <w:r>
        <w:rPr>
          <w:b/>
          <w:color w:val="auto"/>
          <w:sz w:val="24"/>
          <w:highlight w:val="none"/>
        </w:rPr>
        <w:t xml:space="preserve">十一、税费</w:t>
      </w:r>
      <w:r/>
    </w:p>
    <w:p>
      <w:pPr>
        <w:ind w:firstLine="480"/>
        <w:jc w:val="left"/>
        <w:spacing w:line="560" w:lineRule="exact"/>
        <w:rPr>
          <w:rFonts w:eastAsia="仿宋_GB2312"/>
          <w:color w:val="auto"/>
          <w:sz w:val="24"/>
          <w:highlight w:val="none"/>
        </w:rPr>
      </w:pPr>
      <w:r>
        <w:rPr>
          <w:color w:val="auto"/>
          <w:sz w:val="24"/>
          <w:highlight w:val="none"/>
        </w:rPr>
        <w:t xml:space="preserve">11.1 本合同执行中相关的一切税费均由乙方负担。</w:t>
      </w:r>
      <w:r/>
    </w:p>
    <w:p>
      <w:pPr>
        <w:ind w:firstLine="482"/>
        <w:jc w:val="left"/>
        <w:spacing w:line="560" w:lineRule="exact"/>
        <w:rPr>
          <w:color w:val="auto"/>
          <w:sz w:val="24"/>
          <w:highlight w:val="none"/>
        </w:rPr>
      </w:pPr>
      <w:r>
        <w:rPr>
          <w:b/>
          <w:color w:val="auto"/>
          <w:sz w:val="24"/>
          <w:highlight w:val="none"/>
        </w:rPr>
        <w:t xml:space="preserve">十二、质量保证及售后服务</w:t>
      </w:r>
      <w:r/>
    </w:p>
    <w:p>
      <w:pPr>
        <w:ind w:firstLine="480"/>
        <w:jc w:val="left"/>
        <w:spacing w:line="560" w:lineRule="exact"/>
        <w:rPr>
          <w:color w:val="auto"/>
          <w:sz w:val="24"/>
          <w:highlight w:val="none"/>
        </w:rPr>
      </w:pPr>
      <w:r>
        <w:rPr>
          <w:color w:val="auto"/>
          <w:sz w:val="24"/>
          <w:highlight w:val="none"/>
        </w:rPr>
        <w:t xml:space="preserve">12.1乙方应按招标文件规定和响应文件承诺的性能、技术要求、质量标准向甲方提供产品或服务。</w:t>
      </w:r>
      <w:r/>
    </w:p>
    <w:p>
      <w:pPr>
        <w:ind w:firstLine="480"/>
        <w:jc w:val="left"/>
        <w:spacing w:line="560" w:lineRule="exact"/>
        <w:rPr>
          <w:color w:val="auto"/>
          <w:sz w:val="24"/>
          <w:highlight w:val="none"/>
        </w:rPr>
      </w:pPr>
      <w:r>
        <w:rPr>
          <w:color w:val="auto"/>
          <w:sz w:val="24"/>
          <w:highlight w:val="none"/>
        </w:rPr>
        <w:t xml:space="preserve">12.2乙方提供的产品或服务在质保期内因其本身出现质量问题，根据实际情况，经双方协商，可按以下办法处理：</w:t>
      </w:r>
      <w:r/>
    </w:p>
    <w:p>
      <w:pPr>
        <w:ind w:firstLine="480"/>
        <w:jc w:val="left"/>
        <w:spacing w:line="560" w:lineRule="exact"/>
        <w:rPr>
          <w:color w:val="auto"/>
          <w:sz w:val="24"/>
          <w:highlight w:val="none"/>
        </w:rPr>
      </w:pPr>
      <w:r>
        <w:rPr>
          <w:color w:val="auto"/>
          <w:sz w:val="24"/>
          <w:highlight w:val="none"/>
        </w:rPr>
        <w:t xml:space="preserve">（1）更换：由乙方承担所发生的全部费用。</w:t>
      </w:r>
      <w:r/>
    </w:p>
    <w:p>
      <w:pPr>
        <w:ind w:firstLine="480"/>
        <w:jc w:val="left"/>
        <w:spacing w:line="560" w:lineRule="exact"/>
        <w:rPr>
          <w:color w:val="auto"/>
          <w:sz w:val="24"/>
          <w:highlight w:val="none"/>
        </w:rPr>
      </w:pPr>
      <w:r>
        <w:rPr>
          <w:color w:val="auto"/>
          <w:sz w:val="24"/>
          <w:highlight w:val="none"/>
        </w:rPr>
        <w:t xml:space="preserve">（2）合同终止处理：合同终止，并退还甲方支付的合同款，同时应承担由此产生的所有费用，甲方不承担发生任何费用。</w:t>
      </w:r>
      <w:r/>
    </w:p>
    <w:p>
      <w:pPr>
        <w:ind w:firstLine="480"/>
        <w:jc w:val="left"/>
        <w:spacing w:line="560" w:lineRule="exact"/>
        <w:rPr>
          <w:rFonts w:hint="eastAsia" w:eastAsia="宋体"/>
          <w:color w:val="auto"/>
          <w:sz w:val="24"/>
          <w:highlight w:val="none"/>
          <w:lang w:eastAsia="zh-CN"/>
        </w:rPr>
      </w:pPr>
      <w:r>
        <w:rPr>
          <w:color w:val="auto"/>
          <w:sz w:val="24"/>
          <w:highlight w:val="none"/>
        </w:rPr>
        <w:t xml:space="preserve">12.3如在使用过程中发生质量问题，乙方在接到甲方通知后在</w:t>
      </w:r>
      <w:r>
        <w:rPr>
          <w:rFonts w:hint="eastAsia"/>
          <w:color w:val="auto"/>
          <w:sz w:val="24"/>
          <w:highlight w:val="none"/>
          <w:u w:val="single"/>
          <w:lang w:val="en-US" w:eastAsia="zh-CN"/>
        </w:rPr>
        <w:t xml:space="preserve">   </w:t>
      </w:r>
      <w:r>
        <w:rPr>
          <w:color w:val="auto"/>
          <w:sz w:val="24"/>
          <w:highlight w:val="none"/>
        </w:rPr>
        <w:t xml:space="preserve">小时内到达甲方现场</w:t>
      </w:r>
      <w:r>
        <w:rPr>
          <w:rFonts w:hint="eastAsia"/>
          <w:color w:val="auto"/>
          <w:sz w:val="24"/>
          <w:highlight w:val="none"/>
          <w:lang w:eastAsia="zh-CN"/>
        </w:rPr>
        <w:t xml:space="preserve">，</w:t>
      </w:r>
      <w:r>
        <w:rPr>
          <w:rFonts w:hint="eastAsia" w:ascii="Times New Roman" w:eastAsia="宋体"/>
          <w:color w:val="auto"/>
          <w:sz w:val="24"/>
          <w:highlight w:val="none"/>
          <w:u w:val="single"/>
          <w:lang w:val="en-US" w:eastAsia="zh-CN"/>
        </w:rPr>
        <w:t xml:space="preserve">   </w:t>
      </w:r>
      <w:r>
        <w:rPr>
          <w:color w:val="auto"/>
          <w:sz w:val="24"/>
          <w:highlight w:val="none"/>
        </w:rPr>
        <w:t xml:space="preserve">小时内</w:t>
      </w:r>
      <w:r>
        <w:rPr>
          <w:rFonts w:hint="eastAsia"/>
          <w:color w:val="auto"/>
          <w:sz w:val="24"/>
          <w:highlight w:val="none"/>
          <w:lang w:eastAsia="zh-CN"/>
        </w:rPr>
        <w:t xml:space="preserve">完成处置。</w:t>
      </w:r>
      <w:r/>
    </w:p>
    <w:p>
      <w:pPr>
        <w:ind w:firstLine="480"/>
        <w:jc w:val="left"/>
        <w:spacing w:line="560" w:lineRule="exact"/>
        <w:rPr>
          <w:color w:val="auto"/>
          <w:sz w:val="24"/>
          <w:highlight w:val="none"/>
        </w:rPr>
      </w:pPr>
      <w:r>
        <w:rPr>
          <w:color w:val="auto"/>
          <w:sz w:val="24"/>
          <w:highlight w:val="none"/>
        </w:rPr>
        <w:t xml:space="preserve">12.4在质保期内，乙方应对产品或服务出现的质量及安全问题负责处理解决并承担一切费用。</w:t>
      </w:r>
      <w:r/>
    </w:p>
    <w:p>
      <w:pPr>
        <w:ind w:firstLine="482"/>
        <w:jc w:val="left"/>
        <w:spacing w:line="560" w:lineRule="exact"/>
        <w:rPr>
          <w:b/>
          <w:color w:val="auto"/>
          <w:sz w:val="24"/>
          <w:highlight w:val="none"/>
        </w:rPr>
      </w:pPr>
      <w:r>
        <w:rPr>
          <w:b/>
          <w:color w:val="auto"/>
          <w:sz w:val="24"/>
          <w:highlight w:val="none"/>
        </w:rPr>
        <w:t xml:space="preserve">十三、验收</w:t>
      </w:r>
      <w:r/>
    </w:p>
    <w:p>
      <w:pPr>
        <w:ind w:firstLine="480"/>
        <w:jc w:val="left"/>
        <w:spacing w:line="560" w:lineRule="exact"/>
        <w:rPr>
          <w:color w:val="auto"/>
          <w:sz w:val="24"/>
          <w:highlight w:val="none"/>
        </w:rPr>
      </w:pPr>
      <w:r>
        <w:rPr>
          <w:color w:val="auto"/>
          <w:sz w:val="24"/>
          <w:highlight w:val="none"/>
        </w:rPr>
        <w:t xml:space="preserve">13.1甲方对乙方提交的产品或服务依据招标文件上的项目需求要求、乙方响应文件及国家有关质量标准进行验收。</w:t>
      </w:r>
      <w:r/>
    </w:p>
    <w:p>
      <w:pPr>
        <w:ind w:firstLine="480"/>
        <w:jc w:val="left"/>
        <w:spacing w:line="560" w:lineRule="exact"/>
        <w:rPr>
          <w:color w:val="auto"/>
          <w:sz w:val="24"/>
          <w:highlight w:val="none"/>
        </w:rPr>
      </w:pPr>
      <w:r>
        <w:rPr>
          <w:color w:val="auto"/>
          <w:sz w:val="24"/>
          <w:highlight w:val="none"/>
        </w:rPr>
        <w:t xml:space="preserve">13.2乙方交货前应对产品或服务作出全面检查和对验收文件进行整理，并列出清单，作为甲方验收和使用的技术条件依据，检验的结果应随服务一起提交甲方。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color w:val="auto"/>
          <w:sz w:val="24"/>
          <w:highlight w:val="none"/>
        </w:rPr>
      </w:pPr>
      <w:r>
        <w:rPr>
          <w:color w:val="auto"/>
          <w:sz w:val="24"/>
          <w:highlight w:val="none"/>
        </w:rPr>
        <w:t xml:space="preserve">13.3甲方对乙方提供的产品或服务在使用前，乙方需负责培训甲方的使用操作人员，并协助甲方一起试用，直到符合技术要求，甲方才做最终验收。</w:t>
      </w:r>
      <w:r/>
    </w:p>
    <w:p>
      <w:pPr>
        <w:ind w:firstLine="480"/>
        <w:jc w:val="left"/>
        <w:spacing w:line="560" w:lineRule="exact"/>
        <w:rPr>
          <w:color w:val="auto"/>
          <w:sz w:val="24"/>
          <w:highlight w:val="none"/>
        </w:rPr>
      </w:pPr>
      <w:r>
        <w:rPr>
          <w:color w:val="auto"/>
          <w:sz w:val="24"/>
          <w:highlight w:val="none"/>
        </w:rPr>
        <w:t xml:space="preserve">13.4对技术复杂的产品或服务，甲方可请国家认可的专业检测机构参与初步验收及最终验收，并由其出具质量检测报告。</w:t>
      </w:r>
      <w:r/>
    </w:p>
    <w:p>
      <w:pPr>
        <w:ind w:firstLine="480"/>
        <w:jc w:val="left"/>
        <w:spacing w:line="560" w:lineRule="exact"/>
        <w:rPr>
          <w:color w:val="auto"/>
          <w:sz w:val="24"/>
          <w:highlight w:val="none"/>
        </w:rPr>
      </w:pPr>
      <w:r>
        <w:rPr>
          <w:color w:val="auto"/>
          <w:sz w:val="24"/>
          <w:highlight w:val="none"/>
        </w:rPr>
        <w:t xml:space="preserve">13.5验收时乙方必须在现场，验收完毕后作出验收结果报告；招标文件规定以外的验收费用由甲乙双方协商解决。</w:t>
      </w:r>
      <w:r/>
    </w:p>
    <w:p>
      <w:pPr>
        <w:ind w:firstLine="482"/>
        <w:jc w:val="left"/>
        <w:spacing w:line="560" w:lineRule="exact"/>
        <w:rPr>
          <w:b/>
          <w:color w:val="auto"/>
          <w:sz w:val="24"/>
          <w:highlight w:val="none"/>
        </w:rPr>
      </w:pPr>
      <w:r>
        <w:rPr>
          <w:b/>
          <w:color w:val="auto"/>
          <w:sz w:val="24"/>
          <w:highlight w:val="none"/>
        </w:rPr>
        <w:t xml:space="preserve">十四、合同内容的交付</w:t>
      </w:r>
      <w:r/>
    </w:p>
    <w:p>
      <w:pPr>
        <w:ind w:firstLine="480"/>
        <w:jc w:val="left"/>
        <w:spacing w:line="560" w:lineRule="exact"/>
        <w:rPr>
          <w:color w:val="auto"/>
          <w:sz w:val="24"/>
          <w:highlight w:val="none"/>
        </w:rPr>
      </w:pPr>
      <w:r>
        <w:rPr>
          <w:color w:val="auto"/>
          <w:sz w:val="24"/>
          <w:highlight w:val="none"/>
        </w:rPr>
        <w:t xml:space="preserve">14.1乙方应保证合同标的安全运达甲方指定地点。</w:t>
      </w:r>
      <w:r/>
    </w:p>
    <w:p>
      <w:pPr>
        <w:ind w:firstLine="480"/>
        <w:jc w:val="left"/>
        <w:spacing w:line="560" w:lineRule="exact"/>
        <w:rPr>
          <w:color w:val="auto"/>
          <w:sz w:val="24"/>
          <w:highlight w:val="none"/>
        </w:rPr>
      </w:pPr>
      <w:r>
        <w:rPr>
          <w:color w:val="auto"/>
          <w:sz w:val="24"/>
          <w:highlight w:val="none"/>
        </w:rPr>
        <w:t xml:space="preserve">14.2 使用说明书、质量检验证明书一并提交甲方。</w:t>
      </w:r>
      <w:r/>
    </w:p>
    <w:p>
      <w:pPr>
        <w:ind w:firstLine="480"/>
        <w:jc w:val="left"/>
        <w:spacing w:line="560" w:lineRule="exact"/>
        <w:rPr>
          <w:color w:val="auto"/>
          <w:sz w:val="24"/>
          <w:highlight w:val="none"/>
        </w:rPr>
      </w:pPr>
      <w:r>
        <w:rPr>
          <w:color w:val="auto"/>
          <w:sz w:val="24"/>
          <w:highlight w:val="none"/>
        </w:rPr>
        <w:t xml:space="preserve">14.3 乙方在合同标的交付甲方48小时前通知甲方准备接收。</w:t>
      </w:r>
      <w:r/>
    </w:p>
    <w:p>
      <w:pPr>
        <w:ind w:firstLine="480"/>
        <w:jc w:val="left"/>
        <w:spacing w:line="560" w:lineRule="exact"/>
        <w:rPr>
          <w:color w:val="auto"/>
          <w:sz w:val="24"/>
          <w:highlight w:val="none"/>
        </w:rPr>
      </w:pPr>
      <w:r>
        <w:rPr>
          <w:color w:val="auto"/>
          <w:sz w:val="24"/>
          <w:highlight w:val="none"/>
        </w:rPr>
        <w:t xml:space="preserve">14.4 合同标的在交付甲方前发生的风险均由乙方负责。</w:t>
      </w:r>
      <w:r/>
    </w:p>
    <w:p>
      <w:pPr>
        <w:ind w:firstLine="480"/>
        <w:jc w:val="left"/>
        <w:spacing w:line="560" w:lineRule="exact"/>
        <w:rPr>
          <w:color w:val="auto"/>
          <w:sz w:val="24"/>
          <w:highlight w:val="none"/>
        </w:rPr>
      </w:pPr>
      <w:r>
        <w:rPr>
          <w:color w:val="auto"/>
          <w:sz w:val="24"/>
          <w:highlight w:val="none"/>
        </w:rPr>
        <w:t xml:space="preserve">14.5 合同标的在规定的交付期限内由乙方送达甲方指定的地点视为交付，乙方同时需通知甲方已送达。</w:t>
      </w:r>
      <w:r/>
    </w:p>
    <w:p>
      <w:pPr>
        <w:ind w:firstLine="482"/>
        <w:jc w:val="left"/>
        <w:spacing w:line="560" w:lineRule="exact"/>
        <w:rPr>
          <w:b/>
          <w:color w:val="auto"/>
          <w:sz w:val="24"/>
          <w:highlight w:val="none"/>
        </w:rPr>
      </w:pPr>
      <w:r>
        <w:rPr>
          <w:b/>
          <w:color w:val="auto"/>
          <w:sz w:val="24"/>
          <w:highlight w:val="none"/>
        </w:rPr>
        <w:t xml:space="preserve">十五、违约责任</w:t>
      </w:r>
      <w:r/>
    </w:p>
    <w:p>
      <w:pPr>
        <w:ind w:firstLine="480"/>
        <w:jc w:val="left"/>
        <w:spacing w:line="560" w:lineRule="exact"/>
        <w:rPr>
          <w:color w:val="auto"/>
          <w:sz w:val="24"/>
          <w:highlight w:val="none"/>
        </w:rPr>
      </w:pPr>
      <w:r>
        <w:rPr>
          <w:color w:val="auto"/>
          <w:sz w:val="24"/>
          <w:highlight w:val="none"/>
        </w:rPr>
        <w:t xml:space="preserve">15.1甲方无正当理由拒收的，甲方向乙方偿付拒收货款总值的百分之五违约金。</w:t>
      </w:r>
      <w:r/>
    </w:p>
    <w:p>
      <w:pPr>
        <w:ind w:firstLine="480"/>
        <w:jc w:val="left"/>
        <w:spacing w:line="560" w:lineRule="exact"/>
        <w:rPr>
          <w:color w:val="auto"/>
          <w:sz w:val="24"/>
          <w:highlight w:val="none"/>
        </w:rPr>
      </w:pPr>
      <w:r>
        <w:rPr>
          <w:color w:val="auto"/>
          <w:sz w:val="24"/>
          <w:highlight w:val="none"/>
        </w:rPr>
        <w:t xml:space="preserve">15.2 甲方无故逾期验收和办理合同款支付手续的,甲方应按逾期付款总额每日万分之五向乙方支付违约金。</w:t>
      </w:r>
      <w:r/>
    </w:p>
    <w:p>
      <w:pPr>
        <w:ind w:firstLine="480"/>
        <w:jc w:val="left"/>
        <w:spacing w:line="560" w:lineRule="exact"/>
        <w:rPr>
          <w:color w:val="auto"/>
          <w:sz w:val="24"/>
          <w:highlight w:val="none"/>
        </w:rPr>
      </w:pPr>
      <w:r>
        <w:rPr>
          <w:color w:val="auto"/>
          <w:sz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color w:val="auto"/>
          <w:sz w:val="24"/>
          <w:highlight w:val="none"/>
        </w:rPr>
      </w:pPr>
      <w:r>
        <w:rPr>
          <w:color w:val="auto"/>
          <w:sz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b/>
          <w:color w:val="auto"/>
          <w:sz w:val="24"/>
          <w:highlight w:val="none"/>
        </w:rPr>
      </w:pPr>
      <w:r>
        <w:rPr>
          <w:b/>
          <w:color w:val="auto"/>
          <w:sz w:val="24"/>
          <w:highlight w:val="none"/>
        </w:rPr>
        <w:t xml:space="preserve">十六、不可抗力事件处理</w:t>
      </w:r>
      <w:r/>
    </w:p>
    <w:p>
      <w:pPr>
        <w:ind w:firstLine="480"/>
        <w:jc w:val="left"/>
        <w:spacing w:line="560" w:lineRule="exact"/>
        <w:rPr>
          <w:color w:val="auto"/>
          <w:sz w:val="24"/>
          <w:highlight w:val="none"/>
        </w:rPr>
      </w:pPr>
      <w:r>
        <w:rPr>
          <w:color w:val="auto"/>
          <w:sz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color w:val="auto"/>
          <w:sz w:val="24"/>
          <w:highlight w:val="none"/>
        </w:rPr>
      </w:pPr>
      <w:r>
        <w:rPr>
          <w:color w:val="auto"/>
          <w:sz w:val="24"/>
          <w:highlight w:val="none"/>
        </w:rPr>
        <w:t xml:space="preserve">16.2 不可抗力事件发生后，应立即通知对方，并寄送有关权威机构出具的证明。</w:t>
      </w:r>
      <w:r/>
    </w:p>
    <w:p>
      <w:pPr>
        <w:ind w:firstLine="480"/>
        <w:jc w:val="left"/>
        <w:spacing w:line="560" w:lineRule="exact"/>
        <w:rPr>
          <w:color w:val="auto"/>
          <w:sz w:val="24"/>
          <w:highlight w:val="none"/>
        </w:rPr>
      </w:pPr>
      <w:r>
        <w:rPr>
          <w:color w:val="auto"/>
          <w:sz w:val="24"/>
          <w:highlight w:val="none"/>
        </w:rPr>
        <w:t xml:space="preserve">16.3不可抗力事件延续120天以上，双方应通过友好协商，确定是否继续履行合同。</w:t>
      </w:r>
      <w:r/>
    </w:p>
    <w:p>
      <w:pPr>
        <w:ind w:firstLine="482"/>
        <w:jc w:val="left"/>
        <w:spacing w:line="560" w:lineRule="exact"/>
        <w:rPr>
          <w:b/>
          <w:color w:val="auto"/>
          <w:sz w:val="24"/>
          <w:highlight w:val="none"/>
        </w:rPr>
      </w:pPr>
      <w:r>
        <w:rPr>
          <w:b/>
          <w:color w:val="auto"/>
          <w:sz w:val="24"/>
          <w:highlight w:val="none"/>
        </w:rPr>
        <w:t xml:space="preserve">十七、争议解决</w:t>
      </w:r>
      <w:r/>
    </w:p>
    <w:p>
      <w:pPr>
        <w:ind w:firstLine="480"/>
        <w:jc w:val="left"/>
        <w:spacing w:line="560" w:lineRule="exact"/>
        <w:rPr>
          <w:color w:val="auto"/>
          <w:sz w:val="24"/>
          <w:highlight w:val="none"/>
        </w:rPr>
      </w:pPr>
      <w:r>
        <w:rPr>
          <w:color w:val="auto"/>
          <w:sz w:val="24"/>
          <w:highlight w:val="none"/>
        </w:rPr>
        <w:t xml:space="preserve">17.1 双方在执行合同中所发生的一切争议，应通过协商解决。如协商不成，按下列第</w:t>
      </w:r>
      <w:r>
        <w:rPr>
          <w:color w:val="auto"/>
          <w:sz w:val="24"/>
          <w:highlight w:val="none"/>
          <w:u w:val="single"/>
        </w:rPr>
        <w:t xml:space="preserve"> （1） </w:t>
      </w:r>
      <w:r>
        <w:rPr>
          <w:color w:val="auto"/>
          <w:sz w:val="24"/>
          <w:highlight w:val="none"/>
        </w:rPr>
        <w:t xml:space="preserve">种方式解决：</w:t>
      </w:r>
      <w:r/>
    </w:p>
    <w:p>
      <w:pPr>
        <w:ind w:firstLine="480"/>
        <w:jc w:val="left"/>
        <w:spacing w:line="560" w:lineRule="exact"/>
        <w:rPr>
          <w:color w:val="auto"/>
          <w:sz w:val="24"/>
          <w:highlight w:val="none"/>
        </w:rPr>
      </w:pPr>
      <w:r>
        <w:rPr>
          <w:color w:val="auto"/>
          <w:sz w:val="24"/>
          <w:highlight w:val="none"/>
        </w:rPr>
        <w:t xml:space="preserve">（1）向连云港仲裁委员会申请仲裁。</w:t>
      </w:r>
      <w:r/>
    </w:p>
    <w:p>
      <w:pPr>
        <w:ind w:firstLine="480"/>
        <w:jc w:val="left"/>
        <w:spacing w:line="560" w:lineRule="exact"/>
        <w:rPr>
          <w:color w:val="auto"/>
          <w:sz w:val="24"/>
          <w:highlight w:val="none"/>
        </w:rPr>
      </w:pPr>
      <w:r>
        <w:rPr>
          <w:color w:val="auto"/>
          <w:sz w:val="24"/>
          <w:highlight w:val="none"/>
        </w:rPr>
        <w:t xml:space="preserve">（2）向合同签订地法院起诉，合同签订地在此约定为连云港市。</w:t>
      </w:r>
      <w:r/>
    </w:p>
    <w:p>
      <w:pPr>
        <w:ind w:firstLine="482"/>
        <w:jc w:val="left"/>
        <w:spacing w:line="560" w:lineRule="exact"/>
        <w:rPr>
          <w:b/>
          <w:color w:val="auto"/>
          <w:sz w:val="24"/>
          <w:highlight w:val="none"/>
        </w:rPr>
      </w:pPr>
      <w:r>
        <w:rPr>
          <w:b/>
          <w:color w:val="auto"/>
          <w:sz w:val="24"/>
          <w:highlight w:val="none"/>
        </w:rPr>
        <w:t xml:space="preserve">十八、合同生效及其它</w:t>
      </w:r>
      <w:r/>
    </w:p>
    <w:p>
      <w:pPr>
        <w:ind w:firstLine="480"/>
        <w:jc w:val="left"/>
        <w:spacing w:line="560" w:lineRule="exact"/>
        <w:rPr>
          <w:color w:val="auto"/>
          <w:sz w:val="24"/>
          <w:highlight w:val="none"/>
        </w:rPr>
      </w:pPr>
      <w:r>
        <w:rPr>
          <w:color w:val="auto"/>
          <w:sz w:val="24"/>
          <w:highlight w:val="none"/>
        </w:rPr>
        <w:t xml:space="preserve">18.1合同经双方法定代表人或委托代理人签字并加盖单位公章后生效。</w:t>
      </w:r>
      <w:r/>
    </w:p>
    <w:p>
      <w:pPr>
        <w:ind w:firstLine="480"/>
        <w:jc w:val="left"/>
        <w:spacing w:line="560" w:lineRule="exact"/>
        <w:rPr>
          <w:color w:val="auto"/>
          <w:sz w:val="24"/>
          <w:highlight w:val="none"/>
        </w:rPr>
      </w:pPr>
      <w:r>
        <w:rPr>
          <w:color w:val="auto"/>
          <w:sz w:val="24"/>
          <w:highlight w:val="none"/>
        </w:rPr>
        <w:t xml:space="preserve">18.2本合同未尽事宜，遵照《中华人民共和国民法典》有关条文执行。</w:t>
      </w:r>
      <w:r/>
    </w:p>
    <w:p>
      <w:pPr>
        <w:ind w:firstLine="480"/>
        <w:jc w:val="left"/>
        <w:spacing w:line="560" w:lineRule="exact"/>
        <w:rPr>
          <w:color w:val="auto"/>
          <w:sz w:val="24"/>
          <w:highlight w:val="none"/>
        </w:rPr>
      </w:pPr>
      <w:r>
        <w:rPr>
          <w:color w:val="auto"/>
          <w:sz w:val="24"/>
          <w:highlight w:val="none"/>
        </w:rPr>
        <w:t xml:space="preserve">18.3本合同正本一式</w:t>
      </w:r>
      <w:r>
        <w:rPr>
          <w:rFonts w:hint="eastAsia"/>
          <w:color w:val="auto"/>
          <w:sz w:val="24"/>
          <w:highlight w:val="none"/>
          <w:u w:val="single"/>
        </w:rPr>
        <w:t xml:space="preserve"> </w:t>
      </w:r>
      <w:r>
        <w:rPr>
          <w:rFonts w:hint="eastAsia"/>
          <w:color w:val="auto"/>
          <w:sz w:val="24"/>
          <w:highlight w:val="none"/>
          <w:u w:val="single"/>
          <w:lang w:val="en-US" w:eastAsia="zh-CN"/>
        </w:rPr>
        <w:t xml:space="preserve">四</w:t>
      </w:r>
      <w:r>
        <w:rPr>
          <w:rFonts w:hint="eastAsia"/>
          <w:color w:val="auto"/>
          <w:sz w:val="24"/>
          <w:highlight w:val="none"/>
          <w:u w:val="single"/>
        </w:rPr>
        <w:t xml:space="preserve"> </w:t>
      </w:r>
      <w:r>
        <w:rPr>
          <w:color w:val="auto"/>
          <w:sz w:val="24"/>
          <w:highlight w:val="none"/>
        </w:rPr>
        <w:t xml:space="preserve">份，具有同等法律效力，甲方、乙方各执</w:t>
      </w:r>
      <w:r>
        <w:rPr>
          <w:rFonts w:hint="eastAsia"/>
          <w:color w:val="auto"/>
          <w:sz w:val="24"/>
          <w:highlight w:val="none"/>
          <w:u w:val="single"/>
        </w:rPr>
        <w:t xml:space="preserve"> </w:t>
      </w:r>
      <w:r>
        <w:rPr>
          <w:rFonts w:hint="eastAsia"/>
          <w:color w:val="auto"/>
          <w:sz w:val="24"/>
          <w:highlight w:val="none"/>
          <w:u w:val="single"/>
          <w:lang w:eastAsia="zh-CN"/>
        </w:rPr>
        <w:t xml:space="preserve">二</w:t>
      </w:r>
      <w:r>
        <w:rPr>
          <w:rFonts w:hint="eastAsia"/>
          <w:color w:val="auto"/>
          <w:sz w:val="24"/>
          <w:highlight w:val="none"/>
          <w:u w:val="single"/>
        </w:rPr>
        <w:t xml:space="preserve"> </w:t>
      </w:r>
      <w:r>
        <w:rPr>
          <w:color w:val="auto"/>
          <w:sz w:val="24"/>
          <w:highlight w:val="none"/>
        </w:rPr>
        <w:t xml:space="preserve">份。</w:t>
      </w:r>
      <w:r/>
    </w:p>
    <w:p>
      <w:pPr>
        <w:ind w:firstLine="360"/>
        <w:jc w:val="left"/>
        <w:spacing w:line="560" w:lineRule="exact"/>
        <w:rPr>
          <w:color w:val="auto"/>
          <w:sz w:val="24"/>
          <w:highlight w:val="none"/>
        </w:rPr>
      </w:pPr>
      <w:r>
        <w:rPr>
          <w:color w:val="auto"/>
          <w:sz w:val="24"/>
          <w:highlight w:val="none"/>
        </w:rPr>
      </w:r>
      <w:r/>
    </w:p>
    <w:p>
      <w:pPr>
        <w:ind w:firstLine="360"/>
        <w:jc w:val="left"/>
        <w:spacing w:line="560" w:lineRule="exact"/>
        <w:rPr>
          <w:color w:val="auto"/>
          <w:sz w:val="24"/>
          <w:highlight w:val="none"/>
        </w:rPr>
      </w:pPr>
      <w:r>
        <w:rPr>
          <w:color w:val="auto"/>
          <w:sz w:val="24"/>
          <w:highlight w:val="none"/>
        </w:rPr>
      </w:r>
      <w:r/>
    </w:p>
    <w:p>
      <w:pPr>
        <w:ind w:firstLine="360"/>
        <w:jc w:val="left"/>
        <w:spacing w:line="560" w:lineRule="exact"/>
        <w:rPr>
          <w:rFonts w:hint="eastAsia"/>
          <w:color w:val="auto"/>
          <w:sz w:val="24"/>
          <w:highlight w:val="none"/>
          <w:lang w:val="en-US" w:eastAsia="zh-CN"/>
        </w:rPr>
      </w:pPr>
      <w:r>
        <w:rPr>
          <w:rFonts w:hint="eastAsia"/>
          <w:color w:val="auto"/>
          <w:sz w:val="24"/>
          <w:highlight w:val="none"/>
          <w:lang w:val="en-US" w:eastAsia="zh-CN"/>
        </w:rPr>
        <w:t xml:space="preserve">以下无正文：</w:t>
      </w:r>
      <w:r/>
    </w:p>
    <w:p>
      <w:pPr>
        <w:ind w:firstLine="360"/>
        <w:jc w:val="left"/>
        <w:spacing w:line="480" w:lineRule="auto"/>
        <w:rPr>
          <w:rFonts w:hint="eastAsia"/>
          <w:color w:val="auto"/>
          <w:sz w:val="24"/>
          <w:highlight w:val="none"/>
          <w:lang w:val="en-US" w:eastAsia="zh-CN"/>
        </w:rPr>
      </w:pPr>
      <w:r>
        <w:rPr>
          <w:rFonts w:hint="eastAsia"/>
          <w:color w:val="auto"/>
          <w:sz w:val="24"/>
          <w:highlight w:val="none"/>
          <w:lang w:val="en-US" w:eastAsia="zh-CN"/>
        </w:rPr>
      </w:r>
      <w:r/>
    </w:p>
    <w:p>
      <w:pPr>
        <w:ind w:firstLine="480"/>
        <w:jc w:val="left"/>
        <w:spacing w:line="480" w:lineRule="auto"/>
        <w:rPr>
          <w:color w:val="auto"/>
          <w:sz w:val="24"/>
          <w:highlight w:val="none"/>
        </w:rPr>
      </w:pPr>
      <w:r>
        <w:rPr>
          <w:color w:val="auto"/>
          <w:sz w:val="24"/>
          <w:highlight w:val="none"/>
        </w:rPr>
        <w:t xml:space="preserve">甲方：</w:t>
      </w:r>
      <w:r>
        <w:rPr>
          <w:rFonts w:hint="eastAsia"/>
          <w:color w:val="auto"/>
          <w:sz w:val="24"/>
          <w:highlight w:val="none"/>
          <w:lang w:val="en-US" w:eastAsia="zh-CN"/>
        </w:rPr>
        <w:t xml:space="preserve">                      </w:t>
      </w:r>
      <w:r>
        <w:rPr>
          <w:color w:val="auto"/>
          <w:sz w:val="24"/>
          <w:highlight w:val="none"/>
        </w:rPr>
        <w:t xml:space="preserve">            乙方：                     </w:t>
      </w:r>
      <w:r/>
    </w:p>
    <w:p>
      <w:pPr>
        <w:ind w:firstLine="480"/>
        <w:jc w:val="left"/>
        <w:spacing w:line="480" w:lineRule="auto"/>
        <w:rPr>
          <w:color w:val="auto"/>
          <w:sz w:val="24"/>
          <w:highlight w:val="none"/>
        </w:rPr>
      </w:pPr>
      <w:r>
        <w:rPr>
          <w:color w:val="auto"/>
          <w:sz w:val="24"/>
          <w:highlight w:val="none"/>
        </w:rPr>
        <w:t xml:space="preserve">地址：                                  地址：                     </w:t>
      </w:r>
      <w:r/>
    </w:p>
    <w:p>
      <w:pPr>
        <w:ind w:firstLine="480"/>
        <w:jc w:val="left"/>
        <w:spacing w:line="480" w:lineRule="auto"/>
        <w:rPr>
          <w:color w:val="auto"/>
          <w:sz w:val="24"/>
          <w:highlight w:val="none"/>
        </w:rPr>
      </w:pPr>
      <w:r>
        <w:rPr>
          <w:color w:val="auto"/>
          <w:sz w:val="24"/>
          <w:highlight w:val="none"/>
        </w:rPr>
        <w:t xml:space="preserve">法定代表人：                            法定代表人：               </w:t>
      </w:r>
      <w:r/>
    </w:p>
    <w:p>
      <w:pPr>
        <w:ind w:firstLine="480"/>
        <w:jc w:val="left"/>
        <w:spacing w:line="480" w:lineRule="auto"/>
        <w:rPr>
          <w:color w:val="auto"/>
          <w:sz w:val="24"/>
          <w:highlight w:val="none"/>
        </w:rPr>
      </w:pPr>
      <w:r>
        <w:rPr>
          <w:color w:val="auto"/>
          <w:sz w:val="24"/>
          <w:highlight w:val="none"/>
        </w:rPr>
        <w:t xml:space="preserve">委托代理人：                            委托代理人：           </w:t>
      </w:r>
      <w:r/>
    </w:p>
    <w:p>
      <w:pPr>
        <w:ind w:firstLine="480"/>
        <w:jc w:val="left"/>
        <w:spacing w:line="480" w:lineRule="auto"/>
        <w:rPr>
          <w:color w:val="auto"/>
          <w:sz w:val="24"/>
          <w:highlight w:val="none"/>
        </w:rPr>
      </w:pPr>
      <w:r>
        <w:rPr>
          <w:color w:val="auto"/>
          <w:sz w:val="24"/>
          <w:highlight w:val="none"/>
        </w:rPr>
        <w:t xml:space="preserve">电话：                                  电话：                     </w:t>
      </w:r>
      <w:r/>
    </w:p>
    <w:p>
      <w:pPr>
        <w:ind w:firstLine="480"/>
        <w:jc w:val="left"/>
        <w:spacing w:line="480" w:lineRule="auto"/>
        <w:rPr>
          <w:color w:val="auto"/>
          <w:sz w:val="24"/>
          <w:highlight w:val="none"/>
        </w:rPr>
      </w:pPr>
      <w:r>
        <w:rPr>
          <w:color w:val="auto"/>
          <w:sz w:val="24"/>
          <w:highlight w:val="none"/>
        </w:rPr>
        <w:t xml:space="preserve">传真：                                  传真：                     </w:t>
      </w:r>
      <w:r/>
    </w:p>
    <w:p>
      <w:pPr>
        <w:ind w:firstLine="480"/>
        <w:jc w:val="left"/>
        <w:spacing w:line="480" w:lineRule="auto"/>
        <w:rPr>
          <w:color w:val="auto"/>
          <w:sz w:val="24"/>
          <w:highlight w:val="none"/>
        </w:rPr>
      </w:pPr>
      <w:r>
        <w:rPr>
          <w:color w:val="auto"/>
          <w:sz w:val="24"/>
          <w:highlight w:val="none"/>
        </w:rPr>
        <w:t xml:space="preserve">签订日期：      年 </w:t>
      </w:r>
      <w:r>
        <w:rPr>
          <w:rFonts w:hint="eastAsia"/>
          <w:color w:val="auto"/>
          <w:sz w:val="24"/>
          <w:highlight w:val="none"/>
          <w:lang w:val="en-US" w:eastAsia="zh-CN"/>
        </w:rPr>
        <w:t xml:space="preserve"> </w:t>
      </w:r>
      <w:r>
        <w:rPr>
          <w:color w:val="auto"/>
          <w:sz w:val="24"/>
          <w:highlight w:val="none"/>
        </w:rPr>
        <w:t xml:space="preserve"> 月 </w:t>
      </w:r>
      <w:r>
        <w:rPr>
          <w:rFonts w:hint="eastAsia"/>
          <w:color w:val="auto"/>
          <w:sz w:val="24"/>
          <w:highlight w:val="none"/>
          <w:lang w:val="en-US" w:eastAsia="zh-CN"/>
        </w:rPr>
        <w:t xml:space="preserve"> </w:t>
      </w:r>
      <w:r>
        <w:rPr>
          <w:color w:val="auto"/>
          <w:sz w:val="24"/>
          <w:highlight w:val="none"/>
        </w:rPr>
        <w:t xml:space="preserve"> 日</w:t>
      </w:r>
      <w:r/>
    </w:p>
    <w:p>
      <w:pPr>
        <w:pStyle w:val="1096"/>
        <w:rPr>
          <w:rStyle w:val="1094"/>
          <w:color w:val="auto"/>
          <w:sz w:val="24"/>
          <w:highlight w:val="none"/>
        </w:rPr>
      </w:pPr>
      <w:r>
        <w:rPr>
          <w:color w:val="auto"/>
          <w:sz w:val="24"/>
          <w:highlight w:val="none"/>
        </w:rPr>
      </w:r>
      <w:r/>
    </w:p>
    <w:p>
      <w:pPr>
        <w:pStyle w:val="744"/>
        <w:keepNext w:val="0"/>
        <w:spacing w:line="360" w:lineRule="auto"/>
        <w:rPr>
          <w:rFonts w:ascii="Times New Roman" w:hAnsi="Times New Roman"/>
          <w:color w:val="auto"/>
          <w:sz w:val="36"/>
          <w:szCs w:val="36"/>
          <w:highlight w:val="none"/>
        </w:rPr>
      </w:pPr>
      <w:r>
        <w:rPr>
          <w:rFonts w:ascii="Times New Roman" w:hAnsi="Times New Roman"/>
          <w:color w:val="auto"/>
          <w:sz w:val="36"/>
          <w:szCs w:val="36"/>
          <w:highlight w:val="none"/>
        </w:rPr>
      </w:r>
      <w:r/>
    </w:p>
    <w:p>
      <w:pPr>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rPr>
          <w:rFonts w:hint="eastAsia" w:ascii="黑体" w:hAnsi="Times New Roman" w:eastAsia="黑体" w:cs="Times New Roman"/>
          <w:color w:val="auto"/>
          <w:sz w:val="44"/>
          <w:szCs w:val="44"/>
          <w:highlight w:val="none"/>
          <w:shd w:val="clear" w:color="auto" w:fill="auto"/>
          <w:lang w:val="en-US" w:eastAsia="zh-CN" w:bidi="ar-SA"/>
        </w:rPr>
      </w:pPr>
      <w:r/>
      <w:bookmarkStart w:id="253" w:name="_Toc4663"/>
      <w:r/>
      <w:r/>
    </w:p>
    <w:p>
      <w:pPr>
        <w:pStyle w:val="1008"/>
        <w:ind w:left="0" w:firstLine="0"/>
        <w:jc w:val="center"/>
        <w:keepLines w:val="0"/>
        <w:keepNext w:val="0"/>
        <w:pageBreakBefore w:val="0"/>
        <w:spacing w:line="360" w:lineRule="auto"/>
        <w:widowControl w:val="off"/>
        <w:rPr>
          <w:rFonts w:hint="eastAsia" w:hAnsi="宋体"/>
          <w:color w:val="auto"/>
          <w:sz w:val="24"/>
          <w:szCs w:val="24"/>
          <w:highlight w:val="none"/>
          <w:shd w:val="clear" w:color="auto" w:fill="auto"/>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45"/>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46"/>
      <w:r/>
      <w:bookmarkEnd w:id="247"/>
      <w:r/>
      <w:bookmarkEnd w:id="248"/>
      <w:r/>
      <w:bookmarkEnd w:id="253"/>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bookmarkStart w:id="254" w:name="_Toc26554093"/>
      <w:r/>
      <w:bookmarkStart w:id="255" w:name="_Toc49090575"/>
      <w:r/>
      <w:bookmarkStart w:id="256" w:name="_Toc120614281"/>
      <w:r>
        <w:rPr>
          <w:rFonts w:hint="eastAsia" w:ascii="宋体" w:hAnsi="宋体" w:eastAsia="宋体" w:cs="宋体"/>
          <w:b/>
          <w:color w:val="auto"/>
          <w:sz w:val="24"/>
          <w:highlight w:val="none"/>
        </w:rPr>
        <w:t xml:space="preserve">说明：本项目采购方式为公开招标，项目属性为服务，采购标的对应的中小企业划分标准所属行业为</w:t>
      </w:r>
      <w:r>
        <w:rPr>
          <w:rFonts w:hint="eastAsia" w:ascii="宋体" w:hAnsi="宋体" w:eastAsia="宋体" w:cs="宋体"/>
          <w:b/>
          <w:color w:val="auto"/>
          <w:sz w:val="24"/>
          <w:highlight w:val="none"/>
          <w:u w:val="single"/>
        </w:rPr>
        <w:t xml:space="preserve"> </w:t>
      </w:r>
      <w:r>
        <w:rPr>
          <w:rFonts w:hint="eastAsia" w:ascii="宋体" w:hAnsi="宋体" w:eastAsia="宋体" w:cs="宋体"/>
          <w:b/>
          <w:bCs/>
          <w:color w:val="auto"/>
          <w:sz w:val="24"/>
          <w:highlight w:val="none"/>
          <w:u w:val="single"/>
          <w:lang w:eastAsia="zh-CN"/>
        </w:rPr>
        <w:t xml:space="preserve">其他未列名行业</w:t>
      </w:r>
      <w:r>
        <w:rPr>
          <w:rFonts w:hint="eastAsia" w:ascii="宋体" w:hAnsi="宋体" w:eastAsia="宋体" w:cs="宋体"/>
          <w:b/>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1、根据《政府采购需求管理办法》等有关规定，采购人确定采购需求。</w:t>
      </w:r>
      <w:r/>
    </w:p>
    <w:p>
      <w:pPr>
        <w:ind w:firstLine="482"/>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bCs/>
          <w:color w:val="auto"/>
          <w:sz w:val="24"/>
          <w:highlight w:val="none"/>
        </w:rPr>
        <w:t xml:space="preserve">本项目需求中标注★号的款项为实质性要求和条件，由采购人根据实际情况设置，</w:t>
      </w:r>
      <w:r>
        <w:rPr>
          <w:rFonts w:hint="eastAsia" w:ascii="宋体" w:hAnsi="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必须逐条明确作出满足实质性要求和条件的响应，否则投标无效。</w:t>
      </w:r>
      <w:r/>
    </w:p>
    <w:p>
      <w:pPr>
        <w:pStyle w:val="109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本项目为服务类项目，核心服务内容围绕</w:t>
      </w:r>
      <w:r>
        <w:rPr>
          <w:rFonts w:hint="eastAsia" w:ascii="宋体" w:hAnsi="宋体" w:cs="宋体"/>
          <w:color w:val="auto"/>
          <w:sz w:val="24"/>
          <w:szCs w:val="24"/>
          <w:highlight w:val="none"/>
          <w:shd w:val="clear" w:color="auto" w:fill="auto"/>
          <w:lang w:eastAsia="zh-CN"/>
        </w:rPr>
        <w:t xml:space="preserve">省运会高尔夫球、垒球、棒球赛事</w:t>
      </w:r>
      <w:r>
        <w:rPr>
          <w:rFonts w:hint="eastAsia" w:ascii="宋体" w:hAnsi="宋体" w:eastAsia="宋体" w:cs="宋体"/>
          <w:color w:val="auto"/>
          <w:sz w:val="24"/>
          <w:szCs w:val="24"/>
          <w:highlight w:val="none"/>
        </w:rPr>
        <w:t xml:space="preserve">全流程组织</w:t>
      </w:r>
      <w:r>
        <w:rPr>
          <w:rFonts w:hint="eastAsia" w:ascii="宋体" w:hAnsi="宋体" w:eastAsia="宋体" w:cs="宋体"/>
          <w:color w:val="auto"/>
          <w:sz w:val="24"/>
          <w:szCs w:val="24"/>
          <w:highlight w:val="none"/>
          <w:lang w:eastAsia="zh-CN"/>
        </w:rPr>
        <w:t xml:space="preserve">运营</w:t>
      </w:r>
      <w:r>
        <w:rPr>
          <w:rFonts w:hint="eastAsia" w:ascii="宋体" w:hAnsi="宋体" w:eastAsia="宋体" w:cs="宋体"/>
          <w:color w:val="auto"/>
          <w:sz w:val="24"/>
          <w:szCs w:val="24"/>
          <w:highlight w:val="none"/>
        </w:rPr>
        <w:t xml:space="preserve">与赛事接待</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开展，需严格遵循赛事相关规范及采购人要求，保障赛事高质量落地。</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pPr>
      <w:r/>
      <w:bookmarkStart w:id="257" w:name="_Toc67909665"/>
      <w:r>
        <w:rPr>
          <w:rFonts w:hint="eastAsia" w:ascii="宋体" w:hAnsi="宋体" w:eastAsia="宋体" w:cs="Times New Roman"/>
          <w:b/>
          <w:color w:val="auto"/>
          <w:sz w:val="24"/>
          <w:szCs w:val="24"/>
          <w:highlight w:val="none"/>
          <w:lang w:val="en-US" w:eastAsia="zh-CN" w:bidi="ar-SA"/>
        </w:rPr>
        <w:t xml:space="preserve">一、项目概况</w:t>
      </w:r>
      <w:bookmarkEnd w:id="257"/>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1.项目简介</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2026江苏省第二十一届省运会将在连云港市举行，其中高尔夫项目在7月10日-14日举行、垒球项目在7月20日-26日举行、棒球项目在10月6日-13日举行。</w:t>
      </w:r>
      <w:r>
        <w:rPr>
          <w:rFonts w:hint="eastAsia" w:ascii="宋体" w:hAnsi="宋体" w:cs="Times New Roman"/>
          <w:color w:val="auto"/>
          <w:sz w:val="24"/>
          <w:szCs w:val="24"/>
          <w:highlight w:val="none"/>
          <w:lang w:val="en-US" w:eastAsia="zh-CN" w:bidi="ar-SA"/>
        </w:rPr>
        <w:t xml:space="preserve">按照</w:t>
      </w:r>
      <w:r>
        <w:rPr>
          <w:rFonts w:hint="eastAsia" w:ascii="宋体" w:hAnsi="宋体" w:eastAsia="宋体" w:cs="Times New Roman"/>
          <w:color w:val="auto"/>
          <w:sz w:val="24"/>
          <w:szCs w:val="24"/>
          <w:highlight w:val="none"/>
          <w:lang w:val="en-US" w:eastAsia="zh-CN" w:bidi="ar-SA"/>
        </w:rPr>
        <w:t xml:space="preserve">江苏省第二十一届省运会</w:t>
      </w:r>
      <w:r>
        <w:rPr>
          <w:rFonts w:hint="eastAsia" w:ascii="宋体" w:hAnsi="宋体" w:cs="Times New Roman"/>
          <w:color w:val="auto"/>
          <w:sz w:val="24"/>
          <w:szCs w:val="24"/>
          <w:highlight w:val="none"/>
          <w:lang w:val="en-US" w:eastAsia="zh-CN" w:bidi="ar-SA"/>
        </w:rPr>
        <w:t xml:space="preserve">连云港</w:t>
      </w:r>
      <w:r>
        <w:rPr>
          <w:rFonts w:hint="eastAsia" w:ascii="宋体" w:hAnsi="宋体" w:eastAsia="宋体" w:cs="Times New Roman"/>
          <w:color w:val="auto"/>
          <w:sz w:val="24"/>
          <w:szCs w:val="24"/>
          <w:highlight w:val="none"/>
          <w:lang w:val="en-US" w:eastAsia="zh-CN" w:bidi="ar-SA"/>
        </w:rPr>
        <w:t xml:space="preserve">市筹备委员会对高</w:t>
      </w:r>
      <w:r>
        <w:rPr>
          <w:rFonts w:hint="eastAsia" w:ascii="宋体" w:hAnsi="宋体" w:eastAsia="宋体" w:cs="Times New Roman"/>
          <w:color w:val="auto"/>
          <w:sz w:val="24"/>
          <w:szCs w:val="24"/>
          <w:highlight w:val="none"/>
          <w:lang w:val="en-US" w:eastAsia="zh-CN" w:bidi="ar-SA"/>
        </w:rPr>
        <w:t xml:space="preserve">尔夫、垒球、棒球项目</w:t>
      </w:r>
      <w:r>
        <w:rPr>
          <w:rFonts w:hint="eastAsia" w:ascii="宋体" w:hAnsi="宋体" w:cs="Times New Roman"/>
          <w:color w:val="auto"/>
          <w:sz w:val="24"/>
          <w:szCs w:val="24"/>
          <w:highlight w:val="none"/>
          <w:lang w:val="en-US" w:eastAsia="zh-CN" w:bidi="ar-SA"/>
        </w:rPr>
        <w:t xml:space="preserve">赛事</w:t>
      </w:r>
      <w:r>
        <w:rPr>
          <w:rFonts w:hint="eastAsia" w:ascii="宋体" w:hAnsi="宋体" w:eastAsia="宋体" w:cs="Times New Roman"/>
          <w:color w:val="auto"/>
          <w:sz w:val="24"/>
          <w:szCs w:val="24"/>
          <w:highlight w:val="none"/>
          <w:lang w:val="en-US" w:eastAsia="zh-CN" w:bidi="ar-SA"/>
        </w:rPr>
        <w:t xml:space="preserve">的标准要求</w:t>
      </w:r>
      <w:r>
        <w:rPr>
          <w:rFonts w:hint="eastAsia" w:ascii="宋体" w:hAnsi="宋体" w:cs="Times New Roman"/>
          <w:color w:val="auto"/>
          <w:sz w:val="24"/>
          <w:szCs w:val="24"/>
          <w:highlight w:val="none"/>
          <w:lang w:val="en-US" w:eastAsia="zh-CN" w:bidi="ar-SA"/>
        </w:rPr>
        <w:t xml:space="preserve">执行</w:t>
      </w:r>
      <w:r>
        <w:rPr>
          <w:rFonts w:hint="eastAsia" w:ascii="宋体" w:hAnsi="宋体" w:eastAsia="宋体" w:cs="Times New Roman"/>
          <w:color w:val="auto"/>
          <w:sz w:val="24"/>
          <w:szCs w:val="24"/>
          <w:highlight w:val="none"/>
          <w:lang w:val="en-US" w:eastAsia="zh-CN" w:bidi="ar-SA"/>
        </w:rPr>
        <w:t xml:space="preserve">。包括但不限于承担赛事策划</w:t>
      </w:r>
      <w:r>
        <w:rPr>
          <w:rFonts w:hint="eastAsia" w:ascii="宋体" w:hAnsi="宋体" w:cs="Times New Roman"/>
          <w:color w:val="auto"/>
          <w:sz w:val="24"/>
          <w:szCs w:val="24"/>
          <w:highlight w:val="none"/>
          <w:lang w:val="en-US" w:eastAsia="zh-CN" w:bidi="ar-SA"/>
        </w:rPr>
        <w:t xml:space="preserve">执行（含开幕式、闭幕式）</w:t>
      </w:r>
      <w:r>
        <w:rPr>
          <w:rFonts w:hint="eastAsia" w:ascii="宋体" w:hAnsi="宋体" w:eastAsia="宋体" w:cs="Times New Roman"/>
          <w:color w:val="auto"/>
          <w:sz w:val="24"/>
          <w:szCs w:val="24"/>
          <w:highlight w:val="none"/>
          <w:lang w:val="en-US" w:eastAsia="zh-CN" w:bidi="ar-SA"/>
        </w:rPr>
        <w:t xml:space="preserve">、赛事宣传推广、竞赛组织和赛事物资保障、竞赛器材保障、比赛场地布置、裁判员、仲裁人员等差旅劳务费支付</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志愿者管理培训、赛事资料印刷、赛事接待保障</w:t>
      </w:r>
      <w:r>
        <w:rPr>
          <w:rFonts w:hint="eastAsia" w:ascii="宋体" w:hAnsi="宋体" w:cs="Times New Roman"/>
          <w:color w:val="auto"/>
          <w:sz w:val="24"/>
          <w:szCs w:val="24"/>
          <w:highlight w:val="none"/>
          <w:lang w:val="en-US" w:eastAsia="zh-CN" w:bidi="ar-SA"/>
        </w:rPr>
        <w:t xml:space="preserve">（含住宿餐饮服务）</w:t>
      </w:r>
      <w:r>
        <w:rPr>
          <w:rFonts w:hint="eastAsia" w:ascii="宋体" w:hAnsi="宋体" w:eastAsia="宋体" w:cs="Times New Roman"/>
          <w:color w:val="auto"/>
          <w:sz w:val="24"/>
          <w:szCs w:val="24"/>
          <w:highlight w:val="none"/>
          <w:lang w:val="en-US" w:eastAsia="zh-CN" w:bidi="ar-SA"/>
        </w:rPr>
        <w:t xml:space="preserve">、赛事人员保险、医疗救护、安全保卫、市场开发等赛事执行相关的一切服务及物资采购工作。具体详见项目需求。</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2.项目规模</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参与人员包括但不限于运动员、裁判员、志愿者、工作人员，预计规模1000人左右。</w:t>
      </w:r>
      <w:r/>
    </w:p>
    <w:p>
      <w:pPr>
        <w:numPr>
          <w:ilvl w:val="0"/>
          <w:numId w:val="5"/>
        </w:numPr>
        <w:ind w:firstLine="482"/>
        <w:jc w:val="both"/>
        <w:spacing w:line="360" w:lineRule="auto"/>
        <w:widowControl w:val="off"/>
        <w:rPr>
          <w:rFonts w:hint="eastAsia" w:ascii="宋体" w:hAnsi="宋体" w:cs="Times New Roman"/>
          <w:b/>
          <w:color w:val="auto"/>
          <w:sz w:val="24"/>
          <w:szCs w:val="24"/>
          <w:highlight w:val="none"/>
          <w:lang w:val="en-US" w:eastAsia="zh-CN" w:bidi="ar-SA"/>
        </w:rPr>
      </w:pPr>
      <w:r/>
      <w:bookmarkStart w:id="258" w:name="_Toc67909666"/>
      <w:r>
        <w:rPr>
          <w:rFonts w:hint="eastAsia" w:ascii="宋体" w:hAnsi="宋体" w:cs="Times New Roman"/>
          <w:b/>
          <w:color w:val="auto"/>
          <w:sz w:val="24"/>
          <w:szCs w:val="24"/>
          <w:highlight w:val="none"/>
          <w:lang w:val="en-US" w:eastAsia="zh-CN" w:bidi="ar-SA"/>
        </w:rPr>
        <w:t xml:space="preserve">服务</w:t>
      </w:r>
      <w:r>
        <w:rPr>
          <w:rFonts w:hint="eastAsia" w:ascii="宋体" w:hAnsi="宋体" w:eastAsia="宋体" w:cs="Times New Roman"/>
          <w:b/>
          <w:color w:val="auto"/>
          <w:sz w:val="24"/>
          <w:szCs w:val="24"/>
          <w:highlight w:val="none"/>
          <w:lang w:val="en-US" w:eastAsia="zh-CN" w:bidi="ar-SA"/>
        </w:rPr>
        <w:t xml:space="preserve">内容</w:t>
      </w:r>
      <w:bookmarkEnd w:id="258"/>
      <w:r>
        <w:rPr>
          <w:rFonts w:hint="eastAsia" w:ascii="宋体" w:hAnsi="宋体" w:cs="Times New Roman"/>
          <w:b/>
          <w:color w:val="auto"/>
          <w:sz w:val="24"/>
          <w:szCs w:val="24"/>
          <w:highlight w:val="none"/>
          <w:lang w:val="en-US" w:eastAsia="zh-CN" w:bidi="ar-SA"/>
        </w:rPr>
        <w:t xml:space="preserve">及要求</w:t>
      </w:r>
      <w:r/>
    </w:p>
    <w:p>
      <w:pPr>
        <w:numPr>
          <w:ilvl w:val="0"/>
          <w:numId w:val="0"/>
        </w:numPr>
        <w:ind w:firstLine="482"/>
        <w:jc w:val="both"/>
        <w:spacing w:line="360" w:lineRule="auto"/>
        <w:widowControl w:val="off"/>
        <w:rPr>
          <w:rFonts w:hint="default" w:ascii="宋体" w:hAnsi="宋体" w:cs="Times New Roman"/>
          <w:b/>
          <w:color w:val="auto"/>
          <w:sz w:val="24"/>
          <w:szCs w:val="24"/>
          <w:highlight w:val="none"/>
          <w:lang w:val="en-US" w:eastAsia="zh-CN" w:bidi="ar-SA"/>
        </w:rPr>
      </w:pPr>
      <w:r>
        <w:rPr>
          <w:rFonts w:hint="eastAsia" w:ascii="宋体" w:hAnsi="宋体" w:cs="Times New Roman"/>
          <w:b/>
          <w:color w:val="auto"/>
          <w:sz w:val="24"/>
          <w:szCs w:val="24"/>
          <w:highlight w:val="none"/>
          <w:lang w:val="en-US" w:eastAsia="zh-CN" w:bidi="ar-SA"/>
        </w:rPr>
        <w:t xml:space="preserve">（一）时间与地点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s="Times New Roman"/>
          <w:color w:val="auto"/>
          <w:sz w:val="24"/>
          <w:szCs w:val="24"/>
          <w:highlight w:val="none"/>
          <w:lang w:val="en-US" w:eastAsia="zh-CN" w:bidi="ar-SA"/>
        </w:rPr>
        <w:t xml:space="preserve">总共3个比赛，</w:t>
      </w:r>
      <w:r>
        <w:rPr>
          <w:rFonts w:hint="eastAsia" w:ascii="宋体" w:hAnsi="宋体" w:eastAsia="宋体" w:cs="Times New Roman"/>
          <w:color w:val="auto"/>
          <w:sz w:val="24"/>
          <w:szCs w:val="24"/>
          <w:highlight w:val="none"/>
          <w:lang w:val="en-US" w:eastAsia="zh-CN" w:bidi="ar-SA"/>
        </w:rPr>
        <w:t xml:space="preserve">高尔夫项目在7月10日-14日举行、垒球项目在7月20日-26日举行、棒球项目在10月6日-13日举行</w:t>
      </w:r>
      <w:r>
        <w:rPr>
          <w:rFonts w:hint="eastAsia" w:ascii="宋体" w:hAnsi="宋体" w:cs="Times New Roman"/>
          <w:color w:val="auto"/>
          <w:sz w:val="24"/>
          <w:szCs w:val="24"/>
          <w:highlight w:val="none"/>
          <w:lang w:val="en-US" w:eastAsia="zh-CN" w:bidi="ar-SA"/>
        </w:rPr>
        <w:t xml:space="preserve">，比赛场地分别为：高尔夫项目在连云港花果山国际高尔夫练习场、垒球项目</w:t>
      </w:r>
      <w:r>
        <w:rPr>
          <w:rFonts w:hint="eastAsia" w:ascii="宋体" w:hAnsi="宋体" w:cs="Times New Roman"/>
          <w:color w:val="auto"/>
          <w:sz w:val="24"/>
          <w:szCs w:val="24"/>
          <w:highlight w:val="none"/>
          <w:lang w:val="en-US" w:eastAsia="zh-CN" w:bidi="ar-SA"/>
        </w:rPr>
        <w:t xml:space="preserve">在连云港开发区棒球场、棒球项目在连云港开发区棒球场。</w:t>
      </w:r>
      <w:r>
        <w:rPr>
          <w:rFonts w:hint="eastAsia" w:ascii="宋体" w:hAnsi="宋体" w:eastAsia="宋体" w:cs="宋体"/>
          <w:color w:val="auto"/>
          <w:sz w:val="24"/>
          <w:szCs w:val="24"/>
          <w:highlight w:val="none"/>
          <w:lang w:eastAsia="zh-CN" w:bidi="ar"/>
        </w:rPr>
        <w:t xml:space="preserve">后期如有变动</w:t>
      </w:r>
      <w:r>
        <w:rPr>
          <w:rFonts w:hint="eastAsia" w:ascii="宋体" w:hAnsi="宋体" w:eastAsia="宋体" w:cs="宋体"/>
          <w:color w:val="auto"/>
          <w:sz w:val="24"/>
          <w:szCs w:val="24"/>
          <w:highlight w:val="none"/>
          <w:lang w:bidi="ar"/>
        </w:rPr>
        <w:t xml:space="preserve">以采购人通知为准。</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二）具体服务内容</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负责赛事总体方案和实施方案策划与执行。包括但不限于：总体方案策划、赛事执行方案、赛事保障方案、赛事宣传方案及赛事市场开发工作相关方案等，保障赛事顺利进行；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负责为安保、医疗和志愿者工作提供服务保障支持；</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负责赛事竞赛组织和器材、场地保障工作，根据比赛时间节点明确倒计时实施进度计划，以及配备相应的专业工作人员；</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负责赛事宣传工作；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负责赛事接待保障</w:t>
      </w:r>
      <w:r>
        <w:rPr>
          <w:rFonts w:hint="eastAsia" w:ascii="宋体" w:hAnsi="宋体" w:eastAsia="宋体" w:cs="Times New Roman"/>
          <w:color w:val="auto"/>
          <w:sz w:val="24"/>
          <w:szCs w:val="24"/>
          <w:highlight w:val="none"/>
          <w:lang w:val="en-US" w:eastAsia="zh-CN" w:bidi="ar-SA"/>
        </w:rPr>
        <w:t xml:space="preserve">工作</w:t>
      </w:r>
      <w:r>
        <w:rPr>
          <w:rFonts w:hint="eastAsia" w:ascii="宋体" w:hAnsi="宋体" w:cs="Times New Roman"/>
          <w:color w:val="auto"/>
          <w:sz w:val="24"/>
          <w:szCs w:val="24"/>
          <w:highlight w:val="none"/>
          <w:lang w:val="en-US" w:eastAsia="zh-CN" w:bidi="ar-SA"/>
        </w:rPr>
        <w:t xml:space="preserve">，包括住宿和餐饮服务</w:t>
      </w:r>
      <w:r>
        <w:rPr>
          <w:rFonts w:hint="eastAsia"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val="en-US" w:eastAsia="zh-CN" w:bidi="ar-SA"/>
        </w:rPr>
        <w:t xml:space="preserve">做好赛事各类应急预案的制定与执行；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7.</w:t>
      </w:r>
      <w:r>
        <w:rPr>
          <w:rFonts w:hint="eastAsia" w:ascii="宋体" w:hAnsi="宋体" w:eastAsia="宋体" w:cs="Times New Roman"/>
          <w:color w:val="auto"/>
          <w:sz w:val="24"/>
          <w:szCs w:val="24"/>
          <w:highlight w:val="none"/>
          <w:lang w:val="en-US" w:eastAsia="zh-CN" w:bidi="ar-SA"/>
        </w:rPr>
        <w:t xml:space="preserve">负责赛事招商工作；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8.</w:t>
      </w:r>
      <w:r>
        <w:rPr>
          <w:rFonts w:hint="eastAsia" w:ascii="宋体" w:hAnsi="宋体" w:eastAsia="宋体" w:cs="Times New Roman"/>
          <w:color w:val="auto"/>
          <w:sz w:val="24"/>
          <w:szCs w:val="24"/>
          <w:highlight w:val="none"/>
          <w:lang w:val="en-US" w:eastAsia="zh-CN" w:bidi="ar-SA"/>
        </w:rPr>
        <w:t xml:space="preserve">负责赛事保险工作；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9.</w:t>
      </w:r>
      <w:r>
        <w:rPr>
          <w:rFonts w:hint="eastAsia" w:ascii="宋体" w:hAnsi="宋体" w:eastAsia="宋体" w:cs="Times New Roman"/>
          <w:color w:val="auto"/>
          <w:sz w:val="24"/>
          <w:szCs w:val="24"/>
          <w:highlight w:val="none"/>
          <w:lang w:val="en-US" w:eastAsia="zh-CN" w:bidi="ar-SA"/>
        </w:rPr>
        <w:t xml:space="preserve">负责赛事其他组织保障工作。</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pPr>
      <w:r/>
      <w:bookmarkStart w:id="259" w:name="_Toc67909667"/>
      <w:r>
        <w:rPr>
          <w:rFonts w:hint="eastAsia" w:ascii="宋体" w:hAnsi="宋体" w:eastAsia="宋体" w:cs="Times New Roman"/>
          <w:b/>
          <w:color w:val="auto"/>
          <w:sz w:val="24"/>
          <w:szCs w:val="24"/>
          <w:highlight w:val="none"/>
          <w:lang w:val="en-US" w:eastAsia="zh-CN" w:bidi="ar-SA"/>
        </w:rPr>
        <w:t xml:space="preserve">三、供应商服务具体要求</w:t>
      </w:r>
      <w:bookmarkEnd w:id="259"/>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负责承担包括江苏省第二十一届省运会高尔夫、垒球、棒球项目的总体策划、竞赛组织和器材保障、媒体宣传推广、市场开发、接待保障、各类资料印制、赛事保险等，确保赛事顺利有序进行，具体如下：</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（一）负责总体方案和实施方案策划与执行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1.对项目的整体统筹规划，认识深刻，定位合理；要求赛事组织方案科学、合理、细致，具体细化方案有创意、可操作。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2.赛事总体方案策划及各实施方案经招标人和赛事组委会确认后由中标公司组织实施。</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（二）负责为安保、医疗和志愿者工作提供服务保障支持</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1.负责协助安保部门做好赛事安保工作方案的制定和执行；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2.负责协助医疗卫生部门做好赛事医疗保障方案的制定和执行；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3.负责志愿者工作方案的制定，协助志愿者工作部门组织志愿者招募、培训、岗位分配和管理等工作。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（三）负责赛事竞赛组织和器材保障工作，根据比赛时间节点明确倒计时实施进度计划，以及配备相应的专业工作人员</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1.根据江苏省第二十一届省运会</w:t>
      </w:r>
      <w:r>
        <w:rPr>
          <w:rFonts w:hint="eastAsia" w:ascii="宋体" w:hAnsi="宋体" w:cs="Times New Roman"/>
          <w:color w:val="auto"/>
          <w:sz w:val="24"/>
          <w:szCs w:val="24"/>
          <w:highlight w:val="none"/>
          <w:lang w:val="en-US" w:eastAsia="zh-CN" w:bidi="ar-SA"/>
        </w:rPr>
        <w:t xml:space="preserve">连云港</w:t>
      </w:r>
      <w:r>
        <w:rPr>
          <w:rFonts w:hint="eastAsia" w:ascii="宋体" w:hAnsi="宋体" w:eastAsia="宋体" w:cs="Times New Roman"/>
          <w:color w:val="auto"/>
          <w:sz w:val="24"/>
          <w:szCs w:val="24"/>
          <w:highlight w:val="none"/>
          <w:lang w:val="en-US" w:eastAsia="zh-CN" w:bidi="ar-SA"/>
        </w:rPr>
        <w:t xml:space="preserve">市筹备委员会的要求做好高尔夫、垒球、棒球竞</w:t>
      </w:r>
      <w:r>
        <w:rPr>
          <w:rFonts w:hint="eastAsia" w:ascii="宋体" w:hAnsi="宋体" w:eastAsia="宋体" w:cs="Times New Roman"/>
          <w:color w:val="auto"/>
          <w:sz w:val="24"/>
          <w:szCs w:val="24"/>
          <w:highlight w:val="none"/>
          <w:lang w:val="en-US" w:eastAsia="zh-CN" w:bidi="ar-SA"/>
        </w:rPr>
        <w:t xml:space="preserve">赛</w:t>
      </w:r>
      <w:r>
        <w:rPr>
          <w:rFonts w:hint="eastAsia" w:ascii="宋体" w:hAnsi="宋体" w:cs="Times New Roman"/>
          <w:color w:val="auto"/>
          <w:sz w:val="24"/>
          <w:szCs w:val="24"/>
          <w:highlight w:val="none"/>
          <w:lang w:val="en-US" w:eastAsia="zh-CN" w:bidi="ar-SA"/>
        </w:rPr>
        <w:t xml:space="preserve">的开闭幕式、颁奖及</w:t>
      </w:r>
      <w:r>
        <w:rPr>
          <w:rFonts w:hint="eastAsia" w:ascii="宋体" w:hAnsi="宋体" w:eastAsia="宋体" w:cs="Times New Roman"/>
          <w:color w:val="auto"/>
          <w:sz w:val="24"/>
          <w:szCs w:val="24"/>
          <w:highlight w:val="none"/>
          <w:lang w:val="en-US" w:eastAsia="zh-CN" w:bidi="ar-SA"/>
        </w:rPr>
        <w:t xml:space="preserve">竞赛组织</w:t>
      </w:r>
      <w:r>
        <w:rPr>
          <w:rFonts w:hint="eastAsia" w:ascii="宋体" w:hAnsi="宋体" w:cs="Times New Roman"/>
          <w:color w:val="auto"/>
          <w:sz w:val="24"/>
          <w:szCs w:val="24"/>
          <w:highlight w:val="none"/>
          <w:lang w:val="en-US" w:eastAsia="zh-CN" w:bidi="ar-SA"/>
        </w:rPr>
        <w:t xml:space="preserve">等</w:t>
      </w:r>
      <w:r>
        <w:rPr>
          <w:rFonts w:hint="eastAsia" w:ascii="宋体" w:hAnsi="宋体" w:eastAsia="宋体" w:cs="Times New Roman"/>
          <w:color w:val="auto"/>
          <w:sz w:val="24"/>
          <w:szCs w:val="24"/>
          <w:highlight w:val="none"/>
          <w:lang w:val="en-US" w:eastAsia="zh-CN" w:bidi="ar-SA"/>
        </w:rPr>
        <w:t xml:space="preserve">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2.负责满足赛事需求的场地规划、场地布置、氛围营造；</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3.负责赛事技术官员、裁判员等相关人员的对接服务；</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4.负责协助各区市代表团团队人员、反兴奋剂工作人员由的接待保障工作，为其提供接待酒店、车辆服务等；</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5.提供满足</w:t>
      </w:r>
      <w:r>
        <w:rPr>
          <w:rFonts w:hint="eastAsia" w:ascii="宋体" w:hAnsi="宋体" w:eastAsia="宋体" w:cs="Times New Roman"/>
          <w:color w:val="auto"/>
          <w:sz w:val="24"/>
          <w:szCs w:val="24"/>
          <w:highlight w:val="none"/>
          <w:lang w:val="en-US" w:eastAsia="zh-CN" w:bidi="ar-SA"/>
        </w:rPr>
        <w:t xml:space="preserve">赛事需要的竞赛器材、体能测试器材、兴奋剂检查辅助物资；</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6.提供满足比赛要求的裁判员、后勤保障人员</w:t>
      </w:r>
      <w:r>
        <w:rPr>
          <w:rFonts w:hint="eastAsia" w:ascii="宋体" w:hAnsi="宋体" w:cs="Times New Roman"/>
          <w:color w:val="auto"/>
          <w:sz w:val="24"/>
          <w:szCs w:val="24"/>
          <w:highlight w:val="none"/>
          <w:lang w:val="en-US" w:eastAsia="zh-CN" w:bidi="ar-SA"/>
        </w:rPr>
        <w:t xml:space="preserve">、志愿者等工作人员的</w:t>
      </w:r>
      <w:r>
        <w:rPr>
          <w:rFonts w:hint="eastAsia" w:ascii="宋体" w:hAnsi="宋体" w:eastAsia="宋体" w:cs="Times New Roman"/>
          <w:color w:val="auto"/>
          <w:sz w:val="24"/>
          <w:szCs w:val="24"/>
          <w:highlight w:val="none"/>
          <w:lang w:val="en-US" w:eastAsia="zh-CN" w:bidi="ar-SA"/>
        </w:rPr>
        <w:t xml:space="preserve">无线通讯系统</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设备</w:t>
      </w:r>
      <w:r>
        <w:rPr>
          <w:rFonts w:hint="eastAsia" w:ascii="宋体" w:hAnsi="宋体" w:cs="Times New Roman"/>
          <w:color w:val="auto"/>
          <w:sz w:val="24"/>
          <w:szCs w:val="24"/>
          <w:highlight w:val="none"/>
          <w:lang w:val="en-US" w:eastAsia="zh-CN" w:bidi="ar-SA"/>
        </w:rPr>
        <w:t xml:space="preserve">、服装和用具等</w:t>
      </w:r>
      <w:r>
        <w:rPr>
          <w:rFonts w:hint="eastAsia"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7.提供所需的电脑、打印机和相应耗材；</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8.负责发放各类证件，如嘉宾证、观摩证、志愿者证、安保人员证、媒体记者证、工作人员证、车辆通行证等。</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9、负责设计制作足够数量的赛事手册、赛事工作手册等，要求设计美观大方、材质优良。</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负责赛事技术官员、裁判员等相关人员的接待对接服务，包括但不限于官员、裁判员、技术团队、参赛代表队的住宿、餐饮、交通费用</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五</w:t>
      </w:r>
      <w:r>
        <w:rPr>
          <w:rFonts w:hint="eastAsia" w:ascii="宋体" w:hAnsi="宋体" w:eastAsia="宋体" w:cs="Times New Roman"/>
          <w:color w:val="auto"/>
          <w:sz w:val="24"/>
          <w:szCs w:val="24"/>
          <w:highlight w:val="none"/>
          <w:lang w:val="en-US" w:eastAsia="zh-CN" w:bidi="ar-SA"/>
        </w:rPr>
        <w:t xml:space="preserve">）负责赛事宣传工作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1.整合宣传资源，运用多种手段，构建形式多样、全方位、多角度的宣传格局，为赛事的顺利举办营造良好舆论环境，做好招展招商和市场推介服务，充分展示此次比赛的知名度与</w:t>
      </w:r>
      <w:r>
        <w:rPr>
          <w:rFonts w:hint="eastAsia" w:ascii="宋体" w:hAnsi="宋体" w:eastAsia="宋体" w:cs="Times New Roman"/>
          <w:color w:val="auto"/>
          <w:sz w:val="24"/>
          <w:szCs w:val="24"/>
          <w:highlight w:val="none"/>
          <w:lang w:val="en-US" w:eastAsia="zh-CN" w:bidi="ar-SA"/>
        </w:rPr>
        <w:t xml:space="preserve">影响力；</w:t>
      </w:r>
      <w:r>
        <w:rPr>
          <w:rFonts w:hint="eastAsia" w:ascii="宋体" w:hAnsi="宋体" w:cs="Times New Roman"/>
          <w:color w:val="auto"/>
          <w:sz w:val="24"/>
          <w:szCs w:val="24"/>
          <w:highlight w:val="none"/>
          <w:lang w:val="en-US" w:eastAsia="zh-CN" w:bidi="ar-SA"/>
        </w:rPr>
        <w:t xml:space="preserve">按照规程要求留存整个赛事影响资料，并进行后期剪辑制作供招标人留存。</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2.负责赛事期间媒体接待等工作；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3.做好舆论引导与应对预案。针对可能发生的舆情，制定引导和应对预案。</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六</w:t>
      </w:r>
      <w:r>
        <w:rPr>
          <w:rFonts w:hint="eastAsia" w:ascii="宋体" w:hAnsi="宋体" w:eastAsia="宋体" w:cs="Times New Roman"/>
          <w:color w:val="auto"/>
          <w:sz w:val="24"/>
          <w:szCs w:val="24"/>
          <w:highlight w:val="none"/>
          <w:lang w:val="en-US" w:eastAsia="zh-CN" w:bidi="ar-SA"/>
        </w:rPr>
        <w:t xml:space="preserve">）制定赛事各类应急预案的制定与执行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需针对竞赛和器材保障、媒体宣传推广、后勤接待保障、赛场和热身场地布置等工作可能遇到的突发性情况制订应急预案。</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七</w:t>
      </w:r>
      <w:r>
        <w:rPr>
          <w:rFonts w:hint="eastAsia" w:ascii="宋体" w:hAnsi="宋体" w:eastAsia="宋体" w:cs="Times New Roman"/>
          <w:color w:val="auto"/>
          <w:sz w:val="24"/>
          <w:szCs w:val="24"/>
          <w:highlight w:val="none"/>
          <w:lang w:val="en-US" w:eastAsia="zh-CN" w:bidi="ar-SA"/>
        </w:rPr>
        <w:t xml:space="preserve">）负责赛事保险工作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包括但不限于：为所有参赛选手、赛事技术官员、裁判员、工作人员、赛事志愿者购买人身意外险。</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八</w:t>
      </w:r>
      <w:r>
        <w:rPr>
          <w:rFonts w:hint="eastAsia" w:ascii="宋体" w:hAnsi="宋体" w:eastAsia="宋体" w:cs="Times New Roman"/>
          <w:color w:val="auto"/>
          <w:sz w:val="24"/>
          <w:szCs w:val="24"/>
          <w:highlight w:val="none"/>
          <w:lang w:val="en-US" w:eastAsia="zh-CN" w:bidi="ar-SA"/>
        </w:rPr>
        <w:t xml:space="preserve">）负责赛事有关的其它工作</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根据省市主管部门的工作要求，做好江苏省第二十一届省运会高尔夫、垒球、棒球项目期间，赛事有关的其他工作。</w:t>
      </w:r>
      <w:r/>
    </w:p>
    <w:p>
      <w:pPr>
        <w:numPr>
          <w:ilvl w:val="0"/>
          <w:numId w:val="0"/>
        </w:numPr>
        <w:ind w:firstLine="480"/>
        <w:jc w:val="left"/>
        <w:keepLines w:val="0"/>
        <w:keepNext w:val="0"/>
        <w:pageBreakBefore w:val="0"/>
        <w:spacing w:line="360" w:lineRule="auto"/>
        <w:widowControl w:val="off"/>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（九）其他要求</w:t>
      </w:r>
      <w:r/>
    </w:p>
    <w:p>
      <w:pPr>
        <w:numPr>
          <w:ilvl w:val="0"/>
          <w:numId w:val="0"/>
        </w:numPr>
        <w:ind w:firstLine="480"/>
        <w:jc w:val="left"/>
        <w:keepLines w:val="0"/>
        <w:keepNext w:val="0"/>
        <w:pageBreakBefore w:val="0"/>
        <w:spacing w:line="360" w:lineRule="auto"/>
        <w:widowControl w:val="off"/>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垒球和高尔夫球项目运动员两个项目的酒店暂定连云港</w:t>
      </w:r>
      <w:r>
        <w:rPr>
          <w:rFonts w:hint="default" w:ascii="宋体" w:hAnsi="宋体" w:cs="Times New Roman"/>
          <w:color w:val="auto"/>
          <w:sz w:val="24"/>
          <w:szCs w:val="24"/>
          <w:highlight w:val="none"/>
          <w:lang w:val="en-US" w:eastAsia="zh-CN" w:bidi="ar-SA"/>
        </w:rPr>
        <w:t xml:space="preserve">康缘银杏生态大酒店</w:t>
      </w:r>
      <w:r>
        <w:rPr>
          <w:rFonts w:hint="eastAsia" w:ascii="宋体" w:hAnsi="宋体" w:cs="Times New Roman"/>
          <w:color w:val="auto"/>
          <w:sz w:val="24"/>
          <w:szCs w:val="24"/>
          <w:highlight w:val="none"/>
          <w:lang w:val="en-US" w:eastAsia="zh-CN" w:bidi="ar-SA"/>
        </w:rPr>
        <w:t xml:space="preserve">，高尔夫球项目裁判员等酒店暂定连云港花果山国际酒店，垒球项目裁判员等酒店暂定连云港华美达</w:t>
      </w:r>
      <w:r>
        <w:rPr>
          <w:rFonts w:hint="default" w:ascii="宋体" w:hAnsi="宋体" w:cs="Times New Roman"/>
          <w:color w:val="auto"/>
          <w:sz w:val="24"/>
          <w:szCs w:val="24"/>
          <w:highlight w:val="none"/>
          <w:lang w:val="en-US" w:eastAsia="zh-CN" w:bidi="ar-SA"/>
        </w:rPr>
        <w:t xml:space="preserve">广场酒店</w:t>
      </w:r>
      <w:r>
        <w:rPr>
          <w:rFonts w:hint="eastAsia" w:ascii="宋体" w:hAnsi="宋体" w:cs="Times New Roman"/>
          <w:color w:val="auto"/>
          <w:sz w:val="24"/>
          <w:szCs w:val="24"/>
          <w:highlight w:val="none"/>
          <w:lang w:val="en-US" w:eastAsia="zh-CN" w:bidi="ar-SA"/>
        </w:rPr>
        <w:t xml:space="preserve">，具体以招标人确定为准。</w:t>
      </w:r>
      <w:r/>
    </w:p>
    <w:p>
      <w:pPr>
        <w:numPr>
          <w:ilvl w:val="0"/>
          <w:numId w:val="6"/>
        </w:num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服务期限</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服务期：自本合同签署生效之日起至供应商所承担的赛事全部工作结束止</w:t>
      </w:r>
      <w:r>
        <w:rPr>
          <w:rFonts w:hint="eastAsia" w:ascii="宋体" w:hAnsi="宋体" w:cs="宋体"/>
          <w:color w:val="auto"/>
          <w:sz w:val="24"/>
          <w:szCs w:val="24"/>
          <w:highlight w:val="none"/>
          <w:lang w:eastAsia="zh-CN"/>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、商务条款</w:t>
      </w:r>
      <w:r/>
    </w:p>
    <w:p>
      <w:pPr>
        <w:ind w:firstLine="42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1、付款方式：预付款支付合同价款的</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%，于合同签订后</w:t>
      </w:r>
      <w:r>
        <w:rPr>
          <w:rFonts w:hint="eastAsia" w:ascii="宋体" w:hAnsi="宋体" w:cs="宋体"/>
          <w:b/>
          <w:bCs/>
          <w:color w:val="auto"/>
          <w:sz w:val="24"/>
          <w:szCs w:val="24"/>
          <w:highlight w:val="none"/>
          <w:lang w:val="en-US" w:eastAsia="zh-CN"/>
        </w:rPr>
        <w:t xml:space="preserve">1月</w:t>
      </w:r>
      <w:r>
        <w:rPr>
          <w:rFonts w:hint="eastAsia" w:ascii="宋体" w:hAnsi="宋体" w:eastAsia="宋体" w:cs="宋体"/>
          <w:b/>
          <w:bCs/>
          <w:color w:val="auto"/>
          <w:sz w:val="24"/>
          <w:szCs w:val="24"/>
          <w:highlight w:val="none"/>
        </w:rPr>
        <w:t xml:space="preserve">内支付。</w:t>
      </w:r>
      <w:r>
        <w:rPr>
          <w:rFonts w:hint="eastAsia" w:ascii="宋体" w:hAnsi="宋体" w:cs="宋体"/>
          <w:b/>
          <w:bCs/>
          <w:color w:val="auto"/>
          <w:sz w:val="24"/>
          <w:szCs w:val="24"/>
          <w:highlight w:val="none"/>
          <w:lang w:eastAsia="zh-CN"/>
        </w:rPr>
        <w:t xml:space="preserve">第二阶段赛事</w:t>
      </w:r>
      <w:r>
        <w:rPr>
          <w:rFonts w:hint="eastAsia" w:ascii="宋体" w:hAnsi="宋体" w:cs="宋体"/>
          <w:b/>
          <w:bCs/>
          <w:color w:val="auto"/>
          <w:sz w:val="24"/>
          <w:szCs w:val="24"/>
          <w:highlight w:val="none"/>
          <w:lang w:val="en-US" w:eastAsia="zh-CN"/>
        </w:rPr>
        <w:t xml:space="preserve">结束后</w:t>
      </w:r>
      <w:r>
        <w:rPr>
          <w:rFonts w:hint="eastAsia" w:ascii="宋体" w:hAnsi="宋体" w:cs="宋体"/>
          <w:b/>
          <w:bCs/>
          <w:color w:val="auto"/>
          <w:sz w:val="24"/>
          <w:szCs w:val="24"/>
          <w:highlight w:val="none"/>
          <w:lang w:eastAsia="zh-CN"/>
        </w:rPr>
        <w:t xml:space="preserve">一个月支付合同价款</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待赛事结束，</w:t>
      </w:r>
      <w:r>
        <w:rPr>
          <w:rFonts w:hint="eastAsia" w:ascii="宋体" w:hAnsi="宋体" w:cs="宋体"/>
          <w:b/>
          <w:bCs/>
          <w:color w:val="auto"/>
          <w:sz w:val="24"/>
          <w:szCs w:val="24"/>
          <w:highlight w:val="none"/>
          <w:lang w:eastAsia="zh-CN"/>
        </w:rPr>
        <w:t xml:space="preserve">审计</w:t>
      </w:r>
      <w:r>
        <w:rPr>
          <w:rFonts w:hint="eastAsia" w:ascii="宋体" w:hAnsi="宋体" w:eastAsia="宋体" w:cs="宋体"/>
          <w:b/>
          <w:bCs/>
          <w:color w:val="auto"/>
          <w:sz w:val="24"/>
          <w:szCs w:val="24"/>
          <w:highlight w:val="none"/>
        </w:rPr>
        <w:t xml:space="preserve">工作完成后，按实际发生的费用结算并支付剩余款项。</w:t>
      </w:r>
      <w:r/>
    </w:p>
    <w:p>
      <w:pPr>
        <w:ind w:firstLine="42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szCs w:val="24"/>
          <w:highlight w:val="none"/>
          <w:lang w:val="en-US" w:eastAsia="zh-CN"/>
        </w:rPr>
        <w:t xml:space="preserve">2、最高限价：人民币661万元，供应商所报的投标报价超过最高限价的投标无效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报价中住宿及餐饮费用总计不得超过245.436万元，报价中劳务费、后勤保障、场地布置、赛事运营总计不得超过415.564万元，超过按未实质性响应招标文件处理。本项目住宿及餐饮费用采用单价按实结算，供应商须将住宿及餐饮费用报明确单价。其他费用采用总价包干，合同价为招标文件（包括合同条款及招标人提供的技术资料）所确定的招标范围内的全部工作内容的价格体现，应涵盖甲方在招标文件中所要求的所有工作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71"/>
        <w:ind w:left="0"/>
        <w:keepLines w:val="0"/>
        <w:pageBreakBefore w:val="0"/>
        <w:spacing w:line="360" w:lineRule="auto"/>
        <w:rPr>
          <w:rFonts w:hint="eastAsia" w:ascii="宋体" w:hAnsi="宋体"/>
          <w:b/>
          <w:color w:val="auto"/>
          <w:sz w:val="2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第五章  评标方法与评标标准</w:t>
      </w:r>
      <w:r/>
    </w:p>
    <w:p>
      <w:pPr>
        <w:ind w:firstLine="482"/>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一、评标方法：综合评分法</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综合评分法，是指</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满足招标文件全部实质性要求，且按照评审因素的量化指标评审得分最高的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为中标候选人的评标办法。</w:t>
      </w:r>
      <w:r/>
    </w:p>
    <w:p>
      <w:pPr>
        <w:ind w:firstLine="482"/>
        <w:spacing w:line="360" w:lineRule="auto"/>
        <w:widowControl/>
        <w:rPr>
          <w:rFonts w:hint="eastAsia" w:ascii="宋体" w:hAnsi="宋体" w:cs="宋体"/>
          <w:color w:val="auto"/>
          <w:sz w:val="24"/>
          <w:highlight w:val="none"/>
        </w:rPr>
      </w:pPr>
      <w:r>
        <w:rPr>
          <w:rFonts w:hint="eastAsia" w:ascii="宋体" w:hAnsi="宋体" w:cs="宋体"/>
          <w:b/>
          <w:color w:val="auto"/>
          <w:sz w:val="24"/>
          <w:highlight w:val="none"/>
        </w:rPr>
        <w:t xml:space="preserve">二、评标原则</w:t>
      </w:r>
      <w:r>
        <w:rPr>
          <w:rFonts w:hint="eastAsia" w:ascii="宋体" w:hAnsi="宋体" w:cs="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三、评标标准：</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1.评标时，评标委员会以招标文件为评标依据，评标委员会各成员独立对每个</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进行评价，并汇总每个</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的得分。</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2.本项目评分总分为100分，按四舍五入取至小数点后两位。</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3.总得分=价格分+商务分+技术分</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4.中标标准：评标结果按评审后得分由高到低顺序排列。得分相同的，按投标报价由低到高顺序排列。得分且投标报价相同的并列。</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满足招标文件全部实质性要求，且按照评审因素的量化指标评审得分最高的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为中标候选人。本项目选取前三名为中标候选人。</w:t>
      </w:r>
      <w:r/>
    </w:p>
    <w:p>
      <w:pPr>
        <w:jc w:val="center"/>
        <w:spacing w:line="360" w:lineRule="auto"/>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综合评分法</w:t>
      </w:r>
      <w:r/>
    </w:p>
    <w:tbl>
      <w:tblPr>
        <w:tblStyle w:val="720"/>
        <w:tblW w:w="54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969"/>
        <w:gridCol w:w="7426"/>
        <w:gridCol w:w="713"/>
      </w:tblGrid>
      <w:tr>
        <w:trPr>
          <w:jc w:val="center"/>
          <w:trHeight w:val="514"/>
        </w:trPr>
        <w:tc>
          <w:tcPr>
            <w:tcW w:w="477" w:type="pct"/>
            <w:vAlign w:val="center"/>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b/>
                <w:bCs/>
                <w:color w:val="auto"/>
                <w:sz w:val="22"/>
                <w:szCs w:val="22"/>
                <w:highlight w:val="none"/>
                <w:lang w:val="en-US" w:eastAsia="zh-CN" w:bidi="ar-SA"/>
                <w14:ligatures w14:val="none"/>
              </w:rPr>
              <w:t xml:space="preserve">评分项</w:t>
            </w:r>
            <w:r/>
          </w:p>
        </w:tc>
        <w:tc>
          <w:tcPr>
            <w:gridSpan w:val="2"/>
            <w:tcW w:w="4167" w:type="pct"/>
            <w:vAlign w:val="center"/>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b/>
                <w:bCs/>
                <w:color w:val="auto"/>
                <w:sz w:val="22"/>
                <w:szCs w:val="22"/>
                <w:highlight w:val="none"/>
                <w:lang w:val="en-US" w:eastAsia="zh-CN" w:bidi="ar-SA"/>
                <w14:ligatures w14:val="none"/>
              </w:rPr>
              <w:t xml:space="preserve">评分标准</w:t>
            </w:r>
            <w:r/>
          </w:p>
        </w:tc>
        <w:tc>
          <w:tcPr>
            <w:tcW w:w="354" w:type="pct"/>
            <w:vAlign w:val="center"/>
            <w:textDirection w:val="lrTb"/>
            <w:noWrap w:val="false"/>
          </w:tcPr>
          <w:p>
            <w:pPr>
              <w:jc w:val="center"/>
              <w:spacing w:before="0" w:beforeAutospacing="0" w:after="0" w:afterAutospacing="0" w:line="360" w:lineRule="exact"/>
              <w:rPr>
                <w:rFonts w:hint="eastAsia" w:ascii="宋体" w:hAnsi="宋体" w:eastAsia="宋体" w:cs="宋体"/>
                <w:b/>
                <w:bCs/>
                <w:color w:val="auto"/>
                <w:sz w:val="22"/>
                <w:szCs w:val="22"/>
                <w:highlight w:val="none"/>
                <w:lang w:val="en-US" w:eastAsia="zh-CN" w:bidi="ar-SA"/>
                <w14:ligatures w14:val="none"/>
              </w:rPr>
            </w:pPr>
            <w:r>
              <w:rPr>
                <w:rFonts w:hint="eastAsia" w:ascii="宋体" w:hAnsi="宋体" w:eastAsia="宋体" w:cs="宋体"/>
                <w:b/>
                <w:bCs/>
                <w:color w:val="auto"/>
                <w:sz w:val="22"/>
                <w:szCs w:val="22"/>
                <w:highlight w:val="none"/>
                <w:lang w:val="en-US" w:eastAsia="zh-CN" w:bidi="ar-SA"/>
                <w14:ligatures w14:val="none"/>
              </w:rPr>
              <w:t xml:space="preserve">得分</w:t>
            </w:r>
            <w:r/>
          </w:p>
        </w:tc>
      </w:tr>
      <w:tr>
        <w:trPr>
          <w:jc w:val="center"/>
          <w:trHeight w:val="90"/>
        </w:trPr>
        <w:tc>
          <w:tcPr>
            <w:tcW w:w="477" w:type="pct"/>
            <w:vAlign w:val="center"/>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价格部分(10分）</w:t>
            </w:r>
            <w:r/>
          </w:p>
        </w:tc>
        <w:tc>
          <w:tcPr>
            <w:gridSpan w:val="2"/>
            <w:tcW w:w="4167" w:type="pct"/>
            <w:vAlign w:val="center"/>
            <w:textDirection w:val="lrTb"/>
            <w:noWrap w:val="false"/>
          </w:tcPr>
          <w:p>
            <w:pPr>
              <w:jc w:val="left"/>
              <w:spacing w:before="0" w:beforeAutospacing="0" w:after="0" w:afterAutospacing="0" w:line="360" w:lineRule="exact"/>
              <w:rPr>
                <w:rFonts w:hint="eastAsia" w:ascii="宋体" w:hAnsi="宋体" w:eastAsia="宋体" w:cs="宋体"/>
                <w:color w:val="auto"/>
                <w:sz w:val="22"/>
                <w:szCs w:val="22"/>
                <w:highlight w:val="none"/>
                <w:lang w:bidi="ar-SA"/>
                <w14:ligatures w14:val="none"/>
              </w:rPr>
            </w:pPr>
            <w:r>
              <w:rPr>
                <w:rFonts w:hint="eastAsia" w:ascii="宋体" w:hAnsi="宋体" w:eastAsia="宋体" w:cs="宋体"/>
                <w:color w:val="auto"/>
                <w:sz w:val="22"/>
                <w:szCs w:val="22"/>
                <w:highlight w:val="none"/>
                <w:lang w:bidi="ar-SA"/>
                <w14:ligatures w14:val="none"/>
              </w:rPr>
              <w:t xml:space="preserve">采用低价优先法计算，即满足招标文件要求且投标价格最低的投标报价为评标基准价，其价格分为满分。其他</w:t>
            </w:r>
            <w:r>
              <w:rPr>
                <w:rFonts w:hint="eastAsia" w:ascii="宋体" w:hAnsi="宋体" w:eastAsia="宋体" w:cs="宋体"/>
                <w:color w:val="auto"/>
                <w:sz w:val="22"/>
                <w:szCs w:val="22"/>
                <w:highlight w:val="none"/>
                <w:lang w:eastAsia="zh-CN" w:bidi="ar-SA"/>
                <w14:ligatures w14:val="none"/>
              </w:rPr>
              <w:t xml:space="preserve">投标人</w:t>
            </w:r>
            <w:r>
              <w:rPr>
                <w:rFonts w:hint="eastAsia" w:ascii="宋体" w:hAnsi="宋体" w:eastAsia="宋体" w:cs="宋体"/>
                <w:color w:val="auto"/>
                <w:sz w:val="22"/>
                <w:szCs w:val="22"/>
                <w:highlight w:val="none"/>
                <w:lang w:bidi="ar-SA"/>
                <w14:ligatures w14:val="none"/>
              </w:rPr>
              <w:t xml:space="preserve">的</w:t>
            </w:r>
            <w:r>
              <w:rPr>
                <w:rFonts w:hint="eastAsia" w:ascii="宋体" w:hAnsi="宋体" w:eastAsia="宋体" w:cs="宋体"/>
                <w:color w:val="auto"/>
                <w:sz w:val="22"/>
                <w:szCs w:val="22"/>
                <w:highlight w:val="none"/>
                <w:lang w:eastAsia="zh-CN" w:bidi="ar-SA"/>
                <w14:ligatures w14:val="none"/>
              </w:rPr>
              <w:t xml:space="preserve">价格分</w:t>
            </w:r>
            <w:r>
              <w:rPr>
                <w:rFonts w:hint="eastAsia" w:ascii="宋体" w:hAnsi="宋体" w:eastAsia="宋体" w:cs="宋体"/>
                <w:color w:val="auto"/>
                <w:sz w:val="22"/>
                <w:szCs w:val="22"/>
                <w:highlight w:val="none"/>
                <w:lang w:bidi="ar-SA"/>
                <w14:ligatures w14:val="none"/>
              </w:rPr>
              <w:t xml:space="preserve">统一按照下列公式计算：</w:t>
            </w:r>
            <w:r/>
          </w:p>
          <w:p>
            <w:pPr>
              <w:jc w:val="left"/>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bidi="ar-SA"/>
                <w14:ligatures w14:val="none"/>
              </w:rPr>
              <w:t xml:space="preserve">投标报价得分=（评标基准价／投标报价）×</w:t>
            </w:r>
            <w:r>
              <w:rPr>
                <w:rFonts w:hint="eastAsia" w:ascii="宋体" w:hAnsi="宋体" w:eastAsia="宋体" w:cs="宋体"/>
                <w:color w:val="auto"/>
                <w:sz w:val="22"/>
                <w:szCs w:val="22"/>
                <w:highlight w:val="none"/>
                <w:lang w:val="en-US" w:eastAsia="zh-CN" w:bidi="ar-SA"/>
                <w14:ligatures w14:val="none"/>
              </w:rPr>
              <w:t xml:space="preserve">10</w:t>
            </w:r>
            <w:r>
              <w:rPr>
                <w:rFonts w:hint="eastAsia" w:ascii="宋体" w:hAnsi="宋体" w:eastAsia="宋体" w:cs="宋体"/>
                <w:color w:val="auto"/>
                <w:sz w:val="22"/>
                <w:szCs w:val="22"/>
                <w:highlight w:val="none"/>
                <w:lang w:bidi="ar-SA"/>
                <w14:ligatures w14:val="none"/>
              </w:rPr>
              <w:t xml:space="preserve">分</w:t>
            </w:r>
            <w:r/>
          </w:p>
        </w:tc>
        <w:tc>
          <w:tcPr>
            <w:tcW w:w="354" w:type="pct"/>
            <w:vAlign w:val="center"/>
            <w:textDirection w:val="lrTb"/>
            <w:noWrap w:val="false"/>
          </w:tcPr>
          <w:p>
            <w:pPr>
              <w:spacing w:before="0" w:beforeAutospacing="0" w:after="0" w:afterAutospacing="0" w:line="360" w:lineRule="exact"/>
              <w:rPr>
                <w:rFonts w:hint="default"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10</w:t>
            </w:r>
            <w:r/>
          </w:p>
        </w:tc>
      </w:tr>
      <w:tr>
        <w:trPr>
          <w:jc w:val="center"/>
          <w:trHeight w:val="1064"/>
        </w:trPr>
        <w:tc>
          <w:tcPr>
            <w:tcW w:w="477" w:type="pct"/>
            <w:vAlign w:val="center"/>
            <w:vMerge w:val="restart"/>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服务能力（40分）</w:t>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企业资质（5分）</w:t>
            </w:r>
            <w:r/>
          </w:p>
        </w:tc>
        <w:tc>
          <w:tcPr>
            <w:tcW w:w="3686" w:type="pct"/>
            <w:vAlign w:val="center"/>
            <w:textDirection w:val="lrTb"/>
            <w:noWrap w:val="false"/>
          </w:tcPr>
          <w:p>
            <w:pPr>
              <w:numPr>
                <w:ilvl w:val="0"/>
                <w:numId w:val="7"/>
              </w:num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投标人拥有完善的管理制度，获得体育活动组织类服务认证、培训管理、环境管理、职业健康安全管理、质量管理体系等认证证书，每拥有1项得1分，本项最高5分。</w:t>
            </w:r>
            <w:r/>
          </w:p>
          <w:p>
            <w:pPr>
              <w:numPr>
                <w:ilvl w:val="0"/>
                <w:numId w:val="0"/>
              </w:num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highlight w:val="none"/>
                <w:lang w:eastAsia="zh-CN"/>
              </w:rPr>
              <w:t xml:space="preserve">注：</w:t>
            </w:r>
            <w:r>
              <w:rPr>
                <w:rFonts w:hint="eastAsia" w:ascii="宋体" w:hAnsi="宋体" w:eastAsia="宋体" w:cs="宋体"/>
                <w:color w:val="auto"/>
                <w:sz w:val="22"/>
                <w:szCs w:val="22"/>
                <w:highlight w:val="none"/>
                <w14:ligatures w14:val="none"/>
              </w:rPr>
              <w:t xml:space="preserve">投标文件中提供有效证书扫描件、复印件或电子件并加盖投标人公章，体系认证证书需提供在国家认证认可监督管理委员会官方网站上查询结果的有效截图，否则不得分。</w:t>
            </w:r>
            <w:r/>
          </w:p>
        </w:tc>
        <w:tc>
          <w:tcPr>
            <w:tcW w:w="354"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5</w:t>
            </w:r>
            <w:r/>
          </w:p>
        </w:tc>
      </w:tr>
      <w:tr>
        <w:trPr>
          <w:jc w:val="center"/>
          <w:trHeight w:val="2774"/>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项目负责人履历（10分）</w:t>
            </w:r>
            <w:r/>
          </w:p>
        </w:tc>
        <w:tc>
          <w:tcPr>
            <w:tcW w:w="3686"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1、投标人拟投入本项目负责人具有政府部门颁发的体育相关工作荣誉证书的得5分；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2、项目负责人具有曾经在地级市及以上体育赛事组委会工作经验或体育相关单位任职履历的得5分（提供任职期能反映相关数据的证明材料或任职单位出具的工作证明文件，包括但不限于组委会加盖公章的文件、任职单位缴纳的社保证明、劳动合同等)；</w:t>
            </w:r>
            <w:r/>
          </w:p>
          <w:p>
            <w:pPr>
              <w:jc w:val="left"/>
              <w:spacing w:after="0" w:line="360" w:lineRule="exact"/>
              <w:widowControl/>
              <w:rPr>
                <w:rFonts w:hint="eastAsia" w:ascii="宋体" w:hAnsi="宋体" w:eastAsia="宋体" w:cs="宋体"/>
                <w:color w:val="auto"/>
                <w:sz w:val="22"/>
                <w:szCs w:val="22"/>
                <w:highlight w:val="none"/>
                <w:lang w:eastAsia="zh-CN"/>
                <w14:ligatures w14:val="none"/>
              </w:rPr>
            </w:pPr>
            <w:r>
              <w:rPr>
                <w:rFonts w:hint="eastAsia" w:ascii="宋体" w:hAnsi="宋体" w:eastAsia="宋体" w:cs="宋体"/>
                <w:b/>
                <w:bCs/>
                <w:color w:val="auto"/>
                <w:sz w:val="22"/>
                <w:szCs w:val="22"/>
                <w:highlight w:val="none"/>
                <w14:ligatures w14:val="none"/>
              </w:rPr>
              <w:t xml:space="preserve">注：</w:t>
            </w:r>
            <w:r>
              <w:rPr>
                <w:rFonts w:hint="eastAsia" w:ascii="宋体" w:hAnsi="宋体" w:eastAsia="宋体" w:cs="宋体"/>
                <w:b/>
                <w:bCs/>
                <w:color w:val="auto"/>
                <w:sz w:val="22"/>
                <w:szCs w:val="22"/>
                <w:highlight w:val="none"/>
                <w:lang w:val="en-US" w:eastAsia="en-US"/>
                <w14:ligatures w14:val="none"/>
              </w:rPr>
              <w:t xml:space="preserve">（上述1-</w:t>
            </w:r>
            <w:r>
              <w:rPr>
                <w:rFonts w:hint="eastAsia" w:ascii="宋体" w:hAnsi="宋体" w:eastAsia="宋体" w:cs="宋体"/>
                <w:b/>
                <w:bCs/>
                <w:color w:val="auto"/>
                <w:sz w:val="22"/>
                <w:szCs w:val="22"/>
                <w:highlight w:val="none"/>
                <w:lang w:val="en-US" w:eastAsia="zh-CN"/>
                <w14:ligatures w14:val="none"/>
              </w:rPr>
              <w:t xml:space="preserve">2</w:t>
            </w:r>
            <w:r>
              <w:rPr>
                <w:rFonts w:hint="eastAsia" w:ascii="宋体" w:hAnsi="宋体" w:eastAsia="宋体" w:cs="宋体"/>
                <w:b/>
                <w:bCs/>
                <w:color w:val="auto"/>
                <w:sz w:val="22"/>
                <w:szCs w:val="22"/>
                <w:highlight w:val="none"/>
                <w:lang w:val="en-US" w:eastAsia="en-US"/>
                <w14:ligatures w14:val="none"/>
              </w:rPr>
              <w:t xml:space="preserve">项投标文件中提供</w:t>
            </w:r>
            <w:r>
              <w:rPr>
                <w:rFonts w:hint="eastAsia" w:ascii="宋体" w:hAnsi="宋体" w:eastAsia="宋体" w:cs="宋体"/>
                <w:b/>
                <w:bCs/>
                <w:color w:val="auto"/>
                <w:sz w:val="22"/>
                <w:szCs w:val="22"/>
                <w:highlight w:val="none"/>
                <w:lang w:val="en-US" w:eastAsia="zh-CN"/>
                <w14:ligatures w14:val="none"/>
              </w:rPr>
              <w:t xml:space="preserve">有效</w:t>
            </w:r>
            <w:r>
              <w:rPr>
                <w:rFonts w:hint="eastAsia" w:ascii="宋体" w:hAnsi="宋体" w:eastAsia="宋体" w:cs="宋体"/>
                <w:b/>
                <w:bCs/>
                <w:color w:val="auto"/>
                <w:sz w:val="22"/>
                <w:szCs w:val="22"/>
                <w:highlight w:val="none"/>
                <w:lang w:val="en-US" w:eastAsia="en-US"/>
                <w14:ligatures w14:val="none"/>
              </w:rPr>
              <w:t xml:space="preserve">证书扫描件</w:t>
            </w:r>
            <w:r>
              <w:rPr>
                <w:rFonts w:hint="eastAsia" w:ascii="宋体" w:hAnsi="宋体" w:eastAsia="宋体" w:cs="宋体"/>
                <w:b/>
                <w:bCs/>
                <w:color w:val="auto"/>
                <w:sz w:val="22"/>
                <w:szCs w:val="22"/>
                <w:highlight w:val="none"/>
                <w:lang w:val="en-US" w:eastAsia="zh-CN"/>
                <w14:ligatures w14:val="none"/>
              </w:rPr>
              <w:t xml:space="preserve">或复印件或电子件</w:t>
            </w:r>
            <w:r>
              <w:rPr>
                <w:rFonts w:hint="eastAsia" w:ascii="宋体" w:hAnsi="宋体" w:eastAsia="宋体" w:cs="宋体"/>
                <w:b/>
                <w:bCs/>
                <w:color w:val="auto"/>
                <w:sz w:val="22"/>
                <w:szCs w:val="22"/>
                <w:highlight w:val="none"/>
                <w:lang w:val="en-US" w:eastAsia="en-US"/>
                <w14:ligatures w14:val="none"/>
              </w:rPr>
              <w:t xml:space="preserve">及</w:t>
            </w:r>
            <w:r>
              <w:rPr>
                <w:rFonts w:hint="eastAsia" w:ascii="宋体" w:hAnsi="宋体" w:eastAsia="宋体" w:cs="宋体"/>
                <w:b/>
                <w:bCs/>
                <w:color w:val="auto"/>
                <w:sz w:val="22"/>
                <w:szCs w:val="22"/>
                <w:highlight w:val="none"/>
                <w:lang w:val="en-US" w:eastAsia="zh-CN"/>
                <w14:ligatures w14:val="none"/>
              </w:rPr>
              <w:t xml:space="preserve">2026</w:t>
            </w:r>
            <w:r>
              <w:rPr>
                <w:rFonts w:hint="eastAsia" w:ascii="宋体" w:hAnsi="宋体" w:eastAsia="宋体" w:cs="宋体"/>
                <w:b/>
                <w:bCs/>
                <w:color w:val="auto"/>
                <w:sz w:val="22"/>
                <w:szCs w:val="22"/>
                <w:highlight w:val="none"/>
                <w:lang w:val="en-US" w:eastAsia="en-US"/>
                <w14:ligatures w14:val="none"/>
              </w:rPr>
              <w:t xml:space="preserve">年</w:t>
            </w:r>
            <w:r>
              <w:rPr>
                <w:rFonts w:hint="eastAsia" w:ascii="宋体" w:hAnsi="宋体" w:eastAsia="宋体" w:cs="宋体"/>
                <w:b/>
                <w:bCs/>
                <w:color w:val="auto"/>
                <w:sz w:val="22"/>
                <w:szCs w:val="22"/>
                <w:highlight w:val="none"/>
                <w:lang w:val="en-US" w:eastAsia="zh-CN"/>
                <w14:ligatures w14:val="none"/>
              </w:rPr>
              <w:t xml:space="preserve">2</w:t>
            </w:r>
            <w:r>
              <w:rPr>
                <w:rFonts w:hint="eastAsia" w:ascii="宋体" w:hAnsi="宋体" w:eastAsia="宋体" w:cs="宋体"/>
                <w:b/>
                <w:bCs/>
                <w:color w:val="auto"/>
                <w:sz w:val="22"/>
                <w:szCs w:val="22"/>
                <w:highlight w:val="none"/>
                <w:lang w:val="en-US" w:eastAsia="en-US"/>
                <w14:ligatures w14:val="none"/>
              </w:rPr>
              <w:t xml:space="preserve">月（含）以来任意一个月由投标人为其缴纳社保证明材料扫描件</w:t>
            </w:r>
            <w:r>
              <w:rPr>
                <w:rFonts w:hint="eastAsia" w:ascii="宋体" w:hAnsi="宋体" w:eastAsia="宋体" w:cs="宋体"/>
                <w:b/>
                <w:bCs/>
                <w:color w:val="auto"/>
                <w:sz w:val="22"/>
                <w:szCs w:val="22"/>
                <w:highlight w:val="none"/>
                <w:lang w:val="en-US" w:eastAsia="zh-CN"/>
                <w14:ligatures w14:val="none"/>
              </w:rPr>
              <w:t xml:space="preserve">或复印件或电子件</w:t>
            </w:r>
            <w:r>
              <w:rPr>
                <w:rFonts w:hint="eastAsia" w:ascii="宋体" w:hAnsi="宋体" w:eastAsia="宋体" w:cs="宋体"/>
                <w:b/>
                <w:bCs/>
                <w:color w:val="auto"/>
                <w:sz w:val="22"/>
                <w:szCs w:val="22"/>
                <w:highlight w:val="none"/>
                <w:lang w:val="en-US" w:eastAsia="en-US"/>
                <w14:ligatures w14:val="none"/>
              </w:rPr>
              <w:t xml:space="preserve">并加盖投标人公章，否则不得分）</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10</w:t>
            </w:r>
            <w:r/>
          </w:p>
        </w:tc>
      </w:tr>
      <w:tr>
        <w:trPr>
          <w:jc w:val="center"/>
          <w:trHeight w:val="3779"/>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执行团队人员配置（15分）</w:t>
            </w:r>
            <w:r/>
          </w:p>
        </w:tc>
        <w:tc>
          <w:tcPr>
            <w:tcW w:w="3686"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1、执行团队人员（不含项目负责人）拥有各类项目体育裁判员证书或社会体育指导员证书，每有1个得1分，最高得5分，提供证明材料</w:t>
            </w:r>
            <w:r>
              <w:rPr>
                <w:rFonts w:hint="eastAsia" w:ascii="宋体" w:hAnsi="宋体" w:cs="宋体"/>
                <w:color w:val="auto"/>
                <w:sz w:val="22"/>
                <w:szCs w:val="22"/>
                <w:highlight w:val="none"/>
                <w:lang w:eastAsia="zh-CN"/>
                <w14:ligatures w14:val="none"/>
              </w:rPr>
              <w:t xml:space="preserve">扫描件</w:t>
            </w:r>
            <w:r>
              <w:rPr>
                <w:rFonts w:hint="eastAsia" w:ascii="宋体" w:hAnsi="宋体" w:eastAsia="宋体" w:cs="宋体"/>
                <w:color w:val="auto"/>
                <w:sz w:val="22"/>
                <w:szCs w:val="22"/>
                <w:highlight w:val="none"/>
                <w14:ligatures w14:val="none"/>
              </w:rPr>
              <w:t xml:space="preserve">，不提供不得分，同一人不同证件不重复得分；</w:t>
            </w:r>
            <w:r/>
          </w:p>
          <w:p>
            <w:pPr>
              <w:jc w:val="left"/>
              <w:spacing w:after="0" w:line="240" w:lineRule="auto"/>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2、</w:t>
            </w:r>
            <w:r>
              <w:rPr>
                <w:rFonts w:hint="default" w:ascii="宋体" w:hAnsi="宋体" w:eastAsia="宋体" w:cs="宋体"/>
                <w:color w:val="auto"/>
                <w:sz w:val="22"/>
                <w:szCs w:val="22"/>
                <w:highlight w:val="none"/>
                <w14:ligatures w14:val="none"/>
              </w:rPr>
              <w:t xml:space="preserve">执行团队人员（不含项目负责人）拥有地级市级及以上综合性运动会赛事执行经验，每有1</w:t>
            </w:r>
            <w:r>
              <w:rPr>
                <w:rFonts w:hint="eastAsia" w:ascii="宋体" w:hAnsi="宋体" w:eastAsia="宋体" w:cs="宋体"/>
                <w:color w:val="auto"/>
                <w:sz w:val="22"/>
                <w:szCs w:val="22"/>
                <w:highlight w:val="none"/>
                <w14:ligatures w14:val="none"/>
              </w:rPr>
              <w:t xml:space="preserve">人</w:t>
            </w:r>
            <w:r>
              <w:rPr>
                <w:rFonts w:hint="default" w:ascii="宋体" w:hAnsi="宋体" w:eastAsia="宋体" w:cs="宋体"/>
                <w:color w:val="auto"/>
                <w:sz w:val="22"/>
                <w:szCs w:val="22"/>
                <w:highlight w:val="none"/>
                <w14:ligatures w14:val="none"/>
              </w:rPr>
              <w:t xml:space="preserve">得1分，最高得10分，提供证明文件复印件，不提供不得分；（证明文件包括但不限于组委会加盖公章的证明文件、能反映项目负责人姓名和工作职能部门的赛事秩序册相关页面扫描件并加盖公章等)；</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注：响应文件中提供人员名单（格式自拟），同时提供</w:t>
            </w:r>
            <w:r>
              <w:rPr>
                <w:rFonts w:hint="eastAsia" w:ascii="宋体" w:hAnsi="宋体" w:eastAsia="宋体" w:cs="宋体"/>
                <w:b/>
                <w:bCs/>
                <w:color w:val="auto"/>
                <w:sz w:val="22"/>
                <w:szCs w:val="22"/>
                <w:highlight w:val="none"/>
                <w:lang w:val="en-US" w:eastAsia="zh-CN"/>
                <w14:ligatures w14:val="none"/>
              </w:rPr>
              <w:t xml:space="preserve">2026</w:t>
            </w:r>
            <w:r>
              <w:rPr>
                <w:rFonts w:hint="eastAsia" w:ascii="宋体" w:hAnsi="宋体" w:eastAsia="宋体" w:cs="宋体"/>
                <w:b/>
                <w:bCs/>
                <w:color w:val="auto"/>
                <w:sz w:val="22"/>
                <w:szCs w:val="22"/>
                <w:highlight w:val="none"/>
                <w:lang w:val="en-US" w:eastAsia="en-US"/>
                <w14:ligatures w14:val="none"/>
              </w:rPr>
              <w:t xml:space="preserve">年</w:t>
            </w:r>
            <w:r>
              <w:rPr>
                <w:rFonts w:hint="eastAsia" w:ascii="宋体" w:hAnsi="宋体" w:eastAsia="宋体" w:cs="宋体"/>
                <w:b/>
                <w:bCs/>
                <w:color w:val="auto"/>
                <w:sz w:val="22"/>
                <w:szCs w:val="22"/>
                <w:highlight w:val="none"/>
                <w:lang w:val="en-US" w:eastAsia="zh-CN"/>
                <w14:ligatures w14:val="none"/>
              </w:rPr>
              <w:t xml:space="preserve">2</w:t>
            </w:r>
            <w:r>
              <w:rPr>
                <w:rFonts w:hint="eastAsia" w:ascii="宋体" w:hAnsi="宋体" w:eastAsia="宋体" w:cs="宋体"/>
                <w:b/>
                <w:bCs/>
                <w:color w:val="auto"/>
                <w:sz w:val="22"/>
                <w:szCs w:val="22"/>
                <w:highlight w:val="none"/>
                <w:lang w:val="en-US" w:eastAsia="en-US"/>
                <w14:ligatures w14:val="none"/>
              </w:rPr>
              <w:t xml:space="preserve">月（含）以来任意一个月由投标人为其缴纳社保证明材料扫描件</w:t>
            </w:r>
            <w:r>
              <w:rPr>
                <w:rFonts w:hint="eastAsia" w:ascii="宋体" w:hAnsi="宋体" w:eastAsia="宋体" w:cs="宋体"/>
                <w:b/>
                <w:bCs/>
                <w:color w:val="auto"/>
                <w:sz w:val="22"/>
                <w:szCs w:val="22"/>
                <w:highlight w:val="none"/>
                <w:lang w:val="en-US" w:eastAsia="zh-CN"/>
                <w14:ligatures w14:val="none"/>
              </w:rPr>
              <w:t xml:space="preserve">或复印件或电子件</w:t>
            </w:r>
            <w:r>
              <w:rPr>
                <w:rFonts w:hint="eastAsia" w:ascii="宋体" w:hAnsi="宋体" w:eastAsia="宋体" w:cs="宋体"/>
                <w:b/>
                <w:bCs/>
                <w:color w:val="auto"/>
                <w:sz w:val="22"/>
                <w:szCs w:val="22"/>
                <w:highlight w:val="none"/>
                <w:lang w:val="en-US" w:eastAsia="en-US"/>
                <w14:ligatures w14:val="none"/>
              </w:rPr>
              <w:t xml:space="preserve">并加盖投标人公章</w:t>
            </w:r>
            <w:r>
              <w:rPr>
                <w:rFonts w:hint="eastAsia" w:ascii="宋体" w:hAnsi="宋体" w:eastAsia="宋体" w:cs="宋体"/>
                <w:color w:val="auto"/>
                <w:sz w:val="22"/>
                <w:szCs w:val="22"/>
                <w:highlight w:val="none"/>
                <w14:ligatures w14:val="none"/>
              </w:rPr>
              <w:t xml:space="preserve">；若为外聘裁判，提供投标人与外聘裁判签订合法有效的合作协议或提供服务承诺书。</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15</w:t>
            </w:r>
            <w:r/>
          </w:p>
        </w:tc>
      </w:tr>
      <w:tr>
        <w:trPr>
          <w:jc w:val="center"/>
          <w:trHeight w:val="1415"/>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default" w:ascii="宋体" w:hAnsi="宋体" w:eastAsia="宋体" w:cs="宋体"/>
                <w:color w:val="auto"/>
                <w:sz w:val="22"/>
                <w:szCs w:val="22"/>
                <w:highlight w:val="none"/>
                <w14:ligatures w14:val="none"/>
              </w:rPr>
              <w:t xml:space="preserve">业绩</w:t>
            </w:r>
            <w:r/>
          </w:p>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（10分）</w:t>
            </w:r>
            <w:r/>
          </w:p>
        </w:tc>
        <w:tc>
          <w:tcPr>
            <w:tcW w:w="3686"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投标人自2022年1月1日以来（时间以合同签订时间为准）</w:t>
            </w:r>
            <w:r/>
          </w:p>
          <w:p>
            <w:pPr>
              <w:jc w:val="left"/>
              <w:spacing w:after="0" w:line="360" w:lineRule="exact"/>
              <w:widowControl/>
              <w:rPr>
                <w:rFonts w:hint="eastAsia" w:ascii="宋体" w:hAnsi="宋体" w:eastAsia="宋体" w:cs="宋体"/>
                <w:color w:val="auto"/>
                <w:sz w:val="22"/>
                <w:szCs w:val="22"/>
                <w:highlight w:val="none"/>
                <w:lang w:eastAsia="zh-CN"/>
                <w14:ligatures w14:val="none"/>
              </w:rPr>
            </w:pPr>
            <w:r>
              <w:rPr>
                <w:rFonts w:hint="eastAsia" w:ascii="宋体" w:hAnsi="宋体" w:eastAsia="宋体" w:cs="宋体"/>
                <w:color w:val="auto"/>
                <w:sz w:val="22"/>
                <w:szCs w:val="22"/>
                <w:highlight w:val="none"/>
                <w14:ligatures w14:val="none"/>
              </w:rPr>
              <w:t xml:space="preserve">1、承接过省级综合性运动会比赛事项目整体运营，每提供一项得1分</w:t>
            </w:r>
            <w:r>
              <w:rPr>
                <w:rFonts w:hint="eastAsia" w:ascii="宋体" w:hAnsi="宋体" w:cs="宋体"/>
                <w:color w:val="auto"/>
                <w:sz w:val="22"/>
                <w:szCs w:val="22"/>
                <w:highlight w:val="none"/>
                <w:lang w:eastAsia="zh-CN"/>
                <w14:ligatures w14:val="none"/>
              </w:rPr>
              <w:t xml:space="preserve">；</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2、承接过全国及以上比赛事项目整体运营，每提供一项得2分；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本项目最多10分。同一赛事不同年份不重复得分。省级、全国及以上赛事项目主办单位应为省级、国家级或以上赛事组委会、单项运动协会或国际机构，如合同中无法体现主办单位，投标人应提供官方媒体报道中包含主办单位信息的截图。业绩经验需包含赛事运营、后勤保障等与本项目采购需求相符合的内容。（提供合同复印件加盖公章，若提供的材料反映不出相关内容视为未提供）。</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10</w:t>
            </w:r>
            <w:r/>
          </w:p>
        </w:tc>
      </w:tr>
      <w:tr>
        <w:trPr>
          <w:jc w:val="center"/>
          <w:trHeight w:val="2548"/>
        </w:trPr>
        <w:tc>
          <w:tcPr>
            <w:tcW w:w="477" w:type="pct"/>
            <w:vAlign w:val="center"/>
            <w:vMerge w:val="restart"/>
            <w:textDirection w:val="lrTb"/>
            <w:noWrap w:val="false"/>
          </w:tcPr>
          <w:p>
            <w:pPr>
              <w:jc w:val="left"/>
              <w:spacing w:after="0" w:line="360" w:lineRule="exact"/>
              <w:widowControl/>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14:ligatures w14:val="none"/>
              </w:rPr>
              <w:t xml:space="preserve">服务方案</w:t>
            </w:r>
            <w:r>
              <w:rPr>
                <w:rFonts w:hint="eastAsia" w:ascii="宋体" w:hAnsi="宋体" w:eastAsia="宋体" w:cs="宋体"/>
                <w:color w:val="auto"/>
                <w:sz w:val="22"/>
                <w:szCs w:val="22"/>
                <w:highlight w:val="none"/>
                <w:lang w:val="en-US" w:eastAsia="zh-CN" w:bidi="ar-SA"/>
                <w14:ligatures w14:val="none"/>
              </w:rPr>
              <w:t xml:space="preserve">（50分）</w:t>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竞赛组织方案</w:t>
            </w:r>
            <w:r/>
          </w:p>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（15分）</w:t>
            </w:r>
            <w:r/>
          </w:p>
        </w:tc>
        <w:tc>
          <w:tcPr>
            <w:tcW w:w="3686" w:type="pct"/>
            <w:vAlign w:val="center"/>
            <w:textDirection w:val="lrTb"/>
            <w:noWrap w:val="false"/>
          </w:tcPr>
          <w:p>
            <w:pPr>
              <w:jc w:val="left"/>
              <w:spacing w:after="0" w:line="360" w:lineRule="exact"/>
              <w:widowControl/>
              <w:rPr>
                <w:rFonts w:hint="eastAsia" w:ascii="宋体" w:hAnsi="宋体" w:eastAsia="宋体" w:cs="微软雅黑"/>
                <w:color w:val="auto"/>
                <w:sz w:val="22"/>
                <w:szCs w:val="22"/>
                <w:highlight w:val="none"/>
                <w14:ligatures w14:val="none"/>
              </w:rPr>
            </w:pPr>
            <w:r>
              <w:rPr>
                <w:rFonts w:hint="eastAsia" w:ascii="宋体" w:hAnsi="宋体" w:eastAsia="宋体" w:cs="微软雅黑"/>
                <w:color w:val="auto"/>
                <w:sz w:val="22"/>
                <w:szCs w:val="22"/>
                <w:highlight w:val="none"/>
                <w14:ligatures w14:val="none"/>
              </w:rPr>
              <w:t xml:space="preserve">根据投标人对本项目工作的内容所制定的赛事组织实施方案进行综合评分：</w:t>
            </w:r>
            <w:r/>
          </w:p>
          <w:p>
            <w:pPr>
              <w:jc w:val="left"/>
              <w:spacing w:after="0" w:line="360" w:lineRule="exact"/>
              <w:widowControl/>
              <w:rPr>
                <w:rFonts w:hint="eastAsia" w:ascii="宋体" w:hAnsi="宋体" w:eastAsia="宋体" w:cs="微软雅黑"/>
                <w:color w:val="auto"/>
                <w:sz w:val="22"/>
                <w:szCs w:val="22"/>
                <w:highlight w:val="none"/>
                <w14:ligatures w14:val="none"/>
              </w:rPr>
            </w:pPr>
            <w:r>
              <w:rPr>
                <w:rFonts w:hint="eastAsia" w:ascii="宋体" w:hAnsi="宋体" w:eastAsia="宋体" w:cs="微软雅黑"/>
                <w:color w:val="auto"/>
                <w:sz w:val="22"/>
                <w:szCs w:val="22"/>
                <w:highlight w:val="none"/>
                <w14:ligatures w14:val="none"/>
              </w:rPr>
              <w:t xml:space="preserve">实施方案内容详细、合理，有响应机制，重点、难点突出性的得15分；</w:t>
            </w:r>
            <w:r/>
          </w:p>
          <w:p>
            <w:pPr>
              <w:jc w:val="left"/>
              <w:spacing w:after="0" w:line="360" w:lineRule="exact"/>
              <w:widowControl/>
              <w:rPr>
                <w:rFonts w:hint="eastAsia" w:ascii="宋体" w:hAnsi="宋体" w:eastAsia="宋体" w:cs="微软雅黑"/>
                <w:color w:val="auto"/>
                <w:sz w:val="22"/>
                <w:szCs w:val="22"/>
                <w:highlight w:val="none"/>
                <w14:ligatures w14:val="none"/>
              </w:rPr>
            </w:pPr>
            <w:r>
              <w:rPr>
                <w:rFonts w:hint="eastAsia" w:ascii="宋体" w:hAnsi="宋体" w:eastAsia="宋体" w:cs="微软雅黑"/>
                <w:color w:val="auto"/>
                <w:sz w:val="22"/>
                <w:szCs w:val="22"/>
                <w:highlight w:val="none"/>
                <w14:ligatures w14:val="none"/>
              </w:rPr>
              <w:t xml:space="preserve">实施方案比较详细、合理，有响应机制，重点、难点未突出的得10分；</w:t>
            </w:r>
            <w:r/>
          </w:p>
          <w:p>
            <w:pPr>
              <w:jc w:val="left"/>
              <w:spacing w:after="0" w:line="360" w:lineRule="exact"/>
              <w:widowControl/>
              <w:rPr>
                <w:rFonts w:hint="eastAsia" w:ascii="宋体" w:hAnsi="宋体" w:eastAsia="宋体" w:cs="微软雅黑"/>
                <w:color w:val="auto"/>
                <w:sz w:val="22"/>
                <w:szCs w:val="22"/>
                <w:highlight w:val="none"/>
                <w14:ligatures w14:val="none"/>
              </w:rPr>
            </w:pPr>
            <w:r>
              <w:rPr>
                <w:rFonts w:hint="eastAsia" w:ascii="宋体" w:hAnsi="宋体" w:eastAsia="宋体" w:cs="微软雅黑"/>
                <w:color w:val="auto"/>
                <w:sz w:val="22"/>
                <w:szCs w:val="22"/>
                <w:highlight w:val="none"/>
                <w14:ligatures w14:val="none"/>
              </w:rPr>
              <w:t xml:space="preserve">实施方案简单、合理性一般的得5分；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微软雅黑"/>
                <w:color w:val="auto"/>
                <w:sz w:val="22"/>
                <w:szCs w:val="22"/>
                <w:highlight w:val="none"/>
                <w14:ligatures w14:val="none"/>
              </w:rPr>
              <w:t xml:space="preserve">未提供具体实施方案不得分。</w:t>
            </w:r>
            <w:r/>
          </w:p>
        </w:tc>
        <w:tc>
          <w:tcPr>
            <w:tcW w:w="354" w:type="pct"/>
            <w:vAlign w:val="center"/>
            <w:textDirection w:val="lrTb"/>
            <w:noWrap w:val="false"/>
          </w:tcPr>
          <w:p>
            <w:pPr>
              <w:jc w:val="left"/>
              <w:spacing w:after="0" w:line="360" w:lineRule="exact"/>
              <w:widowControl/>
              <w:rPr>
                <w:rFonts w:hint="default" w:ascii="宋体" w:hAnsi="宋体" w:eastAsia="宋体" w:cs="微软雅黑"/>
                <w:color w:val="auto"/>
                <w:sz w:val="22"/>
                <w:szCs w:val="22"/>
                <w:highlight w:val="none"/>
                <w:lang w:val="en-US" w:eastAsia="zh-CN"/>
                <w14:ligatures w14:val="none"/>
              </w:rPr>
            </w:pPr>
            <w:r>
              <w:rPr>
                <w:rFonts w:hint="eastAsia" w:ascii="宋体" w:hAnsi="宋体" w:eastAsia="宋体" w:cs="微软雅黑"/>
                <w:color w:val="auto"/>
                <w:sz w:val="22"/>
                <w:szCs w:val="22"/>
                <w:highlight w:val="none"/>
                <w:lang w:val="en-US" w:eastAsia="zh-CN"/>
                <w14:ligatures w14:val="none"/>
              </w:rPr>
              <w:t xml:space="preserve">15</w:t>
            </w:r>
            <w:r/>
          </w:p>
        </w:tc>
      </w:tr>
      <w:tr>
        <w:trPr>
          <w:jc w:val="center"/>
          <w:trHeight w:val="2375"/>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器材保障方案</w:t>
            </w:r>
            <w:r/>
          </w:p>
          <w:p>
            <w:pPr>
              <w:keepLines/>
              <w:keepNext/>
              <w:spacing w:before="160" w:after="80" w:line="240" w:lineRule="auto"/>
              <w:rPr>
                <w:rFonts w:hint="eastAsia" w:ascii="宋体" w:hAnsi="宋体" w:eastAsia="宋体" w:cs="宋体"/>
                <w:color w:val="auto"/>
                <w:sz w:val="22"/>
                <w:szCs w:val="22"/>
                <w:highlight w:val="none"/>
                <w:lang w:val="en-US" w:eastAsia="zh-CN" w:bidi="ar-SA"/>
                <w14:ligatures w14:val="none"/>
              </w:rPr>
              <w:outlineLvl w:val="2"/>
            </w:pPr>
            <w:r>
              <w:rPr>
                <w:rFonts w:hint="eastAsia" w:ascii="宋体" w:hAnsi="宋体" w:eastAsia="宋体" w:cs="宋体"/>
                <w:color w:val="auto"/>
                <w:sz w:val="22"/>
                <w:szCs w:val="22"/>
                <w:highlight w:val="none"/>
                <w:lang w:val="en-US" w:eastAsia="zh-CN" w:bidi="ar-SA"/>
                <w14:ligatures w14:val="none"/>
              </w:rPr>
              <w:t xml:space="preserve">（15分）</w:t>
            </w:r>
            <w:r/>
          </w:p>
        </w:tc>
        <w:tc>
          <w:tcPr>
            <w:tcW w:w="3686" w:type="pct"/>
            <w:vAlign w:val="center"/>
            <w:textDirection w:val="lrTb"/>
            <w:noWrap w:val="false"/>
          </w:tcPr>
          <w:p>
            <w:pPr>
              <w:ind w:right="105"/>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根据投标人提供的器材保障方案进行综合评分：</w:t>
            </w:r>
            <w:r/>
          </w:p>
          <w:p>
            <w:pPr>
              <w:ind w:right="105"/>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保障方案科学性高、合理性强、有效性强、可行性高的得15分；</w:t>
            </w:r>
            <w:r/>
          </w:p>
          <w:p>
            <w:pPr>
              <w:ind w:right="105"/>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保障方案科学性、合理性较好，有效性较一般，具有一定的可行性的得10分；</w:t>
            </w:r>
            <w:r/>
          </w:p>
          <w:p>
            <w:pPr>
              <w:ind w:right="105"/>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保障方案科学性、合理性一般，有效性较差，可行性一般的得5分；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未提供器材保障方案不得分。</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15</w:t>
            </w:r>
            <w:r/>
          </w:p>
        </w:tc>
      </w:tr>
      <w:tr>
        <w:trPr>
          <w:jc w:val="center"/>
          <w:trHeight w:val="90"/>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后勤保障方案</w:t>
            </w:r>
            <w:r/>
          </w:p>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（10分）</w:t>
            </w:r>
            <w:r/>
          </w:p>
        </w:tc>
        <w:tc>
          <w:tcPr>
            <w:tcW w:w="3686"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根据投标人提供的后勤接待、服务保障方案进行综合评分：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方案科学性高、合理性强、有效性强、可行性高的得10分；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方案的科学性、合理性较好，有效性较一般，具有一定的可行性的得7分；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方案的科学性、合理性一般，有效性较差，可行性一般，得3分；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未提供器材保障方案不得分。</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10</w:t>
            </w:r>
            <w:r/>
          </w:p>
        </w:tc>
      </w:tr>
      <w:tr>
        <w:trPr>
          <w:jc w:val="center"/>
          <w:trHeight w:val="1425"/>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赛事安全和医疗保障方案、突发事件应急配合方案</w:t>
            </w:r>
            <w:r/>
          </w:p>
          <w:p>
            <w:pPr>
              <w:keepLines/>
              <w:keepNext/>
              <w:spacing w:before="160" w:after="80" w:line="240" w:lineRule="auto"/>
              <w:rPr>
                <w:rFonts w:hint="eastAsia" w:ascii="宋体" w:hAnsi="宋体" w:eastAsia="宋体" w:cs="宋体"/>
                <w:color w:val="auto"/>
                <w:sz w:val="22"/>
                <w:szCs w:val="22"/>
                <w:highlight w:val="none"/>
                <w:lang w:val="en-US" w:eastAsia="zh-CN" w:bidi="ar-SA"/>
                <w14:ligatures w14:val="none"/>
              </w:rPr>
              <w:outlineLvl w:val="2"/>
            </w:pPr>
            <w:r>
              <w:rPr>
                <w:rFonts w:hint="eastAsia" w:ascii="宋体" w:hAnsi="宋体" w:eastAsia="宋体" w:cs="宋体"/>
                <w:color w:val="auto"/>
                <w:sz w:val="22"/>
                <w:szCs w:val="22"/>
                <w:highlight w:val="none"/>
                <w:lang w:val="en-US" w:eastAsia="zh-CN" w:bidi="ar-SA"/>
                <w14:ligatures w14:val="none"/>
              </w:rPr>
              <w:t xml:space="preserve">（10分）</w:t>
            </w:r>
            <w:r/>
          </w:p>
        </w:tc>
        <w:tc>
          <w:tcPr>
            <w:tcW w:w="3686"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根据投标人提供的赛事安全医疗保障、突发事件应急配合方案进行综合评分：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方案科学性高、合理性强、有效性强、可行性高的得10分；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方案的科学性、合理性较好，有效性较一般，具有一定的可行性的得7分；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方案的科学性、合理性一般，有效性较差，可行性一般，得3分；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未提供器材保障方案不得分。</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10</w:t>
            </w:r>
            <w:r/>
          </w:p>
        </w:tc>
      </w:tr>
    </w:tbl>
    <w:p>
      <w:pPr>
        <w:ind w:left="0" w:firstLine="482"/>
        <w:keepLines w:val="0"/>
        <w:pageBreakBefore w:val="0"/>
        <w:spacing w:line="360" w:lineRule="auto"/>
        <w:rPr>
          <w:rFonts w:hint="eastAsia"/>
          <w:b/>
          <w:bCs/>
          <w:color w:val="auto"/>
          <w:sz w:val="24"/>
          <w:szCs w:val="24"/>
          <w:highlight w:val="none"/>
          <w:shd w:val="clear" w:color="auto" w:fill="auto"/>
        </w:rPr>
      </w:pPr>
      <w:r>
        <w:rPr>
          <w:rFonts w:hint="eastAsia"/>
          <w:b/>
          <w:bCs/>
          <w:color w:val="auto"/>
          <w:sz w:val="24"/>
          <w:szCs w:val="24"/>
          <w:highlight w:val="none"/>
          <w:shd w:val="clear" w:color="auto" w:fill="auto"/>
        </w:rPr>
      </w:r>
      <w:r/>
    </w:p>
    <w:p>
      <w:pPr>
        <w:ind w:left="0" w:firstLine="482"/>
        <w:keepLines w:val="0"/>
        <w:pageBreakBefore w:val="0"/>
        <w:spacing w:line="360" w:lineRule="auto"/>
        <w:rPr>
          <w:rFonts w:hint="eastAsia"/>
          <w:b/>
          <w:bCs/>
          <w:color w:val="auto"/>
          <w:sz w:val="24"/>
          <w:szCs w:val="24"/>
          <w:highlight w:val="none"/>
          <w:shd w:val="clear" w:color="auto" w:fill="auto"/>
        </w:rPr>
      </w:pPr>
      <w:r>
        <w:rPr>
          <w:rFonts w:hint="eastAsia"/>
          <w:b/>
          <w:bCs/>
          <w:color w:val="auto"/>
          <w:sz w:val="24"/>
          <w:szCs w:val="24"/>
          <w:highlight w:val="none"/>
          <w:shd w:val="clear" w:color="auto" w:fill="auto"/>
        </w:rPr>
        <w:t xml:space="preserve">注：投标文件中所提供的全部证明材料，评审结束后</w:t>
      </w:r>
      <w:r>
        <w:rPr>
          <w:rFonts w:hint="eastAsia"/>
          <w:b/>
          <w:bCs/>
          <w:color w:val="auto"/>
          <w:sz w:val="24"/>
          <w:szCs w:val="24"/>
          <w:highlight w:val="none"/>
          <w:shd w:val="clear" w:color="auto" w:fill="auto"/>
          <w:lang w:val="en-US" w:eastAsia="zh-CN"/>
        </w:rPr>
        <w:t xml:space="preserve">采购人</w:t>
      </w:r>
      <w:r>
        <w:rPr>
          <w:rFonts w:hint="eastAsia"/>
          <w:b/>
          <w:bCs/>
          <w:color w:val="auto"/>
          <w:sz w:val="24"/>
          <w:szCs w:val="24"/>
          <w:highlight w:val="none"/>
          <w:shd w:val="clear" w:color="auto" w:fill="auto"/>
        </w:rPr>
        <w:t xml:space="preserve">有权进行核实，如有不实，将按照相关法律法规规定进行处理。</w:t>
      </w:r>
      <w:bookmarkEnd w:id="254"/>
      <w:bookmarkEnd w:id="255"/>
      <w:bookmarkEnd w:id="256"/>
      <w:r/>
    </w:p>
    <w:p>
      <w:pPr>
        <w:rPr>
          <w:rFonts w:hint="eastAsia" w:ascii="黑体" w:hAnsi="Times New Roman" w:eastAsia="黑体" w:cs="Times New Roman"/>
          <w:color w:val="auto"/>
          <w:sz w:val="44"/>
          <w:szCs w:val="44"/>
          <w:highlight w:val="none"/>
          <w:shd w:val="clear" w:color="auto" w:fill="auto"/>
        </w:rPr>
      </w:pPr>
      <w:r/>
      <w:bookmarkStart w:id="260" w:name="_Hlt26671244"/>
      <w:r/>
      <w:bookmarkEnd w:id="260"/>
      <w:r/>
      <w:bookmarkStart w:id="261" w:name="_Hlt26955039"/>
      <w:r/>
      <w:bookmarkEnd w:id="261"/>
      <w:r/>
      <w:bookmarkStart w:id="262" w:name="_Toc120614282"/>
      <w:r/>
      <w:bookmarkStart w:id="263" w:name="_Toc49090576"/>
      <w:r/>
      <w:bookmarkStart w:id="264" w:name="_Toc26554094"/>
      <w:r>
        <w:rPr>
          <w:rFonts w:hint="eastAsia" w:ascii="黑体" w:hAnsi="Times New Roman" w:eastAsia="黑体" w:cs="Times New Roman"/>
          <w:color w:val="auto"/>
          <w:sz w:val="44"/>
          <w:szCs w:val="44"/>
          <w:highlight w:val="none"/>
          <w:shd w:val="clear" w:color="auto" w:fill="auto"/>
        </w:rPr>
        <w:br w:type="page" w:clear="all"/>
      </w:r>
      <w:r/>
    </w:p>
    <w:p>
      <w:pPr>
        <w:pStyle w:val="971"/>
        <w:ind w:left="0" w:firstLine="2200"/>
        <w:jc w:val="both"/>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第六章  投标文件格式 </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w:t>
      </w:r>
      <w:r>
        <w:rPr>
          <w:rFonts w:hint="eastAsia" w:ascii="宋体" w:hAnsi="宋体"/>
          <w:b/>
          <w:color w:val="auto"/>
          <w:sz w:val="36"/>
          <w:highlight w:val="none"/>
          <w:shd w:val="clear" w:color="auto" w:fill="auto"/>
          <w:lang w:eastAsia="zh-CN"/>
        </w:rPr>
        <w:t xml:space="preserve">供应商</w:t>
      </w:r>
      <w:r>
        <w:rPr>
          <w:rFonts w:hint="eastAsia" w:ascii="宋体" w:hAnsi="宋体"/>
          <w:b/>
          <w:color w:val="auto"/>
          <w:sz w:val="36"/>
          <w:highlight w:val="none"/>
          <w:shd w:val="clear" w:color="auto" w:fill="auto"/>
        </w:rPr>
        <w:t xml:space="preserve">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br w:type="page" w:clear="all"/>
      </w:r>
      <w:r/>
    </w:p>
    <w:p>
      <w:pPr>
        <w:ind w:firstLine="1084"/>
        <w:rPr>
          <w:rFonts w:ascii="宋体" w:hAnsi="宋体"/>
          <w:b/>
          <w:bCs/>
          <w:color w:val="auto"/>
          <w:sz w:val="32"/>
          <w:szCs w:val="32"/>
          <w:highlight w:val="none"/>
          <w:shd w:val="clear" w:color="auto" w:fill="auto"/>
        </w:rPr>
      </w:pPr>
      <w:r>
        <w:rPr>
          <w:rFonts w:ascii="宋体" w:hAnsi="宋体"/>
          <w:b/>
          <w:bCs/>
          <w:color w:val="auto"/>
          <w:sz w:val="32"/>
          <w:szCs w:val="32"/>
          <w:highlight w:val="none"/>
          <w:shd w:val="clear" w:color="auto" w:fill="auto"/>
        </w:rPr>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eastAsia="宋体"/>
          <w:i w:val="0"/>
          <w:iCs/>
          <w:color w:val="auto"/>
          <w:sz w:val="24"/>
          <w:highlight w:val="none"/>
          <w:u w:val="none"/>
          <w:shd w:val="clear" w:color="auto" w:fill="auto"/>
          <w:lang w:eastAsia="zh-CN"/>
        </w:rPr>
      </w:pPr>
      <w:r>
        <w:rPr>
          <w:rFonts w:hint="eastAsia" w:ascii="宋体" w:hAnsi="宋体"/>
          <w:i w:val="0"/>
          <w:iCs/>
          <w:color w:val="auto"/>
          <w:sz w:val="24"/>
          <w:highlight w:val="none"/>
          <w:u w:val="none"/>
          <w:shd w:val="clear" w:color="auto" w:fill="auto"/>
        </w:rPr>
        <w:t xml:space="preserve">三、</w:t>
      </w:r>
      <w:r>
        <w:rPr>
          <w:rFonts w:hint="eastAsia" w:ascii="宋体" w:hAnsi="宋体"/>
          <w:i w:val="0"/>
          <w:iCs/>
          <w:color w:val="auto"/>
          <w:sz w:val="24"/>
          <w:highlight w:val="none"/>
          <w:u w:val="none"/>
          <w:shd w:val="clear" w:color="auto" w:fill="auto"/>
          <w:lang w:eastAsia="zh-CN"/>
        </w:rPr>
        <w:t xml:space="preserve">依法缴纳税收和社会保障资金的相关证明材料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、财务状况报告及税收、社会保障资金缴纳情况承诺函</w:t>
      </w:r>
      <w:r/>
    </w:p>
    <w:p>
      <w:pPr>
        <w:ind w:firstLine="480"/>
        <w:spacing w:line="360" w:lineRule="auto"/>
        <w:rPr>
          <w:rFonts w:hint="eastAsia"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五</w:t>
      </w:r>
      <w:r>
        <w:rPr>
          <w:rFonts w:hint="eastAsia" w:ascii="宋体" w:hAnsi="宋体"/>
          <w:i w:val="0"/>
          <w:iCs/>
          <w:color w:val="auto"/>
          <w:sz w:val="24"/>
          <w:highlight w:val="none"/>
          <w:u w:val="none"/>
          <w:shd w:val="clear" w:color="auto" w:fill="auto"/>
        </w:rPr>
        <w:t xml:space="preserve">、项目需求响应方案</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lang w:val="en-US" w:eastAsia="zh-CN"/>
        </w:rPr>
        <w:t xml:space="preserve">十六、类似项目业绩一览表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lang w:val="en-US" w:eastAsia="zh-CN"/>
        </w:rPr>
        <w:t xml:space="preserve">十七、项目团队人员一览表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lang w:val="en-US" w:eastAsia="zh-CN"/>
        </w:rPr>
        <w:t xml:space="preserve">十八、</w:t>
      </w:r>
      <w:r>
        <w:rPr>
          <w:rFonts w:hint="eastAsia" w:ascii="宋体" w:hAnsi="宋体"/>
          <w:i w:val="0"/>
          <w:iCs/>
          <w:color w:val="auto"/>
          <w:sz w:val="24"/>
          <w:highlight w:val="none"/>
          <w:u w:val="none"/>
          <w:shd w:val="clear" w:color="auto" w:fill="auto"/>
        </w:rPr>
        <w:t xml:space="preserve">分包承诺函</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lang w:eastAsia="zh-CN"/>
        </w:rPr>
      </w:pPr>
      <w:r>
        <w:rPr>
          <w:rFonts w:hint="eastAsia" w:ascii="黑体" w:hAnsi="黑体" w:eastAsia="黑体" w:cs="Times New Roman"/>
          <w:i w:val="0"/>
          <w:iCs/>
          <w:color w:val="auto"/>
          <w:sz w:val="32"/>
          <w:szCs w:val="32"/>
          <w:highlight w:val="none"/>
          <w:u w:val="single"/>
          <w:shd w:val="clear" w:color="auto" w:fill="auto"/>
        </w:rPr>
        <w:t xml:space="preserve">三、</w:t>
      </w:r>
      <w:bookmarkEnd w:id="262"/>
      <w:r/>
      <w:bookmarkEnd w:id="263"/>
      <w:r/>
      <w:bookmarkEnd w:id="264"/>
      <w:r>
        <w:rPr>
          <w:rFonts w:hint="eastAsia" w:ascii="黑体" w:hAnsi="黑体" w:eastAsia="黑体" w:cs="Times New Roman"/>
          <w:i w:val="0"/>
          <w:iCs/>
          <w:color w:val="auto"/>
          <w:sz w:val="32"/>
          <w:szCs w:val="32"/>
          <w:highlight w:val="none"/>
          <w:u w:val="single"/>
          <w:shd w:val="clear" w:color="auto" w:fill="auto"/>
          <w:lang w:eastAsia="zh-CN"/>
        </w:rPr>
        <w:t xml:space="preserve">依法缴纳税收和社会保障资金的相关证明材料</w:t>
      </w:r>
      <w:r/>
    </w:p>
    <w:p>
      <w:pPr>
        <w:ind w:firstLine="480"/>
        <w:rPr>
          <w:rFonts w:hint="eastAsia" w:ascii="宋体" w:hAnsi="宋体"/>
          <w:bCs/>
          <w:color w:val="auto"/>
          <w:sz w:val="24"/>
          <w:szCs w:val="21"/>
          <w:highlight w:val="none"/>
          <w:shd w:val="clear" w:color="auto" w:fill="auto"/>
        </w:rPr>
      </w:pPr>
      <w:r/>
      <w:bookmarkStart w:id="265"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lang w:eastAsia="zh-CN"/>
        </w:rPr>
        <w:t xml:space="preserve">供应商</w:t>
      </w:r>
      <w:r>
        <w:rPr>
          <w:rFonts w:hint="eastAsia" w:ascii="宋体" w:hAnsi="宋体"/>
          <w:bCs/>
          <w:color w:val="auto"/>
          <w:sz w:val="24"/>
          <w:szCs w:val="21"/>
          <w:highlight w:val="none"/>
          <w:shd w:val="clear" w:color="auto" w:fill="auto"/>
        </w:rPr>
        <w:t xml:space="preserve">（盖章）：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976"/>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976"/>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76"/>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976"/>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76"/>
        <w:ind w:firstLine="482"/>
        <w:rPr>
          <w:rFonts w:ascii="宋体" w:hAnsi="宋体" w:eastAsia="宋体"/>
          <w:b/>
          <w:bCs w:val="0"/>
          <w:color w:val="auto"/>
          <w:sz w:val="24"/>
          <w:szCs w:val="21"/>
          <w:highlight w:val="none"/>
          <w:shd w:val="clear" w:color="auto" w:fill="auto"/>
          <w:lang w:val="en-US" w:eastAsia="zh-CN"/>
        </w:rPr>
      </w:pPr>
      <w:r>
        <w:rPr>
          <w:rFonts w:hint="eastAsia" w:ascii="宋体" w:hAnsi="宋体"/>
          <w:b/>
          <w:bCs w:val="0"/>
          <w:color w:val="auto"/>
          <w:sz w:val="24"/>
          <w:szCs w:val="21"/>
          <w:highlight w:val="none"/>
          <w:shd w:val="clear" w:color="auto" w:fill="auto"/>
          <w:lang w:val="en-US" w:eastAsia="zh-CN"/>
        </w:rPr>
        <w:t xml:space="preserve">特别提醒：请认真填写此声明，并提供证明材料，如对应的照片、设备采购发票、合同、租赁材料、人员专业证书等。否则自行承担无效响应的风险。</w:t>
      </w:r>
      <w:r/>
    </w:p>
    <w:p>
      <w:pPr>
        <w:pStyle w:val="976"/>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lang w:eastAsia="zh-CN"/>
        </w:rPr>
        <w:t xml:space="preserve">供应商</w:t>
      </w:r>
      <w:r>
        <w:rPr>
          <w:rFonts w:hint="eastAsia" w:ascii="宋体" w:hAnsi="宋体"/>
          <w:bCs/>
          <w:color w:val="auto"/>
          <w:sz w:val="24"/>
          <w:szCs w:val="21"/>
          <w:highlight w:val="none"/>
          <w:shd w:val="clear" w:color="auto" w:fill="auto"/>
        </w:rPr>
        <w:t xml:space="preserve">（盖章）：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w:t>
      </w:r>
      <w:r>
        <w:rPr>
          <w:rFonts w:hint="eastAsia" w:ascii="宋体" w:hAnsi="宋体" w:cs="Times New Roman"/>
          <w:bCs/>
          <w:color w:val="auto"/>
          <w:sz w:val="24"/>
          <w:szCs w:val="21"/>
          <w:highlight w:val="none"/>
          <w:shd w:val="clear" w:color="auto" w:fill="auto"/>
          <w:lang w:eastAsia="zh-CN"/>
        </w:rPr>
        <w:t xml:space="preserve">供应商</w:t>
      </w:r>
      <w:r>
        <w:rPr>
          <w:rFonts w:hint="eastAsia" w:ascii="宋体" w:hAnsi="宋体" w:eastAsia="宋体" w:cs="Times New Roman"/>
          <w:bCs/>
          <w:color w:val="auto"/>
          <w:sz w:val="24"/>
          <w:szCs w:val="21"/>
          <w:highlight w:val="none"/>
          <w:shd w:val="clear" w:color="auto" w:fill="auto"/>
        </w:rPr>
        <w:t xml:space="preserve">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cs="Times New Roman"/>
          <w:bCs/>
          <w:color w:val="auto"/>
          <w:sz w:val="24"/>
          <w:szCs w:val="21"/>
          <w:highlight w:val="none"/>
          <w:shd w:val="clear" w:color="auto" w:fill="auto"/>
          <w:lang w:eastAsia="zh-CN"/>
        </w:rPr>
        <w:t xml:space="preserve">供应商</w:t>
      </w:r>
      <w:r>
        <w:rPr>
          <w:rFonts w:hint="eastAsia" w:ascii="宋体" w:hAnsi="宋体" w:eastAsia="宋体" w:cs="Times New Roman"/>
          <w:bCs/>
          <w:color w:val="auto"/>
          <w:sz w:val="24"/>
          <w:szCs w:val="21"/>
          <w:highlight w:val="none"/>
          <w:shd w:val="clear" w:color="auto" w:fill="auto"/>
        </w:rPr>
        <w:t xml:space="preserve">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720"/>
        <w:tblW w:w="9209"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20"/>
        <w:tblW w:w="9209"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cs="Times New Roman"/>
          <w:bCs/>
          <w:color w:val="auto"/>
          <w:sz w:val="24"/>
          <w:szCs w:val="21"/>
          <w:highlight w:val="none"/>
          <w:shd w:val="clear" w:color="auto" w:fill="auto"/>
          <w:lang w:eastAsia="zh-CN"/>
        </w:rPr>
        <w:t xml:space="preserve">1.</w:t>
      </w:r>
      <w:r>
        <w:rPr>
          <w:rFonts w:hint="eastAsia" w:ascii="宋体" w:hAnsi="宋体" w:eastAsia="宋体" w:cs="Times New Roman"/>
          <w:bCs/>
          <w:color w:val="auto"/>
          <w:sz w:val="24"/>
          <w:szCs w:val="21"/>
          <w:highlight w:val="none"/>
          <w:shd w:val="clear" w:color="auto" w:fill="auto"/>
        </w:rPr>
        <w:t xml:space="preserve">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cs="Times New Roman"/>
          <w:bCs/>
          <w:color w:val="auto"/>
          <w:sz w:val="24"/>
          <w:szCs w:val="21"/>
          <w:highlight w:val="none"/>
          <w:shd w:val="clear" w:color="auto" w:fill="auto"/>
          <w:lang w:eastAsia="zh-CN"/>
        </w:rPr>
        <w:t xml:space="preserve">2.</w:t>
      </w:r>
      <w:r>
        <w:rPr>
          <w:rFonts w:hint="eastAsia" w:ascii="宋体" w:hAnsi="宋体" w:eastAsia="宋体" w:cs="Times New Roman"/>
          <w:bCs/>
          <w:color w:val="auto"/>
          <w:sz w:val="24"/>
          <w:szCs w:val="21"/>
          <w:highlight w:val="none"/>
          <w:shd w:val="clear" w:color="auto" w:fill="auto"/>
        </w:rPr>
        <w:t xml:space="preserve">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cs="Times New Roman"/>
          <w:bCs/>
          <w:color w:val="auto"/>
          <w:sz w:val="24"/>
          <w:szCs w:val="21"/>
          <w:highlight w:val="none"/>
          <w:shd w:val="clear" w:color="auto" w:fill="auto"/>
          <w:lang w:eastAsia="zh-CN"/>
        </w:rPr>
        <w:t xml:space="preserve">3.</w:t>
      </w:r>
      <w:r>
        <w:rPr>
          <w:rFonts w:hint="eastAsia" w:ascii="宋体" w:hAnsi="宋体" w:eastAsia="宋体" w:cs="Times New Roman"/>
          <w:bCs/>
          <w:color w:val="auto"/>
          <w:sz w:val="24"/>
          <w:szCs w:val="21"/>
          <w:highlight w:val="none"/>
          <w:shd w:val="clear" w:color="auto" w:fill="auto"/>
        </w:rPr>
        <w:t xml:space="preserve">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w:t>
      </w:r>
      <w:r>
        <w:rPr>
          <w:rFonts w:hint="eastAsia" w:ascii="宋体" w:hAnsi="宋体" w:cs="Times New Roman"/>
          <w:bCs/>
          <w:color w:val="auto"/>
          <w:sz w:val="24"/>
          <w:szCs w:val="21"/>
          <w:highlight w:val="none"/>
          <w:shd w:val="clear" w:color="auto" w:fill="auto"/>
          <w:lang w:eastAsia="zh-CN"/>
        </w:rPr>
        <w:t xml:space="preserve">供应商</w:t>
      </w:r>
      <w:r>
        <w:rPr>
          <w:rFonts w:hint="eastAsia" w:ascii="宋体" w:hAnsi="宋体" w:eastAsia="宋体" w:cs="Times New Roman"/>
          <w:bCs/>
          <w:color w:val="auto"/>
          <w:sz w:val="24"/>
          <w:szCs w:val="21"/>
          <w:highlight w:val="none"/>
          <w:shd w:val="clear" w:color="auto" w:fill="auto"/>
        </w:rPr>
        <w:t xml:space="preserve">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20"/>
        <w:tblW w:w="8738"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2"/>
        <w:gridCol w:w="4506"/>
      </w:tblGrid>
      <w:tr>
        <w:trPr>
          <w:trHeight w:val="1399"/>
        </w:trPr>
        <w:tc>
          <w:tcPr>
            <w:tcW w:w="4232"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0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cs="Times New Roman"/>
          <w:bCs/>
          <w:color w:val="auto"/>
          <w:sz w:val="24"/>
          <w:szCs w:val="21"/>
          <w:highlight w:val="none"/>
          <w:shd w:val="clear" w:color="auto" w:fill="auto"/>
          <w:lang w:eastAsia="zh-CN"/>
        </w:rPr>
        <w:t xml:space="preserve">供应商</w:t>
      </w:r>
      <w:r>
        <w:rPr>
          <w:rFonts w:hint="eastAsia" w:ascii="宋体" w:hAnsi="宋体" w:eastAsia="宋体" w:cs="Times New Roman"/>
          <w:bCs/>
          <w:color w:val="auto"/>
          <w:sz w:val="24"/>
          <w:szCs w:val="21"/>
          <w:highlight w:val="none"/>
          <w:shd w:val="clear" w:color="auto" w:fill="auto"/>
        </w:rPr>
        <w:t xml:space="preserve">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973"/>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6" w:name="_Toc27332"/>
      <w:r/>
      <w:bookmarkStart w:id="267" w:name="_Toc13921"/>
      <w:r/>
      <w:bookmarkStart w:id="268" w:name="_Toc1038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6"/>
      <w:r/>
      <w:bookmarkEnd w:id="267"/>
      <w:r/>
      <w:bookmarkEnd w:id="268"/>
      <w:r/>
      <w:r/>
    </w:p>
    <w:p>
      <w:pPr>
        <w:pStyle w:val="1056"/>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连云港经济技术开发区社会事业局</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w:t>
      </w:r>
      <w:r>
        <w:rPr>
          <w:rFonts w:hint="eastAsia" w:ascii="宋体" w:hAnsi="宋体"/>
          <w:color w:val="auto"/>
          <w:szCs w:val="21"/>
          <w:highlight w:val="none"/>
          <w:shd w:val="clear" w:color="auto" w:fill="auto"/>
          <w:lang w:eastAsia="zh-CN"/>
        </w:rPr>
        <w:t xml:space="preserve">供应商</w:t>
      </w:r>
      <w:r>
        <w:rPr>
          <w:rFonts w:hint="eastAsia" w:ascii="宋体" w:hAnsi="宋体"/>
          <w:color w:val="auto"/>
          <w:szCs w:val="21"/>
          <w:highlight w:val="none"/>
          <w:shd w:val="clear" w:color="auto" w:fill="auto"/>
        </w:rPr>
        <w:t xml:space="preserve">的名称），全权处理本次项目投标的有关事宜。</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w:t>
      </w:r>
      <w:r>
        <w:rPr>
          <w:rFonts w:hint="eastAsia" w:ascii="宋体" w:hAnsi="宋体"/>
          <w:color w:val="auto"/>
          <w:szCs w:val="21"/>
          <w:highlight w:val="none"/>
          <w:shd w:val="clear" w:color="auto" w:fill="auto"/>
          <w:lang w:eastAsia="zh-CN"/>
        </w:rPr>
        <w:t xml:space="preserve">供应商</w:t>
      </w:r>
      <w:r>
        <w:rPr>
          <w:rFonts w:hint="eastAsia" w:ascii="宋体" w:hAnsi="宋体"/>
          <w:color w:val="auto"/>
          <w:szCs w:val="21"/>
          <w:highlight w:val="none"/>
          <w:shd w:val="clear" w:color="auto" w:fill="auto"/>
        </w:rPr>
        <w:t xml:space="preserve">。</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1056"/>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1056"/>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rPr>
        <w:t xml:space="preserve">我方将根据招标文件的规定，严格履行合同的责任和义务</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rPr>
        <w:t xml:space="preserve">并保证在招标文件规定的时</w:t>
      </w:r>
      <w:r>
        <w:rPr>
          <w:rFonts w:hint="eastAsia" w:ascii="宋体" w:hAnsi="宋体"/>
          <w:color w:val="auto"/>
          <w:szCs w:val="21"/>
          <w:highlight w:val="none"/>
          <w:shd w:val="clear" w:color="auto" w:fill="auto"/>
          <w:lang w:eastAsia="zh-CN"/>
        </w:rPr>
        <w:t xml:space="preserve">间内</w:t>
      </w:r>
      <w:r>
        <w:rPr>
          <w:rFonts w:hint="eastAsia" w:ascii="宋体" w:hAnsi="宋体"/>
          <w:color w:val="auto"/>
          <w:szCs w:val="21"/>
          <w:highlight w:val="none"/>
          <w:shd w:val="clear" w:color="auto" w:fill="auto"/>
        </w:rPr>
        <w:t xml:space="preserve">完成项目，交付买方验收、使用。</w:t>
      </w:r>
      <w:r/>
    </w:p>
    <w:p>
      <w:pPr>
        <w:pStyle w:val="1056"/>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供应商</w:t>
      </w:r>
      <w:r>
        <w:rPr>
          <w:rFonts w:hint="eastAsia" w:ascii="宋体" w:hAnsi="宋体"/>
          <w:color w:val="auto"/>
          <w:szCs w:val="21"/>
          <w:highlight w:val="none"/>
          <w:shd w:val="clear" w:color="auto" w:fill="auto"/>
        </w:rPr>
        <w:t xml:space="preserve">开户行：</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lang w:eastAsia="zh-CN"/>
        </w:rPr>
        <w:t xml:space="preserve">供应商</w:t>
      </w:r>
      <w:r>
        <w:rPr>
          <w:rFonts w:hint="eastAsia" w:ascii="宋体" w:hAnsi="宋体"/>
          <w:color w:val="auto"/>
          <w:sz w:val="24"/>
          <w:szCs w:val="21"/>
          <w:highlight w:val="none"/>
          <w:shd w:val="clear" w:color="auto" w:fill="auto"/>
        </w:rPr>
        <w:t xml:space="preserve">（盖章）：</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小企业声明函（服务）</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auto"/>
          <w:sz w:val="24"/>
          <w:szCs w:val="24"/>
          <w:highlight w:val="none"/>
          <w:shd w:val="clear" w:color="auto" w:fill="auto"/>
          <w:lang w:val="en-US" w:eastAsia="zh-CN"/>
        </w:rPr>
        <w:t xml:space="preserve">采购人</w:t>
      </w:r>
      <w:r>
        <w:rPr>
          <w:rFonts w:hint="eastAsia" w:ascii="宋体" w:hAnsi="宋体"/>
          <w:color w:val="auto"/>
          <w:sz w:val="24"/>
          <w:szCs w:val="24"/>
          <w:highlight w:val="none"/>
          <w:shd w:val="clear" w:color="auto" w:fill="auto"/>
        </w:rPr>
        <w:t xml:space="preserve">组织的</w:t>
      </w:r>
      <w:r>
        <w:rPr>
          <w:rFonts w:hint="eastAsia" w:ascii="宋体" w:hAnsi="宋体"/>
          <w:color w:val="auto"/>
          <w:sz w:val="24"/>
          <w:szCs w:val="24"/>
          <w:highlight w:val="none"/>
          <w:u w:val="single"/>
          <w:shd w:val="clear" w:color="auto" w:fill="auto"/>
        </w:rPr>
        <w:t xml:space="preserve">（单位名称）</w:t>
      </w:r>
      <w:r>
        <w:rPr>
          <w:rFonts w:hint="eastAsia" w:ascii="宋体" w:hAnsi="宋体"/>
          <w:color w:val="auto"/>
          <w:sz w:val="24"/>
          <w:szCs w:val="24"/>
          <w:highlight w:val="none"/>
          <w:shd w:val="clear" w:color="auto" w:fill="auto"/>
        </w:rPr>
        <w:t xml:space="preserve">采购编号为</w:t>
      </w:r>
      <w:r>
        <w:rPr>
          <w:rFonts w:hint="eastAsia" w:ascii="宋体" w:hAnsi="宋体"/>
          <w:color w:val="auto"/>
          <w:sz w:val="24"/>
          <w:szCs w:val="24"/>
          <w:highlight w:val="none"/>
          <w:u w:val="single"/>
          <w:shd w:val="clear" w:color="auto" w:fill="auto"/>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rPr>
        <w:t xml:space="preserve">（项目名称）（分包号：**）</w:t>
      </w:r>
      <w:r>
        <w:rPr>
          <w:rFonts w:hint="eastAsia" w:ascii="宋体" w:hAnsi="宋体"/>
          <w:color w:val="auto"/>
          <w:sz w:val="24"/>
          <w:szCs w:val="24"/>
          <w:highlight w:val="none"/>
          <w:shd w:val="clear" w:color="auto" w:fill="auto"/>
        </w:rPr>
        <w:t xml:space="preserve">的采购活动，服务全部由符合政策的</w:t>
      </w:r>
      <w:r>
        <w:rPr>
          <w:rFonts w:hint="eastAsia" w:ascii="宋体" w:hAnsi="宋体"/>
          <w:color w:val="auto"/>
          <w:sz w:val="24"/>
          <w:szCs w:val="24"/>
          <w:highlight w:val="none"/>
          <w:shd w:val="clear" w:color="auto" w:fill="auto"/>
          <w:lang w:val="en-US" w:eastAsia="zh-CN"/>
        </w:rPr>
        <w:t xml:space="preserve">中</w:t>
      </w:r>
      <w:r>
        <w:rPr>
          <w:rFonts w:hint="eastAsia" w:ascii="宋体" w:hAnsi="宋体"/>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1.</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480" w:firstLine="52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  期：</w:t>
      </w:r>
      <w:r/>
    </w:p>
    <w:p>
      <w:pPr>
        <w:ind w:firstLine="24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备注2：</w:t>
      </w:r>
      <w:r>
        <w:rPr>
          <w:rFonts w:hint="eastAsia" w:ascii="宋体" w:hAnsi="宋体"/>
          <w:color w:val="auto"/>
          <w:sz w:val="24"/>
          <w:szCs w:val="24"/>
          <w:highlight w:val="none"/>
          <w:shd w:val="clear" w:color="auto" w:fill="auto"/>
          <w:lang w:val="en-US" w:eastAsia="zh-CN"/>
        </w:rPr>
        <w:t xml:space="preserve">中标供应商的《中小企业声明函》随中标结果公开。</w:t>
      </w:r>
      <w:r/>
    </w:p>
    <w:p>
      <w:pPr>
        <w:jc w:val="center"/>
        <w:spacing w:line="4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838"/>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838"/>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元</w:t>
      </w:r>
      <w:r/>
    </w:p>
    <w:tbl>
      <w:tblPr>
        <w:tblStyle w:val="720"/>
        <w:tblpPr w:horzAnchor="page" w:tblpX="645" w:vertAnchor="text" w:tblpY="395" w:leftFromText="180" w:topFromText="0" w:rightFromText="180" w:bottomFromText="0"/>
        <w:tblW w:w="10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1"/>
        <w:gridCol w:w="905"/>
        <w:gridCol w:w="1066"/>
        <w:gridCol w:w="2003"/>
        <w:gridCol w:w="589"/>
        <w:gridCol w:w="816"/>
        <w:gridCol w:w="761"/>
        <w:gridCol w:w="761"/>
        <w:gridCol w:w="1166"/>
        <w:gridCol w:w="2012"/>
      </w:tblGrid>
      <w:tr>
        <w:trPr>
          <w:trHeight w:val="720"/>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垒球比赛报价明细表</w:t>
            </w:r>
            <w:r/>
          </w:p>
        </w:tc>
      </w:tr>
      <w:tr>
        <w:trPr>
          <w:trHeight w:val="660"/>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比赛时间：2026年7月20日—26日，嘉宾、裁判长、编排长7月17日报道；仲裁委员、裁判员和运动队7月18日；离会时间7月26日。</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分类</w:t>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项目</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规格及要求</w:t>
            </w:r>
            <w:r/>
          </w:p>
        </w:tc>
        <w:tc>
          <w:tcPr>
            <w:shd w:val="clear" w:color="auto" w:fill="auto"/>
            <w:tcBorders>
              <w:top w:val="non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天数</w:t>
            </w:r>
            <w:r/>
          </w:p>
        </w:tc>
        <w:tc>
          <w:tcPr>
            <w:shd w:val="clear" w:color="auto" w:fill="auto"/>
            <w:tcBorders>
              <w:top w:val="non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总价=数量*单价*天数（元）</w:t>
            </w:r>
            <w:r/>
          </w:p>
        </w:tc>
        <w:tc>
          <w:tcPr>
            <w:shd w:val="clear" w:color="auto" w:fill="auto"/>
            <w:tcBorders>
              <w:top w:val="non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住宿及餐饮费用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包括省级官员、裁判长、副裁判长、赛风监督、仲裁等，按照20人9天计算</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标间180/人/晚，工作餐80/人/顿，按照35人8天计算</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参考锦标赛预计2个组别共12支队伍，按照210人8天计算</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按照8人8天计算</w:t>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食宿费用以最终入住时间、人数为准</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裁判长、技术代表、仲裁等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副裁判长、兴奋剂检测站长等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裁判员、兴奋剂检测人员等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裁判员45人、兴奋剂检测人员2人</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交通补贴</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裁判员、技术代表、仲裁、工作人员等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113"/>
                <w:rFonts w:hint="eastAsia" w:ascii="宋体" w:hAnsi="宋体" w:eastAsia="宋体" w:cs="宋体"/>
                <w:color w:val="auto"/>
                <w:sz w:val="18"/>
                <w:szCs w:val="18"/>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个人所得税</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以上人员劳务费及交通补贴个人所得税</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主持人</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礼仪人员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医疗保障</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比赛现场一医一护一车；运动员住宿宾馆一医一护</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比赛现场2400元/天，住宿宾馆600元/天，购买常用药品及其他突发情况</w:t>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比赛场地医疗站设置及相应医护人员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医疗站布置，医护人员劳务费用600元/天</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志愿服务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现场志愿服务</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交通、通讯、食宿等补贴150元/人/天</w:t>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媒体宣传</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现场照片直播</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照片直播</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开闭幕式分别1个视频，总结1个视频</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新闻报道</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国家、省市级媒体新闻报道</w:t>
            </w:r>
            <w:r/>
          </w:p>
        </w:tc>
      </w:tr>
      <w:tr>
        <w:trPr>
          <w:trHeight w:val="58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后勤保障</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车辆租赁，运动员大巴、商务车和轿车</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赛事保险</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公众责任险</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工作餐</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辅助人员及其他人员工作餐，含裁判员夜餐费</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嘉宾裁判及运动员补给</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茶歇、运动员功能饮料、矿泉水、防暑降温药品等</w:t>
            </w:r>
            <w:r/>
          </w:p>
        </w:tc>
      </w:tr>
      <w:tr>
        <w:trPr>
          <w:trHeight w:val="12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竞赛物资、物品等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购买海绵、裁判员服装防晒、专业计时器、清洁用品、降温冰块和冰袋、打印纸、垃圾袋、移动硬盘、喷壶、自喷漆、腻子粉等</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篷布和篷布扎带</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志愿者服装</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30人，每人2件</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物资租赁</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打印机和电脑租赁</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场地布置</w:t>
            </w:r>
            <w:r/>
          </w:p>
        </w:tc>
        <w:tc>
          <w:tcPr>
            <w:shd w:val="clear" w:color="auto" w:fill="auto"/>
            <w:tcBorders>
              <w:top w:val="single" w:color="000000" w:sz="4" w:space="0"/>
              <w:left w:val="single" w:color="000000" w:sz="4" w:space="0"/>
              <w:bottom w:val="non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竞赛器材</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主场地、副场地计分户外大屏</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113"/>
                <w:rFonts w:hint="eastAsia" w:ascii="宋体" w:hAnsi="宋体" w:eastAsia="宋体" w:cs="宋体"/>
                <w:color w:val="auto"/>
                <w:sz w:val="18"/>
                <w:szCs w:val="18"/>
                <w:highlight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户外大屏5m*8m，蕾亚架高4米，抗风8级，含大屏维护</w:t>
            </w:r>
            <w:r/>
          </w:p>
        </w:tc>
      </w:tr>
      <w:tr>
        <w:trPr>
          <w:trHeight w:val="98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竞赛器材</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场地录像、摄影器材租赁费用</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主场地，8个机位，高清摄像机+画面切换回放需要；提供足够的电池和存储卡</w:t>
            </w:r>
            <w:r/>
          </w:p>
        </w:tc>
      </w:tr>
      <w:tr>
        <w:trPr>
          <w:trHeight w:val="8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主场地操作人员，每4台摄像机1名操作人员，负责充电、拷贝视频</w:t>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主场地，8个机位，高清摄像机+画面切换回放需要；提供足够的电池和存储卡</w:t>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主场地操作人员，每4台摄像机1名操作人员，负责充电、拷贝视频</w:t>
            </w:r>
            <w:r/>
          </w:p>
        </w:tc>
      </w:tr>
      <w:tr>
        <w:trPr>
          <w:trHeight w:val="10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搭建印刷</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主颁奖背景1块、酒店接待背景2块、赛场平面指示背景2块</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包括雷亚架固定</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音响音控</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包括7天的音响师</w:t>
            </w:r>
            <w:r/>
          </w:p>
        </w:tc>
      </w:tr>
      <w:tr>
        <w:trPr>
          <w:trHeight w:val="4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3x3篷布帐篷</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包括配重</w:t>
            </w:r>
            <w:r/>
          </w:p>
        </w:tc>
      </w:tr>
      <w:tr>
        <w:trPr>
          <w:trHeight w:val="4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场地内挂画</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横幅、挂画、公告栏等，2片场地</w:t>
            </w:r>
            <w:r/>
          </w:p>
        </w:tc>
      </w:tr>
      <w:tr>
        <w:trPr>
          <w:trHeight w:val="6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氛围布置</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道旗、A板、充气拱门等宣传氛围物料</w:t>
            </w:r>
            <w:r/>
          </w:p>
        </w:tc>
      </w:tr>
      <w:tr>
        <w:trPr>
          <w:trHeight w:val="52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场地指引牌及门楣</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木结构、功能房和帐篷门楣等</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印刷类物资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人员证件、车辆证件、秩序册、成绩册、手举牌、手举牌杆子、裁判需打印的各类表格文件等</w:t>
            </w:r>
            <w:r/>
          </w:p>
        </w:tc>
      </w:tr>
      <w:tr>
        <w:trPr>
          <w:trHeight w:val="6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硬质隔离设施</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用于现场人流分流隔离</w:t>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零星物资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站位贴、席卡、话筒贴、致辞手稿、体育道德风尚奖牌匾、长条桌、折叠椅</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运营费用</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赛事运营服务费用</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包括人员费用、食宿费用等</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non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不含住宿餐饮</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共计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（含税6%）</w:t>
            </w:r>
            <w:r/>
          </w:p>
        </w:tc>
      </w:tr>
      <w:tr>
        <w:trPr>
          <w:trHeight w:val="315"/>
        </w:trPr>
        <w:tc>
          <w:tcPr>
            <w:shd w:val="clear" w:color="auto" w:fill="auto"/>
            <w:tcBorders>
              <w:top w:val="none" w:color="000000" w:sz="4" w:space="0"/>
              <w:left w:val="none" w:color="000000" w:sz="4" w:space="0"/>
              <w:bottom w:val="none" w:color="000000" w:sz="4" w:space="0"/>
              <w:right w:val="none" w:color="000000" w:sz="4" w:space="0"/>
            </w:tcBorders>
            <w:tcW w:w="54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6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003"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89"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1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6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012"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10"/>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棒球比赛报价明细表</w:t>
            </w:r>
            <w:r/>
          </w:p>
        </w:tc>
      </w:tr>
      <w:tr>
        <w:trPr>
          <w:trHeight w:val="315"/>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比赛时间：2026年10月6日-13日，嘉宾、裁判长、编排长10月3日报道；仲裁委员、裁判员和运动队10月4日；离会时间10月13日。</w:t>
            </w:r>
            <w:r/>
          </w:p>
        </w:tc>
      </w:tr>
      <w:tr>
        <w:trPr>
          <w:trHeight w:val="85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分类</w:t>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项目</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规格及要求</w:t>
            </w:r>
            <w:r/>
          </w:p>
        </w:tc>
        <w:tc>
          <w:tcPr>
            <w:shd w:val="clear" w:color="auto" w:fill="auto"/>
            <w:tcBorders>
              <w:top w:val="non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天数</w:t>
            </w:r>
            <w:r/>
          </w:p>
        </w:tc>
        <w:tc>
          <w:tcPr>
            <w:shd w:val="clear" w:color="auto" w:fill="auto"/>
            <w:tcBorders>
              <w:top w:val="non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总价=数量*单价*天数（元）</w:t>
            </w:r>
            <w:r/>
          </w:p>
        </w:tc>
        <w:tc>
          <w:tcPr>
            <w:shd w:val="clear" w:color="auto" w:fill="auto"/>
            <w:tcBorders>
              <w:top w:val="non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住宿及餐饮费用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包括省级官员、裁判长、副裁判长、赛风监督、仲裁等，按照20人10天计算</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标间180/人/晚，工作餐80/人/顿，按照40人9天计算</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参考锦标赛预计2个组别共12支队伍，按照250人9天计算</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按照10人9天计算</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食宿费用以最终入住时间、人数为准</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裁判长、技术代表、仲裁等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副裁判长、兴奋剂检测站长等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3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裁判员、兴奋剂检测人员等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裁判员55人、兴奋剂检测人员2人</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交通补贴</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裁判员、技术代表、仲裁、工作人员等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113"/>
                <w:rFonts w:hint="eastAsia" w:ascii="宋体" w:hAnsi="宋体" w:eastAsia="宋体" w:cs="宋体"/>
                <w:color w:val="auto"/>
                <w:sz w:val="18"/>
                <w:szCs w:val="18"/>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个人所得税</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以上人员劳务费及交通补贴个人所得税</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主持人</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礼仪人员</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医疗保障</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比赛现场一医一护一车；运动员住宿宾馆一医一护</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比赛现场2400元/天，住宿宾馆600元/天，购买常用药品及其他突发情况</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比赛场地医疗站设置及相应医护人员</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医疗站布置，医护人员劳务费用600元/天</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志愿服务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现场志愿服务</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交通、通讯、食宿等补贴150元/人/天</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媒体宣传</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现场照片直播</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照片直播</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视频剪辑</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开闭幕使分别1个视频，总结1个视频</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新闻报道</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国家、省市级媒体新闻报道</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后勤保障</w:t>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车辆租赁，运动员大巴、商务车和轿车</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赛事保险</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公众责任险</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工作餐</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辅助人员及工作人员工作餐</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嘉宾裁判及运动员补给</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茶歇、运动员功能饮料、矿泉水、防暑降温药品等</w:t>
            </w:r>
            <w:r/>
          </w:p>
        </w:tc>
      </w:tr>
      <w:tr>
        <w:trPr>
          <w:trHeight w:val="171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竞赛物资、物品等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购买海绵、裁判员服装防晒、专业计时器、清洁用品、降温冰块和冰袋、打印纸、垃圾袋、移动硬盘、喷壶、自喷漆、腻子粉等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篷布和篷布扎带</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志愿者服装</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30人，每人2件</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物资租赁</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打印机和电脑租赁</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3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场地布置</w:t>
            </w:r>
            <w:r/>
          </w:p>
        </w:tc>
        <w:tc>
          <w:tcPr>
            <w:shd w:val="clear" w:color="auto" w:fill="ffffff"/>
            <w:tcBorders>
              <w:top w:val="single" w:color="000000" w:sz="4" w:space="0"/>
              <w:left w:val="single" w:color="000000" w:sz="4" w:space="0"/>
              <w:bottom w:val="non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竞赛器材</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主副场地计分户外大屏</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113"/>
                <w:rFonts w:hint="eastAsia" w:ascii="宋体" w:hAnsi="宋体" w:eastAsia="宋体" w:cs="宋体"/>
                <w:color w:val="auto"/>
                <w:sz w:val="18"/>
                <w:szCs w:val="18"/>
                <w:highlight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户外大屏5m*8m，蕾亚架高4米，抗风8级</w:t>
            </w:r>
            <w:r/>
          </w:p>
        </w:tc>
      </w:tr>
      <w:tr>
        <w:trPr>
          <w:trHeight w:val="12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竞赛器材</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场地录像、摄影器材租赁费用</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主场地，8个机位，高清摄像机+画面切换回放需要；提供足够的电池和存储卡</w:t>
            </w:r>
            <w:r/>
          </w:p>
        </w:tc>
      </w:tr>
      <w:tr>
        <w:trPr>
          <w:trHeight w:val="9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主场地操作人员，每4台摄像机1名操作人员，负责充电、拷贝视频</w:t>
            </w:r>
            <w:r/>
          </w:p>
        </w:tc>
      </w:tr>
      <w:tr>
        <w:trPr>
          <w:trHeight w:val="12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主场地，8个机位，高清摄像机+画面切换回放需要；提供足够的电池和存储卡</w:t>
            </w:r>
            <w:r/>
          </w:p>
        </w:tc>
      </w:tr>
      <w:tr>
        <w:trPr>
          <w:trHeight w:val="9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主场地操作人员，每4台摄像机1名操作人员，负责充电、拷贝视频</w:t>
            </w:r>
            <w:r/>
          </w:p>
        </w:tc>
      </w:tr>
      <w:tr>
        <w:trPr>
          <w:trHeight w:val="94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搭建印刷</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主颁奖背景1块、酒店接待背景2块、赛场平面指示背景2块</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包括雷亚架固定</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音响音控</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包括7天的音响师</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3x3篷布帐篷</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包括配重</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场地内挂画</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横幅、挂画、公告栏等，2片场地</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氛围布置</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道旗、A板、充气拱门等宣传氛围物料</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场地指引牌及门楣</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木结构、功能房和帐篷门楣等</w:t>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印刷类物资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人员证件、车辆证件、秩序册、成绩册、手举牌、手举牌杆子、裁判需打印的各类表格文件等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硬质隔离设施</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用于现场人流分流隔离</w:t>
            </w:r>
            <w:r/>
          </w:p>
        </w:tc>
      </w:tr>
      <w:tr>
        <w:trPr>
          <w:trHeight w:val="85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零星物资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站位贴、席卡、话筒贴、致辞手稿、体育道德风尚奖牌匾、长条桌、折叠椅</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运营费用</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赛事运营服务费用</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包括人员费用、食宿费用等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non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不含住宿餐饮</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共计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（含税6%）</w:t>
            </w:r>
            <w:r/>
          </w:p>
        </w:tc>
      </w:tr>
      <w:tr>
        <w:trPr>
          <w:trHeight w:val="315"/>
        </w:trPr>
        <w:tc>
          <w:tcPr>
            <w:shd w:val="clear" w:color="auto" w:fill="auto"/>
            <w:tcBorders>
              <w:top w:val="none" w:color="000000" w:sz="4" w:space="0"/>
              <w:left w:val="none" w:color="000000" w:sz="4" w:space="0"/>
              <w:bottom w:val="none" w:color="000000" w:sz="4" w:space="0"/>
              <w:right w:val="none" w:color="000000" w:sz="4" w:space="0"/>
            </w:tcBorders>
            <w:tcW w:w="54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6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003"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89"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1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6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012"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10"/>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高尔夫比赛报价明细表</w:t>
            </w:r>
            <w:r/>
          </w:p>
        </w:tc>
      </w:tr>
      <w:tr>
        <w:trPr>
          <w:trHeight w:val="315"/>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比赛时间：2026年7月10日-14日，嘉宾、裁判长、编排长7月7日报道；仲裁委员、裁判员和运动队7月8日；离会时间7月14日。</w:t>
            </w:r>
            <w:r/>
          </w:p>
        </w:tc>
      </w:tr>
      <w:tr>
        <w:trPr>
          <w:trHeight w:val="85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分类</w:t>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项目</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规格及要求</w:t>
            </w:r>
            <w:r/>
          </w:p>
        </w:tc>
        <w:tc>
          <w:tcPr>
            <w:shd w:val="clear" w:color="auto" w:fill="auto"/>
            <w:tcBorders>
              <w:top w:val="non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天数</w:t>
            </w:r>
            <w:r/>
          </w:p>
        </w:tc>
        <w:tc>
          <w:tcPr>
            <w:shd w:val="clear" w:color="auto" w:fill="auto"/>
            <w:tcBorders>
              <w:top w:val="non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总价=数量*单价*天数（元）</w:t>
            </w:r>
            <w:r/>
          </w:p>
        </w:tc>
        <w:tc>
          <w:tcPr>
            <w:shd w:val="clear" w:color="auto" w:fill="auto"/>
            <w:tcBorders>
              <w:top w:val="non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住宿及餐饮费用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包括省级官员、裁判长、副裁判长、赛风监督、仲裁等，按照15人</w:t>
            </w:r>
            <w:r>
              <w:rPr>
                <w:rStyle w:val="1114"/>
                <w:rFonts w:hint="eastAsia" w:ascii="宋体" w:hAnsi="宋体" w:eastAsia="宋体" w:cs="宋体"/>
                <w:color w:val="auto"/>
                <w:sz w:val="18"/>
                <w:szCs w:val="18"/>
                <w:highlight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天计算</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标间180/人/晚，工作餐80/人/顿，按照20人6天计算</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按照10人6天计算</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食宿费用以最终入住时间、人数为准</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裁判长、技术代表、仲裁等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副裁判长、兴奋剂检测站长等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裁判员、兴奋剂检测人员等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交通补贴</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裁判员、技术代表、仲裁、工作人员等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113"/>
                <w:rFonts w:hint="eastAsia" w:ascii="宋体" w:hAnsi="宋体" w:eastAsia="宋体" w:cs="宋体"/>
                <w:color w:val="auto"/>
                <w:sz w:val="18"/>
                <w:szCs w:val="18"/>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个人所得税</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以上人员劳务费及交通补贴个人所得税</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主持人</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礼仪人员</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医疗保障</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比赛现场一医一护一车；运动员住宿宾馆一医一护</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比赛现场2400元/天，住宿宾馆600元/天，购买常用药品及其他突发情况</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比赛场地医疗站设置及相应医护人员</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医疗站布置，医护人员劳务费用600元/天</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媒体宣传</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现场照片直播</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照片直播</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视频剪辑</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开闭幕使分别1个视频，总结1个视频</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新闻报道</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国家、省市级媒体新闻报道</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志愿服务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现场志愿服务</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交通、通讯、食宿等补贴150元/人/天</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球童</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球童服务</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包括培训及熟悉场地等期间费用</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后勤保障</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车辆租赁，运动员大巴、商务车和轿车</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赛事保险</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公众责任险</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工作餐</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辅助人员及工作人员工作餐</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嘉宾裁判及运动员补给</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茶歇、运动员功能饮料、矿泉水、防暑降温药品等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训练用球</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如果场地有可以用场地的</w:t>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竞赛物资、物品等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捡球器、打击垫、雨伞、高尔夫球座T、障碍桩、发球标准物、其他竞赛耗材，对讲机等物资</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志愿者服装</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30人，每人2件</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物资租赁</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打印机和电脑租赁</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4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场地布置</w:t>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搭建印刷</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主颁奖背景1块、酒店接待背景2块、赛场平面指示背景2块</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包括雷亚架固定</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音响音控</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包括6天的音响师</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3x3篷布帐篷</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包括配重</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场地内挂画</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横幅、挂画、公告栏等，2片场地</w:t>
            </w:r>
            <w:r/>
          </w:p>
        </w:tc>
      </w:tr>
      <w:tr>
        <w:trPr>
          <w:trHeight w:val="63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氛围布置</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道旗、A板、充气拱门、led电视等宣传氛围物料</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场地指引牌及门楣</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木结构指引牌、功能房和帐篷门楣等</w:t>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印刷类物资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人员证件、车辆证件、秩序册、成绩册、手举牌、手举牌杆子、裁判需打印的各类表格文件等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硬质隔离设施</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用于现场人流分流隔离</w:t>
            </w:r>
            <w:r/>
          </w:p>
        </w:tc>
      </w:tr>
      <w:tr>
        <w:trPr>
          <w:trHeight w:val="85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零星物资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站位贴、席卡、话筒贴、致辞手稿、体育道德风尚奖牌匾、桌椅等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运营费用</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赛事运营服务费用</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包括人员费用、食宿费用等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non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不含住宿餐饮</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共计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（含税6%）</w:t>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投标总价</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096" w:type="dxa"/>
            <w:vAlign w:val="center"/>
            <w:textDirection w:val="lrTb"/>
            <w:noWrap/>
          </w:tcPr>
          <w:p>
            <w:pPr>
              <w:jc w:val="left"/>
              <w:rPr>
                <w:rFonts w:hint="eastAsia" w:ascii="宋体" w:hAnsi="宋体" w:cs="宋体"/>
                <w:b/>
                <w:bCs/>
                <w:i w:val="0"/>
                <w:iCs w:val="0"/>
                <w:color w:val="auto"/>
                <w:sz w:val="20"/>
                <w:szCs w:val="20"/>
                <w:highlight w:val="none"/>
                <w:u w:val="none"/>
                <w:lang w:val="en-US" w:eastAsia="zh-CN"/>
              </w:rPr>
            </w:pPr>
            <w:r>
              <w:rPr>
                <w:rFonts w:hint="eastAsia" w:ascii="宋体" w:hAnsi="宋体" w:cs="宋体"/>
                <w:b/>
                <w:bCs/>
                <w:i w:val="0"/>
                <w:iCs w:val="0"/>
                <w:color w:val="auto"/>
                <w:sz w:val="20"/>
                <w:szCs w:val="20"/>
                <w:highlight w:val="none"/>
                <w:u w:val="none"/>
                <w:lang w:val="en-US" w:eastAsia="zh-CN"/>
              </w:rPr>
              <w:t xml:space="preserve">投标总价：</w:t>
            </w:r>
            <w:r>
              <w:rPr>
                <w:rFonts w:hint="eastAsia" w:ascii="宋体" w:hAnsi="宋体" w:eastAsia="宋体" w:cs="宋体"/>
                <w:b/>
                <w:bCs/>
                <w:i w:val="0"/>
                <w:iCs w:val="0"/>
                <w:color w:val="auto"/>
                <w:sz w:val="20"/>
                <w:szCs w:val="20"/>
                <w:highlight w:val="none"/>
                <w:u w:val="none"/>
                <w:lang w:val="en-US" w:eastAsia="zh-CN"/>
              </w:rPr>
              <w:t xml:space="preserve">大写</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 元（¥：</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元）</w:t>
            </w:r>
            <w:r>
              <w:rPr>
                <w:rFonts w:hint="eastAsia" w:ascii="宋体" w:hAnsi="宋体" w:cs="宋体"/>
                <w:b/>
                <w:bCs/>
                <w:i w:val="0"/>
                <w:iCs w:val="0"/>
                <w:color w:val="auto"/>
                <w:sz w:val="20"/>
                <w:szCs w:val="20"/>
                <w:highlight w:val="none"/>
                <w:u w:val="none"/>
                <w:lang w:val="en-US" w:eastAsia="zh-CN"/>
              </w:rPr>
              <w:t xml:space="preserve">；</w:t>
            </w:r>
            <w:r/>
          </w:p>
          <w:p>
            <w:pPr>
              <w:jc w:val="left"/>
              <w:rPr>
                <w:rFonts w:hint="eastAsia" w:ascii="宋体" w:hAnsi="宋体" w:eastAsia="宋体" w:cs="宋体"/>
                <w:b/>
                <w:bCs/>
                <w:i w:val="0"/>
                <w:iCs w:val="0"/>
                <w:color w:val="auto"/>
                <w:sz w:val="20"/>
                <w:szCs w:val="20"/>
                <w:highlight w:val="none"/>
                <w:u w:val="none"/>
                <w:lang w:val="en-US" w:eastAsia="zh-CN"/>
              </w:rPr>
            </w:pPr>
            <w:r>
              <w:rPr>
                <w:rFonts w:hint="eastAsia" w:ascii="宋体" w:hAnsi="宋体" w:cs="宋体"/>
                <w:b/>
                <w:bCs/>
                <w:i w:val="0"/>
                <w:iCs w:val="0"/>
                <w:color w:val="auto"/>
                <w:sz w:val="20"/>
                <w:szCs w:val="20"/>
                <w:highlight w:val="none"/>
                <w:u w:val="none"/>
                <w:lang w:val="en-US" w:eastAsia="zh-CN"/>
              </w:rPr>
              <w:t xml:space="preserve">其</w:t>
            </w:r>
            <w:r>
              <w:rPr>
                <w:rFonts w:hint="eastAsia" w:ascii="宋体" w:hAnsi="宋体" w:eastAsia="宋体" w:cs="宋体"/>
                <w:b/>
                <w:bCs/>
                <w:i w:val="0"/>
                <w:iCs w:val="0"/>
                <w:color w:val="auto"/>
                <w:sz w:val="20"/>
                <w:szCs w:val="20"/>
                <w:highlight w:val="none"/>
                <w:u w:val="none"/>
                <w:lang w:val="en-US" w:eastAsia="zh-CN" w:bidi="ar"/>
              </w:rPr>
              <w:t xml:space="preserve">中住宿及餐饮费用总计</w:t>
            </w:r>
            <w:r>
              <w:rPr>
                <w:rFonts w:hint="eastAsia" w:ascii="宋体" w:hAnsi="宋体" w:cs="宋体"/>
                <w:b/>
                <w:bCs/>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rPr>
              <w:t xml:space="preserve">大写</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 元（¥：</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元）</w:t>
            </w:r>
            <w:r/>
          </w:p>
          <w:p>
            <w:pPr>
              <w:jc w:val="left"/>
              <w:rPr>
                <w:rFonts w:hint="default" w:ascii="宋体" w:hAnsi="宋体" w:eastAsia="宋体" w:cs="宋体"/>
                <w:b/>
                <w:bCs/>
                <w:i w:val="0"/>
                <w:iCs w:val="0"/>
                <w:color w:val="auto"/>
                <w:sz w:val="20"/>
                <w:szCs w:val="20"/>
                <w:highlight w:val="none"/>
                <w:u w:val="none"/>
                <w:lang w:val="en-US" w:eastAsia="zh-CN"/>
              </w:rPr>
            </w:pPr>
            <w:r>
              <w:rPr>
                <w:rFonts w:hint="eastAsia" w:ascii="宋体" w:hAnsi="宋体" w:eastAsia="宋体" w:cs="宋体"/>
                <w:b/>
                <w:bCs/>
                <w:i w:val="0"/>
                <w:iCs w:val="0"/>
                <w:color w:val="auto"/>
                <w:sz w:val="20"/>
                <w:szCs w:val="20"/>
                <w:highlight w:val="none"/>
                <w:u w:val="none"/>
                <w:lang w:val="en-US" w:eastAsia="zh-CN" w:bidi="ar"/>
              </w:rPr>
              <w:t xml:space="preserve">其中劳务费、后勤保障、场地布置、赛事运营费用总计</w:t>
            </w:r>
            <w:r>
              <w:rPr>
                <w:rFonts w:hint="eastAsia" w:ascii="宋体" w:hAnsi="宋体" w:cs="宋体"/>
                <w:b/>
                <w:bCs/>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rPr>
              <w:t xml:space="preserve">大写</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 元（¥：</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tcPr>
          <w:p>
            <w:pPr>
              <w:jc w:val="left"/>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投标总价=垒球比赛报价+棒球比赛报价+高尔夫比赛报价</w:t>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480"/>
        <w:jc w:val="center"/>
        <w:spacing w:line="420" w:lineRule="exact"/>
        <w:rPr>
          <w:rFonts w:hint="eastAsia" w:ascii="宋体" w:hAnsi="宋体"/>
          <w:bCs/>
          <w:color w:val="auto"/>
          <w:sz w:val="24"/>
          <w:highlight w:val="none"/>
          <w:shd w:val="clear" w:color="auto" w:fill="auto"/>
          <w:lang w:eastAsia="zh-CN"/>
        </w:rPr>
      </w:pPr>
      <w:r>
        <w:rPr>
          <w:rFonts w:hint="eastAsia" w:ascii="宋体" w:hAnsi="宋体"/>
          <w:bCs/>
          <w:color w:val="auto"/>
          <w:sz w:val="24"/>
          <w:highlight w:val="none"/>
          <w:shd w:val="clear" w:color="auto" w:fill="auto"/>
          <w:lang w:eastAsia="zh-CN"/>
        </w:rPr>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lang w:eastAsia="zh-CN"/>
        </w:rPr>
        <w:t xml:space="preserve">供应商</w:t>
      </w:r>
      <w:r>
        <w:rPr>
          <w:rFonts w:hint="eastAsia" w:ascii="宋体" w:hAnsi="宋体"/>
          <w:bCs/>
          <w:color w:val="auto"/>
          <w:sz w:val="24"/>
          <w:highlight w:val="none"/>
          <w:shd w:val="clear" w:color="auto" w:fill="auto"/>
        </w:rPr>
        <w:t xml:space="preserve">（盖章）：</w:t>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2"/>
        <w:spacing w:line="360" w:lineRule="auto"/>
        <w:rPr>
          <w:rFonts w:hint="eastAsia" w:ascii="宋体" w:hAnsi="Calibri" w:cs="Times New Roman"/>
          <w:b/>
          <w:color w:val="auto"/>
          <w:sz w:val="24"/>
          <w:szCs w:val="24"/>
          <w:highlight w:val="none"/>
        </w:rPr>
      </w:pPr>
      <w:r>
        <w:rPr>
          <w:rFonts w:hint="eastAsia" w:ascii="宋体" w:hAnsi="Calibri" w:cs="Times New Roman"/>
          <w:b/>
          <w:color w:val="auto"/>
          <w:sz w:val="24"/>
          <w:szCs w:val="24"/>
          <w:highlight w:val="none"/>
        </w:rPr>
      </w:r>
      <w:r/>
    </w:p>
    <w:p>
      <w:pPr>
        <w:ind w:firstLine="482"/>
        <w:spacing w:line="360" w:lineRule="auto"/>
        <w:rPr>
          <w:rFonts w:ascii="宋体" w:hAnsi="Calibri" w:cs="Times New Roman"/>
          <w:b/>
          <w:color w:val="auto"/>
          <w:sz w:val="22"/>
          <w:szCs w:val="22"/>
          <w:highlight w:val="none"/>
        </w:rPr>
      </w:pPr>
      <w:r>
        <w:rPr>
          <w:rFonts w:hint="eastAsia" w:ascii="宋体" w:hAnsi="Calibri" w:cs="Times New Roman"/>
          <w:b/>
          <w:color w:val="auto"/>
          <w:sz w:val="22"/>
          <w:szCs w:val="22"/>
          <w:highlight w:val="none"/>
        </w:rPr>
        <w:t xml:space="preserve">价格构成或报价要求：</w:t>
      </w:r>
      <w:bookmarkStart w:id="290" w:name="_GoBack"/>
      <w:r/>
      <w:bookmarkEnd w:id="290"/>
      <w:r/>
      <w:r/>
    </w:p>
    <w:p>
      <w:pPr>
        <w:ind w:firstLine="480"/>
        <w:spacing w:line="360" w:lineRule="auto"/>
        <w:rPr>
          <w:rFonts w:ascii="宋体" w:hAnsi="Calibri" w:cs="Times New Roman"/>
          <w:color w:val="auto"/>
          <w:sz w:val="22"/>
          <w:szCs w:val="22"/>
          <w:highlight w:val="none"/>
        </w:rPr>
      </w:pPr>
      <w:r>
        <w:rPr>
          <w:rFonts w:ascii="宋体" w:hAnsi="Calibri" w:cs="Times New Roman"/>
          <w:color w:val="auto"/>
          <w:sz w:val="22"/>
          <w:szCs w:val="22"/>
          <w:highlight w:val="none"/>
        </w:rPr>
        <w:t xml:space="preserve">1、此表可以根据需要自行增</w:t>
      </w:r>
      <w:r>
        <w:rPr>
          <w:rFonts w:hint="eastAsia" w:ascii="宋体" w:hAnsi="Calibri" w:cs="Times New Roman"/>
          <w:color w:val="auto"/>
          <w:sz w:val="22"/>
          <w:szCs w:val="22"/>
          <w:highlight w:val="none"/>
          <w:lang w:val="en-US" w:eastAsia="zh-CN"/>
        </w:rPr>
        <w:t xml:space="preserve">加</w:t>
      </w:r>
      <w:r>
        <w:rPr>
          <w:rFonts w:ascii="宋体" w:hAnsi="Calibri" w:cs="Times New Roman"/>
          <w:color w:val="auto"/>
          <w:sz w:val="22"/>
          <w:szCs w:val="22"/>
          <w:highlight w:val="none"/>
        </w:rPr>
        <w:t xml:space="preserve">行数</w:t>
      </w:r>
      <w:r>
        <w:rPr>
          <w:rFonts w:hint="eastAsia" w:ascii="宋体" w:hAnsi="Calibri" w:cs="Times New Roman"/>
          <w:color w:val="auto"/>
          <w:sz w:val="22"/>
          <w:szCs w:val="22"/>
          <w:highlight w:val="none"/>
          <w:lang w:val="en-US" w:eastAsia="zh-CN"/>
        </w:rPr>
        <w:t xml:space="preserve">及明细内容，但投标总价≤预算金额</w:t>
      </w:r>
      <w:r>
        <w:rPr>
          <w:rFonts w:ascii="宋体" w:hAnsi="Calibri" w:cs="Times New Roman"/>
          <w:color w:val="auto"/>
          <w:sz w:val="22"/>
          <w:szCs w:val="22"/>
          <w:highlight w:val="none"/>
        </w:rPr>
        <w:t xml:space="preserve">。</w:t>
      </w:r>
      <w:r/>
    </w:p>
    <w:p>
      <w:pPr>
        <w:ind w:firstLine="480"/>
        <w:spacing w:line="360" w:lineRule="auto"/>
        <w:rPr>
          <w:rFonts w:hint="eastAsia" w:ascii="宋体" w:hAnsi="Calibri" w:eastAsia="宋体" w:cs="Times New Roman"/>
          <w:b/>
          <w:bCs/>
          <w:color w:val="auto"/>
          <w:sz w:val="22"/>
          <w:szCs w:val="22"/>
          <w:highlight w:val="yellow"/>
          <w:lang w:val="en-US" w:eastAsia="zh-CN"/>
        </w:rPr>
      </w:pPr>
      <w:r>
        <w:rPr>
          <w:rFonts w:hint="eastAsia" w:ascii="宋体" w:hAnsi="Calibri" w:cs="Times New Roman"/>
          <w:b/>
          <w:bCs/>
          <w:color w:val="auto"/>
          <w:sz w:val="22"/>
          <w:szCs w:val="22"/>
          <w:highlight w:val="yellow"/>
          <w:lang w:val="en-US" w:eastAsia="zh-CN"/>
        </w:rPr>
        <w:t xml:space="preserve">2、</w:t>
      </w:r>
      <w:r>
        <w:rPr>
          <w:rFonts w:hint="eastAsia" w:ascii="宋体" w:hAnsi="Calibri" w:eastAsia="宋体" w:cs="Times New Roman"/>
          <w:b/>
          <w:bCs/>
          <w:color w:val="auto"/>
          <w:sz w:val="22"/>
          <w:szCs w:val="22"/>
          <w:highlight w:val="yellow"/>
          <w:lang w:val="en-US" w:eastAsia="zh-CN"/>
        </w:rPr>
        <w:t xml:space="preserve">最高限价：人民币661万元，供应商所报的投标报价超过最高限价的投标无效</w:t>
      </w:r>
      <w:r>
        <w:rPr>
          <w:rFonts w:hint="eastAsia" w:ascii="宋体" w:hAnsi="Calibri" w:eastAsia="宋体" w:cs="Times New Roman"/>
          <w:b/>
          <w:bCs/>
          <w:color w:val="auto"/>
          <w:sz w:val="22"/>
          <w:szCs w:val="22"/>
          <w:highlight w:val="yellow"/>
          <w:lang w:eastAsia="zh-CN"/>
        </w:rPr>
        <w:t xml:space="preserve">。</w:t>
      </w:r>
      <w:r>
        <w:rPr>
          <w:rFonts w:hint="eastAsia" w:ascii="宋体" w:hAnsi="Calibri" w:eastAsia="宋体" w:cs="Times New Roman"/>
          <w:b/>
          <w:bCs/>
          <w:color w:val="auto"/>
          <w:sz w:val="22"/>
          <w:szCs w:val="22"/>
          <w:highlight w:val="yellow"/>
          <w:lang w:val="en-US" w:eastAsia="zh-CN"/>
        </w:rPr>
        <w:t xml:space="preserve">报价中住宿及餐饮费用总计不得超过245.436万元</w:t>
      </w:r>
      <w:r>
        <w:rPr>
          <w:rFonts w:hint="eastAsia" w:ascii="宋体" w:hAnsi="Calibri" w:cs="Times New Roman"/>
          <w:b/>
          <w:bCs/>
          <w:color w:val="auto"/>
          <w:sz w:val="22"/>
          <w:szCs w:val="22"/>
          <w:highlight w:val="yellow"/>
          <w:lang w:val="en-US" w:eastAsia="zh-CN"/>
        </w:rPr>
        <w:t xml:space="preserve">，</w:t>
      </w:r>
      <w:r>
        <w:rPr>
          <w:rFonts w:hint="eastAsia" w:ascii="宋体" w:hAnsi="Calibri" w:eastAsia="宋体" w:cs="Times New Roman"/>
          <w:b/>
          <w:bCs/>
          <w:color w:val="auto"/>
          <w:sz w:val="22"/>
          <w:szCs w:val="22"/>
          <w:highlight w:val="yellow"/>
          <w:lang w:val="en-US" w:eastAsia="zh-CN"/>
        </w:rPr>
        <w:t xml:space="preserve">报价中劳务费、后勤保障、场地布置、赛事运营总计不得超过</w:t>
      </w:r>
      <w:r>
        <w:rPr>
          <w:rFonts w:hint="eastAsia" w:ascii="宋体" w:hAnsi="Calibri" w:cs="Times New Roman"/>
          <w:b/>
          <w:bCs/>
          <w:color w:val="auto"/>
          <w:sz w:val="22"/>
          <w:szCs w:val="22"/>
          <w:highlight w:val="yellow"/>
          <w:lang w:val="en-US" w:eastAsia="zh-CN"/>
        </w:rPr>
        <w:t xml:space="preserve">415.564</w:t>
      </w:r>
      <w:r>
        <w:rPr>
          <w:rFonts w:hint="eastAsia" w:ascii="宋体" w:hAnsi="Calibri" w:eastAsia="宋体" w:cs="Times New Roman"/>
          <w:b/>
          <w:bCs/>
          <w:color w:val="auto"/>
          <w:sz w:val="22"/>
          <w:szCs w:val="22"/>
          <w:highlight w:val="yellow"/>
          <w:lang w:val="en-US" w:eastAsia="zh-CN"/>
        </w:rPr>
        <w:t xml:space="preserve">万元，超过按未实质性响应招标文件处理。本项目住宿及餐饮费用采用单价按实结算，供应商须将住宿及餐饮费用报明确单价。其他费用采用总价包干，合同价为招标文件（包括合同条款及招标人提供的技术资料）所确定的招标范围内的全部工作内容的价格体现，应涵盖甲方在招标文件中所要求的所有工作内容。</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bookmarkEnd w:id="265"/>
      <w:r/>
      <w:bookmarkStart w:id="269" w:name="_Hlt26955054"/>
      <w:r/>
      <w:bookmarkEnd w:id="269"/>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20"/>
        <w:tblW w:w="8865"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037"/>
        <w:gridCol w:w="2029"/>
        <w:gridCol w:w="2883"/>
        <w:gridCol w:w="1302"/>
        <w:gridCol w:w="1614"/>
      </w:tblGrid>
      <w:tr>
        <w:trPr>
          <w:cantSplit/>
        </w:trPr>
        <w:tc>
          <w:tcPr>
            <w:tcW w:w="1037"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70" w:name="_Hlt26955056"/>
            <w:r/>
            <w:bookmarkEnd w:id="270"/>
            <w:r/>
            <w:bookmarkStart w:id="271" w:name="_Hlt26955064"/>
            <w:r/>
            <w:bookmarkEnd w:id="271"/>
            <w:r/>
            <w:bookmarkStart w:id="272" w:name="_Hlt26782999"/>
            <w:r/>
            <w:bookmarkEnd w:id="272"/>
            <w:r/>
            <w:bookmarkStart w:id="273" w:name="_Hlt26671372"/>
            <w:r/>
            <w:bookmarkEnd w:id="273"/>
            <w:r/>
            <w:bookmarkStart w:id="274" w:name="_Hlt26609391"/>
            <w:r/>
            <w:bookmarkEnd w:id="274"/>
            <w:r/>
            <w:bookmarkStart w:id="275" w:name="_Hlt26671343"/>
            <w:r/>
            <w:bookmarkEnd w:id="275"/>
            <w:r/>
            <w:bookmarkStart w:id="276" w:name="_Hlt24879081"/>
            <w:r/>
            <w:bookmarkEnd w:id="276"/>
            <w:r/>
            <w:bookmarkStart w:id="277" w:name="_Hlt26580838"/>
            <w:r/>
            <w:bookmarkEnd w:id="277"/>
            <w:r>
              <w:rPr>
                <w:rFonts w:hint="eastAsia" w:ascii="宋体" w:hAnsi="宋体"/>
                <w:color w:val="auto"/>
                <w:sz w:val="24"/>
                <w:szCs w:val="24"/>
                <w:highlight w:val="none"/>
                <w:shd w:val="clear" w:color="auto" w:fill="auto"/>
              </w:rPr>
              <w:t xml:space="preserve">序号</w:t>
            </w:r>
            <w:r/>
          </w:p>
        </w:tc>
        <w:tc>
          <w:tcPr>
            <w:tcW w:w="202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lang w:eastAsia="zh-CN"/>
        </w:rPr>
        <w:t xml:space="preserve">供应商</w:t>
      </w:r>
      <w:r>
        <w:rPr>
          <w:rFonts w:hint="eastAsia" w:ascii="宋体" w:hAnsi="宋体"/>
          <w:color w:val="auto"/>
          <w:sz w:val="24"/>
          <w:szCs w:val="21"/>
          <w:highlight w:val="none"/>
          <w:shd w:val="clear" w:color="auto" w:fill="auto"/>
        </w:rPr>
        <w:t xml:space="preserve">（盖章）：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9"/>
      <w:r/>
      <w:bookmarkEnd w:id="250"/>
      <w:r/>
      <w:r/>
    </w:p>
    <w:p>
      <w:pPr>
        <w:pStyle w:val="976"/>
        <w:ind w:firstLine="0"/>
        <w:rPr>
          <w:rFonts w:hint="eastAsia" w:ascii="宋体" w:hAnsi="宋体"/>
          <w:color w:val="auto"/>
          <w:sz w:val="24"/>
          <w:highlight w:val="none"/>
          <w:shd w:val="clear" w:color="auto" w:fill="auto"/>
        </w:rPr>
      </w:pPr>
      <w:r/>
      <w:bookmarkStart w:id="278" w:name="_Hlt26609389"/>
      <w:r/>
      <w:bookmarkEnd w:id="278"/>
      <w:r/>
      <w:bookmarkStart w:id="279" w:name="_Hlt26955066"/>
      <w:r/>
      <w:bookmarkEnd w:id="279"/>
      <w:r/>
      <w:bookmarkStart w:id="280" w:name="_Hlt26671374"/>
      <w:r/>
      <w:bookmarkEnd w:id="280"/>
      <w:r/>
      <w:bookmarkStart w:id="281" w:name="_Toc462564146"/>
      <w:r/>
      <w:bookmarkEnd w:id="281"/>
      <w:r/>
      <w:r/>
    </w:p>
    <w:p>
      <w:pPr>
        <w:jc w:val="center"/>
        <w:rPr>
          <w:rFonts w:hint="eastAsia" w:ascii="黑体" w:hAnsi="黑体" w:eastAsia="黑体"/>
          <w:b/>
          <w:color w:val="auto"/>
          <w:sz w:val="32"/>
          <w:szCs w:val="32"/>
          <w:highlight w:val="none"/>
          <w:shd w:val="clear" w:color="auto" w:fill="auto"/>
        </w:rPr>
      </w:pPr>
      <w:r/>
      <w:bookmarkStart w:id="282" w:name="_格式2__法定代表人授权书"/>
      <w:r/>
      <w:bookmarkEnd w:id="282"/>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1041"/>
        <w:tblW w:w="8903" w:type="dxa"/>
        <w:tblInd w:w="-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2790"/>
        <w:gridCol w:w="3056"/>
        <w:gridCol w:w="3057"/>
      </w:tblGrid>
      <w:tr>
        <w:trPr/>
        <w:tc>
          <w:tcPr>
            <w:tcW w:w="2790"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2790"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2790"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eastAsia="zh-CN"/>
        </w:rPr>
        <w:t xml:space="preserve">供应商</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keepLines w:val="0"/>
        <w:keepNext w:val="0"/>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br w:type="page" w:clear="all"/>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lang w:eastAsia="zh-CN"/>
        </w:rPr>
        <w:t xml:space="preserve">供应商</w:t>
      </w:r>
      <w:r>
        <w:rPr>
          <w:rFonts w:hint="eastAsia" w:ascii="宋体" w:hAnsi="宋体" w:eastAsia="宋体" w:cs="Times New Roman"/>
          <w:color w:val="auto"/>
          <w:sz w:val="24"/>
          <w:szCs w:val="24"/>
          <w:highlight w:val="none"/>
          <w:shd w:val="clear" w:color="auto" w:fill="auto"/>
        </w:rPr>
        <w:t xml:space="preserve">（盖章）：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bookmarkStart w:id="283" w:name="_Toc31871"/>
      <w:r/>
      <w:bookmarkStart w:id="284" w:name="_Toc25466"/>
      <w:r/>
      <w:bookmarkStart w:id="285" w:name="_Toc29464"/>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五</w:t>
      </w:r>
      <w:r>
        <w:rPr>
          <w:rFonts w:hint="eastAsia" w:ascii="黑体" w:hAnsi="黑体" w:eastAsia="黑体"/>
          <w:iCs/>
          <w:color w:val="auto"/>
          <w:sz w:val="32"/>
          <w:szCs w:val="32"/>
          <w:highlight w:val="none"/>
          <w:u w:val="single"/>
          <w:shd w:val="clear" w:color="auto" w:fill="auto"/>
        </w:rPr>
        <w:t xml:space="preserve">、项目需求响应方案</w:t>
      </w:r>
      <w:r/>
    </w:p>
    <w:p>
      <w:pPr>
        <w:pStyle w:val="838"/>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973"/>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6"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十六、类似项目业绩一览表</w:t>
      </w:r>
      <w:bookmarkEnd w:id="283"/>
      <w:r/>
      <w:bookmarkEnd w:id="284"/>
      <w:r/>
      <w:bookmarkEnd w:id="285"/>
      <w:r/>
      <w:bookmarkEnd w:id="286"/>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20"/>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025"/>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lang w:eastAsia="zh-CN"/>
        </w:rPr>
        <w:t xml:space="preserve">供应商</w:t>
      </w:r>
      <w:r>
        <w:rPr>
          <w:rFonts w:hint="eastAsia" w:ascii="宋体" w:hAnsi="宋体"/>
          <w:bCs/>
          <w:color w:val="auto"/>
          <w:sz w:val="24"/>
          <w:highlight w:val="none"/>
          <w:shd w:val="clear" w:color="auto" w:fill="auto"/>
        </w:rPr>
        <w:t xml:space="preserve">（盖章）：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973"/>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7" w:name="_Toc25700"/>
      <w:r/>
      <w:bookmarkStart w:id="288" w:name="_Toc16041"/>
      <w:r/>
      <w:bookmarkStart w:id="289" w:name="_Toc9559"/>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十七、项目团队人员一览表</w:t>
      </w:r>
      <w:bookmarkEnd w:id="287"/>
      <w:r/>
      <w:bookmarkEnd w:id="288"/>
      <w:r/>
      <w:bookmarkEnd w:id="289"/>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20"/>
        <w:tblpPr w:horzAnchor="margin" w:tblpX="64" w:vertAnchor="text" w:tblpY="74" w:leftFromText="180" w:topFromText="0" w:rightFromText="180" w:bottomFromText="0"/>
        <w:tblW w:w="883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299"/>
        <w:gridCol w:w="1905"/>
        <w:gridCol w:w="1127"/>
        <w:gridCol w:w="896"/>
        <w:gridCol w:w="896"/>
        <w:gridCol w:w="2710"/>
      </w:tblGrid>
      <w:tr>
        <w:trPr>
          <w:trHeight w:val="930"/>
        </w:trPr>
        <w:tc>
          <w:tcPr>
            <w:tcW w:w="1299"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lang w:eastAsia="zh-CN"/>
        </w:rPr>
        <w:t xml:space="preserve">供应商</w:t>
      </w:r>
      <w:r>
        <w:rPr>
          <w:rFonts w:hint="eastAsia" w:ascii="宋体" w:hAnsi="宋体" w:eastAsia="宋体" w:cs="Times New Roman"/>
          <w:color w:val="auto"/>
          <w:sz w:val="24"/>
          <w:szCs w:val="24"/>
          <w:highlight w:val="none"/>
          <w:shd w:val="clear" w:color="auto" w:fill="auto"/>
        </w:rPr>
        <w:t xml:space="preserve">（盖章）：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br w:type="page" w:clear="all"/>
      </w:r>
      <w:r/>
    </w:p>
    <w:p>
      <w:pPr>
        <w:jc w:val="both"/>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773"/>
        <w:ind w:left="0" w:right="0"/>
        <w:jc w:val="center"/>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auto"/>
          <w:sz w:val="24"/>
          <w:szCs w:val="24"/>
          <w:highlight w:val="none"/>
          <w:shd w:val="clear" w:color="auto" w:fill="auto"/>
        </w:rPr>
        <w:br w:type="page" w:clear="all"/>
      </w: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773"/>
        <w:ind w:left="0" w:firstLine="420"/>
        <w:keepLines w:val="0"/>
        <w:keepNext w:val="0"/>
        <w:spacing w:before="15" w:beforeAutospacing="0" w:after="15" w:afterAutospacing="0"/>
        <w:shd w:val="clear" w:color="auto" w:fill="ffffff"/>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auto"/>
          <w:highlight w:val="none"/>
          <w:shd w:val="clear" w:color="auto" w:fill="ffffff"/>
          <w:lang w:eastAsia="zh-CN"/>
        </w:rPr>
        <w:t xml:space="preserve"> </w:t>
      </w:r>
      <w:r/>
    </w:p>
    <w:p>
      <w:pPr>
        <w:pStyle w:val="773"/>
        <w:ind w:left="0" w:firstLine="420"/>
        <w:keepLines w:val="0"/>
        <w:keepNext w:val="0"/>
        <w:spacing w:before="0" w:beforeAutospacing="0" w:after="0" w:afterAutospacing="0" w:line="36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在中国境内完成。</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73"/>
        <w:keepLines w:val="0"/>
        <w:keepNext w:val="0"/>
        <w:spacing w:before="30" w:beforeAutospacing="0" w:after="30" w:afterAutospacing="0" w:line="0" w:lineRule="atLeast"/>
        <w:shd w:val="clear" w:color="auto" w:fill="ffffff"/>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auto"/>
          <w:highlight w:val="none"/>
          <w:shd w:val="clear" w:color="auto" w:fill="ffffff"/>
          <w:lang w:eastAsia="zh-CN"/>
        </w:rPr>
        <w:t xml:space="preserve"> </w:t>
      </w:r>
      <w:r/>
    </w:p>
    <w:p>
      <w:pPr>
        <w:pStyle w:val="773"/>
        <w:jc w:val="right"/>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公司（单位）名称（加盖CA电子公章）：</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w:t>
      </w:r>
      <w:r/>
    </w:p>
    <w:p>
      <w:pPr>
        <w:pStyle w:val="773"/>
        <w:jc w:val="center"/>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日期：</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年</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月</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日</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w:t>
      </w:r>
      <w:r/>
    </w:p>
    <w:p>
      <w:pPr>
        <w:pStyle w:val="773"/>
        <w:keepLines w:val="0"/>
        <w:keepNext w:val="0"/>
        <w:spacing w:before="30" w:beforeAutospacing="0" w:after="30" w:afterAutospacing="0" w:line="0" w:lineRule="atLeast"/>
        <w:shd w:val="clear" w:color="auto" w:fill="ffffff"/>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auto"/>
          <w:highlight w:val="none"/>
          <w:shd w:val="clear" w:color="auto" w:fill="ffffff"/>
          <w:lang w:eastAsia="zh-CN"/>
        </w:rPr>
        <w:t xml:space="preserve"> </w:t>
      </w:r>
      <w:r/>
    </w:p>
    <w:p>
      <w:pPr>
        <w:pStyle w:val="773"/>
        <w:keepLines w:val="0"/>
        <w:keepNext w:val="0"/>
        <w:spacing w:before="30" w:beforeAutospacing="0" w:after="30" w:afterAutospacing="0" w:line="0" w:lineRule="atLeast"/>
        <w:shd w:val="clear" w:color="auto" w:fill="ffffff"/>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auto"/>
          <w:highlight w:val="none"/>
          <w:shd w:val="clear" w:color="auto" w:fill="ffffff"/>
          <w:lang w:eastAsia="zh-CN"/>
        </w:rPr>
        <w:t xml:space="preserve"> </w:t>
      </w:r>
      <w:r/>
    </w:p>
    <w:p>
      <w:pPr>
        <w:pStyle w:val="773"/>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”的地方无需填写。</w:t>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方正黑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PMingLiU">
    <w:panose1 w:val="02020500000000000000"/>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3"/>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43"/>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43"/>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101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1</w:t>
    </w:r>
    <w:r>
      <w:fldChar w:fldCharType="end"/>
    </w:r>
    <w:r/>
  </w:p>
  <w:p>
    <w:pPr>
      <w:pStyle w:val="10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3"/>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43"/>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43"/>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101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48"/>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3"/>
      <w:isLgl w:val="false"/>
      <w:suff w:val="nothing"/>
      <w:lvlText w:val=""/>
      <w:lvlJc w:val="left"/>
      <w:pPr>
        <w:ind w:left="0" w:firstLine="0"/>
      </w:pPr>
      <w:rPr>
        <w:rFonts w:hint="eastAsia"/>
      </w:rPr>
    </w:lvl>
    <w:lvl w:ilvl="6">
      <w:start w:val="1"/>
      <w:numFmt w:val="decimal"/>
      <w:pStyle w:val="985"/>
      <w:isLgl w:val="false"/>
      <w:suff w:val="nothing"/>
      <w:lvlText w:val=""/>
      <w:lvlJc w:val="left"/>
      <w:pPr>
        <w:ind w:left="0" w:firstLine="0"/>
      </w:pPr>
      <w:rPr>
        <w:rFonts w:hint="eastAsia"/>
      </w:rPr>
    </w:lvl>
    <w:lvl w:ilvl="7">
      <w:start w:val="1"/>
      <w:numFmt w:val="decimal"/>
      <w:pStyle w:val="987"/>
      <w:isLgl w:val="false"/>
      <w:suff w:val="nothing"/>
      <w:lvlText w:val=""/>
      <w:lvlJc w:val="left"/>
      <w:pPr>
        <w:ind w:left="0" w:firstLine="0"/>
      </w:pPr>
      <w:rPr>
        <w:rFonts w:hint="eastAsia"/>
      </w:rPr>
    </w:lvl>
    <w:lvl w:ilvl="8">
      <w:start w:val="1"/>
      <w:numFmt w:val="decimal"/>
      <w:pStyle w:val="989"/>
      <w:isLgl w:val="false"/>
      <w:suff w:val="nothing"/>
      <w:lvlText w:val=""/>
      <w:lvlJc w:val="left"/>
      <w:pPr>
        <w:ind w:left="0" w:firstLine="0"/>
      </w:pPr>
      <w:rPr>
        <w:rFonts w:hint="eastAsia"/>
      </w:rPr>
    </w:lvl>
  </w:abstractNum>
  <w:abstractNum w:abstractNumId="6">
    <w:multiLevelType w:val="hybridMultilevel"/>
    <w:lvl w:ilvl="0">
      <w:start w:val="1"/>
      <w:numFmt w:val="upperLetter"/>
      <w:pStyle w:val="10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6"/>
  </w:num>
  <w:num w:numId="4">
    <w:abstractNumId w:val="2"/>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link w:val="110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0">
    <w:name w:val="Heading 1"/>
    <w:basedOn w:val="709"/>
    <w:next w:val="709"/>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right="0" w:firstLine="0"/>
      <w:spacing w:after="57"/>
    </w:pPr>
  </w:style>
  <w:style w:type="paragraph" w:styleId="722">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9"/>
    <w:uiPriority w:val="99"/>
    <w:semiHidden/>
    <w:unhideWhenUsed/>
    <w:qFormat/>
    <w:pPr>
      <w:jc w:val="left"/>
    </w:pPr>
  </w:style>
  <w:style w:type="paragraph" w:styleId="724">
    <w:name w:val="toc 5"/>
    <w:basedOn w:val="709"/>
    <w:next w:val="709"/>
    <w:uiPriority w:val="39"/>
    <w:unhideWhenUsed/>
    <w:qFormat/>
    <w:pPr>
      <w:ind w:left="1134" w:right="0" w:firstLine="0"/>
      <w:spacing w:after="57"/>
    </w:pPr>
  </w:style>
  <w:style w:type="paragraph" w:styleId="725">
    <w:name w:val="toc 3"/>
    <w:basedOn w:val="709"/>
    <w:next w:val="709"/>
    <w:uiPriority w:val="39"/>
    <w:unhideWhenUsed/>
    <w:qFormat/>
    <w:pPr>
      <w:ind w:left="567" w:right="0" w:firstLine="0"/>
      <w:spacing w:after="57"/>
    </w:pPr>
  </w:style>
  <w:style w:type="paragraph" w:styleId="726">
    <w:name w:val="toc 8"/>
    <w:basedOn w:val="709"/>
    <w:next w:val="709"/>
    <w:uiPriority w:val="39"/>
    <w:unhideWhenUsed/>
    <w:qFormat/>
    <w:pPr>
      <w:ind w:left="1984" w:right="0" w:firstLine="0"/>
      <w:spacing w:after="57"/>
    </w:pPr>
  </w:style>
  <w:style w:type="paragraph" w:styleId="727">
    <w:name w:val="endnote text"/>
    <w:basedOn w:val="709"/>
    <w:uiPriority w:val="99"/>
    <w:semiHidden/>
    <w:unhideWhenUsed/>
    <w:qFormat/>
    <w:pPr>
      <w:spacing w:after="0" w:line="240" w:lineRule="auto"/>
    </w:pPr>
    <w:rPr>
      <w:sz w:val="20"/>
    </w:rPr>
  </w:style>
  <w:style w:type="paragraph" w:styleId="728">
    <w:name w:val="Footer"/>
    <w:basedOn w:val="709"/>
    <w:uiPriority w:val="99"/>
    <w:unhideWhenUsed/>
    <w:qFormat/>
    <w:pPr>
      <w:spacing w:after="0" w:line="240" w:lineRule="auto"/>
      <w:tabs>
        <w:tab w:val="center" w:pos="7143" w:leader="none"/>
        <w:tab w:val="right" w:pos="14287" w:leader="none"/>
      </w:tabs>
    </w:pPr>
  </w:style>
  <w:style w:type="paragraph" w:styleId="729">
    <w:name w:val="Header"/>
    <w:basedOn w:val="709"/>
    <w:uiPriority w:val="99"/>
    <w:unhideWhenUsed/>
    <w:qFormat/>
    <w:pPr>
      <w:spacing w:after="0" w:line="240" w:lineRule="auto"/>
      <w:tabs>
        <w:tab w:val="center" w:pos="7143" w:leader="none"/>
        <w:tab w:val="right" w:pos="14287" w:leader="none"/>
      </w:tabs>
    </w:pPr>
  </w:style>
  <w:style w:type="paragraph" w:styleId="730">
    <w:name w:val="toc 1"/>
    <w:basedOn w:val="709"/>
    <w:next w:val="709"/>
    <w:uiPriority w:val="39"/>
    <w:unhideWhenUsed/>
    <w:qFormat/>
    <w:pPr>
      <w:ind w:left="0" w:right="0" w:firstLine="0"/>
      <w:spacing w:after="57"/>
    </w:pPr>
  </w:style>
  <w:style w:type="paragraph" w:styleId="731">
    <w:name w:val="toc 4"/>
    <w:basedOn w:val="709"/>
    <w:next w:val="709"/>
    <w:uiPriority w:val="39"/>
    <w:unhideWhenUsed/>
    <w:qFormat/>
    <w:pPr>
      <w:ind w:left="850" w:right="0" w:firstLine="0"/>
      <w:spacing w:after="57"/>
    </w:pPr>
  </w:style>
  <w:style w:type="paragraph" w:styleId="732">
    <w:name w:val="Subtitle"/>
    <w:basedOn w:val="709"/>
    <w:next w:val="709"/>
    <w:uiPriority w:val="11"/>
    <w:qFormat/>
    <w:pPr>
      <w:spacing w:before="200" w:after="200"/>
    </w:pPr>
    <w:rPr>
      <w:sz w:val="24"/>
      <w:szCs w:val="24"/>
    </w:rPr>
  </w:style>
  <w:style w:type="paragraph" w:styleId="733">
    <w:name w:val="footnote text"/>
    <w:basedOn w:val="709"/>
    <w:uiPriority w:val="99"/>
    <w:semiHidden/>
    <w:unhideWhenUsed/>
    <w:qFormat/>
    <w:pPr>
      <w:spacing w:after="40" w:line="240" w:lineRule="auto"/>
    </w:pPr>
    <w:rPr>
      <w:sz w:val="18"/>
    </w:rPr>
  </w:style>
  <w:style w:type="paragraph" w:styleId="734">
    <w:name w:val="toc 6"/>
    <w:basedOn w:val="709"/>
    <w:next w:val="709"/>
    <w:uiPriority w:val="39"/>
    <w:unhideWhenUsed/>
    <w:qFormat/>
    <w:pPr>
      <w:ind w:left="1417" w:right="0" w:firstLine="0"/>
      <w:spacing w:after="57"/>
    </w:pPr>
  </w:style>
  <w:style w:type="paragraph" w:styleId="735">
    <w:name w:val="table of figures"/>
    <w:basedOn w:val="709"/>
    <w:next w:val="709"/>
    <w:uiPriority w:val="99"/>
    <w:unhideWhenUsed/>
    <w:qFormat/>
    <w:pPr>
      <w:spacing w:after="0" w:afterAutospacing="0"/>
    </w:pPr>
  </w:style>
  <w:style w:type="paragraph" w:styleId="736">
    <w:name w:val="toc 2"/>
    <w:basedOn w:val="709"/>
    <w:next w:val="709"/>
    <w:uiPriority w:val="39"/>
    <w:unhideWhenUsed/>
    <w:qFormat/>
    <w:pPr>
      <w:ind w:left="283" w:right="0" w:firstLine="0"/>
      <w:spacing w:after="57"/>
    </w:pPr>
  </w:style>
  <w:style w:type="paragraph" w:styleId="737">
    <w:name w:val="toc 9"/>
    <w:basedOn w:val="709"/>
    <w:next w:val="709"/>
    <w:uiPriority w:val="39"/>
    <w:unhideWhenUsed/>
    <w:qFormat/>
    <w:pPr>
      <w:ind w:left="2268" w:right="0" w:firstLine="0"/>
      <w:spacing w:after="57"/>
    </w:pPr>
  </w:style>
  <w:style w:type="paragraph" w:styleId="738">
    <w:name w:val="Title"/>
    <w:basedOn w:val="709"/>
    <w:next w:val="709"/>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Emphasis"/>
    <w:basedOn w:val="719"/>
    <w:uiPriority w:val="20"/>
    <w:qFormat/>
    <w:rPr>
      <w:i/>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标题 112"/>
    <w:basedOn w:val="709"/>
    <w:next w:val="709"/>
    <w:uiPriority w:val="9"/>
    <w:qFormat/>
    <w:pPr>
      <w:keepLines/>
      <w:keepNext/>
      <w:spacing w:before="480" w:after="200"/>
      <w:outlineLvl w:val="0"/>
    </w:pPr>
    <w:rPr>
      <w:rFonts w:ascii="Arial" w:hAnsi="Arial" w:eastAsia="Arial" w:cs="Arial"/>
      <w:sz w:val="40"/>
      <w:szCs w:val="40"/>
    </w:rPr>
  </w:style>
  <w:style w:type="paragraph" w:styleId="745" w:customStyle="1">
    <w:name w:val="标题 212"/>
    <w:basedOn w:val="709"/>
    <w:next w:val="709"/>
    <w:uiPriority w:val="9"/>
    <w:unhideWhenUsed/>
    <w:qFormat/>
    <w:pPr>
      <w:keepLines/>
      <w:keepNext/>
      <w:spacing w:before="360" w:after="200"/>
      <w:outlineLvl w:val="1"/>
    </w:pPr>
    <w:rPr>
      <w:rFonts w:ascii="Arial" w:hAnsi="Arial" w:eastAsia="Arial" w:cs="Arial"/>
      <w:sz w:val="34"/>
    </w:rPr>
  </w:style>
  <w:style w:type="paragraph" w:styleId="746" w:customStyle="1">
    <w:name w:val="标题 313"/>
    <w:basedOn w:val="709"/>
    <w:next w:val="709"/>
    <w:uiPriority w:val="9"/>
    <w:unhideWhenUsed/>
    <w:qFormat/>
    <w:pPr>
      <w:keepLines/>
      <w:keepNext/>
      <w:spacing w:before="320" w:after="200"/>
      <w:outlineLvl w:val="2"/>
    </w:pPr>
    <w:rPr>
      <w:rFonts w:ascii="Arial" w:hAnsi="Arial" w:eastAsia="Arial" w:cs="Arial"/>
      <w:sz w:val="30"/>
      <w:szCs w:val="30"/>
    </w:rPr>
  </w:style>
  <w:style w:type="paragraph" w:styleId="747" w:customStyle="1">
    <w:name w:val="标题 412"/>
    <w:basedOn w:val="709"/>
    <w:next w:val="709"/>
    <w:uiPriority w:val="9"/>
    <w:unhideWhenUsed/>
    <w:qFormat/>
    <w:pPr>
      <w:keepLines/>
      <w:keepNext/>
      <w:spacing w:before="320" w:after="200"/>
      <w:outlineLvl w:val="3"/>
    </w:pPr>
    <w:rPr>
      <w:rFonts w:ascii="Arial" w:hAnsi="Arial" w:eastAsia="Arial" w:cs="Arial"/>
      <w:b/>
      <w:bCs/>
      <w:sz w:val="26"/>
      <w:szCs w:val="26"/>
    </w:rPr>
  </w:style>
  <w:style w:type="paragraph" w:styleId="748" w:customStyle="1">
    <w:name w:val="标题 512"/>
    <w:basedOn w:val="709"/>
    <w:next w:val="709"/>
    <w:uiPriority w:val="9"/>
    <w:unhideWhenUsed/>
    <w:qFormat/>
    <w:pPr>
      <w:keepLines/>
      <w:keepNext/>
      <w:spacing w:before="320" w:after="200"/>
      <w:outlineLvl w:val="4"/>
    </w:pPr>
    <w:rPr>
      <w:rFonts w:ascii="Arial" w:hAnsi="Arial" w:eastAsia="Arial" w:cs="Arial"/>
      <w:b/>
      <w:bCs/>
      <w:sz w:val="24"/>
      <w:szCs w:val="24"/>
    </w:rPr>
  </w:style>
  <w:style w:type="paragraph" w:styleId="749" w:customStyle="1">
    <w:name w:val="标题 612"/>
    <w:basedOn w:val="709"/>
    <w:next w:val="709"/>
    <w:uiPriority w:val="9"/>
    <w:unhideWhenUsed/>
    <w:qFormat/>
    <w:pPr>
      <w:keepLines/>
      <w:keepNext/>
      <w:spacing w:before="320" w:after="200"/>
      <w:outlineLvl w:val="5"/>
    </w:pPr>
    <w:rPr>
      <w:rFonts w:ascii="Arial" w:hAnsi="Arial" w:eastAsia="Arial" w:cs="Arial"/>
      <w:b/>
      <w:bCs/>
      <w:sz w:val="22"/>
      <w:szCs w:val="22"/>
    </w:rPr>
  </w:style>
  <w:style w:type="paragraph" w:styleId="750" w:customStyle="1">
    <w:name w:val="标题 712"/>
    <w:basedOn w:val="709"/>
    <w:next w:val="709"/>
    <w:uiPriority w:val="9"/>
    <w:unhideWhenUsed/>
    <w:qFormat/>
    <w:pPr>
      <w:keepLines/>
      <w:keepNext/>
      <w:spacing w:before="320" w:after="200"/>
      <w:outlineLvl w:val="6"/>
    </w:pPr>
    <w:rPr>
      <w:rFonts w:ascii="Arial" w:hAnsi="Arial" w:eastAsia="Arial" w:cs="Arial"/>
      <w:b/>
      <w:bCs/>
      <w:i/>
      <w:iCs/>
      <w:sz w:val="22"/>
      <w:szCs w:val="22"/>
    </w:rPr>
  </w:style>
  <w:style w:type="paragraph" w:styleId="751" w:customStyle="1">
    <w:name w:val="标题 812"/>
    <w:basedOn w:val="709"/>
    <w:next w:val="709"/>
    <w:uiPriority w:val="9"/>
    <w:unhideWhenUsed/>
    <w:qFormat/>
    <w:pPr>
      <w:keepLines/>
      <w:keepNext/>
      <w:spacing w:before="320" w:after="200"/>
      <w:outlineLvl w:val="7"/>
    </w:pPr>
    <w:rPr>
      <w:rFonts w:ascii="Arial" w:hAnsi="Arial" w:eastAsia="Arial" w:cs="Arial"/>
      <w:i/>
      <w:iCs/>
      <w:sz w:val="22"/>
      <w:szCs w:val="22"/>
    </w:rPr>
  </w:style>
  <w:style w:type="paragraph" w:styleId="752" w:customStyle="1">
    <w:name w:val="标题 912"/>
    <w:basedOn w:val="709"/>
    <w:next w:val="709"/>
    <w:uiPriority w:val="9"/>
    <w:unhideWhenUsed/>
    <w:qFormat/>
    <w:pPr>
      <w:keepLines/>
      <w:keepNext/>
      <w:spacing w:before="320" w:after="200"/>
      <w:outlineLvl w:val="8"/>
    </w:pPr>
    <w:rPr>
      <w:rFonts w:ascii="Arial" w:hAnsi="Arial" w:eastAsia="Arial" w:cs="Arial"/>
      <w:i/>
      <w:iCs/>
      <w:sz w:val="21"/>
      <w:szCs w:val="21"/>
    </w:rPr>
  </w:style>
  <w:style w:type="character" w:styleId="753" w:customStyle="1">
    <w:name w:val="默认段落字体12"/>
    <w:link w:val="709"/>
    <w:uiPriority w:val="1"/>
    <w:unhideWhenUsed/>
    <w:qFormat/>
  </w:style>
  <w:style w:type="table" w:styleId="754" w:customStyle="1">
    <w:name w:val="普通表格12"/>
    <w:uiPriority w:val="99"/>
    <w:unhideWhenUsed/>
    <w:qFormat/>
    <w:tblPr/>
  </w:style>
  <w:style w:type="paragraph" w:styleId="755" w:customStyle="1">
    <w:name w:val="目录 712"/>
    <w:basedOn w:val="709"/>
    <w:next w:val="709"/>
    <w:uiPriority w:val="39"/>
    <w:unhideWhenUsed/>
    <w:qFormat/>
    <w:pPr>
      <w:ind w:left="1701" w:right="0" w:firstLine="0"/>
      <w:spacing w:after="57"/>
    </w:pPr>
  </w:style>
  <w:style w:type="paragraph" w:styleId="756" w:customStyle="1">
    <w:name w:val="正文缩进11"/>
    <w:basedOn w:val="709"/>
    <w:uiPriority w:val="0"/>
    <w:qFormat/>
    <w:pPr>
      <w:ind w:firstLine="420"/>
    </w:pPr>
    <w:rPr>
      <w:szCs w:val="20"/>
    </w:rPr>
  </w:style>
  <w:style w:type="paragraph" w:styleId="757" w:customStyle="1">
    <w:name w:val="题注11"/>
    <w:basedOn w:val="709"/>
    <w:next w:val="709"/>
    <w:uiPriority w:val="35"/>
    <w:unhideWhenUsed/>
    <w:qFormat/>
    <w:pPr>
      <w:spacing w:line="276" w:lineRule="auto"/>
    </w:pPr>
    <w:rPr>
      <w:b/>
      <w:bCs/>
      <w:color w:val="4f81bd"/>
      <w:sz w:val="18"/>
      <w:szCs w:val="18"/>
    </w:rPr>
  </w:style>
  <w:style w:type="paragraph" w:styleId="758" w:customStyle="1">
    <w:name w:val="正文文本缩进12"/>
    <w:basedOn w:val="709"/>
    <w:uiPriority w:val="0"/>
    <w:qFormat/>
    <w:pPr>
      <w:ind w:firstLine="645"/>
    </w:pPr>
    <w:rPr>
      <w:rFonts w:ascii="楷体_GB2312" w:eastAsia="楷体_GB2312"/>
      <w:sz w:val="32"/>
      <w:szCs w:val="20"/>
    </w:rPr>
  </w:style>
  <w:style w:type="paragraph" w:styleId="759" w:customStyle="1">
    <w:name w:val="目录 512"/>
    <w:basedOn w:val="709"/>
    <w:next w:val="709"/>
    <w:uiPriority w:val="39"/>
    <w:unhideWhenUsed/>
    <w:qFormat/>
    <w:pPr>
      <w:ind w:left="1134" w:right="0" w:firstLine="0"/>
      <w:spacing w:after="57"/>
    </w:pPr>
  </w:style>
  <w:style w:type="paragraph" w:styleId="760" w:customStyle="1">
    <w:name w:val="目录 312"/>
    <w:basedOn w:val="709"/>
    <w:next w:val="709"/>
    <w:uiPriority w:val="39"/>
    <w:unhideWhenUsed/>
    <w:qFormat/>
    <w:pPr>
      <w:ind w:left="567" w:right="0" w:firstLine="0"/>
      <w:spacing w:after="57"/>
    </w:pPr>
  </w:style>
  <w:style w:type="paragraph" w:styleId="761" w:customStyle="1">
    <w:name w:val="目录 812"/>
    <w:basedOn w:val="709"/>
    <w:next w:val="709"/>
    <w:uiPriority w:val="39"/>
    <w:unhideWhenUsed/>
    <w:qFormat/>
    <w:pPr>
      <w:ind w:left="1984" w:right="0" w:firstLine="0"/>
      <w:spacing w:after="57"/>
    </w:pPr>
  </w:style>
  <w:style w:type="paragraph" w:styleId="762" w:customStyle="1">
    <w:name w:val="尾注文本11"/>
    <w:basedOn w:val="709"/>
    <w:uiPriority w:val="99"/>
    <w:unhideWhenUsed/>
    <w:qFormat/>
    <w:pPr>
      <w:spacing w:after="0" w:line="240" w:lineRule="auto"/>
    </w:pPr>
    <w:rPr>
      <w:sz w:val="20"/>
    </w:rPr>
  </w:style>
  <w:style w:type="paragraph" w:styleId="763" w:customStyle="1">
    <w:name w:val="页脚12"/>
    <w:basedOn w:val="709"/>
    <w:uiPriority w:val="99"/>
    <w:unhideWhenUsed/>
    <w:qFormat/>
    <w:pPr>
      <w:spacing w:after="0" w:line="240" w:lineRule="auto"/>
      <w:tabs>
        <w:tab w:val="center" w:pos="7143" w:leader="none"/>
        <w:tab w:val="right" w:pos="14287" w:leader="none"/>
      </w:tabs>
    </w:pPr>
  </w:style>
  <w:style w:type="paragraph" w:styleId="764" w:customStyle="1">
    <w:name w:val="页眉12"/>
    <w:basedOn w:val="709"/>
    <w:uiPriority w:val="99"/>
    <w:unhideWhenUsed/>
    <w:qFormat/>
    <w:pPr>
      <w:spacing w:after="0" w:line="240" w:lineRule="auto"/>
      <w:tabs>
        <w:tab w:val="center" w:pos="7143" w:leader="none"/>
        <w:tab w:val="right" w:pos="14287" w:leader="none"/>
      </w:tabs>
    </w:pPr>
  </w:style>
  <w:style w:type="paragraph" w:styleId="765" w:customStyle="1">
    <w:name w:val="目录 112"/>
    <w:basedOn w:val="709"/>
    <w:next w:val="709"/>
    <w:uiPriority w:val="39"/>
    <w:unhideWhenUsed/>
    <w:qFormat/>
    <w:pPr>
      <w:ind w:left="0" w:right="0" w:firstLine="0"/>
      <w:spacing w:after="57"/>
    </w:pPr>
  </w:style>
  <w:style w:type="paragraph" w:styleId="766" w:customStyle="1">
    <w:name w:val="目录 412"/>
    <w:basedOn w:val="709"/>
    <w:next w:val="709"/>
    <w:uiPriority w:val="39"/>
    <w:unhideWhenUsed/>
    <w:qFormat/>
    <w:pPr>
      <w:ind w:left="850" w:right="0" w:firstLine="0"/>
      <w:spacing w:after="57"/>
    </w:pPr>
  </w:style>
  <w:style w:type="paragraph" w:styleId="767" w:customStyle="1">
    <w:name w:val="副标题11"/>
    <w:basedOn w:val="709"/>
    <w:next w:val="709"/>
    <w:uiPriority w:val="11"/>
    <w:qFormat/>
    <w:pPr>
      <w:spacing w:before="200" w:after="200"/>
    </w:pPr>
    <w:rPr>
      <w:sz w:val="24"/>
      <w:szCs w:val="24"/>
    </w:rPr>
  </w:style>
  <w:style w:type="paragraph" w:styleId="768" w:customStyle="1">
    <w:name w:val="脚注文本11"/>
    <w:basedOn w:val="709"/>
    <w:uiPriority w:val="99"/>
    <w:unhideWhenUsed/>
    <w:qFormat/>
    <w:pPr>
      <w:spacing w:after="40" w:line="240" w:lineRule="auto"/>
    </w:pPr>
    <w:rPr>
      <w:sz w:val="18"/>
    </w:rPr>
  </w:style>
  <w:style w:type="paragraph" w:styleId="769" w:customStyle="1">
    <w:name w:val="目录 612"/>
    <w:basedOn w:val="709"/>
    <w:next w:val="709"/>
    <w:uiPriority w:val="39"/>
    <w:unhideWhenUsed/>
    <w:qFormat/>
    <w:pPr>
      <w:ind w:left="1417" w:right="0" w:firstLine="0"/>
      <w:spacing w:after="57"/>
    </w:pPr>
  </w:style>
  <w:style w:type="paragraph" w:styleId="770" w:customStyle="1">
    <w:name w:val="图表目录12"/>
    <w:basedOn w:val="709"/>
    <w:next w:val="709"/>
    <w:uiPriority w:val="99"/>
    <w:unhideWhenUsed/>
    <w:qFormat/>
    <w:pPr>
      <w:spacing w:after="0" w:afterAutospacing="0"/>
    </w:pPr>
  </w:style>
  <w:style w:type="paragraph" w:styleId="771" w:customStyle="1">
    <w:name w:val="目录 212"/>
    <w:basedOn w:val="709"/>
    <w:next w:val="709"/>
    <w:uiPriority w:val="39"/>
    <w:unhideWhenUsed/>
    <w:qFormat/>
    <w:pPr>
      <w:ind w:left="283" w:right="0" w:firstLine="0"/>
      <w:spacing w:after="57"/>
    </w:pPr>
  </w:style>
  <w:style w:type="paragraph" w:styleId="772" w:customStyle="1">
    <w:name w:val="目录 912"/>
    <w:basedOn w:val="709"/>
    <w:next w:val="709"/>
    <w:uiPriority w:val="39"/>
    <w:unhideWhenUsed/>
    <w:qFormat/>
    <w:pPr>
      <w:ind w:left="2268" w:right="0" w:firstLine="0"/>
      <w:spacing w:after="57"/>
    </w:pPr>
  </w:style>
  <w:style w:type="paragraph" w:styleId="773" w:customStyle="1">
    <w:name w:val="普通(网站)11"/>
    <w:basedOn w:val="709"/>
    <w:uiPriority w:val="99"/>
    <w:unhideWhenUsed/>
    <w:qFormat/>
    <w:pPr>
      <w:ind w:left="0" w:right="0"/>
      <w:jc w:val="left"/>
      <w:spacing w:before="100" w:beforeAutospacing="1" w:after="100" w:afterAutospacing="1"/>
    </w:pPr>
    <w:rPr>
      <w:sz w:val="24"/>
      <w:lang w:val="en-US" w:eastAsia="zh-CN" w:bidi="ar"/>
    </w:rPr>
  </w:style>
  <w:style w:type="paragraph" w:styleId="774" w:customStyle="1">
    <w:name w:val="标题12"/>
    <w:basedOn w:val="709"/>
    <w:next w:val="709"/>
    <w:uiPriority w:val="10"/>
    <w:qFormat/>
    <w:pPr>
      <w:contextualSpacing/>
      <w:spacing w:before="300" w:after="200"/>
    </w:pPr>
    <w:rPr>
      <w:sz w:val="48"/>
      <w:szCs w:val="48"/>
    </w:rPr>
  </w:style>
  <w:style w:type="table" w:styleId="775" w:customStyle="1">
    <w:name w:val="网格型12"/>
    <w:uiPriority w:val="59"/>
    <w:qFormat/>
    <w:pPr>
      <w:spacing w:after="0" w:line="240" w:lineRule="auto"/>
    </w:pPr>
    <w:tblPr/>
  </w:style>
  <w:style w:type="character" w:styleId="776" w:customStyle="1">
    <w:name w:val="尾注引用11"/>
    <w:link w:val="709"/>
    <w:uiPriority w:val="99"/>
    <w:unhideWhenUsed/>
    <w:qFormat/>
    <w:rPr>
      <w:vertAlign w:val="superscript"/>
    </w:rPr>
  </w:style>
  <w:style w:type="character" w:styleId="777" w:customStyle="1">
    <w:name w:val="超链接12"/>
    <w:link w:val="709"/>
    <w:uiPriority w:val="99"/>
    <w:unhideWhenUsed/>
    <w:qFormat/>
    <w:rPr>
      <w:color w:val="0000ff"/>
      <w:u w:val="single"/>
    </w:rPr>
  </w:style>
  <w:style w:type="character" w:styleId="778" w:customStyle="1">
    <w:name w:val="脚注引用11"/>
    <w:link w:val="709"/>
    <w:uiPriority w:val="99"/>
    <w:unhideWhenUsed/>
    <w:qFormat/>
    <w:rPr>
      <w:vertAlign w:val="superscript"/>
    </w:rPr>
  </w:style>
  <w:style w:type="character" w:styleId="779" w:customStyle="1">
    <w:name w:val="font21"/>
    <w:basedOn w:val="780"/>
    <w:link w:val="709"/>
    <w:uiPriority w:val="0"/>
    <w:qFormat/>
    <w:rPr>
      <w:rFonts w:ascii="Times New Roman" w:hAnsi="Times New Roman" w:cs="Times New Roman"/>
      <w:color w:val="000000"/>
      <w:sz w:val="24"/>
      <w:szCs w:val="24"/>
      <w:u w:val="none"/>
    </w:rPr>
  </w:style>
  <w:style w:type="character" w:styleId="780" w:customStyle="1">
    <w:name w:val="默认段落字体11"/>
    <w:link w:val="709"/>
    <w:uiPriority w:val="1"/>
    <w:unhideWhenUsed/>
    <w:qFormat/>
  </w:style>
  <w:style w:type="paragraph" w:styleId="781" w:customStyle="1">
    <w:name w:val="标题 111"/>
    <w:basedOn w:val="709"/>
    <w:next w:val="709"/>
    <w:link w:val="782"/>
    <w:uiPriority w:val="9"/>
    <w:qFormat/>
    <w:pPr>
      <w:keepLines/>
      <w:keepNext/>
      <w:spacing w:before="480" w:after="200"/>
      <w:outlineLvl w:val="0"/>
    </w:pPr>
    <w:rPr>
      <w:rFonts w:ascii="Arial" w:hAnsi="Arial" w:eastAsia="Arial" w:cs="Arial"/>
      <w:sz w:val="40"/>
      <w:szCs w:val="40"/>
    </w:rPr>
  </w:style>
  <w:style w:type="character" w:styleId="782" w:customStyle="1">
    <w:name w:val="Heading 1 Char"/>
    <w:link w:val="781"/>
    <w:uiPriority w:val="9"/>
    <w:qFormat/>
    <w:rPr>
      <w:rFonts w:ascii="Arial" w:hAnsi="Arial" w:eastAsia="Arial" w:cs="Arial"/>
      <w:sz w:val="40"/>
      <w:szCs w:val="40"/>
    </w:rPr>
  </w:style>
  <w:style w:type="paragraph" w:styleId="783" w:customStyle="1">
    <w:name w:val="标题 211"/>
    <w:basedOn w:val="709"/>
    <w:next w:val="709"/>
    <w:link w:val="784"/>
    <w:uiPriority w:val="9"/>
    <w:unhideWhenUsed/>
    <w:qFormat/>
    <w:pPr>
      <w:keepLines/>
      <w:keepNext/>
      <w:spacing w:before="360" w:after="200"/>
      <w:outlineLvl w:val="1"/>
    </w:pPr>
    <w:rPr>
      <w:rFonts w:ascii="Arial" w:hAnsi="Arial" w:eastAsia="Arial" w:cs="Arial"/>
      <w:sz w:val="34"/>
    </w:rPr>
  </w:style>
  <w:style w:type="character" w:styleId="784" w:customStyle="1">
    <w:name w:val="Heading 2 Char"/>
    <w:link w:val="783"/>
    <w:uiPriority w:val="9"/>
    <w:qFormat/>
    <w:rPr>
      <w:rFonts w:ascii="Arial" w:hAnsi="Arial" w:eastAsia="Arial" w:cs="Arial"/>
      <w:sz w:val="34"/>
    </w:rPr>
  </w:style>
  <w:style w:type="paragraph" w:styleId="785" w:customStyle="1">
    <w:name w:val="标题 312"/>
    <w:basedOn w:val="709"/>
    <w:next w:val="709"/>
    <w:link w:val="786"/>
    <w:uiPriority w:val="9"/>
    <w:unhideWhenUsed/>
    <w:qFormat/>
    <w:pPr>
      <w:keepLines/>
      <w:keepNext/>
      <w:spacing w:before="320" w:after="200"/>
      <w:outlineLvl w:val="2"/>
    </w:pPr>
    <w:rPr>
      <w:rFonts w:ascii="Arial" w:hAnsi="Arial" w:eastAsia="Arial" w:cs="Arial"/>
      <w:sz w:val="30"/>
      <w:szCs w:val="30"/>
    </w:rPr>
  </w:style>
  <w:style w:type="character" w:styleId="786" w:customStyle="1">
    <w:name w:val="Heading 3 Char"/>
    <w:link w:val="785"/>
    <w:uiPriority w:val="9"/>
    <w:qFormat/>
    <w:rPr>
      <w:rFonts w:ascii="Arial" w:hAnsi="Arial" w:eastAsia="Arial" w:cs="Arial"/>
      <w:sz w:val="30"/>
      <w:szCs w:val="30"/>
    </w:rPr>
  </w:style>
  <w:style w:type="paragraph" w:styleId="787" w:customStyle="1">
    <w:name w:val="标题 411"/>
    <w:basedOn w:val="709"/>
    <w:next w:val="709"/>
    <w:link w:val="788"/>
    <w:uiPriority w:val="9"/>
    <w:unhideWhenUsed/>
    <w:qFormat/>
    <w:pPr>
      <w:keepLines/>
      <w:keepNext/>
      <w:spacing w:before="320" w:after="200"/>
      <w:outlineLvl w:val="3"/>
    </w:pPr>
    <w:rPr>
      <w:rFonts w:ascii="Arial" w:hAnsi="Arial" w:eastAsia="Arial" w:cs="Arial"/>
      <w:b/>
      <w:bCs/>
      <w:sz w:val="26"/>
      <w:szCs w:val="26"/>
    </w:rPr>
  </w:style>
  <w:style w:type="character" w:styleId="788" w:customStyle="1">
    <w:name w:val="Heading 4 Char"/>
    <w:link w:val="787"/>
    <w:uiPriority w:val="9"/>
    <w:qFormat/>
    <w:rPr>
      <w:rFonts w:ascii="Arial" w:hAnsi="Arial" w:eastAsia="Arial" w:cs="Arial"/>
      <w:b/>
      <w:bCs/>
      <w:sz w:val="26"/>
      <w:szCs w:val="26"/>
    </w:rPr>
  </w:style>
  <w:style w:type="paragraph" w:styleId="789" w:customStyle="1">
    <w:name w:val="标题 511"/>
    <w:basedOn w:val="709"/>
    <w:next w:val="709"/>
    <w:link w:val="790"/>
    <w:uiPriority w:val="9"/>
    <w:unhideWhenUsed/>
    <w:qFormat/>
    <w:pPr>
      <w:keepLines/>
      <w:keepNext/>
      <w:spacing w:before="320" w:after="200"/>
      <w:outlineLvl w:val="4"/>
    </w:pPr>
    <w:rPr>
      <w:rFonts w:ascii="Arial" w:hAnsi="Arial" w:eastAsia="Arial" w:cs="Arial"/>
      <w:b/>
      <w:bCs/>
      <w:sz w:val="24"/>
      <w:szCs w:val="24"/>
    </w:rPr>
  </w:style>
  <w:style w:type="character" w:styleId="790" w:customStyle="1">
    <w:name w:val="Heading 5 Char"/>
    <w:link w:val="789"/>
    <w:uiPriority w:val="9"/>
    <w:qFormat/>
    <w:rPr>
      <w:rFonts w:ascii="Arial" w:hAnsi="Arial" w:eastAsia="Arial" w:cs="Arial"/>
      <w:b/>
      <w:bCs/>
      <w:sz w:val="24"/>
      <w:szCs w:val="24"/>
    </w:rPr>
  </w:style>
  <w:style w:type="paragraph" w:styleId="791" w:customStyle="1">
    <w:name w:val="标题 611"/>
    <w:basedOn w:val="709"/>
    <w:next w:val="709"/>
    <w:link w:val="792"/>
    <w:uiPriority w:val="9"/>
    <w:unhideWhenUsed/>
    <w:qFormat/>
    <w:pPr>
      <w:keepLines/>
      <w:keepNext/>
      <w:spacing w:before="320" w:after="200"/>
      <w:outlineLvl w:val="5"/>
    </w:pPr>
    <w:rPr>
      <w:rFonts w:ascii="Arial" w:hAnsi="Arial" w:eastAsia="Arial" w:cs="Arial"/>
      <w:b/>
      <w:bCs/>
      <w:sz w:val="22"/>
      <w:szCs w:val="22"/>
    </w:rPr>
  </w:style>
  <w:style w:type="character" w:styleId="792" w:customStyle="1">
    <w:name w:val="Heading 6 Char"/>
    <w:link w:val="791"/>
    <w:uiPriority w:val="9"/>
    <w:qFormat/>
    <w:rPr>
      <w:rFonts w:ascii="Arial" w:hAnsi="Arial" w:eastAsia="Arial" w:cs="Arial"/>
      <w:b/>
      <w:bCs/>
      <w:sz w:val="22"/>
      <w:szCs w:val="22"/>
    </w:rPr>
  </w:style>
  <w:style w:type="paragraph" w:styleId="793" w:customStyle="1">
    <w:name w:val="标题 711"/>
    <w:basedOn w:val="709"/>
    <w:next w:val="709"/>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customStyle="1">
    <w:name w:val="Heading 7 Char"/>
    <w:link w:val="793"/>
    <w:uiPriority w:val="9"/>
    <w:qFormat/>
    <w:rPr>
      <w:rFonts w:ascii="Arial" w:hAnsi="Arial" w:eastAsia="Arial" w:cs="Arial"/>
      <w:b/>
      <w:bCs/>
      <w:i/>
      <w:iCs/>
      <w:sz w:val="22"/>
      <w:szCs w:val="22"/>
    </w:rPr>
  </w:style>
  <w:style w:type="paragraph" w:styleId="795" w:customStyle="1">
    <w:name w:val="标题 811"/>
    <w:basedOn w:val="709"/>
    <w:next w:val="709"/>
    <w:link w:val="796"/>
    <w:uiPriority w:val="9"/>
    <w:unhideWhenUsed/>
    <w:qFormat/>
    <w:pPr>
      <w:keepLines/>
      <w:keepNext/>
      <w:spacing w:before="320" w:after="200"/>
      <w:outlineLvl w:val="7"/>
    </w:pPr>
    <w:rPr>
      <w:rFonts w:ascii="Arial" w:hAnsi="Arial" w:eastAsia="Arial" w:cs="Arial"/>
      <w:i/>
      <w:iCs/>
      <w:sz w:val="22"/>
      <w:szCs w:val="22"/>
    </w:rPr>
  </w:style>
  <w:style w:type="character" w:styleId="796" w:customStyle="1">
    <w:name w:val="Heading 8 Char"/>
    <w:link w:val="795"/>
    <w:uiPriority w:val="9"/>
    <w:qFormat/>
    <w:rPr>
      <w:rFonts w:ascii="Arial" w:hAnsi="Arial" w:eastAsia="Arial" w:cs="Arial"/>
      <w:i/>
      <w:iCs/>
      <w:sz w:val="22"/>
      <w:szCs w:val="22"/>
    </w:rPr>
  </w:style>
  <w:style w:type="paragraph" w:styleId="797" w:customStyle="1">
    <w:name w:val="标题 911"/>
    <w:basedOn w:val="709"/>
    <w:next w:val="709"/>
    <w:link w:val="798"/>
    <w:uiPriority w:val="9"/>
    <w:unhideWhenUsed/>
    <w:qFormat/>
    <w:pPr>
      <w:keepLines/>
      <w:keepNext/>
      <w:spacing w:before="320" w:after="200"/>
      <w:outlineLvl w:val="8"/>
    </w:pPr>
    <w:rPr>
      <w:rFonts w:ascii="Arial" w:hAnsi="Arial" w:eastAsia="Arial" w:cs="Arial"/>
      <w:i/>
      <w:iCs/>
      <w:sz w:val="21"/>
      <w:szCs w:val="21"/>
    </w:rPr>
  </w:style>
  <w:style w:type="character" w:styleId="798" w:customStyle="1">
    <w:name w:val="Heading 9 Char"/>
    <w:link w:val="797"/>
    <w:uiPriority w:val="9"/>
    <w:qFormat/>
    <w:rPr>
      <w:rFonts w:ascii="Arial" w:hAnsi="Arial" w:eastAsia="Arial" w:cs="Arial"/>
      <w:i/>
      <w:iCs/>
      <w:sz w:val="21"/>
      <w:szCs w:val="21"/>
    </w:rPr>
  </w:style>
  <w:style w:type="table" w:styleId="799" w:customStyle="1">
    <w:name w:val="普通表格11"/>
    <w:uiPriority w:val="99"/>
    <w:unhideWhenUsed/>
    <w:qFormat/>
    <w:tblPr/>
  </w:style>
  <w:style w:type="paragraph" w:styleId="800" w:customStyle="1">
    <w:name w:val="目录 711"/>
    <w:basedOn w:val="709"/>
    <w:next w:val="709"/>
    <w:uiPriority w:val="39"/>
    <w:unhideWhenUsed/>
    <w:qFormat/>
    <w:pPr>
      <w:ind w:left="1701" w:right="0" w:firstLine="0"/>
      <w:spacing w:after="57"/>
    </w:pPr>
  </w:style>
  <w:style w:type="paragraph" w:styleId="801" w:customStyle="1">
    <w:name w:val="题注1"/>
    <w:basedOn w:val="709"/>
    <w:next w:val="709"/>
    <w:uiPriority w:val="35"/>
    <w:unhideWhenUsed/>
    <w:qFormat/>
    <w:pPr>
      <w:spacing w:line="276" w:lineRule="auto"/>
    </w:pPr>
    <w:rPr>
      <w:b/>
      <w:bCs/>
      <w:color w:val="4f81bd"/>
      <w:sz w:val="18"/>
      <w:szCs w:val="18"/>
    </w:rPr>
  </w:style>
  <w:style w:type="paragraph" w:styleId="802" w:customStyle="1">
    <w:name w:val="批注文字11"/>
    <w:basedOn w:val="709"/>
    <w:uiPriority w:val="0"/>
    <w:semiHidden/>
    <w:qFormat/>
    <w:pPr>
      <w:jc w:val="left"/>
    </w:pPr>
    <w:rPr>
      <w:szCs w:val="20"/>
    </w:rPr>
  </w:style>
  <w:style w:type="paragraph" w:styleId="803" w:customStyle="1">
    <w:name w:val="正文文本11"/>
    <w:basedOn w:val="709"/>
    <w:uiPriority w:val="1"/>
    <w:unhideWhenUsed/>
    <w:qFormat/>
    <w:pPr>
      <w:ind w:left="400"/>
      <w:jc w:val="left"/>
    </w:pPr>
    <w:rPr>
      <w:rFonts w:hint="eastAsia" w:ascii="楷体" w:hAnsi="楷体" w:eastAsia="楷体" w:cs="楷体"/>
      <w:sz w:val="24"/>
      <w:szCs w:val="24"/>
      <w:lang w:val="zh-CN"/>
    </w:rPr>
  </w:style>
  <w:style w:type="paragraph" w:styleId="804" w:customStyle="1">
    <w:name w:val="正文文本缩进11"/>
    <w:basedOn w:val="709"/>
    <w:next w:val="805"/>
    <w:uiPriority w:val="0"/>
    <w:qFormat/>
    <w:pPr>
      <w:ind w:firstLine="600"/>
    </w:pPr>
    <w:rPr>
      <w:rFonts w:eastAsia="仿宋_GB2312" w:cs="Times New Roman"/>
      <w:sz w:val="30"/>
      <w:szCs w:val="30"/>
    </w:rPr>
  </w:style>
  <w:style w:type="paragraph" w:styleId="805" w:customStyle="1">
    <w:name w:val="样式 正文文本缩进 + 左  0 字符"/>
    <w:basedOn w:val="709"/>
    <w:uiPriority w:val="0"/>
    <w:qFormat/>
    <w:pPr>
      <w:ind w:firstLine="250"/>
    </w:pPr>
    <w:rPr>
      <w:rFonts w:cs="宋体"/>
      <w:szCs w:val="20"/>
    </w:rPr>
  </w:style>
  <w:style w:type="paragraph" w:styleId="806" w:customStyle="1">
    <w:name w:val="目录 511"/>
    <w:basedOn w:val="709"/>
    <w:next w:val="709"/>
    <w:uiPriority w:val="39"/>
    <w:unhideWhenUsed/>
    <w:qFormat/>
    <w:pPr>
      <w:ind w:left="1134" w:right="0" w:firstLine="0"/>
      <w:spacing w:after="57"/>
    </w:pPr>
  </w:style>
  <w:style w:type="paragraph" w:styleId="807" w:customStyle="1">
    <w:name w:val="目录 311"/>
    <w:basedOn w:val="709"/>
    <w:next w:val="709"/>
    <w:uiPriority w:val="39"/>
    <w:unhideWhenUsed/>
    <w:qFormat/>
    <w:pPr>
      <w:ind w:left="567" w:right="0" w:firstLine="0"/>
      <w:spacing w:after="57"/>
    </w:pPr>
  </w:style>
  <w:style w:type="paragraph" w:styleId="808" w:customStyle="1">
    <w:name w:val="纯文本12"/>
    <w:basedOn w:val="709"/>
    <w:uiPriority w:val="99"/>
    <w:qFormat/>
    <w:pPr>
      <w:spacing w:before="156" w:after="156" w:line="400" w:lineRule="exact"/>
    </w:pPr>
    <w:rPr>
      <w:rFonts w:ascii="宋体" w:hAnsi="Courier New"/>
      <w:sz w:val="24"/>
      <w:szCs w:val="20"/>
    </w:rPr>
  </w:style>
  <w:style w:type="paragraph" w:styleId="809" w:customStyle="1">
    <w:name w:val="目录 811"/>
    <w:basedOn w:val="709"/>
    <w:next w:val="709"/>
    <w:uiPriority w:val="39"/>
    <w:unhideWhenUsed/>
    <w:qFormat/>
    <w:pPr>
      <w:ind w:left="1984" w:right="0" w:firstLine="0"/>
      <w:spacing w:after="57"/>
    </w:pPr>
  </w:style>
  <w:style w:type="paragraph" w:styleId="810" w:customStyle="1">
    <w:name w:val="尾注文本1"/>
    <w:basedOn w:val="709"/>
    <w:link w:val="811"/>
    <w:uiPriority w:val="99"/>
    <w:unhideWhenUsed/>
    <w:qFormat/>
    <w:pPr>
      <w:spacing w:after="0" w:line="240" w:lineRule="auto"/>
    </w:pPr>
    <w:rPr>
      <w:sz w:val="20"/>
    </w:rPr>
  </w:style>
  <w:style w:type="character" w:styleId="811" w:customStyle="1">
    <w:name w:val="Endnote Text Char"/>
    <w:link w:val="810"/>
    <w:uiPriority w:val="99"/>
    <w:qFormat/>
    <w:rPr>
      <w:sz w:val="20"/>
    </w:rPr>
  </w:style>
  <w:style w:type="paragraph" w:styleId="812" w:customStyle="1">
    <w:name w:val="页脚11"/>
    <w:basedOn w:val="709"/>
    <w:link w:val="814"/>
    <w:uiPriority w:val="99"/>
    <w:unhideWhenUsed/>
    <w:qFormat/>
    <w:pPr>
      <w:spacing w:after="0" w:line="240" w:lineRule="auto"/>
      <w:tabs>
        <w:tab w:val="center" w:pos="7143" w:leader="none"/>
        <w:tab w:val="right" w:pos="14287" w:leader="none"/>
      </w:tabs>
    </w:pPr>
  </w:style>
  <w:style w:type="character" w:styleId="813" w:customStyle="1">
    <w:name w:val="Footer Char"/>
    <w:link w:val="812"/>
    <w:uiPriority w:val="99"/>
    <w:qFormat/>
  </w:style>
  <w:style w:type="character" w:styleId="814" w:customStyle="1">
    <w:name w:val="Caption Char"/>
    <w:link w:val="812"/>
    <w:uiPriority w:val="99"/>
    <w:qFormat/>
  </w:style>
  <w:style w:type="paragraph" w:styleId="815" w:customStyle="1">
    <w:name w:val="页眉11"/>
    <w:basedOn w:val="709"/>
    <w:link w:val="816"/>
    <w:uiPriority w:val="99"/>
    <w:unhideWhenUsed/>
    <w:qFormat/>
    <w:pPr>
      <w:spacing w:after="0" w:line="240" w:lineRule="auto"/>
      <w:tabs>
        <w:tab w:val="center" w:pos="7143" w:leader="none"/>
        <w:tab w:val="right" w:pos="14287" w:leader="none"/>
      </w:tabs>
    </w:pPr>
  </w:style>
  <w:style w:type="character" w:styleId="816" w:customStyle="1">
    <w:name w:val="Header Char"/>
    <w:link w:val="815"/>
    <w:uiPriority w:val="99"/>
    <w:qFormat/>
  </w:style>
  <w:style w:type="paragraph" w:styleId="817" w:customStyle="1">
    <w:name w:val="目录 111"/>
    <w:basedOn w:val="709"/>
    <w:next w:val="709"/>
    <w:uiPriority w:val="39"/>
    <w:unhideWhenUsed/>
    <w:qFormat/>
    <w:pPr>
      <w:ind w:left="0" w:right="0" w:firstLine="0"/>
      <w:spacing w:after="57"/>
    </w:pPr>
  </w:style>
  <w:style w:type="paragraph" w:styleId="818" w:customStyle="1">
    <w:name w:val="目录 411"/>
    <w:basedOn w:val="709"/>
    <w:next w:val="709"/>
    <w:uiPriority w:val="39"/>
    <w:unhideWhenUsed/>
    <w:qFormat/>
    <w:pPr>
      <w:ind w:left="850" w:right="0" w:firstLine="0"/>
      <w:spacing w:after="57"/>
    </w:pPr>
  </w:style>
  <w:style w:type="paragraph" w:styleId="819" w:customStyle="1">
    <w:name w:val="副标题1"/>
    <w:basedOn w:val="709"/>
    <w:next w:val="709"/>
    <w:link w:val="820"/>
    <w:uiPriority w:val="11"/>
    <w:qFormat/>
    <w:pPr>
      <w:spacing w:before="200" w:after="200"/>
    </w:pPr>
    <w:rPr>
      <w:sz w:val="24"/>
      <w:szCs w:val="24"/>
    </w:rPr>
  </w:style>
  <w:style w:type="character" w:styleId="820" w:customStyle="1">
    <w:name w:val="Subtitle Char"/>
    <w:link w:val="819"/>
    <w:uiPriority w:val="11"/>
    <w:qFormat/>
    <w:rPr>
      <w:sz w:val="24"/>
      <w:szCs w:val="24"/>
    </w:rPr>
  </w:style>
  <w:style w:type="paragraph" w:styleId="821" w:customStyle="1">
    <w:name w:val="脚注文本1"/>
    <w:basedOn w:val="709"/>
    <w:link w:val="822"/>
    <w:uiPriority w:val="99"/>
    <w:unhideWhenUsed/>
    <w:qFormat/>
    <w:pPr>
      <w:spacing w:after="40" w:line="240" w:lineRule="auto"/>
    </w:pPr>
    <w:rPr>
      <w:sz w:val="18"/>
    </w:rPr>
  </w:style>
  <w:style w:type="character" w:styleId="822" w:customStyle="1">
    <w:name w:val="Footnote Text Char"/>
    <w:link w:val="821"/>
    <w:uiPriority w:val="99"/>
    <w:qFormat/>
    <w:rPr>
      <w:sz w:val="18"/>
    </w:rPr>
  </w:style>
  <w:style w:type="paragraph" w:styleId="823" w:customStyle="1">
    <w:name w:val="目录 611"/>
    <w:basedOn w:val="709"/>
    <w:next w:val="709"/>
    <w:uiPriority w:val="39"/>
    <w:unhideWhenUsed/>
    <w:qFormat/>
    <w:pPr>
      <w:ind w:left="1417" w:right="0" w:firstLine="0"/>
      <w:spacing w:after="57"/>
    </w:pPr>
  </w:style>
  <w:style w:type="paragraph" w:styleId="824" w:customStyle="1">
    <w:name w:val="图表目录11"/>
    <w:basedOn w:val="709"/>
    <w:next w:val="709"/>
    <w:uiPriority w:val="99"/>
    <w:unhideWhenUsed/>
    <w:qFormat/>
    <w:pPr>
      <w:spacing w:after="0" w:afterAutospacing="0"/>
    </w:pPr>
  </w:style>
  <w:style w:type="paragraph" w:styleId="825" w:customStyle="1">
    <w:name w:val="目录 211"/>
    <w:basedOn w:val="709"/>
    <w:next w:val="709"/>
    <w:uiPriority w:val="39"/>
    <w:unhideWhenUsed/>
    <w:qFormat/>
    <w:pPr>
      <w:ind w:left="283" w:right="0" w:firstLine="0"/>
      <w:spacing w:after="57"/>
    </w:pPr>
  </w:style>
  <w:style w:type="paragraph" w:styleId="826" w:customStyle="1">
    <w:name w:val="目录 911"/>
    <w:basedOn w:val="709"/>
    <w:next w:val="709"/>
    <w:uiPriority w:val="39"/>
    <w:unhideWhenUsed/>
    <w:qFormat/>
    <w:pPr>
      <w:ind w:left="2268" w:right="0" w:firstLine="0"/>
      <w:spacing w:after="57"/>
    </w:pPr>
  </w:style>
  <w:style w:type="paragraph" w:styleId="827" w:customStyle="1">
    <w:name w:val="正文文本 211"/>
    <w:basedOn w:val="709"/>
    <w:uiPriority w:val="0"/>
    <w:qFormat/>
    <w:pPr>
      <w:jc w:val="center"/>
    </w:pPr>
  </w:style>
  <w:style w:type="paragraph" w:styleId="828" w:customStyle="1">
    <w:name w:val="标题11"/>
    <w:basedOn w:val="709"/>
    <w:next w:val="709"/>
    <w:link w:val="829"/>
    <w:uiPriority w:val="10"/>
    <w:qFormat/>
    <w:pPr>
      <w:contextualSpacing/>
      <w:spacing w:before="300" w:after="200"/>
    </w:pPr>
    <w:rPr>
      <w:sz w:val="48"/>
      <w:szCs w:val="48"/>
    </w:rPr>
  </w:style>
  <w:style w:type="character" w:styleId="829" w:customStyle="1">
    <w:name w:val="Title Char"/>
    <w:link w:val="828"/>
    <w:uiPriority w:val="10"/>
    <w:qFormat/>
    <w:rPr>
      <w:sz w:val="48"/>
      <w:szCs w:val="48"/>
    </w:rPr>
  </w:style>
  <w:style w:type="paragraph" w:styleId="830" w:customStyle="1">
    <w:name w:val="正文首行缩进11"/>
    <w:basedOn w:val="803"/>
    <w:next w:val="831"/>
    <w:uiPriority w:val="0"/>
    <w:qFormat/>
    <w:pPr>
      <w:ind w:firstLine="420"/>
      <w:spacing w:after="120"/>
    </w:pPr>
    <w:rPr>
      <w:rFonts w:eastAsia="宋体"/>
      <w:sz w:val="21"/>
    </w:rPr>
  </w:style>
  <w:style w:type="paragraph" w:styleId="831" w:customStyle="1">
    <w:name w:val="正文首行缩进 211"/>
    <w:basedOn w:val="804"/>
    <w:next w:val="709"/>
    <w:uiPriority w:val="0"/>
    <w:qFormat/>
    <w:pPr>
      <w:ind w:left="420" w:firstLine="420"/>
      <w:spacing w:after="120"/>
      <w:tabs>
        <w:tab w:val="left" w:pos="675" w:leader="none"/>
      </w:tabs>
    </w:pPr>
    <w:rPr>
      <w:sz w:val="21"/>
      <w:szCs w:val="24"/>
    </w:rPr>
  </w:style>
  <w:style w:type="table" w:styleId="832" w:customStyle="1">
    <w:name w:val="网格型11"/>
    <w:uiPriority w:val="59"/>
    <w:qFormat/>
    <w:pPr>
      <w:spacing w:after="0" w:line="240" w:lineRule="auto"/>
    </w:pPr>
    <w:tblPr/>
  </w:style>
  <w:style w:type="character" w:styleId="833" w:customStyle="1">
    <w:name w:val="要点11"/>
    <w:basedOn w:val="780"/>
    <w:link w:val="709"/>
    <w:uiPriority w:val="22"/>
    <w:qFormat/>
    <w:rPr>
      <w:b/>
    </w:rPr>
  </w:style>
  <w:style w:type="character" w:styleId="834" w:customStyle="1">
    <w:name w:val="尾注引用1"/>
    <w:link w:val="709"/>
    <w:uiPriority w:val="99"/>
    <w:unhideWhenUsed/>
    <w:qFormat/>
    <w:rPr>
      <w:vertAlign w:val="superscript"/>
    </w:rPr>
  </w:style>
  <w:style w:type="character" w:styleId="835" w:customStyle="1">
    <w:name w:val="超链接11"/>
    <w:link w:val="709"/>
    <w:uiPriority w:val="99"/>
    <w:unhideWhenUsed/>
    <w:qFormat/>
    <w:rPr>
      <w:color w:val="0000ff"/>
      <w:u w:val="single"/>
    </w:rPr>
  </w:style>
  <w:style w:type="character" w:styleId="836" w:customStyle="1">
    <w:name w:val="脚注引用1"/>
    <w:link w:val="709"/>
    <w:uiPriority w:val="99"/>
    <w:unhideWhenUsed/>
    <w:qFormat/>
    <w:rPr>
      <w:vertAlign w:val="superscript"/>
    </w:rPr>
  </w:style>
  <w:style w:type="character" w:styleId="837" w:customStyle="1">
    <w:name w:val="MSG_EN_FONT_STYLE_NAME_TEMPLATE_ROLE_NUMBER MSG_EN_FONT_STYLE_NAME_BY_ROLE_TEXT 2 + MSG_EN_FONT_STYLE_MODIFER_SIZE 8"/>
    <w:link w:val="709"/>
    <w:uiPriority w:val="0"/>
    <w:qFormat/>
    <w:rPr>
      <w:rFonts w:hint="eastAsia" w:ascii="PMingLiU" w:hAnsi="PMingLiU" w:eastAsia="PMingLiU" w:cs="PMingLiU"/>
      <w:spacing w:val="10"/>
      <w:sz w:val="16"/>
      <w:szCs w:val="16"/>
      <w:u w:val="none"/>
    </w:rPr>
  </w:style>
  <w:style w:type="paragraph" w:styleId="838"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839">
    <w:name w:val="List Paragraph"/>
    <w:basedOn w:val="709"/>
    <w:uiPriority w:val="34"/>
    <w:qFormat/>
    <w:pPr>
      <w:contextualSpacing/>
      <w:ind w:left="720"/>
    </w:p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paragraph" w:styleId="841">
    <w:name w:val="Quote"/>
    <w:basedOn w:val="709"/>
    <w:next w:val="709"/>
    <w:link w:val="842"/>
    <w:uiPriority w:val="29"/>
    <w:qFormat/>
    <w:pPr>
      <w:ind w:left="720" w:right="720"/>
    </w:pPr>
    <w:rPr>
      <w:i/>
    </w:rPr>
  </w:style>
  <w:style w:type="character" w:styleId="842" w:customStyle="1">
    <w:name w:val="Quote Char"/>
    <w:link w:val="841"/>
    <w:uiPriority w:val="29"/>
    <w:qFormat/>
    <w:rPr>
      <w:i/>
    </w:rPr>
  </w:style>
  <w:style w:type="paragraph" w:styleId="843">
    <w:name w:val="Intense Quote"/>
    <w:basedOn w:val="709"/>
    <w:next w:val="709"/>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Intense Quote Char"/>
    <w:link w:val="843"/>
    <w:uiPriority w:val="30"/>
    <w:qFormat/>
    <w:rPr>
      <w:i/>
    </w:rPr>
  </w:style>
  <w:style w:type="table" w:styleId="845" w:customStyle="1">
    <w:name w:val="Table Grid Light"/>
    <w:uiPriority w:val="59"/>
    <w:qFormat/>
    <w:pPr>
      <w:spacing w:after="0" w:line="240" w:lineRule="auto"/>
    </w:pPr>
    <w:tblPr/>
  </w:style>
  <w:style w:type="table" w:styleId="846" w:customStyle="1">
    <w:name w:val="Plain Table 1"/>
    <w:uiPriority w:val="59"/>
    <w:qFormat/>
    <w:pPr>
      <w:spacing w:after="0" w:line="240" w:lineRule="auto"/>
    </w:pPr>
    <w:tblPr/>
  </w:style>
  <w:style w:type="table" w:styleId="847" w:customStyle="1">
    <w:name w:val="Plain Table 2"/>
    <w:uiPriority w:val="59"/>
    <w:qFormat/>
    <w:pPr>
      <w:spacing w:after="0" w:line="240" w:lineRule="auto"/>
    </w:pPr>
    <w:tblPr/>
  </w:style>
  <w:style w:type="table" w:styleId="848" w:customStyle="1">
    <w:name w:val="Plain Table 3"/>
    <w:uiPriority w:val="99"/>
    <w:qFormat/>
    <w:pPr>
      <w:spacing w:after="0" w:line="240" w:lineRule="auto"/>
    </w:pPr>
    <w:tblPr/>
  </w:style>
  <w:style w:type="table" w:styleId="849" w:customStyle="1">
    <w:name w:val="Plain Table 4"/>
    <w:uiPriority w:val="99"/>
    <w:qFormat/>
    <w:pPr>
      <w:spacing w:after="0" w:line="240" w:lineRule="auto"/>
    </w:pPr>
    <w:tblPr/>
  </w:style>
  <w:style w:type="table" w:styleId="850" w:customStyle="1">
    <w:name w:val="Plain Table 5"/>
    <w:uiPriority w:val="99"/>
    <w:qFormat/>
    <w:pPr>
      <w:spacing w:after="0" w:line="240" w:lineRule="auto"/>
    </w:pPr>
    <w:tblPr/>
  </w:style>
  <w:style w:type="table" w:styleId="851" w:customStyle="1">
    <w:name w:val="Grid Table 1 Light"/>
    <w:uiPriority w:val="99"/>
    <w:qFormat/>
    <w:pPr>
      <w:spacing w:after="0" w:line="240" w:lineRule="auto"/>
    </w:pPr>
    <w:tblPr/>
  </w:style>
  <w:style w:type="table" w:styleId="852" w:customStyle="1">
    <w:name w:val="Grid Table 1 Light - Accent 1"/>
    <w:uiPriority w:val="99"/>
    <w:qFormat/>
    <w:pPr>
      <w:spacing w:after="0" w:line="240" w:lineRule="auto"/>
    </w:pPr>
    <w:tblPr/>
  </w:style>
  <w:style w:type="table" w:styleId="853" w:customStyle="1">
    <w:name w:val="Grid Table 1 Light - Accent 2"/>
    <w:uiPriority w:val="99"/>
    <w:qFormat/>
    <w:pPr>
      <w:spacing w:after="0" w:line="240" w:lineRule="auto"/>
    </w:pPr>
    <w:tblPr/>
  </w:style>
  <w:style w:type="table" w:styleId="854" w:customStyle="1">
    <w:name w:val="Grid Table 1 Light - Accent 3"/>
    <w:uiPriority w:val="99"/>
    <w:qFormat/>
    <w:pPr>
      <w:spacing w:after="0" w:line="240" w:lineRule="auto"/>
    </w:pPr>
    <w:tblPr/>
  </w:style>
  <w:style w:type="table" w:styleId="855" w:customStyle="1">
    <w:name w:val="Grid Table 1 Light - Accent 4"/>
    <w:uiPriority w:val="99"/>
    <w:qFormat/>
    <w:pPr>
      <w:spacing w:after="0" w:line="240" w:lineRule="auto"/>
    </w:pPr>
    <w:tblPr/>
  </w:style>
  <w:style w:type="table" w:styleId="856" w:customStyle="1">
    <w:name w:val="Grid Table 1 Light - Accent 5"/>
    <w:uiPriority w:val="99"/>
    <w:qFormat/>
    <w:pPr>
      <w:spacing w:after="0" w:line="240" w:lineRule="auto"/>
    </w:pPr>
    <w:tblPr/>
  </w:style>
  <w:style w:type="table" w:styleId="857" w:customStyle="1">
    <w:name w:val="Grid Table 1 Light - Accent 6"/>
    <w:uiPriority w:val="99"/>
    <w:qFormat/>
    <w:pPr>
      <w:spacing w:after="0" w:line="240" w:lineRule="auto"/>
    </w:pPr>
    <w:tblPr/>
  </w:style>
  <w:style w:type="table" w:styleId="858" w:customStyle="1">
    <w:name w:val="Grid Table 2"/>
    <w:uiPriority w:val="99"/>
    <w:qFormat/>
    <w:pPr>
      <w:spacing w:after="0" w:line="240" w:lineRule="auto"/>
    </w:pPr>
    <w:tblPr/>
  </w:style>
  <w:style w:type="table" w:styleId="859" w:customStyle="1">
    <w:name w:val="Grid Table 2 - Accent 1"/>
    <w:uiPriority w:val="99"/>
    <w:qFormat/>
    <w:pPr>
      <w:spacing w:after="0" w:line="240" w:lineRule="auto"/>
    </w:pPr>
    <w:tblPr/>
  </w:style>
  <w:style w:type="table" w:styleId="860" w:customStyle="1">
    <w:name w:val="Grid Table 2 - Accent 2"/>
    <w:uiPriority w:val="99"/>
    <w:qFormat/>
    <w:pPr>
      <w:spacing w:after="0" w:line="240" w:lineRule="auto"/>
    </w:pPr>
    <w:tblPr/>
  </w:style>
  <w:style w:type="table" w:styleId="861" w:customStyle="1">
    <w:name w:val="Grid Table 2 - Accent 3"/>
    <w:uiPriority w:val="99"/>
    <w:qFormat/>
    <w:pPr>
      <w:spacing w:after="0" w:line="240" w:lineRule="auto"/>
    </w:pPr>
    <w:tblPr/>
  </w:style>
  <w:style w:type="table" w:styleId="862" w:customStyle="1">
    <w:name w:val="Grid Table 2 - Accent 4"/>
    <w:uiPriority w:val="99"/>
    <w:qFormat/>
    <w:pPr>
      <w:spacing w:after="0" w:line="240" w:lineRule="auto"/>
    </w:pPr>
    <w:tblPr/>
  </w:style>
  <w:style w:type="table" w:styleId="863" w:customStyle="1">
    <w:name w:val="Grid Table 2 - Accent 5"/>
    <w:uiPriority w:val="99"/>
    <w:qFormat/>
    <w:pPr>
      <w:spacing w:after="0" w:line="240" w:lineRule="auto"/>
    </w:pPr>
    <w:tblPr/>
  </w:style>
  <w:style w:type="table" w:styleId="864" w:customStyle="1">
    <w:name w:val="Grid Table 2 - Accent 6"/>
    <w:uiPriority w:val="99"/>
    <w:qFormat/>
    <w:pPr>
      <w:spacing w:after="0" w:line="240" w:lineRule="auto"/>
    </w:pPr>
    <w:tblPr/>
  </w:style>
  <w:style w:type="table" w:styleId="865" w:customStyle="1">
    <w:name w:val="Grid Table 3"/>
    <w:uiPriority w:val="99"/>
    <w:qFormat/>
    <w:pPr>
      <w:spacing w:after="0" w:line="240" w:lineRule="auto"/>
    </w:pPr>
    <w:tblPr/>
  </w:style>
  <w:style w:type="table" w:styleId="866" w:customStyle="1">
    <w:name w:val="Grid Table 3 - Accent 1"/>
    <w:uiPriority w:val="99"/>
    <w:qFormat/>
    <w:pPr>
      <w:spacing w:after="0" w:line="240" w:lineRule="auto"/>
    </w:pPr>
    <w:tblPr/>
  </w:style>
  <w:style w:type="table" w:styleId="867" w:customStyle="1">
    <w:name w:val="Grid Table 3 - Accent 2"/>
    <w:uiPriority w:val="99"/>
    <w:qFormat/>
    <w:pPr>
      <w:spacing w:after="0" w:line="240" w:lineRule="auto"/>
    </w:pPr>
    <w:tblPr/>
  </w:style>
  <w:style w:type="table" w:styleId="868" w:customStyle="1">
    <w:name w:val="Grid Table 3 - Accent 3"/>
    <w:uiPriority w:val="99"/>
    <w:qFormat/>
    <w:pPr>
      <w:spacing w:after="0" w:line="240" w:lineRule="auto"/>
    </w:pPr>
    <w:tblPr/>
  </w:style>
  <w:style w:type="table" w:styleId="869" w:customStyle="1">
    <w:name w:val="Grid Table 3 - Accent 4"/>
    <w:uiPriority w:val="99"/>
    <w:qFormat/>
    <w:pPr>
      <w:spacing w:after="0" w:line="240" w:lineRule="auto"/>
    </w:pPr>
    <w:tblPr/>
  </w:style>
  <w:style w:type="table" w:styleId="870" w:customStyle="1">
    <w:name w:val="Grid Table 3 - Accent 5"/>
    <w:uiPriority w:val="99"/>
    <w:qFormat/>
    <w:pPr>
      <w:spacing w:after="0" w:line="240" w:lineRule="auto"/>
    </w:pPr>
    <w:tblPr/>
  </w:style>
  <w:style w:type="table" w:styleId="871" w:customStyle="1">
    <w:name w:val="Grid Table 3 - Accent 6"/>
    <w:uiPriority w:val="99"/>
    <w:qFormat/>
    <w:pPr>
      <w:spacing w:after="0" w:line="240" w:lineRule="auto"/>
    </w:pPr>
    <w:tblPr/>
  </w:style>
  <w:style w:type="table" w:styleId="872" w:customStyle="1">
    <w:name w:val="Grid Table 4"/>
    <w:uiPriority w:val="59"/>
    <w:qFormat/>
    <w:pPr>
      <w:spacing w:after="0" w:line="240" w:lineRule="auto"/>
    </w:pPr>
    <w:tblPr/>
  </w:style>
  <w:style w:type="table" w:styleId="873" w:customStyle="1">
    <w:name w:val="Grid Table 4 - Accent 1"/>
    <w:uiPriority w:val="59"/>
    <w:qFormat/>
    <w:pPr>
      <w:spacing w:after="0" w:line="240" w:lineRule="auto"/>
    </w:pPr>
    <w:tblPr/>
  </w:style>
  <w:style w:type="table" w:styleId="874" w:customStyle="1">
    <w:name w:val="Grid Table 4 - Accent 2"/>
    <w:uiPriority w:val="59"/>
    <w:qFormat/>
    <w:pPr>
      <w:spacing w:after="0" w:line="240" w:lineRule="auto"/>
    </w:pPr>
    <w:tblPr/>
  </w:style>
  <w:style w:type="table" w:styleId="875" w:customStyle="1">
    <w:name w:val="Grid Table 4 - Accent 3"/>
    <w:uiPriority w:val="59"/>
    <w:qFormat/>
    <w:pPr>
      <w:spacing w:after="0" w:line="240" w:lineRule="auto"/>
    </w:pPr>
    <w:tblPr/>
  </w:style>
  <w:style w:type="table" w:styleId="876" w:customStyle="1">
    <w:name w:val="Grid Table 4 - Accent 4"/>
    <w:uiPriority w:val="59"/>
    <w:qFormat/>
    <w:pPr>
      <w:spacing w:after="0" w:line="240" w:lineRule="auto"/>
    </w:pPr>
    <w:tblPr/>
  </w:style>
  <w:style w:type="table" w:styleId="877" w:customStyle="1">
    <w:name w:val="Grid Table 4 - Accent 5"/>
    <w:uiPriority w:val="59"/>
    <w:qFormat/>
    <w:pPr>
      <w:spacing w:after="0" w:line="240" w:lineRule="auto"/>
    </w:pPr>
    <w:tblPr/>
  </w:style>
  <w:style w:type="table" w:styleId="878" w:customStyle="1">
    <w:name w:val="Grid Table 4 - Accent 6"/>
    <w:uiPriority w:val="59"/>
    <w:qFormat/>
    <w:pPr>
      <w:spacing w:after="0" w:line="240" w:lineRule="auto"/>
    </w:pPr>
    <w:tblPr/>
  </w:style>
  <w:style w:type="table" w:styleId="879" w:customStyle="1">
    <w:name w:val="Grid Table 5 Dark"/>
    <w:uiPriority w:val="99"/>
    <w:qFormat/>
    <w:pPr>
      <w:spacing w:after="0" w:line="240" w:lineRule="auto"/>
    </w:pPr>
    <w:tblPr/>
  </w:style>
  <w:style w:type="table" w:styleId="880" w:customStyle="1">
    <w:name w:val="Grid Table 5 Dark- Accent 1"/>
    <w:uiPriority w:val="99"/>
    <w:qFormat/>
    <w:pPr>
      <w:spacing w:after="0" w:line="240" w:lineRule="auto"/>
    </w:pPr>
    <w:tblPr/>
  </w:style>
  <w:style w:type="table" w:styleId="881" w:customStyle="1">
    <w:name w:val="Grid Table 5 Dark - Accent 2"/>
    <w:uiPriority w:val="99"/>
    <w:qFormat/>
    <w:pPr>
      <w:spacing w:after="0" w:line="240" w:lineRule="auto"/>
    </w:pPr>
    <w:tblPr/>
  </w:style>
  <w:style w:type="table" w:styleId="882" w:customStyle="1">
    <w:name w:val="Grid Table 5 Dark - Accent 3"/>
    <w:uiPriority w:val="99"/>
    <w:qFormat/>
    <w:pPr>
      <w:spacing w:after="0" w:line="240" w:lineRule="auto"/>
    </w:pPr>
    <w:tblPr/>
  </w:style>
  <w:style w:type="table" w:styleId="883" w:customStyle="1">
    <w:name w:val="Grid Table 5 Dark- Accent 4"/>
    <w:uiPriority w:val="99"/>
    <w:qFormat/>
    <w:pPr>
      <w:spacing w:after="0" w:line="240" w:lineRule="auto"/>
    </w:pPr>
    <w:tblPr/>
  </w:style>
  <w:style w:type="table" w:styleId="884" w:customStyle="1">
    <w:name w:val="Grid Table 5 Dark - Accent 5"/>
    <w:uiPriority w:val="99"/>
    <w:qFormat/>
    <w:pPr>
      <w:spacing w:after="0" w:line="240" w:lineRule="auto"/>
    </w:pPr>
    <w:tblPr/>
  </w:style>
  <w:style w:type="table" w:styleId="885" w:customStyle="1">
    <w:name w:val="Grid Table 5 Dark - Accent 6"/>
    <w:uiPriority w:val="99"/>
    <w:qFormat/>
    <w:pPr>
      <w:spacing w:after="0" w:line="240" w:lineRule="auto"/>
    </w:pPr>
    <w:tblPr/>
  </w:style>
  <w:style w:type="table" w:styleId="886" w:customStyle="1">
    <w:name w:val="Grid Table 6 Colorful"/>
    <w:uiPriority w:val="99"/>
    <w:qFormat/>
    <w:pPr>
      <w:spacing w:after="0" w:line="240" w:lineRule="auto"/>
    </w:pPr>
    <w:tblPr/>
  </w:style>
  <w:style w:type="table" w:styleId="887" w:customStyle="1">
    <w:name w:val="Grid Table 6 Colorful - Accent 1"/>
    <w:uiPriority w:val="99"/>
    <w:qFormat/>
    <w:pPr>
      <w:spacing w:after="0" w:line="240" w:lineRule="auto"/>
    </w:pPr>
    <w:tblPr/>
  </w:style>
  <w:style w:type="table" w:styleId="888" w:customStyle="1">
    <w:name w:val="Grid Table 6 Colorful - Accent 2"/>
    <w:uiPriority w:val="99"/>
    <w:qFormat/>
    <w:pPr>
      <w:spacing w:after="0" w:line="240" w:lineRule="auto"/>
    </w:pPr>
    <w:tblPr/>
  </w:style>
  <w:style w:type="table" w:styleId="889" w:customStyle="1">
    <w:name w:val="Grid Table 6 Colorful - Accent 3"/>
    <w:uiPriority w:val="99"/>
    <w:qFormat/>
    <w:pPr>
      <w:spacing w:after="0" w:line="240" w:lineRule="auto"/>
    </w:pPr>
    <w:tblPr/>
  </w:style>
  <w:style w:type="table" w:styleId="890" w:customStyle="1">
    <w:name w:val="Grid Table 6 Colorful - Accent 4"/>
    <w:uiPriority w:val="99"/>
    <w:qFormat/>
    <w:pPr>
      <w:spacing w:after="0" w:line="240" w:lineRule="auto"/>
    </w:pPr>
    <w:tblPr/>
  </w:style>
  <w:style w:type="table" w:styleId="891" w:customStyle="1">
    <w:name w:val="Grid Table 6 Colorful - Accent 5"/>
    <w:uiPriority w:val="99"/>
    <w:qFormat/>
    <w:pPr>
      <w:spacing w:after="0" w:line="240" w:lineRule="auto"/>
    </w:pPr>
    <w:tblPr/>
  </w:style>
  <w:style w:type="table" w:styleId="892" w:customStyle="1">
    <w:name w:val="Grid Table 6 Colorful - Accent 6"/>
    <w:uiPriority w:val="99"/>
    <w:qFormat/>
    <w:pPr>
      <w:spacing w:after="0" w:line="240" w:lineRule="auto"/>
    </w:pPr>
    <w:tblPr/>
  </w:style>
  <w:style w:type="table" w:styleId="893" w:customStyle="1">
    <w:name w:val="Grid Table 7 Colorful"/>
    <w:uiPriority w:val="99"/>
    <w:qFormat/>
    <w:pPr>
      <w:spacing w:after="0" w:line="240" w:lineRule="auto"/>
    </w:pPr>
    <w:tblPr/>
  </w:style>
  <w:style w:type="table" w:styleId="894" w:customStyle="1">
    <w:name w:val="Grid Table 7 Colorful - Accent 1"/>
    <w:uiPriority w:val="99"/>
    <w:qFormat/>
    <w:pPr>
      <w:spacing w:after="0" w:line="240" w:lineRule="auto"/>
    </w:pPr>
    <w:tblPr/>
  </w:style>
  <w:style w:type="table" w:styleId="895" w:customStyle="1">
    <w:name w:val="Grid Table 7 Colorful - Accent 2"/>
    <w:uiPriority w:val="99"/>
    <w:qFormat/>
    <w:pPr>
      <w:spacing w:after="0" w:line="240" w:lineRule="auto"/>
    </w:pPr>
    <w:tblPr/>
  </w:style>
  <w:style w:type="table" w:styleId="896" w:customStyle="1">
    <w:name w:val="Grid Table 7 Colorful - Accent 3"/>
    <w:uiPriority w:val="99"/>
    <w:qFormat/>
    <w:pPr>
      <w:spacing w:after="0" w:line="240" w:lineRule="auto"/>
    </w:pPr>
    <w:tblPr/>
  </w:style>
  <w:style w:type="table" w:styleId="897" w:customStyle="1">
    <w:name w:val="Grid Table 7 Colorful - Accent 4"/>
    <w:uiPriority w:val="99"/>
    <w:qFormat/>
    <w:pPr>
      <w:spacing w:after="0" w:line="240" w:lineRule="auto"/>
    </w:pPr>
    <w:tblPr/>
  </w:style>
  <w:style w:type="table" w:styleId="898" w:customStyle="1">
    <w:name w:val="Grid Table 7 Colorful - Accent 5"/>
    <w:uiPriority w:val="99"/>
    <w:qFormat/>
    <w:pPr>
      <w:spacing w:after="0" w:line="240" w:lineRule="auto"/>
    </w:pPr>
    <w:tblPr/>
  </w:style>
  <w:style w:type="table" w:styleId="899" w:customStyle="1">
    <w:name w:val="Grid Table 7 Colorful - Accent 6"/>
    <w:uiPriority w:val="99"/>
    <w:qFormat/>
    <w:pPr>
      <w:spacing w:after="0" w:line="240" w:lineRule="auto"/>
    </w:pPr>
    <w:tblPr/>
  </w:style>
  <w:style w:type="table" w:styleId="900" w:customStyle="1">
    <w:name w:val="List Table 1 Light"/>
    <w:uiPriority w:val="99"/>
    <w:qFormat/>
    <w:pPr>
      <w:spacing w:after="0" w:line="240" w:lineRule="auto"/>
    </w:pPr>
    <w:tblPr/>
  </w:style>
  <w:style w:type="table" w:styleId="901" w:customStyle="1">
    <w:name w:val="List Table 1 Light - Accent 1"/>
    <w:uiPriority w:val="99"/>
    <w:qFormat/>
    <w:pPr>
      <w:spacing w:after="0" w:line="240" w:lineRule="auto"/>
    </w:pPr>
    <w:tblPr/>
  </w:style>
  <w:style w:type="table" w:styleId="902" w:customStyle="1">
    <w:name w:val="List Table 1 Light - Accent 2"/>
    <w:uiPriority w:val="99"/>
    <w:qFormat/>
    <w:pPr>
      <w:spacing w:after="0" w:line="240" w:lineRule="auto"/>
    </w:pPr>
    <w:tblPr/>
  </w:style>
  <w:style w:type="table" w:styleId="903" w:customStyle="1">
    <w:name w:val="List Table 1 Light - Accent 3"/>
    <w:uiPriority w:val="99"/>
    <w:qFormat/>
    <w:pPr>
      <w:spacing w:after="0" w:line="240" w:lineRule="auto"/>
    </w:pPr>
    <w:tblPr/>
  </w:style>
  <w:style w:type="table" w:styleId="904" w:customStyle="1">
    <w:name w:val="List Table 1 Light - Accent 4"/>
    <w:uiPriority w:val="99"/>
    <w:qFormat/>
    <w:pPr>
      <w:spacing w:after="0" w:line="240" w:lineRule="auto"/>
    </w:pPr>
    <w:tblPr/>
  </w:style>
  <w:style w:type="table" w:styleId="905" w:customStyle="1">
    <w:name w:val="List Table 1 Light - Accent 5"/>
    <w:uiPriority w:val="99"/>
    <w:qFormat/>
    <w:pPr>
      <w:spacing w:after="0" w:line="240" w:lineRule="auto"/>
    </w:pPr>
    <w:tblPr/>
  </w:style>
  <w:style w:type="table" w:styleId="906" w:customStyle="1">
    <w:name w:val="List Table 1 Light - Accent 6"/>
    <w:uiPriority w:val="99"/>
    <w:qFormat/>
    <w:pPr>
      <w:spacing w:after="0" w:line="240" w:lineRule="auto"/>
    </w:pPr>
    <w:tblPr/>
  </w:style>
  <w:style w:type="table" w:styleId="907" w:customStyle="1">
    <w:name w:val="List Table 2"/>
    <w:uiPriority w:val="99"/>
    <w:qFormat/>
    <w:pPr>
      <w:spacing w:after="0" w:line="240" w:lineRule="auto"/>
    </w:pPr>
    <w:tblPr/>
  </w:style>
  <w:style w:type="table" w:styleId="908" w:customStyle="1">
    <w:name w:val="List Table 2 - Accent 1"/>
    <w:uiPriority w:val="99"/>
    <w:qFormat/>
    <w:pPr>
      <w:spacing w:after="0" w:line="240" w:lineRule="auto"/>
    </w:pPr>
    <w:tblPr/>
  </w:style>
  <w:style w:type="table" w:styleId="909" w:customStyle="1">
    <w:name w:val="List Table 2 - Accent 2"/>
    <w:uiPriority w:val="99"/>
    <w:qFormat/>
    <w:pPr>
      <w:spacing w:after="0" w:line="240" w:lineRule="auto"/>
    </w:pPr>
    <w:tblPr/>
  </w:style>
  <w:style w:type="table" w:styleId="910" w:customStyle="1">
    <w:name w:val="List Table 2 - Accent 3"/>
    <w:uiPriority w:val="99"/>
    <w:qFormat/>
    <w:pPr>
      <w:spacing w:after="0" w:line="240" w:lineRule="auto"/>
    </w:pPr>
    <w:tblPr/>
  </w:style>
  <w:style w:type="table" w:styleId="911" w:customStyle="1">
    <w:name w:val="List Table 2 - Accent 4"/>
    <w:uiPriority w:val="99"/>
    <w:qFormat/>
    <w:pPr>
      <w:spacing w:after="0" w:line="240" w:lineRule="auto"/>
    </w:pPr>
    <w:tblPr/>
  </w:style>
  <w:style w:type="table" w:styleId="912" w:customStyle="1">
    <w:name w:val="List Table 2 - Accent 5"/>
    <w:uiPriority w:val="99"/>
    <w:qFormat/>
    <w:pPr>
      <w:spacing w:after="0" w:line="240" w:lineRule="auto"/>
    </w:pPr>
    <w:tblPr/>
  </w:style>
  <w:style w:type="table" w:styleId="913" w:customStyle="1">
    <w:name w:val="List Table 2 - Accent 6"/>
    <w:uiPriority w:val="99"/>
    <w:qFormat/>
    <w:pPr>
      <w:spacing w:after="0" w:line="240" w:lineRule="auto"/>
    </w:pPr>
    <w:tblPr/>
  </w:style>
  <w:style w:type="table" w:styleId="914" w:customStyle="1">
    <w:name w:val="List Table 3"/>
    <w:uiPriority w:val="99"/>
    <w:qFormat/>
    <w:pPr>
      <w:spacing w:after="0" w:line="240" w:lineRule="auto"/>
    </w:pPr>
    <w:tblPr/>
  </w:style>
  <w:style w:type="table" w:styleId="915" w:customStyle="1">
    <w:name w:val="List Table 3 - Accent 1"/>
    <w:uiPriority w:val="99"/>
    <w:qFormat/>
    <w:pPr>
      <w:spacing w:after="0" w:line="240" w:lineRule="auto"/>
    </w:pPr>
    <w:tblPr/>
  </w:style>
  <w:style w:type="table" w:styleId="916" w:customStyle="1">
    <w:name w:val="List Table 3 - Accent 2"/>
    <w:uiPriority w:val="99"/>
    <w:qFormat/>
    <w:pPr>
      <w:spacing w:after="0" w:line="240" w:lineRule="auto"/>
    </w:pPr>
    <w:tblPr/>
  </w:style>
  <w:style w:type="table" w:styleId="917" w:customStyle="1">
    <w:name w:val="List Table 3 - Accent 3"/>
    <w:uiPriority w:val="99"/>
    <w:qFormat/>
    <w:pPr>
      <w:spacing w:after="0" w:line="240" w:lineRule="auto"/>
    </w:pPr>
    <w:tblPr/>
  </w:style>
  <w:style w:type="table" w:styleId="918" w:customStyle="1">
    <w:name w:val="List Table 3 - Accent 4"/>
    <w:uiPriority w:val="99"/>
    <w:qFormat/>
    <w:pPr>
      <w:spacing w:after="0" w:line="240" w:lineRule="auto"/>
    </w:pPr>
    <w:tblPr/>
  </w:style>
  <w:style w:type="table" w:styleId="919" w:customStyle="1">
    <w:name w:val="List Table 3 - Accent 5"/>
    <w:uiPriority w:val="99"/>
    <w:qFormat/>
    <w:pPr>
      <w:spacing w:after="0" w:line="240" w:lineRule="auto"/>
    </w:pPr>
    <w:tblPr/>
  </w:style>
  <w:style w:type="table" w:styleId="920" w:customStyle="1">
    <w:name w:val="List Table 3 - Accent 6"/>
    <w:uiPriority w:val="99"/>
    <w:qFormat/>
    <w:pPr>
      <w:spacing w:after="0" w:line="240" w:lineRule="auto"/>
    </w:pPr>
    <w:tblPr/>
  </w:style>
  <w:style w:type="table" w:styleId="921" w:customStyle="1">
    <w:name w:val="List Table 4"/>
    <w:uiPriority w:val="99"/>
    <w:qFormat/>
    <w:pPr>
      <w:spacing w:after="0" w:line="240" w:lineRule="auto"/>
    </w:pPr>
    <w:tblPr/>
  </w:style>
  <w:style w:type="table" w:styleId="922" w:customStyle="1">
    <w:name w:val="List Table 4 - Accent 1"/>
    <w:uiPriority w:val="99"/>
    <w:qFormat/>
    <w:pPr>
      <w:spacing w:after="0" w:line="240" w:lineRule="auto"/>
    </w:pPr>
    <w:tblPr/>
  </w:style>
  <w:style w:type="table" w:styleId="923" w:customStyle="1">
    <w:name w:val="List Table 4 - Accent 2"/>
    <w:uiPriority w:val="99"/>
    <w:qFormat/>
    <w:pPr>
      <w:spacing w:after="0" w:line="240" w:lineRule="auto"/>
    </w:pPr>
    <w:tblPr/>
  </w:style>
  <w:style w:type="table" w:styleId="924" w:customStyle="1">
    <w:name w:val="List Table 4 - Accent 3"/>
    <w:uiPriority w:val="99"/>
    <w:qFormat/>
    <w:pPr>
      <w:spacing w:after="0" w:line="240" w:lineRule="auto"/>
    </w:pPr>
    <w:tblPr/>
  </w:style>
  <w:style w:type="table" w:styleId="925" w:customStyle="1">
    <w:name w:val="List Table 4 - Accent 4"/>
    <w:uiPriority w:val="99"/>
    <w:qFormat/>
    <w:pPr>
      <w:spacing w:after="0" w:line="240" w:lineRule="auto"/>
    </w:pPr>
    <w:tblPr/>
  </w:style>
  <w:style w:type="table" w:styleId="926" w:customStyle="1">
    <w:name w:val="List Table 4 - Accent 5"/>
    <w:uiPriority w:val="99"/>
    <w:qFormat/>
    <w:pPr>
      <w:spacing w:after="0" w:line="240" w:lineRule="auto"/>
    </w:pPr>
    <w:tblPr/>
  </w:style>
  <w:style w:type="table" w:styleId="927" w:customStyle="1">
    <w:name w:val="List Table 4 - Accent 6"/>
    <w:uiPriority w:val="99"/>
    <w:qFormat/>
    <w:pPr>
      <w:spacing w:after="0" w:line="240" w:lineRule="auto"/>
    </w:pPr>
    <w:tblPr/>
  </w:style>
  <w:style w:type="table" w:styleId="928" w:customStyle="1">
    <w:name w:val="List Table 5 Dark"/>
    <w:uiPriority w:val="99"/>
    <w:qFormat/>
    <w:pPr>
      <w:spacing w:after="0" w:line="240" w:lineRule="auto"/>
    </w:pPr>
    <w:tblPr/>
  </w:style>
  <w:style w:type="table" w:styleId="929" w:customStyle="1">
    <w:name w:val="List Table 5 Dark - Accent 1"/>
    <w:uiPriority w:val="99"/>
    <w:qFormat/>
    <w:pPr>
      <w:spacing w:after="0" w:line="240" w:lineRule="auto"/>
    </w:pPr>
    <w:tblPr/>
  </w:style>
  <w:style w:type="table" w:styleId="930" w:customStyle="1">
    <w:name w:val="List Table 5 Dark - Accent 2"/>
    <w:uiPriority w:val="99"/>
    <w:qFormat/>
    <w:pPr>
      <w:spacing w:after="0" w:line="240" w:lineRule="auto"/>
    </w:pPr>
    <w:tblPr/>
  </w:style>
  <w:style w:type="table" w:styleId="931" w:customStyle="1">
    <w:name w:val="List Table 5 Dark - Accent 3"/>
    <w:uiPriority w:val="99"/>
    <w:qFormat/>
    <w:pPr>
      <w:spacing w:after="0" w:line="240" w:lineRule="auto"/>
    </w:pPr>
    <w:tblPr/>
  </w:style>
  <w:style w:type="table" w:styleId="932" w:customStyle="1">
    <w:name w:val="List Table 5 Dark - Accent 4"/>
    <w:uiPriority w:val="99"/>
    <w:qFormat/>
    <w:pPr>
      <w:spacing w:after="0" w:line="240" w:lineRule="auto"/>
    </w:pPr>
    <w:tblPr/>
  </w:style>
  <w:style w:type="table" w:styleId="933" w:customStyle="1">
    <w:name w:val="List Table 5 Dark - Accent 5"/>
    <w:uiPriority w:val="99"/>
    <w:qFormat/>
    <w:pPr>
      <w:spacing w:after="0" w:line="240" w:lineRule="auto"/>
    </w:pPr>
    <w:tblPr/>
  </w:style>
  <w:style w:type="table" w:styleId="934" w:customStyle="1">
    <w:name w:val="List Table 5 Dark - Accent 6"/>
    <w:uiPriority w:val="99"/>
    <w:qFormat/>
    <w:pPr>
      <w:spacing w:after="0" w:line="240" w:lineRule="auto"/>
    </w:pPr>
    <w:tblPr/>
  </w:style>
  <w:style w:type="table" w:styleId="935" w:customStyle="1">
    <w:name w:val="List Table 6 Colorful"/>
    <w:uiPriority w:val="99"/>
    <w:qFormat/>
    <w:pPr>
      <w:spacing w:after="0" w:line="240" w:lineRule="auto"/>
    </w:pPr>
    <w:tblPr/>
  </w:style>
  <w:style w:type="table" w:styleId="936" w:customStyle="1">
    <w:name w:val="List Table 6 Colorful - Accent 1"/>
    <w:uiPriority w:val="99"/>
    <w:qFormat/>
    <w:pPr>
      <w:spacing w:after="0" w:line="240" w:lineRule="auto"/>
    </w:pPr>
    <w:tblPr/>
  </w:style>
  <w:style w:type="table" w:styleId="937" w:customStyle="1">
    <w:name w:val="List Table 6 Colorful - Accent 2"/>
    <w:uiPriority w:val="99"/>
    <w:qFormat/>
    <w:pPr>
      <w:spacing w:after="0" w:line="240" w:lineRule="auto"/>
    </w:pPr>
    <w:tblPr/>
  </w:style>
  <w:style w:type="table" w:styleId="938" w:customStyle="1">
    <w:name w:val="List Table 6 Colorful - Accent 3"/>
    <w:uiPriority w:val="99"/>
    <w:qFormat/>
    <w:pPr>
      <w:spacing w:after="0" w:line="240" w:lineRule="auto"/>
    </w:pPr>
    <w:tblPr/>
  </w:style>
  <w:style w:type="table" w:styleId="939" w:customStyle="1">
    <w:name w:val="List Table 6 Colorful - Accent 4"/>
    <w:uiPriority w:val="99"/>
    <w:qFormat/>
    <w:pPr>
      <w:spacing w:after="0" w:line="240" w:lineRule="auto"/>
    </w:pPr>
    <w:tblPr/>
  </w:style>
  <w:style w:type="table" w:styleId="940" w:customStyle="1">
    <w:name w:val="List Table 6 Colorful - Accent 5"/>
    <w:uiPriority w:val="99"/>
    <w:qFormat/>
    <w:pPr>
      <w:spacing w:after="0" w:line="240" w:lineRule="auto"/>
    </w:pPr>
    <w:tblPr/>
  </w:style>
  <w:style w:type="table" w:styleId="941" w:customStyle="1">
    <w:name w:val="List Table 6 Colorful - Accent 6"/>
    <w:uiPriority w:val="99"/>
    <w:qFormat/>
    <w:pPr>
      <w:spacing w:after="0" w:line="240" w:lineRule="auto"/>
    </w:pPr>
    <w:tblPr/>
  </w:style>
  <w:style w:type="table" w:styleId="942" w:customStyle="1">
    <w:name w:val="List Table 7 Colorful"/>
    <w:uiPriority w:val="99"/>
    <w:qFormat/>
    <w:pPr>
      <w:spacing w:after="0" w:line="240" w:lineRule="auto"/>
    </w:pPr>
    <w:tblPr/>
  </w:style>
  <w:style w:type="table" w:styleId="943" w:customStyle="1">
    <w:name w:val="List Table 7 Colorful - Accent 1"/>
    <w:uiPriority w:val="99"/>
    <w:qFormat/>
    <w:pPr>
      <w:spacing w:after="0" w:line="240" w:lineRule="auto"/>
    </w:pPr>
    <w:tblPr/>
  </w:style>
  <w:style w:type="table" w:styleId="944" w:customStyle="1">
    <w:name w:val="List Table 7 Colorful - Accent 2"/>
    <w:uiPriority w:val="99"/>
    <w:qFormat/>
    <w:pPr>
      <w:spacing w:after="0" w:line="240" w:lineRule="auto"/>
    </w:pPr>
    <w:tblPr/>
  </w:style>
  <w:style w:type="table" w:styleId="945" w:customStyle="1">
    <w:name w:val="List Table 7 Colorful - Accent 3"/>
    <w:uiPriority w:val="99"/>
    <w:qFormat/>
    <w:pPr>
      <w:spacing w:after="0" w:line="240" w:lineRule="auto"/>
    </w:pPr>
    <w:tblPr/>
  </w:style>
  <w:style w:type="table" w:styleId="946" w:customStyle="1">
    <w:name w:val="List Table 7 Colorful - Accent 4"/>
    <w:uiPriority w:val="99"/>
    <w:qFormat/>
    <w:pPr>
      <w:spacing w:after="0" w:line="240" w:lineRule="auto"/>
    </w:pPr>
    <w:tblPr/>
  </w:style>
  <w:style w:type="table" w:styleId="947" w:customStyle="1">
    <w:name w:val="List Table 7 Colorful - Accent 5"/>
    <w:uiPriority w:val="99"/>
    <w:qFormat/>
    <w:pPr>
      <w:spacing w:after="0" w:line="240" w:lineRule="auto"/>
    </w:pPr>
    <w:tblPr/>
  </w:style>
  <w:style w:type="table" w:styleId="948" w:customStyle="1">
    <w:name w:val="List Table 7 Colorful - Accent 6"/>
    <w:uiPriority w:val="99"/>
    <w:qFormat/>
    <w:pPr>
      <w:spacing w:after="0" w:line="240" w:lineRule="auto"/>
    </w:pPr>
    <w:tblPr/>
  </w:style>
  <w:style w:type="table" w:styleId="949" w:customStyle="1">
    <w:name w:val="Lined - Accent"/>
    <w:uiPriority w:val="99"/>
    <w:qFormat/>
    <w:pPr>
      <w:spacing w:after="0" w:line="240" w:lineRule="auto"/>
    </w:pPr>
    <w:rPr>
      <w:color w:val="404040"/>
    </w:rPr>
    <w:tblPr/>
  </w:style>
  <w:style w:type="table" w:styleId="950" w:customStyle="1">
    <w:name w:val="Lined - Accent 1"/>
    <w:uiPriority w:val="99"/>
    <w:qFormat/>
    <w:pPr>
      <w:spacing w:after="0" w:line="240" w:lineRule="auto"/>
    </w:pPr>
    <w:rPr>
      <w:color w:val="404040"/>
    </w:rPr>
    <w:tblPr/>
  </w:style>
  <w:style w:type="table" w:styleId="951" w:customStyle="1">
    <w:name w:val="Lined - Accent 2"/>
    <w:uiPriority w:val="99"/>
    <w:qFormat/>
    <w:pPr>
      <w:spacing w:after="0" w:line="240" w:lineRule="auto"/>
    </w:pPr>
    <w:rPr>
      <w:color w:val="404040"/>
    </w:rPr>
    <w:tblPr/>
  </w:style>
  <w:style w:type="table" w:styleId="952" w:customStyle="1">
    <w:name w:val="Lined - Accent 3"/>
    <w:uiPriority w:val="99"/>
    <w:qFormat/>
    <w:pPr>
      <w:spacing w:after="0" w:line="240" w:lineRule="auto"/>
    </w:pPr>
    <w:rPr>
      <w:color w:val="404040"/>
    </w:rPr>
    <w:tblPr/>
  </w:style>
  <w:style w:type="table" w:styleId="953" w:customStyle="1">
    <w:name w:val="Lined - Accent 4"/>
    <w:uiPriority w:val="99"/>
    <w:qFormat/>
    <w:pPr>
      <w:spacing w:after="0" w:line="240" w:lineRule="auto"/>
    </w:pPr>
    <w:rPr>
      <w:color w:val="404040"/>
    </w:rPr>
    <w:tblPr/>
  </w:style>
  <w:style w:type="table" w:styleId="954" w:customStyle="1">
    <w:name w:val="Lined - Accent 5"/>
    <w:uiPriority w:val="99"/>
    <w:qFormat/>
    <w:pPr>
      <w:spacing w:after="0" w:line="240" w:lineRule="auto"/>
    </w:pPr>
    <w:rPr>
      <w:color w:val="404040"/>
    </w:rPr>
    <w:tblPr/>
  </w:style>
  <w:style w:type="table" w:styleId="955" w:customStyle="1">
    <w:name w:val="Lined - Accent 6"/>
    <w:uiPriority w:val="99"/>
    <w:qFormat/>
    <w:pPr>
      <w:spacing w:after="0" w:line="240" w:lineRule="auto"/>
    </w:pPr>
    <w:rPr>
      <w:color w:val="404040"/>
    </w:rPr>
    <w:tblPr/>
  </w:style>
  <w:style w:type="table" w:styleId="956" w:customStyle="1">
    <w:name w:val="Bordered &amp; Lined - Accent"/>
    <w:uiPriority w:val="99"/>
    <w:qFormat/>
    <w:pPr>
      <w:spacing w:after="0" w:line="240" w:lineRule="auto"/>
    </w:pPr>
    <w:rPr>
      <w:color w:val="404040"/>
    </w:rPr>
    <w:tblPr/>
  </w:style>
  <w:style w:type="table" w:styleId="957" w:customStyle="1">
    <w:name w:val="Bordered &amp; Lined - Accent 1"/>
    <w:uiPriority w:val="99"/>
    <w:qFormat/>
    <w:pPr>
      <w:spacing w:after="0" w:line="240" w:lineRule="auto"/>
    </w:pPr>
    <w:rPr>
      <w:color w:val="404040"/>
    </w:rPr>
    <w:tblPr/>
  </w:style>
  <w:style w:type="table" w:styleId="958" w:customStyle="1">
    <w:name w:val="Bordered &amp; Lined - Accent 2"/>
    <w:uiPriority w:val="99"/>
    <w:qFormat/>
    <w:pPr>
      <w:spacing w:after="0" w:line="240" w:lineRule="auto"/>
    </w:pPr>
    <w:rPr>
      <w:color w:val="404040"/>
    </w:rPr>
    <w:tblPr/>
  </w:style>
  <w:style w:type="table" w:styleId="959" w:customStyle="1">
    <w:name w:val="Bordered &amp; Lined - Accent 3"/>
    <w:uiPriority w:val="99"/>
    <w:qFormat/>
    <w:pPr>
      <w:spacing w:after="0" w:line="240" w:lineRule="auto"/>
    </w:pPr>
    <w:rPr>
      <w:color w:val="404040"/>
    </w:rPr>
    <w:tblPr/>
  </w:style>
  <w:style w:type="table" w:styleId="960" w:customStyle="1">
    <w:name w:val="Bordered &amp; Lined - Accent 4"/>
    <w:uiPriority w:val="99"/>
    <w:qFormat/>
    <w:pPr>
      <w:spacing w:after="0" w:line="240" w:lineRule="auto"/>
    </w:pPr>
    <w:rPr>
      <w:color w:val="404040"/>
    </w:rPr>
    <w:tblPr/>
  </w:style>
  <w:style w:type="table" w:styleId="961" w:customStyle="1">
    <w:name w:val="Bordered &amp; Lined - Accent 5"/>
    <w:uiPriority w:val="99"/>
    <w:qFormat/>
    <w:pPr>
      <w:spacing w:after="0" w:line="240" w:lineRule="auto"/>
    </w:pPr>
    <w:rPr>
      <w:color w:val="404040"/>
    </w:rPr>
    <w:tblPr/>
  </w:style>
  <w:style w:type="table" w:styleId="962" w:customStyle="1">
    <w:name w:val="Bordered &amp; Lined - Accent 6"/>
    <w:uiPriority w:val="99"/>
    <w:qFormat/>
    <w:pPr>
      <w:spacing w:after="0" w:line="240" w:lineRule="auto"/>
    </w:pPr>
    <w:rPr>
      <w:color w:val="404040"/>
    </w:rPr>
    <w:tblPr/>
  </w:style>
  <w:style w:type="table" w:styleId="963" w:customStyle="1">
    <w:name w:val="Bordered"/>
    <w:uiPriority w:val="99"/>
    <w:qFormat/>
    <w:pPr>
      <w:spacing w:after="0" w:line="240" w:lineRule="auto"/>
    </w:pPr>
    <w:tblPr/>
  </w:style>
  <w:style w:type="table" w:styleId="964" w:customStyle="1">
    <w:name w:val="Bordered - Accent 1"/>
    <w:uiPriority w:val="99"/>
    <w:qFormat/>
    <w:pPr>
      <w:spacing w:after="0" w:line="240" w:lineRule="auto"/>
    </w:pPr>
    <w:tblPr/>
  </w:style>
  <w:style w:type="table" w:styleId="965" w:customStyle="1">
    <w:name w:val="Bordered - Accent 2"/>
    <w:uiPriority w:val="99"/>
    <w:qFormat/>
    <w:pPr>
      <w:spacing w:after="0" w:line="240" w:lineRule="auto"/>
    </w:pPr>
    <w:tblPr/>
  </w:style>
  <w:style w:type="table" w:styleId="966" w:customStyle="1">
    <w:name w:val="Bordered - Accent 3"/>
    <w:uiPriority w:val="99"/>
    <w:qFormat/>
    <w:pPr>
      <w:spacing w:after="0" w:line="240" w:lineRule="auto"/>
    </w:pPr>
    <w:tblPr/>
  </w:style>
  <w:style w:type="table" w:styleId="967" w:customStyle="1">
    <w:name w:val="Bordered - Accent 4"/>
    <w:uiPriority w:val="99"/>
    <w:qFormat/>
    <w:pPr>
      <w:spacing w:after="0" w:line="240" w:lineRule="auto"/>
    </w:pPr>
    <w:tblPr/>
  </w:style>
  <w:style w:type="table" w:styleId="968" w:customStyle="1">
    <w:name w:val="Bordered - Accent 5"/>
    <w:uiPriority w:val="99"/>
    <w:qFormat/>
    <w:pPr>
      <w:spacing w:after="0" w:line="240" w:lineRule="auto"/>
    </w:pPr>
    <w:tblPr/>
  </w:style>
  <w:style w:type="table" w:styleId="969" w:customStyle="1">
    <w:name w:val="Bordered - Accent 6"/>
    <w:uiPriority w:val="99"/>
    <w:qFormat/>
    <w:pPr>
      <w:spacing w:after="0" w:line="240" w:lineRule="auto"/>
    </w:pPr>
    <w:tbl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标题 11"/>
    <w:basedOn w:val="709"/>
    <w:next w:val="709"/>
    <w:link w:val="972"/>
    <w:uiPriority w:val="0"/>
    <w:qFormat/>
    <w:pPr>
      <w:jc w:val="center"/>
      <w:keepNext/>
      <w:outlineLvl w:val="0"/>
    </w:pPr>
    <w:rPr>
      <w:rFonts w:ascii="楷体_GB2312" w:eastAsia="楷体_GB2312"/>
      <w:sz w:val="28"/>
      <w:szCs w:val="28"/>
    </w:rPr>
  </w:style>
  <w:style w:type="character" w:styleId="972" w:customStyle="1">
    <w:name w:val="标题 1 Char"/>
    <w:link w:val="971"/>
    <w:uiPriority w:val="0"/>
    <w:qFormat/>
    <w:rPr>
      <w:rFonts w:ascii="楷体_GB2312" w:hAnsi="Times New Roman" w:eastAsia="楷体_GB2312" w:cs="Times New Roman"/>
      <w:sz w:val="28"/>
      <w:szCs w:val="28"/>
    </w:rPr>
  </w:style>
  <w:style w:type="paragraph" w:styleId="973" w:customStyle="1">
    <w:name w:val="标题 21"/>
    <w:basedOn w:val="709"/>
    <w:next w:val="709"/>
    <w:link w:val="974"/>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74" w:customStyle="1">
    <w:name w:val="标题 2 Char"/>
    <w:link w:val="973"/>
    <w:uiPriority w:val="0"/>
    <w:qFormat/>
    <w:rPr>
      <w:rFonts w:ascii="Arial" w:hAnsi="Arial" w:eastAsia="幼圆" w:cs="Arial"/>
      <w:b/>
      <w:bCs/>
      <w:sz w:val="44"/>
      <w:szCs w:val="44"/>
    </w:rPr>
  </w:style>
  <w:style w:type="paragraph" w:styleId="975" w:customStyle="1">
    <w:name w:val="标题 311"/>
    <w:basedOn w:val="709"/>
    <w:next w:val="976"/>
    <w:link w:val="977"/>
    <w:uiPriority w:val="0"/>
    <w:qFormat/>
    <w:pPr>
      <w:keepLines/>
      <w:keepNext/>
      <w:spacing w:before="260" w:after="260" w:line="416" w:lineRule="auto"/>
      <w:outlineLvl w:val="2"/>
    </w:pPr>
    <w:rPr>
      <w:b/>
      <w:bCs/>
      <w:sz w:val="32"/>
      <w:szCs w:val="32"/>
    </w:rPr>
  </w:style>
  <w:style w:type="paragraph" w:styleId="976" w:customStyle="1">
    <w:name w:val="正文缩进1"/>
    <w:basedOn w:val="709"/>
    <w:link w:val="978"/>
    <w:uiPriority w:val="0"/>
    <w:qFormat/>
    <w:pPr>
      <w:ind w:firstLine="420"/>
    </w:pPr>
  </w:style>
  <w:style w:type="character" w:styleId="977" w:customStyle="1">
    <w:name w:val="标题 3 Char"/>
    <w:link w:val="975"/>
    <w:uiPriority w:val="0"/>
    <w:qFormat/>
    <w:rPr>
      <w:rFonts w:ascii="Times New Roman" w:hAnsi="Times New Roman" w:eastAsia="宋体" w:cs="Times New Roman"/>
      <w:b/>
      <w:bCs/>
      <w:sz w:val="32"/>
      <w:szCs w:val="32"/>
    </w:rPr>
  </w:style>
  <w:style w:type="character" w:styleId="978" w:customStyle="1">
    <w:name w:val="正文缩进 Char"/>
    <w:link w:val="976"/>
    <w:uiPriority w:val="0"/>
    <w:qFormat/>
    <w:rPr>
      <w:rFonts w:ascii="Times New Roman" w:hAnsi="Times New Roman" w:eastAsia="宋体" w:cs="Times New Roman"/>
      <w:szCs w:val="21"/>
    </w:rPr>
  </w:style>
  <w:style w:type="paragraph" w:styleId="979" w:customStyle="1">
    <w:name w:val="标题 41"/>
    <w:basedOn w:val="709"/>
    <w:next w:val="976"/>
    <w:link w:val="980"/>
    <w:uiPriority w:val="0"/>
    <w:qFormat/>
    <w:pPr>
      <w:keepLines/>
      <w:keepNext/>
      <w:spacing w:before="280" w:after="290" w:line="376" w:lineRule="auto"/>
      <w:outlineLvl w:val="3"/>
    </w:pPr>
    <w:rPr>
      <w:rFonts w:ascii="Arial" w:hAnsi="Arial" w:eastAsia="黑体" w:cs="Arial"/>
      <w:b/>
      <w:bCs/>
      <w:sz w:val="28"/>
      <w:szCs w:val="28"/>
    </w:rPr>
  </w:style>
  <w:style w:type="character" w:styleId="980" w:customStyle="1">
    <w:name w:val="标题 4 Char"/>
    <w:link w:val="979"/>
    <w:uiPriority w:val="0"/>
    <w:qFormat/>
    <w:rPr>
      <w:rFonts w:ascii="Arial" w:hAnsi="Arial" w:eastAsia="黑体" w:cs="Arial"/>
      <w:b/>
      <w:bCs/>
      <w:sz w:val="28"/>
      <w:szCs w:val="28"/>
    </w:rPr>
  </w:style>
  <w:style w:type="paragraph" w:styleId="981" w:customStyle="1">
    <w:name w:val="标题 51"/>
    <w:basedOn w:val="709"/>
    <w:next w:val="976"/>
    <w:link w:val="982"/>
    <w:uiPriority w:val="0"/>
    <w:qFormat/>
    <w:pPr>
      <w:keepNext/>
      <w:outlineLvl w:val="4"/>
    </w:pPr>
    <w:rPr>
      <w:rFonts w:ascii="宋体"/>
      <w:color w:val="000000"/>
      <w:sz w:val="28"/>
      <w:szCs w:val="28"/>
    </w:rPr>
  </w:style>
  <w:style w:type="character" w:styleId="982" w:customStyle="1">
    <w:name w:val="标题 5 Char"/>
    <w:link w:val="981"/>
    <w:uiPriority w:val="0"/>
    <w:qFormat/>
    <w:rPr>
      <w:rFonts w:ascii="宋体" w:hAnsi="Times New Roman" w:eastAsia="宋体" w:cs="Times New Roman"/>
      <w:color w:val="000000"/>
      <w:sz w:val="28"/>
      <w:szCs w:val="28"/>
    </w:rPr>
  </w:style>
  <w:style w:type="paragraph" w:styleId="983" w:customStyle="1">
    <w:name w:val="标题 61"/>
    <w:basedOn w:val="709"/>
    <w:next w:val="709"/>
    <w:link w:val="98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4" w:customStyle="1">
    <w:name w:val="标题 6 Char"/>
    <w:link w:val="983"/>
    <w:uiPriority w:val="0"/>
    <w:qFormat/>
    <w:rPr>
      <w:rFonts w:ascii="Arial" w:hAnsi="Arial" w:eastAsia="黑体" w:cs="Times New Roman"/>
      <w:b/>
      <w:bCs/>
      <w:sz w:val="24"/>
      <w:szCs w:val="24"/>
    </w:rPr>
  </w:style>
  <w:style w:type="paragraph" w:styleId="985" w:customStyle="1">
    <w:name w:val="标题 71"/>
    <w:basedOn w:val="709"/>
    <w:next w:val="709"/>
    <w:link w:val="986"/>
    <w:uiPriority w:val="0"/>
    <w:qFormat/>
    <w:pPr>
      <w:numPr>
        <w:ilvl w:val="6"/>
        <w:numId w:val="1"/>
      </w:numPr>
      <w:keepLines/>
      <w:keepNext/>
      <w:spacing w:before="240" w:after="64" w:line="320" w:lineRule="auto"/>
      <w:outlineLvl w:val="6"/>
    </w:pPr>
    <w:rPr>
      <w:b/>
      <w:bCs/>
      <w:sz w:val="24"/>
      <w:szCs w:val="24"/>
    </w:rPr>
  </w:style>
  <w:style w:type="character" w:styleId="986" w:customStyle="1">
    <w:name w:val="标题 7 Char"/>
    <w:link w:val="985"/>
    <w:uiPriority w:val="0"/>
    <w:qFormat/>
    <w:rPr>
      <w:rFonts w:ascii="Times New Roman" w:hAnsi="Times New Roman" w:eastAsia="宋体" w:cs="Times New Roman"/>
      <w:b/>
      <w:bCs/>
      <w:sz w:val="24"/>
      <w:szCs w:val="24"/>
    </w:rPr>
  </w:style>
  <w:style w:type="paragraph" w:styleId="987" w:customStyle="1">
    <w:name w:val="标题 81"/>
    <w:basedOn w:val="709"/>
    <w:next w:val="709"/>
    <w:link w:val="98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8" w:customStyle="1">
    <w:name w:val="标题 8 Char"/>
    <w:link w:val="987"/>
    <w:uiPriority w:val="0"/>
    <w:qFormat/>
    <w:rPr>
      <w:rFonts w:ascii="Arial" w:hAnsi="Arial" w:eastAsia="黑体" w:cs="Times New Roman"/>
      <w:sz w:val="24"/>
      <w:szCs w:val="24"/>
    </w:rPr>
  </w:style>
  <w:style w:type="paragraph" w:styleId="989" w:customStyle="1">
    <w:name w:val="标题 91"/>
    <w:basedOn w:val="709"/>
    <w:next w:val="709"/>
    <w:link w:val="990"/>
    <w:uiPriority w:val="0"/>
    <w:qFormat/>
    <w:pPr>
      <w:numPr>
        <w:ilvl w:val="8"/>
        <w:numId w:val="1"/>
      </w:numPr>
      <w:keepLines/>
      <w:keepNext/>
      <w:spacing w:before="240" w:after="64" w:line="320" w:lineRule="auto"/>
      <w:outlineLvl w:val="8"/>
    </w:pPr>
    <w:rPr>
      <w:rFonts w:ascii="Arial" w:hAnsi="Arial" w:eastAsia="黑体"/>
    </w:rPr>
  </w:style>
  <w:style w:type="character" w:styleId="990" w:customStyle="1">
    <w:name w:val="标题 9 Char"/>
    <w:link w:val="989"/>
    <w:uiPriority w:val="0"/>
    <w:qFormat/>
    <w:rPr>
      <w:rFonts w:ascii="Arial" w:hAnsi="Arial" w:eastAsia="黑体" w:cs="Times New Roman"/>
      <w:szCs w:val="21"/>
    </w:rPr>
  </w:style>
  <w:style w:type="character" w:styleId="991" w:customStyle="1">
    <w:name w:val="默认段落字体1"/>
    <w:link w:val="709"/>
    <w:uiPriority w:val="1"/>
    <w:unhideWhenUsed/>
    <w:qFormat/>
  </w:style>
  <w:style w:type="table" w:styleId="992" w:customStyle="1">
    <w:name w:val="普通表格1"/>
    <w:uiPriority w:val="99"/>
    <w:unhideWhenUsed/>
    <w:qFormat/>
    <w:tblPr/>
  </w:style>
  <w:style w:type="paragraph" w:styleId="993" w:customStyle="1">
    <w:name w:val="列表 31"/>
    <w:basedOn w:val="709"/>
    <w:uiPriority w:val="0"/>
    <w:qFormat/>
    <w:pPr>
      <w:ind w:left="100" w:hanging="200"/>
    </w:pPr>
  </w:style>
  <w:style w:type="paragraph" w:styleId="994" w:customStyle="1">
    <w:name w:val="目录 71"/>
    <w:basedOn w:val="709"/>
    <w:next w:val="709"/>
    <w:uiPriority w:val="0"/>
    <w:semiHidden/>
    <w:qFormat/>
    <w:pPr>
      <w:ind w:left="1260"/>
      <w:jc w:val="left"/>
    </w:pPr>
  </w:style>
  <w:style w:type="paragraph" w:styleId="995" w:customStyle="1">
    <w:name w:val="文档结构图1"/>
    <w:basedOn w:val="709"/>
    <w:link w:val="996"/>
    <w:uiPriority w:val="0"/>
    <w:semiHidden/>
    <w:qFormat/>
    <w:pPr>
      <w:shd w:val="clear" w:color="auto" w:fill="000080"/>
    </w:pPr>
  </w:style>
  <w:style w:type="character" w:styleId="996" w:customStyle="1">
    <w:name w:val="文档结构图 Char"/>
    <w:link w:val="995"/>
    <w:uiPriority w:val="0"/>
    <w:semiHidden/>
    <w:qFormat/>
    <w:rPr>
      <w:rFonts w:ascii="Times New Roman" w:hAnsi="Times New Roman" w:eastAsia="宋体" w:cs="Times New Roman"/>
      <w:szCs w:val="21"/>
      <w:shd w:val="clear" w:color="auto" w:fill="000080"/>
    </w:rPr>
  </w:style>
  <w:style w:type="paragraph" w:styleId="997" w:customStyle="1">
    <w:name w:val="批注文字1"/>
    <w:basedOn w:val="709"/>
    <w:link w:val="998"/>
    <w:uiPriority w:val="0"/>
    <w:semiHidden/>
    <w:qFormat/>
    <w:pPr>
      <w:jc w:val="left"/>
    </w:pPr>
  </w:style>
  <w:style w:type="character" w:styleId="998" w:customStyle="1">
    <w:name w:val="批注文字 Char"/>
    <w:link w:val="997"/>
    <w:uiPriority w:val="0"/>
    <w:semiHidden/>
    <w:qFormat/>
    <w:rPr>
      <w:rFonts w:ascii="Times New Roman" w:hAnsi="Times New Roman" w:eastAsia="宋体" w:cs="Times New Roman"/>
      <w:szCs w:val="21"/>
    </w:rPr>
  </w:style>
  <w:style w:type="paragraph" w:styleId="999" w:customStyle="1">
    <w:name w:val="正文文本 31"/>
    <w:basedOn w:val="709"/>
    <w:link w:val="1000"/>
    <w:uiPriority w:val="0"/>
    <w:qFormat/>
    <w:rPr>
      <w:rFonts w:ascii="仿宋_GB2312" w:hAnsi="Arial" w:eastAsia="仿宋_GB2312"/>
      <w:sz w:val="32"/>
      <w:szCs w:val="32"/>
    </w:rPr>
  </w:style>
  <w:style w:type="character" w:styleId="1000" w:customStyle="1">
    <w:name w:val="正文文本 3 Char"/>
    <w:link w:val="999"/>
    <w:uiPriority w:val="0"/>
    <w:qFormat/>
    <w:rPr>
      <w:rFonts w:ascii="仿宋_GB2312" w:hAnsi="Arial" w:eastAsia="仿宋_GB2312" w:cs="Times New Roman"/>
      <w:sz w:val="32"/>
      <w:szCs w:val="32"/>
    </w:rPr>
  </w:style>
  <w:style w:type="paragraph" w:styleId="1001" w:customStyle="1">
    <w:name w:val="正文文本1"/>
    <w:basedOn w:val="709"/>
    <w:link w:val="1002"/>
    <w:uiPriority w:val="0"/>
    <w:qFormat/>
    <w:rPr>
      <w:rFonts w:ascii="楷体_GB2312" w:hAnsi="Arial" w:eastAsia="楷体_GB2312"/>
      <w:sz w:val="28"/>
      <w:szCs w:val="28"/>
    </w:rPr>
  </w:style>
  <w:style w:type="character" w:styleId="1002" w:customStyle="1">
    <w:name w:val="正文文本 Char"/>
    <w:link w:val="1001"/>
    <w:uiPriority w:val="0"/>
    <w:qFormat/>
    <w:rPr>
      <w:rFonts w:ascii="楷体_GB2312" w:hAnsi="Arial" w:eastAsia="楷体_GB2312" w:cs="Times New Roman"/>
      <w:sz w:val="28"/>
      <w:szCs w:val="28"/>
    </w:rPr>
  </w:style>
  <w:style w:type="paragraph" w:styleId="1003" w:customStyle="1">
    <w:name w:val="正文文本缩进1"/>
    <w:basedOn w:val="709"/>
    <w:link w:val="1004"/>
    <w:uiPriority w:val="0"/>
    <w:qFormat/>
    <w:pPr>
      <w:ind w:firstLine="645"/>
    </w:pPr>
    <w:rPr>
      <w:rFonts w:ascii="楷体_GB2312" w:eastAsia="楷体_GB2312"/>
      <w:sz w:val="32"/>
      <w:szCs w:val="32"/>
    </w:rPr>
  </w:style>
  <w:style w:type="character" w:styleId="1004" w:customStyle="1">
    <w:name w:val="正文文本缩进 Char"/>
    <w:link w:val="1003"/>
    <w:uiPriority w:val="0"/>
    <w:qFormat/>
    <w:rPr>
      <w:rFonts w:ascii="楷体_GB2312" w:hAnsi="Times New Roman" w:eastAsia="楷体_GB2312" w:cs="Times New Roman"/>
      <w:sz w:val="32"/>
      <w:szCs w:val="32"/>
    </w:rPr>
  </w:style>
  <w:style w:type="paragraph" w:styleId="1005" w:customStyle="1">
    <w:name w:val="列表 21"/>
    <w:basedOn w:val="709"/>
    <w:uiPriority w:val="0"/>
    <w:qFormat/>
    <w:pPr>
      <w:ind w:left="100" w:hanging="200"/>
    </w:pPr>
  </w:style>
  <w:style w:type="paragraph" w:styleId="1006" w:customStyle="1">
    <w:name w:val="目录 51"/>
    <w:basedOn w:val="709"/>
    <w:next w:val="709"/>
    <w:uiPriority w:val="0"/>
    <w:semiHidden/>
    <w:qFormat/>
    <w:pPr>
      <w:ind w:left="840"/>
      <w:jc w:val="left"/>
    </w:pPr>
  </w:style>
  <w:style w:type="paragraph" w:styleId="1007" w:customStyle="1">
    <w:name w:val="目录 31"/>
    <w:basedOn w:val="709"/>
    <w:next w:val="709"/>
    <w:uiPriority w:val="0"/>
    <w:semiHidden/>
    <w:qFormat/>
    <w:pPr>
      <w:ind w:left="420"/>
      <w:jc w:val="left"/>
    </w:pPr>
    <w:rPr>
      <w:i/>
      <w:iCs/>
      <w:szCs w:val="24"/>
    </w:rPr>
  </w:style>
  <w:style w:type="paragraph" w:styleId="1008" w:customStyle="1">
    <w:name w:val="纯文本11"/>
    <w:basedOn w:val="709"/>
    <w:link w:val="1009"/>
    <w:uiPriority w:val="0"/>
    <w:qFormat/>
    <w:rPr>
      <w:rFonts w:ascii="宋体" w:hAnsi="Courier New" w:cs="Courier New"/>
    </w:rPr>
  </w:style>
  <w:style w:type="character" w:styleId="1009" w:customStyle="1">
    <w:name w:val="纯文本 Char"/>
    <w:link w:val="1008"/>
    <w:uiPriority w:val="0"/>
    <w:qFormat/>
    <w:rPr>
      <w:rFonts w:ascii="宋体" w:hAnsi="Courier New" w:eastAsia="宋体" w:cs="Courier New"/>
      <w:szCs w:val="21"/>
    </w:rPr>
  </w:style>
  <w:style w:type="paragraph" w:styleId="1010" w:customStyle="1">
    <w:name w:val="目录 81"/>
    <w:basedOn w:val="709"/>
    <w:next w:val="709"/>
    <w:uiPriority w:val="0"/>
    <w:semiHidden/>
    <w:qFormat/>
    <w:pPr>
      <w:ind w:left="1470"/>
      <w:jc w:val="left"/>
    </w:pPr>
  </w:style>
  <w:style w:type="paragraph" w:styleId="1011" w:customStyle="1">
    <w:name w:val="日期1"/>
    <w:basedOn w:val="709"/>
    <w:next w:val="709"/>
    <w:link w:val="1012"/>
    <w:uiPriority w:val="0"/>
    <w:qFormat/>
    <w:rPr>
      <w:sz w:val="24"/>
      <w:szCs w:val="24"/>
    </w:rPr>
  </w:style>
  <w:style w:type="character" w:styleId="1012" w:customStyle="1">
    <w:name w:val="日期 Char"/>
    <w:link w:val="1011"/>
    <w:uiPriority w:val="0"/>
    <w:qFormat/>
    <w:rPr>
      <w:rFonts w:ascii="Times New Roman" w:hAnsi="Times New Roman" w:eastAsia="宋体" w:cs="Times New Roman"/>
      <w:sz w:val="24"/>
      <w:szCs w:val="24"/>
    </w:rPr>
  </w:style>
  <w:style w:type="paragraph" w:styleId="1013" w:customStyle="1">
    <w:name w:val="正文文本缩进 21"/>
    <w:basedOn w:val="709"/>
    <w:link w:val="1014"/>
    <w:uiPriority w:val="0"/>
    <w:qFormat/>
    <w:pPr>
      <w:ind w:left="630" w:firstLine="645"/>
    </w:pPr>
    <w:rPr>
      <w:rFonts w:ascii="Arial" w:hAnsi="Arial" w:eastAsia="仿宋_GB2312" w:cs="Arial"/>
      <w:sz w:val="32"/>
      <w:szCs w:val="32"/>
    </w:rPr>
  </w:style>
  <w:style w:type="character" w:styleId="1014" w:customStyle="1">
    <w:name w:val="正文文本缩进 2 Char"/>
    <w:link w:val="1013"/>
    <w:uiPriority w:val="0"/>
    <w:qFormat/>
    <w:rPr>
      <w:rFonts w:ascii="Arial" w:hAnsi="Arial" w:eastAsia="仿宋_GB2312" w:cs="Arial"/>
      <w:sz w:val="32"/>
      <w:szCs w:val="32"/>
    </w:rPr>
  </w:style>
  <w:style w:type="paragraph" w:styleId="1015" w:customStyle="1">
    <w:name w:val="批注框文本1"/>
    <w:basedOn w:val="709"/>
    <w:link w:val="1016"/>
    <w:uiPriority w:val="0"/>
    <w:semiHidden/>
    <w:qFormat/>
    <w:rPr>
      <w:sz w:val="18"/>
      <w:szCs w:val="18"/>
    </w:rPr>
  </w:style>
  <w:style w:type="character" w:styleId="1016" w:customStyle="1">
    <w:name w:val="批注框文本 Char"/>
    <w:link w:val="1015"/>
    <w:uiPriority w:val="0"/>
    <w:semiHidden/>
    <w:qFormat/>
    <w:rPr>
      <w:rFonts w:ascii="Times New Roman" w:hAnsi="Times New Roman" w:eastAsia="宋体" w:cs="Times New Roman"/>
      <w:sz w:val="18"/>
      <w:szCs w:val="18"/>
    </w:rPr>
  </w:style>
  <w:style w:type="paragraph" w:styleId="1017" w:customStyle="1">
    <w:name w:val="页脚1"/>
    <w:basedOn w:val="709"/>
    <w:link w:val="1018"/>
    <w:uiPriority w:val="0"/>
    <w:qFormat/>
    <w:pPr>
      <w:jc w:val="left"/>
      <w:tabs>
        <w:tab w:val="center" w:pos="4153" w:leader="none"/>
        <w:tab w:val="right" w:pos="8306" w:leader="none"/>
      </w:tabs>
    </w:pPr>
    <w:rPr>
      <w:sz w:val="18"/>
      <w:szCs w:val="18"/>
    </w:rPr>
  </w:style>
  <w:style w:type="character" w:styleId="1018" w:customStyle="1">
    <w:name w:val="页脚 Char"/>
    <w:link w:val="1017"/>
    <w:uiPriority w:val="0"/>
    <w:qFormat/>
    <w:rPr>
      <w:rFonts w:ascii="Times New Roman" w:hAnsi="Times New Roman" w:eastAsia="宋体" w:cs="Times New Roman"/>
      <w:sz w:val="18"/>
      <w:szCs w:val="18"/>
    </w:rPr>
  </w:style>
  <w:style w:type="paragraph" w:styleId="1019" w:customStyle="1">
    <w:name w:val="页眉1"/>
    <w:basedOn w:val="709"/>
    <w:link w:val="1020"/>
    <w:uiPriority w:val="0"/>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Char"/>
    <w:link w:val="1019"/>
    <w:uiPriority w:val="0"/>
    <w:qFormat/>
    <w:rPr>
      <w:rFonts w:ascii="Times New Roman" w:hAnsi="Times New Roman" w:eastAsia="宋体" w:cs="Times New Roman"/>
      <w:sz w:val="18"/>
      <w:szCs w:val="18"/>
    </w:rPr>
  </w:style>
  <w:style w:type="paragraph" w:styleId="1021" w:customStyle="1">
    <w:name w:val="目录 11"/>
    <w:basedOn w:val="709"/>
    <w:next w:val="709"/>
    <w:uiPriority w:val="0"/>
    <w:semiHidden/>
    <w:qFormat/>
    <w:pPr>
      <w:jc w:val="left"/>
      <w:spacing w:before="120" w:after="120" w:line="400" w:lineRule="exact"/>
      <w:tabs>
        <w:tab w:val="right" w:pos="8720" w:leader="dot"/>
      </w:tabs>
    </w:pPr>
    <w:rPr>
      <w:rFonts w:ascii="宋体" w:hAnsi="宋体"/>
      <w:caps/>
      <w:sz w:val="24"/>
      <w:szCs w:val="24"/>
    </w:rPr>
  </w:style>
  <w:style w:type="paragraph" w:styleId="1022" w:customStyle="1">
    <w:name w:val="目录 41"/>
    <w:basedOn w:val="709"/>
    <w:next w:val="709"/>
    <w:uiPriority w:val="0"/>
    <w:semiHidden/>
    <w:qFormat/>
    <w:pPr>
      <w:ind w:left="630"/>
      <w:jc w:val="left"/>
    </w:pPr>
  </w:style>
  <w:style w:type="paragraph" w:styleId="1023" w:customStyle="1">
    <w:name w:val="列表1"/>
    <w:basedOn w:val="709"/>
    <w:uiPriority w:val="0"/>
    <w:qFormat/>
    <w:pPr>
      <w:ind w:left="200" w:hanging="200"/>
    </w:pPr>
  </w:style>
  <w:style w:type="paragraph" w:styleId="1024" w:customStyle="1">
    <w:name w:val="目录 61"/>
    <w:basedOn w:val="709"/>
    <w:next w:val="709"/>
    <w:uiPriority w:val="0"/>
    <w:semiHidden/>
    <w:qFormat/>
    <w:pPr>
      <w:ind w:left="1050"/>
      <w:jc w:val="left"/>
    </w:pPr>
  </w:style>
  <w:style w:type="paragraph" w:styleId="1025" w:customStyle="1">
    <w:name w:val="正文文本缩进 31"/>
    <w:basedOn w:val="709"/>
    <w:link w:val="1026"/>
    <w:uiPriority w:val="0"/>
    <w:qFormat/>
    <w:pPr>
      <w:ind w:left="645" w:firstLine="645"/>
    </w:pPr>
    <w:rPr>
      <w:rFonts w:ascii="Arial" w:hAnsi="Arial" w:eastAsia="仿宋_GB2312" w:cs="Arial"/>
      <w:color w:val="ffff00"/>
      <w:sz w:val="32"/>
      <w:szCs w:val="32"/>
    </w:rPr>
  </w:style>
  <w:style w:type="character" w:styleId="1026" w:customStyle="1">
    <w:name w:val="正文文本缩进 3 Char"/>
    <w:link w:val="1025"/>
    <w:uiPriority w:val="0"/>
    <w:qFormat/>
    <w:rPr>
      <w:rFonts w:ascii="Arial" w:hAnsi="Arial" w:eastAsia="仿宋_GB2312" w:cs="Arial"/>
      <w:color w:val="ffff00"/>
      <w:sz w:val="32"/>
      <w:szCs w:val="32"/>
    </w:rPr>
  </w:style>
  <w:style w:type="paragraph" w:styleId="1027" w:customStyle="1">
    <w:name w:val="图表目录1"/>
    <w:basedOn w:val="709"/>
    <w:next w:val="709"/>
    <w:uiPriority w:val="0"/>
    <w:semiHidden/>
    <w:qFormat/>
    <w:pPr>
      <w:ind w:left="840" w:hanging="420"/>
    </w:pPr>
  </w:style>
  <w:style w:type="paragraph" w:styleId="1028" w:customStyle="1">
    <w:name w:val="目录 21"/>
    <w:basedOn w:val="709"/>
    <w:next w:val="709"/>
    <w:uiPriority w:val="0"/>
    <w:semiHidden/>
    <w:qFormat/>
    <w:pPr>
      <w:ind w:left="210"/>
      <w:jc w:val="left"/>
    </w:pPr>
    <w:rPr>
      <w:smallCaps/>
      <w:szCs w:val="24"/>
    </w:rPr>
  </w:style>
  <w:style w:type="paragraph" w:styleId="1029" w:customStyle="1">
    <w:name w:val="目录 91"/>
    <w:basedOn w:val="709"/>
    <w:next w:val="709"/>
    <w:uiPriority w:val="0"/>
    <w:semiHidden/>
    <w:qFormat/>
    <w:pPr>
      <w:ind w:left="1680"/>
      <w:jc w:val="left"/>
    </w:pPr>
  </w:style>
  <w:style w:type="paragraph" w:styleId="1030" w:customStyle="1">
    <w:name w:val="正文文本 21"/>
    <w:basedOn w:val="709"/>
    <w:link w:val="1031"/>
    <w:uiPriority w:val="0"/>
    <w:qFormat/>
    <w:pPr>
      <w:jc w:val="center"/>
      <w:widowControl/>
    </w:pPr>
    <w:rPr>
      <w:rFonts w:ascii="楷体_GB2312" w:eastAsia="楷体_GB2312"/>
      <w:sz w:val="28"/>
      <w:szCs w:val="28"/>
    </w:rPr>
  </w:style>
  <w:style w:type="character" w:styleId="1031" w:customStyle="1">
    <w:name w:val="正文文本 2 Char"/>
    <w:link w:val="1030"/>
    <w:uiPriority w:val="0"/>
    <w:qFormat/>
    <w:rPr>
      <w:rFonts w:ascii="楷体_GB2312" w:hAnsi="Times New Roman" w:eastAsia="楷体_GB2312" w:cs="Times New Roman"/>
      <w:sz w:val="28"/>
      <w:szCs w:val="28"/>
    </w:rPr>
  </w:style>
  <w:style w:type="paragraph" w:styleId="1032" w:customStyle="1">
    <w:name w:val="HTML 预设格式1"/>
    <w:basedOn w:val="7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1033" w:customStyle="1">
    <w:name w:val="普通(网站)1"/>
    <w:basedOn w:val="709"/>
    <w:uiPriority w:val="99"/>
    <w:qFormat/>
    <w:pPr>
      <w:jc w:val="left"/>
      <w:spacing w:before="100" w:beforeAutospacing="1" w:after="100" w:afterAutospacing="1"/>
      <w:widowControl/>
    </w:pPr>
    <w:rPr>
      <w:rFonts w:ascii="宋体" w:hAnsi="宋体" w:cs="宋体"/>
      <w:sz w:val="24"/>
      <w:szCs w:val="24"/>
    </w:rPr>
  </w:style>
  <w:style w:type="paragraph" w:styleId="1034" w:customStyle="1">
    <w:name w:val="索引 11"/>
    <w:basedOn w:val="709"/>
    <w:next w:val="709"/>
    <w:uiPriority w:val="0"/>
    <w:semiHidden/>
    <w:qFormat/>
    <w:pPr>
      <w:spacing w:line="240" w:lineRule="atLeast"/>
    </w:pPr>
    <w:rPr>
      <w:b/>
      <w:bCs/>
    </w:rPr>
  </w:style>
  <w:style w:type="paragraph" w:styleId="1035" w:customStyle="1">
    <w:name w:val="批注主题1"/>
    <w:basedOn w:val="997"/>
    <w:next w:val="997"/>
    <w:link w:val="1036"/>
    <w:uiPriority w:val="0"/>
    <w:semiHidden/>
    <w:qFormat/>
    <w:rPr>
      <w:b/>
      <w:bCs/>
    </w:rPr>
  </w:style>
  <w:style w:type="character" w:styleId="1036" w:customStyle="1">
    <w:name w:val="批注主题 Char"/>
    <w:link w:val="1035"/>
    <w:uiPriority w:val="0"/>
    <w:semiHidden/>
    <w:qFormat/>
    <w:rPr>
      <w:rFonts w:ascii="Times New Roman" w:hAnsi="Times New Roman" w:eastAsia="宋体" w:cs="Times New Roman"/>
      <w:b/>
      <w:bCs/>
      <w:szCs w:val="21"/>
    </w:rPr>
  </w:style>
  <w:style w:type="paragraph" w:styleId="1037" w:customStyle="1">
    <w:name w:val="正文首行缩进1"/>
    <w:basedOn w:val="709"/>
    <w:link w:val="1038"/>
    <w:uiPriority w:val="0"/>
    <w:qFormat/>
    <w:pPr>
      <w:ind w:firstLine="200"/>
      <w:spacing w:line="360" w:lineRule="auto"/>
    </w:pPr>
    <w:rPr>
      <w:rFonts w:ascii="仿宋_GB2312" w:eastAsia="仿宋_GB2312"/>
      <w:sz w:val="30"/>
      <w:szCs w:val="30"/>
    </w:rPr>
  </w:style>
  <w:style w:type="character" w:styleId="1038" w:customStyle="1">
    <w:name w:val="正文首行缩进 Char"/>
    <w:link w:val="1037"/>
    <w:uiPriority w:val="0"/>
    <w:qFormat/>
    <w:rPr>
      <w:rFonts w:ascii="仿宋_GB2312" w:hAnsi="Times New Roman" w:eastAsia="仿宋_GB2312" w:cs="Times New Roman"/>
      <w:sz w:val="30"/>
      <w:szCs w:val="30"/>
    </w:rPr>
  </w:style>
  <w:style w:type="paragraph" w:styleId="1039" w:customStyle="1">
    <w:name w:val="正文首行缩进 21"/>
    <w:basedOn w:val="1003"/>
    <w:link w:val="1040"/>
    <w:uiPriority w:val="0"/>
    <w:qFormat/>
    <w:pPr>
      <w:ind w:firstLine="420"/>
      <w:spacing w:line="360" w:lineRule="auto"/>
    </w:pPr>
    <w:rPr>
      <w:rFonts w:ascii="宋体" w:hAnsi="宋体" w:eastAsia="宋体"/>
      <w:sz w:val="21"/>
      <w:szCs w:val="20"/>
    </w:rPr>
  </w:style>
  <w:style w:type="character" w:styleId="1040" w:customStyle="1">
    <w:name w:val="正文首行缩进 2 Char"/>
    <w:link w:val="1039"/>
    <w:uiPriority w:val="0"/>
    <w:qFormat/>
    <w:rPr>
      <w:rFonts w:ascii="宋体" w:hAnsi="宋体" w:eastAsia="宋体" w:cs="Times New Roman"/>
      <w:sz w:val="32"/>
      <w:szCs w:val="20"/>
    </w:rPr>
  </w:style>
  <w:style w:type="table" w:styleId="1041" w:customStyle="1">
    <w:name w:val="网格型1"/>
    <w:basedOn w:val="992"/>
    <w:uiPriority w:val="0"/>
    <w:qFormat/>
    <w:pPr>
      <w:jc w:val="both"/>
      <w:widowControl w:val="off"/>
    </w:pPr>
    <w:rPr>
      <w:rFonts w:ascii="Times New Roman" w:hAnsi="Times New Roman" w:eastAsia="宋体" w:cs="Times New Roman"/>
      <w:sz w:val="20"/>
      <w:szCs w:val="20"/>
    </w:rPr>
    <w:tblPr/>
  </w:style>
  <w:style w:type="character" w:styleId="1042" w:customStyle="1">
    <w:name w:val="要点1"/>
    <w:link w:val="709"/>
    <w:uiPriority w:val="0"/>
    <w:qFormat/>
    <w:rPr>
      <w:b/>
      <w:bCs/>
    </w:rPr>
  </w:style>
  <w:style w:type="character" w:styleId="1043" w:customStyle="1">
    <w:name w:val="页码1"/>
    <w:link w:val="709"/>
    <w:uiPriority w:val="0"/>
    <w:qFormat/>
  </w:style>
  <w:style w:type="character" w:styleId="1044" w:customStyle="1">
    <w:name w:val="已访问的超链接1"/>
    <w:link w:val="709"/>
    <w:uiPriority w:val="0"/>
    <w:qFormat/>
    <w:rPr>
      <w:color w:val="800080"/>
      <w:u w:val="single"/>
    </w:rPr>
  </w:style>
  <w:style w:type="character" w:styleId="1045" w:customStyle="1">
    <w:name w:val="强调1"/>
    <w:basedOn w:val="991"/>
    <w:link w:val="709"/>
    <w:uiPriority w:val="20"/>
    <w:qFormat/>
    <w:rPr>
      <w:i/>
    </w:rPr>
  </w:style>
  <w:style w:type="character" w:styleId="1046" w:customStyle="1">
    <w:name w:val="超链接1"/>
    <w:link w:val="709"/>
    <w:uiPriority w:val="0"/>
    <w:qFormat/>
    <w:rPr>
      <w:color w:val="0000ff"/>
      <w:u w:val="single"/>
    </w:rPr>
  </w:style>
  <w:style w:type="character" w:styleId="1047" w:customStyle="1">
    <w:name w:val="批注引用1"/>
    <w:link w:val="709"/>
    <w:uiPriority w:val="0"/>
    <w:semiHidden/>
    <w:qFormat/>
    <w:rPr>
      <w:sz w:val="21"/>
      <w:szCs w:val="21"/>
    </w:rPr>
  </w:style>
  <w:style w:type="paragraph" w:styleId="1048" w:customStyle="1">
    <w:name w:val="标题 5（有编号）（绿盟科技）"/>
    <w:basedOn w:val="709"/>
    <w:next w:val="1049"/>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49"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50" w:customStyle="1">
    <w:name w:val="二级目录 Char"/>
    <w:link w:val="1051"/>
    <w:uiPriority w:val="0"/>
    <w:qFormat/>
    <w:rPr>
      <w:b/>
      <w:sz w:val="30"/>
      <w:szCs w:val="28"/>
    </w:rPr>
  </w:style>
  <w:style w:type="paragraph" w:styleId="1051" w:customStyle="1">
    <w:name w:val="二级目录"/>
    <w:next w:val="709"/>
    <w:link w:val="1050"/>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2" w:customStyle="1">
    <w:name w:val="font5 Char"/>
    <w:link w:val="709"/>
    <w:uiPriority w:val="0"/>
    <w:qFormat/>
    <w:rPr>
      <w:rFonts w:ascii="宋体" w:hAnsi="宋体" w:eastAsia="宋体"/>
      <w:sz w:val="28"/>
      <w:szCs w:val="28"/>
      <w:lang w:val="en-US" w:eastAsia="zh-CN" w:bidi="ar-SA"/>
    </w:rPr>
  </w:style>
  <w:style w:type="character" w:styleId="1053" w:customStyle="1">
    <w:name w:val="列出段落 Char"/>
    <w:link w:val="1054"/>
    <w:uiPriority w:val="0"/>
    <w:qFormat/>
    <w:rPr>
      <w:rFonts w:ascii="Calibri" w:hAnsi="Calibri"/>
      <w:sz w:val="24"/>
      <w:szCs w:val="24"/>
      <w:lang w:eastAsia="en-US" w:bidi="en-US"/>
    </w:rPr>
  </w:style>
  <w:style w:type="paragraph" w:styleId="1054" w:customStyle="1">
    <w:name w:val="列出段落1"/>
    <w:basedOn w:val="709"/>
    <w:link w:val="1053"/>
    <w:uiPriority w:val="0"/>
    <w:qFormat/>
    <w:pPr>
      <w:contextualSpacing/>
      <w:ind w:left="720"/>
      <w:jc w:val="left"/>
      <w:widowControl/>
    </w:pPr>
    <w:rPr>
      <w:rFonts w:ascii="Calibri" w:hAnsi="Calibri" w:eastAsia="宋体" w:cs="Times New Roman"/>
      <w:sz w:val="24"/>
      <w:szCs w:val="24"/>
      <w:lang w:eastAsia="en-US" w:bidi="en-US"/>
    </w:rPr>
  </w:style>
  <w:style w:type="paragraph" w:styleId="1055" w:customStyle="1">
    <w:name w:val="table_lines"/>
    <w:basedOn w:val="709"/>
    <w:uiPriority w:val="0"/>
    <w:qFormat/>
    <w:pPr>
      <w:jc w:val="left"/>
      <w:widowControl/>
    </w:pPr>
    <w:rPr>
      <w:sz w:val="20"/>
      <w:szCs w:val="20"/>
      <w:lang w:val="de-DE" w:eastAsia="de-DE"/>
    </w:rPr>
  </w:style>
  <w:style w:type="paragraph" w:styleId="1056"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1057" w:customStyle="1">
    <w:name w:val="xl27"/>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customStyle="1">
    <w:name w:val="xl28"/>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9"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60" w:customStyle="1">
    <w:name w:val="font6"/>
    <w:basedOn w:val="709"/>
    <w:uiPriority w:val="0"/>
    <w:qFormat/>
    <w:pPr>
      <w:jc w:val="left"/>
      <w:spacing w:before="100" w:beforeAutospacing="1" w:after="100" w:afterAutospacing="1"/>
      <w:widowControl/>
    </w:pPr>
    <w:rPr>
      <w:rFonts w:hint="eastAsia" w:ascii="宋体" w:hAnsi="宋体"/>
      <w:sz w:val="28"/>
      <w:szCs w:val="28"/>
      <w:u w:val="single"/>
    </w:rPr>
  </w:style>
  <w:style w:type="paragraph" w:styleId="1061" w:customStyle="1">
    <w:name w:val="标题1"/>
    <w:basedOn w:val="709"/>
    <w:next w:val="70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2" w:customStyle="1">
    <w:name w:val=" Char Char Char Char"/>
    <w:basedOn w:val="995"/>
    <w:uiPriority w:val="0"/>
    <w:qFormat/>
    <w:pPr>
      <w:spacing w:line="360" w:lineRule="auto"/>
    </w:pPr>
    <w:rPr>
      <w:rFonts w:ascii="Tahoma" w:hAnsi="Tahoma"/>
      <w:sz w:val="24"/>
      <w:szCs w:val="24"/>
    </w:rPr>
  </w:style>
  <w:style w:type="paragraph" w:styleId="106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4" w:customStyle="1">
    <w:name w:val="Char Char Char Char Char Char Char Char"/>
    <w:basedOn w:val="709"/>
    <w:uiPriority w:val="0"/>
    <w:qFormat/>
    <w:pPr>
      <w:jc w:val="left"/>
      <w:spacing w:after="160" w:line="240" w:lineRule="exact"/>
      <w:widowControl/>
    </w:pPr>
    <w:rPr>
      <w:rFonts w:ascii="Verdana" w:hAnsi="Verdana"/>
      <w:sz w:val="20"/>
      <w:szCs w:val="20"/>
      <w:lang w:eastAsia="en-US"/>
    </w:rPr>
  </w:style>
  <w:style w:type="paragraph" w:styleId="1065" w:customStyle="1">
    <w:name w:val="列出段落2"/>
    <w:basedOn w:val="709"/>
    <w:uiPriority w:val="0"/>
    <w:qFormat/>
    <w:pPr>
      <w:ind w:firstLine="200"/>
    </w:pPr>
    <w:rPr>
      <w:rFonts w:ascii="Times New Roman" w:hAnsi="Times New Roman" w:eastAsia="宋体" w:cs="Times New Roman"/>
      <w:szCs w:val="20"/>
    </w:rPr>
  </w:style>
  <w:style w:type="paragraph" w:styleId="1066" w:customStyle="1">
    <w:name w:val="xl24"/>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customStyle="1">
    <w:name w:val="Body Text(ch)"/>
    <w:basedOn w:val="709"/>
    <w:next w:val="1001"/>
    <w:uiPriority w:val="0"/>
    <w:qFormat/>
    <w:pPr>
      <w:spacing w:after="120"/>
    </w:pPr>
    <w:rPr>
      <w:rFonts w:ascii="宋体" w:hAnsi="Arial"/>
      <w:bCs/>
      <w:iCs/>
      <w:szCs w:val="24"/>
    </w:rPr>
  </w:style>
  <w:style w:type="paragraph" w:styleId="1068" w:customStyle="1">
    <w:name w:val=" Char Char Char Char Char Char Char Char"/>
    <w:basedOn w:val="709"/>
    <w:uiPriority w:val="0"/>
    <w:qFormat/>
    <w:pPr>
      <w:jc w:val="left"/>
      <w:spacing w:after="160" w:line="240" w:lineRule="exact"/>
      <w:widowControl/>
    </w:pPr>
    <w:rPr>
      <w:rFonts w:ascii="Verdana" w:hAnsi="Verdana"/>
      <w:sz w:val="20"/>
      <w:szCs w:val="20"/>
      <w:lang w:eastAsia="en-US"/>
    </w:rPr>
  </w:style>
  <w:style w:type="paragraph" w:styleId="1069" w:customStyle="1">
    <w:name w:val="xl26"/>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0" w:customStyle="1">
    <w:name w:val="Char Char Char Char"/>
    <w:basedOn w:val="995"/>
    <w:uiPriority w:val="0"/>
    <w:qFormat/>
    <w:pPr>
      <w:spacing w:line="360" w:lineRule="auto"/>
    </w:pPr>
    <w:rPr>
      <w:rFonts w:ascii="Tahoma" w:hAnsi="Tahoma"/>
      <w:sz w:val="24"/>
      <w:szCs w:val="24"/>
    </w:rPr>
  </w:style>
  <w:style w:type="paragraph" w:styleId="1071" w:customStyle="1">
    <w:name w:val="Char"/>
    <w:basedOn w:val="709"/>
    <w:uiPriority w:val="0"/>
    <w:qFormat/>
    <w:pPr>
      <w:ind w:firstLine="200"/>
      <w:tabs>
        <w:tab w:val="left" w:pos="360" w:leader="none"/>
      </w:tabs>
    </w:pPr>
    <w:rPr>
      <w:sz w:val="28"/>
      <w:szCs w:val="30"/>
    </w:rPr>
  </w:style>
  <w:style w:type="paragraph" w:styleId="1072" w:customStyle="1">
    <w:name w:val="font7"/>
    <w:basedOn w:val="709"/>
    <w:uiPriority w:val="0"/>
    <w:qFormat/>
    <w:pPr>
      <w:jc w:val="left"/>
      <w:spacing w:before="100" w:beforeAutospacing="1" w:after="100" w:afterAutospacing="1"/>
      <w:widowControl/>
    </w:pPr>
    <w:rPr>
      <w:rFonts w:hint="eastAsia" w:ascii="宋体" w:hAnsi="宋体"/>
      <w:sz w:val="18"/>
      <w:szCs w:val="18"/>
    </w:rPr>
  </w:style>
  <w:style w:type="paragraph" w:styleId="1073" w:customStyle="1">
    <w:name w:val=" Char"/>
    <w:basedOn w:val="995"/>
    <w:uiPriority w:val="0"/>
    <w:qFormat/>
    <w:rPr>
      <w:rFonts w:ascii="Tahoma" w:hAnsi="Tahoma"/>
      <w:sz w:val="24"/>
      <w:szCs w:val="24"/>
    </w:rPr>
  </w:style>
  <w:style w:type="paragraph" w:styleId="1074" w:customStyle="1">
    <w:name w:val="列出段落"/>
    <w:basedOn w:val="709"/>
    <w:uiPriority w:val="0"/>
    <w:qFormat/>
    <w:pPr>
      <w:contextualSpacing/>
      <w:ind w:left="720"/>
      <w:jc w:val="left"/>
      <w:widowControl/>
    </w:pPr>
    <w:rPr>
      <w:rFonts w:ascii="Calibri" w:hAnsi="Calibri"/>
      <w:sz w:val="24"/>
      <w:szCs w:val="24"/>
      <w:lang w:eastAsia="en-US" w:bidi="en-US"/>
    </w:rPr>
  </w:style>
  <w:style w:type="paragraph" w:styleId="1075" w:customStyle="1">
    <w:name w:val="4"/>
    <w:basedOn w:val="709"/>
    <w:next w:val="1025"/>
    <w:uiPriority w:val="0"/>
    <w:qFormat/>
    <w:pPr>
      <w:ind w:firstLine="420"/>
      <w:spacing w:line="360" w:lineRule="auto"/>
    </w:pPr>
    <w:rPr>
      <w:color w:val="ff0000"/>
      <w:sz w:val="24"/>
      <w:szCs w:val="24"/>
    </w:rPr>
  </w:style>
  <w:style w:type="paragraph" w:styleId="1076" w:customStyle="1">
    <w:name w:val="普通 (Web)"/>
    <w:basedOn w:val="709"/>
    <w:uiPriority w:val="0"/>
    <w:qFormat/>
    <w:pPr>
      <w:jc w:val="left"/>
      <w:spacing w:before="100" w:beforeAutospacing="1" w:after="100" w:afterAutospacing="1"/>
      <w:widowControl/>
    </w:pPr>
    <w:rPr>
      <w:rFonts w:ascii="宋体" w:hAnsi="宋体"/>
      <w:sz w:val="24"/>
      <w:szCs w:val="24"/>
    </w:rPr>
  </w:style>
  <w:style w:type="paragraph" w:styleId="1077" w:customStyle="1">
    <w:name w:val=" Char Char Char Char Char Char Char Char Char Char"/>
    <w:basedOn w:val="709"/>
    <w:uiPriority w:val="0"/>
    <w:qFormat/>
    <w:pPr>
      <w:spacing w:line="360" w:lineRule="auto"/>
    </w:pPr>
    <w:rPr>
      <w:sz w:val="24"/>
      <w:szCs w:val="20"/>
    </w:rPr>
  </w:style>
  <w:style w:type="paragraph" w:styleId="1078" w:customStyle="1">
    <w:name w:val="样式1"/>
    <w:basedOn w:val="709"/>
    <w:uiPriority w:val="0"/>
    <w:qFormat/>
    <w:pPr>
      <w:numPr>
        <w:ilvl w:val="0"/>
        <w:numId w:val="4"/>
      </w:numPr>
    </w:pPr>
    <w:rPr>
      <w:rFonts w:ascii="宋体" w:hAnsi="宋体"/>
    </w:rPr>
  </w:style>
  <w:style w:type="paragraph" w:styleId="107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0" w:customStyle="1">
    <w:name w:val="xl25"/>
    <w:basedOn w:val="70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1" w:customStyle="1">
    <w:name w:val="图标"/>
    <w:basedOn w:val="709"/>
    <w:next w:val="70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2" w:customStyle="1">
    <w:name w:val="标题3"/>
    <w:basedOn w:val="709"/>
    <w:next w:val="709"/>
    <w:uiPriority w:val="0"/>
    <w:qFormat/>
    <w:pPr>
      <w:ind w:firstLine="624"/>
      <w:spacing w:line="590" w:lineRule="atLeast"/>
    </w:pPr>
    <w:rPr>
      <w:rFonts w:ascii="方正黑体_GBK" w:eastAsia="方正黑体_GBK"/>
      <w:sz w:val="32"/>
      <w:szCs w:val="32"/>
    </w:rPr>
  </w:style>
  <w:style w:type="paragraph" w:styleId="1083" w:customStyle="1">
    <w:name w:val="xl29"/>
    <w:basedOn w:val="70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4" w:customStyle="1">
    <w:name w:val="xl30"/>
    <w:basedOn w:val="709"/>
    <w:uiPriority w:val="0"/>
    <w:qFormat/>
    <w:pPr>
      <w:jc w:val="center"/>
      <w:spacing w:before="100" w:beforeAutospacing="1" w:after="100" w:afterAutospacing="1"/>
      <w:widowControl/>
    </w:pPr>
    <w:rPr>
      <w:rFonts w:ascii="宋体" w:hAnsi="宋体"/>
      <w:b/>
      <w:bCs/>
      <w:sz w:val="36"/>
      <w:szCs w:val="36"/>
    </w:rPr>
  </w:style>
  <w:style w:type="paragraph" w:styleId="1085" w:customStyle="1">
    <w:name w:val="table_1stline"/>
    <w:basedOn w:val="709"/>
    <w:uiPriority w:val="0"/>
    <w:qFormat/>
    <w:pPr>
      <w:jc w:val="left"/>
      <w:spacing w:before="120"/>
      <w:widowControl/>
    </w:pPr>
    <w:rPr>
      <w:bCs/>
      <w:sz w:val="20"/>
      <w:szCs w:val="20"/>
      <w:lang w:val="de-DE" w:eastAsia="de-DE"/>
    </w:rPr>
  </w:style>
  <w:style w:type="paragraph" w:styleId="1086" w:customStyle="1">
    <w:name w:val="font5"/>
    <w:basedOn w:val="709"/>
    <w:uiPriority w:val="0"/>
    <w:qFormat/>
    <w:pPr>
      <w:jc w:val="left"/>
      <w:spacing w:before="100" w:beforeAutospacing="1" w:after="100" w:afterAutospacing="1"/>
      <w:widowControl/>
    </w:pPr>
    <w:rPr>
      <w:rFonts w:hint="eastAsia" w:ascii="宋体" w:hAnsi="宋体"/>
      <w:sz w:val="28"/>
      <w:szCs w:val="28"/>
    </w:rPr>
  </w:style>
  <w:style w:type="paragraph" w:styleId="1087" w:customStyle="1">
    <w:name w:val="纯文本1"/>
    <w:basedOn w:val="709"/>
    <w:uiPriority w:val="0"/>
    <w:qFormat/>
    <w:rPr>
      <w:rFonts w:ascii="宋体" w:hAnsi="Courier New" w:cs="Courier New"/>
    </w:rPr>
  </w:style>
  <w:style w:type="paragraph" w:styleId="1088" w:customStyle="1">
    <w:name w:val="标题 31"/>
    <w:basedOn w:val="709"/>
    <w:next w:val="709"/>
    <w:uiPriority w:val="9"/>
    <w:qFormat/>
    <w:pPr>
      <w:keepLines/>
      <w:keepNext/>
      <w:spacing w:before="260" w:after="260" w:line="416" w:lineRule="auto"/>
      <w:outlineLvl w:val="2"/>
    </w:pPr>
    <w:rPr>
      <w:rFonts w:ascii="Times New Roman" w:hAnsi="Times New Roman"/>
      <w:b/>
      <w:bCs/>
      <w:sz w:val="32"/>
      <w:szCs w:val="32"/>
    </w:rPr>
  </w:style>
  <w:style w:type="character" w:styleId="1089" w:customStyle="1">
    <w:name w:val="NormalCharacter1"/>
    <w:link w:val="709"/>
    <w:uiPriority w:val="0"/>
    <w:qFormat/>
  </w:style>
  <w:style w:type="paragraph" w:styleId="1090" w:customStyle="1">
    <w:name w:val=".o.a"/>
    <w:basedOn w:val="838"/>
    <w:next w:val="838"/>
    <w:uiPriority w:val="0"/>
    <w:qFormat/>
    <w:rPr>
      <w:rFonts w:ascii="宋体" w:eastAsia="宋体"/>
      <w:color w:val="000000"/>
    </w:rPr>
  </w:style>
  <w:style w:type="paragraph" w:styleId="1091" w:customStyle="1">
    <w:name w:val="Table Paragraph"/>
    <w:basedOn w:val="709"/>
    <w:uiPriority w:val="1"/>
    <w:unhideWhenUsed/>
    <w:qFormat/>
    <w:pPr>
      <w:jc w:val="center"/>
    </w:pPr>
    <w:rPr>
      <w:rFonts w:hint="eastAsia" w:ascii="楷体" w:hAnsi="楷体" w:eastAsia="楷体" w:cs="楷体"/>
      <w:sz w:val="22"/>
      <w:lang w:val="zh-CN"/>
    </w:rPr>
  </w:style>
  <w:style w:type="character" w:styleId="1092" w:customStyle="1">
    <w:name w:val="font11"/>
    <w:basedOn w:val="780"/>
    <w:link w:val="709"/>
    <w:uiPriority w:val="0"/>
    <w:qFormat/>
    <w:rPr>
      <w:rFonts w:hint="eastAsia" w:ascii="宋体" w:hAnsi="宋体" w:eastAsia="宋体" w:cs="宋体"/>
      <w:color w:val="000000"/>
      <w:sz w:val="24"/>
      <w:szCs w:val="24"/>
      <w:u w:val="none"/>
    </w:rPr>
  </w:style>
  <w:style w:type="paragraph" w:styleId="1093" w:customStyle="1">
    <w:name w:val="列表段落1"/>
    <w:basedOn w:val="709"/>
    <w:uiPriority w:val="99"/>
    <w:qFormat/>
    <w:pPr>
      <w:ind w:firstLine="420"/>
      <w:jc w:val="left"/>
    </w:pPr>
    <w:rPr>
      <w:rFonts w:ascii="宋体" w:hAnsi="宋体" w:eastAsia="宋体" w:cs="宋体"/>
      <w:sz w:val="22"/>
      <w:lang w:val="zh-CN" w:bidi="zh-CN"/>
    </w:rPr>
  </w:style>
  <w:style w:type="character" w:styleId="1094" w:customStyle="1">
    <w:name w:val="NormalCharacter11"/>
    <w:link w:val="1095"/>
    <w:uiPriority w:val="0"/>
    <w:semiHidden/>
    <w:qFormat/>
    <w:rPr>
      <w:sz w:val="20"/>
      <w:szCs w:val="20"/>
    </w:rPr>
  </w:style>
  <w:style w:type="paragraph" w:styleId="1095" w:customStyle="1">
    <w:name w:val="UserStyle_0"/>
    <w:basedOn w:val="709"/>
    <w:link w:val="1094"/>
    <w:uiPriority w:val="0"/>
    <w:semiHidden/>
    <w:qFormat/>
    <w:pPr>
      <w:widowControl/>
    </w:pPr>
    <w:rPr>
      <w:sz w:val="20"/>
      <w:szCs w:val="20"/>
    </w:rPr>
  </w:style>
  <w:style w:type="paragraph" w:styleId="1096" w:customStyle="1">
    <w:name w:val="正文1"/>
    <w:basedOn w:val="756"/>
    <w:uiPriority w:val="99"/>
    <w:qFormat/>
    <w:rPr>
      <w:szCs w:val="21"/>
    </w:rPr>
  </w:style>
  <w:style w:type="paragraph" w:styleId="1097" w:customStyle="1">
    <w:name w:val="（RZM政采）正文-首行缩进2"/>
    <w:basedOn w:val="709"/>
    <w:uiPriority w:val="0"/>
    <w:qFormat/>
    <w:pPr>
      <w:ind w:firstLine="480"/>
      <w:spacing w:line="360" w:lineRule="auto"/>
    </w:pPr>
    <w:rPr>
      <w:rFonts w:ascii="宋体" w:hAnsi="宋体"/>
      <w:sz w:val="24"/>
      <w:szCs w:val="21"/>
      <w:lang w:val="zh-CN"/>
    </w:rPr>
  </w:style>
  <w:style w:type="character" w:styleId="1098" w:customStyle="1">
    <w:name w:val="font61"/>
    <w:basedOn w:val="753"/>
    <w:link w:val="709"/>
    <w:uiPriority w:val="0"/>
    <w:qFormat/>
    <w:rPr>
      <w:rFonts w:hint="eastAsia" w:ascii="黑体" w:hAnsi="宋体" w:eastAsia="黑体" w:cs="黑体"/>
      <w:color w:val="000000"/>
      <w:sz w:val="46"/>
      <w:szCs w:val="46"/>
      <w:u w:val="none"/>
    </w:rPr>
  </w:style>
  <w:style w:type="character" w:styleId="1099" w:customStyle="1">
    <w:name w:val="font81"/>
    <w:basedOn w:val="753"/>
    <w:link w:val="709"/>
    <w:uiPriority w:val="0"/>
    <w:qFormat/>
    <w:rPr>
      <w:rFonts w:ascii="黑体" w:hAnsi="宋体" w:eastAsia="黑体" w:cs="黑体"/>
      <w:color w:val="000000"/>
      <w:sz w:val="46"/>
      <w:szCs w:val="46"/>
      <w:u w:val="none"/>
    </w:rPr>
  </w:style>
  <w:style w:type="character" w:styleId="1100" w:customStyle="1">
    <w:name w:val="font71"/>
    <w:basedOn w:val="753"/>
    <w:link w:val="709"/>
    <w:uiPriority w:val="0"/>
    <w:qFormat/>
    <w:rPr>
      <w:rFonts w:ascii="仿宋" w:hAnsi="仿宋" w:eastAsia="仿宋" w:cs="仿宋"/>
      <w:color w:val="000000"/>
      <w:sz w:val="46"/>
      <w:szCs w:val="46"/>
      <w:u w:val="none"/>
    </w:rPr>
  </w:style>
  <w:style w:type="character" w:styleId="1101" w:customStyle="1">
    <w:name w:val="font41"/>
    <w:basedOn w:val="753"/>
    <w:link w:val="709"/>
    <w:uiPriority w:val="0"/>
    <w:qFormat/>
    <w:rPr>
      <w:rFonts w:ascii="Times New Roman" w:hAnsi="Times New Roman" w:cs="Times New Roman"/>
      <w:color w:val="000000"/>
      <w:sz w:val="46"/>
      <w:szCs w:val="46"/>
      <w:u w:val="none"/>
    </w:rPr>
  </w:style>
  <w:style w:type="character" w:styleId="1102" w:customStyle="1">
    <w:name w:val="font91"/>
    <w:basedOn w:val="753"/>
    <w:link w:val="709"/>
    <w:uiPriority w:val="0"/>
    <w:qFormat/>
    <w:rPr>
      <w:rFonts w:ascii="仿宋" w:hAnsi="仿宋" w:eastAsia="仿宋" w:cs="仿宋"/>
      <w:color w:val="000000"/>
      <w:sz w:val="46"/>
      <w:szCs w:val="46"/>
      <w:u w:val="none"/>
    </w:rPr>
  </w:style>
  <w:style w:type="character" w:styleId="1103" w:customStyle="1">
    <w:name w:val="font51"/>
    <w:basedOn w:val="753"/>
    <w:link w:val="709"/>
    <w:uiPriority w:val="0"/>
    <w:qFormat/>
    <w:rPr>
      <w:rFonts w:ascii="Times New Roman" w:hAnsi="Times New Roman" w:cs="Times New Roman"/>
      <w:color w:val="000000"/>
      <w:sz w:val="52"/>
      <w:szCs w:val="52"/>
      <w:u w:val="none"/>
    </w:rPr>
  </w:style>
  <w:style w:type="character" w:styleId="1104" w:customStyle="1">
    <w:name w:val="font31"/>
    <w:basedOn w:val="753"/>
    <w:link w:val="709"/>
    <w:uiPriority w:val="0"/>
    <w:qFormat/>
    <w:rPr>
      <w:rFonts w:ascii="Times New Roman" w:hAnsi="Times New Roman" w:cs="Times New Roman"/>
      <w:color w:val="000000"/>
      <w:sz w:val="52"/>
      <w:szCs w:val="52"/>
      <w:u w:val="none"/>
    </w:rPr>
  </w:style>
  <w:style w:type="character" w:styleId="1105" w:customStyle="1">
    <w:name w:val="font141"/>
    <w:basedOn w:val="719"/>
    <w:uiPriority w:val="0"/>
    <w:qFormat/>
    <w:rPr>
      <w:rFonts w:hint="default" w:ascii="仿宋_GB2312" w:eastAsia="仿宋_GB2312" w:cs="仿宋_GB2312"/>
      <w:color w:val="000000"/>
      <w:sz w:val="24"/>
      <w:szCs w:val="24"/>
      <w:u w:val="none"/>
    </w:rPr>
  </w:style>
  <w:style w:type="character" w:styleId="1106" w:customStyle="1">
    <w:name w:val="font131"/>
    <w:basedOn w:val="719"/>
    <w:uiPriority w:val="0"/>
    <w:qFormat/>
    <w:rPr>
      <w:rFonts w:hint="default" w:ascii="Times New Roman" w:hAnsi="Times New Roman" w:cs="Times New Roman"/>
      <w:color w:val="000000"/>
      <w:sz w:val="24"/>
      <w:szCs w:val="24"/>
      <w:u w:val="none"/>
    </w:rPr>
  </w:style>
  <w:style w:type="character" w:styleId="1107" w:customStyle="1">
    <w:name w:val="font181"/>
    <w:basedOn w:val="719"/>
    <w:uiPriority w:val="0"/>
    <w:qFormat/>
    <w:rPr>
      <w:rFonts w:hint="eastAsia" w:ascii="宋体" w:hAnsi="宋体" w:eastAsia="宋体" w:cs="宋体"/>
      <w:color w:val="000000"/>
      <w:sz w:val="24"/>
      <w:szCs w:val="24"/>
      <w:u w:val="none"/>
    </w:rPr>
  </w:style>
  <w:style w:type="character" w:styleId="1108" w:customStyle="1">
    <w:name w:val="font191"/>
    <w:basedOn w:val="719"/>
    <w:uiPriority w:val="0"/>
    <w:qFormat/>
    <w:rPr>
      <w:rFonts w:hint="default" w:ascii="仿宋_GB2312" w:eastAsia="仿宋_GB2312" w:cs="仿宋_GB2312"/>
      <w:color w:val="000000"/>
      <w:sz w:val="24"/>
      <w:szCs w:val="24"/>
      <w:u w:val="none"/>
    </w:rPr>
  </w:style>
  <w:style w:type="character" w:styleId="1109" w:customStyle="1">
    <w:name w:val="font12"/>
    <w:basedOn w:val="719"/>
    <w:uiPriority w:val="0"/>
    <w:qFormat/>
    <w:rPr>
      <w:rFonts w:hint="default" w:ascii="Times New Roman" w:hAnsi="Times New Roman" w:cs="Times New Roman"/>
      <w:color w:val="000000"/>
      <w:sz w:val="24"/>
      <w:szCs w:val="24"/>
      <w:u w:val="none"/>
    </w:rPr>
  </w:style>
  <w:style w:type="character" w:styleId="1110" w:customStyle="1">
    <w:name w:val="font151"/>
    <w:basedOn w:val="719"/>
    <w:uiPriority w:val="0"/>
    <w:qFormat/>
    <w:rPr>
      <w:rFonts w:hint="default" w:ascii="Times New Roman" w:hAnsi="Times New Roman" w:cs="Times New Roman"/>
      <w:color w:val="000000"/>
      <w:sz w:val="20"/>
      <w:szCs w:val="20"/>
      <w:u w:val="none"/>
    </w:rPr>
  </w:style>
  <w:style w:type="character" w:styleId="1111" w:customStyle="1">
    <w:name w:val="font161"/>
    <w:basedOn w:val="719"/>
    <w:uiPriority w:val="0"/>
    <w:qFormat/>
    <w:rPr>
      <w:rFonts w:hint="eastAsia" w:ascii="宋体" w:hAnsi="宋体" w:eastAsia="宋体" w:cs="宋体"/>
      <w:color w:val="000000"/>
      <w:sz w:val="24"/>
      <w:szCs w:val="24"/>
      <w:u w:val="none"/>
    </w:rPr>
  </w:style>
  <w:style w:type="character" w:styleId="1112" w:customStyle="1">
    <w:name w:val="font171"/>
    <w:basedOn w:val="719"/>
    <w:uiPriority w:val="0"/>
    <w:qFormat/>
    <w:rPr>
      <w:rFonts w:hint="default" w:ascii="仿宋_GB2312" w:eastAsia="仿宋_GB2312" w:cs="仿宋_GB2312"/>
      <w:color w:val="000000"/>
      <w:sz w:val="24"/>
      <w:szCs w:val="24"/>
      <w:u w:val="none"/>
    </w:rPr>
  </w:style>
  <w:style w:type="character" w:styleId="1113" w:customStyle="1">
    <w:name w:val="font201"/>
    <w:basedOn w:val="719"/>
    <w:uiPriority w:val="0"/>
    <w:qFormat/>
    <w:rPr>
      <w:rFonts w:hint="eastAsia" w:ascii="宋体" w:hAnsi="宋体" w:eastAsia="宋体" w:cs="宋体"/>
      <w:color w:val="000000"/>
      <w:sz w:val="24"/>
      <w:szCs w:val="24"/>
      <w:u w:val="none"/>
    </w:rPr>
  </w:style>
  <w:style w:type="character" w:styleId="1114" w:customStyle="1">
    <w:name w:val="font212"/>
    <w:basedOn w:val="719"/>
    <w:uiPriority w:val="0"/>
    <w:qFormat/>
    <w:rPr>
      <w:rFonts w:hint="default" w:ascii="Times New Roman" w:hAnsi="Times New Roman" w:cs="Times New Roman"/>
      <w:color w:val="000000"/>
      <w:sz w:val="24"/>
      <w:szCs w:val="24"/>
      <w:u w:val="none"/>
    </w:rPr>
  </w:style>
  <w:style w:type="numbering" w:styleId="24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林文浩</cp:lastModifiedBy>
  <cp:revision>3</cp:revision>
  <dcterms:created xsi:type="dcterms:W3CDTF">2023-03-16T02:16:00Z</dcterms:created>
  <dcterms:modified xsi:type="dcterms:W3CDTF">2026-05-21T10:32:47Z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eyJoZGlkIjoiOGE5NWExNmNiMGRlYmI3Y2FiMmM4ZTJhNWY1ZTM3MDEiLCJ1c2VySWQiOiIxNDg2OTY4In0=</vt:lpwstr>
  </property>
  <property fmtid="{D5CDD505-2E9C-101B-9397-08002B2CF9AE}" pid="3" name="KSOProductBuildVer">
    <vt:lpwstr>2052-12.1.0.26375</vt:lpwstr>
  </property>
  <property fmtid="{D5CDD505-2E9C-101B-9397-08002B2CF9AE}" pid="4" name="ICV">
    <vt:lpwstr>CCB273270B4340869739AAAC7C073358_13</vt:lpwstr>
  </property>
</Properties>
</file>