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8.xml" ContentType="application/vnd.openxmlformats-officedocument.customXmlProperti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竞争性磋商文件</w:t>
      </w:r>
      <w:r/>
    </w:p>
    <w:p>
      <w:pPr>
        <w:jc w:val="left"/>
        <w:spacing w:before="120" w:after="120" w:line="360" w:lineRule="auto"/>
        <w:rPr>
          <w:rFonts w:ascii="Arial" w:hAnsi="Arial"/>
          <w:b/>
          <w:bCs/>
          <w:color w:val="000000"/>
          <w:sz w:val="30"/>
          <w:szCs w:val="30"/>
        </w:rPr>
      </w:pPr>
      <w:r/>
      <w:bookmarkStart w:id="0" w:name="_Toc120614210"/>
      <w:r/>
      <w:bookmarkStart w:id="1" w:name="_Toc523127445"/>
      <w:r/>
      <w:bookmarkStart w:id="2" w:name="_Toc20823272"/>
      <w:r/>
      <w:bookmarkStart w:id="3" w:name="_Toc479757206"/>
      <w:r/>
      <w:bookmarkStart w:id="4" w:name="_Toc16938516"/>
      <w:r/>
      <w:bookmarkStart w:id="5" w:name="_Toc513029200"/>
      <w:r/>
      <w:r/>
    </w:p>
    <w:p>
      <w:pPr>
        <w:ind w:firstLine="843"/>
        <w:jc w:val="left"/>
        <w:spacing w:before="120" w:after="120" w:line="360" w:lineRule="auto"/>
        <w:rPr>
          <w:rFonts w:ascii="Arial" w:hAnsi="Arial"/>
          <w:b/>
          <w:bCs/>
          <w:color w:val="000000"/>
          <w:sz w:val="28"/>
          <w:szCs w:val="28"/>
        </w:rPr>
      </w:pPr>
      <w:r>
        <w:rPr>
          <w:rFonts w:hint="eastAsia" w:ascii="Arial" w:hAnsi="Arial"/>
          <w:b/>
          <w:bCs/>
          <w:color w:val="000000"/>
          <w:sz w:val="28"/>
          <w:szCs w:val="28"/>
        </w:rPr>
        <w:t xml:space="preserve">项目名称：金沙街道老旧小区基础保洁服务外包项目</w:t>
      </w:r>
      <w:r/>
    </w:p>
    <w:p>
      <w:pPr>
        <w:ind w:firstLine="843"/>
        <w:rPr>
          <w:color w:val="000000"/>
          <w:highlight w:val="yellow"/>
        </w:rPr>
      </w:pPr>
      <w:r>
        <w:rPr>
          <w:rFonts w:hint="eastAsia" w:ascii="Arial" w:hAnsi="Arial"/>
          <w:b/>
          <w:bCs/>
          <w:color w:val="000000"/>
          <w:sz w:val="28"/>
          <w:szCs w:val="28"/>
        </w:rPr>
        <w:t xml:space="preserve">项目编号</w:t>
      </w:r>
      <w:r>
        <w:rPr>
          <w:rFonts w:hint="eastAsia" w:ascii="Arial" w:hAnsi="Arial"/>
          <w:b/>
          <w:bCs/>
          <w:color w:val="000000"/>
          <w:sz w:val="30"/>
          <w:szCs w:val="30"/>
        </w:rPr>
        <w:t xml:space="preserve">：JSZC-320612-JZCG-C2026-0008</w:t>
      </w:r>
      <w:r>
        <w:rPr>
          <w:rFonts w:hint="eastAsia" w:ascii="Arial" w:hAnsi="Arial"/>
          <w:b/>
          <w:bCs/>
          <w:color w:val="000000"/>
          <w:sz w:val="30"/>
          <w:szCs w:val="30"/>
        </w:rPr>
        <w:tab/>
      </w:r>
      <w:r/>
    </w:p>
    <w:p>
      <w:pPr>
        <w:ind w:left="2100" w:hanging="2100"/>
        <w:rPr>
          <w:b/>
          <w:color w:val="000000"/>
          <w:sz w:val="30"/>
          <w:szCs w:val="30"/>
        </w:rPr>
      </w:pPr>
      <w:r>
        <w:rPr>
          <w:b/>
          <w:color w:val="000000"/>
          <w:sz w:val="30"/>
          <w:szCs w:val="30"/>
        </w:rPr>
      </w:r>
      <w:r/>
    </w:p>
    <w:p>
      <w:pPr>
        <w:jc w:val="center"/>
        <w:spacing w:line="500" w:lineRule="exact"/>
        <w:rPr>
          <w:rFonts w:ascii="宋体" w:hAnsi="宋体" w:cs="宋体"/>
          <w:color w:val="000000"/>
          <w:sz w:val="32"/>
        </w:rPr>
      </w:pPr>
      <w:r>
        <w:rPr>
          <w:rFonts w:ascii="宋体" w:hAnsi="宋体" w:cs="宋体"/>
          <w:color w:val="000000"/>
          <w:sz w:val="32"/>
        </w:rPr>
      </w:r>
      <w:r/>
    </w:p>
    <w:p>
      <w:pPr>
        <w:pStyle w:val="745"/>
        <w:rPr>
          <w:color w:val="000000"/>
        </w:rPr>
      </w:pPr>
      <w:r>
        <w:rPr>
          <w:color w:val="000000"/>
        </w:rPr>
      </w:r>
      <w:r/>
    </w:p>
    <w:p>
      <w:pPr>
        <w:jc w:val="center"/>
        <w:spacing w:line="500" w:lineRule="exact"/>
        <w:rPr>
          <w:rFonts w:ascii="宋体" w:hAnsi="宋体" w:cs="宋体"/>
          <w:color w:val="000000"/>
          <w:sz w:val="32"/>
        </w:rPr>
      </w:pPr>
      <w:r>
        <w:rPr>
          <w:rFonts w:ascii="宋体" w:hAnsi="宋体" w:cs="宋体"/>
          <w:color w:val="000000"/>
          <w:sz w:val="32"/>
        </w:rPr>
      </w:r>
      <w:r/>
    </w:p>
    <w:p>
      <w:pPr>
        <w:jc w:val="center"/>
        <w:spacing w:line="500" w:lineRule="exact"/>
        <w:rPr>
          <w:rFonts w:ascii="宋体" w:hAnsi="宋体" w:cs="宋体"/>
          <w:color w:val="000000"/>
          <w:sz w:val="32"/>
        </w:rPr>
      </w:pPr>
      <w:r>
        <w:rPr>
          <w:rFonts w:ascii="宋体" w:hAnsi="宋体" w:cs="宋体"/>
          <w:color w:val="000000"/>
          <w:sz w:val="32"/>
        </w:rPr>
      </w:r>
      <w:r/>
    </w:p>
    <w:p>
      <w:pPr>
        <w:jc w:val="center"/>
        <w:spacing w:line="500" w:lineRule="exact"/>
        <w:rPr>
          <w:rFonts w:ascii="宋体" w:hAnsi="宋体" w:cs="宋体"/>
          <w:color w:val="000000"/>
          <w:sz w:val="32"/>
        </w:rPr>
      </w:pPr>
      <w:r>
        <w:rPr>
          <w:rFonts w:ascii="宋体" w:hAnsi="宋体" w:cs="宋体"/>
          <w:color w:val="000000"/>
          <w:sz w:val="32"/>
        </w:rPr>
      </w:r>
      <w:r/>
    </w:p>
    <w:p>
      <w:pPr>
        <w:jc w:val="center"/>
        <w:spacing w:line="500" w:lineRule="exact"/>
        <w:rPr>
          <w:rFonts w:ascii="宋体" w:hAnsi="宋体" w:cs="宋体"/>
          <w:color w:val="000000"/>
          <w:sz w:val="32"/>
        </w:rPr>
      </w:pPr>
      <w:r>
        <w:rPr>
          <w:rFonts w:ascii="宋体" w:hAnsi="宋体" w:cs="宋体"/>
          <w:color w:val="000000"/>
          <w:sz w:val="32"/>
        </w:rPr>
      </w:r>
      <w:r/>
    </w:p>
    <w:p>
      <w:pPr>
        <w:jc w:val="center"/>
        <w:spacing w:line="500" w:lineRule="exact"/>
        <w:rPr>
          <w:rFonts w:ascii="宋体" w:hAnsi="宋体" w:cs="宋体"/>
          <w:color w:val="000000"/>
          <w:sz w:val="32"/>
        </w:rPr>
      </w:pPr>
      <w:r>
        <w:rPr>
          <w:rFonts w:ascii="宋体" w:hAnsi="宋体" w:cs="宋体"/>
          <w:color w:val="000000"/>
          <w:sz w:val="32"/>
        </w:rPr>
      </w:r>
      <w:r/>
    </w:p>
    <w:p>
      <w:pPr>
        <w:jc w:val="center"/>
        <w:spacing w:line="500" w:lineRule="exact"/>
        <w:rPr>
          <w:rFonts w:ascii="宋体" w:hAnsi="宋体" w:cs="宋体"/>
          <w:b/>
          <w:color w:val="000000"/>
          <w:spacing w:val="20"/>
          <w:sz w:val="36"/>
          <w:szCs w:val="36"/>
        </w:rPr>
      </w:pPr>
      <w:r>
        <w:rPr>
          <w:rFonts w:hint="eastAsia" w:ascii="宋体" w:hAnsi="宋体" w:cs="宋体"/>
          <w:b/>
          <w:color w:val="000000"/>
          <w:spacing w:val="20"/>
          <w:sz w:val="36"/>
          <w:szCs w:val="36"/>
        </w:rPr>
        <w:t xml:space="preserve">南通市通州区公共资源交易中心</w:t>
      </w:r>
      <w:r/>
    </w:p>
    <w:p>
      <w:pPr>
        <w:jc w:val="center"/>
        <w:spacing w:line="500" w:lineRule="exact"/>
        <w:rPr>
          <w:rFonts w:ascii="宋体" w:hAnsi="宋体" w:cs="宋体"/>
          <w:b/>
          <w:color w:val="000000"/>
          <w:spacing w:val="20"/>
          <w:sz w:val="36"/>
          <w:szCs w:val="36"/>
        </w:rPr>
      </w:pPr>
      <w:r>
        <w:rPr>
          <w:rFonts w:hint="eastAsia" w:ascii="宋体" w:hAnsi="宋体" w:cs="宋体"/>
          <w:b/>
          <w:color w:val="000000"/>
          <w:spacing w:val="20"/>
          <w:sz w:val="36"/>
          <w:szCs w:val="36"/>
        </w:rPr>
        <w:t xml:space="preserve">（南通市通州区公共资源交易中心）印制</w:t>
      </w:r>
      <w:r/>
    </w:p>
    <w:p>
      <w:pPr>
        <w:pStyle w:val="932"/>
        <w:ind w:firstLine="0"/>
        <w:jc w:val="center"/>
        <w:rPr>
          <w:rFonts w:ascii="宋体" w:hAnsi="宋体" w:cs="宋体"/>
          <w:b/>
          <w:bCs/>
          <w:color w:val="000000"/>
          <w:sz w:val="32"/>
        </w:rPr>
      </w:pPr>
      <w:r>
        <w:rPr>
          <w:rFonts w:hint="eastAsia" w:ascii="宋体" w:hAnsi="宋体" w:cs="宋体"/>
          <w:b/>
          <w:bCs/>
          <w:color w:val="000000"/>
          <w:sz w:val="32"/>
        </w:rPr>
        <w:t xml:space="preserve">2026年</w:t>
      </w:r>
      <w:r>
        <w:rPr>
          <w:rFonts w:hint="eastAsia" w:ascii="宋体" w:hAnsi="宋体" w:cs="宋体"/>
          <w:b/>
          <w:bCs/>
          <w:color w:val="000000"/>
          <w:sz w:val="32"/>
          <w:lang w:val="en-US" w:eastAsia="zh-CN"/>
        </w:rPr>
        <w:t xml:space="preserve">5</w:t>
      </w:r>
      <w:r>
        <w:rPr>
          <w:rFonts w:hint="eastAsia" w:ascii="宋体" w:hAnsi="宋体" w:cs="宋体"/>
          <w:b/>
          <w:bCs/>
          <w:color w:val="000000"/>
          <w:sz w:val="32"/>
        </w:rPr>
        <w:t xml:space="preserve">月</w:t>
      </w:r>
      <w:r/>
    </w:p>
    <w:p>
      <w:pPr>
        <w:ind w:left="-158"/>
        <w:rPr>
          <w:rFonts w:ascii="宋体" w:hAnsi="宋体" w:cs="宋体"/>
          <w:b/>
          <w:color w:val="000000"/>
          <w:sz w:val="26"/>
          <w:szCs w:val="28"/>
          <w:u w:val="single"/>
        </w:rPr>
      </w:pPr>
      <w:r>
        <w:rPr>
          <w:rFonts w:ascii="宋体" w:hAnsi="宋体" w:cs="宋体"/>
          <w:b/>
          <w:color w:val="000000"/>
          <w:sz w:val="26"/>
          <w:szCs w:val="28"/>
          <w:u w:val="single"/>
        </w:rPr>
      </w:r>
      <w:r/>
    </w:p>
    <w:p>
      <w:pPr>
        <w:ind w:left="-158" w:firstLine="321"/>
        <w:rPr>
          <w:rFonts w:ascii="宋体" w:hAnsi="宋体" w:cs="宋体"/>
          <w:color w:val="000000"/>
          <w:sz w:val="32"/>
          <w:szCs w:val="32"/>
        </w:rPr>
      </w:pPr>
      <w:r>
        <w:rPr>
          <w:rFonts w:hint="eastAsia" w:ascii="宋体" w:hAnsi="宋体" w:cs="宋体"/>
          <w:b/>
          <w:color w:val="000000"/>
          <w:sz w:val="32"/>
          <w:szCs w:val="32"/>
        </w:rPr>
        <w:t xml:space="preserve">地址:</w:t>
      </w:r>
      <w:r>
        <w:rPr>
          <w:rFonts w:hint="eastAsia" w:ascii="宋体" w:hAnsi="宋体" w:cs="宋体"/>
          <w:color w:val="000000"/>
          <w:sz w:val="32"/>
          <w:szCs w:val="32"/>
        </w:rPr>
        <w:t xml:space="preserve"> 南通市通州区碧华路197号      </w:t>
      </w:r>
      <w:r>
        <w:rPr>
          <w:rFonts w:hint="eastAsia" w:ascii="宋体" w:hAnsi="宋体" w:cs="宋体"/>
          <w:b/>
          <w:color w:val="000000"/>
          <w:sz w:val="32"/>
          <w:szCs w:val="32"/>
        </w:rPr>
        <w:t xml:space="preserve">邮政编码：</w:t>
      </w:r>
      <w:r>
        <w:rPr>
          <w:rFonts w:hint="eastAsia" w:ascii="宋体" w:hAnsi="宋体" w:cs="宋体"/>
          <w:color w:val="000000"/>
          <w:sz w:val="32"/>
          <w:szCs w:val="32"/>
        </w:rPr>
        <w:t xml:space="preserve">226300   </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center"/>
        <w:spacing w:line="520" w:lineRule="exact"/>
        <w:rPr>
          <w:rFonts w:ascii="宋体" w:hAnsi="宋体"/>
          <w:color w:val="000000"/>
          <w:sz w:val="30"/>
          <w:szCs w:val="30"/>
        </w:rPr>
      </w:pPr>
      <w:r>
        <w:rPr>
          <w:rFonts w:ascii="宋体" w:hAnsi="宋体"/>
          <w:color w:val="000000"/>
          <w:sz w:val="30"/>
          <w:szCs w:val="30"/>
        </w:rPr>
      </w:r>
      <w:r/>
    </w:p>
    <w:p>
      <w:pPr>
        <w:jc w:val="center"/>
        <w:spacing w:line="520" w:lineRule="exact"/>
        <w:rPr>
          <w:rFonts w:ascii="宋体" w:hAnsi="宋体"/>
          <w:color w:val="000000"/>
          <w:sz w:val="30"/>
          <w:szCs w:val="30"/>
        </w:rPr>
      </w:pPr>
      <w:r>
        <w:rPr>
          <w:rFonts w:ascii="宋体" w:hAnsi="宋体"/>
          <w:color w:val="000000"/>
          <w:sz w:val="30"/>
          <w:szCs w:val="30"/>
        </w:rPr>
      </w:r>
      <w:r/>
    </w:p>
    <w:p>
      <w:pPr>
        <w:jc w:val="center"/>
        <w:keepLines/>
        <w:keepNext/>
        <w:spacing w:line="400" w:lineRule="exact"/>
        <w:rPr>
          <w:rFonts w:ascii="宋体" w:hAnsi="宋体" w:cs="宋体"/>
          <w:b/>
          <w:bCs/>
          <w:sz w:val="32"/>
          <w:szCs w:val="32"/>
        </w:rPr>
        <w:outlineLvl w:val="0"/>
      </w:pPr>
      <w:r>
        <w:rPr>
          <w:rFonts w:hint="eastAsia" w:ascii="黑体" w:hAnsi="Arial" w:eastAsia="黑体"/>
          <w:b/>
          <w:color w:val="000000"/>
          <w:sz w:val="44"/>
          <w:szCs w:val="21"/>
        </w:rPr>
        <w:br w:type="page" w:clear="all"/>
      </w:r>
      <w:r>
        <w:rPr>
          <w:rFonts w:hint="eastAsia" w:ascii="宋体" w:hAnsi="宋体" w:cs="宋体"/>
          <w:b/>
          <w:bCs/>
          <w:sz w:val="32"/>
          <w:szCs w:val="32"/>
        </w:rPr>
        <w:t xml:space="preserve">招标文件备案表</w:t>
      </w:r>
      <w:r/>
    </w:p>
    <w:tbl>
      <w:tblPr>
        <w:tblStyle w:val="752"/>
        <w:tblW w:w="8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71"/>
        <w:gridCol w:w="7107"/>
      </w:tblGrid>
      <w:tr>
        <w:trPr>
          <w:cantSplit/>
          <w:jc w:val="center"/>
          <w:trHeight w:val="5123"/>
        </w:trPr>
        <w:tc>
          <w:tcPr>
            <w:tcW w:w="1771" w:type="dxa"/>
            <w:vAlign w:val="center"/>
            <w:textDirection w:val="lrTb"/>
            <w:noWrap/>
          </w:tcPr>
          <w:p>
            <w:pPr>
              <w:jc w:val="center"/>
              <w:spacing w:after="120"/>
              <w:rPr>
                <w:rFonts w:ascii="宋体" w:hAnsi="宋体" w:cs="宋体"/>
                <w:spacing w:val="32"/>
                <w:sz w:val="30"/>
                <w:szCs w:val="30"/>
              </w:rPr>
            </w:pPr>
            <w:r>
              <w:rPr>
                <w:rFonts w:hint="eastAsia" w:ascii="宋体" w:hAnsi="宋体" w:cs="宋体"/>
                <w:sz w:val="28"/>
                <w:szCs w:val="28"/>
              </w:rPr>
              <w:t xml:space="preserve">招标代理</w:t>
            </w:r>
            <w:r/>
          </w:p>
        </w:tc>
        <w:tc>
          <w:tcPr>
            <w:tcW w:w="7107" w:type="dxa"/>
            <w:textDirection w:val="lrTb"/>
            <w:noWrap/>
          </w:tcPr>
          <w:p>
            <w:pPr>
              <w:keepLines/>
              <w:keepNext/>
              <w:spacing w:line="360" w:lineRule="auto"/>
              <w:rPr>
                <w:rFonts w:ascii="宋体" w:hAnsi="宋体" w:cs="宋体"/>
                <w:sz w:val="28"/>
                <w:szCs w:val="28"/>
              </w:rPr>
              <w:outlineLvl w:val="0"/>
            </w:pPr>
            <w:r>
              <w:rPr>
                <w:rFonts w:hint="eastAsia" w:ascii="宋体" w:hAnsi="宋体" w:cs="宋体"/>
                <w:sz w:val="28"/>
                <w:szCs w:val="28"/>
              </w:rPr>
              <w:t xml:space="preserve">招标代理（盖章）：</w:t>
            </w:r>
            <w:r/>
          </w:p>
          <w:p>
            <w:pPr>
              <w:keepLines/>
              <w:keepNext/>
              <w:spacing w:line="360" w:lineRule="auto"/>
              <w:rPr>
                <w:rFonts w:ascii="宋体" w:hAnsi="宋体" w:cs="宋体"/>
                <w:sz w:val="28"/>
                <w:szCs w:val="28"/>
              </w:rPr>
              <w:outlineLvl w:val="0"/>
            </w:pPr>
            <w:r>
              <w:rPr>
                <w:rFonts w:ascii="宋体" w:hAnsi="宋体" w:cs="宋体"/>
                <w:sz w:val="28"/>
                <w:szCs w:val="28"/>
              </w:rPr>
            </w:r>
            <w:r/>
          </w:p>
          <w:p>
            <w:pPr>
              <w:keepLines/>
              <w:keepNext/>
              <w:spacing w:line="360" w:lineRule="auto"/>
              <w:rPr>
                <w:rFonts w:ascii="宋体" w:hAnsi="宋体" w:cs="宋体"/>
                <w:sz w:val="28"/>
                <w:szCs w:val="28"/>
              </w:rPr>
              <w:outlineLvl w:val="0"/>
            </w:pPr>
            <w:r>
              <w:rPr>
                <w:rFonts w:hint="eastAsia" w:ascii="宋体" w:hAnsi="宋体" w:cs="宋体"/>
                <w:sz w:val="28"/>
                <w:szCs w:val="28"/>
              </w:rPr>
              <w:t xml:space="preserve">编制人（签名）：</w:t>
            </w:r>
            <w:r/>
          </w:p>
          <w:p>
            <w:pPr>
              <w:ind w:firstLine="4200"/>
              <w:keepLines/>
              <w:keepNext/>
              <w:spacing w:line="360" w:lineRule="auto"/>
              <w:rPr>
                <w:rFonts w:ascii="宋体" w:hAnsi="宋体" w:cs="宋体"/>
                <w:sz w:val="28"/>
                <w:szCs w:val="28"/>
              </w:rPr>
              <w:outlineLvl w:val="0"/>
            </w:pPr>
            <w:r>
              <w:rPr>
                <w:rFonts w:ascii="宋体" w:hAnsi="宋体" w:cs="宋体"/>
                <w:sz w:val="28"/>
                <w:szCs w:val="28"/>
              </w:rPr>
            </w:r>
            <w:r/>
          </w:p>
          <w:p>
            <w:pPr>
              <w:ind w:firstLine="4200"/>
              <w:keepLines/>
              <w:keepNext/>
              <w:spacing w:line="360" w:lineRule="auto"/>
              <w:rPr>
                <w:rFonts w:ascii="宋体" w:hAnsi="宋体" w:cs="宋体"/>
                <w:sz w:val="28"/>
                <w:szCs w:val="28"/>
              </w:rPr>
              <w:outlineLvl w:val="0"/>
            </w:pPr>
            <w:r>
              <w:rPr>
                <w:rFonts w:ascii="宋体" w:hAnsi="宋体" w:cs="宋体"/>
                <w:sz w:val="28"/>
                <w:szCs w:val="28"/>
              </w:rPr>
            </w:r>
            <w:r/>
          </w:p>
          <w:p>
            <w:pPr>
              <w:ind w:firstLine="4200"/>
              <w:keepLines/>
              <w:keepNext/>
              <w:spacing w:line="360" w:lineRule="auto"/>
              <w:rPr>
                <w:rFonts w:ascii="宋体" w:hAnsi="宋体" w:cs="宋体"/>
                <w:szCs w:val="24"/>
              </w:rPr>
              <w:outlineLvl w:val="0"/>
            </w:pPr>
            <w:r>
              <w:rPr>
                <w:rFonts w:hint="eastAsia" w:ascii="宋体" w:hAnsi="宋体" w:cs="宋体"/>
                <w:sz w:val="28"/>
                <w:szCs w:val="28"/>
              </w:rPr>
              <w:t xml:space="preserve">二○二六年   月  日</w:t>
            </w:r>
            <w:r/>
          </w:p>
        </w:tc>
      </w:tr>
      <w:tr>
        <w:trPr>
          <w:cantSplit/>
          <w:jc w:val="center"/>
          <w:trHeight w:val="7429"/>
        </w:trPr>
        <w:tc>
          <w:tcPr>
            <w:tcW w:w="1771" w:type="dxa"/>
            <w:vAlign w:val="center"/>
            <w:textDirection w:val="lrTb"/>
            <w:noWrap/>
          </w:tcPr>
          <w:p>
            <w:pPr>
              <w:jc w:val="center"/>
              <w:spacing w:after="120"/>
              <w:rPr>
                <w:rFonts w:ascii="宋体" w:hAnsi="宋体" w:cs="宋体"/>
                <w:spacing w:val="32"/>
                <w:sz w:val="30"/>
                <w:szCs w:val="30"/>
              </w:rPr>
            </w:pPr>
            <w:r>
              <w:rPr>
                <w:rFonts w:hint="eastAsia" w:ascii="宋体" w:hAnsi="宋体" w:cs="宋体"/>
                <w:sz w:val="28"/>
                <w:szCs w:val="28"/>
              </w:rPr>
              <w:t xml:space="preserve">交易发起人</w:t>
            </w:r>
            <w:r/>
          </w:p>
        </w:tc>
        <w:tc>
          <w:tcPr>
            <w:tcW w:w="7107" w:type="dxa"/>
            <w:textDirection w:val="lrTb"/>
            <w:noWrap/>
          </w:tcPr>
          <w:p>
            <w:pPr>
              <w:spacing w:after="120"/>
              <w:rPr>
                <w:rFonts w:ascii="宋体" w:hAnsi="宋体" w:cs="宋体"/>
                <w:sz w:val="28"/>
                <w:szCs w:val="28"/>
              </w:rPr>
            </w:pPr>
            <w:r>
              <w:rPr>
                <w:rFonts w:ascii="宋体" w:hAnsi="宋体" w:cs="宋体"/>
                <w:sz w:val="28"/>
                <w:szCs w:val="28"/>
              </w:rPr>
            </w:r>
            <w:r/>
          </w:p>
          <w:p>
            <w:pPr>
              <w:spacing w:after="120"/>
              <w:rPr>
                <w:rFonts w:ascii="宋体" w:hAnsi="宋体" w:cs="宋体"/>
                <w:sz w:val="28"/>
                <w:szCs w:val="28"/>
              </w:rPr>
            </w:pPr>
            <w:r>
              <w:rPr>
                <w:rFonts w:hint="eastAsia" w:ascii="宋体" w:hAnsi="宋体"/>
                <w:sz w:val="28"/>
                <w:szCs w:val="28"/>
              </w:rPr>
              <w:t xml:space="preserve">项目经办人（签字）</w:t>
            </w:r>
            <w:r/>
          </w:p>
          <w:p>
            <w:pPr>
              <w:spacing w:after="120"/>
              <w:rPr>
                <w:rFonts w:ascii="宋体" w:hAnsi="宋体" w:cs="宋体"/>
                <w:sz w:val="28"/>
                <w:szCs w:val="28"/>
              </w:rPr>
            </w:pPr>
            <w:r>
              <w:rPr>
                <w:rFonts w:ascii="宋体" w:hAnsi="宋体" w:cs="宋体"/>
                <w:sz w:val="28"/>
                <w:szCs w:val="28"/>
              </w:rPr>
            </w:r>
            <w:r/>
          </w:p>
          <w:p>
            <w:pPr>
              <w:spacing w:after="120"/>
              <w:rPr>
                <w:rFonts w:ascii="宋体" w:hAnsi="宋体" w:cs="宋体"/>
                <w:sz w:val="28"/>
                <w:szCs w:val="28"/>
              </w:rPr>
            </w:pPr>
            <w:r>
              <w:rPr>
                <w:rFonts w:ascii="宋体" w:hAnsi="宋体" w:cs="宋体"/>
                <w:sz w:val="28"/>
                <w:szCs w:val="28"/>
              </w:rPr>
            </w:r>
            <w:r/>
          </w:p>
          <w:p>
            <w:pPr>
              <w:spacing w:after="120"/>
              <w:rPr>
                <w:rFonts w:ascii="宋体" w:hAnsi="宋体" w:cs="宋体"/>
                <w:sz w:val="28"/>
                <w:szCs w:val="28"/>
              </w:rPr>
            </w:pPr>
            <w:r>
              <w:rPr>
                <w:rFonts w:hint="eastAsia" w:ascii="宋体" w:hAnsi="宋体" w:cs="宋体"/>
                <w:sz w:val="28"/>
                <w:szCs w:val="28"/>
              </w:rPr>
              <w:t xml:space="preserve">项目申报部门分管领导 (签名)：</w:t>
            </w:r>
            <w:r/>
          </w:p>
          <w:p>
            <w:pPr>
              <w:spacing w:after="120"/>
              <w:rPr>
                <w:rFonts w:ascii="宋体" w:hAnsi="宋体" w:cs="宋体"/>
                <w:sz w:val="30"/>
                <w:szCs w:val="30"/>
              </w:rPr>
            </w:pPr>
            <w:r>
              <w:rPr>
                <w:rFonts w:ascii="宋体" w:hAnsi="宋体" w:cs="宋体"/>
                <w:sz w:val="30"/>
                <w:szCs w:val="30"/>
              </w:rPr>
            </w:r>
            <w:r/>
          </w:p>
          <w:p>
            <w:pPr>
              <w:ind w:firstLine="4200"/>
              <w:spacing w:after="120"/>
              <w:rPr>
                <w:rFonts w:ascii="宋体" w:hAnsi="宋体" w:cs="宋体"/>
                <w:sz w:val="28"/>
                <w:szCs w:val="28"/>
              </w:rPr>
            </w:pPr>
            <w:r>
              <w:rPr>
                <w:rFonts w:ascii="宋体" w:hAnsi="宋体" w:cs="宋体"/>
                <w:sz w:val="28"/>
                <w:szCs w:val="28"/>
              </w:rPr>
            </w:r>
            <w:r/>
          </w:p>
          <w:p>
            <w:pPr>
              <w:ind w:firstLine="4480"/>
              <w:spacing w:after="120"/>
              <w:rPr>
                <w:rFonts w:ascii="宋体" w:hAnsi="宋体" w:cs="宋体"/>
                <w:sz w:val="28"/>
                <w:szCs w:val="28"/>
              </w:rPr>
            </w:pPr>
            <w:r>
              <w:rPr>
                <w:rFonts w:hint="eastAsia" w:ascii="宋体" w:hAnsi="宋体" w:cs="宋体"/>
                <w:sz w:val="28"/>
                <w:szCs w:val="28"/>
              </w:rPr>
              <w:t xml:space="preserve">（盖章）</w:t>
            </w:r>
            <w:r/>
          </w:p>
          <w:p>
            <w:pPr>
              <w:ind w:firstLine="4200"/>
              <w:spacing w:after="120"/>
              <w:rPr>
                <w:rFonts w:ascii="宋体" w:hAnsi="宋体" w:cs="宋体"/>
                <w:sz w:val="28"/>
                <w:szCs w:val="28"/>
              </w:rPr>
            </w:pPr>
            <w:r>
              <w:rPr>
                <w:rFonts w:hint="eastAsia" w:ascii="宋体" w:hAnsi="宋体" w:cs="宋体"/>
                <w:sz w:val="28"/>
                <w:szCs w:val="28"/>
              </w:rPr>
              <w:t xml:space="preserve">二○二六年  月  日</w:t>
            </w:r>
            <w:r/>
          </w:p>
          <w:p>
            <w:pPr>
              <w:spacing w:after="120"/>
              <w:rPr>
                <w:rFonts w:ascii="宋体" w:hAnsi="宋体" w:cs="宋体"/>
                <w:sz w:val="30"/>
                <w:szCs w:val="30"/>
              </w:rPr>
            </w:pPr>
            <w:r>
              <w:rPr>
                <w:rFonts w:ascii="宋体" w:hAnsi="宋体" w:cs="宋体"/>
                <w:sz w:val="30"/>
                <w:szCs w:val="30"/>
              </w:rPr>
            </w:r>
            <w:r/>
          </w:p>
          <w:p>
            <w:pPr>
              <w:rPr>
                <w:rFonts w:ascii="宋体" w:hAnsi="宋体" w:cs="宋体"/>
                <w:szCs w:val="24"/>
              </w:rPr>
            </w:pPr>
            <w:r>
              <w:rPr>
                <w:rFonts w:ascii="宋体" w:hAnsi="宋体" w:cs="宋体"/>
                <w:szCs w:val="24"/>
              </w:rPr>
            </w:r>
            <w:r/>
          </w:p>
        </w:tc>
      </w:tr>
    </w:tbl>
    <w:p>
      <w:pPr>
        <w:rPr>
          <w:rFonts w:ascii="黑体" w:hAnsi="Arial" w:eastAsia="黑体"/>
          <w:b/>
          <w:color w:val="000000"/>
          <w:sz w:val="44"/>
          <w:szCs w:val="21"/>
        </w:rPr>
      </w:pPr>
      <w:r>
        <w:rPr>
          <w:rFonts w:hint="eastAsia" w:ascii="黑体" w:hAnsi="Arial" w:eastAsia="黑体"/>
          <w:b/>
          <w:color w:val="000000"/>
          <w:sz w:val="44"/>
          <w:szCs w:val="21"/>
        </w:rPr>
        <w:br w:type="page" w:clear="all"/>
      </w:r>
      <w:r/>
    </w:p>
    <w:p>
      <w:pPr>
        <w:jc w:val="center"/>
        <w:spacing w:line="480" w:lineRule="auto"/>
        <w:rPr>
          <w:rFonts w:ascii="黑体" w:hAnsi="Arial" w:eastAsia="黑体"/>
          <w:b/>
          <w:color w:val="000000"/>
          <w:sz w:val="44"/>
          <w:szCs w:val="21"/>
        </w:rPr>
        <w:outlineLvl w:val="0"/>
      </w:pPr>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1"/>
        </w:numPr>
        <w:spacing w:line="480" w:lineRule="auto"/>
        <w:rPr>
          <w:rFonts w:ascii="黑体" w:hAnsi="Showcard Gothic" w:eastAsia="黑体"/>
          <w:color w:val="000000"/>
          <w:sz w:val="32"/>
          <w:szCs w:val="21"/>
        </w:rPr>
        <w:outlineLvl w:val="0"/>
      </w:pPr>
      <w:r>
        <w:rPr>
          <w:rFonts w:hint="eastAsia" w:ascii="黑体" w:hAnsi="宋体" w:eastAsia="黑体"/>
          <w:color w:val="000000"/>
          <w:sz w:val="36"/>
          <w:szCs w:val="21"/>
        </w:rPr>
        <w:t xml:space="preserve">磋商邀请</w:t>
      </w:r>
      <w:r>
        <w:rPr>
          <w:rFonts w:hint="eastAsia" w:ascii="黑体" w:hAnsi="Showcard Gothic" w:eastAsia="黑体"/>
          <w:color w:val="000000"/>
          <w:sz w:val="36"/>
          <w:szCs w:val="21"/>
        </w:rPr>
        <w:t xml:space="preserve">…………………………………… </w:t>
      </w:r>
      <w:r/>
    </w:p>
    <w:p>
      <w:pPr>
        <w:numPr>
          <w:ilvl w:val="0"/>
          <w:numId w:val="1"/>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供应商须知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p>
    <w:p>
      <w:pPr>
        <w:numPr>
          <w:ilvl w:val="0"/>
          <w:numId w:val="1"/>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p>
    <w:p>
      <w:pPr>
        <w:numPr>
          <w:ilvl w:val="0"/>
          <w:numId w:val="1"/>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p>
    <w:p>
      <w:pPr>
        <w:numPr>
          <w:ilvl w:val="0"/>
          <w:numId w:val="1"/>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评审方法与评审标准</w:t>
      </w:r>
      <w:r>
        <w:rPr>
          <w:rFonts w:hint="eastAsia" w:ascii="黑体" w:hAnsi="Showcard Gothic" w:eastAsia="黑体"/>
          <w:color w:val="000000"/>
          <w:sz w:val="36"/>
          <w:szCs w:val="21"/>
        </w:rPr>
        <w:t xml:space="preserve">………………………</w:t>
      </w:r>
      <w:r/>
    </w:p>
    <w:p>
      <w:pPr>
        <w:numPr>
          <w:ilvl w:val="0"/>
          <w:numId w:val="1"/>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响应文件格式</w:t>
      </w:r>
      <w:r>
        <w:rPr>
          <w:rFonts w:hint="eastAsia" w:ascii="黑体" w:hAnsi="Showcard Gothic" w:eastAsia="黑体"/>
          <w:color w:val="000000"/>
          <w:sz w:val="36"/>
          <w:szCs w:val="21"/>
        </w:rPr>
        <w:t xml:space="preserve">………………………………</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keepNext/>
        <w:rPr>
          <w:rFonts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磋商邀请</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s="宋体"/>
          <w:color w:val="000000"/>
          <w:sz w:val="24"/>
        </w:rPr>
        <w:t xml:space="preserve">南通市通州区金沙街道办事处</w:t>
      </w:r>
      <w:r>
        <w:rPr>
          <w:rFonts w:hint="eastAsia" w:ascii="宋体" w:hAnsi="宋体"/>
          <w:color w:val="000000"/>
          <w:sz w:val="24"/>
          <w:szCs w:val="24"/>
        </w:rPr>
        <w:t xml:space="preserve">]的委托，通州区公共资源交易中心就[金沙街道老旧小区基础保洁服务外包项目]([项目编号：JSZC-320612-JZCG-C2026-0008])项目进行竞争性磋商采购，欢迎符合条件的供应商参加磋商。</w:t>
      </w:r>
      <w:r/>
    </w:p>
    <w:p>
      <w:pPr>
        <w:ind w:firstLine="480"/>
        <w:spacing w:line="46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rPr>
        <w:t xml:space="preserve">项目概况</w:t>
      </w:r>
      <w:r/>
    </w:p>
    <w:p>
      <w:pPr>
        <w:ind w:firstLine="420"/>
        <w:spacing w:line="46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4635500</wp:posOffset>
                </wp:positionH>
                <wp:positionV relativeFrom="paragraph">
                  <wp:posOffset>691515</wp:posOffset>
                </wp:positionV>
                <wp:extent cx="13335" cy="13335"/>
                <wp:effectExtent l="0" t="0" r="0" b="0"/>
                <wp:wrapNone/>
                <wp:docPr id="1"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23"/>
                        <a:stretch/>
                      </pic:blipFill>
                      <pic:spPr bwMode="auto">
                        <a:xfrm>
                          <a:off x="0" y="0"/>
                          <a:ext cx="13335" cy="13335"/>
                        </a:xfrm>
                        <a:prstGeom prst="rect">
                          <a:avLst/>
                        </a:prstGeom>
                        <a:solidFill>
                          <a:srgbClr val="FFFFFF"/>
                        </a:solid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3360;o:allowoverlap:true;o:allowincell:true;mso-position-horizontal-relative:text;margin-left:365.0pt;mso-position-horizontal:absolute;mso-position-vertical-relative:text;margin-top:54.4pt;mso-position-vertical:absolute;width:1.1pt;height:1.1pt;mso-wrap-distance-left:9.0pt;mso-wrap-distance-top:0.0pt;mso-wrap-distance-right:9.0pt;mso-wrap-distance-bottom:0.0pt;" stroked="false">
                <v:path textboxrect="0,0,0,0"/>
                <v:imagedata r:id="rId23" o:title=""/>
              </v:shape>
            </w:pict>
          </mc:Fallback>
        </mc:AlternateContent>
      </w:r>
      <w:r>
        <w:rPr>
          <w:rFonts w:hint="eastAsia" w:ascii="宋体" w:hAnsi="宋体"/>
          <w:color w:val="000000"/>
          <w:sz w:val="24"/>
          <w:szCs w:val="24"/>
          <w:u w:val="single"/>
        </w:rPr>
        <w:t xml:space="preserve">金沙街道老旧小区基础保洁服务外包项目采购</w:t>
      </w:r>
      <w:r>
        <w:rPr>
          <w:rFonts w:hint="eastAsia" w:ascii="宋体" w:hAnsi="宋体"/>
          <w:color w:val="000000"/>
          <w:sz w:val="24"/>
          <w:szCs w:val="24"/>
        </w:rPr>
        <w:t xml:space="preserve">竞争性磋商项目的潜在供应商可在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磋商文件，并于</w:t>
      </w:r>
      <w:r>
        <w:rPr>
          <w:rFonts w:hint="eastAsia" w:ascii="宋体" w:hAnsi="宋体"/>
          <w:color w:val="000000"/>
          <w:sz w:val="24"/>
          <w:szCs w:val="24"/>
          <w:u w:val="single"/>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5</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22</w:t>
      </w:r>
      <w:r>
        <w:rPr>
          <w:rFonts w:hint="eastAsia" w:ascii="宋体" w:hAnsi="宋体"/>
          <w:bCs/>
          <w:color w:val="000000"/>
          <w:sz w:val="24"/>
          <w:szCs w:val="24"/>
          <w:u w:val="single"/>
        </w:rPr>
        <w:t xml:space="preserve">日9点00分（</w:t>
      </w:r>
      <w:r>
        <w:rPr>
          <w:rFonts w:hint="eastAsia" w:ascii="宋体" w:hAnsi="宋体"/>
          <w:bCs/>
          <w:color w:val="000000"/>
          <w:sz w:val="24"/>
          <w:szCs w:val="24"/>
        </w:rPr>
        <w:t xml:space="preserve">北京时间）前递交响应文件</w:t>
      </w:r>
      <w:r>
        <w:rPr>
          <w:rFonts w:hint="eastAsia" w:ascii="宋体" w:hAnsi="宋体"/>
          <w:color w:val="000000"/>
          <w:sz w:val="24"/>
          <w:szCs w:val="24"/>
        </w:rPr>
        <w:t xml:space="preserve">。</w:t>
      </w:r>
      <w:r/>
    </w:p>
    <w:p>
      <w:pPr>
        <w:ind w:firstLine="498"/>
        <w:keepLines/>
        <w:keepNext/>
        <w:spacing w:before="145" w:after="145" w:line="460" w:lineRule="exact"/>
        <w:rPr>
          <w:b/>
          <w:bCs/>
          <w:color w:val="000000"/>
          <w:sz w:val="32"/>
          <w:szCs w:val="32"/>
        </w:rPr>
        <w:outlineLvl w:val="2"/>
      </w:pPr>
      <w:r/>
      <w:bookmarkStart w:id="6" w:name="_Toc35393790"/>
      <w:r/>
      <w:bookmarkStart w:id="7" w:name="_Toc35393621"/>
      <w:r/>
      <w:bookmarkStart w:id="8" w:name="_Toc28359002"/>
      <w:r/>
      <w:bookmarkStart w:id="9" w:name="_Toc28359079"/>
      <w:r/>
      <w:bookmarkStart w:id="10" w:name="_Hlk24379207"/>
      <w:r/>
      <w:bookmarkStart w:id="11" w:name="_Toc38985263"/>
      <w:r>
        <w:rPr>
          <w:rFonts w:hint="eastAsia"/>
          <w:b/>
          <w:bCs/>
          <w:color w:val="000000"/>
          <w:sz w:val="32"/>
          <w:szCs w:val="32"/>
        </w:rPr>
        <w:t xml:space="preserve">一、项目基本情况</w:t>
      </w:r>
      <w:bookmarkEnd w:id="6"/>
      <w:r/>
      <w:bookmarkEnd w:id="7"/>
      <w:r/>
      <w:bookmarkEnd w:id="8"/>
      <w:r/>
      <w:bookmarkEnd w:id="9"/>
      <w:r/>
      <w:bookmarkEnd w:id="10"/>
      <w:r/>
      <w:bookmarkEnd w:id="11"/>
      <w:r/>
      <w:r/>
    </w:p>
    <w:p>
      <w:pPr>
        <w:ind w:left="105" w:right="105" w:firstLine="480"/>
        <w:jc w:val="left"/>
        <w:spacing w:line="440" w:lineRule="exact"/>
        <w:rPr>
          <w:rFonts w:ascii="宋体" w:hAnsi="宋体"/>
          <w:color w:val="000000"/>
          <w:sz w:val="24"/>
          <w:szCs w:val="24"/>
        </w:rPr>
      </w:pPr>
      <w:r/>
      <w:bookmarkStart w:id="12" w:name="_Toc38985264"/>
      <w:r/>
      <w:bookmarkStart w:id="13" w:name="_Toc28359003"/>
      <w:r/>
      <w:bookmarkStart w:id="14" w:name="_Toc35393791"/>
      <w:r/>
      <w:bookmarkStart w:id="15" w:name="_Toc28359080"/>
      <w:r/>
      <w:bookmarkStart w:id="16" w:name="_Toc35393622"/>
      <w:r>
        <w:rPr>
          <w:rFonts w:hint="eastAsia" w:ascii="宋体" w:hAnsi="宋体"/>
          <w:color w:val="000000"/>
          <w:sz w:val="24"/>
          <w:szCs w:val="24"/>
        </w:rPr>
        <w:t xml:space="preserve">1.项目编号：JSZC-320612-JZCG-C2026-0008</w:t>
      </w:r>
      <w:bookmarkStart w:id="201" w:name="_GoBack"/>
      <w:r/>
      <w:bookmarkEnd w:id="201"/>
      <w:r/>
      <w:r/>
    </w:p>
    <w:p>
      <w:pPr>
        <w:ind w:left="105" w:right="105" w:firstLine="480"/>
        <w:jc w:val="left"/>
        <w:spacing w:line="440" w:lineRule="exact"/>
        <w:rPr>
          <w:rFonts w:ascii="宋体" w:hAnsi="宋体"/>
          <w:color w:val="000000"/>
          <w:sz w:val="24"/>
          <w:szCs w:val="24"/>
        </w:rPr>
      </w:pPr>
      <w:r>
        <w:rPr>
          <w:rFonts w:hint="eastAsia" w:ascii="宋体" w:hAnsi="宋体"/>
          <w:color w:val="000000"/>
          <w:sz w:val="24"/>
          <w:szCs w:val="24"/>
        </w:rPr>
        <w:t xml:space="preserve">2.项目名称：金沙街道老旧小区基础保洁服务外包项目</w:t>
      </w:r>
      <w:r/>
    </w:p>
    <w:p>
      <w:pPr>
        <w:ind w:left="105" w:right="105" w:firstLine="480"/>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3.预算金额：</w:t>
      </w:r>
      <w:r>
        <w:rPr>
          <w:rFonts w:hint="eastAsia" w:ascii="宋体" w:hAnsi="宋体"/>
          <w:color w:val="000000" w:themeColor="text1"/>
          <w:sz w:val="24"/>
          <w:szCs w:val="24"/>
        </w:rPr>
        <w:t xml:space="preserve">人民币</w:t>
      </w:r>
      <w:r>
        <w:rPr>
          <w:rFonts w:hint="eastAsia" w:ascii="宋体" w:hAnsi="宋体" w:cs="宋体"/>
          <w:color w:val="000000" w:themeColor="text1"/>
          <w:sz w:val="24"/>
          <w:szCs w:val="24"/>
        </w:rPr>
        <w:t xml:space="preserve">287.64</w:t>
      </w:r>
      <w:r>
        <w:rPr>
          <w:rFonts w:hint="eastAsia" w:ascii="宋体" w:hAnsi="宋体"/>
          <w:color w:val="000000" w:themeColor="text1"/>
          <w:sz w:val="24"/>
          <w:szCs w:val="24"/>
        </w:rPr>
        <w:t xml:space="preserve">万元。包1：132.6万元，包2：124.44万元，包3：16.32万元，包4：14.28万元。</w:t>
      </w:r>
      <w:r>
        <w:rPr>
          <w:color w:val="000000" w:themeColor="text1"/>
        </w:rPr>
      </w:r>
    </w:p>
    <w:p>
      <w:pPr>
        <w:ind w:left="105" w:right="105" w:firstLine="480"/>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4.本项目设定最高限价，最高限价为</w:t>
      </w:r>
      <w:r>
        <w:rPr>
          <w:rFonts w:hint="eastAsia" w:ascii="宋体" w:hAnsi="宋体" w:cs="宋体"/>
          <w:color w:val="000000" w:themeColor="text1"/>
          <w:sz w:val="24"/>
          <w:szCs w:val="24"/>
        </w:rPr>
        <w:t xml:space="preserve">279.0108</w:t>
      </w:r>
      <w:r>
        <w:rPr>
          <w:rFonts w:hint="eastAsia" w:ascii="宋体" w:hAnsi="宋体"/>
          <w:color w:val="000000" w:themeColor="text1"/>
          <w:sz w:val="24"/>
          <w:szCs w:val="24"/>
        </w:rPr>
        <w:t xml:space="preserve">万元，包1：128.622万元，包2：120.7068万元，包3：15.8304万元，包4：13.8516万元，</w:t>
      </w:r>
      <w:r>
        <w:rPr>
          <w:rFonts w:hint="eastAsia" w:ascii="宋体" w:hAnsi="宋体"/>
          <w:color w:val="000000" w:themeColor="text1"/>
          <w:sz w:val="24"/>
          <w:szCs w:val="24"/>
        </w:rPr>
        <w:t xml:space="preserve">磋商报价超过采购最高限价的投标将作为无效投标处理。</w:t>
      </w:r>
      <w:r>
        <w:rPr>
          <w:color w:val="000000" w:themeColor="text1"/>
        </w:rPr>
      </w:r>
    </w:p>
    <w:p>
      <w:pPr>
        <w:ind w:left="105" w:right="105" w:firstLine="480"/>
        <w:jc w:val="left"/>
        <w:spacing w:line="440" w:lineRule="exact"/>
        <w:rPr>
          <w:color w:val="000000" w:themeColor="text1"/>
        </w:rPr>
      </w:pPr>
      <w:r>
        <w:rPr>
          <w:rFonts w:hint="eastAsia" w:ascii="宋体" w:hAnsi="宋体"/>
          <w:color w:val="000000" w:themeColor="text1"/>
          <w:sz w:val="24"/>
          <w:szCs w:val="24"/>
        </w:rPr>
        <w:t xml:space="preserve">注：供应商可自行选择其中任意一个或多个包响应，但按采购包开评标顺序（包1→包2→包3→包4）确定成交人，供应商只能限成交一个采购包。如已成交包1的成交人参与包2的评标如仍为第一成交候选人，则包2成交人由第二成交候选人替补，依次类推。</w:t>
      </w:r>
      <w:r>
        <w:rPr>
          <w:color w:val="000000" w:themeColor="text1"/>
        </w:rPr>
      </w:r>
    </w:p>
    <w:p>
      <w:pPr>
        <w:ind w:left="105" w:right="105" w:firstLine="480"/>
        <w:jc w:val="left"/>
        <w:spacing w:line="440" w:lineRule="exact"/>
        <w:rPr>
          <w:rFonts w:ascii="宋体" w:hAnsi="宋体"/>
          <w:color w:val="000000" w:themeColor="text1"/>
          <w:sz w:val="24"/>
          <w:szCs w:val="24"/>
        </w:rPr>
      </w:pPr>
      <w:r>
        <w:rPr>
          <w:rFonts w:hint="eastAsia" w:ascii="宋体" w:hAnsi="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-546100</wp:posOffset>
                </wp:positionH>
                <wp:positionV relativeFrom="paragraph">
                  <wp:posOffset>-3175</wp:posOffset>
                </wp:positionV>
                <wp:extent cx="14605" cy="13335"/>
                <wp:effectExtent l="0" t="0" r="0" b="0"/>
                <wp:wrapNone/>
                <wp:docPr id="2"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24"/>
                        <a:stretch/>
                      </pic:blipFill>
                      <pic:spPr bwMode="auto">
                        <a:xfrm>
                          <a:off x="0" y="0"/>
                          <a:ext cx="14605" cy="13335"/>
                        </a:xfrm>
                        <a:prstGeom prst="rect">
                          <a:avLst/>
                        </a:prstGeom>
                        <a:solidFill>
                          <a:srgbClr val="FFFFFF"/>
                        </a:solid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4384;o:allowoverlap:true;o:allowincell:true;mso-position-horizontal-relative:text;margin-left:-43.0pt;mso-position-horizontal:absolute;mso-position-vertical-relative:text;margin-top:-0.2pt;mso-position-vertical:absolute;width:1.1pt;height:1.1pt;mso-wrap-distance-left:9.0pt;mso-wrap-distance-top:0.0pt;mso-wrap-distance-right:9.0pt;mso-wrap-distance-bottom:0.0pt;" stroked="false">
                <v:path textboxrect="0,0,0,0"/>
                <v:imagedata r:id="rId24" o:title=""/>
              </v:shape>
            </w:pict>
          </mc:Fallback>
        </mc:AlternateContent>
      </w:r>
      <w:r>
        <w:rPr>
          <w:rFonts w:hint="eastAsia" w:ascii="宋体" w:hAnsi="宋体"/>
          <w:color w:val="000000" w:themeColor="text1"/>
          <w:sz w:val="24"/>
          <w:szCs w:val="24"/>
        </w:rPr>
        <w:t xml:space="preserve">5.采购需求（简介）：详细内容见本采购文件第四章。</w:t>
      </w:r>
      <w:r>
        <w:rPr>
          <w:color w:val="000000" w:themeColor="text1"/>
        </w:rPr>
      </w:r>
    </w:p>
    <w:p>
      <w:pPr>
        <w:ind w:left="105" w:right="105" w:firstLine="480"/>
        <w:jc w:val="left"/>
        <w:spacing w:line="440" w:lineRule="exact"/>
        <w:rPr>
          <w:rFonts w:ascii="宋体" w:hAnsi="宋体"/>
          <w:color w:val="000000" w:themeColor="text1"/>
          <w:sz w:val="24"/>
          <w:szCs w:val="24"/>
        </w:rPr>
      </w:pPr>
      <w:r>
        <w:rPr>
          <w:rFonts w:hint="eastAsia" w:ascii="宋体" w:hAnsi="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2822575</wp:posOffset>
                </wp:positionH>
                <wp:positionV relativeFrom="paragraph">
                  <wp:posOffset>448310</wp:posOffset>
                </wp:positionV>
                <wp:extent cx="13335" cy="13335"/>
                <wp:effectExtent l="0" t="0" r="0" b="0"/>
                <wp:wrapNone/>
                <wp:docPr id="3"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23"/>
                        <a:stretch/>
                      </pic:blipFill>
                      <pic:spPr bwMode="auto">
                        <a:xfrm>
                          <a:off x="0" y="0"/>
                          <a:ext cx="13335" cy="13335"/>
                        </a:xfrm>
                        <a:prstGeom prst="rect">
                          <a:avLst/>
                        </a:prstGeom>
                        <a:solidFill>
                          <a:srgbClr val="FFFFFF"/>
                        </a:solid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22.2pt;mso-position-horizontal:absolute;mso-position-vertical-relative:text;margin-top:35.3pt;mso-position-vertical:absolute;width:1.1pt;height:1.1pt;mso-wrap-distance-left:9.0pt;mso-wrap-distance-top:0.0pt;mso-wrap-distance-right:9.0pt;mso-wrap-distance-bottom:0.0pt;" stroked="false">
                <v:path textboxrect="0,0,0,0"/>
                <v:imagedata r:id="rId23" o:title=""/>
              </v:shape>
            </w:pict>
          </mc:Fallback>
        </mc:AlternateContent>
      </w:r>
      <w:r>
        <w:rPr>
          <w:rFonts w:hint="eastAsia" w:ascii="宋体" w:hAnsi="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2958465</wp:posOffset>
                </wp:positionH>
                <wp:positionV relativeFrom="paragraph">
                  <wp:posOffset>654050</wp:posOffset>
                </wp:positionV>
                <wp:extent cx="14605" cy="13335"/>
                <wp:effectExtent l="0" t="0" r="0" b="0"/>
                <wp:wrapNone/>
                <wp:docPr id="4"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4"/>
                        <a:stretch/>
                      </pic:blipFill>
                      <pic:spPr bwMode="auto">
                        <a:xfrm>
                          <a:off x="0" y="0"/>
                          <a:ext cx="14605" cy="13335"/>
                        </a:xfrm>
                        <a:prstGeom prst="rect">
                          <a:avLst/>
                        </a:prstGeom>
                        <a:solidFill>
                          <a:srgbClr val="FFFFFF"/>
                        </a:solid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232.9pt;mso-position-horizontal:absolute;mso-position-vertical-relative:text;margin-top:51.5pt;mso-position-vertical:absolute;width:1.1pt;height:1.1pt;mso-wrap-distance-left:9.0pt;mso-wrap-distance-top:0.0pt;mso-wrap-distance-right:9.0pt;mso-wrap-distance-bottom:0.0pt;" stroked="false">
                <v:path textboxrect="0,0,0,0"/>
                <v:imagedata r:id="rId24" o:title=""/>
              </v:shape>
            </w:pict>
          </mc:Fallback>
        </mc:AlternateContent>
      </w:r>
      <w:r>
        <w:rPr>
          <w:rFonts w:hint="eastAsia" w:ascii="宋体" w:hAnsi="宋体"/>
          <w:color w:val="000000" w:themeColor="text1"/>
          <w:sz w:val="24"/>
          <w:szCs w:val="24"/>
        </w:rPr>
        <w:t xml:space="preserve">6.合同履行期限：</w:t>
      </w:r>
      <w:r>
        <w:rPr>
          <w:rFonts w:hint="eastAsia" w:ascii="宋体" w:hAnsi="宋体"/>
          <w:color w:val="000000" w:themeColor="text1"/>
          <w:sz w:val="24"/>
          <w:szCs w:val="24"/>
        </w:rPr>
        <w:t xml:space="preserve">服务期限一年。自2026年XX月XX日起至2027年XX月XX日</w:t>
      </w:r>
      <w:r>
        <w:rPr>
          <w:color w:val="000000" w:themeColor="text1"/>
        </w:rPr>
      </w:r>
    </w:p>
    <w:p>
      <w:pPr>
        <w:ind w:left="105" w:right="105" w:firstLine="480"/>
        <w:jc w:val="left"/>
        <w:spacing w:line="440" w:lineRule="exact"/>
        <w:rPr>
          <w:rFonts w:ascii="宋体" w:hAnsi="宋体"/>
          <w:color w:val="000000"/>
          <w:sz w:val="24"/>
          <w:szCs w:val="24"/>
        </w:rPr>
      </w:pPr>
      <w:r>
        <w:rPr>
          <w:rFonts w:hint="eastAsia" w:ascii="宋体" w:hAnsi="宋体"/>
          <w:color w:val="000000"/>
          <w:sz w:val="24"/>
          <w:szCs w:val="24"/>
        </w:rPr>
        <w:t xml:space="preserve">7.本项目是否专门面向中小企业采购：是。</w:t>
      </w:r>
      <w:r/>
    </w:p>
    <w:p>
      <w:pPr>
        <w:ind w:left="105" w:right="105" w:firstLine="480"/>
        <w:jc w:val="left"/>
        <w:spacing w:line="440" w:lineRule="exact"/>
        <w:rPr>
          <w:rFonts w:ascii="宋体" w:hAnsi="宋体"/>
          <w:color w:val="000000"/>
          <w:sz w:val="24"/>
          <w:szCs w:val="24"/>
        </w:rPr>
      </w:pPr>
      <w:r>
        <w:rPr>
          <w:rFonts w:hint="eastAsia" w:ascii="宋体" w:hAnsi="宋体"/>
          <w:color w:val="000000"/>
          <w:sz w:val="24"/>
          <w:szCs w:val="24"/>
        </w:rPr>
        <w:t xml:space="preserve">8.本项目类型为：服务类。</w:t>
      </w:r>
      <w:r/>
    </w:p>
    <w:p>
      <w:pPr>
        <w:ind w:left="105" w:right="105" w:firstLine="480"/>
        <w:jc w:val="left"/>
        <w:spacing w:line="440" w:lineRule="exact"/>
        <w:rPr>
          <w:rFonts w:ascii="宋体" w:hAnsi="宋体"/>
          <w:color w:val="000000"/>
          <w:sz w:val="24"/>
          <w:szCs w:val="24"/>
        </w:rPr>
      </w:pPr>
      <w:r>
        <w:rPr>
          <w:rFonts w:hint="eastAsia" w:ascii="宋体" w:hAnsi="宋体"/>
          <w:color w:val="000000"/>
          <w:sz w:val="24"/>
          <w:szCs w:val="24"/>
        </w:rPr>
        <w:t xml:space="preserve">9.本次采购标的对应的中小企业划分标准所属行业为：物业管理</w:t>
      </w:r>
      <w:r/>
    </w:p>
    <w:p>
      <w:pPr>
        <w:ind w:firstLine="325"/>
        <w:keepLines/>
        <w:keepNext/>
        <w:spacing w:before="145" w:after="145" w:line="460" w:lineRule="exact"/>
        <w:rPr>
          <w:b/>
          <w:bCs/>
          <w:color w:val="000000"/>
          <w:sz w:val="32"/>
          <w:szCs w:val="32"/>
        </w:rPr>
        <w:outlineLvl w:val="2"/>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1160780</wp:posOffset>
                </wp:positionH>
                <wp:positionV relativeFrom="paragraph">
                  <wp:posOffset>151130</wp:posOffset>
                </wp:positionV>
                <wp:extent cx="13335" cy="13335"/>
                <wp:effectExtent l="0" t="0" r="0" b="0"/>
                <wp:wrapNone/>
                <wp:docPr id="5"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3"/>
                        <a:stretch/>
                      </pic:blipFill>
                      <pic:spPr bwMode="auto">
                        <a:xfrm>
                          <a:off x="0" y="0"/>
                          <a:ext cx="13335" cy="13335"/>
                        </a:xfrm>
                        <a:prstGeom prst="rect">
                          <a:avLst/>
                        </a:prstGeom>
                        <a:solidFill>
                          <a:srgbClr val="FFFFFF"/>
                        </a:solid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91.4pt;mso-position-horizontal:absolute;mso-position-vertical-relative:text;margin-top:11.9pt;mso-position-vertical:absolute;width:1.1pt;height:1.1pt;mso-wrap-distance-left:9.0pt;mso-wrap-distance-top:0.0pt;mso-wrap-distance-right:9.0pt;mso-wrap-distance-bottom:0.0pt;" stroked="false">
                <v:path textboxrect="0,0,0,0"/>
                <v:imagedata r:id="rId23" o:title=""/>
              </v:shape>
            </w:pict>
          </mc:Fallback>
        </mc:AlternateContent>
      </w:r>
      <w:r>
        <w:rPr>
          <w:rFonts w:hint="eastAsia"/>
          <w:b/>
          <w:bCs/>
          <w:color w:val="000000"/>
          <w:sz w:val="32"/>
          <w:szCs w:val="32"/>
        </w:rPr>
        <w:t xml:space="preserve">二、申请人的资格要求：</w:t>
      </w:r>
      <w:bookmarkEnd w:id="12"/>
      <w:r/>
      <w:bookmarkEnd w:id="13"/>
      <w:r/>
      <w:bookmarkEnd w:id="14"/>
      <w:r/>
      <w:bookmarkEnd w:id="15"/>
      <w:r/>
      <w:bookmarkEnd w:id="16"/>
      <w:r/>
      <w:r/>
    </w:p>
    <w:p>
      <w:pPr>
        <w:ind w:firstLine="480"/>
        <w:spacing w:line="460" w:lineRule="exact"/>
        <w:rPr>
          <w:rFonts w:ascii="宋体" w:hAnsi="宋体"/>
          <w:color w:val="000000"/>
          <w:sz w:val="24"/>
          <w:szCs w:val="24"/>
        </w:rPr>
      </w:pPr>
      <w:r/>
      <w:bookmarkStart w:id="17" w:name="_Toc35393792"/>
      <w:r/>
      <w:bookmarkStart w:id="18" w:name="_Toc28359081"/>
      <w:r/>
      <w:bookmarkStart w:id="19" w:name="_Toc28359004"/>
      <w:r/>
      <w:bookmarkStart w:id="20" w:name="_Toc35393623"/>
      <w:r/>
      <w:bookmarkStart w:id="21"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20"/>
        <w:spacing w:line="460" w:lineRule="exact"/>
        <w:rPr>
          <w:rFonts w:ascii="宋体" w:hAnsi="宋体"/>
          <w:color w:val="000000"/>
          <w:sz w:val="24"/>
          <w:szCs w:val="24"/>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140335</wp:posOffset>
                </wp:positionH>
                <wp:positionV relativeFrom="paragraph">
                  <wp:posOffset>154940</wp:posOffset>
                </wp:positionV>
                <wp:extent cx="13335" cy="13335"/>
                <wp:effectExtent l="0" t="0" r="0" b="0"/>
                <wp:wrapNone/>
                <wp:docPr id="6"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23"/>
                        <a:stretch/>
                      </pic:blipFill>
                      <pic:spPr bwMode="auto">
                        <a:xfrm>
                          <a:off x="0" y="0"/>
                          <a:ext cx="13335" cy="13335"/>
                        </a:xfrm>
                        <a:prstGeom prst="rect">
                          <a:avLst/>
                        </a:prstGeom>
                        <a:solidFill>
                          <a:srgbClr val="FFFFFF"/>
                        </a:solid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1.0pt;mso-position-horizontal:absolute;mso-position-vertical-relative:text;margin-top:12.2pt;mso-position-vertical:absolute;width:1.1pt;height:1.1pt;mso-wrap-distance-left:9.0pt;mso-wrap-distance-top:0.0pt;mso-wrap-distance-right:9.0pt;mso-wrap-distance-bottom:0.0pt;" stroked="false">
                <v:path textboxrect="0,0,0,0"/>
                <v:imagedata r:id="rId23" o:title=""/>
              </v:shape>
            </w:pict>
          </mc:Fallback>
        </mc:AlternateContent>
      </w:r>
      <w:r>
        <w:rPr>
          <w:rFonts w:hint="eastAsia" w:ascii="宋体" w:hAnsi="宋体"/>
          <w:color w:val="000000"/>
          <w:sz w:val="24"/>
          <w:szCs w:val="24"/>
        </w:rPr>
        <w:t xml:space="preserve">1.2</w:t>
      </w:r>
      <w:r>
        <w:rPr>
          <w:rFonts w:hint="eastAsia" w:ascii="宋体" w:hAnsi="宋体" w:cs="宋体"/>
          <w:color w:val="000000"/>
          <w:sz w:val="24"/>
          <w:szCs w:val="21"/>
        </w:rPr>
        <w:t xml:space="preserve">提供2024年度或2025年度的财务状况报告或投标截止时间前三个月（不含投标截止时间当月）中至少一个月的银行资信证明（成立不满一年无需提供）</w:t>
      </w:r>
      <w:r>
        <w:rPr>
          <w:rFonts w:hint="eastAsia" w:ascii="宋体" w:hAnsi="宋体"/>
          <w:color w:val="000000"/>
          <w:sz w:val="24"/>
          <w:szCs w:val="24"/>
        </w:rPr>
        <w:t xml:space="preserve">；</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1.3</w:t>
      </w:r>
      <w:r>
        <w:rPr>
          <w:rFonts w:hint="eastAsia" w:ascii="宋体" w:hAnsi="宋体" w:cs="宋体"/>
          <w:color w:val="000000"/>
          <w:sz w:val="24"/>
          <w:szCs w:val="21"/>
        </w:rPr>
        <w:t xml:space="preserve">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投标人，应提供相应文件证明其依法免税或不需要缴纳社会保障资金</w:t>
      </w:r>
      <w:r>
        <w:rPr>
          <w:rFonts w:hint="eastAsia" w:ascii="宋体" w:hAnsi="宋体"/>
          <w:color w:val="000000"/>
          <w:sz w:val="24"/>
          <w:szCs w:val="24"/>
        </w:rPr>
        <w:t xml:space="preserve">；</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需提供证明材料）</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3.落实政府采购政策需满足的资格要求：本项目专门面向中小企业采购，专门面向中小企业采购的项目不再执行价格扣除政策。</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执行《政府采购促进中小企业发展管理办法》、《财政部民政部中国残疾人联合会关于促进残疾人就业政府采购政策的通知》、《财政部司法部关于政府采购支持监狱企业发展有关问题的通知》的文件精神。</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4.本项目（不接受）联合体投标。</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（二）本项目的特定资格要求：无</w:t>
      </w:r>
      <w:r/>
    </w:p>
    <w:p>
      <w:pPr>
        <w:ind w:left="420"/>
        <w:spacing w:line="460" w:lineRule="exact"/>
        <w:rPr>
          <w:b/>
          <w:bCs/>
          <w:color w:val="000000"/>
          <w:sz w:val="32"/>
          <w:szCs w:val="32"/>
        </w:rPr>
      </w:pPr>
      <w:r>
        <w:rPr>
          <w:rFonts w:hint="eastAsia"/>
          <w:b/>
          <w:bCs/>
          <w:color w:val="000000"/>
          <w:sz w:val="32"/>
          <w:szCs w:val="32"/>
        </w:rPr>
        <w:t xml:space="preserve">三、获取</w:t>
      </w:r>
      <w:bookmarkEnd w:id="17"/>
      <w:r/>
      <w:bookmarkEnd w:id="18"/>
      <w:r/>
      <w:bookmarkEnd w:id="19"/>
      <w:r/>
      <w:bookmarkEnd w:id="20"/>
      <w:r/>
      <w:bookmarkEnd w:id="21"/>
      <w:r>
        <w:rPr>
          <w:rFonts w:hint="eastAsia"/>
          <w:b/>
          <w:bCs/>
          <w:color w:val="000000"/>
          <w:sz w:val="32"/>
          <w:szCs w:val="32"/>
        </w:rPr>
        <w:t xml:space="preserve">磋商文件</w:t>
      </w:r>
      <w:bookmarkStart w:id="22" w:name="_Toc28359005"/>
      <w:r/>
      <w:bookmarkStart w:id="23" w:name="_Toc28359082"/>
      <w:r/>
      <w:bookmarkStart w:id="24" w:name="_Toc35393793"/>
      <w:r/>
      <w:bookmarkStart w:id="25" w:name="_Toc35393624"/>
      <w:r/>
      <w:bookmarkStart w:id="26" w:name="_Toc38985266"/>
      <w:r/>
      <w:r/>
    </w:p>
    <w:p>
      <w:pPr>
        <w:ind w:firstLine="480"/>
        <w:spacing w:line="460" w:lineRule="exact"/>
        <w:rPr>
          <w:rFonts w:ascii="宋体" w:hAnsi="宋体" w:cs="宋体"/>
          <w:b/>
          <w:color w:val="000000"/>
          <w:sz w:val="24"/>
          <w:szCs w:val="24"/>
        </w:rPr>
      </w:pPr>
      <w:r>
        <w:rPr>
          <w:rFonts w:hint="eastAsia" w:ascii="宋体" w:hAnsi="宋体" w:cs="宋体"/>
          <w:color w:val="000000"/>
          <w:sz w:val="24"/>
          <w:szCs w:val="24"/>
        </w:rPr>
        <w:t xml:space="preserve">1.时间：自磋商文件公告发布之日起5个工作日。</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2.方式：在“江苏政府采购网”自行免费下载磋商文件。</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2.1潜在供应商访问电子招标响应交易平台的网络地址和方法：</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2.2潜在供应商访问“苏采云”系统的网络地址和方法：“苏采云”系统的网址：http://jszfcg.jsczt.cn/。</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2.3“CA数字证书”的获取：</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供应商需办理CA锁，“苏采云”系统目前仅支持政务CA，省内各地区办理的用于“苏采云”平台的政务CA全省通用。南通地区“CA数字证书”的办理：南通市政务中心四楼，电话：18951314963。</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2.4采购文件（后缀名为“.kedt”）、供应商操作手册及政府采购客户端工具可通过“苏采云”系统--已报名项目--报名详情页面内相应链接进行下载。</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2.5采购人或采购代理机构将数据电文形式的采购文件加载至“苏采云”系统，供潜在供应商下载或者查阅。</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2.6请潜在供应商提前安装相应的控件（详见《（苏采云）供应商操作手册》）并使用谷歌浏览器登录“苏采云”系统参与不见面开评标。</w:t>
      </w:r>
      <w:r/>
    </w:p>
    <w:p>
      <w:pPr>
        <w:ind w:firstLine="480"/>
        <w:spacing w:line="460" w:lineRule="exact"/>
        <w:rPr>
          <w:b/>
          <w:bCs/>
          <w:color w:val="000000"/>
          <w:sz w:val="32"/>
          <w:szCs w:val="32"/>
        </w:rPr>
      </w:pPr>
      <w:r>
        <w:rPr>
          <w:rFonts w:hint="eastAsia"/>
          <w:b/>
          <w:bCs/>
          <w:color w:val="000000"/>
          <w:sz w:val="32"/>
          <w:szCs w:val="32"/>
        </w:rPr>
        <w:t xml:space="preserve">四、提交</w:t>
      </w:r>
      <w:bookmarkEnd w:id="22"/>
      <w:r/>
      <w:bookmarkEnd w:id="23"/>
      <w:r>
        <w:rPr>
          <w:rFonts w:hint="eastAsia"/>
          <w:b/>
          <w:bCs/>
          <w:color w:val="000000"/>
          <w:sz w:val="32"/>
          <w:szCs w:val="32"/>
        </w:rPr>
        <w:t xml:space="preserve">响应文件截止时间</w:t>
      </w:r>
      <w:bookmarkEnd w:id="24"/>
      <w:r/>
      <w:bookmarkEnd w:id="25"/>
      <w:r/>
      <w:bookmarkEnd w:id="26"/>
      <w:r/>
      <w:r/>
    </w:p>
    <w:p>
      <w:pPr>
        <w:ind w:firstLine="480"/>
        <w:spacing w:line="460" w:lineRule="exact"/>
        <w:rPr>
          <w:rFonts w:ascii="宋体" w:hAnsi="宋体"/>
          <w:bCs/>
          <w:color w:val="000000"/>
          <w:sz w:val="24"/>
          <w:szCs w:val="24"/>
        </w:rPr>
      </w:pPr>
      <w:r>
        <w:rPr>
          <w:rFonts w:hint="eastAsia" w:ascii="宋体" w:hAnsi="宋体"/>
          <w:bCs/>
          <w:color w:val="000000" w:themeColor="text1"/>
          <w:sz w:val="24"/>
          <w:szCs w:val="24"/>
          <w:u w:val="single"/>
        </w:rPr>
        <w:t xml:space="preserve">2026年</w:t>
      </w:r>
      <w:r>
        <w:rPr>
          <w:rFonts w:hint="eastAsia" w:ascii="宋体" w:hAnsi="宋体"/>
          <w:bCs/>
          <w:color w:val="000000" w:themeColor="text1"/>
          <w:sz w:val="24"/>
          <w:szCs w:val="24"/>
          <w:u w:val="single"/>
          <w:lang w:val="en-US" w:eastAsia="zh-CN"/>
        </w:rPr>
        <w:t xml:space="preserve">5</w:t>
      </w:r>
      <w:r>
        <w:rPr>
          <w:rFonts w:hint="eastAsia" w:ascii="宋体" w:hAnsi="宋体"/>
          <w:bCs/>
          <w:color w:val="000000" w:themeColor="text1"/>
          <w:sz w:val="24"/>
          <w:szCs w:val="24"/>
          <w:u w:val="single"/>
        </w:rPr>
        <w:t xml:space="preserve">月</w:t>
      </w:r>
      <w:r>
        <w:rPr>
          <w:rFonts w:hint="eastAsia" w:ascii="宋体" w:hAnsi="宋体"/>
          <w:bCs/>
          <w:color w:val="000000" w:themeColor="text1"/>
          <w:sz w:val="24"/>
          <w:szCs w:val="24"/>
          <w:u w:val="single"/>
          <w:lang w:val="en-US" w:eastAsia="zh-CN"/>
        </w:rPr>
        <w:t xml:space="preserve">22</w:t>
      </w:r>
      <w:r>
        <w:rPr>
          <w:rFonts w:hint="eastAsia" w:ascii="宋体" w:hAnsi="宋体"/>
          <w:bCs/>
          <w:color w:val="000000" w:themeColor="text1"/>
          <w:sz w:val="24"/>
          <w:szCs w:val="24"/>
          <w:u w:val="single"/>
        </w:rPr>
        <w:t xml:space="preserve">日9点00分</w:t>
      </w:r>
      <w:r>
        <w:rPr>
          <w:rFonts w:hint="eastAsia" w:ascii="宋体" w:hAnsi="宋体"/>
          <w:bCs/>
          <w:color w:val="000000" w:themeColor="text1"/>
          <w:sz w:val="24"/>
          <w:szCs w:val="24"/>
        </w:rPr>
        <w:t xml:space="preserve">（北京时间）</w:t>
      </w:r>
      <w:r>
        <w:rPr>
          <w:rFonts w:hint="eastAsia" w:ascii="宋体" w:hAnsi="宋体"/>
          <w:bCs/>
          <w:color w:val="000000" w:themeColor="text1"/>
          <w:sz w:val="24"/>
          <w:szCs w:val="24"/>
        </w:rPr>
        <w:t xml:space="preserve">。</w:t>
      </w:r>
      <w:bookmarkStart w:id="27" w:name="_Toc35393625"/>
      <w:r>
        <w:rPr>
          <w:color w:val="000000" w:themeColor="text1"/>
        </w:rPr>
      </w:r>
      <w:bookmarkStart w:id="28" w:name="_Toc38985267"/>
      <w:r>
        <w:rPr>
          <w:color w:val="000000" w:themeColor="text1"/>
        </w:rPr>
      </w:r>
      <w:bookmarkStart w:id="29" w:name="_Toc35393794"/>
      <w:r>
        <w:rPr>
          <w:color w:val="000000" w:themeColor="text1"/>
        </w:rPr>
      </w:r>
      <w:bookmarkStart w:id="30" w:name="_Toc28359007"/>
      <w:r>
        <w:rPr>
          <w:color w:val="000000" w:themeColor="text1"/>
        </w:rPr>
      </w:r>
      <w:bookmarkStart w:id="31" w:name="_Toc28359084"/>
      <w:r>
        <w:rPr>
          <w:rFonts w:hint="eastAsia" w:ascii="宋体" w:hAnsi="宋体"/>
          <w:bCs/>
          <w:color w:val="000000" w:themeColor="text1"/>
          <w:sz w:val="24"/>
          <w:szCs w:val="24"/>
        </w:rPr>
        <w:t xml:space="preserve">逾时，</w:t>
      </w:r>
      <w:r>
        <w:rPr>
          <w:rFonts w:hint="eastAsia" w:ascii="宋体" w:hAnsi="宋体"/>
          <w:bCs/>
          <w:color w:val="000000"/>
          <w:sz w:val="24"/>
          <w:szCs w:val="24"/>
        </w:rPr>
        <w:t xml:space="preserve">交易系统将拒绝接受上传响应文件电子文档。</w:t>
      </w:r>
      <w:r/>
    </w:p>
    <w:p>
      <w:pPr>
        <w:ind w:firstLine="480"/>
        <w:spacing w:line="460" w:lineRule="exact"/>
        <w:rPr>
          <w:b/>
          <w:bCs/>
          <w:color w:val="000000"/>
          <w:sz w:val="32"/>
          <w:szCs w:val="32"/>
        </w:rPr>
      </w:pPr>
      <w:r>
        <w:rPr>
          <w:rFonts w:hint="eastAsia"/>
          <w:b/>
          <w:bCs/>
          <w:color w:val="000000"/>
          <w:sz w:val="32"/>
          <w:szCs w:val="32"/>
        </w:rPr>
        <w:t xml:space="preserve">五、公告期限</w:t>
      </w:r>
      <w:bookmarkEnd w:id="27"/>
      <w:r/>
      <w:bookmarkEnd w:id="28"/>
      <w:r/>
      <w:bookmarkEnd w:id="29"/>
      <w:r/>
      <w:bookmarkEnd w:id="30"/>
      <w:r/>
      <w:bookmarkEnd w:id="31"/>
      <w:r/>
      <w:r/>
    </w:p>
    <w:p>
      <w:pPr>
        <w:ind w:firstLine="480"/>
        <w:spacing w:line="460" w:lineRule="exact"/>
        <w:rPr>
          <w:rFonts w:ascii="宋体" w:hAnsi="宋体" w:cs="宋体"/>
          <w:color w:val="000000"/>
          <w:sz w:val="24"/>
          <w:szCs w:val="24"/>
        </w:rPr>
      </w:pPr>
      <w:r/>
      <w:bookmarkStart w:id="32" w:name="_Toc35393626"/>
      <w:r/>
      <w:bookmarkStart w:id="33" w:name="_Toc38985268"/>
      <w:r/>
      <w:bookmarkStart w:id="34" w:name="_Toc35393795"/>
      <w:r>
        <w:rPr>
          <w:rFonts w:hint="eastAsia" w:ascii="宋体" w:hAnsi="宋体" w:cs="宋体"/>
          <w:color w:val="000000"/>
          <w:sz w:val="24"/>
          <w:szCs w:val="24"/>
        </w:rPr>
        <w:t xml:space="preserve">磋商公告及磋商文件公告期限为自本公告发布之日起5个工作日。</w:t>
      </w:r>
      <w:r/>
    </w:p>
    <w:p>
      <w:pPr>
        <w:ind w:firstLine="480"/>
        <w:spacing w:line="460" w:lineRule="exact"/>
        <w:rPr>
          <w:b/>
          <w:bCs/>
          <w:color w:val="000000"/>
          <w:sz w:val="32"/>
          <w:szCs w:val="32"/>
        </w:rPr>
      </w:pPr>
      <w:r>
        <w:rPr>
          <w:rFonts w:hint="eastAsia"/>
          <w:b/>
          <w:bCs/>
          <w:color w:val="000000"/>
          <w:sz w:val="32"/>
          <w:szCs w:val="32"/>
        </w:rPr>
        <w:t xml:space="preserve">六、其他补充事宜</w:t>
      </w:r>
      <w:bookmarkEnd w:id="32"/>
      <w:r/>
      <w:bookmarkEnd w:id="33"/>
      <w:r/>
      <w:bookmarkEnd w:id="34"/>
      <w:r/>
      <w:r/>
    </w:p>
    <w:p>
      <w:pPr>
        <w:ind w:firstLine="480"/>
        <w:spacing w:line="460" w:lineRule="exact"/>
        <w:tabs>
          <w:tab w:val="left" w:pos="900" w:leader="none"/>
        </w:tabs>
        <w:rPr>
          <w:rFonts w:ascii="宋体" w:hAnsi="宋体"/>
          <w:bCs/>
          <w:color w:val="000000"/>
          <w:sz w:val="24"/>
          <w:szCs w:val="24"/>
        </w:rPr>
      </w:pPr>
      <w:r/>
      <w:bookmarkStart w:id="35" w:name="_Toc38985269"/>
      <w:r/>
      <w:bookmarkStart w:id="36" w:name="_Toc35393796"/>
      <w:r/>
      <w:bookmarkStart w:id="37" w:name="_Toc28359085"/>
      <w:r/>
      <w:bookmarkStart w:id="38" w:name="_Toc35393627"/>
      <w:r/>
      <w:bookmarkStart w:id="39" w:name="_Toc28359008"/>
      <w:r>
        <w:rPr>
          <w:rFonts w:hint="eastAsia" w:ascii="宋体" w:hAnsi="宋体"/>
          <w:bCs/>
          <w:color w:val="000000"/>
          <w:sz w:val="24"/>
          <w:szCs w:val="24"/>
        </w:rPr>
        <w:t xml:space="preserve">1.磋商保证金：本项目不收磋商保证金，采购文件中涉及磋商保证金的事项，均按免收磋商保证金执行。</w:t>
      </w:r>
      <w:r/>
    </w:p>
    <w:p>
      <w:pPr>
        <w:ind w:firstLine="480"/>
        <w:spacing w:line="46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2.项目磋商活动模式：不见面远程磋商模式，供应商在各自地点通过不见面交易系统参加开标会。 </w:t>
      </w:r>
      <w:r/>
    </w:p>
    <w:p>
      <w:pPr>
        <w:ind w:firstLine="480"/>
        <w:spacing w:line="46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3.对项目需求部分（供应商资格要求、项目需求、商务技术评分标准）的询问、质疑请向采购人提出，由采购人负责答复；对项目磋商文件其它部分的询问请向磋商文件制作人或项目磋商经办人提出；对在“电子交易平台”操作阶段的询问请向交易系统软件维护人员提出。</w:t>
      </w:r>
      <w:r/>
    </w:p>
    <w:p>
      <w:pPr>
        <w:ind w:firstLine="480"/>
        <w:spacing w:line="46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4.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460" w:lineRule="exact"/>
        <w:rPr>
          <w:b/>
          <w:bCs/>
          <w:color w:val="000000"/>
          <w:sz w:val="32"/>
          <w:szCs w:val="32"/>
        </w:rPr>
      </w:pPr>
      <w:r>
        <w:rPr>
          <w:rFonts w:hint="eastAsia"/>
          <w:b/>
          <w:bCs/>
          <w:color w:val="000000"/>
          <w:sz w:val="32"/>
          <w:szCs w:val="32"/>
        </w:rPr>
        <w:t xml:space="preserve">七、本次磋商联系方式</w:t>
      </w:r>
      <w:bookmarkEnd w:id="35"/>
      <w:r/>
      <w:bookmarkEnd w:id="36"/>
      <w:r/>
      <w:bookmarkEnd w:id="37"/>
      <w:r/>
      <w:bookmarkEnd w:id="38"/>
      <w:r/>
      <w:bookmarkEnd w:id="39"/>
      <w:r/>
      <w:r/>
    </w:p>
    <w:p>
      <w:pPr>
        <w:ind w:firstLine="480"/>
        <w:jc w:val="left"/>
        <w:widowControl/>
        <w:rPr>
          <w:rFonts w:ascii="仿宋" w:hAnsi="仿宋" w:eastAsia="仿宋" w:cs="宋体"/>
          <w:color w:val="000000"/>
          <w:sz w:val="28"/>
          <w:szCs w:val="28"/>
        </w:rPr>
      </w:pPr>
      <w:r/>
      <w:bookmarkStart w:id="40" w:name="_Toc28359010"/>
      <w:r/>
      <w:bookmarkStart w:id="41" w:name="_Toc28359087"/>
      <w:r>
        <w:rPr>
          <w:rFonts w:hint="eastAsia" w:ascii="宋体" w:hAnsi="宋体" w:cs="宋体"/>
          <w:color w:val="000000"/>
          <w:sz w:val="24"/>
          <w:szCs w:val="24"/>
        </w:rPr>
        <w:t xml:space="preserve">1.采购人：</w:t>
      </w:r>
      <w:r>
        <w:rPr>
          <w:rFonts w:hint="eastAsia" w:ascii="仿宋" w:hAnsi="仿宋" w:eastAsia="仿宋" w:cs="宋体"/>
          <w:color w:val="000000"/>
          <w:sz w:val="28"/>
          <w:szCs w:val="28"/>
        </w:rPr>
        <w:t xml:space="preserve">　　　　　　　　　</w:t>
      </w:r>
      <w:r/>
    </w:p>
    <w:p>
      <w:pPr>
        <w:ind w:left="420"/>
        <w:spacing w:line="43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名 称：南通市通州区金沙街道办事处</w:t>
      </w:r>
      <w:r/>
    </w:p>
    <w:p>
      <w:pPr>
        <w:ind w:left="420"/>
        <w:spacing w:line="43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地址：金沙街道大庆路10号 </w:t>
      </w:r>
      <w:r/>
    </w:p>
    <w:p>
      <w:pPr>
        <w:ind w:left="420"/>
        <w:spacing w:line="43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联系人：张苏波 </w:t>
      </w:r>
      <w:r/>
    </w:p>
    <w:p>
      <w:pPr>
        <w:ind w:left="420"/>
        <w:spacing w:line="43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联系电话：13912875969 </w:t>
      </w:r>
      <w:r/>
    </w:p>
    <w:p>
      <w:pPr>
        <w:ind w:left="420"/>
        <w:spacing w:line="43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2.采购代理机构：</w:t>
      </w:r>
      <w:r/>
    </w:p>
    <w:p>
      <w:pPr>
        <w:ind w:left="420"/>
        <w:spacing w:line="43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名称：南通市通州区公共资源交易中心</w:t>
      </w:r>
      <w:r/>
    </w:p>
    <w:p>
      <w:pPr>
        <w:ind w:left="420"/>
        <w:spacing w:line="43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地址：南通市通州区碧华路197号</w:t>
      </w:r>
      <w:r/>
    </w:p>
    <w:p>
      <w:pPr>
        <w:ind w:left="420"/>
        <w:spacing w:line="43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联系方式：政府采购科 　0513-86524079　</w:t>
      </w:r>
      <w:r/>
    </w:p>
    <w:p>
      <w:pPr>
        <w:ind w:left="420"/>
        <w:spacing w:line="43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3.交易系统软件维护人员：0519-86722801、0519-86722806</w:t>
      </w:r>
      <w:bookmarkEnd w:id="40"/>
      <w:r/>
      <w:bookmarkEnd w:id="41"/>
      <w:r/>
      <w:r/>
    </w:p>
    <w:p>
      <w:pPr>
        <w:ind w:firstLine="480"/>
        <w:spacing w:line="460" w:lineRule="exact"/>
        <w:rPr>
          <w:rFonts w:ascii="宋体" w:hAnsi="宋体"/>
          <w:color w:val="000000"/>
          <w:sz w:val="24"/>
        </w:rPr>
      </w:pPr>
      <w:r>
        <w:rPr>
          <w:rFonts w:ascii="宋体" w:hAnsi="宋体"/>
          <w:color w:val="000000"/>
          <w:sz w:val="24"/>
        </w:rPr>
      </w:r>
      <w:r/>
    </w:p>
    <w:p>
      <w:pPr>
        <w:rPr>
          <w:rFonts w:ascii="黑体" w:hAnsi="Arial" w:eastAsia="黑体" w:cs="Arial"/>
          <w:b/>
          <w:bCs/>
          <w:color w:val="000000"/>
          <w:sz w:val="44"/>
          <w:szCs w:val="44"/>
        </w:rPr>
      </w:pPr>
      <w:r/>
      <w:bookmarkStart w:id="42" w:name="_Toc120614211"/>
      <w:r>
        <w:rPr>
          <w:rFonts w:hint="eastAsia" w:ascii="黑体" w:hAnsi="Arial" w:eastAsia="黑体" w:cs="Arial"/>
          <w:b/>
          <w:bCs/>
          <w:color w:val="000000"/>
          <w:sz w:val="44"/>
          <w:szCs w:val="44"/>
        </w:rPr>
        <w:br w:type="page" w:clear="all"/>
      </w:r>
      <w:r/>
    </w:p>
    <w:p>
      <w:pPr>
        <w:jc w:val="center"/>
        <w:keepLines/>
        <w:keepNext/>
        <w:spacing w:before="260" w:after="260" w:line="416" w:lineRule="auto"/>
        <w:rPr>
          <w:rFonts w:ascii="黑体" w:hAnsi="Arial" w:eastAsia="黑体" w:cs="Arial"/>
          <w:color w:val="000000"/>
          <w:sz w:val="44"/>
          <w:szCs w:val="44"/>
        </w:rPr>
        <w:outlineLvl w:val="1"/>
      </w:pP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rPr>
          <w:rFonts w:hint="eastAsia" w:ascii="黑体" w:hAnsi="Arial" w:eastAsia="黑体" w:cs="Arial"/>
          <w:b/>
          <w:bCs/>
          <w:color w:val="000000"/>
          <w:sz w:val="44"/>
          <w:szCs w:val="44"/>
        </w:rPr>
        <w:t xml:space="preserve">供应商须知</w:t>
      </w:r>
      <w:r/>
    </w:p>
    <w:p>
      <w:pPr>
        <w:ind w:firstLine="498"/>
        <w:keepLines/>
        <w:keepNext/>
        <w:spacing w:before="145" w:after="145" w:line="360" w:lineRule="auto"/>
        <w:rPr>
          <w:b/>
          <w:bCs/>
          <w:color w:val="000000"/>
          <w:sz w:val="32"/>
          <w:szCs w:val="32"/>
        </w:rPr>
        <w:outlineLvl w:val="2"/>
      </w:pPr>
      <w:r/>
      <w:bookmarkStart w:id="43" w:name="_Toc513029203"/>
      <w:r/>
      <w:bookmarkStart w:id="44" w:name="_Toc120614214"/>
      <w:r/>
      <w:bookmarkStart w:id="45" w:name="_Toc16938519"/>
      <w:r/>
      <w:bookmarkStart w:id="46" w:name="_Toc20823275"/>
      <w:r>
        <w:rPr>
          <w:rFonts w:hint="eastAsia"/>
          <w:b/>
          <w:bCs/>
          <w:color w:val="000000"/>
          <w:sz w:val="32"/>
          <w:szCs w:val="32"/>
        </w:rPr>
        <w:t xml:space="preserve">一、总则</w:t>
      </w:r>
      <w:bookmarkEnd w:id="43"/>
      <w:r/>
      <w:bookmarkEnd w:id="44"/>
      <w:r/>
      <w:bookmarkEnd w:id="45"/>
      <w:r/>
      <w:bookmarkEnd w:id="46"/>
      <w:r/>
      <w:r/>
    </w:p>
    <w:p>
      <w:pPr>
        <w:ind w:firstLine="420"/>
        <w:keepLines/>
        <w:keepNext/>
        <w:rPr>
          <w:rFonts w:ascii="Arial" w:hAnsi="Arial" w:eastAsia="黑体" w:cs="Arial"/>
          <w:color w:val="000000"/>
          <w:sz w:val="28"/>
          <w:szCs w:val="28"/>
        </w:rPr>
        <w:outlineLvl w:val="3"/>
      </w:pPr>
      <w:r/>
      <w:bookmarkStart w:id="47" w:name="_Hlt16619475"/>
      <w:r/>
      <w:bookmarkEnd w:id="47"/>
      <w:r/>
      <w:bookmarkStart w:id="48" w:name="_Toc458694821"/>
      <w:r/>
      <w:bookmarkStart w:id="49" w:name="_Toc513029204"/>
      <w:r/>
      <w:bookmarkStart w:id="50" w:name="_Toc16938520"/>
      <w:r/>
      <w:bookmarkStart w:id="51" w:name="_Toc20823276"/>
      <w:r>
        <w:rPr>
          <w:rFonts w:hint="eastAsia" w:ascii="Arial" w:hAnsi="Arial" w:eastAsia="黑体" w:cs="Arial"/>
          <w:color w:val="000000"/>
          <w:sz w:val="28"/>
          <w:szCs w:val="28"/>
        </w:rPr>
        <w:t xml:space="preserve">1</w:t>
      </w:r>
      <w:bookmarkEnd w:id="48"/>
      <w:r>
        <w:rPr>
          <w:rFonts w:hint="eastAsia" w:ascii="Arial" w:hAnsi="Arial" w:eastAsia="黑体" w:cs="Arial"/>
          <w:color w:val="000000"/>
          <w:sz w:val="28"/>
          <w:szCs w:val="28"/>
        </w:rPr>
        <w:t xml:space="preserve">、采购方式</w:t>
      </w:r>
      <w:bookmarkEnd w:id="49"/>
      <w:r/>
      <w:bookmarkEnd w:id="50"/>
      <w:r/>
      <w:bookmarkEnd w:id="51"/>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1.1 本次政府采购活动采取竞争性磋商(以下简称磋商)方式，本磋商文件仅适用于磋商公告中所述项目。</w:t>
      </w:r>
      <w:r/>
    </w:p>
    <w:p>
      <w:pPr>
        <w:ind w:firstLine="420"/>
        <w:keepLines/>
        <w:keepNext/>
        <w:rPr>
          <w:rFonts w:ascii="Arial" w:hAnsi="Arial" w:eastAsia="黑体" w:cs="Arial"/>
          <w:color w:val="000000"/>
          <w:sz w:val="28"/>
          <w:szCs w:val="28"/>
        </w:rPr>
        <w:outlineLvl w:val="3"/>
      </w:pPr>
      <w:r/>
      <w:bookmarkStart w:id="52" w:name="_Toc20823277"/>
      <w:r/>
      <w:bookmarkStart w:id="53" w:name="_Toc16938521"/>
      <w:r/>
      <w:bookmarkStart w:id="54" w:name="_Toc513029205"/>
      <w:r>
        <w:rPr>
          <w:rFonts w:hint="eastAsia" w:ascii="Arial" w:hAnsi="Arial" w:eastAsia="黑体" w:cs="Arial"/>
          <w:color w:val="000000"/>
          <w:sz w:val="28"/>
          <w:szCs w:val="28"/>
        </w:rPr>
        <w:t xml:space="preserve">2、合格的</w:t>
      </w:r>
      <w:bookmarkEnd w:id="52"/>
      <w:r/>
      <w:bookmarkEnd w:id="53"/>
      <w:r/>
      <w:bookmarkEnd w:id="54"/>
      <w:r>
        <w:rPr>
          <w:rFonts w:hint="eastAsia" w:ascii="Arial" w:hAnsi="Arial" w:eastAsia="黑体" w:cs="Arial"/>
          <w:color w:val="000000"/>
          <w:sz w:val="28"/>
          <w:szCs w:val="28"/>
        </w:rPr>
        <w:t xml:space="preserve">供应商</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2.1满足磋商公告中供应商资格要求的规定。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满足本磋商文件实质性要求和条件的规定。</w:t>
      </w:r>
      <w:r/>
    </w:p>
    <w:p>
      <w:pPr>
        <w:ind w:firstLine="420"/>
        <w:keepLines/>
        <w:keepNext/>
        <w:rPr>
          <w:rFonts w:ascii="Arial" w:hAnsi="Arial" w:eastAsia="黑体" w:cs="Arial"/>
          <w:color w:val="000000"/>
          <w:sz w:val="28"/>
          <w:szCs w:val="28"/>
        </w:rPr>
        <w:outlineLvl w:val="3"/>
      </w:pPr>
      <w:r/>
      <w:bookmarkStart w:id="55" w:name="_Toc16938522"/>
      <w:r/>
      <w:bookmarkStart w:id="56" w:name="_Toc513029206"/>
      <w:r/>
      <w:bookmarkStart w:id="57" w:name="_Toc20823278"/>
      <w:r>
        <w:rPr>
          <w:rFonts w:hint="eastAsia" w:ascii="Arial" w:hAnsi="Arial" w:eastAsia="黑体" w:cs="Arial"/>
          <w:color w:val="000000"/>
          <w:sz w:val="28"/>
          <w:szCs w:val="28"/>
        </w:rPr>
        <w:t xml:space="preserve">3、适用法律</w:t>
      </w:r>
      <w:bookmarkEnd w:id="55"/>
      <w:r/>
      <w:bookmarkEnd w:id="56"/>
      <w:r/>
      <w:bookmarkEnd w:id="57"/>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3.1 本次磋商及由此产生的合同受中华人民共和国有关的法律法规制约和保护</w:t>
      </w:r>
      <w:r>
        <w:rPr>
          <w:rFonts w:ascii="宋体" w:hAnsi="宋体"/>
          <w:color w:val="000000"/>
          <w:sz w:val="24"/>
          <w:szCs w:val="21"/>
        </w:rPr>
        <w:t xml:space="preserve">。</w:t>
      </w:r>
      <w:r/>
    </w:p>
    <w:p>
      <w:pPr>
        <w:ind w:firstLine="420"/>
        <w:keepLines/>
        <w:keepNext/>
        <w:rPr>
          <w:rFonts w:ascii="Arial" w:hAnsi="Arial" w:eastAsia="黑体" w:cs="Arial"/>
          <w:color w:val="000000"/>
          <w:sz w:val="28"/>
          <w:szCs w:val="28"/>
        </w:rPr>
        <w:outlineLvl w:val="3"/>
      </w:pPr>
      <w:r/>
      <w:bookmarkStart w:id="58" w:name="_Toc16938523"/>
      <w:r/>
      <w:bookmarkStart w:id="59" w:name="_Toc20823279"/>
      <w:r/>
      <w:bookmarkStart w:id="60" w:name="_Toc513029207"/>
      <w:r/>
      <w:bookmarkStart w:id="61" w:name="_Toc462564067"/>
      <w:r>
        <w:rPr>
          <w:rFonts w:hint="eastAsia" w:ascii="Arial" w:hAnsi="Arial" w:eastAsia="黑体" w:cs="Arial"/>
          <w:color w:val="000000"/>
          <w:sz w:val="28"/>
          <w:szCs w:val="28"/>
        </w:rPr>
        <w:t xml:space="preserve">4、磋商费用</w:t>
      </w:r>
      <w:bookmarkEnd w:id="58"/>
      <w:r/>
      <w:bookmarkEnd w:id="59"/>
      <w:r/>
      <w:bookmarkEnd w:id="60"/>
      <w:r/>
      <w:bookmarkEnd w:id="61"/>
      <w:r/>
      <w:r/>
    </w:p>
    <w:p>
      <w:pPr>
        <w:ind w:firstLine="480"/>
        <w:spacing w:line="500" w:lineRule="exact"/>
        <w:rPr>
          <w:rFonts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供应商应自行承担所有与参加本次磋商有关的费用，无论磋商过程中的做法和结果如何，采购人和采购代理在任何情况下均无义务和责任承担这些费用。</w:t>
      </w:r>
      <w:r/>
    </w:p>
    <w:p>
      <w:pPr>
        <w:ind w:firstLine="301"/>
        <w:keepLines/>
        <w:keepNext/>
        <w:spacing w:line="480" w:lineRule="exact"/>
        <w:rPr>
          <w:rFonts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磋商文件的约束力</w:t>
      </w:r>
      <w:r/>
    </w:p>
    <w:p>
      <w:pPr>
        <w:ind w:firstLine="480"/>
        <w:spacing w:line="48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供应商一旦参加本项目采购活动，即被认为接受了本磋商文件的规定和约束。</w:t>
      </w:r>
      <w:r/>
    </w:p>
    <w:p>
      <w:pPr>
        <w:ind w:firstLine="321"/>
        <w:keepLines/>
        <w:keepNext/>
        <w:spacing w:before="145" w:after="145" w:line="360" w:lineRule="auto"/>
        <w:rPr>
          <w:b/>
          <w:bCs/>
          <w:color w:val="000000"/>
          <w:sz w:val="32"/>
          <w:szCs w:val="32"/>
        </w:rPr>
        <w:outlineLvl w:val="2"/>
      </w:pPr>
      <w:r/>
      <w:bookmarkStart w:id="62" w:name="_Toc16938525"/>
      <w:r/>
      <w:bookmarkStart w:id="63" w:name="_Toc513029209"/>
      <w:r/>
      <w:bookmarkStart w:id="64" w:name="_Toc20823281"/>
      <w:r/>
      <w:bookmarkStart w:id="65" w:name="_Toc120614215"/>
      <w:r>
        <w:rPr>
          <w:rFonts w:hint="eastAsia"/>
          <w:b/>
          <w:bCs/>
          <w:color w:val="000000"/>
          <w:sz w:val="32"/>
          <w:szCs w:val="32"/>
        </w:rPr>
        <w:t xml:space="preserve">二、</w:t>
      </w:r>
      <w:bookmarkEnd w:id="62"/>
      <w:r/>
      <w:bookmarkEnd w:id="63"/>
      <w:r/>
      <w:bookmarkEnd w:id="64"/>
      <w:r/>
      <w:bookmarkEnd w:id="65"/>
      <w:r>
        <w:rPr>
          <w:rFonts w:hint="eastAsia"/>
          <w:b/>
          <w:bCs/>
          <w:color w:val="000000"/>
          <w:sz w:val="32"/>
          <w:szCs w:val="32"/>
        </w:rPr>
        <w:t xml:space="preserve">磋商文件</w:t>
      </w:r>
      <w:r/>
    </w:p>
    <w:p>
      <w:pPr>
        <w:ind w:firstLine="420"/>
        <w:keepLines/>
        <w:keepNext/>
        <w:rPr>
          <w:rFonts w:ascii="Arial" w:hAnsi="Arial" w:eastAsia="黑体" w:cs="Arial"/>
          <w:color w:val="000000"/>
          <w:sz w:val="28"/>
          <w:szCs w:val="28"/>
        </w:rPr>
        <w:outlineLvl w:val="3"/>
      </w:pPr>
      <w:r/>
      <w:bookmarkStart w:id="66" w:name="_Toc513029210"/>
      <w:r/>
      <w:bookmarkStart w:id="67" w:name="_Toc16938526"/>
      <w:r/>
      <w:bookmarkStart w:id="68" w:name="_Toc20823282"/>
      <w:r>
        <w:rPr>
          <w:rFonts w:hint="eastAsia" w:ascii="Arial" w:hAnsi="Arial" w:eastAsia="黑体" w:cs="Arial"/>
          <w:color w:val="000000"/>
          <w:sz w:val="28"/>
          <w:szCs w:val="28"/>
        </w:rPr>
        <w:t xml:space="preserve">6、磋商文件构成</w:t>
      </w:r>
      <w:bookmarkEnd w:id="66"/>
      <w:r/>
      <w:bookmarkEnd w:id="67"/>
      <w:r/>
      <w:bookmarkEnd w:id="68"/>
      <w:r/>
      <w:r/>
    </w:p>
    <w:p>
      <w:pPr>
        <w:ind w:firstLine="480"/>
        <w:spacing w:line="500" w:lineRule="exact"/>
        <w:rPr>
          <w:rFonts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磋商文件由以下部分组成：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（1）磋商邀请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（2）供应商须知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（5）评审方法与评审标准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（6）响应文件格式</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请仔细检查磋商文件是否齐全，如有缺漏请立即与采购人或采购代理联系解决。</w:t>
      </w:r>
      <w:r/>
    </w:p>
    <w:p>
      <w:pPr>
        <w:ind w:firstLine="480"/>
        <w:spacing w:line="500" w:lineRule="exact"/>
        <w:rPr>
          <w:rFonts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rPr>
          <w:rFonts w:ascii="Arial" w:hAnsi="Arial" w:eastAsia="黑体" w:cs="Arial"/>
          <w:color w:val="000000"/>
          <w:sz w:val="28"/>
          <w:szCs w:val="28"/>
        </w:rPr>
        <w:outlineLvl w:val="3"/>
      </w:pPr>
      <w:r/>
      <w:bookmarkStart w:id="69" w:name="_Toc20823283"/>
      <w:r/>
      <w:bookmarkStart w:id="70" w:name="_Toc462564070"/>
      <w:r/>
      <w:bookmarkStart w:id="71" w:name="_Toc513029211"/>
      <w:r/>
      <w:bookmarkStart w:id="72" w:name="_Toc16938527"/>
      <w:r>
        <w:rPr>
          <w:rFonts w:hint="eastAsia" w:ascii="Arial" w:hAnsi="Arial" w:eastAsia="黑体" w:cs="Arial"/>
          <w:color w:val="000000"/>
          <w:sz w:val="28"/>
          <w:szCs w:val="28"/>
        </w:rPr>
        <w:t xml:space="preserve">7、磋商文件的澄清</w:t>
      </w:r>
      <w:bookmarkEnd w:id="69"/>
      <w:r/>
      <w:bookmarkEnd w:id="70"/>
      <w:r/>
      <w:bookmarkEnd w:id="71"/>
      <w:r/>
      <w:bookmarkEnd w:id="72"/>
      <w:r/>
      <w:r/>
    </w:p>
    <w:p>
      <w:pPr>
        <w:ind w:firstLine="480"/>
        <w:spacing w:line="480" w:lineRule="exact"/>
        <w:rPr>
          <w:rFonts w:ascii="宋体" w:hAnsi="宋体"/>
          <w:color w:val="000000"/>
          <w:sz w:val="24"/>
          <w:szCs w:val="24"/>
        </w:rPr>
      </w:pPr>
      <w:r>
        <w:rPr>
          <w:rFonts w:hint="eastAsia" w:ascii="宋体" w:hAnsi="宋体"/>
          <w:color w:val="000000"/>
          <w:sz w:val="24"/>
          <w:szCs w:val="21"/>
        </w:rPr>
        <w:t xml:space="preserve">任何要求对磋商文件进行澄清的供应商，应在磋商截止期5日</w:t>
      </w:r>
      <w:r>
        <w:rPr>
          <w:rFonts w:hint="eastAsia" w:ascii="仿宋_GB2312" w:hAnsi="仿宋_GB2312"/>
          <w:color w:val="000000"/>
          <w:sz w:val="24"/>
          <w:szCs w:val="24"/>
        </w:rPr>
        <w:t xml:space="preserve">前</w:t>
      </w:r>
      <w:r>
        <w:rPr>
          <w:rFonts w:hint="eastAsia" w:ascii="宋体" w:hAnsi="宋体"/>
          <w:color w:val="000000"/>
          <w:sz w:val="24"/>
          <w:szCs w:val="21"/>
        </w:rPr>
        <w:t xml:space="preserve">按磋商公告中的通讯地址，以书面形式通知采购人和采购代理。</w:t>
      </w:r>
      <w:r/>
    </w:p>
    <w:p>
      <w:pPr>
        <w:ind w:firstLine="560"/>
        <w:keepLines/>
        <w:keepNext/>
        <w:rPr>
          <w:rFonts w:ascii="Arial" w:hAnsi="Arial" w:eastAsia="黑体" w:cs="Arial"/>
          <w:color w:val="000000"/>
          <w:sz w:val="28"/>
          <w:szCs w:val="28"/>
        </w:rPr>
        <w:outlineLvl w:val="3"/>
      </w:pPr>
      <w:r/>
      <w:bookmarkStart w:id="73" w:name="_Toc20823284"/>
      <w:r/>
      <w:bookmarkStart w:id="74" w:name="_Toc513029212"/>
      <w:r/>
      <w:bookmarkStart w:id="75" w:name="_Toc16938528"/>
      <w:r/>
      <w:bookmarkStart w:id="76" w:name="_Toc462564071"/>
      <w:r>
        <w:rPr>
          <w:rFonts w:hint="eastAsia" w:ascii="Arial" w:hAnsi="Arial" w:eastAsia="黑体" w:cs="Arial"/>
          <w:color w:val="000000"/>
          <w:sz w:val="28"/>
          <w:szCs w:val="28"/>
        </w:rPr>
        <w:t xml:space="preserve">8、磋商文件的澄清和修改</w:t>
      </w:r>
      <w:bookmarkEnd w:id="73"/>
      <w:r/>
      <w:bookmarkEnd w:id="74"/>
      <w:r/>
      <w:bookmarkEnd w:id="75"/>
      <w:r/>
      <w:bookmarkEnd w:id="76"/>
      <w:r/>
      <w:r/>
    </w:p>
    <w:p>
      <w:pPr>
        <w:ind w:firstLine="480"/>
        <w:spacing w:line="500" w:lineRule="exact"/>
        <w:rPr>
          <w:rFonts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在响应文件提交截止时间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人可以对磋商文件进行澄清和修改,澄清或者修改的内容作为磋商文件的组成部分。澄清或者修改的内容可能影响响应文件编制的，采购人将在提交首次响应文件截止时间至少5日前，在“江苏政府采购网”上发布书面更正公告形式通知所有获取磋商文件的供应商,更正公告内容将作为磋商文件的组成部分，并对供应商具有约束力。不足5日的，采购人将顺延提交首次响应文件截止时间。</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8.2采购人可以视采购项目的具体情况，组织供应商进行现场考察或召开磋商前答疑会，但不单独或分别组织只有一个供应商参加的现场考察和答疑会。</w:t>
      </w:r>
      <w:r/>
    </w:p>
    <w:p>
      <w:pPr>
        <w:ind w:firstLine="482"/>
        <w:keepLines/>
        <w:keepNext/>
        <w:spacing w:before="145" w:after="145" w:line="360" w:lineRule="auto"/>
        <w:rPr>
          <w:b/>
          <w:bCs/>
          <w:color w:val="000000"/>
          <w:sz w:val="32"/>
          <w:szCs w:val="32"/>
        </w:rPr>
        <w:outlineLvl w:val="2"/>
      </w:pPr>
      <w:r/>
      <w:bookmarkStart w:id="77" w:name="_Toc513029213"/>
      <w:r/>
      <w:bookmarkStart w:id="78" w:name="_Toc462564072"/>
      <w:r/>
      <w:bookmarkStart w:id="79" w:name="_Toc20823285"/>
      <w:r/>
      <w:bookmarkStart w:id="80" w:name="_Toc120614216"/>
      <w:r/>
      <w:bookmarkStart w:id="81" w:name="_Toc16938529"/>
      <w:r>
        <w:rPr>
          <w:rFonts w:hint="eastAsia"/>
          <w:b/>
          <w:bCs/>
          <w:color w:val="000000"/>
          <w:sz w:val="32"/>
          <w:szCs w:val="32"/>
        </w:rPr>
        <w:t xml:space="preserve">三、响应文件的编制</w:t>
      </w:r>
      <w:bookmarkEnd w:id="77"/>
      <w:r/>
      <w:bookmarkEnd w:id="78"/>
      <w:r/>
      <w:bookmarkEnd w:id="79"/>
      <w:r/>
      <w:bookmarkEnd w:id="80"/>
      <w:r/>
      <w:bookmarkEnd w:id="81"/>
      <w:r/>
      <w:r/>
    </w:p>
    <w:p>
      <w:pPr>
        <w:ind w:firstLine="420"/>
        <w:keepLines/>
        <w:keepNext/>
        <w:spacing w:line="460" w:lineRule="exact"/>
        <w:rPr>
          <w:rFonts w:ascii="Arial" w:hAnsi="Arial" w:eastAsia="黑体" w:cs="Arial"/>
          <w:color w:val="000000"/>
          <w:sz w:val="28"/>
          <w:szCs w:val="28"/>
        </w:rPr>
        <w:outlineLvl w:val="3"/>
      </w:pPr>
      <w:r/>
      <w:bookmarkStart w:id="82" w:name="_Toc16938530"/>
      <w:r/>
      <w:bookmarkStart w:id="83" w:name="_Toc513029214"/>
      <w:r/>
      <w:bookmarkStart w:id="84" w:name="_Toc20823286"/>
      <w:r/>
      <w:bookmarkStart w:id="85" w:name="_Toc462564073"/>
      <w:r>
        <w:rPr>
          <w:rFonts w:hint="eastAsia" w:ascii="Arial" w:hAnsi="Arial" w:eastAsia="黑体" w:cs="Arial"/>
          <w:color w:val="000000"/>
          <w:sz w:val="28"/>
          <w:szCs w:val="28"/>
        </w:rPr>
        <w:t xml:space="preserve">9、响应文件的语言及度量衡单位</w:t>
      </w:r>
      <w:bookmarkEnd w:id="82"/>
      <w:r/>
      <w:bookmarkEnd w:id="83"/>
      <w:r/>
      <w:bookmarkEnd w:id="84"/>
      <w:r/>
      <w:bookmarkEnd w:id="85"/>
      <w:r/>
      <w:r/>
    </w:p>
    <w:p>
      <w:pPr>
        <w:ind w:firstLine="480"/>
        <w:spacing w:line="500" w:lineRule="exact"/>
        <w:rPr>
          <w:rFonts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供应商提交的响应文件以及供应商与采购人就有关磋商的所有来往通知、函件和文件均应使用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500" w:lineRule="exact"/>
        <w:rPr>
          <w:rFonts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除技术性能另有规定外，响应文件所使用的度量衡单位，均须采用国家法定计量单位。</w:t>
      </w:r>
      <w:r/>
    </w:p>
    <w:p>
      <w:pPr>
        <w:ind w:firstLine="420"/>
        <w:keepLines/>
        <w:keepNext/>
        <w:rPr>
          <w:rFonts w:ascii="Arial" w:hAnsi="Arial" w:eastAsia="黑体" w:cs="Arial"/>
          <w:color w:val="000000"/>
          <w:sz w:val="28"/>
          <w:szCs w:val="28"/>
        </w:rPr>
        <w:outlineLvl w:val="3"/>
      </w:pPr>
      <w:r/>
      <w:bookmarkStart w:id="86" w:name="_Toc513029215"/>
      <w:r/>
      <w:bookmarkStart w:id="87" w:name="_Toc16938531"/>
      <w:r/>
      <w:bookmarkStart w:id="88" w:name="_Toc20823287"/>
      <w:r/>
      <w:bookmarkStart w:id="89" w:name="_Toc462564074"/>
      <w:r>
        <w:rPr>
          <w:rFonts w:hint="eastAsia" w:ascii="Arial" w:hAnsi="Arial" w:eastAsia="黑体" w:cs="Arial"/>
          <w:color w:val="000000"/>
          <w:sz w:val="28"/>
          <w:szCs w:val="28"/>
        </w:rPr>
        <w:t xml:space="preserve">10、响应文件构成</w:t>
      </w:r>
      <w:bookmarkEnd w:id="86"/>
      <w:r/>
      <w:bookmarkEnd w:id="87"/>
      <w:r/>
      <w:bookmarkEnd w:id="88"/>
      <w:r/>
      <w:bookmarkEnd w:id="89"/>
      <w:r/>
      <w:r/>
    </w:p>
    <w:p>
      <w:pPr>
        <w:ind w:firstLine="480"/>
        <w:spacing w:line="440" w:lineRule="exact"/>
        <w:rPr>
          <w:rFonts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供应商编写的响应文件应包括资格证明文件、符合性证明文件、分项报价表、技术要求响应及偏离表、商务要求响应及偏离表、其他证明文件、磋商响应函等部分。</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10.2 如标书制作工具中格式和内容与“江苏政府采购网”发布的磋商文件不一致，请以“江苏政府采购网”发布的磋商文件为准。</w:t>
      </w:r>
      <w:r/>
    </w:p>
    <w:p>
      <w:pPr>
        <w:ind w:firstLine="420"/>
        <w:keepLines/>
        <w:keepNext/>
        <w:rPr>
          <w:rFonts w:ascii="Arial" w:hAnsi="Arial" w:eastAsia="黑体" w:cs="Arial"/>
          <w:color w:val="000000"/>
          <w:sz w:val="28"/>
          <w:szCs w:val="28"/>
        </w:rPr>
        <w:outlineLvl w:val="3"/>
      </w:pPr>
      <w:r/>
      <w:bookmarkStart w:id="90" w:name="_Hlt26670360"/>
      <w:r/>
      <w:bookmarkEnd w:id="90"/>
      <w:r/>
      <w:bookmarkStart w:id="91" w:name="_Hlt26954838"/>
      <w:r/>
      <w:bookmarkEnd w:id="91"/>
      <w:r/>
      <w:bookmarkStart w:id="92" w:name="_Hlt26668975"/>
      <w:r/>
      <w:bookmarkEnd w:id="92"/>
      <w:r/>
      <w:bookmarkStart w:id="93" w:name="_Toc14577354"/>
      <w:r/>
      <w:bookmarkStart w:id="94" w:name="_Toc513029216"/>
      <w:r/>
      <w:bookmarkStart w:id="95" w:name="_Toc513029219"/>
      <w:r/>
      <w:bookmarkStart w:id="96" w:name="_Toc14577357"/>
      <w:r/>
      <w:bookmarkStart w:id="97" w:name="_Toc49090509"/>
      <w:r/>
      <w:bookmarkStart w:id="98" w:name="_Toc49090507"/>
      <w:r/>
      <w:bookmarkStart w:id="99" w:name="_Toc49090508"/>
      <w:r/>
      <w:bookmarkStart w:id="100" w:name="_Toc14577355"/>
      <w:r>
        <w:rPr>
          <w:rFonts w:hint="eastAsia" w:ascii="Arial" w:hAnsi="Arial" w:eastAsia="黑体" w:cs="Arial"/>
          <w:color w:val="000000"/>
          <w:sz w:val="28"/>
          <w:szCs w:val="28"/>
        </w:rPr>
        <w:t xml:space="preserve">11、证明磋商响应标的符合磋商文件规定的文件</w:t>
      </w:r>
      <w:bookmarkEnd w:id="93"/>
      <w:r/>
      <w:bookmarkEnd w:id="94"/>
      <w:r/>
      <w:bookmarkEnd w:id="95"/>
      <w:r/>
      <w:bookmarkEnd w:id="96"/>
      <w:r/>
      <w:bookmarkEnd w:id="97"/>
      <w:r/>
      <w:bookmarkEnd w:id="98"/>
      <w:r/>
      <w:r/>
    </w:p>
    <w:p>
      <w:pPr>
        <w:spacing w:line="480" w:lineRule="exact"/>
        <w:rPr>
          <w:rFonts w:ascii="宋体" w:hAnsi="宋体"/>
          <w:color w:val="000000"/>
          <w:sz w:val="24"/>
          <w:szCs w:val="24"/>
        </w:rPr>
      </w:pPr>
      <w:r>
        <w:rPr>
          <w:rFonts w:hint="eastAsia" w:ascii="宋体" w:hAnsi="宋体"/>
          <w:color w:val="000000"/>
          <w:sz w:val="24"/>
          <w:szCs w:val="24"/>
        </w:rPr>
        <w:t xml:space="preserve">    11.1供应商应按照磋商文件要求提交证明文件，证明其及磋商响应标的符合磋商文件规定。</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11.2磋商文件对证明文件无明确形式要求的，证明文件可以以文字资料、图纸和数据等形式提交。</w:t>
      </w:r>
      <w:bookmarkEnd w:id="99"/>
      <w:r/>
      <w:bookmarkEnd w:id="100"/>
      <w:r/>
      <w:r/>
    </w:p>
    <w:p>
      <w:pPr>
        <w:ind w:firstLine="420"/>
        <w:keepLines/>
        <w:keepNext/>
        <w:spacing w:line="46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12、分项报价表</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供应商应按照磋商文件规定格式填报分项报价表。</w:t>
      </w:r>
      <w:r/>
    </w:p>
    <w:p>
      <w:pPr>
        <w:ind w:firstLine="480"/>
        <w:spacing w:line="460" w:lineRule="exact"/>
        <w:rPr>
          <w:rFonts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磋商货币。响应文件中的单价和总价无特殊规定的采用人民币报价，以元为单位标注。</w:t>
      </w:r>
      <w:r>
        <w:rPr>
          <w:rFonts w:hint="eastAsia" w:ascii="宋体" w:hAnsi="宋体"/>
          <w:color w:val="000000"/>
          <w:sz w:val="24"/>
          <w:szCs w:val="21"/>
        </w:rPr>
        <w:t xml:space="preserve">磋商文件中另有规定的按规定执行。</w:t>
      </w:r>
      <w:r/>
    </w:p>
    <w:p>
      <w:pPr>
        <w:ind w:firstLine="420"/>
        <w:keepLines/>
        <w:keepNext/>
        <w:spacing w:line="460" w:lineRule="exact"/>
        <w:rPr>
          <w:rFonts w:ascii="Arial" w:hAnsi="Arial" w:eastAsia="黑体" w:cs="Arial"/>
          <w:color w:val="000000"/>
          <w:sz w:val="28"/>
          <w:szCs w:val="28"/>
        </w:rPr>
        <w:outlineLvl w:val="3"/>
      </w:pPr>
      <w:r/>
      <w:bookmarkStart w:id="101" w:name="_Hlt26954848"/>
      <w:r/>
      <w:bookmarkEnd w:id="101"/>
      <w:r/>
      <w:bookmarkStart w:id="102" w:name="_Hlt26670482"/>
      <w:r/>
      <w:bookmarkEnd w:id="102"/>
      <w:r/>
      <w:bookmarkStart w:id="103" w:name="_Hlt26670486"/>
      <w:r/>
      <w:bookmarkEnd w:id="103"/>
      <w:r/>
      <w:bookmarkStart w:id="104" w:name="_Hlt26954731"/>
      <w:r/>
      <w:bookmarkEnd w:id="104"/>
      <w:r/>
      <w:bookmarkStart w:id="105" w:name="_Hlt26954846"/>
      <w:r/>
      <w:bookmarkEnd w:id="105"/>
      <w:r>
        <w:rPr>
          <w:rFonts w:hint="eastAsia" w:ascii="Arial" w:hAnsi="Arial" w:eastAsia="黑体" w:cs="Arial"/>
          <w:color w:val="000000"/>
          <w:sz w:val="28"/>
          <w:szCs w:val="28"/>
        </w:rPr>
        <w:t xml:space="preserve">13、技术要求响应及偏离表、商务要求响应及偏离表</w:t>
      </w:r>
      <w:r/>
    </w:p>
    <w:p>
      <w:pPr>
        <w:ind w:firstLine="480"/>
        <w:spacing w:line="460" w:lineRule="exact"/>
        <w:rPr>
          <w:rFonts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color w:val="000000"/>
          <w:sz w:val="24"/>
          <w:szCs w:val="21"/>
          <w:lang w:val="zh-CN"/>
        </w:rPr>
        <w:t xml:space="preserve">供应商需对磋商文件中的技术要求与商务要求逐项作出响应或偏离，并说明原因。</w:t>
      </w:r>
      <w:r/>
    </w:p>
    <w:p>
      <w:pPr>
        <w:ind w:firstLine="480"/>
        <w:spacing w:line="460" w:lineRule="exact"/>
        <w:rPr>
          <w:rFonts w:ascii="宋体" w:hAnsi="Arial" w:cs="宋体"/>
          <w:color w:val="000000"/>
          <w:sz w:val="24"/>
          <w:szCs w:val="21"/>
          <w:lang w:val="zh-CN"/>
        </w:rPr>
      </w:pPr>
      <w:r>
        <w:rPr>
          <w:rFonts w:hint="eastAsia" w:ascii="宋体" w:hAnsi="Arial" w:cs="宋体"/>
          <w:color w:val="000000"/>
          <w:sz w:val="24"/>
          <w:szCs w:val="21"/>
          <w:lang w:val="zh-CN"/>
        </w:rPr>
        <w:t xml:space="preserve">13.2供应商可在响应文件中提供认为需要的其他技术文件或说明。</w:t>
      </w:r>
      <w:r/>
    </w:p>
    <w:p>
      <w:pPr>
        <w:ind w:firstLine="420"/>
        <w:keepLines/>
        <w:keepNext/>
        <w:spacing w:line="46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p>
    <w:p>
      <w:pPr>
        <w:ind w:firstLine="480"/>
        <w:spacing w:line="460" w:lineRule="exact"/>
        <w:rPr>
          <w:rFonts w:ascii="宋体" w:hAnsi="宋体"/>
          <w:color w:val="000000"/>
          <w:sz w:val="24"/>
          <w:szCs w:val="24"/>
        </w:rPr>
      </w:pPr>
      <w:r>
        <w:rPr>
          <w:rFonts w:hint="eastAsia" w:ascii="宋体" w:hAnsi="宋体"/>
          <w:bCs/>
          <w:color w:val="000000"/>
          <w:sz w:val="24"/>
          <w:szCs w:val="24"/>
        </w:rPr>
        <w:t xml:space="preserve">14.1</w:t>
      </w:r>
      <w:r>
        <w:rPr>
          <w:rFonts w:hint="eastAsia" w:ascii="宋体" w:hAnsi="宋体"/>
          <w:color w:val="000000"/>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14.2供应商需根据磋商文件要求提供培训计划。</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14.3供应商需根据磋商文件要求提供</w:t>
      </w:r>
      <w:r>
        <w:rPr>
          <w:rFonts w:hint="eastAsia" w:ascii="宋体" w:hAnsi="Arial" w:cs="宋体"/>
          <w:color w:val="000000"/>
          <w:sz w:val="24"/>
          <w:szCs w:val="21"/>
          <w:lang w:val="zh-CN"/>
        </w:rPr>
        <w:t xml:space="preserve">磋商响应标的的主要组成部分、功能设计、实现思路及关键技术等。</w:t>
      </w:r>
      <w:r/>
    </w:p>
    <w:p>
      <w:pPr>
        <w:ind w:firstLine="420"/>
        <w:keepLines/>
        <w:keepNext/>
        <w:spacing w:line="460" w:lineRule="exact"/>
        <w:rPr>
          <w:rFonts w:ascii="Arial" w:hAnsi="Arial" w:eastAsia="黑体" w:cs="Arial"/>
          <w:color w:val="000000"/>
          <w:sz w:val="28"/>
          <w:szCs w:val="28"/>
        </w:rPr>
        <w:outlineLvl w:val="3"/>
      </w:pPr>
      <w:r/>
      <w:bookmarkStart w:id="106" w:name="_Toc49090510"/>
      <w:r/>
      <w:bookmarkStart w:id="107" w:name="_Toc14577359"/>
      <w:r>
        <w:rPr>
          <w:rFonts w:hint="eastAsia" w:ascii="Arial" w:hAnsi="Arial" w:eastAsia="黑体" w:cs="Arial"/>
          <w:color w:val="000000"/>
          <w:sz w:val="28"/>
          <w:szCs w:val="28"/>
        </w:rPr>
        <w:t xml:space="preserve">15、磋商响应函</w:t>
      </w:r>
      <w:r/>
    </w:p>
    <w:p>
      <w:pPr>
        <w:ind w:firstLine="480"/>
        <w:spacing w:line="460" w:lineRule="exact"/>
        <w:rPr>
          <w:rFonts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供应商应按照磋商文件中提供的格式完整、正确填写磋商响应函。</w:t>
      </w:r>
      <w:bookmarkEnd w:id="106"/>
      <w:r/>
      <w:bookmarkEnd w:id="107"/>
      <w:r/>
      <w:r/>
    </w:p>
    <w:p>
      <w:pPr>
        <w:ind w:firstLine="420"/>
        <w:keepLines/>
        <w:keepNext/>
        <w:spacing w:line="460" w:lineRule="exact"/>
        <w:rPr>
          <w:rFonts w:ascii="Arial" w:hAnsi="Arial" w:eastAsia="黑体" w:cs="Arial"/>
          <w:color w:val="000000"/>
          <w:sz w:val="28"/>
          <w:szCs w:val="28"/>
        </w:rPr>
        <w:outlineLvl w:val="3"/>
      </w:pPr>
      <w:r/>
      <w:bookmarkStart w:id="108" w:name="_Toc14577360"/>
      <w:r/>
      <w:bookmarkStart w:id="109" w:name="_Toc49090511"/>
      <w:r>
        <w:rPr>
          <w:rFonts w:hint="eastAsia" w:ascii="Arial" w:hAnsi="Arial" w:eastAsia="黑体" w:cs="Arial"/>
          <w:color w:val="000000"/>
          <w:sz w:val="28"/>
          <w:szCs w:val="28"/>
        </w:rPr>
        <w:t xml:space="preserve">16、磋商有效期</w:t>
      </w:r>
      <w:bookmarkEnd w:id="108"/>
      <w:r/>
      <w:bookmarkEnd w:id="109"/>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16.1磋商有效期为采购人规定的提交响应文件截止之日后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。磋商有效期比规定短的将被视为非实质性响应磋商文件而予以拒绝。</w:t>
      </w:r>
      <w:r/>
    </w:p>
    <w:p>
      <w:pPr>
        <w:ind w:firstLine="420"/>
        <w:keepLines/>
        <w:keepNext/>
        <w:spacing w:line="46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、磋商有效期的延长</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17.1在特殊情况下，采购人于原磋商有效期满之前，可向供应商提出延长磋商有效期的要求。这种要求与答复均应采用书面形式。供应商可以拒绝交采购人的这一要求而放弃磋商，同意延长磋商有效期的供应商既不能要求也不允许修改其响应文件。</w:t>
      </w:r>
      <w:r>
        <w:rPr>
          <w:rFonts w:hint="eastAsia" w:ascii="宋体" w:hAnsi="宋体"/>
          <w:color w:val="000000"/>
          <w:sz w:val="24"/>
          <w:szCs w:val="24"/>
        </w:rPr>
        <w:t xml:space="preserve">受磋商有效期约束的所有权利与义务均延长至新的有效期</w:t>
      </w:r>
      <w:r>
        <w:rPr>
          <w:rFonts w:hint="eastAsia" w:ascii="宋体" w:hAnsi="宋体"/>
          <w:bCs/>
          <w:color w:val="000000"/>
          <w:sz w:val="24"/>
          <w:szCs w:val="21"/>
        </w:rPr>
        <w:t xml:space="preserve">。</w:t>
      </w:r>
      <w:r/>
    </w:p>
    <w:p>
      <w:pPr>
        <w:ind w:firstLine="482"/>
        <w:keepLines/>
        <w:keepNext/>
        <w:spacing w:before="145" w:after="145" w:line="460" w:lineRule="exact"/>
        <w:rPr>
          <w:b/>
          <w:bCs/>
          <w:color w:val="000000"/>
          <w:sz w:val="32"/>
          <w:szCs w:val="32"/>
        </w:rPr>
        <w:outlineLvl w:val="2"/>
      </w:pPr>
      <w:r/>
      <w:bookmarkStart w:id="110" w:name="_Hlt26954852"/>
      <w:r/>
      <w:bookmarkEnd w:id="110"/>
      <w:r/>
      <w:bookmarkStart w:id="111" w:name="_Hlt26954739"/>
      <w:r/>
      <w:bookmarkEnd w:id="111"/>
      <w:r/>
      <w:bookmarkStart w:id="112" w:name="_Toc20823296"/>
      <w:r/>
      <w:bookmarkStart w:id="113" w:name="_Toc513029224"/>
      <w:r/>
      <w:bookmarkStart w:id="114" w:name="_Toc120614217"/>
      <w:r/>
      <w:bookmarkStart w:id="115" w:name="_Toc16938540"/>
      <w:r>
        <w:rPr>
          <w:rFonts w:hint="eastAsia"/>
          <w:b/>
          <w:bCs/>
          <w:color w:val="000000"/>
          <w:sz w:val="32"/>
          <w:szCs w:val="32"/>
        </w:rPr>
        <w:t xml:space="preserve">四、响应文件的递交</w:t>
      </w:r>
      <w:bookmarkEnd w:id="112"/>
      <w:r/>
      <w:bookmarkEnd w:id="113"/>
      <w:r/>
      <w:bookmarkEnd w:id="114"/>
      <w:r/>
      <w:bookmarkEnd w:id="115"/>
      <w:r/>
      <w:r/>
    </w:p>
    <w:p>
      <w:pPr>
        <w:ind w:firstLine="560"/>
        <w:keepLines/>
        <w:keepNext/>
        <w:spacing w:line="460" w:lineRule="exact"/>
        <w:rPr>
          <w:rFonts w:ascii="黑体" w:hAnsi="Arial" w:eastAsia="黑体" w:cs="Arial"/>
          <w:color w:val="000000"/>
          <w:sz w:val="28"/>
          <w:szCs w:val="28"/>
        </w:rPr>
        <w:outlineLvl w:val="3"/>
      </w:pPr>
      <w:r/>
      <w:bookmarkStart w:id="116" w:name="_Toc16938541"/>
      <w:r/>
      <w:bookmarkStart w:id="117" w:name="_Toc20823297"/>
      <w:r/>
      <w:bookmarkStart w:id="118" w:name="_Toc462564084"/>
      <w:r/>
      <w:bookmarkStart w:id="119" w:name="_Toc51302922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磋商</w:t>
      </w:r>
      <w:bookmarkEnd w:id="116"/>
      <w:r/>
      <w:bookmarkEnd w:id="117"/>
      <w:r/>
      <w:bookmarkEnd w:id="118"/>
      <w:r/>
      <w:bookmarkEnd w:id="119"/>
      <w:r>
        <w:rPr>
          <w:rFonts w:hint="eastAsia" w:ascii="黑体" w:hAnsi="Arial" w:eastAsia="黑体" w:cs="Arial"/>
          <w:color w:val="000000"/>
          <w:sz w:val="28"/>
          <w:szCs w:val="28"/>
        </w:rPr>
        <w:t xml:space="preserve">响应文件的递交</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18.1供应商应当按照《操作手册》规定，在提交响应文件截止时间前制作并上传电子响应文件。</w:t>
      </w:r>
      <w:bookmarkStart w:id="120" w:name="_Toc20823298"/>
      <w:r/>
      <w:bookmarkStart w:id="121" w:name="_Toc513029226"/>
      <w:r/>
      <w:bookmarkStart w:id="122" w:name="_Toc16938542"/>
      <w:r/>
      <w:r/>
    </w:p>
    <w:p>
      <w:pPr>
        <w:ind w:firstLine="480"/>
        <w:spacing w:line="460" w:lineRule="exact"/>
        <w:rPr>
          <w:rFonts w:ascii="宋体" w:hAnsi="宋体"/>
          <w:bCs/>
          <w:color w:val="000000"/>
          <w:sz w:val="24"/>
          <w:szCs w:val="21"/>
        </w:rPr>
      </w:pPr>
      <w:r>
        <w:rPr>
          <w:rFonts w:hint="eastAsia" w:ascii="宋体" w:hAnsi="宋体"/>
          <w:b/>
          <w:color w:val="0000ff"/>
          <w:sz w:val="24"/>
          <w:szCs w:val="21"/>
        </w:rPr>
        <w:t xml:space="preserve">18.2成交单位在在成交结果公示结束并经确认后，提供叁份相同的和网上投标文件一致的投标文件（加盖投标单位公章）及不加密电子投标文件（U盘一份）送给采购人或采购代理机构，办领成交通知书，不提供不得办领成交通知书。</w:t>
      </w:r>
      <w:r/>
    </w:p>
    <w:p>
      <w:pPr>
        <w:ind w:firstLine="420"/>
        <w:keepLines/>
        <w:keepNext/>
        <w:spacing w:line="46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19、提交响应文件截止时间</w:t>
      </w:r>
      <w:bookmarkEnd w:id="120"/>
      <w:r/>
      <w:bookmarkEnd w:id="121"/>
      <w:r/>
      <w:bookmarkEnd w:id="122"/>
      <w:r/>
      <w:r/>
    </w:p>
    <w:p>
      <w:pPr>
        <w:ind w:firstLine="480"/>
        <w:spacing w:line="460" w:lineRule="exact"/>
        <w:rPr>
          <w:rFonts w:ascii="宋体" w:hAnsi="宋体"/>
          <w:color w:val="000000"/>
          <w:sz w:val="24"/>
          <w:szCs w:val="21"/>
        </w:rPr>
      </w:pPr>
      <w:r>
        <w:rPr>
          <w:rFonts w:hint="eastAsia" w:ascii="宋体" w:hAnsi="宋体"/>
          <w:color w:val="000000"/>
          <w:sz w:val="24"/>
          <w:szCs w:val="21"/>
        </w:rPr>
        <w:t xml:space="preserve">19.1供应商上传电子响应文件的时间不得迟于磋商公告中规定的提交响应文件截止时间。</w:t>
      </w:r>
      <w:r/>
    </w:p>
    <w:p>
      <w:pPr>
        <w:ind w:firstLine="480"/>
        <w:spacing w:line="460" w:lineRule="exact"/>
        <w:rPr>
          <w:rFonts w:ascii="宋体" w:hAnsi="宋体"/>
          <w:color w:val="000000"/>
          <w:sz w:val="24"/>
          <w:szCs w:val="21"/>
        </w:rPr>
      </w:pPr>
      <w:r>
        <w:rPr>
          <w:rFonts w:hint="eastAsia" w:ascii="宋体" w:hAnsi="宋体"/>
          <w:color w:val="000000"/>
          <w:sz w:val="24"/>
          <w:szCs w:val="21"/>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460" w:lineRule="exact"/>
        <w:rPr>
          <w:rFonts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采购人可以按照规定，通过修改磋商文件酌情延长提交响应文件截止日期，在此情况下，供应商的所有权利和义务以及供应商受制的截止日期均应以延长后新的截止日期为准。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460" w:lineRule="exact"/>
        <w:rPr>
          <w:rFonts w:ascii="Arial" w:hAnsi="Arial" w:eastAsia="黑体" w:cs="Arial"/>
          <w:color w:val="000000"/>
          <w:sz w:val="28"/>
          <w:szCs w:val="28"/>
        </w:rPr>
        <w:outlineLvl w:val="3"/>
      </w:pPr>
      <w:r/>
      <w:bookmarkStart w:id="123" w:name="_Toc20823299"/>
      <w:r/>
      <w:bookmarkStart w:id="124" w:name="_Toc513029227"/>
      <w:r/>
      <w:bookmarkStart w:id="125" w:name="_Toc1693854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、响应文件</w:t>
      </w:r>
      <w:bookmarkEnd w:id="123"/>
      <w:r/>
      <w:bookmarkEnd w:id="124"/>
      <w:r/>
      <w:bookmarkEnd w:id="125"/>
      <w:r>
        <w:rPr>
          <w:rFonts w:hint="eastAsia" w:ascii="Arial" w:hAnsi="Arial" w:eastAsia="黑体" w:cs="Arial"/>
          <w:color w:val="000000"/>
          <w:sz w:val="28"/>
          <w:szCs w:val="28"/>
        </w:rPr>
        <w:t xml:space="preserve">的拒收</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20.1 采购人或采购代理拒绝接收在其规定的提交响应文件截止时间后上传的任何电子响应文件。</w:t>
      </w:r>
      <w:r/>
    </w:p>
    <w:p>
      <w:pPr>
        <w:ind w:firstLine="420"/>
        <w:keepLines/>
        <w:keepNext/>
        <w:spacing w:line="460" w:lineRule="exact"/>
        <w:rPr>
          <w:rFonts w:ascii="Arial" w:hAnsi="Arial" w:eastAsia="黑体" w:cs="Arial"/>
          <w:color w:val="000000"/>
          <w:sz w:val="28"/>
          <w:szCs w:val="28"/>
        </w:rPr>
        <w:outlineLvl w:val="3"/>
      </w:pPr>
      <w:r/>
      <w:bookmarkStart w:id="126" w:name="_Toc20823300"/>
      <w:r/>
      <w:bookmarkStart w:id="127" w:name="_Toc513029228"/>
      <w:r/>
      <w:bookmarkStart w:id="128"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、响应文件的撤回和修改</w:t>
      </w:r>
      <w:bookmarkEnd w:id="126"/>
      <w:r/>
      <w:bookmarkEnd w:id="127"/>
      <w:r/>
      <w:bookmarkEnd w:id="128"/>
      <w:r/>
      <w:r/>
    </w:p>
    <w:p>
      <w:pPr>
        <w:ind w:firstLine="480"/>
        <w:spacing w:line="46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.1响应文件的撤回</w:t>
      </w:r>
      <w:r/>
    </w:p>
    <w:p>
      <w:pPr>
        <w:ind w:firstLine="480"/>
        <w:spacing w:line="46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电子响应文件的撤回</w:t>
      </w:r>
      <w:r/>
    </w:p>
    <w:p>
      <w:pPr>
        <w:ind w:firstLine="480"/>
        <w:spacing w:line="460" w:lineRule="exact"/>
        <w:rPr>
          <w:rFonts w:ascii="宋体" w:hAnsi="宋体"/>
          <w:color w:val="000000"/>
          <w:sz w:val="24"/>
          <w:szCs w:val="21"/>
        </w:rPr>
      </w:pPr>
      <w:r>
        <w:rPr>
          <w:rFonts w:hint="eastAsia" w:ascii="宋体" w:hAnsi="宋体"/>
          <w:color w:val="000000"/>
          <w:sz w:val="24"/>
          <w:szCs w:val="21"/>
        </w:rPr>
        <w:t xml:space="preserve">供应商可在</w:t>
      </w:r>
      <w:r>
        <w:rPr>
          <w:rFonts w:hint="eastAsia" w:ascii="宋体" w:hAnsi="宋体"/>
          <w:bCs/>
          <w:color w:val="000000"/>
          <w:sz w:val="24"/>
          <w:szCs w:val="21"/>
        </w:rPr>
        <w:t xml:space="preserve">提交响应文件</w:t>
      </w:r>
      <w:r>
        <w:rPr>
          <w:rFonts w:hint="eastAsia" w:ascii="宋体" w:hAnsi="宋体"/>
          <w:color w:val="000000"/>
          <w:sz w:val="24"/>
          <w:szCs w:val="21"/>
        </w:rPr>
        <w:t xml:space="preserve">截止时间前，撤回其电子响应文件，具体操作方法见《操作手册》。</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供应商撤回电子响应文件，则认为其不再参与本项目磋商活动。</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.2响应文件的修改</w:t>
      </w:r>
      <w:r/>
    </w:p>
    <w:p>
      <w:pPr>
        <w:ind w:firstLine="480"/>
        <w:spacing w:line="460" w:lineRule="exact"/>
        <w:rPr>
          <w:rFonts w:ascii="宋体" w:hAnsi="宋体"/>
          <w:color w:val="000000"/>
          <w:sz w:val="24"/>
          <w:szCs w:val="21"/>
        </w:rPr>
      </w:pPr>
      <w:r>
        <w:rPr>
          <w:rFonts w:hint="eastAsia" w:ascii="宋体" w:hAnsi="宋体"/>
          <w:color w:val="000000"/>
          <w:sz w:val="24"/>
          <w:szCs w:val="21"/>
        </w:rPr>
        <w:t xml:space="preserve">供应商可在</w:t>
      </w:r>
      <w:r>
        <w:rPr>
          <w:rFonts w:hint="eastAsia" w:ascii="宋体" w:hAnsi="宋体"/>
          <w:bCs/>
          <w:color w:val="000000"/>
          <w:sz w:val="24"/>
          <w:szCs w:val="21"/>
        </w:rPr>
        <w:t xml:space="preserve">提交响应文件</w:t>
      </w:r>
      <w:r>
        <w:rPr>
          <w:rFonts w:hint="eastAsia" w:ascii="宋体" w:hAnsi="宋体"/>
          <w:color w:val="000000"/>
          <w:sz w:val="24"/>
          <w:szCs w:val="21"/>
        </w:rPr>
        <w:t xml:space="preserve">截止时间前，对其电子响应文件进行修改，具体操作方法见《操作手册》。</w:t>
      </w:r>
      <w:r/>
    </w:p>
    <w:p>
      <w:pPr>
        <w:ind w:firstLine="480"/>
        <w:spacing w:line="46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在提交响应文件截止时间之后，供应商不得对其电子响应文件作任何修改。</w:t>
      </w:r>
      <w:r/>
    </w:p>
    <w:p>
      <w:pPr>
        <w:ind w:firstLine="480"/>
        <w:spacing w:line="46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.4</w:t>
      </w:r>
      <w:r>
        <w:rPr>
          <w:rFonts w:hint="eastAsia" w:ascii="宋体" w:hAnsi="宋体"/>
          <w:bCs/>
          <w:color w:val="000000"/>
          <w:sz w:val="24"/>
          <w:szCs w:val="21"/>
        </w:rPr>
        <w:t xml:space="preserve"> 在提交响应文件截止时间至磋商文件中规定的磋商有效期满之间的这段时间内，供应商不得撤回其响应文件。</w:t>
      </w:r>
      <w:r/>
    </w:p>
    <w:p>
      <w:pPr>
        <w:ind w:firstLine="482"/>
        <w:keepLines/>
        <w:keepNext/>
        <w:spacing w:before="145" w:after="145" w:line="460" w:lineRule="exact"/>
        <w:rPr>
          <w:b/>
          <w:bCs/>
          <w:color w:val="000000"/>
          <w:sz w:val="32"/>
          <w:szCs w:val="32"/>
        </w:rPr>
        <w:outlineLvl w:val="2"/>
      </w:pPr>
      <w:r/>
      <w:bookmarkStart w:id="129" w:name="_Toc513029229"/>
      <w:r/>
      <w:bookmarkStart w:id="130" w:name="_Toc20823301"/>
      <w:r/>
      <w:bookmarkStart w:id="131" w:name="_Toc120614218"/>
      <w:r/>
      <w:bookmarkStart w:id="132" w:name="_Toc16938545"/>
      <w:r>
        <w:rPr>
          <w:rFonts w:hint="eastAsia"/>
          <w:b/>
          <w:bCs/>
          <w:color w:val="000000"/>
          <w:sz w:val="32"/>
          <w:szCs w:val="32"/>
        </w:rPr>
        <w:t xml:space="preserve">五、响应文件的解密与评审</w:t>
      </w:r>
      <w:bookmarkEnd w:id="129"/>
      <w:r/>
      <w:bookmarkEnd w:id="130"/>
      <w:r/>
      <w:bookmarkEnd w:id="131"/>
      <w:r/>
      <w:bookmarkEnd w:id="132"/>
      <w:r/>
      <w:r/>
    </w:p>
    <w:p>
      <w:pPr>
        <w:ind w:firstLine="420"/>
        <w:keepLines/>
        <w:keepNext/>
        <w:spacing w:line="460" w:lineRule="exact"/>
        <w:rPr>
          <w:rFonts w:ascii="Arial" w:hAnsi="Arial" w:eastAsia="黑体" w:cs="Arial"/>
          <w:color w:val="000000"/>
          <w:sz w:val="28"/>
          <w:szCs w:val="28"/>
        </w:rPr>
        <w:outlineLvl w:val="3"/>
      </w:pPr>
      <w:r/>
      <w:bookmarkStart w:id="133" w:name="_Toc20823302"/>
      <w:r/>
      <w:bookmarkStart w:id="134" w:name="_Toc513029230"/>
      <w:r/>
      <w:bookmarkStart w:id="135" w:name="_Toc16938546"/>
      <w:r>
        <w:rPr>
          <w:rFonts w:hint="eastAsia" w:ascii="Arial" w:hAnsi="Arial" w:eastAsia="黑体" w:cs="Arial"/>
          <w:color w:val="000000"/>
          <w:sz w:val="28"/>
          <w:szCs w:val="28"/>
        </w:rPr>
        <w:t xml:space="preserve">22、</w:t>
      </w:r>
      <w:bookmarkEnd w:id="133"/>
      <w:r/>
      <w:bookmarkEnd w:id="134"/>
      <w:r/>
      <w:bookmarkEnd w:id="135"/>
      <w:r>
        <w:rPr>
          <w:rFonts w:hint="eastAsia" w:ascii="Arial" w:hAnsi="Arial" w:eastAsia="黑体" w:cs="Arial"/>
          <w:color w:val="000000"/>
          <w:sz w:val="28"/>
          <w:szCs w:val="28"/>
        </w:rPr>
        <w:t xml:space="preserve">响应文件解密</w:t>
      </w:r>
      <w:r/>
    </w:p>
    <w:p>
      <w:pPr>
        <w:ind w:firstLine="480"/>
        <w:spacing w:line="500" w:lineRule="exact"/>
        <w:rPr>
          <w:rFonts w:ascii="宋体" w:hAnsi="宋体"/>
          <w:sz w:val="24"/>
          <w:szCs w:val="24"/>
        </w:rPr>
      </w:pPr>
      <w:r/>
      <w:bookmarkStart w:id="136" w:name="_Toc513029231"/>
      <w:r/>
      <w:bookmarkStart w:id="137" w:name="_Toc20823303"/>
      <w:r/>
      <w:bookmarkStart w:id="138" w:name="_Toc16938547"/>
      <w:r>
        <w:rPr>
          <w:rFonts w:hint="eastAsia" w:ascii="宋体" w:hAnsi="宋体"/>
          <w:sz w:val="24"/>
          <w:szCs w:val="24"/>
        </w:rPr>
        <w:t xml:space="preserve">22.1供应商应当按照《操作手册》规定，在苏采云系统规定的时间内对磋商响应文件进行解密。《（苏采云）供应商操作手册》下载网址：http://jszfcg.jsczt.cn/。</w:t>
      </w:r>
      <w:r/>
    </w:p>
    <w:p>
      <w:pPr>
        <w:ind w:firstLine="480"/>
        <w:spacing w:line="500" w:lineRule="exact"/>
        <w:rPr>
          <w:rFonts w:ascii="宋体" w:hAnsi="宋体"/>
          <w:sz w:val="24"/>
          <w:szCs w:val="24"/>
        </w:rPr>
      </w:pPr>
      <w:r>
        <w:rPr>
          <w:rFonts w:hint="eastAsia" w:ascii="宋体" w:hAnsi="宋体"/>
          <w:sz w:val="24"/>
          <w:szCs w:val="24"/>
        </w:rPr>
        <w:t xml:space="preserve">22.2磋商仪式由采购人或采购代理组织。苏采云系统将自动对项目进行开标，并宣布各供应商名称和相关信息。</w:t>
      </w:r>
      <w:r/>
    </w:p>
    <w:p>
      <w:pPr>
        <w:ind w:firstLine="480"/>
        <w:spacing w:line="500" w:lineRule="exact"/>
        <w:rPr>
          <w:rFonts w:ascii="宋体" w:hAnsi="宋体"/>
          <w:sz w:val="24"/>
          <w:szCs w:val="24"/>
        </w:rPr>
      </w:pPr>
      <w:r>
        <w:rPr>
          <w:rFonts w:hint="eastAsia" w:ascii="宋体" w:hAnsi="宋体"/>
          <w:sz w:val="24"/>
          <w:szCs w:val="24"/>
        </w:rPr>
        <w:t xml:space="preserve">22.3供应商在磋商过程中涉及到的投标文件解密、磋商结果确认等工作，应按照《操作手册》规定执行。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22.4投标人如果对磋商过程和磋商记录有疑义，应当根据《操作手册》规定提出，如苏采云系统中《开标记录表》宣布后5分钟内未提出的，视同认可开标和磋商结果。</w:t>
      </w:r>
      <w:r/>
    </w:p>
    <w:p>
      <w:pPr>
        <w:ind w:firstLine="480"/>
        <w:spacing w:line="500" w:lineRule="exact"/>
        <w:rPr>
          <w:rFonts w:ascii="Arial" w:hAnsi="Arial" w:eastAsia="黑体" w:cs="Arial"/>
          <w:color w:val="000000"/>
          <w:sz w:val="28"/>
          <w:szCs w:val="28"/>
        </w:rPr>
      </w:pPr>
      <w:r>
        <w:rPr>
          <w:rFonts w:hint="eastAsia" w:ascii="Arial" w:hAnsi="Arial" w:eastAsia="黑体" w:cs="Arial"/>
          <w:color w:val="000000"/>
          <w:sz w:val="28"/>
          <w:szCs w:val="28"/>
        </w:rPr>
        <w:t xml:space="preserve">23、磋商小组</w:t>
      </w:r>
      <w:r/>
    </w:p>
    <w:p>
      <w:pPr>
        <w:ind w:firstLine="480"/>
        <w:spacing w:line="460" w:lineRule="exact"/>
        <w:rPr>
          <w:rFonts w:ascii="宋体" w:hAnsi="宋体"/>
          <w:color w:val="000000"/>
          <w:sz w:val="24"/>
          <w:szCs w:val="21"/>
        </w:rPr>
      </w:pPr>
      <w:r>
        <w:rPr>
          <w:rFonts w:hint="eastAsia" w:ascii="宋体" w:hAnsi="宋体"/>
          <w:color w:val="000000"/>
          <w:sz w:val="24"/>
          <w:szCs w:val="24"/>
        </w:rPr>
        <w:t xml:space="preserve">2</w:t>
      </w:r>
      <w:r>
        <w:rPr>
          <w:rFonts w:hint="eastAsia" w:ascii="宋体" w:hAnsi="宋体"/>
          <w:color w:val="000000"/>
          <w:sz w:val="24"/>
          <w:szCs w:val="21"/>
        </w:rPr>
        <w:t xml:space="preserve">3.1采购人或采购代理将组织磋商小组对响应文件进行评审。磋商小组由采购人代表和有关技术、经济等方面的专家组成，且人员构成符合政府采购有关规定。</w:t>
      </w:r>
      <w:r/>
    </w:p>
    <w:p>
      <w:pPr>
        <w:ind w:firstLine="480"/>
        <w:spacing w:line="460" w:lineRule="exact"/>
        <w:rPr>
          <w:rFonts w:ascii="宋体" w:hAnsi="宋体"/>
          <w:color w:val="000000"/>
          <w:sz w:val="24"/>
          <w:szCs w:val="21"/>
        </w:rPr>
      </w:pPr>
      <w:r>
        <w:rPr>
          <w:rFonts w:hint="eastAsia" w:ascii="宋体" w:hAnsi="宋体"/>
          <w:color w:val="000000"/>
          <w:sz w:val="24"/>
          <w:szCs w:val="21"/>
        </w:rPr>
        <w:t xml:space="preserve">23.2磋商小组独立工作，负责评审所有响应文件并确定成交侯选人。</w:t>
      </w:r>
      <w:r/>
    </w:p>
    <w:p>
      <w:pPr>
        <w:ind w:firstLine="480"/>
        <w:spacing w:line="500" w:lineRule="exact"/>
        <w:rPr>
          <w:rFonts w:ascii="Arial" w:hAnsi="Arial" w:eastAsia="黑体" w:cs="Arial"/>
          <w:color w:val="000000"/>
          <w:sz w:val="28"/>
          <w:szCs w:val="28"/>
        </w:rPr>
      </w:pPr>
      <w:r>
        <w:rPr>
          <w:rFonts w:hint="eastAsia" w:ascii="Arial" w:hAnsi="Arial" w:eastAsia="黑体" w:cs="Arial"/>
          <w:color w:val="000000"/>
          <w:sz w:val="28"/>
          <w:szCs w:val="28"/>
        </w:rPr>
        <w:t xml:space="preserve">24、评审过程的保密与公正</w:t>
      </w:r>
      <w:bookmarkEnd w:id="136"/>
      <w:r/>
      <w:bookmarkEnd w:id="137"/>
      <w:r/>
      <w:bookmarkEnd w:id="138"/>
      <w:r/>
      <w:r/>
    </w:p>
    <w:p>
      <w:pPr>
        <w:ind w:firstLine="480"/>
        <w:spacing w:line="46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磋商小组、采购人和采购代理工作人员、相关监督人员等与评审工作有关的人员，对评审情况以及在评审过程中获悉的国家秘密、商业秘密负有保密责任。</w:t>
      </w:r>
      <w:r/>
    </w:p>
    <w:p>
      <w:pPr>
        <w:ind w:firstLine="480"/>
        <w:spacing w:line="460" w:lineRule="exact"/>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在评审过程中，供应商不得以任何行为影响磋商评审过程，否则其响应文件将被作为无效响应文件。</w:t>
      </w:r>
      <w:r/>
    </w:p>
    <w:p>
      <w:pPr>
        <w:ind w:firstLine="480"/>
        <w:spacing w:line="460" w:lineRule="exact"/>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.3</w:t>
      </w:r>
      <w:r>
        <w:rPr>
          <w:rFonts w:hint="eastAsia" w:ascii="宋体" w:hAnsi="宋体"/>
          <w:color w:val="000000"/>
          <w:sz w:val="24"/>
          <w:szCs w:val="24"/>
        </w:rPr>
        <w:t xml:space="preserve">在项目评审期间，采购人采购代理将设专门人员与供应商联系。</w:t>
      </w:r>
      <w:r/>
    </w:p>
    <w:p>
      <w:pPr>
        <w:ind w:firstLine="480"/>
        <w:spacing w:line="460" w:lineRule="exact"/>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.4 采购人和磋商小组不向未成交的供应商解释未成交原因，也不公布评审过程中的相关细节。</w:t>
      </w:r>
      <w:r/>
    </w:p>
    <w:p>
      <w:pPr>
        <w:ind w:firstLine="420"/>
        <w:keepLines/>
        <w:keepNext/>
        <w:spacing w:line="460" w:lineRule="exact"/>
        <w:rPr>
          <w:rFonts w:ascii="Arial" w:hAnsi="Arial" w:eastAsia="黑体" w:cs="Arial"/>
          <w:color w:val="000000"/>
          <w:sz w:val="28"/>
          <w:szCs w:val="28"/>
        </w:rPr>
        <w:outlineLvl w:val="3"/>
      </w:pPr>
      <w:r/>
      <w:bookmarkStart w:id="139" w:name="_Toc20823304"/>
      <w:r/>
      <w:bookmarkStart w:id="140" w:name="_Toc513029232"/>
      <w:r/>
      <w:bookmarkStart w:id="141"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、评审过程中的的澄清</w:t>
      </w:r>
      <w:bookmarkEnd w:id="139"/>
      <w:r/>
      <w:bookmarkEnd w:id="140"/>
      <w:r/>
      <w:bookmarkEnd w:id="141"/>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磋商小组并非对每个供应商都作澄清要求。</w:t>
      </w:r>
      <w:r/>
    </w:p>
    <w:p>
      <w:pPr>
        <w:spacing w:line="460" w:lineRule="exact"/>
        <w:rPr>
          <w:rFonts w:ascii="宋体" w:hAnsi="宋体" w:cs="宋体"/>
          <w:color w:val="000000"/>
          <w:sz w:val="24"/>
          <w:szCs w:val="24"/>
        </w:rPr>
      </w:pPr>
      <w:r>
        <w:rPr>
          <w:rFonts w:hint="eastAsia" w:ascii="宋体" w:hAnsi="宋体" w:cs="宋体"/>
          <w:color w:val="000000"/>
          <w:sz w:val="24"/>
          <w:szCs w:val="24"/>
        </w:rPr>
        <w:t xml:space="preserve">    2</w:t>
      </w:r>
      <w:r>
        <w:rPr>
          <w:rFonts w:ascii="宋体" w:hAnsi="宋体" w:cs="宋体"/>
          <w:color w:val="000000"/>
          <w:sz w:val="24"/>
          <w:szCs w:val="24"/>
        </w:rPr>
        <w:t xml:space="preserve">5</w:t>
      </w:r>
      <w:r>
        <w:rPr>
          <w:rFonts w:hint="eastAsia" w:ascii="宋体" w:hAnsi="宋体" w:cs="宋体"/>
          <w:color w:val="000000"/>
          <w:sz w:val="24"/>
          <w:szCs w:val="24"/>
        </w:rPr>
        <w:t xml:space="preserve">.2需要供应商进行澄清、说明和更正的，磋商小组将通过</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向供应商发布“澄清要求函”，接到“澄清要求函”的供应商应当按照要求在</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中提交“澄清响应函”并加盖CA电子公章。澄清、说明和更正的内容作为响应文件的补充部分，具体</w:t>
      </w:r>
      <w:r>
        <w:rPr>
          <w:rFonts w:ascii="宋体" w:hAnsi="宋体" w:cs="宋体"/>
          <w:color w:val="000000"/>
          <w:sz w:val="24"/>
          <w:szCs w:val="24"/>
        </w:rPr>
        <w:t xml:space="preserve">操作</w:t>
      </w:r>
      <w:r>
        <w:rPr>
          <w:rFonts w:hint="eastAsia" w:ascii="宋体" w:hAnsi="宋体" w:cs="宋体"/>
          <w:color w:val="000000"/>
          <w:sz w:val="24"/>
          <w:szCs w:val="24"/>
        </w:rPr>
        <w:t xml:space="preserve">方式</w:t>
      </w:r>
      <w:r>
        <w:rPr>
          <w:rFonts w:ascii="宋体" w:hAnsi="宋体" w:cs="宋体"/>
          <w:color w:val="000000"/>
          <w:sz w:val="24"/>
          <w:szCs w:val="24"/>
        </w:rPr>
        <w:t xml:space="preserve">见</w:t>
      </w:r>
      <w:r>
        <w:rPr>
          <w:rFonts w:hint="eastAsia" w:ascii="宋体" w:hAnsi="宋体" w:cs="宋体"/>
          <w:color w:val="000000"/>
          <w:sz w:val="24"/>
          <w:szCs w:val="24"/>
        </w:rPr>
        <w:t xml:space="preserve">《操作手册》。</w:t>
      </w:r>
      <w:r/>
    </w:p>
    <w:p>
      <w:pPr>
        <w:spacing w:line="460" w:lineRule="exact"/>
        <w:rPr>
          <w:rFonts w:ascii="宋体" w:hAnsi="宋体"/>
          <w:color w:val="000000"/>
          <w:sz w:val="24"/>
          <w:szCs w:val="24"/>
        </w:rPr>
      </w:pPr>
      <w:r>
        <w:rPr>
          <w:rFonts w:hint="eastAsia" w:ascii="宋体" w:hAnsi="宋体"/>
          <w:color w:val="000000"/>
          <w:sz w:val="24"/>
          <w:szCs w:val="24"/>
        </w:rPr>
        <w:t xml:space="preserve">    2</w:t>
      </w:r>
      <w:r>
        <w:rPr>
          <w:rFonts w:ascii="宋体" w:hAnsi="宋体"/>
          <w:color w:val="000000"/>
          <w:sz w:val="24"/>
          <w:szCs w:val="24"/>
        </w:rPr>
        <w:t xml:space="preserve">5</w:t>
      </w:r>
      <w:r>
        <w:rPr>
          <w:rFonts w:hint="eastAsia" w:ascii="宋体" w:hAnsi="宋体"/>
          <w:color w:val="000000"/>
          <w:sz w:val="24"/>
          <w:szCs w:val="24"/>
        </w:rPr>
        <w:t xml:space="preserve">.3 接到磋商小组澄清、说明和更正要求的供应商如未按规定做出澄清、说明和更正，其风险由供应商自行承担。</w:t>
      </w:r>
      <w:r/>
    </w:p>
    <w:p>
      <w:pPr>
        <w:ind w:firstLine="420"/>
        <w:keepLines/>
        <w:keepNext/>
        <w:spacing w:line="460" w:lineRule="exact"/>
        <w:rPr>
          <w:rFonts w:ascii="Arial" w:hAnsi="Arial" w:eastAsia="黑体" w:cs="Arial"/>
          <w:color w:val="000000"/>
          <w:sz w:val="28"/>
          <w:szCs w:val="28"/>
        </w:rPr>
        <w:outlineLvl w:val="3"/>
      </w:pPr>
      <w:r/>
      <w:bookmarkStart w:id="142" w:name="_Toc20823305"/>
      <w:r/>
      <w:bookmarkStart w:id="143" w:name="_Toc513029233"/>
      <w:r/>
      <w:bookmarkStart w:id="144" w:name="_Toc16938549"/>
      <w:r>
        <w:rPr>
          <w:rFonts w:hint="eastAsia" w:ascii="Arial" w:hAnsi="Arial" w:eastAsia="黑体" w:cs="Arial"/>
          <w:color w:val="000000"/>
          <w:sz w:val="28"/>
          <w:szCs w:val="28"/>
        </w:rPr>
        <w:t xml:space="preserve">26、对响应文件的审</w:t>
      </w:r>
      <w:bookmarkEnd w:id="142"/>
      <w:r/>
      <w:bookmarkEnd w:id="143"/>
      <w:r/>
      <w:bookmarkEnd w:id="144"/>
      <w:r>
        <w:rPr>
          <w:rFonts w:hint="eastAsia" w:ascii="Arial" w:hAnsi="Arial" w:eastAsia="黑体" w:cs="Arial"/>
          <w:color w:val="000000"/>
          <w:sz w:val="28"/>
          <w:szCs w:val="28"/>
        </w:rPr>
        <w:t xml:space="preserve">查</w:t>
      </w:r>
      <w:r/>
    </w:p>
    <w:p>
      <w:pPr>
        <w:ind w:firstLine="480"/>
        <w:spacing w:line="46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响应文件审查分为资格审查和符合性审查。</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资格审查：由磋商小组依据法律法规和磋商文件的规定，对响应文件中的资格证明文件进行审查，以确定供应商是否具备参加磋商的资格。</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磋商小组在进行资格审查的同时，将在“信用中国”网站（www.creditchina.gov.cn）查询供应商的信用记录，以确定供应商是否具备磋商资格,查询结果留存并归档。</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符合性审查：依据磋商文件的规定，由磋商小组从响应文件的有效性、完整性和对磋商文件的响应程度进行审查，以确定是否对磋商文件的实质性要求作出响应。</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未通过资格审查或符合性审查的供应商，磋商小组将在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26.3未实质性响应磋商文件的情形</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26.3.1供应商在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规定的时间内未成功解密电子响应文件的。</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26.3.2供应商未按照磋商文件要求上传电子响应文件的。</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26.3.3同一供应商提交两个（含两个）以上不同的响应文件或者最后报价的。</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26.3.4供应商不具备磋商文件中规定资格要求的。</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26.3.5供应商的最后报价超过了采购预算。</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26.3.6不符合磋商文件中规定的实质性要求和条件的（本磋商文件中斜体且有下划线部分为实质性要求和条件）。</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26.3.8 响应文件含有采购人不能接受的附加条件的。</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26.3.10响应文件未按照磋商文件要求加盖CA电子公章的。</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26.4未实质性响应磋商文件的响应文件按无效响应处理。</w:t>
      </w:r>
      <w:r/>
    </w:p>
    <w:p>
      <w:pPr>
        <w:ind w:firstLine="480"/>
        <w:spacing w:line="46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460" w:lineRule="exact"/>
        <w:rPr>
          <w:rFonts w:ascii="宋体" w:hAnsi="宋体"/>
          <w:color w:val="000000"/>
          <w:sz w:val="24"/>
          <w:szCs w:val="21"/>
        </w:rPr>
      </w:pPr>
      <w:r/>
      <w:bookmarkStart w:id="145" w:name="_Toc16938550"/>
      <w:r/>
      <w:bookmarkStart w:id="146" w:name="_Toc513029234"/>
      <w:r/>
      <w:bookmarkStart w:id="147" w:name="_Toc20823306"/>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.6供应商在项目评审全过程中应保持通讯畅通，并安排专人与采购人或采购代理及磋商小组联系。</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145"/>
      <w:r/>
      <w:bookmarkEnd w:id="146"/>
      <w:r/>
      <w:bookmarkEnd w:id="147"/>
      <w:r>
        <w:rPr>
          <w:rFonts w:hint="eastAsia" w:ascii="Arial" w:hAnsi="Arial" w:eastAsia="黑体" w:cs="Arial"/>
          <w:color w:val="000000"/>
          <w:sz w:val="28"/>
          <w:szCs w:val="28"/>
        </w:rPr>
        <w:t xml:space="preserve">磋商程序及评审方法和评审标准</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27.1磋商程序</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27.2 评审方法和评审标准</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27.2.2评审标准</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见本磋商文件第五章规定。</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27.3采购活动终止的情况</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出现下列情形之一的，本次竞争性磋商采购活动将被终止：</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27.3.1因情况变化，不再符合规定的竞争性磋商采购方式适用情形的。</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27.3.2出现影响采购公正的违法、违规行为的。</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27.3.3除本磋商文件第二章第27.1.2条第三款规定的情形外，在采购过程中符合要求的供应商或者最后报价未超过采购预算的供应商不足3家的。</w:t>
      </w:r>
      <w:r/>
    </w:p>
    <w:p>
      <w:pPr>
        <w:ind w:firstLine="480"/>
        <w:spacing w:line="460" w:lineRule="exact"/>
        <w:rPr>
          <w:rFonts w:ascii="宋体" w:hAnsi="宋体" w:cs="宋体"/>
          <w:color w:val="000000"/>
          <w:sz w:val="24"/>
          <w:szCs w:val="24"/>
        </w:rPr>
      </w:pPr>
      <w:r>
        <w:rPr>
          <w:rFonts w:hint="eastAsia" w:ascii="宋体" w:hAnsi="宋体"/>
          <w:bCs/>
          <w:color w:val="000000"/>
          <w:sz w:val="24"/>
          <w:szCs w:val="21"/>
        </w:rPr>
        <w:t xml:space="preserve">27.3.4在苏采云系统规定时间内成功解密电子响应文件的供应商不足3家的。</w:t>
      </w:r>
      <w:r/>
    </w:p>
    <w:p>
      <w:pPr>
        <w:ind w:firstLine="482"/>
        <w:keepLines/>
        <w:keepNext/>
        <w:spacing w:before="145" w:after="145" w:line="480" w:lineRule="exact"/>
        <w:rPr>
          <w:b/>
          <w:bCs/>
          <w:color w:val="000000"/>
          <w:sz w:val="32"/>
          <w:szCs w:val="32"/>
        </w:rPr>
        <w:outlineLvl w:val="2"/>
      </w:pPr>
      <w:r/>
      <w:bookmarkStart w:id="148" w:name="_Toc16938551"/>
      <w:r/>
      <w:bookmarkStart w:id="149" w:name="_Toc120614219"/>
      <w:r/>
      <w:bookmarkStart w:id="150" w:name="_Toc513029235"/>
      <w:r/>
      <w:bookmarkStart w:id="151" w:name="_Toc20823307"/>
      <w:r>
        <w:rPr>
          <w:rFonts w:hint="eastAsia"/>
          <w:b/>
          <w:bCs/>
          <w:color w:val="000000"/>
          <w:sz w:val="32"/>
          <w:szCs w:val="32"/>
        </w:rPr>
        <w:t xml:space="preserve">六、</w:t>
      </w:r>
      <w:bookmarkEnd w:id="148"/>
      <w:r/>
      <w:bookmarkEnd w:id="149"/>
      <w:r/>
      <w:bookmarkEnd w:id="150"/>
      <w:r/>
      <w:bookmarkEnd w:id="151"/>
      <w:r>
        <w:rPr>
          <w:rFonts w:hint="eastAsia"/>
          <w:b/>
          <w:bCs/>
          <w:color w:val="000000"/>
          <w:sz w:val="32"/>
          <w:szCs w:val="32"/>
        </w:rPr>
        <w:t xml:space="preserve">成交</w:t>
      </w:r>
      <w:r/>
    </w:p>
    <w:p>
      <w:pPr>
        <w:ind w:firstLine="600"/>
        <w:keepLines/>
        <w:keepNext/>
        <w:spacing w:line="480" w:lineRule="exact"/>
        <w:rPr>
          <w:rFonts w:ascii="黑体" w:hAnsi="宋体" w:eastAsia="黑体"/>
          <w:bCs/>
          <w:color w:val="000000"/>
          <w:sz w:val="30"/>
          <w:szCs w:val="30"/>
        </w:rPr>
        <w:outlineLvl w:val="3"/>
      </w:pPr>
      <w:r/>
      <w:bookmarkStart w:id="152" w:name="_Toc513029238"/>
      <w:r/>
      <w:bookmarkStart w:id="153" w:name="_Toc20823310"/>
      <w:r/>
      <w:bookmarkStart w:id="154"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152"/>
      <w:r>
        <w:rPr>
          <w:rFonts w:hint="eastAsia" w:ascii="黑体" w:hAnsi="宋体" w:eastAsia="黑体"/>
          <w:bCs/>
          <w:color w:val="000000"/>
          <w:sz w:val="30"/>
          <w:szCs w:val="30"/>
        </w:rPr>
        <w:t xml:space="preserve">确定</w:t>
      </w:r>
      <w:bookmarkEnd w:id="153"/>
      <w:r/>
      <w:bookmarkEnd w:id="154"/>
      <w:r>
        <w:rPr>
          <w:rFonts w:hint="eastAsia" w:ascii="黑体" w:hAnsi="宋体" w:eastAsia="黑体"/>
          <w:bCs/>
          <w:color w:val="000000"/>
          <w:sz w:val="30"/>
          <w:szCs w:val="30"/>
        </w:rPr>
        <w:t xml:space="preserve">成交单位</w:t>
      </w:r>
      <w:r/>
    </w:p>
    <w:p>
      <w:pPr>
        <w:ind w:firstLine="477"/>
        <w:spacing w:after="145" w:line="480" w:lineRule="exact"/>
        <w:tabs>
          <w:tab w:val="left" w:pos="900" w:leader="none"/>
        </w:tabs>
        <w:rPr>
          <w:rFonts w:ascii="宋体" w:hAnsi="宋体"/>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80" w:lineRule="exact"/>
        <w:rPr>
          <w:rFonts w:ascii="宋体" w:hAnsi="宋体"/>
          <w:color w:val="000000"/>
          <w:sz w:val="24"/>
          <w:szCs w:val="21"/>
        </w:rPr>
      </w:pPr>
      <w:r>
        <w:rPr>
          <w:rFonts w:hint="eastAsia" w:ascii="宋体" w:hAnsi="宋体"/>
          <w:color w:val="000000"/>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8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.2采购人从评审报告提出的成交候选供应商中，按照排序由高到低的原则确定成交供应商。采购人确定成交供应商后，采购人或采购代理将在“江苏政府采购网”发布成交结果公告，公告期限为1个工作日。</w:t>
      </w:r>
      <w:r/>
    </w:p>
    <w:p>
      <w:pPr>
        <w:ind w:firstLine="480"/>
        <w:spacing w:line="480" w:lineRule="exact"/>
        <w:rPr>
          <w:rFonts w:ascii="宋体" w:hAnsi="宋体"/>
          <w:bCs/>
          <w:color w:val="000000"/>
          <w:sz w:val="24"/>
          <w:szCs w:val="21"/>
        </w:rPr>
      </w:pPr>
      <w:r>
        <w:rPr>
          <w:rFonts w:hint="eastAsia" w:ascii="宋体" w:hAnsi="宋体"/>
          <w:bCs/>
          <w:color w:val="000000"/>
          <w:sz w:val="24"/>
          <w:szCs w:val="21"/>
        </w:rPr>
        <w:t xml:space="preserve">28.3若有充分证据证明，成交供应商出现下列情况之一的，一经查实，将被取消成交资格：</w:t>
      </w:r>
      <w:r/>
    </w:p>
    <w:p>
      <w:pPr>
        <w:ind w:firstLine="480"/>
        <w:spacing w:line="480" w:lineRule="exact"/>
        <w:rPr>
          <w:rFonts w:ascii="宋体" w:hAnsi="宋体"/>
          <w:bCs/>
          <w:color w:val="000000"/>
          <w:sz w:val="24"/>
          <w:szCs w:val="21"/>
        </w:rPr>
      </w:pPr>
      <w:r>
        <w:rPr>
          <w:rFonts w:hint="eastAsia" w:ascii="宋体" w:hAnsi="宋体"/>
          <w:bCs/>
          <w:color w:val="000000"/>
          <w:sz w:val="24"/>
          <w:szCs w:val="21"/>
        </w:rPr>
        <w:t xml:space="preserve">28.3.1提供虚假材料谋取成交的。</w:t>
      </w:r>
      <w:r/>
    </w:p>
    <w:p>
      <w:pPr>
        <w:ind w:firstLine="480"/>
        <w:spacing w:line="480" w:lineRule="exact"/>
        <w:rPr>
          <w:rFonts w:ascii="宋体" w:hAnsi="宋体"/>
          <w:bCs/>
          <w:color w:val="000000"/>
          <w:sz w:val="24"/>
          <w:szCs w:val="21"/>
        </w:rPr>
      </w:pPr>
      <w:r>
        <w:rPr>
          <w:rFonts w:hint="eastAsia" w:ascii="宋体" w:hAnsi="宋体"/>
          <w:bCs/>
          <w:color w:val="000000"/>
          <w:sz w:val="24"/>
          <w:szCs w:val="21"/>
        </w:rPr>
        <w:t xml:space="preserve">28.3.2与评审专家、采购人、其他供应商或者交易中心工作人员恶意串通的。</w:t>
      </w:r>
      <w:r/>
    </w:p>
    <w:p>
      <w:pPr>
        <w:ind w:firstLine="480"/>
        <w:spacing w:line="480" w:lineRule="exact"/>
        <w:rPr>
          <w:rFonts w:ascii="宋体" w:hAnsi="宋体"/>
          <w:bCs/>
          <w:color w:val="000000"/>
          <w:sz w:val="24"/>
          <w:szCs w:val="21"/>
        </w:rPr>
      </w:pPr>
      <w:r>
        <w:rPr>
          <w:rFonts w:hint="eastAsia" w:ascii="宋体" w:hAnsi="宋体"/>
          <w:bCs/>
          <w:color w:val="000000"/>
          <w:sz w:val="24"/>
          <w:szCs w:val="21"/>
        </w:rPr>
        <w:t xml:space="preserve">28.3.3向评审专家、采购人或采购代理工作人员行贿或者提供其他不正当利益的。</w:t>
      </w:r>
      <w:r/>
    </w:p>
    <w:p>
      <w:pPr>
        <w:ind w:firstLine="480"/>
        <w:spacing w:line="480" w:lineRule="exact"/>
        <w:rPr>
          <w:rFonts w:ascii="宋体" w:hAnsi="宋体"/>
          <w:bCs/>
          <w:color w:val="000000"/>
          <w:sz w:val="24"/>
          <w:szCs w:val="21"/>
        </w:rPr>
      </w:pPr>
      <w:r>
        <w:rPr>
          <w:rFonts w:hint="eastAsia" w:ascii="宋体" w:hAnsi="宋体"/>
          <w:bCs/>
          <w:color w:val="000000"/>
          <w:sz w:val="24"/>
          <w:szCs w:val="21"/>
        </w:rPr>
        <w:t xml:space="preserve">28.3.4恶意竞争，最后报价明显低于其自身合理成本且又无法提供证明的。</w:t>
      </w:r>
      <w:r/>
    </w:p>
    <w:p>
      <w:pPr>
        <w:ind w:firstLine="480"/>
        <w:spacing w:line="480" w:lineRule="exact"/>
        <w:rPr>
          <w:rFonts w:ascii="宋体" w:hAnsi="宋体"/>
          <w:bCs/>
          <w:color w:val="000000"/>
          <w:sz w:val="24"/>
          <w:szCs w:val="21"/>
        </w:rPr>
      </w:pPr>
      <w:r>
        <w:rPr>
          <w:rFonts w:hint="eastAsia" w:ascii="宋体" w:hAnsi="宋体"/>
          <w:bCs/>
          <w:color w:val="000000"/>
          <w:sz w:val="24"/>
          <w:szCs w:val="21"/>
        </w:rPr>
        <w:t xml:space="preserve">28.3.5不满足本磋商文件规定的实质性要求，但在评审过程中又未被磋商小组发现的。</w:t>
      </w:r>
      <w:r/>
    </w:p>
    <w:p>
      <w:pPr>
        <w:ind w:firstLine="480"/>
        <w:spacing w:line="480" w:lineRule="exact"/>
        <w:rPr>
          <w:rFonts w:ascii="宋体" w:hAnsi="宋体"/>
          <w:bCs/>
          <w:color w:val="000000"/>
          <w:sz w:val="24"/>
          <w:szCs w:val="21"/>
        </w:rPr>
      </w:pPr>
      <w:r>
        <w:rPr>
          <w:rFonts w:hint="eastAsia" w:ascii="宋体" w:hAnsi="宋体"/>
          <w:bCs/>
          <w:color w:val="000000"/>
          <w:sz w:val="24"/>
          <w:szCs w:val="21"/>
        </w:rPr>
        <w:t xml:space="preserve">28.3.6成交后无正当理由拒不与采购人签订政府采购合同或者未按照磋商文件确定的事项签订政府采购合同的。</w:t>
      </w:r>
      <w:r/>
    </w:p>
    <w:p>
      <w:pPr>
        <w:ind w:firstLine="480"/>
        <w:spacing w:line="480" w:lineRule="exact"/>
        <w:rPr>
          <w:rFonts w:ascii="宋体" w:hAnsi="宋体"/>
          <w:bCs/>
          <w:color w:val="000000"/>
          <w:sz w:val="24"/>
          <w:szCs w:val="21"/>
        </w:rPr>
      </w:pPr>
      <w:r>
        <w:rPr>
          <w:rFonts w:hint="eastAsia" w:ascii="宋体" w:hAnsi="宋体"/>
          <w:bCs/>
          <w:color w:val="000000"/>
          <w:sz w:val="24"/>
          <w:szCs w:val="21"/>
        </w:rPr>
        <w:t xml:space="preserve">28.3.7将政府采购合同转包的。</w:t>
      </w:r>
      <w:r/>
    </w:p>
    <w:p>
      <w:pPr>
        <w:ind w:firstLine="600"/>
        <w:keepLines/>
        <w:keepNext/>
        <w:spacing w:line="480" w:lineRule="exact"/>
        <w:rPr>
          <w:rFonts w:ascii="黑体" w:hAnsi="宋体" w:eastAsia="黑体"/>
          <w:bCs/>
          <w:color w:val="000000"/>
          <w:sz w:val="30"/>
          <w:szCs w:val="30"/>
        </w:rPr>
        <w:outlineLvl w:val="3"/>
      </w:pPr>
      <w:r/>
      <w:bookmarkStart w:id="155" w:name="_Toc200451960"/>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155"/>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ind w:firstLine="480"/>
        <w:spacing w:line="480" w:lineRule="exact"/>
        <w:rPr>
          <w:rFonts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int="eastAsia" w:hAnsi="宋体" w:cs="宋体"/>
          <w:color w:val="000000"/>
          <w:sz w:val="24"/>
          <w:szCs w:val="24"/>
        </w:rPr>
        <w:t xml:space="preserve">。</w:t>
      </w:r>
      <w:r/>
    </w:p>
    <w:p>
      <w:pPr>
        <w:ind w:firstLine="480"/>
        <w:spacing w:line="480" w:lineRule="exact"/>
        <w:rPr>
          <w:rFonts w:hAnsi="宋体" w:cs="宋体"/>
          <w:color w:val="000000"/>
          <w:sz w:val="24"/>
          <w:szCs w:val="24"/>
        </w:rPr>
      </w:pPr>
      <w:r>
        <w:rPr>
          <w:rFonts w:hAnsi="宋体" w:cs="宋体"/>
          <w:color w:val="000000"/>
          <w:sz w:val="24"/>
          <w:szCs w:val="24"/>
        </w:rPr>
        <w:t xml:space="preserve">　　</w:t>
      </w:r>
      <w:r>
        <w:rPr>
          <w:rFonts w:ascii="宋体" w:hAnsi="宋体"/>
          <w:color w:val="000000"/>
          <w:sz w:val="24"/>
          <w:szCs w:val="24"/>
        </w:rPr>
        <w:t xml:space="preserve">29</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int="eastAsia" w:hAnsi="宋体" w:cs="宋体"/>
          <w:color w:val="000000"/>
          <w:sz w:val="24"/>
          <w:szCs w:val="24"/>
        </w:rPr>
        <w:t xml:space="preserve">。</w:t>
      </w:r>
      <w:r/>
    </w:p>
    <w:p>
      <w:pPr>
        <w:ind w:firstLine="480"/>
        <w:spacing w:line="480" w:lineRule="exact"/>
        <w:rPr>
          <w:rFonts w:hAnsi="宋体" w:cs="宋体"/>
          <w:color w:val="000000"/>
          <w:sz w:val="24"/>
          <w:szCs w:val="24"/>
        </w:rPr>
      </w:pPr>
      <w:r>
        <w:rPr>
          <w:rFonts w:hAnsi="宋体" w:cs="宋体"/>
          <w:color w:val="000000"/>
          <w:sz w:val="24"/>
          <w:szCs w:val="24"/>
        </w:rPr>
        <w:t xml:space="preserve">　　</w:t>
      </w:r>
      <w:r>
        <w:rPr>
          <w:rFonts w:ascii="宋体" w:hAnsi="宋体"/>
          <w:color w:val="000000"/>
          <w:sz w:val="24"/>
          <w:szCs w:val="24"/>
        </w:rPr>
        <w:t xml:space="preserve">29</w:t>
      </w:r>
      <w:r>
        <w:rPr>
          <w:rFonts w:hint="eastAsia" w:ascii="宋体" w:hAnsi="宋体"/>
          <w:color w:val="000000"/>
          <w:sz w:val="24"/>
          <w:szCs w:val="24"/>
        </w:rPr>
        <w:t xml:space="preserve">.2.3</w:t>
      </w:r>
      <w:r>
        <w:rPr>
          <w:rFonts w:hAnsi="宋体" w:cs="宋体"/>
          <w:color w:val="000000"/>
          <w:sz w:val="24"/>
          <w:szCs w:val="24"/>
        </w:rPr>
        <w:t xml:space="preserve">对成交结果提出质疑的，为成交结果公告期限届满之日。</w:t>
      </w:r>
      <w:r/>
    </w:p>
    <w:p>
      <w:pPr>
        <w:ind w:firstLine="480"/>
        <w:spacing w:line="48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Ansi="宋体" w:cs="宋体"/>
          <w:color w:val="000000"/>
          <w:sz w:val="24"/>
          <w:szCs w:val="24"/>
        </w:rPr>
        <w:t xml:space="preserve">采购人</w:t>
      </w:r>
      <w:r>
        <w:rPr>
          <w:rFonts w:hint="eastAsia" w:hAnsi="宋体" w:cs="宋体"/>
          <w:color w:val="000000"/>
          <w:sz w:val="24"/>
          <w:szCs w:val="24"/>
        </w:rPr>
        <w:t xml:space="preserve">和采购代理将只对供应商第一次质疑作出答复。</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80" w:lineRule="exact"/>
        <w:rPr>
          <w:rFonts w:ascii="宋体" w:hAnsi="宋体"/>
          <w:b/>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.4 供应商（含</w:t>
      </w:r>
      <w:r>
        <w:rPr>
          <w:rFonts w:ascii="宋体" w:hAnsi="宋体"/>
          <w:color w:val="000000"/>
          <w:sz w:val="24"/>
          <w:szCs w:val="24"/>
        </w:rPr>
        <w:t xml:space="preserve">潜在供应商</w:t>
      </w:r>
      <w:r>
        <w:rPr>
          <w:rFonts w:hint="eastAsia" w:ascii="宋体" w:hAnsi="宋体"/>
          <w:color w:val="000000"/>
          <w:sz w:val="24"/>
          <w:szCs w:val="24"/>
        </w:rPr>
        <w:t xml:space="preserve">）对与</w:t>
      </w:r>
      <w:r>
        <w:rPr>
          <w:rFonts w:ascii="宋体" w:hAnsi="宋体"/>
          <w:color w:val="000000"/>
          <w:sz w:val="24"/>
          <w:szCs w:val="24"/>
        </w:rPr>
        <w:t xml:space="preserve">本项目</w:t>
      </w:r>
      <w:r>
        <w:rPr>
          <w:rFonts w:hint="eastAsia" w:ascii="宋体" w:hAnsi="宋体"/>
          <w:color w:val="000000"/>
          <w:sz w:val="24"/>
          <w:szCs w:val="24"/>
        </w:rPr>
        <w:t xml:space="preserve">有关的</w:t>
      </w:r>
      <w:r>
        <w:rPr>
          <w:rFonts w:ascii="宋体" w:hAnsi="宋体"/>
          <w:color w:val="000000"/>
          <w:sz w:val="24"/>
          <w:szCs w:val="24"/>
        </w:rPr>
        <w:t xml:space="preserve">所有询问、质疑</w:t>
      </w:r>
      <w:r>
        <w:rPr>
          <w:rFonts w:hint="eastAsia" w:ascii="宋体" w:hAnsi="宋体"/>
          <w:color w:val="000000"/>
          <w:sz w:val="24"/>
          <w:szCs w:val="24"/>
        </w:rPr>
        <w:t xml:space="preserve">均</w:t>
      </w:r>
      <w:r>
        <w:rPr>
          <w:rFonts w:ascii="宋体" w:hAnsi="宋体"/>
          <w:color w:val="000000"/>
          <w:sz w:val="24"/>
          <w:szCs w:val="24"/>
        </w:rPr>
        <w:t xml:space="preserve">请向采购人提出，由采购人负责答复。</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采购人只接收以纸质原件形式送达的质疑,建议供应商尽量通过邮寄方式提交质疑</w:t>
      </w:r>
      <w:r>
        <w:rPr>
          <w:rFonts w:hint="eastAsia" w:ascii="宋体" w:hAnsi="宋体"/>
          <w:b/>
          <w:bCs/>
          <w:color w:val="000000"/>
          <w:sz w:val="24"/>
          <w:szCs w:val="24"/>
        </w:rPr>
        <w:t xml:space="preserve">（采购人不接受未填写快递运单的快件）</w:t>
      </w:r>
      <w:r>
        <w:rPr>
          <w:rFonts w:hint="eastAsia" w:ascii="宋体" w:hAnsi="宋体"/>
          <w:color w:val="000000"/>
          <w:sz w:val="24"/>
          <w:szCs w:val="24"/>
        </w:rPr>
        <w:t xml:space="preserve">。</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采购人质疑接收人及联系方式见本磋商文件第一章。</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 以下情形的质疑不予受理</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.5.1 内容不符合《政府采购质疑和投诉办法》第十二条规定的质疑。</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.5.2 超出政府采购法定期限的质疑。</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.5.3 以传真、电子邮件等方式递交的非原件形式的质疑。</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.5.4 未参加磋商活动的供应商或在磋商活动中自身权益未受到损害的供应商所提出的质疑。</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.5.5供应商组成联合体参加磋商，联合体中任何一方或多方未按要求签字、盖章、加盖公章的质疑。</w:t>
      </w:r>
      <w:r/>
    </w:p>
    <w:p>
      <w:pPr>
        <w:ind w:firstLine="468"/>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spacing w:line="48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、成交通知书</w:t>
      </w:r>
      <w:r/>
    </w:p>
    <w:p>
      <w:pPr>
        <w:ind w:firstLine="600"/>
        <w:spacing w:line="480" w:lineRule="exac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0</w:t>
      </w:r>
      <w:r>
        <w:rPr>
          <w:rFonts w:ascii="宋体" w:hAnsi="宋体"/>
          <w:color w:val="000000"/>
          <w:sz w:val="24"/>
          <w:szCs w:val="24"/>
        </w:rPr>
        <w:t xml:space="preserve">.1</w:t>
      </w:r>
      <w:r>
        <w:rPr>
          <w:rFonts w:hint="eastAsia" w:ascii="宋体" w:hAnsi="宋体"/>
          <w:color w:val="000000"/>
          <w:sz w:val="24"/>
          <w:szCs w:val="24"/>
        </w:rPr>
        <w:t xml:space="preserve">成交结果确定后，采购人将向成交供应商发出成交通知书。</w:t>
      </w:r>
      <w:r>
        <w:rPr>
          <w:rFonts w:hint="eastAsia" w:ascii="宋体" w:hAnsi="宋体" w:cs="宋体"/>
          <w:color w:val="000000"/>
          <w:sz w:val="24"/>
          <w:szCs w:val="24"/>
        </w:rPr>
        <w:t xml:space="preserve">请成交供应商在成交结果公告届满之日起30日内,使用CA数字证书登录</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及时下载成交通知书。因系统存储空间有限，自成交结果公告届满之日起30日后，</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不再保证提供下载成交通知书服务,因未及时下载而造成的不利后果由成交供应商自行承担。</w:t>
      </w:r>
      <w:r/>
    </w:p>
    <w:p>
      <w:pPr>
        <w:ind w:firstLine="600"/>
        <w:spacing w:line="48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480" w:lineRule="exact"/>
        <w:rPr>
          <w:b/>
          <w:bCs/>
          <w:color w:val="000000"/>
          <w:sz w:val="32"/>
          <w:szCs w:val="32"/>
        </w:rPr>
        <w:outlineLvl w:val="2"/>
      </w:pPr>
      <w:r/>
      <w:bookmarkStart w:id="156" w:name="_Toc513029236"/>
      <w:r/>
      <w:bookmarkStart w:id="157" w:name="_Toc120614220"/>
      <w:r/>
      <w:bookmarkStart w:id="158" w:name="_Toc16938552"/>
      <w:r/>
      <w:bookmarkStart w:id="159" w:name="_Toc20823308"/>
      <w:r>
        <w:rPr>
          <w:rFonts w:hint="eastAsia"/>
          <w:b/>
          <w:bCs/>
          <w:color w:val="000000"/>
          <w:sz w:val="32"/>
          <w:szCs w:val="32"/>
        </w:rPr>
        <w:t xml:space="preserve">七、授予合同</w:t>
      </w:r>
      <w:bookmarkEnd w:id="156"/>
      <w:r/>
      <w:bookmarkEnd w:id="157"/>
      <w:r/>
      <w:bookmarkEnd w:id="158"/>
      <w:r/>
      <w:bookmarkEnd w:id="159"/>
      <w:r/>
      <w:r/>
    </w:p>
    <w:p>
      <w:pPr>
        <w:ind w:firstLine="600"/>
        <w:keepLines/>
        <w:keepNext/>
        <w:spacing w:line="480" w:lineRule="exact"/>
        <w:rPr>
          <w:rFonts w:ascii="黑体" w:hAnsi="宋体" w:eastAsia="黑体"/>
          <w:bCs/>
          <w:color w:val="000000"/>
          <w:sz w:val="30"/>
          <w:szCs w:val="30"/>
        </w:rPr>
        <w:outlineLvl w:val="3"/>
      </w:pPr>
      <w:r/>
      <w:bookmarkStart w:id="160" w:name="_Toc513029237"/>
      <w:r/>
      <w:bookmarkStart w:id="161" w:name="_Toc16938553"/>
      <w:r/>
      <w:bookmarkStart w:id="162" w:name="_Toc20823309"/>
      <w:r>
        <w:rPr>
          <w:rFonts w:hint="eastAsia" w:ascii="黑体" w:hAnsi="宋体" w:eastAsia="黑体"/>
          <w:bCs/>
          <w:color w:val="000000"/>
          <w:sz w:val="30"/>
          <w:szCs w:val="30"/>
        </w:rPr>
        <w:t xml:space="preserve">31、签订合同</w:t>
      </w:r>
      <w:r/>
    </w:p>
    <w:p>
      <w:pPr>
        <w:ind w:firstLine="600"/>
        <w:spacing w:line="480" w:lineRule="exact"/>
        <w:rPr>
          <w:rFonts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.l成交供应商应当在成交通知书发出之日起三十日内，按照磋商文件确定的事项与采购人签订政府采购合同。</w:t>
      </w:r>
      <w:r/>
    </w:p>
    <w:p>
      <w:pPr>
        <w:ind w:firstLine="600"/>
        <w:spacing w:line="48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.2磋商文件、成交供应商的响应文件及磋商过程中有关澄清、承诺文件均应作为合同附件。</w:t>
      </w:r>
      <w:r/>
    </w:p>
    <w:p>
      <w:pPr>
        <w:ind w:firstLine="600"/>
        <w:spacing w:line="48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.3 签订合同后，</w:t>
      </w:r>
      <w:r>
        <w:rPr>
          <w:rFonts w:hint="eastAsia" w:ascii="宋体" w:hAnsi="宋体"/>
          <w:i/>
          <w:color w:val="000000"/>
          <w:sz w:val="24"/>
          <w:szCs w:val="24"/>
          <w:u w:val="single"/>
        </w:rPr>
        <w:t xml:space="preserve">成交供应商不得将合同标的进行转包</w:t>
      </w:r>
      <w:r>
        <w:rPr>
          <w:rFonts w:hint="eastAsia" w:ascii="宋体" w:hAnsi="宋体"/>
          <w:color w:val="000000"/>
          <w:sz w:val="24"/>
          <w:szCs w:val="24"/>
        </w:rPr>
        <w:t xml:space="preserve">。未经采购人同意，成交供应商也不得采用分包形式履行合同,否则采购人有权终止合同。转包或分包造成采购人损失的，成交供应商应承担相应赔偿责任。</w:t>
      </w:r>
      <w:r/>
    </w:p>
    <w:p>
      <w:pPr>
        <w:ind w:firstLine="600"/>
        <w:keepLines/>
        <w:keepNext/>
        <w:spacing w:line="48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、标的物的追加</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0"/>
      <w:r/>
      <w:bookmarkEnd w:id="161"/>
      <w:r/>
      <w:bookmarkEnd w:id="162"/>
      <w:r/>
      <w:r/>
    </w:p>
    <w:p>
      <w:pPr>
        <w:ind w:firstLine="600"/>
        <w:spacing w:line="480" w:lineRule="exact"/>
        <w:rPr>
          <w:rFonts w:ascii="黑体" w:hAnsi="宋体" w:eastAsia="黑体"/>
          <w:bCs/>
          <w:color w:val="000000"/>
          <w:sz w:val="30"/>
          <w:szCs w:val="30"/>
          <w:highlight w:val="yellow"/>
        </w:rPr>
      </w:pPr>
      <w:r/>
      <w:bookmarkStart w:id="163" w:name="_Toc120614221"/>
      <w:r/>
      <w:bookmarkStart w:id="164" w:name="_Toc20823314"/>
      <w:r/>
      <w:bookmarkStart w:id="165" w:name="_Toc479757207"/>
      <w:r/>
      <w:bookmarkStart w:id="166" w:name="_Toc513029242"/>
      <w:r/>
      <w:bookmarkStart w:id="167" w:name="_Toc16938558"/>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3</w:t>
      </w:r>
      <w:r>
        <w:rPr>
          <w:rFonts w:hint="eastAsia" w:ascii="黑体" w:hAnsi="宋体" w:eastAsia="黑体"/>
          <w:bCs/>
          <w:color w:val="000000"/>
          <w:sz w:val="30"/>
          <w:szCs w:val="30"/>
        </w:rPr>
        <w:t xml:space="preserve">、履约保证金</w:t>
      </w:r>
      <w:r/>
    </w:p>
    <w:p>
      <w:pPr>
        <w:ind w:firstLine="480"/>
        <w:spacing w:line="480" w:lineRule="exact"/>
        <w:rPr>
          <w:sz w:val="24"/>
        </w:rPr>
      </w:pPr>
      <w:r>
        <w:rPr>
          <w:rFonts w:hint="eastAsia"/>
          <w:sz w:val="24"/>
        </w:rPr>
        <w:t xml:space="preserve">1、成交供应商在收到成交通知书后，根据合同内容规定成交供应商缴纳合同价</w:t>
      </w:r>
      <w:r>
        <w:rPr>
          <w:rFonts w:hint="eastAsia"/>
          <w:sz w:val="24"/>
          <w:u w:val="single"/>
        </w:rPr>
        <w:t xml:space="preserve">10%</w:t>
      </w:r>
      <w:r>
        <w:rPr>
          <w:rFonts w:hint="eastAsia"/>
          <w:sz w:val="24"/>
        </w:rPr>
        <w:t xml:space="preserve">的履约保证金。</w:t>
      </w:r>
      <w:r>
        <w:rPr>
          <w:rFonts w:hint="eastAsia" w:ascii="宋体" w:hAnsi="宋体" w:cs="宋体"/>
          <w:bCs/>
          <w:color w:val="0000ff"/>
          <w:sz w:val="24"/>
          <w:szCs w:val="24"/>
        </w:rPr>
        <w:t xml:space="preserve">履约保证金应当以支票、汇票、本票或者金融机构、担保机构出具的保函等非现金形式提交（若履约保证金采用保函形式提交的，保函担保有效期开具时间为合同约定工期基础延长一个月），逾期视为供应商自动放弃成交资格，采购人有权按照相关程序另行确定成交供应商。</w:t>
      </w:r>
      <w:r>
        <w:rPr>
          <w:rFonts w:hint="eastAsia"/>
          <w:sz w:val="24"/>
        </w:rPr>
        <w:t xml:space="preserve">供应商在收到成交通知书后，须在</w:t>
      </w:r>
      <w:r>
        <w:rPr>
          <w:rFonts w:hint="eastAsia"/>
          <w:sz w:val="24"/>
          <w:u w:val="single"/>
        </w:rPr>
        <w:t xml:space="preserve">30</w:t>
      </w:r>
      <w:r>
        <w:rPr>
          <w:rFonts w:hint="eastAsia"/>
          <w:sz w:val="24"/>
        </w:rPr>
        <w:t xml:space="preserve">日内向招标人足额提交履约保证金，否则招标人可以取消其成交资格。履约保证金用以约束成交供应商在合同履行中的行为，弥补合同执行中由于自身行为可能给采购人带来的各种损失。</w:t>
      </w:r>
      <w:r/>
    </w:p>
    <w:p>
      <w:pPr>
        <w:ind w:firstLine="480"/>
        <w:spacing w:line="480" w:lineRule="exact"/>
        <w:rPr>
          <w:rFonts w:eastAsia="Calibri"/>
          <w:sz w:val="24"/>
        </w:rPr>
      </w:pPr>
      <w:r>
        <w:rPr>
          <w:rFonts w:hint="eastAsia"/>
          <w:sz w:val="24"/>
        </w:rPr>
        <w:t xml:space="preserve">2、履约保证金的退还</w:t>
      </w:r>
      <w:r>
        <w:rPr>
          <w:rFonts w:hint="eastAsia" w:eastAsia="Calibri"/>
          <w:sz w:val="24"/>
        </w:rPr>
        <w:t xml:space="preserve">：</w:t>
      </w:r>
      <w:r>
        <w:rPr>
          <w:rFonts w:hint="eastAsia"/>
          <w:color w:val="0000ff"/>
          <w:sz w:val="24"/>
        </w:rPr>
        <w:t xml:space="preserve">服务期满后退还</w:t>
      </w:r>
      <w:r>
        <w:rPr>
          <w:rFonts w:hint="eastAsia" w:eastAsia="Calibri"/>
          <w:color w:val="0000ff"/>
          <w:sz w:val="24"/>
        </w:rPr>
        <w:t xml:space="preserve">。</w:t>
      </w:r>
      <w:r/>
    </w:p>
    <w:p>
      <w:pPr>
        <w:ind w:firstLine="480"/>
        <w:spacing w:line="480" w:lineRule="exact"/>
        <w:rPr>
          <w:rFonts w:eastAsia="Calibri"/>
          <w:sz w:val="24"/>
        </w:rPr>
      </w:pPr>
      <w:r>
        <w:rPr>
          <w:rFonts w:hint="eastAsia" w:eastAsia="Calibri"/>
          <w:sz w:val="24"/>
        </w:rPr>
        <w:t xml:space="preserve">3</w:t>
      </w:r>
      <w:r>
        <w:rPr>
          <w:rFonts w:hint="eastAsia"/>
          <w:sz w:val="24"/>
        </w:rPr>
        <w:t xml:space="preserve">、</w:t>
      </w:r>
      <w:r>
        <w:rPr>
          <w:rFonts w:hint="eastAsia" w:eastAsia="Calibri"/>
          <w:sz w:val="24"/>
        </w:rPr>
        <w:t xml:space="preserve">如果</w:t>
      </w:r>
      <w:r>
        <w:rPr>
          <w:rFonts w:hint="eastAsia"/>
          <w:sz w:val="24"/>
        </w:rPr>
        <w:t xml:space="preserve">供应商</w:t>
      </w:r>
      <w:r>
        <w:rPr>
          <w:rFonts w:hint="eastAsia" w:eastAsia="Calibri"/>
          <w:sz w:val="24"/>
        </w:rPr>
        <w:t xml:space="preserve">不履行合同，履约保证金不予退还；如果</w:t>
      </w:r>
      <w:r>
        <w:rPr>
          <w:rFonts w:hint="eastAsia"/>
          <w:sz w:val="24"/>
        </w:rPr>
        <w:t xml:space="preserve">供应商</w:t>
      </w:r>
      <w:r>
        <w:rPr>
          <w:rFonts w:hint="eastAsia" w:eastAsia="Calibri"/>
          <w:sz w:val="24"/>
        </w:rPr>
        <w:t xml:space="preserve">未能按合同约定全面履行义务，那么</w:t>
      </w:r>
      <w:r>
        <w:rPr>
          <w:rFonts w:hint="eastAsia"/>
          <w:sz w:val="24"/>
        </w:rPr>
        <w:t xml:space="preserve">采购人</w:t>
      </w:r>
      <w:r>
        <w:rPr>
          <w:rFonts w:hint="eastAsia" w:eastAsia="Calibri"/>
          <w:sz w:val="24"/>
        </w:rPr>
        <w:t xml:space="preserve">有权从履约保证金中取得补偿或赔偿，同时不影响</w:t>
      </w:r>
      <w:r>
        <w:rPr>
          <w:rFonts w:hint="eastAsia"/>
          <w:sz w:val="24"/>
        </w:rPr>
        <w:t xml:space="preserve">采购人</w:t>
      </w:r>
      <w:r>
        <w:rPr>
          <w:rFonts w:hint="eastAsia" w:eastAsia="Calibri"/>
          <w:sz w:val="24"/>
        </w:rPr>
        <w:t xml:space="preserve">要求</w:t>
      </w:r>
      <w:r>
        <w:rPr>
          <w:rFonts w:hint="eastAsia"/>
          <w:sz w:val="24"/>
        </w:rPr>
        <w:t xml:space="preserve">供应商</w:t>
      </w:r>
      <w:r>
        <w:rPr>
          <w:rFonts w:hint="eastAsia" w:eastAsia="Calibri"/>
          <w:sz w:val="24"/>
        </w:rPr>
        <w:t xml:space="preserve">承担合同约定的超过履约保证金的违约责任的权利。</w:t>
      </w:r>
      <w:r/>
    </w:p>
    <w:p>
      <w:pPr>
        <w:ind w:firstLine="600"/>
        <w:keepLines/>
        <w:keepNext/>
        <w:spacing w:line="48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34、政府采购履约资金扶持政策</w:t>
      </w:r>
      <w:r/>
    </w:p>
    <w:p>
      <w:pPr>
        <w:ind w:firstLine="555"/>
        <w:spacing w:line="480" w:lineRule="exact"/>
        <w:rPr>
          <w:rFonts w:ascii="宋体" w:hAnsi="宋体"/>
          <w:bCs/>
          <w:color w:val="000000"/>
          <w:sz w:val="24"/>
          <w:szCs w:val="24"/>
        </w:rPr>
      </w:pPr>
      <w:r>
        <w:rPr>
          <w:rFonts w:hint="eastAsia" w:ascii="宋体" w:hAnsi="宋体"/>
          <w:bCs/>
          <w:color w:val="000000"/>
          <w:sz w:val="24"/>
          <w:szCs w:val="24"/>
        </w:rPr>
        <w:t xml:space="preserve">成交供应商可凭政府采购合同办理融资贷款，详情请见江苏政府采购网“政采贷”专栏。</w:t>
      </w:r>
      <w:r/>
    </w:p>
    <w:p>
      <w:pPr>
        <w:pStyle w:val="756"/>
        <w:ind w:firstLine="600"/>
        <w:jc w:val="left"/>
        <w:rPr>
          <w:rFonts w:ascii="黑体" w:hAnsi="宋体" w:eastAsia="黑体"/>
          <w:bCs/>
          <w:color w:val="000000"/>
          <w:sz w:val="30"/>
          <w:szCs w:val="30"/>
        </w:rPr>
      </w:pPr>
      <w:r>
        <w:rPr>
          <w:rFonts w:hint="eastAsia" w:ascii="黑体" w:hAnsi="宋体" w:eastAsia="黑体"/>
          <w:bCs/>
          <w:color w:val="000000"/>
          <w:sz w:val="30"/>
          <w:szCs w:val="30"/>
        </w:rPr>
        <w:t xml:space="preserve">35、履约验收</w:t>
      </w:r>
      <w:r/>
    </w:p>
    <w:p>
      <w:pPr>
        <w:ind w:firstLine="555"/>
        <w:spacing w:line="480" w:lineRule="exact"/>
        <w:rPr>
          <w:rFonts w:ascii="宋体" w:hAnsi="宋体"/>
          <w:bCs/>
          <w:color w:val="000000"/>
          <w:sz w:val="24"/>
          <w:szCs w:val="24"/>
        </w:rPr>
      </w:pPr>
      <w:r>
        <w:rPr>
          <w:rFonts w:hint="eastAsia" w:ascii="宋体" w:hAnsi="宋体"/>
          <w:bCs/>
          <w:color w:val="000000"/>
          <w:sz w:val="24"/>
          <w:szCs w:val="24"/>
        </w:rPr>
        <w:t xml:space="preserve">35.1.履约验收的基本要求：中标供应商应按照合同约定的时间、质量、服务要求和服务标准等要求完成本项目。</w:t>
      </w:r>
      <w:r/>
    </w:p>
    <w:p>
      <w:pPr>
        <w:ind w:firstLine="555"/>
        <w:spacing w:line="480" w:lineRule="exact"/>
        <w:rPr>
          <w:rFonts w:ascii="宋体" w:hAnsi="宋体"/>
          <w:bCs/>
          <w:color w:val="000000"/>
          <w:sz w:val="24"/>
          <w:szCs w:val="24"/>
        </w:rPr>
      </w:pPr>
      <w:r>
        <w:rPr>
          <w:rFonts w:hint="eastAsia" w:ascii="宋体" w:hAnsi="宋体"/>
          <w:bCs/>
          <w:color w:val="000000"/>
          <w:sz w:val="24"/>
          <w:szCs w:val="24"/>
        </w:rPr>
        <w:t xml:space="preserve">35.2.履约验收的实施主体：由采购人作为实施主体，负责组织开展本项目的履约验收工作。也可根据实际需要委托具有相关专业资质和能力的第三方机构协助开展验收工作。</w:t>
      </w:r>
      <w:r/>
    </w:p>
    <w:p>
      <w:pPr>
        <w:ind w:firstLine="555"/>
        <w:spacing w:line="480" w:lineRule="exact"/>
        <w:rPr>
          <w:rFonts w:ascii="宋体" w:hAnsi="宋体"/>
          <w:bCs/>
          <w:color w:val="000000"/>
          <w:sz w:val="24"/>
          <w:szCs w:val="24"/>
        </w:rPr>
      </w:pPr>
      <w:r>
        <w:rPr>
          <w:rFonts w:hint="eastAsia" w:ascii="宋体" w:hAnsi="宋体"/>
          <w:bCs/>
          <w:color w:val="000000"/>
          <w:sz w:val="24"/>
          <w:szCs w:val="24"/>
        </w:rPr>
        <w:t xml:space="preserve">35.3.履约验收的时间方式：政府采购合同约定的履约验收条件达到时，采购人应当在 5 个工作日内启动履约验收工作，并向供应商发出《政府采购履约验收通知单》。</w:t>
      </w:r>
      <w:r/>
    </w:p>
    <w:p>
      <w:pPr>
        <w:ind w:firstLine="555"/>
        <w:spacing w:line="480" w:lineRule="exact"/>
        <w:rPr>
          <w:rFonts w:ascii="宋体" w:hAnsi="宋体"/>
          <w:bCs/>
          <w:color w:val="000000"/>
          <w:sz w:val="24"/>
          <w:szCs w:val="24"/>
        </w:rPr>
      </w:pPr>
      <w:r>
        <w:rPr>
          <w:rFonts w:hint="eastAsia" w:ascii="宋体" w:hAnsi="宋体"/>
          <w:bCs/>
          <w:color w:val="000000"/>
          <w:sz w:val="24"/>
          <w:szCs w:val="24"/>
        </w:rPr>
        <w:t xml:space="preserve">35.4.履约验收的内容：涵盖实施项目的完整性，包含项目需求中的质量、技术和服务要求等。</w:t>
      </w:r>
      <w:r/>
    </w:p>
    <w:p>
      <w:pPr>
        <w:ind w:firstLine="555"/>
        <w:spacing w:line="480" w:lineRule="exact"/>
        <w:rPr>
          <w:rFonts w:ascii="宋体" w:hAnsi="宋体"/>
          <w:bCs/>
          <w:color w:val="000000"/>
          <w:sz w:val="24"/>
          <w:szCs w:val="24"/>
        </w:rPr>
      </w:pPr>
      <w:r>
        <w:rPr>
          <w:rFonts w:hint="eastAsia" w:ascii="宋体" w:hAnsi="宋体"/>
          <w:bCs/>
          <w:color w:val="000000"/>
          <w:sz w:val="24"/>
          <w:szCs w:val="24"/>
        </w:rPr>
        <w:t xml:space="preserve">35.5.履约验收的标准：对照本项目磋商文件的项目需求、服务合同和考核标准进行验收。</w:t>
      </w:r>
      <w:r/>
    </w:p>
    <w:p>
      <w:pPr>
        <w:ind w:firstLine="555"/>
        <w:spacing w:line="480" w:lineRule="exact"/>
        <w:rPr>
          <w:color w:val="000000"/>
          <w:sz w:val="24"/>
        </w:rPr>
        <w:sectPr>
          <w:headerReference w:type="default" r:id="rId9"/>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37"/>
          <w:cols w:num="1" w:sep="0" w:space="720" w:equalWidth="1"/>
          <w:docGrid w:linePitch="360"/>
          <w:titlePg/>
        </w:sectPr>
      </w:pPr>
      <w:r>
        <w:rPr>
          <w:rFonts w:hint="eastAsia" w:ascii="宋体" w:hAnsi="宋体"/>
          <w:bCs/>
          <w:color w:val="000000"/>
          <w:sz w:val="24"/>
          <w:szCs w:val="24"/>
        </w:rPr>
        <w:t xml:space="preserve">35.6采购人、供应商应当对验收小组出具的验收意见进行确认，并形成政府采购履约验收书。</w:t>
      </w:r>
      <w:r/>
    </w:p>
    <w:p>
      <w:pPr>
        <w:pStyle w:val="742"/>
        <w:rPr>
          <w:color w:val="000000"/>
        </w:rPr>
      </w:pPr>
      <w:r>
        <w:rPr>
          <w:color w:val="000000"/>
        </w:rPr>
      </w:r>
      <w:r/>
    </w:p>
    <w:p>
      <w:pPr>
        <w:ind w:firstLine="420"/>
        <w:rPr>
          <w:color w:val="000000"/>
          <w:szCs w:val="21"/>
        </w:rPr>
      </w:pPr>
      <w:r>
        <w:rPr>
          <w:color w:val="000000"/>
          <w:szCs w:val="21"/>
        </w:rPr>
      </w:r>
      <w:r/>
    </w:p>
    <w:p>
      <w:pPr>
        <w:pStyle w:val="756"/>
        <w:jc w:val="center"/>
        <w:rPr>
          <w:rFonts w:eastAsia="黑体"/>
          <w:color w:val="000000"/>
          <w:szCs w:val="21"/>
        </w:rPr>
      </w:pPr>
      <w:r>
        <w:rPr>
          <w:rFonts w:hint="eastAsia" w:ascii="黑体" w:eastAsia="黑体" w:cs="Arial"/>
          <w:b/>
          <w:bCs/>
          <w:color w:val="000000"/>
          <w:sz w:val="44"/>
          <w:szCs w:val="44"/>
        </w:rPr>
        <w:t xml:space="preserve">第三章 合同文本</w:t>
      </w:r>
      <w:r/>
    </w:p>
    <w:p>
      <w:pPr>
        <w:ind w:firstLine="480"/>
        <w:spacing w:line="500" w:lineRule="exact"/>
        <w:rPr>
          <w:rFonts w:ascii="宋体" w:hAnsi="宋体"/>
          <w:bCs/>
          <w:color w:val="000000"/>
          <w:sz w:val="24"/>
          <w:szCs w:val="21"/>
          <w:highlight w:val="none"/>
        </w:rPr>
      </w:pPr>
      <w:r/>
      <w:bookmarkStart w:id="168" w:name="_Toc513029243"/>
      <w:r/>
      <w:bookmarkStart w:id="169" w:name="_Toc16938559"/>
      <w:r/>
      <w:bookmarkStart w:id="170" w:name="_Toc20823315"/>
      <w:r>
        <w:rPr>
          <w:rFonts w:hint="eastAsia" w:ascii="宋体" w:hAnsi="宋体"/>
          <w:bCs/>
          <w:color w:val="000000"/>
          <w:sz w:val="24"/>
          <w:szCs w:val="21"/>
          <w:highlight w:val="none"/>
        </w:rPr>
        <w:t xml:space="preserve">以下为成交</w:t>
      </w:r>
      <w:r>
        <w:rPr>
          <w:rFonts w:hint="eastAsia" w:ascii="宋体" w:hAnsi="宋体"/>
          <w:bCs/>
          <w:color w:val="ff0000"/>
          <w:sz w:val="24"/>
          <w:szCs w:val="21"/>
          <w:highlight w:val="none"/>
        </w:rPr>
        <w:t xml:space="preserve">后签订本项</w:t>
      </w:r>
      <w:r>
        <w:rPr>
          <w:rFonts w:hint="eastAsia" w:ascii="宋体" w:hAnsi="宋体"/>
          <w:bCs/>
          <w:color w:val="000000"/>
          <w:sz w:val="24"/>
          <w:szCs w:val="21"/>
          <w:highlight w:val="none"/>
        </w:rPr>
        <w:t xml:space="preserve">目合同的通用条款，成交供应商不得提出实质性的修改。</w:t>
      </w:r>
      <w:bookmarkEnd w:id="168"/>
      <w:r/>
      <w:bookmarkEnd w:id="169"/>
      <w:r/>
      <w:bookmarkEnd w:id="170"/>
      <w:r/>
      <w:r/>
    </w:p>
    <w:p>
      <w:pPr>
        <w:jc w:val="center"/>
        <w:spacing w:line="500" w:lineRule="exact"/>
        <w:rPr>
          <w:rFonts w:ascii="宋体" w:hAnsi="宋体" w:cs="宋体"/>
          <w:b/>
          <w:sz w:val="52"/>
          <w:szCs w:val="52"/>
        </w:rPr>
      </w:pPr>
      <w:r>
        <w:rPr>
          <w:rFonts w:ascii="宋体" w:hAnsi="宋体" w:cs="宋体"/>
          <w:b/>
          <w:sz w:val="52"/>
          <w:szCs w:val="52"/>
        </w:rPr>
      </w:r>
      <w:r/>
    </w:p>
    <w:p>
      <w:pPr>
        <w:jc w:val="center"/>
        <w:spacing w:line="500" w:lineRule="exact"/>
        <w:rPr>
          <w:rFonts w:ascii="宋体" w:hAnsi="宋体" w:cs="宋体"/>
          <w:b/>
          <w:sz w:val="52"/>
          <w:szCs w:val="52"/>
        </w:rPr>
      </w:pPr>
      <w:r>
        <w:rPr>
          <w:rFonts w:hint="eastAsia" w:ascii="宋体" w:hAnsi="宋体" w:cs="宋体"/>
          <w:b/>
          <w:sz w:val="52"/>
          <w:szCs w:val="52"/>
        </w:rPr>
        <w:t xml:space="preserve">物业管理服务合同</w:t>
      </w:r>
      <w:r/>
    </w:p>
    <w:p>
      <w:pPr>
        <w:ind w:firstLine="602"/>
        <w:jc w:val="center"/>
        <w:spacing w:after="143" w:line="500" w:lineRule="exact"/>
        <w:rPr>
          <w:rFonts w:ascii="宋体" w:hAnsi="宋体" w:cs="宋体"/>
          <w:b/>
          <w:bCs/>
          <w:sz w:val="30"/>
          <w:szCs w:val="30"/>
        </w:rPr>
      </w:pPr>
      <w:r>
        <w:rPr>
          <w:rFonts w:ascii="宋体" w:hAnsi="宋体" w:cs="宋体"/>
          <w:b/>
          <w:bCs/>
          <w:sz w:val="30"/>
          <w:szCs w:val="30"/>
        </w:rPr>
      </w:r>
      <w:r/>
    </w:p>
    <w:p>
      <w:pPr>
        <w:ind w:firstLine="602"/>
        <w:jc w:val="center"/>
        <w:spacing w:after="143" w:line="500" w:lineRule="exact"/>
        <w:rPr>
          <w:rFonts w:ascii="宋体" w:hAnsi="宋体" w:cs="宋体"/>
          <w:b/>
          <w:bCs/>
          <w:sz w:val="30"/>
          <w:szCs w:val="30"/>
        </w:rPr>
      </w:pPr>
      <w:r>
        <w:rPr>
          <w:rFonts w:ascii="宋体" w:hAnsi="宋体" w:cs="宋体"/>
          <w:b/>
          <w:bCs/>
          <w:sz w:val="30"/>
          <w:szCs w:val="30"/>
        </w:rPr>
      </w:r>
      <w:r/>
    </w:p>
    <w:p>
      <w:pPr>
        <w:ind w:firstLine="602"/>
        <w:jc w:val="center"/>
        <w:spacing w:after="143" w:line="500" w:lineRule="exact"/>
        <w:rPr>
          <w:rFonts w:ascii="宋体" w:hAnsi="宋体" w:cs="宋体"/>
          <w:b/>
          <w:bCs/>
          <w:sz w:val="30"/>
          <w:szCs w:val="30"/>
        </w:rPr>
      </w:pPr>
      <w:r>
        <w:rPr>
          <w:rFonts w:ascii="宋体" w:hAnsi="宋体" w:cs="宋体"/>
          <w:b/>
          <w:bCs/>
          <w:sz w:val="30"/>
          <w:szCs w:val="30"/>
        </w:rPr>
      </w:r>
      <w:r/>
    </w:p>
    <w:p>
      <w:pPr>
        <w:ind w:firstLine="482"/>
        <w:jc w:val="center"/>
        <w:spacing w:after="143" w:line="500" w:lineRule="exact"/>
        <w:rPr>
          <w:rFonts w:ascii="宋体" w:hAnsi="宋体" w:cs="宋体"/>
          <w:b/>
          <w:bCs/>
          <w:sz w:val="24"/>
          <w:szCs w:val="24"/>
        </w:rPr>
      </w:pPr>
      <w:r>
        <w:rPr>
          <w:rFonts w:ascii="宋体" w:hAnsi="宋体" w:cs="宋体"/>
          <w:b/>
          <w:bCs/>
          <w:sz w:val="24"/>
          <w:szCs w:val="24"/>
        </w:rPr>
      </w:r>
      <w:r/>
    </w:p>
    <w:p>
      <w:pPr>
        <w:ind w:firstLine="482"/>
        <w:jc w:val="center"/>
        <w:spacing w:after="143" w:line="500" w:lineRule="exact"/>
        <w:rPr>
          <w:rFonts w:ascii="宋体" w:hAnsi="宋体" w:cs="宋体"/>
          <w:b/>
          <w:bCs/>
          <w:sz w:val="24"/>
          <w:szCs w:val="24"/>
        </w:rPr>
      </w:pPr>
      <w:r>
        <w:rPr>
          <w:rFonts w:ascii="宋体" w:hAnsi="宋体" w:cs="宋体"/>
          <w:b/>
          <w:bCs/>
          <w:sz w:val="24"/>
          <w:szCs w:val="24"/>
        </w:rPr>
      </w:r>
      <w:r/>
    </w:p>
    <w:p>
      <w:pPr>
        <w:jc w:val="center"/>
        <w:spacing w:after="50" w:line="500" w:lineRule="exact"/>
        <w:rPr>
          <w:rFonts w:ascii="宋体" w:hAnsi="宋体" w:cs="宋体"/>
          <w:sz w:val="30"/>
          <w:szCs w:val="30"/>
        </w:rPr>
      </w:pPr>
      <w:r>
        <w:rPr>
          <w:rFonts w:hint="eastAsia" w:ascii="宋体" w:hAnsi="宋体" w:cs="宋体"/>
          <w:sz w:val="30"/>
          <w:szCs w:val="30"/>
        </w:rPr>
        <w:t xml:space="preserve">甲      方：</w:t>
      </w:r>
      <w:r>
        <w:rPr>
          <w:rFonts w:hint="eastAsia" w:ascii="宋体" w:hAnsi="宋体" w:cs="宋体"/>
          <w:sz w:val="30"/>
          <w:szCs w:val="30"/>
          <w:u w:val="single"/>
        </w:rPr>
        <w:t xml:space="preserve">南通市通州区金沙街道办事处</w:t>
      </w:r>
      <w:r>
        <w:rPr>
          <w:rFonts w:hint="eastAsia" w:ascii="宋体" w:hAnsi="宋体" w:cs="宋体"/>
          <w:sz w:val="30"/>
          <w:szCs w:val="30"/>
        </w:rPr>
        <w:t xml:space="preserve">；</w:t>
      </w:r>
      <w:r/>
    </w:p>
    <w:p>
      <w:pPr>
        <w:jc w:val="center"/>
        <w:spacing w:after="50" w:line="500" w:lineRule="exact"/>
        <w:rPr>
          <w:rFonts w:ascii="宋体" w:hAnsi="宋体" w:cs="宋体"/>
          <w:sz w:val="30"/>
          <w:szCs w:val="30"/>
        </w:rPr>
      </w:pPr>
      <w:r>
        <w:rPr>
          <w:rFonts w:hint="eastAsia" w:ascii="宋体" w:hAnsi="宋体" w:cs="宋体"/>
          <w:sz w:val="30"/>
          <w:szCs w:val="30"/>
        </w:rPr>
        <w:t xml:space="preserve">住  所  地：；</w:t>
      </w:r>
      <w:r/>
    </w:p>
    <w:p>
      <w:pPr>
        <w:ind w:firstLine="600"/>
        <w:jc w:val="center"/>
        <w:spacing w:after="50" w:line="500" w:lineRule="exact"/>
        <w:rPr>
          <w:rFonts w:ascii="宋体" w:hAnsi="宋体" w:cs="宋体"/>
          <w:sz w:val="30"/>
          <w:szCs w:val="30"/>
        </w:rPr>
      </w:pPr>
      <w:r>
        <w:rPr>
          <w:rFonts w:ascii="宋体" w:hAnsi="宋体" w:cs="宋体"/>
          <w:sz w:val="30"/>
          <w:szCs w:val="30"/>
        </w:rPr>
      </w:r>
      <w:r/>
    </w:p>
    <w:p>
      <w:pPr>
        <w:ind w:firstLine="600"/>
        <w:jc w:val="center"/>
        <w:spacing w:after="50" w:line="500" w:lineRule="exact"/>
        <w:rPr>
          <w:rFonts w:ascii="宋体" w:hAnsi="宋体" w:cs="宋体"/>
          <w:sz w:val="30"/>
          <w:szCs w:val="30"/>
        </w:rPr>
      </w:pPr>
      <w:r>
        <w:rPr>
          <w:rFonts w:ascii="宋体" w:hAnsi="宋体" w:cs="宋体"/>
          <w:sz w:val="30"/>
          <w:szCs w:val="30"/>
        </w:rPr>
      </w:r>
      <w:r/>
    </w:p>
    <w:p>
      <w:pPr>
        <w:jc w:val="center"/>
        <w:spacing w:after="50" w:line="500" w:lineRule="exact"/>
        <w:rPr>
          <w:rFonts w:ascii="宋体" w:hAnsi="宋体" w:cs="宋体"/>
          <w:sz w:val="30"/>
          <w:szCs w:val="30"/>
        </w:rPr>
      </w:pPr>
      <w:r>
        <w:rPr>
          <w:rFonts w:hint="eastAsia" w:ascii="宋体" w:hAnsi="宋体" w:cs="宋体"/>
          <w:sz w:val="30"/>
          <w:szCs w:val="30"/>
        </w:rPr>
        <w:t xml:space="preserve">乙      方：；</w:t>
      </w:r>
      <w:r/>
    </w:p>
    <w:p>
      <w:pPr>
        <w:jc w:val="center"/>
        <w:spacing w:after="50" w:line="500" w:lineRule="exact"/>
        <w:rPr>
          <w:rFonts w:ascii="宋体" w:hAnsi="宋体" w:cs="宋体"/>
          <w:sz w:val="30"/>
          <w:szCs w:val="30"/>
        </w:rPr>
      </w:pPr>
      <w:r>
        <w:rPr>
          <w:rFonts w:hint="eastAsia" w:ascii="宋体" w:hAnsi="宋体" w:cs="宋体"/>
          <w:sz w:val="30"/>
          <w:szCs w:val="30"/>
        </w:rPr>
        <w:t xml:space="preserve">住  所  地：；</w:t>
      </w:r>
      <w:r/>
    </w:p>
    <w:p>
      <w:pPr>
        <w:ind w:firstLine="4980"/>
        <w:spacing w:line="780" w:lineRule="auto"/>
        <w:rPr>
          <w:rFonts w:ascii="宋体" w:hAnsi="宋体" w:cs="宋体"/>
          <w:color w:val="000000"/>
          <w:sz w:val="24"/>
          <w:szCs w:val="24"/>
        </w:rPr>
      </w:pPr>
      <w:r>
        <w:rPr>
          <w:rFonts w:hint="eastAsia" w:ascii="宋体" w:hAnsi="宋体" w:cs="宋体"/>
          <w:sz w:val="24"/>
          <w:szCs w:val="24"/>
        </w:rPr>
        <w:br w:type="page" w:clear="all"/>
      </w:r>
      <w:bookmarkEnd w:id="163"/>
      <w:r/>
      <w:bookmarkEnd w:id="164"/>
      <w:r/>
      <w:bookmarkEnd w:id="165"/>
      <w:r/>
      <w:bookmarkEnd w:id="166"/>
      <w:r/>
      <w:bookmarkEnd w:id="167"/>
      <w:r/>
      <w:r/>
    </w:p>
    <w:p>
      <w:pPr>
        <w:pStyle w:val="936"/>
        <w:widowControl/>
        <w:rPr>
          <w:rFonts w:ascii="宋体" w:hAnsi="宋体" w:eastAsia="宋体" w:cs="宋体"/>
          <w:sz w:val="24"/>
          <w:szCs w:val="24"/>
        </w:rPr>
      </w:pPr>
      <w:r/>
      <w:bookmarkStart w:id="171" w:name="_Hlt16619350"/>
      <w:r/>
      <w:bookmarkStart w:id="172" w:name="_Toc120614244"/>
      <w:r/>
      <w:bookmarkStart w:id="173" w:name="_Toc20823346"/>
      <w:r/>
      <w:bookmarkStart w:id="174" w:name="_Toc16938590"/>
      <w:r/>
      <w:bookmarkStart w:id="175" w:name="_Toc479757211"/>
      <w:r/>
      <w:bookmarkStart w:id="176" w:name="_Toc462564139"/>
      <w:r>
        <w:rPr>
          <w:rFonts w:hint="eastAsia" w:ascii="宋体" w:hAnsi="宋体" w:eastAsia="宋体" w:cs="宋体"/>
          <w:sz w:val="24"/>
          <w:szCs w:val="24"/>
        </w:rPr>
        <w:t xml:space="preserve">老旧小区基础保洁服务小区服务合同</w:t>
      </w:r>
      <w:r/>
    </w:p>
    <w:p>
      <w:pPr>
        <w:ind w:left="480"/>
        <w:jc w:val="left"/>
        <w:spacing w:after="120" w:line="300" w:lineRule="auto"/>
        <w:widowControl/>
        <w:rPr>
          <w:rFonts w:ascii="宋体" w:hAnsi="宋体" w:cs="宋体"/>
          <w:sz w:val="24"/>
          <w:szCs w:val="24"/>
        </w:rPr>
      </w:pPr>
      <w:r>
        <w:rPr>
          <w:rFonts w:hint="eastAsia" w:ascii="宋体" w:hAnsi="宋体" w:cs="宋体"/>
          <w:sz w:val="24"/>
          <w:szCs w:val="24"/>
        </w:rPr>
        <w:t xml:space="preserve">甲方：                           （以下简称甲方）</w:t>
      </w:r>
      <w:r/>
    </w:p>
    <w:p>
      <w:pPr>
        <w:ind w:left="480"/>
        <w:jc w:val="left"/>
        <w:spacing w:after="120" w:line="300" w:lineRule="auto"/>
        <w:widowControl/>
        <w:rPr>
          <w:rFonts w:ascii="宋体" w:hAnsi="宋体" w:cs="宋体"/>
          <w:sz w:val="24"/>
          <w:szCs w:val="24"/>
        </w:rPr>
      </w:pPr>
      <w:r>
        <w:rPr>
          <w:rFonts w:hint="eastAsia" w:ascii="宋体" w:hAnsi="宋体" w:cs="宋体"/>
          <w:sz w:val="24"/>
          <w:szCs w:val="24"/>
        </w:rPr>
        <w:t xml:space="preserve">乙方：                           （以下简称乙方）</w:t>
      </w:r>
      <w:r/>
    </w:p>
    <w:p>
      <w:pPr>
        <w:pStyle w:val="756"/>
        <w:ind w:firstLine="480"/>
        <w:widowControl/>
        <w:rPr>
          <w:rFonts w:ascii="宋体" w:hAnsi="宋体" w:eastAsia="宋体" w:cs="宋体"/>
          <w:sz w:val="24"/>
          <w:szCs w:val="24"/>
        </w:rPr>
      </w:pPr>
      <w:r>
        <w:rPr>
          <w:rFonts w:hint="eastAsia" w:ascii="宋体" w:hAnsi="宋体" w:eastAsia="宋体" w:cs="宋体"/>
          <w:sz w:val="24"/>
          <w:szCs w:val="24"/>
        </w:rPr>
        <w:t xml:space="preserve">为了使无物业管理的老小区居民生活在一个良好的环境中，提高居民的生活质量，甲乙双方经平等友好协商，就乙方为甲方提供物业服务达成以下协议：</w:t>
      </w:r>
      <w:r/>
    </w:p>
    <w:p>
      <w:pPr>
        <w:pStyle w:val="756"/>
        <w:numPr>
          <w:ilvl w:val="0"/>
          <w:numId w:val="2"/>
        </w:numPr>
        <w:widowControl/>
        <w:rPr>
          <w:rStyle w:val="937"/>
          <w:rFonts w:ascii="宋体" w:hAnsi="宋体" w:cs="宋体"/>
          <w:szCs w:val="24"/>
        </w:rPr>
      </w:pPr>
      <w:r>
        <w:rPr>
          <w:rStyle w:val="937"/>
          <w:rFonts w:hint="eastAsia" w:ascii="宋体" w:hAnsi="宋体" w:cs="宋体"/>
          <w:szCs w:val="24"/>
        </w:rPr>
        <w:t xml:space="preserve">服务范围和人数：</w:t>
      </w:r>
      <w:r/>
    </w:p>
    <w:p>
      <w:pPr>
        <w:pStyle w:val="756"/>
        <w:ind w:firstLine="480"/>
        <w:widowControl/>
        <w:rPr>
          <w:rFonts w:ascii="宋体" w:hAnsi="宋体" w:eastAsia="宋体" w:cs="宋体"/>
          <w:sz w:val="24"/>
          <w:szCs w:val="24"/>
        </w:rPr>
      </w:pPr>
      <w:r>
        <w:rPr>
          <w:rStyle w:val="937"/>
          <w:rFonts w:hint="eastAsia" w:ascii="宋体" w:hAnsi="宋体" w:cs="宋体"/>
          <w:b w:val="0"/>
          <w:bCs/>
          <w:szCs w:val="24"/>
        </w:rPr>
        <w:t xml:space="preserve">服</w:t>
      </w:r>
      <w:r>
        <w:rPr>
          <w:rFonts w:hint="eastAsia" w:ascii="宋体" w:hAnsi="宋体" w:eastAsia="宋体" w:cs="宋体"/>
          <w:bCs/>
          <w:sz w:val="24"/>
          <w:szCs w:val="24"/>
        </w:rPr>
        <w:t xml:space="preserve">务</w:t>
      </w:r>
      <w:r>
        <w:rPr>
          <w:rFonts w:hint="eastAsia" w:ascii="宋体" w:hAnsi="宋体" w:eastAsia="宋体" w:cs="宋体"/>
          <w:sz w:val="24"/>
          <w:szCs w:val="24"/>
        </w:rPr>
        <w:t xml:space="preserve">范围为：XX小区。保洁员 X人。</w:t>
      </w:r>
      <w:r/>
    </w:p>
    <w:p>
      <w:pPr>
        <w:pStyle w:val="756"/>
        <w:numPr>
          <w:ilvl w:val="0"/>
          <w:numId w:val="2"/>
        </w:numPr>
        <w:widowControl/>
        <w:rPr>
          <w:rFonts w:ascii="宋体" w:hAnsi="宋体" w:eastAsia="宋体" w:cs="宋体"/>
          <w:sz w:val="24"/>
          <w:szCs w:val="24"/>
        </w:rPr>
      </w:pPr>
      <w:r>
        <w:rPr>
          <w:rStyle w:val="937"/>
          <w:rFonts w:hint="eastAsia" w:ascii="宋体" w:hAnsi="宋体" w:cs="宋体"/>
          <w:szCs w:val="24"/>
        </w:rPr>
        <w:t xml:space="preserve">保洁时间：</w:t>
      </w:r>
      <w:r>
        <w:rPr>
          <w:rStyle w:val="937"/>
          <w:rFonts w:hint="eastAsia" w:ascii="宋体" w:hAnsi="宋体" w:cs="宋体"/>
          <w:b w:val="0"/>
          <w:bCs/>
          <w:szCs w:val="24"/>
        </w:rPr>
        <w:t xml:space="preserve">7:</w:t>
      </w:r>
      <w:r>
        <w:rPr>
          <w:rFonts w:hint="eastAsia" w:ascii="宋体" w:hAnsi="宋体" w:eastAsia="宋体" w:cs="宋体"/>
          <w:sz w:val="24"/>
          <w:szCs w:val="24"/>
        </w:rPr>
        <w:t xml:space="preserve">00——11:00 13:30——17:30</w:t>
      </w:r>
      <w:r/>
    </w:p>
    <w:p>
      <w:pPr>
        <w:pStyle w:val="756"/>
        <w:numPr>
          <w:ilvl w:val="0"/>
          <w:numId w:val="2"/>
        </w:numPr>
        <w:widowControl/>
        <w:rPr>
          <w:rStyle w:val="937"/>
          <w:rFonts w:ascii="宋体" w:hAnsi="宋体" w:cs="宋体"/>
          <w:szCs w:val="24"/>
        </w:rPr>
      </w:pPr>
      <w:r>
        <w:rPr>
          <w:rStyle w:val="937"/>
          <w:rFonts w:hint="eastAsia" w:ascii="宋体" w:hAnsi="宋体" w:cs="宋体"/>
          <w:szCs w:val="24"/>
        </w:rPr>
        <w:t xml:space="preserve">权利与义务：</w:t>
      </w:r>
      <w:r/>
    </w:p>
    <w:p>
      <w:pPr>
        <w:pStyle w:val="756"/>
        <w:numPr>
          <w:ilvl w:val="0"/>
          <w:numId w:val="3"/>
        </w:numPr>
        <w:ind w:firstLine="480"/>
        <w:widowControl/>
        <w:tabs>
          <w:tab w:val="left" w:pos="842" w:leader="none"/>
        </w:tabs>
        <w:rPr>
          <w:rFonts w:ascii="宋体" w:hAnsi="宋体" w:eastAsia="宋体" w:cs="宋体"/>
          <w:sz w:val="24"/>
          <w:szCs w:val="24"/>
        </w:rPr>
      </w:pPr>
      <w:r>
        <w:rPr>
          <w:rStyle w:val="937"/>
          <w:rFonts w:hint="eastAsia" w:ascii="宋体" w:hAnsi="宋体" w:cs="宋体"/>
          <w:b w:val="0"/>
          <w:bCs/>
          <w:szCs w:val="24"/>
        </w:rPr>
        <w:t xml:space="preserve">甲</w:t>
      </w:r>
      <w:r>
        <w:rPr>
          <w:rFonts w:hint="eastAsia" w:ascii="宋体" w:hAnsi="宋体" w:eastAsia="宋体" w:cs="宋体"/>
          <w:bCs/>
          <w:sz w:val="24"/>
          <w:szCs w:val="24"/>
        </w:rPr>
        <w:t xml:space="preserve">方</w:t>
      </w:r>
      <w:r>
        <w:rPr>
          <w:rFonts w:hint="eastAsia" w:ascii="宋体" w:hAnsi="宋体" w:eastAsia="宋体" w:cs="宋体"/>
          <w:sz w:val="24"/>
          <w:szCs w:val="24"/>
        </w:rPr>
        <w:t xml:space="preserve">的权利与义务：</w:t>
      </w:r>
      <w:r/>
    </w:p>
    <w:p>
      <w:pPr>
        <w:pStyle w:val="756"/>
        <w:numPr>
          <w:ilvl w:val="0"/>
          <w:numId w:val="4"/>
        </w:numPr>
        <w:widowControl/>
        <w:tabs>
          <w:tab w:val="left" w:pos="1080" w:leader="none"/>
        </w:tabs>
        <w:rPr>
          <w:rFonts w:ascii="宋体" w:hAnsi="宋体" w:eastAsia="宋体" w:cs="宋体"/>
          <w:sz w:val="24"/>
          <w:szCs w:val="24"/>
        </w:rPr>
      </w:pPr>
      <w:r>
        <w:rPr>
          <w:rFonts w:hint="eastAsia" w:ascii="宋体" w:hAnsi="宋体" w:eastAsia="宋体" w:cs="宋体"/>
          <w:sz w:val="24"/>
          <w:szCs w:val="24"/>
        </w:rPr>
        <w:t xml:space="preserve">按约定的时间让乙方人员准时进入服务现场。</w:t>
      </w:r>
      <w:r/>
    </w:p>
    <w:p>
      <w:pPr>
        <w:pStyle w:val="756"/>
        <w:numPr>
          <w:ilvl w:val="0"/>
          <w:numId w:val="4"/>
        </w:numPr>
        <w:widowControl/>
        <w:tabs>
          <w:tab w:val="left" w:pos="1080" w:leader="none"/>
        </w:tabs>
        <w:rPr>
          <w:rFonts w:ascii="宋体" w:hAnsi="宋体" w:eastAsia="宋体" w:cs="宋体"/>
          <w:sz w:val="24"/>
          <w:szCs w:val="24"/>
        </w:rPr>
      </w:pPr>
      <w:r>
        <w:rPr>
          <w:rFonts w:hint="eastAsia" w:ascii="宋体" w:hAnsi="宋体" w:eastAsia="宋体" w:cs="宋体"/>
          <w:sz w:val="24"/>
          <w:szCs w:val="24"/>
        </w:rPr>
        <w:t xml:space="preserve">确保乙方提供服务时，不得有阻碍乙方服务的行为。</w:t>
      </w:r>
      <w:r/>
    </w:p>
    <w:p>
      <w:pPr>
        <w:pStyle w:val="756"/>
        <w:numPr>
          <w:ilvl w:val="0"/>
          <w:numId w:val="4"/>
        </w:numPr>
        <w:widowControl/>
        <w:tabs>
          <w:tab w:val="left" w:pos="1080" w:leader="none"/>
        </w:tabs>
        <w:rPr>
          <w:rFonts w:ascii="宋体" w:hAnsi="宋体" w:eastAsia="宋体" w:cs="宋体"/>
          <w:sz w:val="24"/>
          <w:szCs w:val="24"/>
        </w:rPr>
      </w:pPr>
      <w:r>
        <w:rPr>
          <w:rFonts w:hint="eastAsia" w:ascii="宋体" w:hAnsi="宋体" w:eastAsia="宋体" w:cs="宋体"/>
          <w:sz w:val="24"/>
          <w:szCs w:val="24"/>
        </w:rPr>
        <w:t xml:space="preserve">指派专人负责联系、协调、监督、检查、考核乙方的清洁工作。</w:t>
      </w:r>
      <w:r/>
    </w:p>
    <w:p>
      <w:pPr>
        <w:pStyle w:val="756"/>
        <w:numPr>
          <w:ilvl w:val="0"/>
          <w:numId w:val="4"/>
        </w:numPr>
        <w:widowControl/>
        <w:tabs>
          <w:tab w:val="left" w:pos="1080" w:leader="none"/>
        </w:tabs>
        <w:rPr>
          <w:rFonts w:ascii="宋体" w:hAnsi="宋体" w:eastAsia="宋体" w:cs="宋体"/>
          <w:sz w:val="24"/>
          <w:szCs w:val="24"/>
        </w:rPr>
      </w:pPr>
      <w:r>
        <w:rPr>
          <w:rFonts w:hint="eastAsia" w:ascii="宋体" w:hAnsi="宋体" w:eastAsia="宋体" w:cs="宋体"/>
          <w:sz w:val="24"/>
          <w:szCs w:val="24"/>
        </w:rPr>
        <w:t xml:space="preserve">负责协调各方面的关系，以保证乙方工作的顺利进行。</w:t>
      </w:r>
      <w:r/>
    </w:p>
    <w:p>
      <w:pPr>
        <w:pStyle w:val="756"/>
        <w:numPr>
          <w:ilvl w:val="0"/>
          <w:numId w:val="4"/>
        </w:numPr>
        <w:widowControl/>
        <w:tabs>
          <w:tab w:val="left" w:pos="108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按时提供对乙方考核依据，并负责申</w:t>
      </w:r>
      <w:r>
        <w:rPr>
          <w:rFonts w:hint="eastAsia" w:ascii="宋体" w:hAnsi="宋体" w:eastAsia="宋体" w:cs="宋体"/>
          <w:color w:val="ff0000"/>
          <w:sz w:val="24"/>
          <w:szCs w:val="24"/>
          <w:highlight w:val="none"/>
        </w:rPr>
        <w:t xml:space="preserve">报金沙街道物管条线，</w:t>
      </w:r>
      <w:r>
        <w:rPr>
          <w:rFonts w:hint="eastAsia" w:ascii="宋体" w:hAnsi="宋体" w:eastAsia="宋体" w:cs="宋体"/>
          <w:sz w:val="24"/>
          <w:szCs w:val="24"/>
          <w:highlight w:val="none"/>
        </w:rPr>
        <w:t xml:space="preserve">统一支付乙方服务费用。</w:t>
      </w:r>
      <w:r/>
    </w:p>
    <w:p>
      <w:pPr>
        <w:pStyle w:val="756"/>
        <w:numPr>
          <w:ilvl w:val="0"/>
          <w:numId w:val="4"/>
        </w:numPr>
        <w:widowControl/>
        <w:tabs>
          <w:tab w:val="left" w:pos="108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甲方对照服务标准和要求进行监督、考核，如乙方不遵守本合同约定及服务标准要求，甲方有权按照本合同附件《老旧小区基础保洁服务外包考核及评分指导标准》对乙方进行扣款。</w:t>
      </w:r>
      <w:r/>
    </w:p>
    <w:p>
      <w:pPr>
        <w:pStyle w:val="756"/>
        <w:numPr>
          <w:ilvl w:val="0"/>
          <w:numId w:val="4"/>
        </w:numPr>
        <w:widowControl/>
        <w:tabs>
          <w:tab w:val="left" w:pos="108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如乙方保洁员工作责任心不强，保洁不到位，群众意见大，经劝说不改正的，可要求乙方更换保洁员。乙方应当在收到甲方更换通知后3日内更换符合岗位要求的保洁员到岗履职。</w:t>
      </w:r>
      <w:r/>
    </w:p>
    <w:p>
      <w:pPr>
        <w:pStyle w:val="756"/>
        <w:numPr>
          <w:ilvl w:val="0"/>
          <w:numId w:val="3"/>
        </w:numPr>
        <w:ind w:firstLine="480"/>
        <w:widowControl/>
        <w:tabs>
          <w:tab w:val="left" w:pos="842"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乙方的权利和义务：</w:t>
      </w:r>
      <w:r/>
    </w:p>
    <w:p>
      <w:pPr>
        <w:pStyle w:val="756"/>
        <w:numPr>
          <w:ilvl w:val="0"/>
          <w:numId w:val="5"/>
        </w:numPr>
        <w:widowControl/>
        <w:tabs>
          <w:tab w:val="left" w:pos="108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负责服务人员各种技能培训及安全、内保、防火、防盗知识教育，并教育服务人员遵守各项规章制度。</w:t>
      </w:r>
      <w:r/>
    </w:p>
    <w:p>
      <w:pPr>
        <w:pStyle w:val="756"/>
        <w:numPr>
          <w:ilvl w:val="0"/>
          <w:numId w:val="5"/>
        </w:numPr>
        <w:widowControl/>
        <w:tabs>
          <w:tab w:val="left" w:pos="108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乙方保洁人员着装统一、整齐。</w:t>
      </w:r>
      <w:r/>
    </w:p>
    <w:p>
      <w:pPr>
        <w:pStyle w:val="756"/>
        <w:numPr>
          <w:ilvl w:val="0"/>
          <w:numId w:val="5"/>
        </w:numPr>
        <w:widowControl/>
        <w:tabs>
          <w:tab w:val="left" w:pos="108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根据本合同约定的服务标准、保洁要求及甲方书面作出的合理工作指令完成工作任务，确保工作质量符合合同及考核标准要求。</w:t>
      </w:r>
      <w:r/>
    </w:p>
    <w:p>
      <w:pPr>
        <w:pStyle w:val="756"/>
        <w:numPr>
          <w:ilvl w:val="0"/>
          <w:numId w:val="5"/>
        </w:numPr>
        <w:widowControl/>
        <w:tabs>
          <w:tab w:val="left" w:pos="108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接受甲方的监督、检查和考核。</w:t>
      </w:r>
      <w:r/>
    </w:p>
    <w:p>
      <w:pPr>
        <w:pStyle w:val="756"/>
        <w:numPr>
          <w:ilvl w:val="0"/>
          <w:numId w:val="5"/>
        </w:numPr>
        <w:widowControl/>
        <w:tabs>
          <w:tab w:val="left" w:pos="108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按时发放员工工资，不得拖欠员工工资，以确保服务工作正常进行。</w:t>
      </w:r>
      <w:r/>
    </w:p>
    <w:p>
      <w:pPr>
        <w:pStyle w:val="756"/>
        <w:numPr>
          <w:ilvl w:val="0"/>
          <w:numId w:val="5"/>
        </w:numPr>
        <w:widowControl/>
        <w:tabs>
          <w:tab w:val="left" w:pos="108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对经甲方书面确认符合接管条件的小区，乙方应主动衔接并按甲方要求接管小区的物业管理工作。</w:t>
      </w:r>
      <w:r/>
    </w:p>
    <w:p>
      <w:pPr>
        <w:pStyle w:val="756"/>
        <w:numPr>
          <w:ilvl w:val="0"/>
          <w:numId w:val="5"/>
        </w:numPr>
        <w:widowControl/>
        <w:tabs>
          <w:tab w:val="left" w:pos="108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乙方保洁员在服务期间，应积极主动，并与各社区、业主委员会做好沟通和衔接工作。</w:t>
      </w:r>
      <w:r/>
    </w:p>
    <w:p>
      <w:pPr>
        <w:pStyle w:val="756"/>
        <w:numPr>
          <w:ilvl w:val="0"/>
          <w:numId w:val="5"/>
        </w:numPr>
        <w:widowControl/>
        <w:tabs>
          <w:tab w:val="left" w:pos="108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乙方必须为所有参与本项目的服务人员投保覆盖全部合同履行期限的意外伤害保险，甲方有权随时核查乙方的投保凭证。如经检查发现乙方未购买或未足额购买，则视为乙方根本违约，甲方有权单方面解除合同，乙方除应返还甲方已支付的全部费用外，还应赔偿甲方因此遭受的全部损失（包括但不限于甲方因此承担的行政处罚、对第三方的人身损害赔偿以及甲方未处理此事所支出的律师费、诉讼费等合理费用）。</w:t>
      </w:r>
      <w:r/>
    </w:p>
    <w:p>
      <w:pPr>
        <w:pStyle w:val="756"/>
        <w:numPr>
          <w:ilvl w:val="0"/>
          <w:numId w:val="5"/>
        </w:numPr>
        <w:widowControl/>
        <w:tabs>
          <w:tab w:val="left" w:pos="108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如遇大型检查或重要活动，乙方需无条件服从甲方或甲方委托的社区统一时间、工作安排，乙方不得推诿拒绝。甲方应提前合理时限告知乙方相关安排。</w:t>
      </w:r>
      <w:r/>
    </w:p>
    <w:p>
      <w:pPr>
        <w:pStyle w:val="756"/>
        <w:numPr>
          <w:ilvl w:val="0"/>
          <w:numId w:val="2"/>
        </w:numPr>
        <w:widowControl/>
        <w:rPr>
          <w:rStyle w:val="937"/>
          <w:rFonts w:ascii="宋体" w:hAnsi="宋体" w:cs="宋体"/>
          <w:szCs w:val="24"/>
          <w:highlight w:val="none"/>
        </w:rPr>
      </w:pPr>
      <w:r>
        <w:rPr>
          <w:rStyle w:val="937"/>
          <w:rFonts w:hint="eastAsia" w:ascii="宋体" w:hAnsi="宋体" w:cs="宋体"/>
          <w:szCs w:val="24"/>
          <w:highlight w:val="none"/>
        </w:rPr>
        <w:t xml:space="preserve">工作内容：</w:t>
      </w:r>
      <w:r/>
    </w:p>
    <w:p>
      <w:pPr>
        <w:pStyle w:val="756"/>
        <w:numPr>
          <w:ilvl w:val="0"/>
          <w:numId w:val="6"/>
        </w:numPr>
        <w:ind w:firstLine="480"/>
        <w:widowControl/>
        <w:tabs>
          <w:tab w:val="left" w:pos="842" w:leader="none"/>
        </w:tabs>
        <w:rPr>
          <w:rFonts w:ascii="宋体" w:hAnsi="宋体" w:eastAsia="宋体" w:cs="宋体"/>
          <w:sz w:val="24"/>
          <w:szCs w:val="24"/>
          <w:highlight w:val="none"/>
        </w:rPr>
      </w:pPr>
      <w:r>
        <w:rPr>
          <w:rStyle w:val="937"/>
          <w:rFonts w:hint="eastAsia" w:ascii="宋体" w:hAnsi="宋体" w:cs="宋体"/>
          <w:b w:val="0"/>
          <w:bCs/>
          <w:szCs w:val="24"/>
          <w:highlight w:val="none"/>
        </w:rPr>
        <w:t xml:space="preserve">工</w:t>
      </w:r>
      <w:r>
        <w:rPr>
          <w:rFonts w:hint="eastAsia" w:ascii="宋体" w:hAnsi="宋体" w:eastAsia="宋体" w:cs="宋体"/>
          <w:bCs/>
          <w:sz w:val="24"/>
          <w:szCs w:val="24"/>
          <w:highlight w:val="none"/>
        </w:rPr>
        <w:t xml:space="preserve">作</w:t>
      </w:r>
      <w:r>
        <w:rPr>
          <w:rFonts w:hint="eastAsia" w:ascii="宋体" w:hAnsi="宋体" w:eastAsia="宋体" w:cs="宋体"/>
          <w:sz w:val="24"/>
          <w:szCs w:val="24"/>
          <w:highlight w:val="none"/>
        </w:rPr>
        <w:t xml:space="preserve">要求：</w:t>
      </w:r>
      <w:r/>
    </w:p>
    <w:p>
      <w:pPr>
        <w:pStyle w:val="756"/>
        <w:numPr>
          <w:ilvl w:val="0"/>
          <w:numId w:val="7"/>
        </w:numPr>
        <w:widowControl/>
        <w:tabs>
          <w:tab w:val="left" w:pos="108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乙方为甲方提供服务范围为：小区内路面清扫、楼道间地面清扫、楼梯扶手擦拭、清理小广告、绿化带拾零及除杂草、车辆秩序管理。</w:t>
      </w:r>
      <w:r/>
    </w:p>
    <w:p>
      <w:pPr>
        <w:pStyle w:val="756"/>
        <w:numPr>
          <w:ilvl w:val="0"/>
          <w:numId w:val="7"/>
        </w:numPr>
        <w:widowControl/>
        <w:tabs>
          <w:tab w:val="left" w:pos="108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如发现居民有违章搭建、毁绿种菜、破坏建筑等影响小区管理的违规行为，乙方应及时制止，并立即向甲方报告，配合甲方制止其行为，确保无违章、毁绿种菜，如未及时发现、未及时上报，则由乙方负责处理。</w:t>
      </w:r>
      <w:r/>
    </w:p>
    <w:p>
      <w:pPr>
        <w:pStyle w:val="756"/>
        <w:numPr>
          <w:ilvl w:val="0"/>
          <w:numId w:val="6"/>
        </w:numPr>
        <w:ind w:firstLine="480"/>
        <w:widowControl/>
        <w:tabs>
          <w:tab w:val="left" w:pos="842"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保洁标准：</w:t>
      </w:r>
      <w:r/>
    </w:p>
    <w:p>
      <w:pPr>
        <w:pStyle w:val="756"/>
        <w:numPr>
          <w:ilvl w:val="0"/>
          <w:numId w:val="8"/>
        </w:numPr>
        <w:widowControl/>
        <w:tabs>
          <w:tab w:val="left" w:pos="108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确保硬化路面每天打扫，不留死角，保持路面干净无杂草，及时捡拾路面、绿化带内流动垃圾，制止业主乱扔垃圾、毁绿种菜等行为。确保楼道、扶手干净，确保清扫楼道、擦拭扶手干净。</w:t>
      </w:r>
      <w:r/>
    </w:p>
    <w:p>
      <w:pPr>
        <w:pStyle w:val="756"/>
        <w:numPr>
          <w:ilvl w:val="0"/>
          <w:numId w:val="8"/>
        </w:numPr>
        <w:widowControl/>
        <w:tabs>
          <w:tab w:val="left" w:pos="108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确保雨后积水立即清除。雪后应及时将主干道及易滑路段的积雪清除到绿化带。</w:t>
      </w:r>
      <w:r/>
    </w:p>
    <w:p>
      <w:pPr>
        <w:pStyle w:val="756"/>
        <w:numPr>
          <w:ilvl w:val="0"/>
          <w:numId w:val="8"/>
        </w:numPr>
        <w:widowControl/>
        <w:tabs>
          <w:tab w:val="left" w:pos="108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确保绿化内杂物随时拾零、无杂草，无漂浮垃圾，做到无卫生死角。</w:t>
      </w:r>
      <w:r/>
    </w:p>
    <w:p>
      <w:pPr>
        <w:pStyle w:val="756"/>
        <w:numPr>
          <w:ilvl w:val="0"/>
          <w:numId w:val="8"/>
        </w:numPr>
        <w:widowControl/>
        <w:tabs>
          <w:tab w:val="left" w:pos="108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确保树干、灯杆无乱张贴物、乱涂写公共设施干净。</w:t>
      </w:r>
      <w:r/>
    </w:p>
    <w:p>
      <w:pPr>
        <w:pStyle w:val="756"/>
        <w:numPr>
          <w:ilvl w:val="0"/>
          <w:numId w:val="8"/>
        </w:numPr>
        <w:widowControl/>
        <w:tabs>
          <w:tab w:val="left" w:pos="108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保持小区无乱拉、乱晒、乱挂、做到随时发现，随时制止并清除。</w:t>
      </w:r>
      <w:r/>
    </w:p>
    <w:p>
      <w:pPr>
        <w:pStyle w:val="756"/>
        <w:numPr>
          <w:ilvl w:val="0"/>
          <w:numId w:val="8"/>
        </w:numPr>
        <w:widowControl/>
        <w:tabs>
          <w:tab w:val="left" w:pos="108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保持楼道无乱贴、墙面无小广告，做到随时发现，随时制止并清除。</w:t>
      </w:r>
      <w:r/>
    </w:p>
    <w:p>
      <w:pPr>
        <w:pStyle w:val="756"/>
        <w:numPr>
          <w:ilvl w:val="0"/>
          <w:numId w:val="8"/>
        </w:numPr>
        <w:widowControl/>
        <w:tabs>
          <w:tab w:val="left" w:pos="108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保持小区内车辆停放有序，随时文明引导，不与业主争吵，多宣传，讲文明、讲卫生、有礼貌、讲道德等、热情服务，不与业主争吵，多宣传，讲文明、讲礼貌、树新风、及时制止不文明行为。</w:t>
      </w:r>
      <w:r/>
    </w:p>
    <w:p>
      <w:pPr>
        <w:pStyle w:val="756"/>
        <w:numPr>
          <w:ilvl w:val="0"/>
          <w:numId w:val="2"/>
        </w:numPr>
        <w:widowControl/>
        <w:tabs>
          <w:tab w:val="left" w:pos="961" w:leader="none"/>
        </w:tabs>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合同期为个  月，自    年  月  日至    年  月  日。</w:t>
      </w:r>
      <w:r/>
    </w:p>
    <w:p>
      <w:pPr>
        <w:pStyle w:val="756"/>
        <w:numPr>
          <w:ilvl w:val="0"/>
          <w:numId w:val="2"/>
        </w:numPr>
        <w:widowControl/>
        <w:rPr>
          <w:rStyle w:val="937"/>
          <w:rFonts w:ascii="宋体" w:hAnsi="宋体" w:cs="宋体"/>
          <w:szCs w:val="24"/>
          <w:highlight w:val="none"/>
        </w:rPr>
      </w:pPr>
      <w:r>
        <w:rPr>
          <w:rStyle w:val="937"/>
          <w:rFonts w:hint="eastAsia" w:ascii="宋体" w:hAnsi="宋体" w:cs="宋体"/>
          <w:szCs w:val="24"/>
          <w:highlight w:val="none"/>
        </w:rPr>
        <w:t xml:space="preserve">合同金额及付款方式：</w:t>
      </w:r>
      <w:r/>
    </w:p>
    <w:p>
      <w:pPr>
        <w:pStyle w:val="756"/>
        <w:numPr>
          <w:ilvl w:val="0"/>
          <w:numId w:val="9"/>
        </w:numPr>
        <w:widowControl/>
        <w:tabs>
          <w:tab w:val="left" w:pos="842" w:leader="none"/>
        </w:tabs>
        <w:rPr>
          <w:rFonts w:ascii="宋体" w:hAnsi="宋体" w:eastAsia="宋体" w:cs="宋体"/>
          <w:sz w:val="24"/>
          <w:szCs w:val="24"/>
          <w:highlight w:val="none"/>
        </w:rPr>
      </w:pPr>
      <w:r>
        <w:rPr>
          <w:rStyle w:val="937"/>
          <w:rFonts w:hint="eastAsia" w:ascii="宋体" w:hAnsi="宋体" w:cs="宋体"/>
          <w:b w:val="0"/>
          <w:bCs/>
          <w:szCs w:val="24"/>
          <w:highlight w:val="none"/>
        </w:rPr>
        <w:t xml:space="preserve">合</w:t>
      </w:r>
      <w:r>
        <w:rPr>
          <w:rFonts w:hint="eastAsia" w:ascii="宋体" w:hAnsi="宋体" w:eastAsia="宋体" w:cs="宋体"/>
          <w:bCs/>
          <w:sz w:val="24"/>
          <w:szCs w:val="24"/>
          <w:highlight w:val="none"/>
        </w:rPr>
        <w:t xml:space="preserve">同</w:t>
      </w:r>
      <w:r>
        <w:rPr>
          <w:rFonts w:hint="eastAsia" w:ascii="宋体" w:hAnsi="宋体" w:eastAsia="宋体" w:cs="宋体"/>
          <w:sz w:val="24"/>
          <w:szCs w:val="24"/>
          <w:highlight w:val="none"/>
        </w:rPr>
        <w:t xml:space="preserve">金额合计：（人民币大写：        ）。</w:t>
      </w:r>
      <w:r/>
    </w:p>
    <w:p>
      <w:pPr>
        <w:pStyle w:val="756"/>
        <w:numPr>
          <w:ilvl w:val="0"/>
          <w:numId w:val="9"/>
        </w:numPr>
        <w:widowControl/>
        <w:tabs>
          <w:tab w:val="left" w:pos="842"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付款方式：每三个月支付一次，每次支付根据考核结果，以合同价款的25%为标准测算后，按照测算金额的70%进行支付。余款30%待服务期结束后按照年度考核结果进行支付。</w:t>
      </w:r>
      <w:r/>
    </w:p>
    <w:p>
      <w:pPr>
        <w:pStyle w:val="756"/>
        <w:numPr>
          <w:ilvl w:val="0"/>
          <w:numId w:val="9"/>
        </w:numPr>
        <w:widowControl/>
        <w:tabs>
          <w:tab w:val="left" w:pos="842"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乙方对甲方作出的季度考核结果有异议的，应当在收到考核结果之日起3个工作日内以书面形式向甲方提出，逾期未提出的，视为乙方完全认可该考核结果，甲方有权按照考核结果核算并支付对应季度服务费。</w:t>
      </w:r>
      <w:r/>
    </w:p>
    <w:p>
      <w:pPr>
        <w:pStyle w:val="756"/>
        <w:widowControl/>
        <w:tabs>
          <w:tab w:val="left" w:pos="1080" w:leader="none"/>
        </w:tabs>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七、违约责任:</w:t>
      </w:r>
      <w:r/>
    </w:p>
    <w:p>
      <w:pPr>
        <w:pStyle w:val="756"/>
        <w:ind w:firstLine="480"/>
        <w:widowControl/>
        <w:tabs>
          <w:tab w:val="left" w:pos="108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如乙方出现下列情形之一的，甲方有权单方解除本合同，且无需承担任何违约责任，乙方已完成的工作费用按当季度考核结果结算：（1）季度考核得分低于80分的；（2）连续两个季度考核得分低于90分的；（3）未按时发放员工工资导致服务中断的；（4）经甲方要求拒不更换不合格保洁员的；（5）累计三次以上因保洁不达标被群众有效投诉的。</w:t>
      </w:r>
      <w:r/>
    </w:p>
    <w:p>
      <w:pPr>
        <w:pStyle w:val="756"/>
        <w:ind w:firstLine="480"/>
        <w:widowControl/>
        <w:tabs>
          <w:tab w:val="left" w:pos="108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除考核扣款外，乙方如存在下列根本违约行为，包括但不限于未为服务人员购买或未足额购买意外伤害保险、擅自撤场、发生重大安全事故、不服从社区统一安排、未及时报告违规行为等，甲方有权单方解除合同，乙方应返还甲方己支付的全部费用，并赔偿甲方因此遭受的全部损夫(包括但不限于行政处罚、对第三方的赔偿、律师费、诉讼费等合理费用)。</w:t>
      </w:r>
      <w:r/>
    </w:p>
    <w:p>
      <w:pPr>
        <w:pStyle w:val="756"/>
        <w:ind w:firstLine="480"/>
        <w:widowControl/>
        <w:tabs>
          <w:tab w:val="left" w:pos="108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3、乙方其他违约行为，甲方有权根据考核标准扣减服务费，并要求乙方赔偿因此造成的全部损失。</w:t>
      </w:r>
      <w:r/>
    </w:p>
    <w:p>
      <w:pPr>
        <w:pStyle w:val="756"/>
        <w:ind w:firstLine="480"/>
        <w:widowControl/>
        <w:tabs>
          <w:tab w:val="left" w:pos="108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4、如乙方存在拖欠员工工资情形，或乙方员工因薪资问题出现罢工、上访、拒绝提供服务等影响小区正常秩序的情况，甲方有权暂停支付对应周期的服务费，直至乙方完成整改、恢复正常服务为止。</w:t>
      </w:r>
      <w:r/>
    </w:p>
    <w:p>
      <w:pPr>
        <w:pStyle w:val="756"/>
        <w:widowControl/>
        <w:tabs>
          <w:tab w:val="left" w:pos="108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八、如因履行本合同产生的任何争议，由双方协商解决，协商不成的，任何一方可向甲方所在地有管辖权的人民法院提起诉讼。</w:t>
      </w:r>
      <w:r/>
    </w:p>
    <w:p>
      <w:pPr>
        <w:pStyle w:val="756"/>
        <w:widowControl/>
        <w:rPr>
          <w:rFonts w:ascii="宋体" w:hAnsi="宋体" w:eastAsia="宋体" w:cs="宋体"/>
          <w:color w:val="0000ff"/>
          <w:sz w:val="24"/>
          <w:szCs w:val="24"/>
          <w:highlight w:val="none"/>
        </w:rPr>
      </w:pPr>
      <w:r>
        <w:rPr>
          <w:rFonts w:hint="eastAsia" w:ascii="宋体" w:hAnsi="宋体" w:eastAsia="宋体" w:cs="宋体"/>
          <w:sz w:val="24"/>
          <w:szCs w:val="24"/>
          <w:highlight w:val="none"/>
        </w:rPr>
        <w:t xml:space="preserve">九、本合同甲乙双方签字盖章后生效，本合同一式陆份，甲、乙双方各执叁份。</w:t>
      </w:r>
      <w:r/>
    </w:p>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p>
      <w:pPr>
        <w:ind w:left="480"/>
        <w:jc w:val="left"/>
        <w:spacing w:after="120" w:line="300" w:lineRule="auto"/>
        <w:widowControl/>
        <w:rPr>
          <w:rFonts w:ascii="宋体" w:hAnsi="宋体" w:cs="宋体"/>
          <w:sz w:val="24"/>
          <w:szCs w:val="24"/>
          <w:highlight w:val="none"/>
        </w:rPr>
      </w:pPr>
      <w:r>
        <w:rPr>
          <w:rFonts w:hint="eastAsia" w:ascii="宋体" w:hAnsi="宋体" w:cs="宋体"/>
          <w:sz w:val="24"/>
          <w:szCs w:val="24"/>
          <w:highlight w:val="none"/>
        </w:rPr>
        <w:t xml:space="preserve">甲方代表人：                           乙方代表人： </w:t>
      </w:r>
      <w:r/>
    </w:p>
    <w:p>
      <w:pPr>
        <w:ind w:left="480"/>
        <w:jc w:val="left"/>
        <w:spacing w:after="120" w:line="300" w:lineRule="auto"/>
        <w:widowControl/>
        <w:rPr>
          <w:rFonts w:ascii="宋体" w:hAnsi="宋体" w:cs="宋体"/>
          <w:sz w:val="24"/>
          <w:szCs w:val="24"/>
          <w:highlight w:val="none"/>
        </w:rPr>
      </w:pPr>
      <w:r>
        <w:rPr>
          <w:rFonts w:hint="eastAsia" w:ascii="宋体" w:hAnsi="宋体" w:cs="宋体"/>
          <w:sz w:val="24"/>
          <w:szCs w:val="24"/>
          <w:highlight w:val="none"/>
        </w:rPr>
        <w:t xml:space="preserve">盖章：                                 盖章：</w:t>
      </w:r>
      <w:r/>
    </w:p>
    <w:p>
      <w:pPr>
        <w:ind w:left="480"/>
        <w:jc w:val="left"/>
        <w:spacing w:after="120" w:line="300" w:lineRule="auto"/>
        <w:widowControl/>
        <w:rPr>
          <w:rFonts w:ascii="宋体" w:hAnsi="宋体" w:cs="宋体"/>
          <w:sz w:val="24"/>
          <w:szCs w:val="24"/>
          <w:highlight w:val="none"/>
        </w:rPr>
      </w:pPr>
      <w:r>
        <w:rPr>
          <w:rFonts w:hint="eastAsia" w:ascii="宋体" w:hAnsi="宋体" w:cs="宋体"/>
          <w:sz w:val="24"/>
          <w:szCs w:val="24"/>
          <w:highlight w:val="none"/>
        </w:rPr>
        <w:t xml:space="preserve">日期：    年  月  日</w:t>
      </w:r>
      <w:r>
        <w:rPr>
          <w:rFonts w:hint="eastAsia" w:ascii="宋体" w:hAnsi="宋体" w:cs="宋体"/>
          <w:sz w:val="24"/>
          <w:szCs w:val="24"/>
          <w:highlight w:val="none"/>
        </w:rPr>
        <w:tab/>
      </w:r>
      <w:r>
        <w:rPr>
          <w:rFonts w:hint="eastAsia" w:ascii="宋体" w:hAnsi="宋体" w:cs="宋体"/>
          <w:sz w:val="24"/>
          <w:szCs w:val="24"/>
          <w:highlight w:val="none"/>
        </w:rPr>
        <w:t xml:space="preserve">                  日期：    年  月  日</w:t>
      </w:r>
      <w:r/>
    </w:p>
    <w:p>
      <w:pPr>
        <w:rPr>
          <w:rFonts w:ascii="方正仿宋_GB18030" w:hAnsi="方正仿宋_GB18030" w:eastAsia="方正仿宋_GB18030" w:cs="方正仿宋_GB18030"/>
          <w:b/>
          <w:bCs/>
          <w:sz w:val="32"/>
          <w:szCs w:val="32"/>
          <w:highlight w:val="none"/>
        </w:rPr>
      </w:pPr>
      <w:r>
        <w:rPr>
          <w:rFonts w:hint="eastAsia" w:ascii="宋体" w:hAnsi="宋体" w:cs="宋体"/>
          <w:b/>
          <w:bCs/>
          <w:sz w:val="24"/>
          <w:szCs w:val="24"/>
          <w:highlight w:val="none"/>
        </w:rPr>
        <w:t xml:space="preserve">注：采购人保留对合同的最终修改权。</w:t>
      </w:r>
      <w:r>
        <w:rPr>
          <w:rFonts w:hint="eastAsia" w:ascii="方正仿宋_GB18030" w:hAnsi="方正仿宋_GB18030" w:eastAsia="方正仿宋_GB18030" w:cs="方正仿宋_GB18030"/>
          <w:b/>
          <w:bCs/>
          <w:sz w:val="32"/>
          <w:szCs w:val="32"/>
          <w:highlight w:val="none"/>
        </w:rPr>
        <w:br w:type="page" w:clear="all"/>
      </w:r>
      <w:r/>
    </w:p>
    <w:p>
      <w:pPr>
        <w:jc w:val="center"/>
        <w:spacing w:line="360" w:lineRule="auto"/>
        <w:widowControl/>
        <w:rPr>
          <w:rFonts w:ascii="方正仿宋_GB18030" w:hAnsi="方正仿宋_GB18030" w:eastAsia="方正仿宋_GB18030" w:cs="方正仿宋_GB18030"/>
          <w:b/>
          <w:bCs/>
          <w:sz w:val="28"/>
          <w:szCs w:val="28"/>
        </w:rPr>
      </w:pPr>
      <w:r>
        <w:rPr>
          <w:rFonts w:hint="eastAsia" w:ascii="方正仿宋_GB18030" w:hAnsi="方正仿宋_GB18030" w:eastAsia="方正仿宋_GB18030" w:cs="方正仿宋_GB18030"/>
          <w:b/>
          <w:bCs/>
          <w:sz w:val="32"/>
          <w:szCs w:val="32"/>
        </w:rPr>
        <w:t xml:space="preserve">老旧小区基础保洁服务外包考核及评分指导标准</w:t>
      </w:r>
      <w:r/>
    </w:p>
    <w:tbl>
      <w:tblPr>
        <w:tblStyle w:val="7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429"/>
        <w:gridCol w:w="1571"/>
        <w:gridCol w:w="2161"/>
        <w:gridCol w:w="981"/>
        <w:gridCol w:w="1571"/>
        <w:gridCol w:w="1432"/>
      </w:tblGrid>
      <w:tr>
        <w:trPr>
          <w:jc w:val="center"/>
          <w:trHeight w:val="480"/>
        </w:trPr>
        <w:tc>
          <w:tcPr>
            <w:shd w:val="clear" w:color="auto" w:fill="auto"/>
            <w:tcMar>
              <w:left w:w="96" w:type="dxa"/>
              <w:top w:w="108" w:type="dxa"/>
              <w:right w:w="96" w:type="dxa"/>
              <w:bottom w:w="108" w:type="dxa"/>
            </w:tcMar>
            <w:tcW w:w="781"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大类</w:t>
            </w:r>
            <w:r/>
          </w:p>
        </w:tc>
        <w:tc>
          <w:tcPr>
            <w:shd w:val="clear" w:color="auto" w:fill="auto"/>
            <w:tcMar>
              <w:left w:w="96" w:type="dxa"/>
              <w:top w:w="108" w:type="dxa"/>
              <w:right w:w="96" w:type="dxa"/>
              <w:bottom w:w="108" w:type="dxa"/>
            </w:tcMar>
            <w:tcW w:w="859"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小类</w:t>
            </w:r>
            <w:r/>
          </w:p>
        </w:tc>
        <w:tc>
          <w:tcPr>
            <w:shd w:val="clear" w:color="auto" w:fill="auto"/>
            <w:tcMar>
              <w:left w:w="96" w:type="dxa"/>
              <w:top w:w="108" w:type="dxa"/>
              <w:right w:w="96" w:type="dxa"/>
              <w:bottom w:w="108" w:type="dxa"/>
            </w:tcMar>
            <w:tcW w:w="1181"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考核内容</w:t>
            </w:r>
            <w:r/>
          </w:p>
        </w:tc>
        <w:tc>
          <w:tcPr>
            <w:shd w:val="clear" w:color="auto" w:fill="auto"/>
            <w:tcMar>
              <w:left w:w="96" w:type="dxa"/>
              <w:top w:w="108" w:type="dxa"/>
              <w:right w:w="96" w:type="dxa"/>
              <w:bottom w:w="108" w:type="dxa"/>
            </w:tcMar>
            <w:tcW w:w="536"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分值</w:t>
            </w:r>
            <w:r/>
          </w:p>
        </w:tc>
        <w:tc>
          <w:tcPr>
            <w:shd w:val="clear" w:color="auto" w:fill="auto"/>
            <w:tcMar>
              <w:left w:w="96" w:type="dxa"/>
              <w:top w:w="108" w:type="dxa"/>
              <w:right w:w="96" w:type="dxa"/>
              <w:bottom w:w="108" w:type="dxa"/>
            </w:tcMar>
            <w:tcW w:w="859"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评分标准</w:t>
            </w:r>
            <w:r/>
          </w:p>
        </w:tc>
        <w:tc>
          <w:tcPr>
            <w:shd w:val="clear" w:color="auto" w:fill="auto"/>
            <w:tcMar>
              <w:left w:w="96" w:type="dxa"/>
              <w:top w:w="108" w:type="dxa"/>
              <w:right w:w="96" w:type="dxa"/>
              <w:bottom w:w="108" w:type="dxa"/>
            </w:tcMar>
            <w:tcW w:w="783"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得分</w:t>
            </w:r>
            <w:r/>
          </w:p>
        </w:tc>
      </w:tr>
      <w:tr>
        <w:trPr>
          <w:jc w:val="center"/>
          <w:trHeight w:val="480"/>
        </w:trPr>
        <w:tc>
          <w:tcPr>
            <w:shd w:val="clear" w:color="auto" w:fill="auto"/>
            <w:tcMar>
              <w:left w:w="96" w:type="dxa"/>
              <w:top w:w="108" w:type="dxa"/>
              <w:right w:w="96" w:type="dxa"/>
              <w:bottom w:w="108" w:type="dxa"/>
            </w:tcMar>
            <w:tcW w:w="781" w:type="pct"/>
            <w:vAlign w:val="center"/>
            <w:vMerge w:val="restart"/>
            <w:textDirection w:val="lrTb"/>
            <w:noWrap w:val="false"/>
          </w:tcPr>
          <w:p>
            <w:pPr>
              <w:jc w:val="center"/>
              <w:widowControl/>
              <w:rPr>
                <w:rFonts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r>
            <w:r/>
          </w:p>
          <w:p>
            <w:pPr>
              <w:jc w:val="center"/>
              <w:widowControl/>
              <w:rPr>
                <w:rFonts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r>
            <w:r/>
          </w:p>
          <w:p>
            <w:pPr>
              <w:jc w:val="center"/>
              <w:widowControl/>
              <w:rPr>
                <w:rFonts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r>
            <w:r/>
          </w:p>
          <w:p>
            <w:pPr>
              <w:jc w:val="center"/>
              <w:widowControl/>
              <w:rPr>
                <w:rFonts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r>
            <w:r/>
          </w:p>
          <w:p>
            <w:pPr>
              <w:jc w:val="center"/>
              <w:widowControl/>
              <w:rPr>
                <w:rFonts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r>
            <w:r/>
          </w:p>
          <w:p>
            <w:pPr>
              <w:jc w:val="center"/>
              <w:widowControl/>
              <w:rPr>
                <w:rFonts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r>
            <w:r/>
          </w:p>
          <w:p>
            <w:pPr>
              <w:jc w:val="center"/>
              <w:widowControl/>
              <w:rPr>
                <w:rFonts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r>
            <w:r/>
          </w:p>
          <w:p>
            <w:pPr>
              <w:jc w:val="center"/>
              <w:widowControl/>
              <w:rPr>
                <w:rFonts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r>
            <w:r/>
          </w:p>
          <w:p>
            <w:pPr>
              <w:jc w:val="center"/>
              <w:widowControl/>
              <w:rPr>
                <w:rFonts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r>
            <w:r/>
          </w:p>
          <w:p>
            <w:pPr>
              <w:jc w:val="center"/>
              <w:widowControl/>
              <w:rPr>
                <w:rFonts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r>
            <w:r/>
          </w:p>
          <w:p>
            <w:pPr>
              <w:jc w:val="center"/>
              <w:widowControl/>
              <w:rPr>
                <w:rFonts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r>
            <w:r/>
          </w:p>
          <w:p>
            <w:pPr>
              <w:jc w:val="center"/>
              <w:widowControl/>
              <w:rPr>
                <w:rFonts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r>
            <w:r/>
          </w:p>
          <w:p>
            <w:pPr>
              <w:jc w:val="center"/>
              <w:widowControl/>
              <w:rPr>
                <w:rFonts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r>
            <w:r/>
          </w:p>
          <w:p>
            <w:pPr>
              <w:jc w:val="center"/>
              <w:widowControl/>
              <w:rPr>
                <w:rFonts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r>
            <w:r/>
          </w:p>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保洁</w:t>
            </w:r>
            <w:r/>
          </w:p>
        </w:tc>
        <w:tc>
          <w:tcPr>
            <w:shd w:val="clear" w:color="auto" w:fill="auto"/>
            <w:tcMar>
              <w:left w:w="96" w:type="dxa"/>
              <w:top w:w="108" w:type="dxa"/>
              <w:right w:w="96" w:type="dxa"/>
              <w:bottom w:w="108" w:type="dxa"/>
            </w:tcMar>
            <w:tcW w:w="859"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公共楼道</w:t>
            </w:r>
            <w:r/>
          </w:p>
        </w:tc>
        <w:tc>
          <w:tcPr>
            <w:shd w:val="clear" w:color="auto" w:fill="auto"/>
            <w:tcMar>
              <w:left w:w="96" w:type="dxa"/>
              <w:top w:w="108" w:type="dxa"/>
              <w:right w:w="96" w:type="dxa"/>
              <w:bottom w:w="108" w:type="dxa"/>
            </w:tcMar>
            <w:tcW w:w="1181"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每日保持干净</w:t>
            </w:r>
            <w:r/>
          </w:p>
        </w:tc>
        <w:tc>
          <w:tcPr>
            <w:shd w:val="clear" w:color="auto" w:fill="auto"/>
            <w:tcMar>
              <w:left w:w="96" w:type="dxa"/>
              <w:top w:w="108" w:type="dxa"/>
              <w:right w:w="96" w:type="dxa"/>
              <w:bottom w:w="108" w:type="dxa"/>
            </w:tcMar>
            <w:tcW w:w="536"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14</w:t>
            </w:r>
            <w:r/>
          </w:p>
        </w:tc>
        <w:tc>
          <w:tcPr>
            <w:shd w:val="clear" w:color="auto" w:fill="auto"/>
            <w:tcMar>
              <w:left w:w="96" w:type="dxa"/>
              <w:top w:w="108" w:type="dxa"/>
              <w:right w:w="96" w:type="dxa"/>
              <w:bottom w:w="108" w:type="dxa"/>
            </w:tcMar>
            <w:tcW w:w="859"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发现一次不干净扣0.5 分。</w:t>
            </w:r>
            <w:r/>
          </w:p>
        </w:tc>
        <w:tc>
          <w:tcPr>
            <w:shd w:val="clear" w:color="auto" w:fill="auto"/>
            <w:tcMar>
              <w:left w:w="96" w:type="dxa"/>
              <w:top w:w="108" w:type="dxa"/>
              <w:right w:w="96" w:type="dxa"/>
              <w:bottom w:w="108" w:type="dxa"/>
            </w:tcMar>
            <w:tcW w:w="783" w:type="pct"/>
            <w:vAlign w:val="center"/>
            <w:textDirection w:val="lrTb"/>
            <w:noWrap w:val="false"/>
          </w:tcPr>
          <w:p>
            <w:pPr>
              <w:jc w:val="center"/>
              <w:rPr>
                <w:rFonts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r>
            <w:r/>
          </w:p>
        </w:tc>
      </w:tr>
      <w:tr>
        <w:trPr>
          <w:jc w:val="center"/>
          <w:trHeight w:val="480"/>
        </w:trPr>
        <w:tc>
          <w:tcPr>
            <w:shd w:val="clear" w:color="auto" w:fill="auto"/>
            <w:tcMar>
              <w:left w:w="96" w:type="dxa"/>
              <w:top w:w="108" w:type="dxa"/>
              <w:right w:w="96" w:type="dxa"/>
              <w:bottom w:w="108" w:type="dxa"/>
            </w:tcMar>
            <w:tcW w:w="781" w:type="pct"/>
            <w:vAlign w:val="center"/>
            <w:vMerge w:val="continue"/>
            <w:textDirection w:val="lrTb"/>
            <w:noWrap w:val="false"/>
          </w:tcPr>
          <w:p>
            <w:pPr>
              <w:jc w:val="center"/>
              <w:widowControl/>
              <w:rPr>
                <w:rFonts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r>
            <w:r/>
          </w:p>
        </w:tc>
        <w:tc>
          <w:tcPr>
            <w:shd w:val="clear" w:color="auto" w:fill="auto"/>
            <w:tcMar>
              <w:left w:w="96" w:type="dxa"/>
              <w:top w:w="108" w:type="dxa"/>
              <w:right w:w="96" w:type="dxa"/>
              <w:bottom w:w="108" w:type="dxa"/>
            </w:tcMar>
            <w:tcW w:w="859"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道路、停车场、共用车库或车棚</w:t>
            </w:r>
            <w:r/>
          </w:p>
        </w:tc>
        <w:tc>
          <w:tcPr>
            <w:shd w:val="clear" w:color="auto" w:fill="auto"/>
            <w:tcMar>
              <w:left w:w="96" w:type="dxa"/>
              <w:top w:w="108" w:type="dxa"/>
              <w:right w:w="96" w:type="dxa"/>
              <w:bottom w:w="108" w:type="dxa"/>
            </w:tcMar>
            <w:tcW w:w="1181"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每日保持干净，地面无垃圾、杂物，无卫生死角，目视基本干净，无垃圾、杂物、浮砂，无污迹、积雪。</w:t>
            </w:r>
            <w:r/>
          </w:p>
        </w:tc>
        <w:tc>
          <w:tcPr>
            <w:shd w:val="clear" w:color="auto" w:fill="auto"/>
            <w:tcMar>
              <w:left w:w="96" w:type="dxa"/>
              <w:top w:w="108" w:type="dxa"/>
              <w:right w:w="96" w:type="dxa"/>
              <w:bottom w:w="108" w:type="dxa"/>
            </w:tcMar>
            <w:tcW w:w="536"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14</w:t>
            </w:r>
            <w:r/>
          </w:p>
        </w:tc>
        <w:tc>
          <w:tcPr>
            <w:shd w:val="clear" w:color="auto" w:fill="auto"/>
            <w:tcMar>
              <w:left w:w="96" w:type="dxa"/>
              <w:top w:w="108" w:type="dxa"/>
              <w:right w:w="96" w:type="dxa"/>
              <w:bottom w:w="108" w:type="dxa"/>
            </w:tcMar>
            <w:tcW w:w="859"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发现一次不干净扣0.5 分。</w:t>
            </w:r>
            <w:r/>
          </w:p>
        </w:tc>
        <w:tc>
          <w:tcPr>
            <w:shd w:val="clear" w:color="auto" w:fill="auto"/>
            <w:tcMar>
              <w:left w:w="96" w:type="dxa"/>
              <w:top w:w="108" w:type="dxa"/>
              <w:right w:w="96" w:type="dxa"/>
              <w:bottom w:w="108" w:type="dxa"/>
            </w:tcMar>
            <w:tcW w:w="783" w:type="pct"/>
            <w:vAlign w:val="center"/>
            <w:textDirection w:val="lrTb"/>
            <w:noWrap w:val="false"/>
          </w:tcPr>
          <w:p>
            <w:pPr>
              <w:jc w:val="center"/>
              <w:rPr>
                <w:rFonts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r>
            <w:r/>
          </w:p>
        </w:tc>
      </w:tr>
      <w:tr>
        <w:trPr>
          <w:jc w:val="center"/>
          <w:trHeight w:val="480"/>
        </w:trPr>
        <w:tc>
          <w:tcPr>
            <w:shd w:val="clear" w:color="auto" w:fill="auto"/>
            <w:tcMar>
              <w:left w:w="96" w:type="dxa"/>
              <w:top w:w="108" w:type="dxa"/>
              <w:right w:w="96" w:type="dxa"/>
              <w:bottom w:w="108" w:type="dxa"/>
            </w:tcMar>
            <w:tcW w:w="781" w:type="pct"/>
            <w:vAlign w:val="center"/>
            <w:vMerge w:val="continue"/>
            <w:textDirection w:val="lrTb"/>
            <w:noWrap w:val="false"/>
          </w:tcPr>
          <w:p>
            <w:pPr>
              <w:jc w:val="center"/>
              <w:widowControl/>
              <w:rPr>
                <w:rFonts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r>
            <w:r/>
          </w:p>
        </w:tc>
        <w:tc>
          <w:tcPr>
            <w:shd w:val="clear" w:color="auto" w:fill="auto"/>
            <w:tcMar>
              <w:left w:w="96" w:type="dxa"/>
              <w:top w:w="108" w:type="dxa"/>
              <w:right w:w="96" w:type="dxa"/>
              <w:bottom w:w="108" w:type="dxa"/>
            </w:tcMar>
            <w:tcW w:w="859"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标识、宣传牌、雕塑、信报箱</w:t>
            </w:r>
            <w:r/>
          </w:p>
        </w:tc>
        <w:tc>
          <w:tcPr>
            <w:shd w:val="clear" w:color="auto" w:fill="auto"/>
            <w:tcMar>
              <w:left w:w="96" w:type="dxa"/>
              <w:top w:w="108" w:type="dxa"/>
              <w:right w:w="96" w:type="dxa"/>
              <w:bottom w:w="108" w:type="dxa"/>
            </w:tcMar>
            <w:tcW w:w="1181"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标识、宣传牌每日保持干净，雕塑、信报箱每日保持干净。</w:t>
            </w:r>
            <w:r/>
          </w:p>
        </w:tc>
        <w:tc>
          <w:tcPr>
            <w:shd w:val="clear" w:color="auto" w:fill="auto"/>
            <w:tcMar>
              <w:left w:w="96" w:type="dxa"/>
              <w:top w:w="108" w:type="dxa"/>
              <w:right w:w="96" w:type="dxa"/>
              <w:bottom w:w="108" w:type="dxa"/>
            </w:tcMar>
            <w:tcW w:w="536"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10</w:t>
            </w:r>
            <w:r/>
          </w:p>
        </w:tc>
        <w:tc>
          <w:tcPr>
            <w:shd w:val="clear" w:color="auto" w:fill="auto"/>
            <w:tcMar>
              <w:left w:w="96" w:type="dxa"/>
              <w:top w:w="108" w:type="dxa"/>
              <w:right w:w="96" w:type="dxa"/>
              <w:bottom w:w="108" w:type="dxa"/>
            </w:tcMar>
            <w:tcW w:w="859"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发现一处不干净扣0.5 分。</w:t>
            </w:r>
            <w:r/>
          </w:p>
        </w:tc>
        <w:tc>
          <w:tcPr>
            <w:shd w:val="clear" w:color="auto" w:fill="auto"/>
            <w:tcMar>
              <w:left w:w="96" w:type="dxa"/>
              <w:top w:w="108" w:type="dxa"/>
              <w:right w:w="96" w:type="dxa"/>
              <w:bottom w:w="108" w:type="dxa"/>
            </w:tcMar>
            <w:tcW w:w="783" w:type="pct"/>
            <w:vAlign w:val="center"/>
            <w:textDirection w:val="lrTb"/>
            <w:noWrap w:val="false"/>
          </w:tcPr>
          <w:p>
            <w:pPr>
              <w:jc w:val="center"/>
              <w:rPr>
                <w:rFonts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r>
            <w:r/>
          </w:p>
        </w:tc>
      </w:tr>
      <w:tr>
        <w:trPr>
          <w:jc w:val="center"/>
          <w:trHeight w:val="480"/>
        </w:trPr>
        <w:tc>
          <w:tcPr>
            <w:shd w:val="clear" w:color="auto" w:fill="auto"/>
            <w:tcMar>
              <w:left w:w="96" w:type="dxa"/>
              <w:top w:w="108" w:type="dxa"/>
              <w:right w:w="96" w:type="dxa"/>
              <w:bottom w:w="108" w:type="dxa"/>
            </w:tcMar>
            <w:tcW w:w="781" w:type="pct"/>
            <w:vAlign w:val="center"/>
            <w:vMerge w:val="continue"/>
            <w:textDirection w:val="lrTb"/>
            <w:noWrap w:val="false"/>
          </w:tcPr>
          <w:p>
            <w:pPr>
              <w:jc w:val="center"/>
              <w:widowControl/>
              <w:rPr>
                <w:rFonts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r>
            <w:r/>
          </w:p>
        </w:tc>
        <w:tc>
          <w:tcPr>
            <w:shd w:val="clear" w:color="auto" w:fill="auto"/>
            <w:tcMar>
              <w:left w:w="96" w:type="dxa"/>
              <w:top w:w="108" w:type="dxa"/>
              <w:right w:w="96" w:type="dxa"/>
              <w:bottom w:w="108" w:type="dxa"/>
            </w:tcMar>
            <w:tcW w:w="859"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绿化带</w:t>
            </w:r>
            <w:r/>
          </w:p>
        </w:tc>
        <w:tc>
          <w:tcPr>
            <w:shd w:val="clear" w:color="auto" w:fill="auto"/>
            <w:tcMar>
              <w:left w:w="96" w:type="dxa"/>
              <w:top w:w="108" w:type="dxa"/>
              <w:right w:w="96" w:type="dxa"/>
              <w:bottom w:w="108" w:type="dxa"/>
            </w:tcMar>
            <w:tcW w:w="1181"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每日清扫绿化带、草地上的果皮、纸屑、石块、树叶等垃圾，目视基本干净。</w:t>
            </w:r>
            <w:r/>
          </w:p>
        </w:tc>
        <w:tc>
          <w:tcPr>
            <w:shd w:val="clear" w:color="auto" w:fill="auto"/>
            <w:tcMar>
              <w:left w:w="96" w:type="dxa"/>
              <w:top w:w="108" w:type="dxa"/>
              <w:right w:w="96" w:type="dxa"/>
              <w:bottom w:w="108" w:type="dxa"/>
            </w:tcMar>
            <w:tcW w:w="536"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14</w:t>
            </w:r>
            <w:r/>
          </w:p>
        </w:tc>
        <w:tc>
          <w:tcPr>
            <w:shd w:val="clear" w:color="auto" w:fill="auto"/>
            <w:tcMar>
              <w:left w:w="96" w:type="dxa"/>
              <w:top w:w="108" w:type="dxa"/>
              <w:right w:w="96" w:type="dxa"/>
              <w:bottom w:w="108" w:type="dxa"/>
            </w:tcMar>
            <w:tcW w:w="859"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发现一处不干净扣0.5 分。</w:t>
            </w:r>
            <w:r/>
          </w:p>
        </w:tc>
        <w:tc>
          <w:tcPr>
            <w:shd w:val="clear" w:color="auto" w:fill="auto"/>
            <w:tcMar>
              <w:left w:w="96" w:type="dxa"/>
              <w:top w:w="108" w:type="dxa"/>
              <w:right w:w="96" w:type="dxa"/>
              <w:bottom w:w="108" w:type="dxa"/>
            </w:tcMar>
            <w:tcW w:w="783" w:type="pct"/>
            <w:vAlign w:val="center"/>
            <w:textDirection w:val="lrTb"/>
            <w:noWrap w:val="false"/>
          </w:tcPr>
          <w:p>
            <w:pPr>
              <w:jc w:val="center"/>
              <w:rPr>
                <w:rFonts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r>
            <w:r/>
          </w:p>
        </w:tc>
      </w:tr>
    </w:tbl>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br w:type="page" w:clear="all"/>
      </w:r>
      <w:r/>
    </w:p>
    <w:tbl>
      <w:tblPr>
        <w:tblStyle w:val="7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429"/>
        <w:gridCol w:w="1571"/>
        <w:gridCol w:w="2161"/>
        <w:gridCol w:w="981"/>
        <w:gridCol w:w="1571"/>
        <w:gridCol w:w="1432"/>
      </w:tblGrid>
      <w:tr>
        <w:trPr>
          <w:jc w:val="center"/>
          <w:trHeight w:val="480"/>
        </w:trPr>
        <w:tc>
          <w:tcPr>
            <w:shd w:val="clear" w:color="auto" w:fill="auto"/>
            <w:tcMar>
              <w:left w:w="96" w:type="dxa"/>
              <w:top w:w="108" w:type="dxa"/>
              <w:right w:w="96" w:type="dxa"/>
              <w:bottom w:w="108" w:type="dxa"/>
            </w:tcMar>
            <w:tcW w:w="781" w:type="pct"/>
            <w:vAlign w:val="center"/>
            <w:vMerge w:val="restart"/>
            <w:textDirection w:val="lrTb"/>
            <w:noWrap w:val="false"/>
          </w:tcPr>
          <w:p>
            <w:pPr>
              <w:jc w:val="center"/>
              <w:widowControl/>
              <w:rPr>
                <w:rFonts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r>
            <w:r/>
          </w:p>
        </w:tc>
        <w:tc>
          <w:tcPr>
            <w:shd w:val="clear" w:color="auto" w:fill="auto"/>
            <w:tcMar>
              <w:left w:w="96" w:type="dxa"/>
              <w:top w:w="108" w:type="dxa"/>
              <w:right w:w="96" w:type="dxa"/>
              <w:bottom w:w="108" w:type="dxa"/>
            </w:tcMar>
            <w:tcW w:w="859"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休闲娱乐、健身设施</w:t>
            </w:r>
            <w:r/>
          </w:p>
        </w:tc>
        <w:tc>
          <w:tcPr>
            <w:shd w:val="clear" w:color="auto" w:fill="auto"/>
            <w:tcMar>
              <w:left w:w="96" w:type="dxa"/>
              <w:top w:w="108" w:type="dxa"/>
              <w:right w:w="96" w:type="dxa"/>
              <w:bottom w:w="108" w:type="dxa"/>
            </w:tcMar>
            <w:tcW w:w="1181"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每日保持干净（擦拭表面灰尘、清扫垃圾、擦拭座椅）；设施表面基本干净，无灰尘污渍、锈迹，目视游乐场内及其周围无果皮、纸屑等垃圾。</w:t>
            </w:r>
            <w:r/>
          </w:p>
        </w:tc>
        <w:tc>
          <w:tcPr>
            <w:shd w:val="clear" w:color="auto" w:fill="auto"/>
            <w:tcMar>
              <w:left w:w="96" w:type="dxa"/>
              <w:top w:w="108" w:type="dxa"/>
              <w:right w:w="96" w:type="dxa"/>
              <w:bottom w:w="108" w:type="dxa"/>
            </w:tcMar>
            <w:tcW w:w="536"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10</w:t>
            </w:r>
            <w:r/>
          </w:p>
        </w:tc>
        <w:tc>
          <w:tcPr>
            <w:shd w:val="clear" w:color="auto" w:fill="auto"/>
            <w:tcMar>
              <w:left w:w="96" w:type="dxa"/>
              <w:top w:w="108" w:type="dxa"/>
              <w:right w:w="96" w:type="dxa"/>
              <w:bottom w:w="108" w:type="dxa"/>
            </w:tcMar>
            <w:tcW w:w="859"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发现一处不干净扣0.5 分。</w:t>
            </w:r>
            <w:r/>
          </w:p>
        </w:tc>
        <w:tc>
          <w:tcPr>
            <w:shd w:val="clear" w:color="auto" w:fill="auto"/>
            <w:tcMar>
              <w:left w:w="96" w:type="dxa"/>
              <w:top w:w="108" w:type="dxa"/>
              <w:right w:w="96" w:type="dxa"/>
              <w:bottom w:w="108" w:type="dxa"/>
            </w:tcMar>
            <w:tcW w:w="783" w:type="pct"/>
            <w:vAlign w:val="center"/>
            <w:textDirection w:val="lrTb"/>
            <w:noWrap w:val="false"/>
          </w:tcPr>
          <w:p>
            <w:pPr>
              <w:jc w:val="center"/>
              <w:rPr>
                <w:rFonts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r>
            <w:r/>
          </w:p>
        </w:tc>
      </w:tr>
      <w:tr>
        <w:trPr>
          <w:jc w:val="center"/>
          <w:trHeight w:val="480"/>
        </w:trPr>
        <w:tc>
          <w:tcPr>
            <w:shd w:val="clear" w:color="auto" w:fill="auto"/>
            <w:tcMar>
              <w:left w:w="96" w:type="dxa"/>
              <w:top w:w="108" w:type="dxa"/>
              <w:right w:w="96" w:type="dxa"/>
              <w:bottom w:w="108" w:type="dxa"/>
            </w:tcMar>
            <w:tcW w:w="781" w:type="pct"/>
            <w:vAlign w:val="center"/>
            <w:vMerge w:val="continue"/>
            <w:textDirection w:val="lrTb"/>
            <w:noWrap w:val="false"/>
          </w:tcPr>
          <w:p>
            <w:pPr>
              <w:jc w:val="center"/>
              <w:widowControl/>
              <w:rPr>
                <w:rFonts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r>
            <w:r/>
          </w:p>
        </w:tc>
        <w:tc>
          <w:tcPr>
            <w:shd w:val="clear" w:color="auto" w:fill="auto"/>
            <w:tcMar>
              <w:left w:w="96" w:type="dxa"/>
              <w:top w:w="108" w:type="dxa"/>
              <w:right w:w="96" w:type="dxa"/>
              <w:bottom w:w="108" w:type="dxa"/>
            </w:tcMar>
            <w:tcW w:w="859"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垃圾桶、果皮箱</w:t>
            </w:r>
            <w:r/>
          </w:p>
        </w:tc>
        <w:tc>
          <w:tcPr>
            <w:shd w:val="clear" w:color="auto" w:fill="auto"/>
            <w:tcMar>
              <w:left w:w="96" w:type="dxa"/>
              <w:top w:w="108" w:type="dxa"/>
              <w:right w:w="96" w:type="dxa"/>
              <w:bottom w:w="108" w:type="dxa"/>
            </w:tcMar>
            <w:tcW w:w="1181"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垃圾桶、果皮箱周围地面无散落垃圾，无污水、无明显污迹。</w:t>
            </w:r>
            <w:r/>
          </w:p>
        </w:tc>
        <w:tc>
          <w:tcPr>
            <w:shd w:val="clear" w:color="auto" w:fill="auto"/>
            <w:tcMar>
              <w:left w:w="96" w:type="dxa"/>
              <w:top w:w="108" w:type="dxa"/>
              <w:right w:w="96" w:type="dxa"/>
              <w:bottom w:w="108" w:type="dxa"/>
            </w:tcMar>
            <w:tcW w:w="536"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14</w:t>
            </w:r>
            <w:r/>
          </w:p>
        </w:tc>
        <w:tc>
          <w:tcPr>
            <w:shd w:val="clear" w:color="auto" w:fill="auto"/>
            <w:tcMar>
              <w:left w:w="96" w:type="dxa"/>
              <w:top w:w="108" w:type="dxa"/>
              <w:right w:w="96" w:type="dxa"/>
              <w:bottom w:w="108" w:type="dxa"/>
            </w:tcMar>
            <w:tcW w:w="859"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发现一处不干净扣0.5 分。</w:t>
            </w:r>
            <w:r/>
          </w:p>
        </w:tc>
        <w:tc>
          <w:tcPr>
            <w:shd w:val="clear" w:color="auto" w:fill="auto"/>
            <w:tcMar>
              <w:left w:w="96" w:type="dxa"/>
              <w:top w:w="108" w:type="dxa"/>
              <w:right w:w="96" w:type="dxa"/>
              <w:bottom w:w="108" w:type="dxa"/>
            </w:tcMar>
            <w:tcW w:w="783" w:type="pct"/>
            <w:vAlign w:val="center"/>
            <w:textDirection w:val="lrTb"/>
            <w:noWrap w:val="false"/>
          </w:tcPr>
          <w:p>
            <w:pPr>
              <w:jc w:val="center"/>
              <w:rPr>
                <w:rFonts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r>
            <w:r/>
          </w:p>
        </w:tc>
      </w:tr>
      <w:tr>
        <w:trPr>
          <w:jc w:val="center"/>
          <w:trHeight w:val="480"/>
        </w:trPr>
        <w:tc>
          <w:tcPr>
            <w:shd w:val="clear" w:color="auto" w:fill="auto"/>
            <w:tcMar>
              <w:left w:w="96" w:type="dxa"/>
              <w:top w:w="108" w:type="dxa"/>
              <w:right w:w="96" w:type="dxa"/>
              <w:bottom w:w="108" w:type="dxa"/>
            </w:tcMar>
            <w:tcW w:w="781" w:type="pct"/>
            <w:vAlign w:val="center"/>
            <w:vMerge w:val="continue"/>
            <w:textDirection w:val="lrTb"/>
            <w:noWrap w:val="false"/>
          </w:tcPr>
          <w:p>
            <w:pPr>
              <w:jc w:val="center"/>
              <w:widowControl/>
              <w:rPr>
                <w:rFonts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r>
            <w:r/>
          </w:p>
        </w:tc>
        <w:tc>
          <w:tcPr>
            <w:shd w:val="clear" w:color="auto" w:fill="auto"/>
            <w:tcMar>
              <w:left w:w="96" w:type="dxa"/>
              <w:top w:w="108" w:type="dxa"/>
              <w:right w:w="96" w:type="dxa"/>
              <w:bottom w:w="108" w:type="dxa"/>
            </w:tcMar>
            <w:tcW w:w="859"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垃圾收集与处理</w:t>
            </w:r>
            <w:r/>
          </w:p>
        </w:tc>
        <w:tc>
          <w:tcPr>
            <w:shd w:val="clear" w:color="auto" w:fill="auto"/>
            <w:tcMar>
              <w:left w:w="96" w:type="dxa"/>
              <w:top w:w="108" w:type="dxa"/>
              <w:right w:w="96" w:type="dxa"/>
              <w:bottom w:w="108" w:type="dxa"/>
            </w:tcMar>
            <w:tcW w:w="1181"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生活垃圾由业主（使用人）自己送至指定垃圾中转站（垃圾箱）；垃圾桶、果皮箱垃圾，垃圾日产日清。</w:t>
            </w:r>
            <w:r/>
          </w:p>
        </w:tc>
        <w:tc>
          <w:tcPr>
            <w:shd w:val="clear" w:color="auto" w:fill="auto"/>
            <w:tcMar>
              <w:left w:w="96" w:type="dxa"/>
              <w:top w:w="108" w:type="dxa"/>
              <w:right w:w="96" w:type="dxa"/>
              <w:bottom w:w="108" w:type="dxa"/>
            </w:tcMar>
            <w:tcW w:w="536"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14</w:t>
            </w:r>
            <w:r/>
          </w:p>
        </w:tc>
        <w:tc>
          <w:tcPr>
            <w:shd w:val="clear" w:color="auto" w:fill="auto"/>
            <w:tcMar>
              <w:left w:w="96" w:type="dxa"/>
              <w:top w:w="108" w:type="dxa"/>
              <w:right w:w="96" w:type="dxa"/>
              <w:bottom w:w="108" w:type="dxa"/>
            </w:tcMar>
            <w:tcW w:w="859"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发现一处不干净扣0.5分。</w:t>
            </w:r>
            <w:r/>
          </w:p>
        </w:tc>
        <w:tc>
          <w:tcPr>
            <w:shd w:val="clear" w:color="auto" w:fill="auto"/>
            <w:tcMar>
              <w:left w:w="96" w:type="dxa"/>
              <w:top w:w="108" w:type="dxa"/>
              <w:right w:w="96" w:type="dxa"/>
              <w:bottom w:w="108" w:type="dxa"/>
            </w:tcMar>
            <w:tcW w:w="783" w:type="pct"/>
            <w:vAlign w:val="center"/>
            <w:textDirection w:val="lrTb"/>
            <w:noWrap w:val="false"/>
          </w:tcPr>
          <w:p>
            <w:pPr>
              <w:jc w:val="center"/>
              <w:rPr>
                <w:rFonts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r>
            <w:r/>
          </w:p>
        </w:tc>
      </w:tr>
      <w:tr>
        <w:trPr>
          <w:jc w:val="center"/>
          <w:trHeight w:val="3168"/>
        </w:trPr>
        <w:tc>
          <w:tcPr>
            <w:shd w:val="clear" w:color="auto" w:fill="auto"/>
            <w:tcMar>
              <w:left w:w="96" w:type="dxa"/>
              <w:top w:w="108" w:type="dxa"/>
              <w:right w:w="96" w:type="dxa"/>
              <w:bottom w:w="108" w:type="dxa"/>
            </w:tcMar>
            <w:tcW w:w="781"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公共秩序</w:t>
            </w:r>
            <w:r/>
          </w:p>
        </w:tc>
        <w:tc>
          <w:tcPr>
            <w:shd w:val="clear" w:color="auto" w:fill="auto"/>
            <w:tcMar>
              <w:left w:w="96" w:type="dxa"/>
              <w:top w:w="108" w:type="dxa"/>
              <w:right w:w="96" w:type="dxa"/>
              <w:bottom w:w="108" w:type="dxa"/>
            </w:tcMar>
            <w:tcW w:w="859"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管理重点</w:t>
            </w:r>
            <w:r/>
          </w:p>
        </w:tc>
        <w:tc>
          <w:tcPr>
            <w:shd w:val="clear" w:color="auto" w:fill="auto"/>
            <w:tcMar>
              <w:left w:w="96" w:type="dxa"/>
              <w:top w:w="108" w:type="dxa"/>
              <w:right w:w="96" w:type="dxa"/>
              <w:bottom w:w="108" w:type="dxa"/>
            </w:tcMar>
            <w:tcW w:w="1181"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对违章搭建、毁绿种菜、乱倒垃圾、乱贴乱画、乱拉乱挂、乱停车辆等重点方面的管理有措施、有成效。</w:t>
            </w:r>
            <w:r/>
          </w:p>
        </w:tc>
        <w:tc>
          <w:tcPr>
            <w:shd w:val="clear" w:color="auto" w:fill="auto"/>
            <w:tcMar>
              <w:left w:w="96" w:type="dxa"/>
              <w:top w:w="108" w:type="dxa"/>
              <w:right w:w="96" w:type="dxa"/>
              <w:bottom w:w="108" w:type="dxa"/>
            </w:tcMar>
            <w:tcW w:w="536"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10</w:t>
            </w:r>
            <w:r/>
          </w:p>
        </w:tc>
        <w:tc>
          <w:tcPr>
            <w:shd w:val="clear" w:color="auto" w:fill="auto"/>
            <w:tcMar>
              <w:left w:w="96" w:type="dxa"/>
              <w:top w:w="108" w:type="dxa"/>
              <w:right w:w="96" w:type="dxa"/>
              <w:bottom w:w="108" w:type="dxa"/>
            </w:tcMar>
            <w:tcW w:w="859" w:type="pct"/>
            <w:vAlign w:val="center"/>
            <w:textDirection w:val="lrTb"/>
            <w:noWrap w:val="false"/>
          </w:tcPr>
          <w:p>
            <w:pPr>
              <w:jc w:val="center"/>
              <w:widowControl/>
              <w:rPr>
                <w:rFonts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措施得力、成效显著的得9分及以上；措施、成效一般得 5-8分；没有措施、没有成效不得分。</w:t>
            </w:r>
            <w:r/>
          </w:p>
        </w:tc>
        <w:tc>
          <w:tcPr>
            <w:shd w:val="clear" w:color="auto" w:fill="auto"/>
            <w:tcMar>
              <w:left w:w="96" w:type="dxa"/>
              <w:top w:w="108" w:type="dxa"/>
              <w:right w:w="96" w:type="dxa"/>
              <w:bottom w:w="108" w:type="dxa"/>
            </w:tcMar>
            <w:tcW w:w="783" w:type="pct"/>
            <w:vAlign w:val="center"/>
            <w:textDirection w:val="lrTb"/>
            <w:noWrap w:val="false"/>
          </w:tcPr>
          <w:p>
            <w:pPr>
              <w:jc w:val="center"/>
              <w:rPr>
                <w:rFonts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r>
            <w:r/>
          </w:p>
        </w:tc>
      </w:tr>
    </w:tbl>
    <w:p>
      <w:pPr>
        <w:pStyle w:val="756"/>
        <w:ind w:firstLine="482"/>
        <w:rPr>
          <w:rFonts w:hint="eastAsia" w:ascii="Times New Roman" w:hAnsi="Times New Roman" w:eastAsia="宋体"/>
          <w:b/>
          <w:sz w:val="24"/>
        </w:rPr>
      </w:pPr>
      <w:r>
        <w:rPr>
          <w:rFonts w:hint="eastAsia" w:ascii="Times New Roman" w:hAnsi="Times New Roman" w:eastAsia="宋体"/>
          <w:b/>
          <w:sz w:val="24"/>
        </w:rPr>
      </w:r>
      <w:r/>
    </w:p>
    <w:p>
      <w:pPr>
        <w:pStyle w:val="756"/>
        <w:ind w:firstLine="482"/>
        <w:rPr>
          <w:rFonts w:ascii="Times New Roman" w:hAnsi="Times New Roman" w:eastAsia="宋体"/>
          <w:sz w:val="24"/>
        </w:rPr>
      </w:pPr>
      <w:r>
        <w:rPr>
          <w:rFonts w:ascii="Times New Roman" w:hAnsi="Times New Roman" w:eastAsia="宋体"/>
          <w:b/>
          <w:sz w:val="24"/>
        </w:rPr>
        <w:t xml:space="preserve">注：</w:t>
      </w:r>
      <w:r>
        <w:rPr>
          <w:rFonts w:hint="eastAsia" w:ascii="Times New Roman" w:hAnsi="Times New Roman" w:eastAsia="宋体"/>
          <w:b/>
          <w:sz w:val="24"/>
        </w:rPr>
        <w:t xml:space="preserve">1.</w:t>
      </w:r>
      <w:r>
        <w:rPr>
          <w:rFonts w:ascii="Times New Roman" w:hAnsi="Times New Roman" w:eastAsia="宋体"/>
          <w:b/>
          <w:sz w:val="24"/>
        </w:rPr>
        <w:t xml:space="preserve">季度考核得分95分及以上按合同足额支付；95分（不含）-90分，每低于95分一分扣除当季度费用2000元；90分以下，每低于95分一分扣除当季度费用3000元。</w:t>
      </w:r>
      <w:r/>
    </w:p>
    <w:p>
      <w:pPr>
        <w:pStyle w:val="756"/>
        <w:ind w:left="2640" w:hanging="2640"/>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rPr>
          <w:rFonts w:ascii="黑体" w:hAnsi="Courier New" w:eastAsia="黑体" w:cs="Courier New"/>
          <w:bCs/>
          <w:color w:val="000000"/>
          <w:sz w:val="44"/>
          <w:szCs w:val="21"/>
        </w:rPr>
      </w:pPr>
      <w:r>
        <w:rPr>
          <w:rFonts w:hint="eastAsia" w:ascii="黑体" w:hAnsi="Courier New" w:eastAsia="黑体" w:cs="Courier New"/>
          <w:bCs/>
          <w:color w:val="000000"/>
          <w:sz w:val="44"/>
          <w:szCs w:val="21"/>
        </w:rPr>
        <w:br w:type="page" w:clear="all"/>
      </w:r>
      <w:r/>
    </w:p>
    <w:p>
      <w:pPr>
        <w:pStyle w:val="756"/>
        <w:ind w:left="2640" w:hanging="2640"/>
        <w:jc w:val="center"/>
        <w:rPr>
          <w:rFonts w:ascii="黑体" w:hAnsi="Courier New" w:eastAsia="黑体" w:cs="Courier New"/>
          <w:bCs/>
          <w:color w:val="000000"/>
          <w:sz w:val="44"/>
          <w:szCs w:val="21"/>
        </w:rPr>
      </w:pPr>
      <w:r>
        <w:rPr>
          <w:rFonts w:hint="eastAsia" w:ascii="黑体" w:hAnsi="Courier New" w:eastAsia="黑体" w:cs="Courier New"/>
          <w:bCs/>
          <w:color w:val="000000"/>
          <w:sz w:val="44"/>
          <w:szCs w:val="21"/>
        </w:rPr>
        <w:t xml:space="preserve">第</w:t>
      </w:r>
      <w:bookmarkEnd w:id="171"/>
      <w:r>
        <w:rPr>
          <w:rFonts w:hint="eastAsia" w:ascii="黑体" w:hAnsi="Courier New" w:eastAsia="黑体" w:cs="Courier New"/>
          <w:bCs/>
          <w:color w:val="000000"/>
          <w:sz w:val="44"/>
          <w:szCs w:val="21"/>
        </w:rPr>
        <w:t xml:space="preserve">四章 采购需求</w:t>
      </w:r>
      <w:bookmarkEnd w:id="172"/>
      <w:r/>
      <w:bookmarkEnd w:id="173"/>
      <w:r/>
      <w:bookmarkEnd w:id="174"/>
      <w:r/>
      <w:bookmarkStart w:id="177" w:name="_Toc49090575"/>
      <w:r/>
      <w:bookmarkStart w:id="178" w:name="_Toc26554093"/>
      <w:r/>
      <w:r/>
    </w:p>
    <w:p>
      <w:pPr>
        <w:spacing w:line="360" w:lineRule="auto"/>
        <w:rPr>
          <w:rFonts w:ascii="宋体" w:hAnsi="宋体"/>
          <w:bCs/>
          <w:color w:val="000000"/>
          <w:sz w:val="24"/>
          <w:szCs w:val="24"/>
        </w:rPr>
      </w:pPr>
      <w:r>
        <w:rPr>
          <w:rFonts w:hint="eastAsia" w:ascii="宋体" w:hAnsi="宋体"/>
          <w:color w:val="000000"/>
          <w:sz w:val="24"/>
          <w:szCs w:val="24"/>
        </w:rPr>
        <w:t xml:space="preserve">项目属性:服务类项目。</w:t>
      </w:r>
      <w:r/>
    </w:p>
    <w:p>
      <w:pPr>
        <w:spacing w:line="360" w:lineRule="auto"/>
        <w:rPr>
          <w:rFonts w:ascii="宋体" w:hAnsi="宋体"/>
          <w:bCs/>
          <w:color w:val="000000"/>
          <w:sz w:val="24"/>
          <w:szCs w:val="24"/>
        </w:rPr>
      </w:pPr>
      <w:r>
        <w:rPr>
          <w:rFonts w:hint="eastAsia" w:ascii="宋体" w:hAnsi="宋体"/>
          <w:bCs/>
          <w:color w:val="000000"/>
          <w:sz w:val="24"/>
          <w:szCs w:val="24"/>
        </w:rPr>
        <w:t xml:space="preserve">采购需求包括拟采购的标的及其需要满足的技术、商务要求。</w:t>
      </w:r>
      <w:r/>
    </w:p>
    <w:p>
      <w:pPr>
        <w:spacing w:line="360" w:lineRule="auto"/>
        <w:rPr>
          <w:rFonts w:ascii="宋体" w:hAnsi="宋体"/>
          <w:bCs/>
          <w:color w:val="000000"/>
          <w:sz w:val="24"/>
          <w:szCs w:val="24"/>
        </w:rPr>
      </w:pPr>
      <w:r>
        <w:rPr>
          <w:rFonts w:hint="eastAsia" w:ascii="宋体" w:hAnsi="宋体"/>
          <w:bCs/>
          <w:color w:val="000000"/>
          <w:sz w:val="24"/>
          <w:szCs w:val="24"/>
        </w:rPr>
        <w:t xml:space="preserve">（一）技术要求是指对采购标的功能和质量要求，包括性能、材料、结构、外观、安全，或者服务内容和标准等。</w:t>
      </w:r>
      <w:r/>
    </w:p>
    <w:p>
      <w:pPr>
        <w:spacing w:line="360" w:lineRule="auto"/>
        <w:rPr>
          <w:rFonts w:ascii="宋体" w:hAnsi="宋体"/>
          <w:bCs/>
          <w:color w:val="000000"/>
          <w:sz w:val="24"/>
          <w:szCs w:val="24"/>
        </w:rPr>
      </w:pPr>
      <w:r>
        <w:rPr>
          <w:rFonts w:hint="eastAsia" w:ascii="宋体" w:hAnsi="宋体"/>
          <w:bCs/>
          <w:color w:val="000000"/>
          <w:sz w:val="24"/>
          <w:szCs w:val="24"/>
        </w:rPr>
        <w:t xml:space="preserve">（二）商务要求是指取得采购标的的时间、地点、财务和服务要求，包括交付（实施）的时间（期限）和地点（范围），付款条件（进度和方法），包装和运输，售后服务，保险等。</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磋商人不能简单照搬照抄磋商文件项目需求说明中的技术、商务要求，必须作实事求是的响应。如磋商人提供的货物和服务同采购人提出的项目需求说明中的技术、商务要求不同的，必须在《商务部分正负偏离表》和《技术部分正负偏离表》上明示。</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其内容包含但不限于以下内容：</w:t>
      </w:r>
      <w:r/>
    </w:p>
    <w:p>
      <w:pPr>
        <w:ind w:firstLine="562"/>
        <w:spacing w:line="360" w:lineRule="auto"/>
        <w:rPr>
          <w:rFonts w:ascii="宋体" w:hAnsi="Calibri"/>
          <w:b/>
          <w:sz w:val="28"/>
          <w:szCs w:val="28"/>
        </w:rPr>
      </w:pPr>
      <w:r>
        <w:rPr>
          <w:rFonts w:hint="eastAsia" w:ascii="宋体" w:hAnsi="宋体"/>
          <w:b/>
          <w:sz w:val="28"/>
          <w:szCs w:val="28"/>
        </w:rPr>
        <w:t xml:space="preserve">一、区域：</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包1:</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虹桥南村、建工西村；食品新村、油米二厂；第七工程处、市委一村、市委二村、机关幼儿园宿舍、总工会东宿舍楼、计生宿舍、建筑一村、镇工商所、商业新村、农资楼、面粉厂宿舍(包括南区、北区、综合楼）、交通南村（包括交通南村、镇政府宿舍、总工会老宿舍）、中江小区、</w:t>
      </w:r>
      <w:r>
        <w:rPr>
          <w:rFonts w:hint="eastAsia" w:ascii="宋体" w:hAnsi="宋体"/>
          <w:bCs/>
          <w:color w:val="000000"/>
          <w:sz w:val="24"/>
          <w:szCs w:val="24"/>
        </w:rPr>
        <w:t xml:space="preserve">天福公寓、国际商城；北川门（不含北山饭店宿舍、鲁班大厦）、双皮桥南村（含水产公司宿舍、虹西联建楼、财通公寓）、市民广场小区、帝奥生活广场商铺；卫生新村1-7号楼、水建楼、通灵公司宿舍、双皮桥60号、木建楼、百货公司宿舍、双皮桥北村、锅炉安装公司、纺织品公司宿舍、五金公司宿舍、恒生杰座、供销商厦楼、广电宿舍楼、新园小区、公路管理站、儿童食品厂、三建楼、金宏楼、设备工厂、印刷厂宿舍、日杂老（新）楼、教研室宿舍、教育局宿舍、玩具厂宿舍、卫生新村8-10号楼、工商局宿舍、校办公司宿舍、汽车站宿舍；祥和楼；虹南村一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包2:</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大富豪公寓1-3号楼、民政楼附楼；安康小区；物资新村、花行桥小区；城东村一组联建楼、南山新村、翠园新村；虹南小区、世纪花苑、金属回收公司、四建宿舍楼、彩扩中心等零散楼；杏林新村；城中花苑东、西、北区；新佳园；江华机械宿舍、公安集资楼、水利局宿舍；虹南村组；南山新村（含中医院宿舍、烟草公司宿舍）</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包3:</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公检法司宿舍、卫生所宿舍、老干部宿舍、光仪厂宿舍；四方花园小区；翠园新村1-6号楼、51-52号楼、纺工楼、丝厂楼  </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包4:</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铁木机械厂、马北小区、城管宿舍楼、华德花苑小区、朝阳公寓及西楼、农机宿舍、商联、城市花苑、背街小巷</w:t>
      </w:r>
      <w:r/>
    </w:p>
    <w:p>
      <w:pPr>
        <w:ind w:firstLine="562"/>
        <w:spacing w:line="360" w:lineRule="auto"/>
        <w:rPr>
          <w:rFonts w:ascii="宋体" w:hAnsi="宋体"/>
          <w:b/>
          <w:sz w:val="28"/>
          <w:szCs w:val="28"/>
        </w:rPr>
      </w:pPr>
      <w:r>
        <w:rPr>
          <w:rFonts w:hint="eastAsia" w:ascii="宋体" w:hAnsi="宋体"/>
          <w:b/>
          <w:sz w:val="28"/>
          <w:szCs w:val="28"/>
        </w:rPr>
        <w:t xml:space="preserve">二、服务内容</w:t>
      </w:r>
      <w:r/>
    </w:p>
    <w:p>
      <w:pPr>
        <w:ind w:firstLine="560"/>
        <w:jc w:val="left"/>
        <w:spacing w:line="360" w:lineRule="auto"/>
        <w:rPr>
          <w:rFonts w:ascii="宋体" w:hAnsi="Calibri"/>
          <w:sz w:val="24"/>
          <w:szCs w:val="24"/>
        </w:rPr>
      </w:pPr>
      <w:r>
        <w:rPr>
          <w:rFonts w:hint="eastAsia" w:ascii="宋体" w:hAnsi="Calibri"/>
          <w:sz w:val="24"/>
          <w:szCs w:val="24"/>
        </w:rPr>
        <w:t xml:space="preserve">（一）工作要求：</w:t>
      </w:r>
      <w:r/>
    </w:p>
    <w:p>
      <w:pPr>
        <w:ind w:firstLine="560"/>
        <w:jc w:val="left"/>
        <w:spacing w:line="360" w:lineRule="auto"/>
        <w:rPr>
          <w:rFonts w:ascii="宋体" w:hAnsi="Calibri"/>
          <w:sz w:val="24"/>
          <w:szCs w:val="24"/>
        </w:rPr>
      </w:pPr>
      <w:r>
        <w:rPr>
          <w:rFonts w:hint="eastAsia" w:ascii="宋体" w:hAnsi="Calibri"/>
          <w:sz w:val="24"/>
          <w:szCs w:val="24"/>
        </w:rPr>
        <w:t xml:space="preserve">供应商为采购人提供服务范围为：小区内路面清扫、楼道间地面清扫、楼梯扶手擦拭、清理小广告、绿化带拾零及除杂草、车辆秩序管理。</w:t>
      </w:r>
      <w:r/>
    </w:p>
    <w:p>
      <w:pPr>
        <w:ind w:firstLine="560"/>
        <w:jc w:val="left"/>
        <w:spacing w:line="360" w:lineRule="auto"/>
        <w:rPr>
          <w:rFonts w:ascii="宋体" w:hAnsi="Calibri"/>
          <w:sz w:val="24"/>
          <w:szCs w:val="24"/>
        </w:rPr>
      </w:pPr>
      <w:r>
        <w:rPr>
          <w:rFonts w:hint="eastAsia" w:ascii="宋体" w:hAnsi="Calibri"/>
          <w:sz w:val="24"/>
          <w:szCs w:val="24"/>
        </w:rPr>
        <w:t xml:space="preserve">如发现居民有违章搭建、毁绿种菜、破坏建筑等影响小区管理的违规行为，供应商应及时制止，并立即向采购人报告，配合采购人制止其行为，确保无违章、毁绿种菜，如未及时发现、未及时上报，则由供应商负责处理。</w:t>
      </w:r>
      <w:r/>
    </w:p>
    <w:p>
      <w:pPr>
        <w:ind w:firstLine="560"/>
        <w:jc w:val="left"/>
        <w:spacing w:line="360" w:lineRule="auto"/>
        <w:rPr>
          <w:rFonts w:ascii="宋体" w:hAnsi="Calibri"/>
          <w:sz w:val="24"/>
          <w:szCs w:val="24"/>
        </w:rPr>
      </w:pPr>
      <w:r>
        <w:rPr>
          <w:rFonts w:hint="eastAsia" w:ascii="宋体" w:hAnsi="Calibri"/>
          <w:sz w:val="24"/>
          <w:szCs w:val="24"/>
        </w:rPr>
        <w:t xml:space="preserve">（二）保洁标准：</w:t>
      </w:r>
      <w:r/>
    </w:p>
    <w:p>
      <w:pPr>
        <w:ind w:firstLine="560"/>
        <w:jc w:val="left"/>
        <w:spacing w:line="360" w:lineRule="auto"/>
        <w:rPr>
          <w:rFonts w:ascii="宋体" w:hAnsi="Calibri"/>
          <w:sz w:val="24"/>
          <w:szCs w:val="24"/>
        </w:rPr>
      </w:pPr>
      <w:r>
        <w:rPr>
          <w:rFonts w:hint="eastAsia" w:ascii="宋体" w:hAnsi="Calibri"/>
          <w:sz w:val="24"/>
          <w:szCs w:val="24"/>
        </w:rPr>
        <w:t xml:space="preserve">（1）确保垃圾、制止乱弃垃圾一日一次，不留死角，保持路面干净无杂草，及时拾捡路面干鱼草一次，及时控制绿化毁绿制止业主乱拉乱挂一次，其中，灭杂草、搂枯叶一周一次。</w:t>
      </w:r>
      <w:r/>
    </w:p>
    <w:p>
      <w:pPr>
        <w:ind w:firstLine="560"/>
        <w:jc w:val="left"/>
        <w:spacing w:line="360" w:lineRule="auto"/>
        <w:rPr>
          <w:rFonts w:ascii="宋体" w:hAnsi="Calibri"/>
          <w:sz w:val="24"/>
          <w:szCs w:val="24"/>
        </w:rPr>
      </w:pPr>
      <w:r>
        <w:rPr>
          <w:rFonts w:hint="eastAsia" w:ascii="宋体" w:hAnsi="Calibri"/>
          <w:sz w:val="24"/>
          <w:szCs w:val="24"/>
        </w:rPr>
        <w:t xml:space="preserve">（2）确保雨后积水立即清除。雪后应及时将主干道及易滑路段的积雪清除到绿化带。</w:t>
      </w:r>
      <w:r/>
    </w:p>
    <w:p>
      <w:pPr>
        <w:ind w:firstLine="560"/>
        <w:jc w:val="left"/>
        <w:spacing w:line="360" w:lineRule="auto"/>
        <w:rPr>
          <w:rFonts w:ascii="宋体" w:hAnsi="Calibri"/>
          <w:sz w:val="24"/>
          <w:szCs w:val="24"/>
        </w:rPr>
      </w:pPr>
      <w:r>
        <w:rPr>
          <w:rFonts w:hint="eastAsia" w:ascii="宋体" w:hAnsi="Calibri"/>
          <w:sz w:val="24"/>
          <w:szCs w:val="24"/>
        </w:rPr>
        <w:t xml:space="preserve">（3）确保绿化内杂物随时拾零、无杂草，无漂浮垃圾，做到无卫生死角。</w:t>
      </w:r>
      <w:r/>
    </w:p>
    <w:p>
      <w:pPr>
        <w:ind w:firstLine="560"/>
        <w:jc w:val="left"/>
        <w:spacing w:line="360" w:lineRule="auto"/>
        <w:rPr>
          <w:rFonts w:ascii="宋体" w:hAnsi="Calibri"/>
          <w:sz w:val="24"/>
          <w:szCs w:val="24"/>
        </w:rPr>
      </w:pPr>
      <w:r>
        <w:rPr>
          <w:rFonts w:hint="eastAsia" w:ascii="宋体" w:hAnsi="Calibri"/>
          <w:sz w:val="24"/>
          <w:szCs w:val="24"/>
        </w:rPr>
        <w:t xml:space="preserve">（4）确保树干、灯杆无乱张贴物、乱涂写公共设施干净。</w:t>
      </w:r>
      <w:r/>
    </w:p>
    <w:p>
      <w:pPr>
        <w:ind w:firstLine="560"/>
        <w:jc w:val="left"/>
        <w:spacing w:line="360" w:lineRule="auto"/>
        <w:rPr>
          <w:rFonts w:ascii="宋体" w:hAnsi="Calibri"/>
          <w:sz w:val="24"/>
          <w:szCs w:val="24"/>
        </w:rPr>
      </w:pPr>
      <w:r>
        <w:rPr>
          <w:rFonts w:hint="eastAsia" w:ascii="宋体" w:hAnsi="Calibri"/>
          <w:sz w:val="24"/>
          <w:szCs w:val="24"/>
        </w:rPr>
        <w:t xml:space="preserve">（5）保持小区无乱拉、乱晒、乱挂、做到随时发现，随时制止并清除。</w:t>
      </w:r>
      <w:r/>
    </w:p>
    <w:p>
      <w:pPr>
        <w:ind w:firstLine="560"/>
        <w:jc w:val="left"/>
        <w:spacing w:line="360" w:lineRule="auto"/>
        <w:rPr>
          <w:rFonts w:ascii="宋体" w:hAnsi="Calibri"/>
          <w:sz w:val="24"/>
          <w:szCs w:val="24"/>
        </w:rPr>
      </w:pPr>
      <w:r>
        <w:rPr>
          <w:rFonts w:hint="eastAsia" w:ascii="宋体" w:hAnsi="Calibri"/>
          <w:sz w:val="24"/>
          <w:szCs w:val="24"/>
        </w:rPr>
        <w:t xml:space="preserve">（6）保持楼道无乱贴、墙面无小广告，做到随时发现，随时制止并清除。</w:t>
      </w:r>
      <w:r/>
    </w:p>
    <w:p>
      <w:pPr>
        <w:ind w:firstLine="560"/>
        <w:jc w:val="left"/>
        <w:spacing w:line="360" w:lineRule="auto"/>
        <w:rPr>
          <w:rFonts w:ascii="宋体" w:hAnsi="Calibri"/>
          <w:sz w:val="24"/>
          <w:szCs w:val="24"/>
        </w:rPr>
      </w:pPr>
      <w:r>
        <w:rPr>
          <w:rFonts w:hint="eastAsia" w:ascii="宋体" w:hAnsi="Calibri"/>
          <w:sz w:val="24"/>
          <w:szCs w:val="24"/>
        </w:rPr>
        <w:t xml:space="preserve">（7）保持小区内车辆停放有序，随时文明引导，不与业主争吵，多宣传，讲文明、讲卫生、有礼貌、讲道德等、热情服务，不与业主争吵，多宣传，讲文明、讲礼貌、树新风、及时制止不文明行为。</w:t>
      </w:r>
      <w:r/>
    </w:p>
    <w:p>
      <w:pPr>
        <w:ind w:firstLine="562"/>
        <w:spacing w:line="360" w:lineRule="auto"/>
        <w:rPr>
          <w:rFonts w:ascii="宋体" w:hAnsi="宋体"/>
          <w:b/>
          <w:sz w:val="28"/>
          <w:szCs w:val="28"/>
        </w:rPr>
      </w:pPr>
      <w:r>
        <w:rPr>
          <w:rFonts w:hint="eastAsia" w:ascii="宋体" w:hAnsi="宋体"/>
          <w:b/>
          <w:sz w:val="28"/>
          <w:szCs w:val="28"/>
        </w:rPr>
        <w:t xml:space="preserve">三、服务期限</w:t>
      </w:r>
      <w:r/>
    </w:p>
    <w:p>
      <w:pPr>
        <w:ind w:firstLine="560"/>
        <w:jc w:val="left"/>
        <w:spacing w:line="360" w:lineRule="auto"/>
        <w:rPr>
          <w:rFonts w:ascii="宋体" w:hAnsi="Calibri"/>
          <w:sz w:val="24"/>
          <w:szCs w:val="24"/>
        </w:rPr>
      </w:pPr>
      <w:r>
        <w:rPr>
          <w:rFonts w:hint="eastAsia" w:ascii="宋体" w:hAnsi="Calibri"/>
          <w:sz w:val="24"/>
          <w:szCs w:val="24"/>
        </w:rPr>
        <w:t xml:space="preserve">服务期限一年。</w:t>
      </w:r>
      <w:r>
        <w:rPr>
          <w:rFonts w:hint="eastAsia" w:ascii="宋体" w:hAnsi="宋体"/>
          <w:color w:val="0000ff"/>
          <w:sz w:val="24"/>
          <w:szCs w:val="24"/>
        </w:rPr>
        <w:t xml:space="preserve">自2026年XX月XX日起至2027年XX月XX日</w:t>
      </w:r>
      <w:r/>
    </w:p>
    <w:p>
      <w:pPr>
        <w:numPr>
          <w:ilvl w:val="0"/>
          <w:numId w:val="10"/>
        </w:numPr>
        <w:ind w:firstLine="645"/>
        <w:spacing w:line="500" w:lineRule="exact"/>
        <w:rPr>
          <w:rFonts w:ascii="宋体" w:hAnsi="宋体"/>
          <w:b/>
          <w:sz w:val="28"/>
          <w:szCs w:val="28"/>
        </w:rPr>
      </w:pPr>
      <w:r>
        <w:rPr>
          <w:rFonts w:hint="eastAsia" w:ascii="宋体" w:hAnsi="宋体"/>
          <w:b/>
          <w:sz w:val="28"/>
          <w:szCs w:val="28"/>
        </w:rPr>
        <w:t xml:space="preserve">服务质量要求</w:t>
      </w:r>
      <w:r/>
    </w:p>
    <w:p>
      <w:pPr>
        <w:ind w:firstLine="560"/>
        <w:jc w:val="left"/>
        <w:spacing w:line="360" w:lineRule="auto"/>
        <w:rPr>
          <w:rFonts w:ascii="宋体" w:hAnsi="Calibri"/>
          <w:color w:val="0000ff"/>
          <w:sz w:val="24"/>
          <w:szCs w:val="24"/>
        </w:rPr>
      </w:pPr>
      <w:r>
        <w:rPr>
          <w:rFonts w:hint="eastAsia" w:ascii="宋体" w:hAnsi="Calibri"/>
          <w:color w:val="0000ff"/>
          <w:sz w:val="24"/>
          <w:szCs w:val="24"/>
        </w:rPr>
        <w:t xml:space="preserve">合格。符合《城市新建住宅小区及企事业单位物业管理办法》要求，日常达到《江苏省普通住宅小区物业管理服务等级标准》三级及以上管理标准。</w:t>
      </w:r>
      <w:r/>
    </w:p>
    <w:p>
      <w:pPr>
        <w:numPr>
          <w:ilvl w:val="0"/>
          <w:numId w:val="10"/>
        </w:numPr>
        <w:ind w:firstLine="645"/>
        <w:jc w:val="left"/>
        <w:spacing w:line="360" w:lineRule="auto"/>
        <w:rPr>
          <w:rFonts w:ascii="宋体" w:hAnsi="宋体"/>
          <w:b/>
          <w:sz w:val="28"/>
          <w:szCs w:val="28"/>
        </w:rPr>
      </w:pPr>
      <w:r>
        <w:rPr>
          <w:rFonts w:hint="eastAsia" w:ascii="宋体" w:hAnsi="宋体"/>
          <w:b/>
          <w:sz w:val="28"/>
          <w:szCs w:val="28"/>
        </w:rPr>
        <w:t xml:space="preserve">付款方式</w:t>
      </w:r>
      <w:r/>
    </w:p>
    <w:p>
      <w:pPr>
        <w:ind w:firstLine="560"/>
        <w:jc w:val="left"/>
        <w:spacing w:line="360" w:lineRule="auto"/>
        <w:rPr>
          <w:rFonts w:ascii="宋体" w:hAnsi="Calibri"/>
          <w:color w:val="0000ff"/>
          <w:sz w:val="24"/>
          <w:szCs w:val="24"/>
        </w:rPr>
      </w:pPr>
      <w:r>
        <w:rPr>
          <w:rFonts w:hint="eastAsia" w:ascii="宋体" w:hAnsi="Calibri"/>
          <w:color w:val="0000ff"/>
          <w:sz w:val="24"/>
          <w:szCs w:val="24"/>
        </w:rPr>
        <w:t xml:space="preserve">每三个月支付一次，每次支付根据考核结果，以合同价款的25%为标准测算后支付。</w:t>
      </w:r>
      <w:r/>
    </w:p>
    <w:p>
      <w:pPr>
        <w:ind w:firstLine="562"/>
        <w:spacing w:line="500" w:lineRule="exact"/>
        <w:rPr>
          <w:rFonts w:ascii="宋体" w:hAnsi="宋体"/>
          <w:b/>
          <w:sz w:val="28"/>
          <w:szCs w:val="28"/>
        </w:rPr>
      </w:pPr>
      <w:r>
        <w:rPr>
          <w:rFonts w:hint="eastAsia" w:ascii="宋体" w:hAnsi="宋体"/>
          <w:b/>
          <w:sz w:val="28"/>
          <w:szCs w:val="28"/>
        </w:rPr>
        <w:t xml:space="preserve">六、履约保证金</w:t>
      </w:r>
      <w:r/>
    </w:p>
    <w:p>
      <w:pPr>
        <w:ind w:firstLine="480"/>
        <w:spacing w:line="480" w:lineRule="exact"/>
        <w:rPr>
          <w:sz w:val="24"/>
        </w:rPr>
      </w:pPr>
      <w:r>
        <w:rPr>
          <w:rFonts w:hint="eastAsia"/>
          <w:sz w:val="24"/>
        </w:rPr>
        <w:t xml:space="preserve">成交供应商在收到成交通知书后，根据合同内容规定成交供应商缴纳合同价</w:t>
      </w:r>
      <w:r>
        <w:rPr>
          <w:rFonts w:hint="eastAsia"/>
          <w:sz w:val="24"/>
          <w:u w:val="single"/>
        </w:rPr>
        <w:t xml:space="preserve">10%</w:t>
      </w:r>
      <w:r>
        <w:rPr>
          <w:rFonts w:hint="eastAsia"/>
          <w:sz w:val="24"/>
        </w:rPr>
        <w:t xml:space="preserve">的履约保证金。</w:t>
      </w:r>
      <w:r>
        <w:rPr>
          <w:rFonts w:hint="eastAsia" w:ascii="宋体" w:hAnsi="宋体" w:cs="宋体"/>
          <w:bCs/>
          <w:color w:val="0000ff"/>
          <w:sz w:val="24"/>
          <w:szCs w:val="24"/>
        </w:rPr>
        <w:t xml:space="preserve">履约保证金应当以支票、汇票、本票或者金融机构、担保机构出具的保函等非现金形式提交（若履约保证金采用保函形式提交的，保函担保有效期开具时间为合同约定工期基础延长一个月），逾期视为供应商自动放弃成交资格，采购人有权按照相关程序另行确定成交供应商。</w:t>
      </w:r>
      <w:r>
        <w:rPr>
          <w:rFonts w:hint="eastAsia"/>
          <w:sz w:val="24"/>
        </w:rPr>
        <w:t xml:space="preserve">供应商在收到成交通知书后，须在</w:t>
      </w:r>
      <w:r>
        <w:rPr>
          <w:rFonts w:hint="eastAsia"/>
          <w:sz w:val="24"/>
          <w:u w:val="single"/>
        </w:rPr>
        <w:t xml:space="preserve">30</w:t>
      </w:r>
      <w:r>
        <w:rPr>
          <w:rFonts w:hint="eastAsia"/>
          <w:sz w:val="24"/>
        </w:rPr>
        <w:t xml:space="preserve">日内向招标人足额提交履约保证金，否则招标人可以取消其成交资格。履约保证金用以约束成交供应商在合同履行中的行为，弥补合同执行中由于自身行为可能给采购人带来的各种损失。</w:t>
      </w:r>
      <w:r/>
    </w:p>
    <w:p>
      <w:pPr>
        <w:ind w:firstLine="480"/>
        <w:spacing w:line="480" w:lineRule="exact"/>
        <w:rPr>
          <w:rFonts w:eastAsia="Calibri"/>
          <w:sz w:val="24"/>
        </w:rPr>
      </w:pPr>
      <w:r>
        <w:rPr>
          <w:rFonts w:hint="eastAsia"/>
          <w:sz w:val="24"/>
        </w:rPr>
        <w:t xml:space="preserve">2、履约保证金的退还</w:t>
      </w:r>
      <w:r>
        <w:rPr>
          <w:rFonts w:hint="eastAsia" w:eastAsia="Calibri"/>
          <w:sz w:val="24"/>
        </w:rPr>
        <w:t xml:space="preserve">：</w:t>
      </w:r>
      <w:r>
        <w:rPr>
          <w:rFonts w:hint="eastAsia"/>
          <w:color w:val="0000ff"/>
          <w:sz w:val="24"/>
        </w:rPr>
        <w:t xml:space="preserve">服务期满后退还</w:t>
      </w:r>
      <w:r>
        <w:rPr>
          <w:rFonts w:hint="eastAsia" w:eastAsia="Calibri"/>
          <w:color w:val="0000ff"/>
          <w:sz w:val="24"/>
        </w:rPr>
        <w:t xml:space="preserve">。</w:t>
      </w:r>
      <w:r/>
    </w:p>
    <w:p>
      <w:pPr>
        <w:ind w:firstLine="480"/>
        <w:spacing w:line="500" w:lineRule="exact"/>
        <w:rPr>
          <w:rFonts w:ascii="宋体" w:hAnsi="宋体" w:cs="宋体"/>
          <w:bCs/>
          <w:sz w:val="24"/>
          <w:szCs w:val="24"/>
        </w:rPr>
      </w:pPr>
      <w:r>
        <w:rPr>
          <w:rFonts w:hint="eastAsia" w:eastAsia="Calibri"/>
          <w:sz w:val="24"/>
        </w:rPr>
        <w:t xml:space="preserve">3</w:t>
      </w:r>
      <w:r>
        <w:rPr>
          <w:rFonts w:hint="eastAsia"/>
          <w:sz w:val="24"/>
        </w:rPr>
        <w:t xml:space="preserve">、</w:t>
      </w:r>
      <w:r>
        <w:rPr>
          <w:rFonts w:hint="eastAsia" w:eastAsia="Calibri"/>
          <w:sz w:val="24"/>
        </w:rPr>
        <w:t xml:space="preserve">如果</w:t>
      </w:r>
      <w:r>
        <w:rPr>
          <w:rFonts w:hint="eastAsia"/>
          <w:sz w:val="24"/>
        </w:rPr>
        <w:t xml:space="preserve">供应商</w:t>
      </w:r>
      <w:r>
        <w:rPr>
          <w:rFonts w:hint="eastAsia" w:eastAsia="Calibri"/>
          <w:sz w:val="24"/>
        </w:rPr>
        <w:t xml:space="preserve">不履行合同，履约保证金不予退还；如果</w:t>
      </w:r>
      <w:r>
        <w:rPr>
          <w:rFonts w:hint="eastAsia"/>
          <w:sz w:val="24"/>
        </w:rPr>
        <w:t xml:space="preserve">供应商</w:t>
      </w:r>
      <w:r>
        <w:rPr>
          <w:rFonts w:hint="eastAsia" w:eastAsia="Calibri"/>
          <w:sz w:val="24"/>
        </w:rPr>
        <w:t xml:space="preserve">未能按合同约定全面履行义务，那么</w:t>
      </w:r>
      <w:r>
        <w:rPr>
          <w:rFonts w:hint="eastAsia"/>
          <w:sz w:val="24"/>
        </w:rPr>
        <w:t xml:space="preserve">采购人</w:t>
      </w:r>
      <w:r>
        <w:rPr>
          <w:rFonts w:hint="eastAsia" w:eastAsia="Calibri"/>
          <w:sz w:val="24"/>
        </w:rPr>
        <w:t xml:space="preserve">有权从履约保证金中取得补偿或赔偿，同时不影响</w:t>
      </w:r>
      <w:r>
        <w:rPr>
          <w:rFonts w:hint="eastAsia"/>
          <w:sz w:val="24"/>
        </w:rPr>
        <w:t xml:space="preserve">采购人</w:t>
      </w:r>
      <w:r>
        <w:rPr>
          <w:rFonts w:hint="eastAsia" w:eastAsia="Calibri"/>
          <w:sz w:val="24"/>
        </w:rPr>
        <w:t xml:space="preserve">要求</w:t>
      </w:r>
      <w:r>
        <w:rPr>
          <w:rFonts w:hint="eastAsia"/>
          <w:sz w:val="24"/>
        </w:rPr>
        <w:t xml:space="preserve">供应商</w:t>
      </w:r>
      <w:r>
        <w:rPr>
          <w:rFonts w:hint="eastAsia" w:eastAsia="Calibri"/>
          <w:sz w:val="24"/>
        </w:rPr>
        <w:t xml:space="preserve">承担合同约定的超过履约保证金的违约责任的权利。</w:t>
      </w:r>
      <w:r/>
    </w:p>
    <w:p>
      <w:pPr>
        <w:spacing w:line="0" w:lineRule="atLeast"/>
        <w:rPr>
          <w:rFonts w:ascii="宋体" w:hAnsi="宋体"/>
          <w:bCs/>
          <w:color w:val="000000"/>
          <w:sz w:val="24"/>
          <w:szCs w:val="24"/>
        </w:rPr>
      </w:pPr>
      <w:r>
        <w:rPr>
          <w:rFonts w:ascii="宋体" w:hAnsi="宋体"/>
          <w:bCs/>
          <w:color w:val="000000"/>
          <w:sz w:val="24"/>
          <w:szCs w:val="24"/>
        </w:rPr>
      </w:r>
      <w:r/>
    </w:p>
    <w:p>
      <w:pPr>
        <w:spacing w:line="0" w:lineRule="atLeast"/>
        <w:rPr>
          <w:rFonts w:ascii="宋体" w:hAnsi="宋体"/>
          <w:color w:val="000000"/>
          <w:sz w:val="24"/>
        </w:rPr>
      </w:pPr>
      <w:r>
        <w:rPr>
          <w:rFonts w:hint="eastAsia" w:ascii="宋体" w:hAnsi="宋体"/>
          <w:bCs/>
          <w:color w:val="000000"/>
          <w:sz w:val="24"/>
          <w:szCs w:val="24"/>
        </w:rPr>
        <w:t xml:space="preserve">采购标的对应的中小企业划分标准所属行业</w:t>
      </w:r>
      <w:r>
        <w:rPr>
          <w:rFonts w:hint="eastAsia" w:ascii="宋体" w:hAnsi="宋体"/>
          <w:color w:val="000000"/>
          <w:sz w:val="24"/>
        </w:rPr>
        <w:t xml:space="preserve">一览表</w:t>
      </w: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3291"/>
        <w:gridCol w:w="2852"/>
      </w:tblGrid>
      <w:tr>
        <w:trPr>
          <w:cantSplit/>
          <w:jc w:val="center"/>
        </w:trPr>
        <w:tc>
          <w:tcPr>
            <w:tcW w:w="1070" w:type="dxa"/>
            <w:vAlign w:val="center"/>
            <w:textDirection w:val="lrTb"/>
            <w:noWrap/>
          </w:tcPr>
          <w:p>
            <w:pPr>
              <w:spacing w:line="500" w:lineRule="exact"/>
              <w:rPr>
                <w:rFonts w:ascii="宋体" w:hAnsi="宋体"/>
                <w:color w:val="000000"/>
                <w:sz w:val="24"/>
              </w:rPr>
            </w:pPr>
            <w:r>
              <w:rPr>
                <w:rFonts w:hint="eastAsia" w:ascii="宋体" w:hAnsi="宋体"/>
                <w:color w:val="000000"/>
                <w:sz w:val="24"/>
              </w:rPr>
              <w:t xml:space="preserve">序号</w:t>
            </w:r>
            <w:r/>
          </w:p>
        </w:tc>
        <w:tc>
          <w:tcPr>
            <w:tcW w:w="3291" w:type="dxa"/>
            <w:vAlign w:val="center"/>
            <w:textDirection w:val="lrTb"/>
            <w:noWrap/>
          </w:tcPr>
          <w:p>
            <w:pPr>
              <w:spacing w:line="500" w:lineRule="exact"/>
              <w:rPr>
                <w:rFonts w:ascii="宋体" w:hAnsi="宋体"/>
                <w:color w:val="000000"/>
                <w:sz w:val="24"/>
              </w:rPr>
            </w:pPr>
            <w:r>
              <w:rPr>
                <w:rFonts w:hint="eastAsia" w:ascii="宋体" w:hAnsi="宋体"/>
                <w:color w:val="000000"/>
                <w:sz w:val="24"/>
              </w:rPr>
              <w:t xml:space="preserve">采购标的</w:t>
            </w:r>
            <w:r/>
          </w:p>
        </w:tc>
        <w:tc>
          <w:tcPr>
            <w:tcW w:w="2852" w:type="dxa"/>
            <w:vAlign w:val="center"/>
            <w:textDirection w:val="lrTb"/>
            <w:noWrap/>
          </w:tcPr>
          <w:p>
            <w:pPr>
              <w:spacing w:line="500" w:lineRule="exact"/>
              <w:rPr>
                <w:rFonts w:ascii="宋体" w:hAnsi="宋体"/>
                <w:color w:val="000000"/>
                <w:sz w:val="24"/>
              </w:rPr>
            </w:pPr>
            <w:r>
              <w:rPr>
                <w:rFonts w:hint="eastAsia" w:ascii="宋体" w:hAnsi="宋体"/>
                <w:color w:val="000000"/>
                <w:sz w:val="24"/>
              </w:rPr>
              <w:t xml:space="preserve">对应中小企业划分标准所属行业</w:t>
            </w:r>
            <w:r/>
          </w:p>
        </w:tc>
      </w:tr>
      <w:tr>
        <w:trPr>
          <w:cantSplit/>
          <w:jc w:val="center"/>
          <w:trHeight w:val="291"/>
        </w:trPr>
        <w:tc>
          <w:tcPr>
            <w:tcW w:w="1070" w:type="dxa"/>
            <w:textDirection w:val="lrTb"/>
            <w:noWrap/>
          </w:tcPr>
          <w:p>
            <w:pPr>
              <w:spacing w:line="500" w:lineRule="exact"/>
              <w:rPr>
                <w:rFonts w:ascii="宋体" w:hAnsi="宋体"/>
                <w:color w:val="000000"/>
                <w:sz w:val="24"/>
              </w:rPr>
            </w:pPr>
            <w:r>
              <w:rPr>
                <w:rFonts w:hint="eastAsia" w:ascii="宋体" w:hAnsi="宋体"/>
                <w:color w:val="000000"/>
                <w:sz w:val="24"/>
              </w:rPr>
              <w:t xml:space="preserve">1</w:t>
            </w:r>
            <w:r/>
          </w:p>
        </w:tc>
        <w:tc>
          <w:tcPr>
            <w:tcW w:w="3291" w:type="dxa"/>
            <w:textDirection w:val="lrTb"/>
            <w:noWrap/>
          </w:tcPr>
          <w:p>
            <w:pPr>
              <w:spacing w:line="500" w:lineRule="exact"/>
              <w:rPr>
                <w:rFonts w:ascii="宋体" w:hAnsi="宋体"/>
                <w:color w:val="000000"/>
                <w:sz w:val="24"/>
              </w:rPr>
            </w:pPr>
            <w:r>
              <w:rPr>
                <w:rFonts w:hint="eastAsia" w:ascii="宋体" w:hAnsi="宋体"/>
                <w:color w:val="000000"/>
                <w:sz w:val="24"/>
              </w:rPr>
              <w:t xml:space="preserve">金沙街道老旧小区基础保洁服务外包项目</w:t>
            </w:r>
            <w:r/>
          </w:p>
        </w:tc>
        <w:tc>
          <w:tcPr>
            <w:tcW w:w="2852" w:type="dxa"/>
            <w:textDirection w:val="lrTb"/>
            <w:noWrap/>
          </w:tcPr>
          <w:p>
            <w:pPr>
              <w:spacing w:line="500" w:lineRule="exact"/>
              <w:rPr>
                <w:rFonts w:ascii="宋体" w:hAnsi="宋体"/>
                <w:color w:val="000000"/>
                <w:sz w:val="24"/>
              </w:rPr>
            </w:pPr>
            <w:r>
              <w:rPr>
                <w:rFonts w:hint="eastAsia" w:ascii="宋体" w:hAnsi="宋体"/>
                <w:color w:val="000000"/>
                <w:sz w:val="24"/>
              </w:rPr>
              <w:t xml:space="preserve">物业管理</w:t>
            </w:r>
            <w:r/>
          </w:p>
        </w:tc>
      </w:tr>
    </w:tbl>
    <w:p>
      <w:pPr>
        <w:keepNext/>
        <w:rPr>
          <w:rFonts w:ascii="黑体" w:eastAsia="黑体"/>
          <w:bCs/>
          <w:color w:val="000000"/>
          <w:sz w:val="44"/>
          <w:szCs w:val="28"/>
        </w:rPr>
        <w:outlineLvl w:val="0"/>
      </w:pPr>
      <w:r/>
      <w:bookmarkStart w:id="179" w:name="_Toc120614281"/>
      <w:r/>
      <w:r/>
    </w:p>
    <w:p>
      <w:pPr>
        <w:rPr>
          <w:rFonts w:ascii="黑体" w:eastAsia="黑体"/>
          <w:bCs/>
          <w:color w:val="000000"/>
          <w:sz w:val="44"/>
          <w:szCs w:val="28"/>
        </w:rPr>
      </w:pPr>
      <w:r>
        <w:rPr>
          <w:rFonts w:hint="eastAsia" w:ascii="黑体" w:eastAsia="黑体"/>
          <w:bCs/>
          <w:color w:val="000000"/>
          <w:sz w:val="44"/>
          <w:szCs w:val="28"/>
        </w:rPr>
        <w:br w:type="page" w:clear="all"/>
      </w:r>
      <w:r/>
    </w:p>
    <w:p>
      <w:pPr>
        <w:jc w:val="center"/>
        <w:keepNext/>
        <w:rPr>
          <w:rFonts w:ascii="黑体" w:eastAsia="黑体"/>
          <w:bCs/>
          <w:color w:val="000000"/>
          <w:sz w:val="44"/>
          <w:szCs w:val="28"/>
        </w:rPr>
        <w:outlineLvl w:val="0"/>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评审方法与评审标准</w:t>
      </w:r>
      <w:r/>
    </w:p>
    <w:p>
      <w:pPr>
        <w:rPr>
          <w:color w:val="000000"/>
          <w:szCs w:val="21"/>
        </w:rPr>
      </w:pPr>
      <w:r>
        <w:rPr>
          <w:color w:val="000000"/>
          <w:szCs w:val="21"/>
        </w:rPr>
      </w:r>
      <w:r/>
    </w:p>
    <w:p>
      <w:pPr>
        <w:ind w:firstLine="441"/>
        <w:jc w:val="left"/>
        <w:spacing w:before="120" w:after="120" w:line="360" w:lineRule="auto"/>
        <w:rPr>
          <w:rFonts w:ascii="宋体" w:hAnsi="宋体"/>
          <w:b/>
          <w:color w:val="000000"/>
          <w:sz w:val="24"/>
          <w:szCs w:val="24"/>
          <w:highlight w:val="yellow"/>
        </w:rPr>
      </w:pPr>
      <w:r>
        <w:rPr>
          <w:rFonts w:hint="eastAsia" w:ascii="宋体" w:hAnsi="宋体"/>
          <w:b/>
          <w:color w:val="000000"/>
          <w:sz w:val="24"/>
          <w:szCs w:val="24"/>
        </w:rPr>
        <w:t xml:space="preserve">一、政府采购政策功能落实（本项目专门面向中小企业采购，专门面向中小企业采购的项目不再执行价格扣除政策）</w:t>
      </w:r>
      <w:r/>
    </w:p>
    <w:p>
      <w:pPr>
        <w:ind w:firstLine="482"/>
        <w:jc w:val="left"/>
        <w:spacing w:before="120" w:after="120" w:line="0" w:lineRule="atLeast"/>
        <w:rPr>
          <w:rFonts w:ascii="宋体" w:hAnsi="宋体"/>
          <w:b/>
          <w:color w:val="000000"/>
          <w:sz w:val="24"/>
          <w:szCs w:val="24"/>
          <w:highlight w:val="yellow"/>
        </w:rPr>
      </w:pPr>
      <w:r>
        <w:rPr>
          <w:rFonts w:hint="eastAsia" w:ascii="宋体" w:hAnsi="宋体"/>
          <w:b/>
          <w:color w:val="000000"/>
          <w:sz w:val="24"/>
          <w:szCs w:val="24"/>
        </w:rPr>
        <w:t xml:space="preserve">二、评审方法与评审标准</w:t>
      </w:r>
      <w:r/>
    </w:p>
    <w:p>
      <w:pPr>
        <w:pStyle w:val="933"/>
        <w:ind w:firstLine="496"/>
        <w:spacing w:line="520" w:lineRule="exact"/>
        <w:rPr>
          <w:rFonts w:hint="default" w:ascii="宋体" w:eastAsia="宋体"/>
          <w:b/>
          <w:color w:val="000000"/>
          <w:sz w:val="24"/>
        </w:rPr>
      </w:pPr>
      <w:r>
        <w:rPr>
          <w:rFonts w:ascii="宋体" w:eastAsia="宋体"/>
          <w:b/>
          <w:color w:val="000000"/>
          <w:sz w:val="24"/>
        </w:rPr>
        <w:t xml:space="preserve"> 本项目的评审方法-综合评分法</w:t>
      </w:r>
      <w:r/>
    </w:p>
    <w:p>
      <w:pPr>
        <w:pStyle w:val="933"/>
        <w:ind w:firstLine="494"/>
        <w:spacing w:line="520" w:lineRule="exact"/>
        <w:rPr>
          <w:rFonts w:hint="default" w:ascii="宋体" w:eastAsia="宋体"/>
          <w:color w:val="000000"/>
          <w:sz w:val="24"/>
        </w:rPr>
      </w:pPr>
      <w:r>
        <w:rPr>
          <w:rFonts w:ascii="宋体" w:eastAsia="宋体"/>
          <w:color w:val="000000"/>
          <w:sz w:val="24"/>
        </w:rPr>
        <w:t xml:space="preserve">经磋商确定最终采购需求和提交报价的供应商后，由磋商小组采用综合评分法对提交报价的供应商的响应文件和报价进行综合评分。</w:t>
      </w:r>
      <w:r/>
    </w:p>
    <w:p>
      <w:pPr>
        <w:pStyle w:val="933"/>
        <w:ind w:firstLine="494"/>
        <w:spacing w:line="520" w:lineRule="exact"/>
        <w:rPr>
          <w:rFonts w:hint="default" w:ascii="宋体" w:eastAsia="宋体"/>
          <w:color w:val="000000"/>
          <w:sz w:val="24"/>
        </w:rPr>
      </w:pPr>
      <w:r>
        <w:rPr>
          <w:rFonts w:ascii="宋体" w:eastAsia="宋体"/>
          <w:color w:val="000000"/>
          <w:sz w:val="24"/>
        </w:rPr>
        <w:t xml:space="preserve">综合评分法，是指响应文件满足磋商文件全部实质性要求且按评审因素的量化指标评审得分最高的供应商为成交候选供应商的评审方法。</w:t>
      </w:r>
      <w:r/>
    </w:p>
    <w:p>
      <w:pPr>
        <w:pStyle w:val="933"/>
        <w:ind w:firstLine="494"/>
        <w:spacing w:line="520" w:lineRule="exact"/>
        <w:rPr>
          <w:rFonts w:hint="default" w:ascii="宋体" w:eastAsia="宋体"/>
          <w:color w:val="000000"/>
          <w:sz w:val="24"/>
        </w:rPr>
      </w:pPr>
      <w:r>
        <w:rPr>
          <w:rFonts w:ascii="宋体" w:eastAsia="宋体"/>
          <w:color w:val="000000"/>
          <w:sz w:val="24"/>
        </w:rPr>
        <w:t xml:space="preserve">评审时，磋商小组各成员应当独立对每个有效响应的文件进行评价、打分，然后汇总每个供应商每项评分因素的得分。</w:t>
      </w:r>
      <w:r/>
    </w:p>
    <w:p>
      <w:pPr>
        <w:ind w:firstLine="482"/>
        <w:spacing w:line="520" w:lineRule="exact"/>
        <w:rPr>
          <w:rFonts w:ascii="宋体" w:hAnsi="宋体"/>
          <w:b/>
          <w:color w:val="000000"/>
          <w:sz w:val="24"/>
        </w:rPr>
      </w:pPr>
      <w:r>
        <w:rPr>
          <w:rFonts w:hint="eastAsia" w:ascii="宋体" w:hAnsi="宋体"/>
          <w:b/>
          <w:color w:val="000000"/>
          <w:sz w:val="24"/>
        </w:rPr>
        <w:t xml:space="preserve">（一）审查响应文件的有效性、完整性、响应程度</w:t>
      </w:r>
      <w:r/>
    </w:p>
    <w:p>
      <w:pPr>
        <w:ind w:firstLine="480"/>
        <w:spacing w:line="520" w:lineRule="exact"/>
        <w:rPr>
          <w:rFonts w:ascii="宋体" w:hAnsi="宋体"/>
          <w:color w:val="000000"/>
          <w:sz w:val="24"/>
        </w:rPr>
      </w:pPr>
      <w:r>
        <w:rPr>
          <w:rFonts w:hint="eastAsia" w:ascii="宋体" w:hAnsi="宋体"/>
          <w:color w:val="000000"/>
          <w:sz w:val="24"/>
        </w:rPr>
        <w:t xml:space="preserve">1、要求的保证金是否已提供</w:t>
      </w:r>
      <w:r>
        <w:rPr>
          <w:rFonts w:ascii="宋体" w:hAnsi="宋体"/>
          <w:color w:val="000000"/>
          <w:sz w:val="24"/>
        </w:rPr>
        <w:t xml:space="preserve">（本次不执行）</w:t>
      </w:r>
      <w:r>
        <w:rPr>
          <w:rFonts w:hint="eastAsia" w:ascii="宋体" w:hAnsi="宋体"/>
          <w:color w:val="000000"/>
          <w:sz w:val="24"/>
        </w:rPr>
        <w:t xml:space="preserve">；</w:t>
      </w:r>
      <w:r/>
    </w:p>
    <w:p>
      <w:pPr>
        <w:ind w:firstLine="480"/>
        <w:spacing w:line="520" w:lineRule="exact"/>
        <w:rPr>
          <w:rFonts w:ascii="宋体" w:hAnsi="宋体"/>
          <w:color w:val="000000"/>
          <w:sz w:val="24"/>
        </w:rPr>
      </w:pPr>
      <w:r>
        <w:rPr>
          <w:rFonts w:hint="eastAsia" w:ascii="宋体" w:hAnsi="宋体"/>
          <w:color w:val="000000"/>
          <w:sz w:val="24"/>
        </w:rPr>
        <w:t xml:space="preserve">2、网上是否上传响应文件;</w:t>
      </w:r>
      <w:r/>
    </w:p>
    <w:p>
      <w:pPr>
        <w:ind w:firstLine="480"/>
        <w:spacing w:line="520" w:lineRule="exact"/>
        <w:rPr>
          <w:rFonts w:ascii="宋体" w:hAnsi="宋体"/>
          <w:color w:val="000000"/>
          <w:sz w:val="24"/>
        </w:rPr>
      </w:pPr>
      <w:r>
        <w:rPr>
          <w:rFonts w:hint="eastAsia" w:ascii="宋体" w:hAnsi="宋体"/>
          <w:color w:val="000000"/>
          <w:sz w:val="24"/>
        </w:rPr>
        <w:t xml:space="preserve">3、供应商资格是否符合;</w:t>
      </w:r>
      <w:r/>
    </w:p>
    <w:p>
      <w:pPr>
        <w:ind w:firstLine="480"/>
        <w:spacing w:line="520" w:lineRule="exact"/>
        <w:rPr>
          <w:rFonts w:ascii="宋体" w:hAnsi="宋体"/>
          <w:color w:val="000000"/>
          <w:sz w:val="24"/>
        </w:rPr>
      </w:pPr>
      <w:r>
        <w:rPr>
          <w:rFonts w:hint="eastAsia" w:ascii="宋体" w:hAnsi="宋体"/>
          <w:color w:val="000000"/>
          <w:sz w:val="24"/>
        </w:rPr>
        <w:t xml:space="preserve">4、响应文件是否完整；</w:t>
      </w:r>
      <w:r/>
    </w:p>
    <w:p>
      <w:pPr>
        <w:ind w:firstLine="480"/>
        <w:spacing w:line="520" w:lineRule="exact"/>
        <w:rPr>
          <w:rFonts w:ascii="宋体" w:hAnsi="宋体"/>
          <w:color w:val="000000"/>
          <w:sz w:val="24"/>
        </w:rPr>
      </w:pPr>
      <w:r>
        <w:rPr>
          <w:rFonts w:hint="eastAsia" w:ascii="宋体" w:hAnsi="宋体"/>
          <w:color w:val="000000"/>
          <w:sz w:val="24"/>
        </w:rPr>
        <w:t xml:space="preserve">5、响应文件是否恰当地签署；</w:t>
      </w:r>
      <w:r/>
    </w:p>
    <w:p>
      <w:pPr>
        <w:ind w:firstLine="540"/>
        <w:spacing w:line="520" w:lineRule="exact"/>
        <w:rPr>
          <w:rFonts w:ascii="宋体" w:hAnsi="宋体"/>
          <w:b/>
          <w:color w:val="000000"/>
          <w:sz w:val="24"/>
        </w:rPr>
      </w:pPr>
      <w:r>
        <w:rPr>
          <w:rFonts w:hint="eastAsia" w:ascii="宋体" w:hAnsi="宋体"/>
          <w:color w:val="000000"/>
          <w:sz w:val="24"/>
        </w:rPr>
        <w:t xml:space="preserve">6、是否作出实质性响应（</w:t>
      </w:r>
      <w:r>
        <w:rPr>
          <w:rFonts w:hint="eastAsia" w:ascii="宋体" w:hAnsi="宋体"/>
          <w:b/>
          <w:color w:val="000000"/>
          <w:sz w:val="24"/>
        </w:rPr>
        <w:t xml:space="preserve">是否有实质性响应，只根据响应文件本身，而不寻求外部证据）；</w:t>
      </w:r>
      <w:r/>
    </w:p>
    <w:p>
      <w:pPr>
        <w:ind w:firstLine="480"/>
        <w:spacing w:line="520" w:lineRule="exact"/>
        <w:rPr>
          <w:rFonts w:ascii="宋体" w:hAnsi="宋体"/>
          <w:color w:val="000000"/>
          <w:sz w:val="24"/>
        </w:rPr>
      </w:pPr>
      <w:r>
        <w:rPr>
          <w:rFonts w:hint="eastAsia" w:ascii="宋体" w:hAnsi="宋体"/>
          <w:color w:val="000000"/>
          <w:sz w:val="24"/>
        </w:rPr>
        <w:t xml:space="preserve">7、是否有计算错误。</w:t>
      </w:r>
      <w:r/>
    </w:p>
    <w:p>
      <w:pPr>
        <w:ind w:firstLine="482"/>
        <w:spacing w:line="520" w:lineRule="exact"/>
        <w:rPr>
          <w:rFonts w:ascii="宋体" w:hAnsi="宋体"/>
          <w:b/>
          <w:color w:val="000000"/>
          <w:sz w:val="24"/>
        </w:rPr>
      </w:pPr>
      <w:r>
        <w:rPr>
          <w:rFonts w:hint="eastAsia" w:ascii="宋体" w:hAnsi="宋体"/>
          <w:b/>
          <w:color w:val="000000"/>
          <w:sz w:val="24"/>
        </w:rPr>
        <w:t xml:space="preserve">（二）误差纠正</w:t>
      </w:r>
      <w:r/>
    </w:p>
    <w:p>
      <w:pPr>
        <w:ind w:firstLine="480"/>
        <w:spacing w:line="520" w:lineRule="exact"/>
        <w:rPr>
          <w:rFonts w:ascii="宋体" w:hAnsi="宋体"/>
          <w:color w:val="000000"/>
          <w:sz w:val="24"/>
        </w:rPr>
      </w:pPr>
      <w:r>
        <w:rPr>
          <w:rFonts w:hint="eastAsia" w:ascii="宋体" w:hAnsi="宋体"/>
          <w:color w:val="000000"/>
          <w:sz w:val="24"/>
        </w:rPr>
        <w:t xml:space="preserve">1、如果单价汇总金额与总价金额有出入，以单价金额计算结果为准；</w:t>
      </w:r>
      <w:r/>
    </w:p>
    <w:p>
      <w:pPr>
        <w:ind w:firstLine="480"/>
        <w:spacing w:line="520" w:lineRule="exact"/>
        <w:rPr>
          <w:rFonts w:ascii="宋体" w:hAnsi="宋体"/>
          <w:color w:val="000000"/>
          <w:sz w:val="24"/>
        </w:rPr>
      </w:pPr>
      <w:r>
        <w:rPr>
          <w:rFonts w:hint="eastAsia" w:ascii="宋体" w:hAnsi="宋体"/>
          <w:color w:val="000000"/>
          <w:sz w:val="24"/>
        </w:rPr>
        <w:t xml:space="preserve">2、单价金额小数点有明显错位的，应以总价为准；</w:t>
      </w:r>
      <w:r/>
    </w:p>
    <w:p>
      <w:pPr>
        <w:ind w:firstLine="480"/>
        <w:spacing w:line="520" w:lineRule="exact"/>
        <w:rPr>
          <w:rFonts w:ascii="宋体" w:hAnsi="宋体"/>
          <w:color w:val="000000"/>
          <w:sz w:val="24"/>
        </w:rPr>
      </w:pPr>
      <w:r>
        <w:rPr>
          <w:rFonts w:hint="eastAsia" w:ascii="宋体" w:hAnsi="宋体"/>
          <w:color w:val="000000"/>
          <w:sz w:val="24"/>
        </w:rPr>
        <w:t xml:space="preserve">3、若文件大写表示的数据与数字表示的有差别，以大写表示的数据为准。</w:t>
      </w:r>
      <w:r/>
    </w:p>
    <w:p>
      <w:pPr>
        <w:ind w:firstLine="482"/>
        <w:spacing w:line="520" w:lineRule="exact"/>
        <w:tabs>
          <w:tab w:val="left" w:pos="6555" w:leader="none"/>
          <w:tab w:val="right" w:pos="8306" w:leader="none"/>
        </w:tabs>
        <w:rPr>
          <w:rFonts w:ascii="宋体" w:hAnsi="宋体"/>
          <w:b/>
          <w:color w:val="000000"/>
          <w:sz w:val="24"/>
        </w:rPr>
      </w:pPr>
      <w:r>
        <w:rPr>
          <w:rFonts w:hint="eastAsia" w:ascii="宋体" w:hAnsi="宋体"/>
          <w:b/>
          <w:color w:val="000000"/>
          <w:sz w:val="24"/>
        </w:rPr>
        <w:t xml:space="preserve">（三）出现下列情形之一的，作无效响应处理</w:t>
      </w:r>
      <w:r/>
    </w:p>
    <w:p>
      <w:pPr>
        <w:ind w:firstLine="570"/>
        <w:spacing w:line="520" w:lineRule="exact"/>
        <w:rPr>
          <w:rFonts w:ascii="宋体" w:hAnsi="宋体"/>
          <w:color w:val="000000"/>
          <w:sz w:val="24"/>
        </w:rPr>
      </w:pPr>
      <w:r>
        <w:rPr>
          <w:rFonts w:hint="eastAsia" w:ascii="宋体" w:hAnsi="宋体"/>
          <w:color w:val="000000"/>
          <w:sz w:val="24"/>
        </w:rPr>
        <w:t xml:space="preserve">1、未按照磋商文件规定要求签署、盖章的；</w:t>
      </w:r>
      <w:r/>
    </w:p>
    <w:p>
      <w:pPr>
        <w:ind w:firstLine="570"/>
        <w:spacing w:line="520" w:lineRule="exact"/>
        <w:rPr>
          <w:rFonts w:ascii="宋体" w:hAnsi="宋体"/>
          <w:color w:val="000000"/>
          <w:sz w:val="24"/>
        </w:rPr>
      </w:pPr>
      <w:r>
        <w:rPr>
          <w:rFonts w:hint="eastAsia" w:ascii="宋体" w:hAnsi="宋体"/>
          <w:color w:val="000000"/>
          <w:sz w:val="24"/>
        </w:rPr>
        <w:t xml:space="preserve">2、未完整上传响应文件电子文档的,或上传的文件打不开的；</w:t>
      </w:r>
      <w:r/>
    </w:p>
    <w:p>
      <w:pPr>
        <w:ind w:firstLine="570"/>
        <w:spacing w:line="520" w:lineRule="exact"/>
        <w:rPr>
          <w:rFonts w:ascii="宋体" w:hAnsi="宋体"/>
          <w:color w:val="000000"/>
          <w:sz w:val="24"/>
        </w:rPr>
      </w:pPr>
      <w:r>
        <w:rPr>
          <w:rFonts w:hint="eastAsia" w:ascii="宋体" w:hAnsi="宋体"/>
          <w:color w:val="000000"/>
          <w:sz w:val="24"/>
        </w:rPr>
        <w:t xml:space="preserve">3、不具备磋商文件中规定的资格要求的；</w:t>
      </w:r>
      <w:r/>
    </w:p>
    <w:p>
      <w:pPr>
        <w:ind w:firstLine="570"/>
        <w:spacing w:line="520" w:lineRule="exact"/>
        <w:tabs>
          <w:tab w:val="left" w:pos="6540" w:leader="none"/>
        </w:tabs>
        <w:rPr>
          <w:rFonts w:ascii="宋体" w:hAnsi="宋体"/>
          <w:color w:val="000000"/>
          <w:sz w:val="24"/>
        </w:rPr>
      </w:pPr>
      <w:r>
        <w:rPr>
          <w:rFonts w:hint="eastAsia" w:ascii="宋体" w:hAnsi="宋体"/>
          <w:color w:val="000000"/>
          <w:sz w:val="24"/>
        </w:rPr>
        <w:t xml:space="preserve">4、响应报价超出预算的；</w:t>
      </w:r>
      <w:r>
        <w:rPr>
          <w:rFonts w:hint="eastAsia" w:ascii="宋体" w:hAnsi="宋体"/>
          <w:color w:val="000000"/>
          <w:sz w:val="24"/>
        </w:rPr>
        <w:tab/>
      </w:r>
      <w:r/>
    </w:p>
    <w:p>
      <w:pPr>
        <w:ind w:firstLine="570"/>
        <w:spacing w:line="520" w:lineRule="exact"/>
        <w:rPr>
          <w:rFonts w:ascii="宋体" w:hAnsi="宋体"/>
          <w:color w:val="000000"/>
          <w:sz w:val="24"/>
        </w:rPr>
      </w:pPr>
      <w:r>
        <w:rPr>
          <w:rFonts w:hint="eastAsia" w:ascii="宋体" w:hAnsi="宋体"/>
          <w:color w:val="000000"/>
          <w:sz w:val="24"/>
        </w:rPr>
        <w:t xml:space="preserve">5、不符合法律、法规和磋商文件中规定的其他实质性要求的。</w:t>
      </w:r>
      <w:r/>
    </w:p>
    <w:p>
      <w:pPr>
        <w:ind w:firstLine="570"/>
        <w:spacing w:line="480" w:lineRule="exact"/>
        <w:rPr>
          <w:rFonts w:ascii="宋体" w:hAnsi="宋体"/>
          <w:b/>
          <w:color w:val="000000"/>
          <w:sz w:val="24"/>
        </w:rPr>
      </w:pPr>
      <w:r>
        <w:rPr>
          <w:rFonts w:hint="eastAsia" w:ascii="宋体" w:hAnsi="宋体"/>
          <w:b/>
          <w:color w:val="000000"/>
          <w:sz w:val="24"/>
        </w:rPr>
        <w:t xml:space="preserve">（四）出现下列情形之一的，磋商失败</w:t>
      </w:r>
      <w:r/>
    </w:p>
    <w:p>
      <w:pPr>
        <w:ind w:firstLine="570"/>
        <w:spacing w:line="480" w:lineRule="exact"/>
        <w:rPr>
          <w:rFonts w:ascii="宋体" w:hAnsi="宋体"/>
          <w:color w:val="000000"/>
          <w:sz w:val="24"/>
        </w:rPr>
      </w:pPr>
      <w:r>
        <w:rPr>
          <w:rFonts w:hint="eastAsia" w:ascii="宋体" w:hAnsi="宋体"/>
          <w:color w:val="000000"/>
          <w:sz w:val="24"/>
        </w:rPr>
        <w:t xml:space="preserve">1、符合条件的供应商或者对磋商文件作实质响应的供应商不足3家的（市场竞争不充分的科研项目，以及需要扶持的科技成果转化项目可以是2家）；</w:t>
      </w:r>
      <w:r/>
    </w:p>
    <w:p>
      <w:pPr>
        <w:ind w:firstLine="555"/>
        <w:spacing w:line="480" w:lineRule="exact"/>
        <w:rPr>
          <w:rFonts w:ascii="宋体" w:hAnsi="宋体"/>
          <w:color w:val="000000"/>
          <w:sz w:val="24"/>
        </w:rPr>
      </w:pPr>
      <w:r>
        <w:rPr>
          <w:rFonts w:hint="eastAsia" w:ascii="宋体" w:hAnsi="宋体"/>
          <w:color w:val="000000"/>
          <w:sz w:val="24"/>
        </w:rPr>
        <w:t xml:space="preserve">2、出现影响采购公正的违法违规行为的；</w:t>
      </w:r>
      <w:r/>
    </w:p>
    <w:p>
      <w:pPr>
        <w:ind w:firstLine="555"/>
        <w:spacing w:line="480" w:lineRule="exact"/>
        <w:rPr>
          <w:rFonts w:ascii="宋体" w:hAnsi="宋体"/>
          <w:color w:val="000000"/>
          <w:sz w:val="24"/>
        </w:rPr>
      </w:pPr>
      <w:r>
        <w:rPr>
          <w:rFonts w:hint="eastAsia" w:ascii="宋体" w:hAnsi="宋体"/>
          <w:color w:val="000000"/>
          <w:sz w:val="24"/>
        </w:rPr>
        <w:t xml:space="preserve">3、供应商的报价均超过了采购预算，采购人不能支付的；</w:t>
      </w:r>
      <w:r/>
    </w:p>
    <w:p>
      <w:pPr>
        <w:ind w:firstLine="555"/>
        <w:spacing w:line="480" w:lineRule="exact"/>
        <w:rPr>
          <w:rFonts w:ascii="宋体" w:hAnsi="宋体"/>
          <w:color w:val="000000"/>
          <w:sz w:val="24"/>
        </w:rPr>
      </w:pPr>
      <w:r>
        <w:rPr>
          <w:rFonts w:hint="eastAsia" w:ascii="宋体" w:hAnsi="宋体"/>
          <w:color w:val="000000"/>
          <w:sz w:val="24"/>
        </w:rPr>
        <w:t xml:space="preserve">4、因重大变故，采购任务取消的。</w:t>
      </w:r>
      <w:r/>
    </w:p>
    <w:p>
      <w:pPr>
        <w:ind w:firstLine="480"/>
        <w:jc w:val="left"/>
        <w:spacing w:before="120" w:after="120" w:line="360" w:lineRule="auto"/>
        <w:rPr>
          <w:rFonts w:ascii="宋体" w:hAnsi="宋体"/>
          <w:b/>
          <w:color w:val="000000"/>
          <w:sz w:val="36"/>
          <w:szCs w:val="36"/>
        </w:rPr>
      </w:pPr>
      <w:r>
        <w:rPr>
          <w:rFonts w:hint="eastAsia" w:ascii="宋体" w:hAnsi="宋体"/>
          <w:color w:val="000000"/>
          <w:sz w:val="24"/>
        </w:rPr>
        <w:t xml:space="preserve">除资格性检查认定错误、分值汇总计算错误、分项评分超出评分标准范围、客观分评分不一致、经磋商小组一致认定评分畸高、畸低的情形外，采购人、采购代理机构不以任何理由组织重新评审。采购人、采购代理机构发现磋商小组未按照磋商文件规定的评审标准进行评审的，重新开展采购活动，并同时书面报告本级财政部门。</w:t>
      </w:r>
      <w:r/>
    </w:p>
    <w:p>
      <w:pPr>
        <w:pStyle w:val="774"/>
        <w:ind w:firstLine="284"/>
        <w:jc w:val="both"/>
        <w:spacing w:before="0" w:beforeAutospacing="0" w:after="0" w:afterAutospacing="0" w:line="480" w:lineRule="exact"/>
        <w:rPr>
          <w:rStyle w:val="778"/>
          <w:color w:val="000000"/>
        </w:rPr>
      </w:pPr>
      <w:r>
        <w:rPr>
          <w:rStyle w:val="778"/>
          <w:rFonts w:hint="eastAsia"/>
          <w:color w:val="000000"/>
        </w:rPr>
        <w:t xml:space="preserve">三、评标程序</w:t>
      </w:r>
      <w:r/>
    </w:p>
    <w:p>
      <w:pPr>
        <w:ind w:firstLine="482"/>
        <w:jc w:val="left"/>
        <w:spacing w:before="120" w:after="120" w:line="360" w:lineRule="auto"/>
        <w:rPr>
          <w:rFonts w:ascii="宋体" w:hAnsi="宋体"/>
          <w:b/>
          <w:bCs/>
          <w:color w:val="000000"/>
          <w:sz w:val="24"/>
        </w:rPr>
      </w:pPr>
      <w:r>
        <w:rPr>
          <w:rFonts w:hint="eastAsia" w:ascii="宋体" w:hAnsi="宋体"/>
          <w:b/>
          <w:bCs/>
          <w:color w:val="000000"/>
          <w:sz w:val="24"/>
        </w:rPr>
        <w:t xml:space="preserve">资格审查通过后，进行技术标评分，所有磋商人产生最终报价后，再进行价格标评分，综合得分由高到低顺序排名，综合得分排名第一的为成交人。</w:t>
      </w:r>
      <w:r/>
    </w:p>
    <w:p>
      <w:pPr>
        <w:ind w:firstLine="555"/>
        <w:spacing w:line="480" w:lineRule="exact"/>
        <w:rPr>
          <w:rFonts w:ascii="宋体" w:hAnsi="宋体"/>
          <w:b/>
          <w:bCs/>
          <w:color w:val="000000"/>
          <w:sz w:val="24"/>
          <w:lang w:val="zh-CN"/>
        </w:rPr>
      </w:pPr>
      <w:r>
        <w:rPr>
          <w:rFonts w:hint="eastAsia" w:ascii="宋体" w:hAnsi="宋体"/>
          <w:b/>
          <w:bCs/>
          <w:color w:val="000000"/>
          <w:sz w:val="24"/>
          <w:lang w:val="zh-CN"/>
        </w:rPr>
        <w:t xml:space="preserve">（</w:t>
      </w:r>
      <w:r>
        <w:rPr>
          <w:rFonts w:hint="eastAsia" w:ascii="宋体" w:hAnsi="宋体"/>
          <w:b/>
          <w:bCs/>
          <w:color w:val="000000"/>
          <w:sz w:val="24"/>
        </w:rPr>
        <w:t xml:space="preserve">一</w:t>
      </w:r>
      <w:r>
        <w:rPr>
          <w:rFonts w:hint="eastAsia" w:ascii="宋体" w:hAnsi="宋体"/>
          <w:b/>
          <w:bCs/>
          <w:color w:val="000000"/>
          <w:sz w:val="24"/>
          <w:lang w:val="zh-CN"/>
        </w:rPr>
        <w:t xml:space="preserve">）、资格审查文件</w:t>
      </w:r>
      <w:r/>
    </w:p>
    <w:p>
      <w:pPr>
        <w:ind w:left="420"/>
        <w:spacing w:line="360" w:lineRule="auto"/>
        <w:rPr>
          <w:rFonts w:ascii="宋体" w:hAnsi="宋体" w:cs="宋体"/>
          <w:color w:val="000000"/>
          <w:sz w:val="24"/>
          <w:szCs w:val="24"/>
        </w:rPr>
      </w:pPr>
      <w:r>
        <w:rPr>
          <w:rFonts w:hint="eastAsia" w:ascii="宋体" w:hAnsi="宋体" w:cs="宋体"/>
          <w:color w:val="000000"/>
          <w:sz w:val="24"/>
          <w:szCs w:val="21"/>
        </w:rPr>
        <w:t xml:space="preserve">1、磋商人符合《政府采购法》第二十二条规定条件的声明函：</w:t>
      </w:r>
      <w:r/>
    </w:p>
    <w:p>
      <w:pPr>
        <w:ind w:left="420"/>
        <w:spacing w:line="360" w:lineRule="auto"/>
        <w:rPr>
          <w:rFonts w:ascii="宋体" w:hAnsi="宋体" w:cs="宋体"/>
          <w:color w:val="000000"/>
          <w:sz w:val="24"/>
          <w:szCs w:val="24"/>
        </w:rPr>
      </w:pPr>
      <w:r>
        <w:rPr>
          <w:rFonts w:hint="eastAsia" w:ascii="宋体" w:hAnsi="宋体" w:cs="宋体"/>
          <w:color w:val="000000"/>
          <w:sz w:val="24"/>
          <w:szCs w:val="21"/>
        </w:rPr>
        <w:t xml:space="preserve">2、法人或者其他组织的营业执照等证明文件</w:t>
      </w:r>
      <w:r>
        <w:rPr>
          <w:rFonts w:hint="eastAsia" w:ascii="宋体" w:hAnsi="宋体" w:cs="宋体"/>
          <w:color w:val="000000"/>
          <w:sz w:val="24"/>
          <w:szCs w:val="24"/>
        </w:rPr>
        <w:t xml:space="preserve">；</w:t>
      </w:r>
      <w:r/>
    </w:p>
    <w:p>
      <w:pPr>
        <w:ind w:left="420"/>
        <w:spacing w:line="360" w:lineRule="auto"/>
        <w:rPr>
          <w:color w:val="000000"/>
        </w:rPr>
      </w:pPr>
      <w:r>
        <w:rPr>
          <w:rFonts w:hint="eastAsia" w:ascii="宋体" w:hAnsi="宋体" w:cs="宋体"/>
          <w:color w:val="000000"/>
          <w:sz w:val="24"/>
          <w:szCs w:val="21"/>
        </w:rPr>
        <w:t xml:space="preserve">3、法定代表人身份证明书和法人授权书（如有授权）；</w:t>
      </w:r>
      <w:r/>
    </w:p>
    <w:p>
      <w:pPr>
        <w:ind w:left="420"/>
        <w:spacing w:line="360" w:lineRule="auto"/>
        <w:rPr>
          <w:rFonts w:ascii="宋体" w:hAnsi="宋体" w:cs="宋体"/>
          <w:color w:val="000000"/>
          <w:sz w:val="24"/>
          <w:szCs w:val="21"/>
        </w:rPr>
      </w:pPr>
      <w:r>
        <w:rPr>
          <w:rFonts w:hint="eastAsia" w:ascii="宋体" w:hAnsi="宋体" w:cs="宋体"/>
          <w:color w:val="000000"/>
          <w:sz w:val="24"/>
          <w:szCs w:val="21"/>
        </w:rPr>
        <w:t xml:space="preserve">4、提供2024年度或2025年度的财务状况报告或投标截止时间前三个月（不含投标截止时间当月）中至少一个月的银行资信证明（成立不满一年无需提供）；</w:t>
      </w:r>
      <w:r/>
    </w:p>
    <w:p>
      <w:pPr>
        <w:ind w:left="420"/>
        <w:spacing w:line="360" w:lineRule="auto"/>
        <w:rPr>
          <w:rFonts w:ascii="宋体" w:hAnsi="宋体" w:cs="宋体"/>
          <w:color w:val="000000"/>
          <w:sz w:val="24"/>
          <w:szCs w:val="21"/>
        </w:rPr>
      </w:pPr>
      <w:r>
        <w:rPr>
          <w:rFonts w:hint="eastAsia" w:ascii="宋体" w:hAnsi="宋体" w:cs="宋体"/>
          <w:color w:val="000000"/>
          <w:sz w:val="24"/>
          <w:szCs w:val="21"/>
        </w:rPr>
        <w:t xml:space="preserve">5、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ind w:left="420"/>
        <w:spacing w:line="360" w:lineRule="auto"/>
        <w:rPr>
          <w:rFonts w:ascii="宋体" w:hAnsi="宋体" w:cs="宋体"/>
          <w:color w:val="000000"/>
          <w:sz w:val="24"/>
          <w:szCs w:val="21"/>
        </w:rPr>
      </w:pPr>
      <w:r>
        <w:rPr>
          <w:rFonts w:hint="eastAsia" w:ascii="宋体" w:hAnsi="宋体" w:cs="宋体"/>
          <w:color w:val="000000"/>
          <w:sz w:val="24"/>
          <w:szCs w:val="21"/>
        </w:rPr>
        <w:t xml:space="preserve">6、拟派授权委托人、拟派项目经理和企业签订的有效劳动合同，投标企业所在地社保机构出具的由企业为授权委托人、拟派项目经理缴纳的投标截止时间前3个月（不含投标截止时间当月）中至少一个月的养老保险缴纳证明材料（注：委托代理人为法定代表人的，无需提供养老保险缴费证明）。</w:t>
      </w:r>
      <w:r/>
    </w:p>
    <w:p>
      <w:pPr>
        <w:ind w:left="420"/>
        <w:spacing w:line="360" w:lineRule="auto"/>
        <w:rPr>
          <w:rFonts w:ascii="宋体" w:hAnsi="宋体" w:cs="宋体"/>
          <w:b/>
          <w:color w:val="000000"/>
          <w:sz w:val="24"/>
          <w:szCs w:val="21"/>
        </w:rPr>
      </w:pPr>
      <w:r>
        <w:rPr>
          <w:rFonts w:hint="eastAsia" w:ascii="宋体" w:hAnsi="宋体" w:cs="宋体"/>
          <w:color w:val="000000"/>
          <w:sz w:val="24"/>
          <w:szCs w:val="21"/>
        </w:rPr>
        <w:t xml:space="preserve">7、具备履行合同所必需的设备和专业技术能力的书面声明；</w:t>
      </w:r>
      <w:r/>
    </w:p>
    <w:p>
      <w:pPr>
        <w:ind w:left="420"/>
        <w:spacing w:line="360" w:lineRule="auto"/>
        <w:rPr>
          <w:color w:val="000000"/>
        </w:rPr>
      </w:pPr>
      <w:r>
        <w:rPr>
          <w:rFonts w:hint="eastAsia" w:ascii="宋体" w:hAnsi="宋体" w:cs="宋体"/>
          <w:color w:val="000000"/>
          <w:sz w:val="24"/>
          <w:szCs w:val="21"/>
        </w:rPr>
        <w:t xml:space="preserve">8、参加政府采购活动前 3 年内在经营活动中没有重大违法记录的书面声明；</w:t>
      </w:r>
      <w:r/>
    </w:p>
    <w:p>
      <w:pPr>
        <w:ind w:left="420"/>
        <w:spacing w:line="360" w:lineRule="auto"/>
        <w:rPr>
          <w:rFonts w:ascii="宋体" w:hAnsi="宋体" w:cs="宋体"/>
          <w:color w:val="000000"/>
          <w:sz w:val="24"/>
          <w:szCs w:val="21"/>
        </w:rPr>
      </w:pPr>
      <w:r>
        <w:rPr>
          <w:rFonts w:hint="eastAsia" w:ascii="宋体" w:hAnsi="宋体" w:cs="宋体"/>
          <w:color w:val="000000"/>
          <w:sz w:val="24"/>
          <w:szCs w:val="21"/>
        </w:rPr>
        <w:t xml:space="preserve">9、（1）中小企业声明函（本项目专门面向中小企业采购）；</w:t>
      </w:r>
      <w:r/>
    </w:p>
    <w:p>
      <w:pPr>
        <w:ind w:left="420"/>
        <w:spacing w:line="360" w:lineRule="auto"/>
        <w:rPr>
          <w:rFonts w:ascii="宋体" w:hAnsi="宋体" w:cs="宋体"/>
          <w:color w:val="000000"/>
          <w:sz w:val="24"/>
          <w:szCs w:val="21"/>
        </w:rPr>
      </w:pPr>
      <w:r>
        <w:rPr>
          <w:rFonts w:hint="eastAsia" w:ascii="宋体" w:hAnsi="宋体" w:cs="宋体"/>
          <w:color w:val="000000"/>
          <w:sz w:val="24"/>
          <w:szCs w:val="21"/>
        </w:rPr>
        <w:t xml:space="preserve">（2）监狱企业证明函（如符合监狱企业的需提供）；</w:t>
      </w:r>
      <w:r/>
    </w:p>
    <w:p>
      <w:pPr>
        <w:ind w:left="420"/>
        <w:spacing w:line="360" w:lineRule="auto"/>
        <w:rPr>
          <w:rFonts w:ascii="宋体" w:hAnsi="宋体"/>
          <w:color w:val="000000"/>
          <w:sz w:val="24"/>
        </w:rPr>
      </w:pPr>
      <w:r>
        <w:rPr>
          <w:rFonts w:hint="eastAsia" w:ascii="宋体" w:hAnsi="宋体" w:cs="宋体"/>
          <w:color w:val="000000"/>
          <w:sz w:val="24"/>
          <w:szCs w:val="21"/>
        </w:rPr>
        <w:t xml:space="preserve">（3）残疾人福利性单位声明函（如符合残疾人福利性单位的需提供）。</w:t>
      </w:r>
      <w:r/>
    </w:p>
    <w:p>
      <w:pPr>
        <w:ind w:firstLine="480"/>
        <w:spacing w:line="480" w:lineRule="exact"/>
        <w:rPr>
          <w:rFonts w:ascii="宋体" w:hAnsi="宋体" w:cs="宋体"/>
          <w:b/>
          <w:sz w:val="24"/>
        </w:rPr>
      </w:pPr>
      <w:r>
        <w:rPr>
          <w:rFonts w:hint="eastAsia" w:ascii="宋体" w:hAnsi="宋体"/>
          <w:color w:val="000000"/>
          <w:sz w:val="24"/>
          <w:lang w:val="zh-CN"/>
        </w:rPr>
        <w:t xml:space="preserve">注：上述资审审查材料均需盖单位章且其中任何一条不符合要求，则资格性审查不通过,按无效响应文件处理。</w:t>
      </w:r>
      <w:r/>
    </w:p>
    <w:p>
      <w:pPr>
        <w:ind w:firstLine="555"/>
        <w:spacing w:line="480" w:lineRule="exact"/>
        <w:rPr>
          <w:rFonts w:ascii="宋体" w:hAnsi="宋体"/>
          <w:b/>
          <w:bCs/>
          <w:color w:val="000000"/>
          <w:sz w:val="24"/>
          <w:lang w:val="zh-CN"/>
        </w:rPr>
      </w:pPr>
      <w:r>
        <w:rPr>
          <w:rFonts w:hint="eastAsia" w:ascii="宋体" w:hAnsi="宋体"/>
          <w:b/>
          <w:bCs/>
          <w:color w:val="000000"/>
          <w:sz w:val="24"/>
          <w:lang w:val="zh-CN"/>
        </w:rPr>
        <w:t xml:space="preserve">（二）、商务技术标文件 （满分</w:t>
      </w:r>
      <w:r>
        <w:rPr>
          <w:rFonts w:hint="eastAsia" w:ascii="宋体" w:hAnsi="宋体"/>
          <w:b/>
          <w:bCs/>
          <w:color w:val="000000"/>
          <w:sz w:val="24"/>
        </w:rPr>
        <w:t xml:space="preserve">8</w:t>
      </w:r>
      <w:r>
        <w:rPr>
          <w:rFonts w:hint="eastAsia" w:ascii="宋体" w:hAnsi="宋体"/>
          <w:b/>
          <w:bCs/>
          <w:color w:val="000000"/>
          <w:sz w:val="24"/>
          <w:lang w:val="zh-CN"/>
        </w:rPr>
        <w:t xml:space="preserve">0分）</w:t>
      </w:r>
      <w:r/>
    </w:p>
    <w:p>
      <w:pPr>
        <w:ind w:firstLine="48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供应商得分为磋商小组成员评分的算术平均分,分值保留小数点后两位。</w:t>
      </w:r>
      <w:r/>
    </w:p>
    <w:tbl>
      <w:tblPr>
        <w:tblStyle w:val="940"/>
        <w:tblW w:w="5246"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36"/>
        <w:gridCol w:w="1069"/>
        <w:gridCol w:w="1505"/>
        <w:gridCol w:w="1198"/>
        <w:gridCol w:w="5092"/>
      </w:tblGrid>
      <w:tr>
        <w:trPr>
          <w:trHeight w:val="383"/>
        </w:trPr>
        <w:tc>
          <w:tcPr>
            <w:tcW w:w="285" w:type="pct"/>
            <w:textDirection w:val="lrTb"/>
            <w:noWrap w:val="false"/>
          </w:tcPr>
          <w:p>
            <w:pPr>
              <w:pStyle w:val="939"/>
              <w:jc w:val="center"/>
              <w:spacing w:before="113" w:line="222" w:lineRule="auto"/>
            </w:pPr>
            <w:r>
              <w:rPr>
                <w:rFonts w:hint="eastAsia"/>
                <w:spacing w:val="-3"/>
              </w:rPr>
              <w:t xml:space="preserve">序号</w:t>
            </w:r>
            <w:r/>
          </w:p>
        </w:tc>
        <w:tc>
          <w:tcPr>
            <w:gridSpan w:val="2"/>
            <w:tcW w:w="1368" w:type="pct"/>
            <w:textDirection w:val="lrTb"/>
            <w:noWrap w:val="false"/>
          </w:tcPr>
          <w:p>
            <w:pPr>
              <w:pStyle w:val="939"/>
              <w:ind w:left="758"/>
              <w:spacing w:before="120" w:line="360" w:lineRule="auto"/>
            </w:pPr>
            <w:r>
              <w:rPr>
                <w:rFonts w:hint="eastAsia"/>
                <w:spacing w:val="7"/>
              </w:rPr>
              <w:t xml:space="preserve">评审项目</w:t>
            </w:r>
            <w:r/>
          </w:p>
        </w:tc>
        <w:tc>
          <w:tcPr>
            <w:tcW w:w="637" w:type="pct"/>
            <w:textDirection w:val="lrTb"/>
            <w:noWrap w:val="false"/>
          </w:tcPr>
          <w:p>
            <w:pPr>
              <w:pStyle w:val="939"/>
              <w:jc w:val="center"/>
              <w:spacing w:before="119" w:line="228" w:lineRule="auto"/>
            </w:pPr>
            <w:r>
              <w:rPr>
                <w:rFonts w:hint="eastAsia"/>
                <w:spacing w:val="3"/>
              </w:rPr>
              <w:t xml:space="preserve">分值</w:t>
            </w:r>
            <w:r/>
          </w:p>
        </w:tc>
        <w:tc>
          <w:tcPr>
            <w:tcW w:w="2707" w:type="pct"/>
            <w:textDirection w:val="lrTb"/>
            <w:noWrap w:val="false"/>
          </w:tcPr>
          <w:p>
            <w:pPr>
              <w:pStyle w:val="939"/>
              <w:ind w:left="2066"/>
              <w:spacing w:before="120" w:line="228" w:lineRule="auto"/>
            </w:pPr>
            <w:r>
              <w:rPr>
                <w:rFonts w:hint="eastAsia"/>
                <w:spacing w:val="7"/>
              </w:rPr>
              <w:t xml:space="preserve">评分标准</w:t>
            </w:r>
            <w:r/>
          </w:p>
        </w:tc>
      </w:tr>
      <w:tr>
        <w:trPr>
          <w:trHeight w:val="1353"/>
        </w:trPr>
        <w:tc>
          <w:tcPr>
            <w:tcBorders>
              <w:bottom w:val="none" w:color="000000" w:sz="4" w:space="0"/>
            </w:tcBorders>
            <w:tcW w:w="285" w:type="pct"/>
            <w:vMerge w:val="restart"/>
            <w:textDirection w:val="lrTb"/>
            <w:noWrap w:val="false"/>
          </w:tcPr>
          <w:p>
            <w:pPr>
              <w:jc w:val="center"/>
              <w:spacing w:line="268" w:lineRule="auto"/>
              <w:rPr>
                <w:rFonts w:ascii="宋体" w:hAnsi="宋体" w:cs="宋体"/>
                <w:sz w:val="24"/>
                <w:szCs w:val="24"/>
              </w:rPr>
            </w:pPr>
            <w:r>
              <w:rPr>
                <w:rFonts w:ascii="宋体" w:hAnsi="宋体" w:cs="宋体"/>
                <w:sz w:val="24"/>
                <w:szCs w:val="24"/>
              </w:rPr>
            </w:r>
            <w:r/>
          </w:p>
          <w:p>
            <w:pPr>
              <w:jc w:val="center"/>
              <w:spacing w:line="268" w:lineRule="auto"/>
              <w:rPr>
                <w:rFonts w:ascii="宋体" w:hAnsi="宋体" w:cs="宋体"/>
                <w:sz w:val="24"/>
                <w:szCs w:val="24"/>
              </w:rPr>
            </w:pPr>
            <w:r>
              <w:rPr>
                <w:rFonts w:ascii="宋体" w:hAnsi="宋体" w:cs="宋体"/>
                <w:sz w:val="24"/>
                <w:szCs w:val="24"/>
              </w:rPr>
            </w:r>
            <w:r/>
          </w:p>
          <w:p>
            <w:pPr>
              <w:jc w:val="center"/>
              <w:spacing w:line="268" w:lineRule="auto"/>
              <w:rPr>
                <w:rFonts w:ascii="宋体" w:hAnsi="宋体" w:cs="宋体"/>
                <w:sz w:val="24"/>
                <w:szCs w:val="24"/>
              </w:rPr>
            </w:pPr>
            <w:r>
              <w:rPr>
                <w:rFonts w:ascii="宋体" w:hAnsi="宋体" w:cs="宋体"/>
                <w:sz w:val="24"/>
                <w:szCs w:val="24"/>
              </w:rPr>
            </w:r>
            <w:r/>
          </w:p>
          <w:p>
            <w:pPr>
              <w:pStyle w:val="939"/>
              <w:jc w:val="center"/>
              <w:spacing w:before="71" w:line="242" w:lineRule="auto"/>
            </w:pPr>
            <w:r>
              <w:rPr>
                <w:rFonts w:hint="eastAsia"/>
              </w:rPr>
              <w:t xml:space="preserve">1</w:t>
            </w:r>
            <w:r/>
          </w:p>
        </w:tc>
        <w:tc>
          <w:tcPr>
            <w:tcBorders>
              <w:bottom w:val="none" w:color="000000" w:sz="4" w:space="0"/>
            </w:tcBorders>
            <w:tcW w:w="568" w:type="pct"/>
            <w:vMerge w:val="restart"/>
            <w:textDirection w:val="lrTb"/>
            <w:noWrap w:val="false"/>
          </w:tcPr>
          <w:p>
            <w:pPr>
              <w:spacing w:line="480" w:lineRule="auto"/>
              <w:rPr>
                <w:rFonts w:ascii="宋体" w:hAnsi="宋体" w:cs="宋体"/>
                <w:sz w:val="24"/>
                <w:szCs w:val="24"/>
              </w:rPr>
            </w:pPr>
            <w:r>
              <w:rPr>
                <w:rFonts w:ascii="宋体" w:hAnsi="宋体" w:cs="宋体"/>
                <w:sz w:val="24"/>
                <w:szCs w:val="24"/>
              </w:rPr>
            </w:r>
            <w:r/>
          </w:p>
          <w:p>
            <w:pPr>
              <w:spacing w:line="310" w:lineRule="auto"/>
              <w:rPr>
                <w:rFonts w:ascii="宋体" w:hAnsi="宋体" w:cs="宋体"/>
                <w:sz w:val="24"/>
                <w:szCs w:val="24"/>
              </w:rPr>
            </w:pPr>
            <w:r>
              <w:rPr>
                <w:rFonts w:ascii="宋体" w:hAnsi="宋体" w:cs="宋体"/>
                <w:sz w:val="24"/>
                <w:szCs w:val="24"/>
              </w:rPr>
            </w:r>
            <w:r/>
          </w:p>
          <w:p>
            <w:pPr>
              <w:pStyle w:val="939"/>
              <w:ind w:left="369" w:right="161" w:hanging="6"/>
              <w:spacing w:before="72" w:line="246" w:lineRule="auto"/>
              <w:rPr>
                <w:lang w:eastAsia="zh-CN"/>
              </w:rPr>
            </w:pPr>
            <w:r>
              <w:rPr>
                <w:rFonts w:hint="eastAsia"/>
                <w:spacing w:val="-4"/>
                <w:lang w:eastAsia="zh-CN"/>
              </w:rPr>
              <w:t xml:space="preserve">履约能力</w:t>
            </w:r>
            <w:r/>
          </w:p>
        </w:tc>
        <w:tc>
          <w:tcPr>
            <w:tcW w:w="800" w:type="pct"/>
            <w:textDirection w:val="lrTb"/>
            <w:noWrap w:val="false"/>
          </w:tcPr>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pStyle w:val="939"/>
              <w:jc w:val="center"/>
              <w:spacing w:before="72"/>
            </w:pPr>
            <w:r>
              <w:rPr>
                <w:rFonts w:hint="eastAsia"/>
                <w:spacing w:val="-3"/>
              </w:rPr>
              <w:t xml:space="preserve">项目荣誉</w:t>
            </w:r>
            <w:r/>
          </w:p>
        </w:tc>
        <w:tc>
          <w:tcPr>
            <w:tcW w:w="637" w:type="pct"/>
            <w:textDirection w:val="lrTb"/>
            <w:noWrap w:val="false"/>
          </w:tcPr>
          <w:p>
            <w:pPr>
              <w:jc w:val="center"/>
              <w:spacing w:line="245" w:lineRule="auto"/>
              <w:rPr>
                <w:rFonts w:ascii="宋体" w:hAnsi="宋体" w:cs="宋体"/>
                <w:sz w:val="24"/>
                <w:szCs w:val="24"/>
              </w:rPr>
            </w:pPr>
            <w:r>
              <w:rPr>
                <w:rFonts w:ascii="宋体" w:hAnsi="宋体" w:cs="宋体"/>
                <w:sz w:val="24"/>
                <w:szCs w:val="24"/>
              </w:rPr>
            </w:r>
            <w:r/>
          </w:p>
          <w:p>
            <w:pPr>
              <w:jc w:val="center"/>
              <w:spacing w:line="245" w:lineRule="auto"/>
              <w:rPr>
                <w:rFonts w:ascii="宋体" w:hAnsi="宋体" w:cs="宋体"/>
                <w:sz w:val="24"/>
                <w:szCs w:val="24"/>
              </w:rPr>
            </w:pPr>
            <w:r>
              <w:rPr>
                <w:rFonts w:ascii="宋体" w:hAnsi="宋体" w:cs="宋体"/>
                <w:sz w:val="24"/>
                <w:szCs w:val="24"/>
              </w:rPr>
            </w:r>
            <w:r/>
          </w:p>
          <w:p>
            <w:pPr>
              <w:pStyle w:val="939"/>
              <w:jc w:val="center"/>
              <w:spacing w:before="71" w:line="221" w:lineRule="auto"/>
            </w:pPr>
            <w:r>
              <w:rPr>
                <w:rFonts w:hint="eastAsia"/>
                <w:spacing w:val="-4"/>
              </w:rPr>
              <w:t xml:space="preserve">4分</w:t>
            </w:r>
            <w:r/>
          </w:p>
        </w:tc>
        <w:tc>
          <w:tcPr>
            <w:tcW w:w="2707" w:type="pct"/>
            <w:textDirection w:val="lrTb"/>
            <w:noWrap w:val="false"/>
          </w:tcPr>
          <w:p>
            <w:pPr>
              <w:pStyle w:val="939"/>
              <w:ind w:left="117" w:right="107"/>
              <w:spacing w:before="129" w:line="244" w:lineRule="auto"/>
              <w:rPr>
                <w:lang w:eastAsia="zh-CN"/>
              </w:rPr>
            </w:pPr>
            <w:r>
              <w:rPr>
                <w:rFonts w:hint="eastAsia"/>
                <w:spacing w:val="-6"/>
                <w:lang w:eastAsia="zh-CN"/>
              </w:rPr>
              <w:t xml:space="preserve">投标人服务项目获得过荣誉或奖项的，每有1</w:t>
            </w:r>
            <w:r>
              <w:rPr>
                <w:rFonts w:hint="eastAsia"/>
                <w:spacing w:val="-7"/>
                <w:lang w:eastAsia="zh-CN"/>
              </w:rPr>
              <w:t xml:space="preserve">个得</w:t>
            </w:r>
            <w:r>
              <w:rPr>
                <w:rFonts w:hint="eastAsia"/>
                <w:spacing w:val="-4"/>
                <w:lang w:eastAsia="zh-CN"/>
              </w:rPr>
              <w:t xml:space="preserve">2分，本项最多得4分。</w:t>
            </w:r>
            <w:r/>
          </w:p>
          <w:p>
            <w:pPr>
              <w:pStyle w:val="939"/>
              <w:ind w:left="117" w:right="48" w:hanging="3"/>
              <w:spacing w:line="245" w:lineRule="auto"/>
            </w:pPr>
            <w:r>
              <w:rPr>
                <w:rFonts w:hint="eastAsia"/>
                <w:spacing w:val="-2"/>
                <w:lang w:eastAsia="zh-CN"/>
              </w:rPr>
              <w:t xml:space="preserve">注：同一项目不累计得分，需提供相关证明材料。</w:t>
            </w:r>
            <w:r>
              <w:rPr>
                <w:rFonts w:hint="eastAsia"/>
                <w:spacing w:val="-2"/>
              </w:rPr>
              <w:t xml:space="preserve">不提供不得分。</w:t>
            </w:r>
            <w:r/>
          </w:p>
        </w:tc>
      </w:tr>
      <w:tr>
        <w:trPr>
          <w:trHeight w:val="1164"/>
        </w:trPr>
        <w:tc>
          <w:tcPr>
            <w:tcBorders>
              <w:top w:val="none" w:color="000000" w:sz="4" w:space="0"/>
            </w:tcBorders>
            <w:tcW w:w="285" w:type="pct"/>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none" w:color="000000" w:sz="4" w:space="0"/>
            </w:tcBorders>
            <w:tcW w:w="568" w:type="pct"/>
            <w:vMerge w:val="continue"/>
            <w:textDirection w:val="lrTb"/>
            <w:noWrap w:val="false"/>
          </w:tcPr>
          <w:p>
            <w:pPr>
              <w:rPr>
                <w:rFonts w:ascii="宋体" w:hAnsi="宋体" w:cs="宋体"/>
                <w:sz w:val="24"/>
                <w:szCs w:val="24"/>
              </w:rPr>
            </w:pPr>
            <w:r>
              <w:rPr>
                <w:rFonts w:ascii="宋体" w:hAnsi="宋体" w:cs="宋体"/>
                <w:sz w:val="24"/>
                <w:szCs w:val="24"/>
              </w:rPr>
            </w:r>
            <w:r/>
          </w:p>
        </w:tc>
        <w:tc>
          <w:tcPr>
            <w:tcW w:w="800" w:type="pct"/>
            <w:textDirection w:val="lrTb"/>
            <w:noWrap w:val="false"/>
          </w:tcPr>
          <w:p>
            <w:pPr>
              <w:jc w:val="center"/>
              <w:rPr>
                <w:rFonts w:ascii="宋体" w:hAnsi="宋体" w:cs="宋体"/>
                <w:sz w:val="24"/>
                <w:szCs w:val="24"/>
              </w:rPr>
            </w:pPr>
            <w:r>
              <w:rPr>
                <w:rFonts w:ascii="宋体" w:hAnsi="宋体" w:cs="宋体"/>
                <w:sz w:val="24"/>
                <w:szCs w:val="24"/>
              </w:rPr>
            </w:r>
            <w:r/>
          </w:p>
          <w:p>
            <w:pPr>
              <w:pStyle w:val="939"/>
              <w:jc w:val="center"/>
              <w:spacing w:before="71"/>
            </w:pPr>
            <w:r>
              <w:rPr>
                <w:rFonts w:hint="eastAsia"/>
                <w:spacing w:val="-3"/>
              </w:rPr>
              <w:t xml:space="preserve">企业业绩</w:t>
            </w:r>
            <w:r/>
          </w:p>
        </w:tc>
        <w:tc>
          <w:tcPr>
            <w:tcW w:w="637" w:type="pct"/>
            <w:textDirection w:val="lrTb"/>
            <w:noWrap w:val="false"/>
          </w:tcPr>
          <w:p>
            <w:pPr>
              <w:jc w:val="center"/>
              <w:spacing w:line="400" w:lineRule="auto"/>
              <w:rPr>
                <w:rFonts w:ascii="宋体" w:hAnsi="宋体" w:cs="宋体"/>
                <w:sz w:val="24"/>
                <w:szCs w:val="24"/>
              </w:rPr>
            </w:pPr>
            <w:r>
              <w:rPr>
                <w:rFonts w:ascii="宋体" w:hAnsi="宋体" w:cs="宋体"/>
                <w:sz w:val="24"/>
                <w:szCs w:val="24"/>
              </w:rPr>
            </w:r>
            <w:r/>
          </w:p>
          <w:p>
            <w:pPr>
              <w:pStyle w:val="939"/>
              <w:jc w:val="center"/>
              <w:spacing w:before="71" w:line="221" w:lineRule="auto"/>
            </w:pPr>
            <w:r>
              <w:rPr>
                <w:rFonts w:hint="eastAsia"/>
                <w:spacing w:val="-4"/>
              </w:rPr>
              <w:t xml:space="preserve">4分</w:t>
            </w:r>
            <w:r/>
          </w:p>
        </w:tc>
        <w:tc>
          <w:tcPr>
            <w:tcW w:w="2707" w:type="pct"/>
            <w:textDirection w:val="lrTb"/>
            <w:noWrap w:val="false"/>
          </w:tcPr>
          <w:p>
            <w:pPr>
              <w:pStyle w:val="939"/>
              <w:ind w:left="117" w:right="292"/>
              <w:spacing w:before="36" w:line="244" w:lineRule="auto"/>
              <w:rPr>
                <w:lang w:eastAsia="zh-CN"/>
              </w:rPr>
            </w:pPr>
            <w:r>
              <w:rPr>
                <w:rFonts w:hint="eastAsia"/>
                <w:spacing w:val="2"/>
                <w:lang w:eastAsia="zh-CN"/>
              </w:rPr>
              <w:t xml:space="preserve">投标企业承担过类似项目业绩的，每有一个得2</w:t>
            </w:r>
            <w:r>
              <w:rPr>
                <w:rFonts w:hint="eastAsia"/>
                <w:spacing w:val="-4"/>
                <w:lang w:eastAsia="zh-CN"/>
              </w:rPr>
              <w:t xml:space="preserve">分，最高得4分。</w:t>
            </w:r>
            <w:r/>
          </w:p>
          <w:p>
            <w:pPr>
              <w:pStyle w:val="939"/>
              <w:ind w:left="117" w:right="107" w:hanging="3"/>
              <w:spacing w:before="1" w:line="224" w:lineRule="auto"/>
              <w:rPr>
                <w:lang w:eastAsia="zh-CN"/>
              </w:rPr>
            </w:pPr>
            <w:r>
              <w:rPr>
                <w:rFonts w:hint="eastAsia"/>
                <w:spacing w:val="-5"/>
                <w:lang w:eastAsia="zh-CN"/>
              </w:rPr>
              <w:t xml:space="preserve">注：需提供中标（成交）通知书及合同复印件，缺</w:t>
            </w:r>
            <w:r>
              <w:rPr>
                <w:rFonts w:hint="eastAsia"/>
                <w:spacing w:val="-2"/>
                <w:lang w:eastAsia="zh-CN"/>
              </w:rPr>
              <w:t xml:space="preserve">一项不得分。</w:t>
            </w:r>
            <w:r/>
          </w:p>
        </w:tc>
      </w:tr>
      <w:tr>
        <w:trPr>
          <w:trHeight w:val="90"/>
        </w:trPr>
        <w:tc>
          <w:tcPr>
            <w:tcW w:w="285" w:type="pct"/>
            <w:vMerge w:val="restart"/>
            <w:textDirection w:val="lrTb"/>
            <w:noWrap w:val="false"/>
          </w:tcPr>
          <w:p>
            <w:pPr>
              <w:jc w:val="center"/>
              <w:spacing w:line="720" w:lineRule="auto"/>
              <w:rPr>
                <w:rFonts w:ascii="宋体" w:hAnsi="宋体" w:cs="宋体"/>
                <w:sz w:val="24"/>
                <w:szCs w:val="24"/>
              </w:rPr>
            </w:pPr>
            <w:r>
              <w:rPr>
                <w:rFonts w:ascii="宋体" w:hAnsi="宋体" w:cs="宋体"/>
                <w:sz w:val="24"/>
                <w:szCs w:val="24"/>
              </w:rPr>
            </w:r>
            <w:r/>
          </w:p>
          <w:p>
            <w:pPr>
              <w:jc w:val="center"/>
              <w:spacing w:line="720" w:lineRule="auto"/>
              <w:rPr>
                <w:rFonts w:ascii="宋体" w:hAnsi="宋体" w:cs="宋体"/>
                <w:sz w:val="24"/>
                <w:szCs w:val="24"/>
              </w:rPr>
            </w:pPr>
            <w:r>
              <w:rPr>
                <w:rFonts w:ascii="宋体" w:hAnsi="宋体" w:cs="宋体"/>
                <w:sz w:val="24"/>
                <w:szCs w:val="24"/>
              </w:rPr>
            </w:r>
            <w:r/>
          </w:p>
          <w:p>
            <w:pPr>
              <w:pStyle w:val="939"/>
              <w:jc w:val="center"/>
              <w:spacing w:before="71" w:line="720" w:lineRule="auto"/>
            </w:pPr>
            <w:r>
              <w:rPr>
                <w:rFonts w:hint="eastAsia"/>
              </w:rPr>
              <w:t xml:space="preserve">2</w:t>
            </w:r>
            <w:r/>
          </w:p>
        </w:tc>
        <w:tc>
          <w:tcPr>
            <w:tcW w:w="568" w:type="pct"/>
            <w:vMerge w:val="restart"/>
            <w:textDirection w:val="lrTb"/>
            <w:noWrap w:val="false"/>
          </w:tcPr>
          <w:p>
            <w:pPr>
              <w:jc w:val="center"/>
              <w:spacing w:line="480" w:lineRule="auto"/>
              <w:rPr>
                <w:rFonts w:ascii="宋体" w:hAnsi="宋体" w:cs="宋体"/>
                <w:sz w:val="24"/>
                <w:szCs w:val="24"/>
              </w:rPr>
            </w:pPr>
            <w:r>
              <w:rPr>
                <w:rFonts w:ascii="宋体" w:hAnsi="宋体" w:cs="宋体"/>
                <w:sz w:val="24"/>
                <w:szCs w:val="24"/>
              </w:rPr>
            </w:r>
            <w:r/>
          </w:p>
          <w:p>
            <w:pPr>
              <w:jc w:val="center"/>
              <w:spacing w:line="480" w:lineRule="auto"/>
              <w:rPr>
                <w:rFonts w:ascii="宋体" w:hAnsi="宋体" w:cs="宋体"/>
                <w:sz w:val="24"/>
                <w:szCs w:val="24"/>
              </w:rPr>
            </w:pPr>
            <w:r>
              <w:rPr>
                <w:rFonts w:ascii="宋体" w:hAnsi="宋体" w:cs="宋体"/>
                <w:sz w:val="24"/>
                <w:szCs w:val="24"/>
              </w:rPr>
            </w:r>
            <w:r/>
          </w:p>
          <w:p>
            <w:pPr>
              <w:pStyle w:val="939"/>
              <w:ind w:right="161" w:hanging="9"/>
              <w:jc w:val="center"/>
              <w:spacing w:before="72" w:line="480" w:lineRule="auto"/>
              <w:rPr>
                <w:lang w:eastAsia="zh-CN"/>
              </w:rPr>
            </w:pPr>
            <w:r>
              <w:rPr>
                <w:rFonts w:hint="eastAsia"/>
                <w:spacing w:val="-3"/>
                <w:lang w:eastAsia="zh-CN"/>
              </w:rPr>
              <w:t xml:space="preserve"> 拟派项目 经理业绩和荣誉</w:t>
            </w:r>
            <w:r/>
          </w:p>
        </w:tc>
        <w:tc>
          <w:tcPr>
            <w:tcW w:w="800" w:type="pct"/>
            <w:textDirection w:val="lrTb"/>
            <w:noWrap w:val="false"/>
          </w:tcPr>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pStyle w:val="939"/>
              <w:ind w:right="128" w:hanging="223"/>
              <w:jc w:val="center"/>
              <w:spacing w:before="71"/>
            </w:pPr>
            <w:r>
              <w:rPr>
                <w:rFonts w:hint="eastAsia"/>
                <w:spacing w:val="-2"/>
              </w:rPr>
              <w:t xml:space="preserve">拟</w:t>
            </w:r>
            <w:r>
              <w:rPr>
                <w:rFonts w:hint="eastAsia"/>
                <w:spacing w:val="-2"/>
                <w:lang w:eastAsia="zh-CN"/>
              </w:rPr>
              <w:t xml:space="preserve">拟</w:t>
            </w:r>
            <w:r>
              <w:rPr>
                <w:rFonts w:hint="eastAsia"/>
                <w:spacing w:val="-2"/>
              </w:rPr>
              <w:t xml:space="preserve">派项目经</w:t>
            </w:r>
            <w:r>
              <w:rPr>
                <w:rFonts w:hint="eastAsia"/>
                <w:spacing w:val="-4"/>
              </w:rPr>
              <w:t xml:space="preserve">理业绩</w:t>
            </w:r>
            <w:r/>
          </w:p>
        </w:tc>
        <w:tc>
          <w:tcPr>
            <w:tcW w:w="637" w:type="pct"/>
            <w:textDirection w:val="lrTb"/>
            <w:noWrap w:val="false"/>
          </w:tcPr>
          <w:p>
            <w:pPr>
              <w:spacing w:line="480" w:lineRule="auto"/>
              <w:rPr>
                <w:rFonts w:ascii="宋体" w:hAnsi="宋体" w:cs="宋体"/>
                <w:sz w:val="24"/>
                <w:szCs w:val="24"/>
              </w:rPr>
            </w:pPr>
            <w:r>
              <w:rPr>
                <w:rFonts w:ascii="宋体" w:hAnsi="宋体" w:cs="宋体"/>
                <w:sz w:val="24"/>
                <w:szCs w:val="24"/>
              </w:rPr>
            </w:r>
            <w:r/>
          </w:p>
          <w:p>
            <w:pPr>
              <w:pStyle w:val="939"/>
              <w:jc w:val="center"/>
              <w:spacing w:before="71" w:line="480" w:lineRule="auto"/>
            </w:pPr>
            <w:r>
              <w:rPr>
                <w:rFonts w:hint="eastAsia"/>
                <w:spacing w:val="-4"/>
                <w:lang w:eastAsia="zh-CN"/>
              </w:rPr>
              <w:t xml:space="preserve">2</w:t>
            </w:r>
            <w:r>
              <w:rPr>
                <w:rFonts w:hint="eastAsia"/>
                <w:spacing w:val="-4"/>
              </w:rPr>
              <w:t xml:space="preserve">分</w:t>
            </w:r>
            <w:r/>
          </w:p>
        </w:tc>
        <w:tc>
          <w:tcPr>
            <w:tcW w:w="2707" w:type="pct"/>
            <w:textDirection w:val="lrTb"/>
            <w:noWrap w:val="false"/>
          </w:tcPr>
          <w:p>
            <w:pPr>
              <w:pStyle w:val="939"/>
              <w:ind w:left="116" w:right="107" w:hanging="2"/>
              <w:spacing w:before="40" w:line="243" w:lineRule="auto"/>
              <w:rPr>
                <w:spacing w:val="-5"/>
                <w:lang w:eastAsia="zh-CN"/>
              </w:rPr>
            </w:pPr>
            <w:r>
              <w:rPr>
                <w:rFonts w:hint="eastAsia"/>
                <w:spacing w:val="-5"/>
                <w:lang w:eastAsia="zh-CN"/>
              </w:rPr>
              <w:t xml:space="preserve">拟派项目经理承担过类似项目业绩的，每有一个得</w:t>
            </w:r>
            <w:r>
              <w:rPr>
                <w:rFonts w:hint="eastAsia"/>
                <w:spacing w:val="-4"/>
                <w:lang w:eastAsia="zh-CN"/>
              </w:rPr>
              <w:t xml:space="preserve">1分，最高得2分。提供业绩合同（能反映出是项</w:t>
            </w:r>
            <w:r>
              <w:rPr>
                <w:rFonts w:hint="eastAsia"/>
                <w:spacing w:val="-1"/>
                <w:lang w:eastAsia="zh-CN"/>
              </w:rPr>
              <w:t xml:space="preserve">目经理的业绩合同复印件，合同不能隐去任何内</w:t>
            </w:r>
            <w:r>
              <w:rPr>
                <w:rFonts w:hint="eastAsia"/>
                <w:spacing w:val="-2"/>
                <w:lang w:eastAsia="zh-CN"/>
              </w:rPr>
              <w:t xml:space="preserve">容，否则无效）。</w:t>
            </w:r>
            <w:r/>
          </w:p>
          <w:p>
            <w:pPr>
              <w:pStyle w:val="939"/>
              <w:ind w:left="115" w:right="104" w:hanging="1"/>
              <w:spacing w:line="225" w:lineRule="auto"/>
              <w:rPr>
                <w:lang w:eastAsia="zh-CN"/>
              </w:rPr>
            </w:pPr>
            <w:r>
              <w:rPr>
                <w:rFonts w:hint="eastAsia"/>
                <w:spacing w:val="-5"/>
                <w:lang w:eastAsia="zh-CN"/>
              </w:rPr>
              <w:t xml:space="preserve">注：拟派项目经理业绩不得与企业业绩重复。如以上材料不能体现项目经理的，可出具由业主单位盖</w:t>
            </w:r>
            <w:r>
              <w:rPr>
                <w:rFonts w:hint="eastAsia"/>
                <w:spacing w:val="-2"/>
                <w:lang w:eastAsia="zh-CN"/>
              </w:rPr>
              <w:t xml:space="preserve">章的业绩证明材料。</w:t>
            </w:r>
            <w:r/>
          </w:p>
        </w:tc>
      </w:tr>
      <w:tr>
        <w:trPr>
          <w:trHeight w:val="1529"/>
        </w:trPr>
        <w:tc>
          <w:tcPr>
            <w:tcW w:w="285" w:type="pct"/>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568" w:type="pct"/>
            <w:vMerge w:val="continue"/>
            <w:textDirection w:val="lrTb"/>
            <w:noWrap w:val="false"/>
          </w:tcPr>
          <w:p>
            <w:pPr>
              <w:rPr>
                <w:rFonts w:ascii="宋体" w:hAnsi="宋体" w:cs="宋体"/>
                <w:sz w:val="24"/>
                <w:szCs w:val="24"/>
              </w:rPr>
            </w:pPr>
            <w:r>
              <w:rPr>
                <w:rFonts w:ascii="宋体" w:hAnsi="宋体" w:cs="宋体"/>
                <w:sz w:val="24"/>
                <w:szCs w:val="24"/>
              </w:rPr>
            </w:r>
            <w:r/>
          </w:p>
        </w:tc>
        <w:tc>
          <w:tcPr>
            <w:tcW w:w="800" w:type="pct"/>
            <w:textDirection w:val="lrTb"/>
            <w:noWrap w:val="false"/>
          </w:tcPr>
          <w:p>
            <w:pPr>
              <w:pStyle w:val="939"/>
              <w:ind w:right="128"/>
              <w:jc w:val="center"/>
              <w:spacing w:before="71"/>
              <w:rPr>
                <w:spacing w:val="-2"/>
                <w:lang w:eastAsia="zh-CN"/>
              </w:rPr>
            </w:pPr>
            <w:r>
              <w:rPr>
                <w:spacing w:val="-2"/>
                <w:lang w:eastAsia="zh-CN"/>
              </w:rPr>
            </w:r>
            <w:r/>
          </w:p>
          <w:p>
            <w:pPr>
              <w:pStyle w:val="939"/>
              <w:ind w:right="128"/>
              <w:jc w:val="center"/>
              <w:spacing w:before="71"/>
            </w:pPr>
            <w:r>
              <w:rPr>
                <w:rFonts w:hint="eastAsia"/>
                <w:spacing w:val="-2"/>
              </w:rPr>
              <w:t xml:space="preserve">拟派项目经</w:t>
            </w:r>
            <w:r>
              <w:rPr>
                <w:rFonts w:hint="eastAsia"/>
                <w:spacing w:val="-4"/>
              </w:rPr>
              <w:t xml:space="preserve">理荣誉</w:t>
            </w:r>
            <w:r/>
          </w:p>
        </w:tc>
        <w:tc>
          <w:tcPr>
            <w:tcW w:w="637" w:type="pct"/>
            <w:textDirection w:val="lrTb"/>
            <w:noWrap w:val="false"/>
          </w:tcPr>
          <w:p>
            <w:pPr>
              <w:jc w:val="center"/>
              <w:spacing w:line="269" w:lineRule="auto"/>
              <w:rPr>
                <w:rFonts w:ascii="宋体" w:hAnsi="宋体" w:cs="宋体"/>
                <w:sz w:val="24"/>
                <w:szCs w:val="24"/>
              </w:rPr>
            </w:pPr>
            <w:r>
              <w:rPr>
                <w:rFonts w:ascii="宋体" w:hAnsi="宋体" w:cs="宋体"/>
                <w:sz w:val="24"/>
                <w:szCs w:val="24"/>
              </w:rPr>
            </w:r>
            <w:r/>
          </w:p>
          <w:p>
            <w:pPr>
              <w:jc w:val="center"/>
              <w:spacing w:line="269" w:lineRule="auto"/>
              <w:rPr>
                <w:rFonts w:ascii="宋体" w:hAnsi="宋体" w:cs="宋体"/>
                <w:sz w:val="24"/>
                <w:szCs w:val="24"/>
              </w:rPr>
            </w:pPr>
            <w:r>
              <w:rPr>
                <w:rFonts w:ascii="宋体" w:hAnsi="宋体" w:cs="宋体"/>
                <w:sz w:val="24"/>
                <w:szCs w:val="24"/>
              </w:rPr>
            </w:r>
            <w:r/>
          </w:p>
          <w:p>
            <w:pPr>
              <w:pStyle w:val="939"/>
              <w:jc w:val="center"/>
              <w:spacing w:before="71" w:line="221" w:lineRule="auto"/>
            </w:pPr>
            <w:r>
              <w:rPr>
                <w:rFonts w:hint="eastAsia"/>
                <w:spacing w:val="-13"/>
              </w:rPr>
              <w:t xml:space="preserve">1分</w:t>
            </w:r>
            <w:r/>
          </w:p>
        </w:tc>
        <w:tc>
          <w:tcPr>
            <w:tcW w:w="2707" w:type="pct"/>
            <w:textDirection w:val="lrTb"/>
            <w:noWrap w:val="false"/>
          </w:tcPr>
          <w:p>
            <w:pPr>
              <w:pStyle w:val="939"/>
              <w:ind w:left="117" w:right="104" w:hanging="3"/>
              <w:spacing w:before="34" w:line="244" w:lineRule="auto"/>
              <w:rPr>
                <w:lang w:eastAsia="zh-CN"/>
              </w:rPr>
            </w:pPr>
            <w:r>
              <w:rPr>
                <w:rFonts w:hint="eastAsia"/>
                <w:spacing w:val="-5"/>
                <w:lang w:eastAsia="zh-CN"/>
              </w:rPr>
              <w:t xml:space="preserve">拟派项目经理服务项目获得过荣誉或奖项的，每有</w:t>
            </w:r>
            <w:r>
              <w:rPr>
                <w:rFonts w:hint="eastAsia"/>
                <w:spacing w:val="-7"/>
                <w:lang w:eastAsia="zh-CN"/>
              </w:rPr>
              <w:t xml:space="preserve">一个得1分，最高得1分。</w:t>
            </w:r>
            <w:r/>
          </w:p>
          <w:p>
            <w:pPr>
              <w:pStyle w:val="939"/>
              <w:ind w:left="114" w:right="104"/>
              <w:spacing w:before="2" w:line="231" w:lineRule="auto"/>
              <w:rPr>
                <w:lang w:eastAsia="zh-CN"/>
              </w:rPr>
            </w:pPr>
            <w:r>
              <w:rPr>
                <w:rFonts w:hint="eastAsia"/>
                <w:spacing w:val="-5"/>
                <w:lang w:eastAsia="zh-CN"/>
              </w:rPr>
              <w:t xml:space="preserve">注：拟派项目经理荣誉不得与企业荣誉重复，需提供相关证明材料且能体现项目经理信息，如不能体</w:t>
            </w:r>
            <w:r>
              <w:rPr>
                <w:rFonts w:hint="eastAsia"/>
                <w:spacing w:val="-2"/>
                <w:lang w:eastAsia="zh-CN"/>
              </w:rPr>
              <w:t xml:space="preserve">现，则不得分。</w:t>
            </w:r>
            <w:r/>
          </w:p>
        </w:tc>
      </w:tr>
      <w:tr>
        <w:trPr>
          <w:trHeight w:val="90"/>
        </w:trPr>
        <w:tc>
          <w:tcPr>
            <w:tcW w:w="285" w:type="pct"/>
            <w:textDirection w:val="lrTb"/>
            <w:noWrap w:val="false"/>
          </w:tcPr>
          <w:p>
            <w:pPr>
              <w:jc w:val="center"/>
              <w:spacing w:line="243" w:lineRule="auto"/>
              <w:rPr>
                <w:rFonts w:ascii="宋体" w:hAnsi="宋体" w:cs="宋体"/>
                <w:sz w:val="24"/>
                <w:szCs w:val="24"/>
              </w:rPr>
            </w:pPr>
            <w:r>
              <w:rPr>
                <w:rFonts w:ascii="宋体" w:hAnsi="宋体" w:cs="宋体"/>
                <w:sz w:val="24"/>
                <w:szCs w:val="24"/>
              </w:rPr>
            </w:r>
            <w:r/>
          </w:p>
          <w:p>
            <w:pPr>
              <w:spacing w:line="244" w:lineRule="auto"/>
              <w:rPr>
                <w:rFonts w:ascii="宋体" w:hAnsi="宋体" w:cs="宋体"/>
                <w:sz w:val="24"/>
                <w:szCs w:val="24"/>
              </w:rPr>
            </w:pPr>
            <w:r>
              <w:rPr>
                <w:rFonts w:ascii="宋体" w:hAnsi="宋体" w:cs="宋体"/>
                <w:sz w:val="24"/>
                <w:szCs w:val="24"/>
              </w:rPr>
            </w:r>
            <w:r/>
          </w:p>
          <w:p>
            <w:pPr>
              <w:pStyle w:val="939"/>
              <w:jc w:val="center"/>
              <w:spacing w:before="71"/>
            </w:pPr>
            <w:r>
              <w:rPr>
                <w:rFonts w:hint="eastAsia"/>
              </w:rPr>
              <w:t xml:space="preserve">3</w:t>
            </w:r>
            <w:r/>
          </w:p>
        </w:tc>
        <w:tc>
          <w:tcPr>
            <w:gridSpan w:val="2"/>
            <w:tcW w:w="1368" w:type="pct"/>
            <w:textDirection w:val="lrTb"/>
            <w:noWrap w:val="false"/>
          </w:tcPr>
          <w:p>
            <w:pPr>
              <w:spacing w:line="243" w:lineRule="auto"/>
              <w:rPr>
                <w:rFonts w:ascii="宋体" w:hAnsi="宋体" w:cs="宋体"/>
                <w:sz w:val="24"/>
                <w:szCs w:val="24"/>
              </w:rPr>
            </w:pPr>
            <w:r>
              <w:rPr>
                <w:rFonts w:ascii="宋体" w:hAnsi="宋体" w:cs="宋体"/>
                <w:sz w:val="24"/>
                <w:szCs w:val="24"/>
              </w:rPr>
            </w:r>
            <w:r/>
          </w:p>
          <w:p>
            <w:pPr>
              <w:spacing w:line="243" w:lineRule="auto"/>
              <w:rPr>
                <w:rFonts w:ascii="宋体" w:hAnsi="宋体" w:cs="宋体"/>
                <w:sz w:val="24"/>
                <w:szCs w:val="24"/>
              </w:rPr>
            </w:pPr>
            <w:r>
              <w:rPr>
                <w:rFonts w:ascii="宋体" w:hAnsi="宋体" w:cs="宋体"/>
                <w:sz w:val="24"/>
                <w:szCs w:val="24"/>
              </w:rPr>
            </w:r>
            <w:r/>
          </w:p>
          <w:p>
            <w:pPr>
              <w:pStyle w:val="939"/>
              <w:ind w:left="523"/>
              <w:spacing w:before="72" w:line="221" w:lineRule="auto"/>
            </w:pPr>
            <w:r>
              <w:rPr>
                <w:rFonts w:hint="eastAsia"/>
                <w:spacing w:val="-2"/>
              </w:rPr>
              <w:t xml:space="preserve">项目实施方案</w:t>
            </w:r>
            <w:r/>
          </w:p>
        </w:tc>
        <w:tc>
          <w:tcPr>
            <w:tcW w:w="637" w:type="pct"/>
            <w:textDirection w:val="lrTb"/>
            <w:noWrap w:val="false"/>
          </w:tcPr>
          <w:p>
            <w:pPr>
              <w:spacing w:line="243" w:lineRule="auto"/>
              <w:rPr>
                <w:rFonts w:ascii="宋体" w:hAnsi="宋体" w:cs="宋体"/>
                <w:sz w:val="24"/>
                <w:szCs w:val="24"/>
              </w:rPr>
            </w:pPr>
            <w:r>
              <w:rPr>
                <w:rFonts w:ascii="宋体" w:hAnsi="宋体" w:cs="宋体"/>
                <w:sz w:val="24"/>
                <w:szCs w:val="24"/>
              </w:rPr>
            </w:r>
            <w:r/>
          </w:p>
          <w:p>
            <w:pPr>
              <w:jc w:val="center"/>
              <w:spacing w:line="243" w:lineRule="auto"/>
              <w:rPr>
                <w:rFonts w:ascii="宋体" w:hAnsi="宋体" w:cs="宋体"/>
                <w:sz w:val="24"/>
                <w:szCs w:val="24"/>
              </w:rPr>
            </w:pPr>
            <w:r>
              <w:rPr>
                <w:rFonts w:ascii="宋体" w:hAnsi="宋体" w:cs="宋体"/>
                <w:sz w:val="24"/>
                <w:szCs w:val="24"/>
              </w:rPr>
            </w:r>
            <w:r/>
          </w:p>
          <w:p>
            <w:pPr>
              <w:pStyle w:val="939"/>
              <w:jc w:val="center"/>
              <w:spacing w:before="72" w:line="221" w:lineRule="auto"/>
            </w:pPr>
            <w:r>
              <w:rPr>
                <w:rFonts w:hint="eastAsia"/>
                <w:spacing w:val="-9"/>
              </w:rPr>
              <w:t xml:space="preserve">1</w:t>
            </w:r>
            <w:r>
              <w:rPr>
                <w:rFonts w:hint="eastAsia"/>
                <w:spacing w:val="-9"/>
                <w:lang w:eastAsia="zh-CN"/>
              </w:rPr>
              <w:t xml:space="preserve">6</w:t>
            </w:r>
            <w:r>
              <w:rPr>
                <w:rFonts w:hint="eastAsia"/>
                <w:spacing w:val="-9"/>
              </w:rPr>
              <w:t xml:space="preserve">分</w:t>
            </w:r>
            <w:r/>
          </w:p>
        </w:tc>
        <w:tc>
          <w:tcPr>
            <w:tcW w:w="2707" w:type="pct"/>
            <w:textDirection w:val="lrTb"/>
            <w:noWrap w:val="false"/>
          </w:tcPr>
          <w:p>
            <w:pPr>
              <w:pStyle w:val="939"/>
              <w:ind w:left="113"/>
              <w:spacing w:before="34" w:line="218" w:lineRule="auto"/>
              <w:rPr>
                <w:lang w:eastAsia="zh-CN"/>
              </w:rPr>
            </w:pPr>
            <w:r>
              <w:rPr>
                <w:rFonts w:hint="eastAsia"/>
                <w:spacing w:val="-1"/>
                <w:lang w:eastAsia="zh-CN"/>
              </w:rPr>
              <w:t xml:space="preserve">①对项目的整体管理构想；</w:t>
            </w:r>
            <w:r/>
          </w:p>
          <w:p>
            <w:pPr>
              <w:pStyle w:val="939"/>
              <w:ind w:left="112"/>
              <w:spacing w:before="30" w:line="218" w:lineRule="auto"/>
              <w:rPr>
                <w:lang w:eastAsia="zh-CN"/>
              </w:rPr>
            </w:pPr>
            <w:r>
              <w:rPr>
                <w:rFonts w:hint="eastAsia"/>
                <w:spacing w:val="-1"/>
                <w:lang w:eastAsia="zh-CN"/>
              </w:rPr>
              <w:t xml:space="preserve">②管理模式和工作计划；</w:t>
            </w:r>
            <w:r/>
          </w:p>
          <w:p>
            <w:pPr>
              <w:pStyle w:val="939"/>
              <w:ind w:left="112"/>
              <w:spacing w:before="30" w:line="218" w:lineRule="auto"/>
              <w:rPr>
                <w:lang w:eastAsia="zh-CN"/>
              </w:rPr>
            </w:pPr>
            <w:r>
              <w:rPr>
                <w:rFonts w:hint="eastAsia"/>
                <w:spacing w:val="-1"/>
                <w:lang w:eastAsia="zh-CN"/>
              </w:rPr>
              <w:t xml:space="preserve">③对项目的特点和管理难点的分析；</w:t>
            </w:r>
            <w:r/>
          </w:p>
          <w:p>
            <w:pPr>
              <w:pStyle w:val="939"/>
              <w:ind w:left="112"/>
              <w:spacing w:before="27" w:line="218" w:lineRule="auto"/>
              <w:rPr>
                <w:lang w:eastAsia="zh-CN"/>
              </w:rPr>
            </w:pPr>
            <w:r>
              <w:rPr>
                <w:rFonts w:hint="eastAsia"/>
                <w:spacing w:val="-1"/>
                <w:lang w:eastAsia="zh-CN"/>
              </w:rPr>
              <w:t xml:space="preserve">④对招标项目的承接有完善的工作计划；</w:t>
            </w:r>
            <w:r/>
          </w:p>
          <w:p>
            <w:pPr>
              <w:pStyle w:val="939"/>
              <w:ind w:left="117" w:right="65" w:firstLine="22"/>
              <w:spacing w:before="29" w:line="226" w:lineRule="auto"/>
              <w:rPr>
                <w:lang w:eastAsia="zh-CN"/>
              </w:rPr>
            </w:pPr>
            <w:r>
              <w:rPr>
                <w:rFonts w:hint="eastAsia"/>
                <w:spacing w:val="-2"/>
                <w:lang w:eastAsia="zh-CN"/>
              </w:rPr>
              <w:t xml:space="preserve">以上每个单项方案符合项目特点及需求的得4分，</w:t>
            </w:r>
            <w:r>
              <w:rPr>
                <w:rFonts w:hint="eastAsia"/>
                <w:spacing w:val="-3"/>
                <w:lang w:eastAsia="zh-CN"/>
              </w:rPr>
              <w:t xml:space="preserve">部分满足的得2分，不合理或不提供不得分。</w:t>
            </w:r>
            <w:r/>
          </w:p>
        </w:tc>
      </w:tr>
      <w:tr>
        <w:trPr>
          <w:trHeight w:val="1606"/>
        </w:trPr>
        <w:tc>
          <w:tcPr>
            <w:tcW w:w="285" w:type="pct"/>
            <w:textDirection w:val="lrTb"/>
            <w:noWrap w:val="false"/>
          </w:tcPr>
          <w:p>
            <w:pPr>
              <w:jc w:val="center"/>
              <w:spacing w:line="309" w:lineRule="auto"/>
              <w:rPr>
                <w:rFonts w:ascii="宋体" w:hAnsi="宋体" w:cs="宋体"/>
                <w:sz w:val="24"/>
                <w:szCs w:val="24"/>
              </w:rPr>
            </w:pPr>
            <w:r>
              <w:rPr>
                <w:rFonts w:ascii="宋体" w:hAnsi="宋体" w:cs="宋体"/>
                <w:sz w:val="24"/>
                <w:szCs w:val="24"/>
              </w:rPr>
            </w:r>
            <w:r/>
          </w:p>
          <w:p>
            <w:pPr>
              <w:jc w:val="center"/>
              <w:spacing w:line="309" w:lineRule="auto"/>
              <w:rPr>
                <w:rFonts w:ascii="宋体" w:hAnsi="宋体" w:cs="宋体"/>
                <w:sz w:val="24"/>
                <w:szCs w:val="24"/>
              </w:rPr>
            </w:pPr>
            <w:r>
              <w:rPr>
                <w:rFonts w:ascii="宋体" w:hAnsi="宋体" w:cs="宋体"/>
                <w:sz w:val="24"/>
                <w:szCs w:val="24"/>
              </w:rPr>
            </w:r>
            <w:r/>
          </w:p>
          <w:p>
            <w:pPr>
              <w:pStyle w:val="939"/>
              <w:jc w:val="center"/>
              <w:spacing w:before="71" w:line="242" w:lineRule="auto"/>
            </w:pPr>
            <w:r>
              <w:rPr>
                <w:rFonts w:hint="eastAsia"/>
              </w:rPr>
              <w:t xml:space="preserve">4</w:t>
            </w:r>
            <w:r/>
          </w:p>
        </w:tc>
        <w:tc>
          <w:tcPr>
            <w:gridSpan w:val="2"/>
            <w:tcW w:w="1368" w:type="pct"/>
            <w:textDirection w:val="lrTb"/>
            <w:noWrap w:val="false"/>
          </w:tcPr>
          <w:p>
            <w:pPr>
              <w:spacing w:line="309" w:lineRule="auto"/>
              <w:rPr>
                <w:rFonts w:ascii="宋体" w:hAnsi="宋体" w:cs="宋体"/>
                <w:sz w:val="24"/>
                <w:szCs w:val="24"/>
              </w:rPr>
            </w:pPr>
            <w:r>
              <w:rPr>
                <w:rFonts w:ascii="宋体" w:hAnsi="宋体" w:cs="宋体"/>
                <w:sz w:val="24"/>
                <w:szCs w:val="24"/>
              </w:rPr>
            </w:r>
            <w:r/>
          </w:p>
          <w:p>
            <w:pPr>
              <w:spacing w:line="309" w:lineRule="auto"/>
              <w:rPr>
                <w:rFonts w:ascii="宋体" w:hAnsi="宋体" w:cs="宋体"/>
                <w:sz w:val="24"/>
                <w:szCs w:val="24"/>
              </w:rPr>
            </w:pPr>
            <w:r>
              <w:rPr>
                <w:rFonts w:ascii="宋体" w:hAnsi="宋体" w:cs="宋体"/>
                <w:sz w:val="24"/>
                <w:szCs w:val="24"/>
              </w:rPr>
            </w:r>
            <w:r/>
          </w:p>
          <w:p>
            <w:pPr>
              <w:pStyle w:val="939"/>
              <w:ind w:left="194"/>
              <w:spacing w:before="72" w:line="220" w:lineRule="auto"/>
            </w:pPr>
            <w:r>
              <w:rPr>
                <w:rFonts w:hint="eastAsia"/>
                <w:spacing w:val="-2"/>
              </w:rPr>
              <w:t xml:space="preserve">项目人员配置及管理</w:t>
            </w:r>
            <w:r/>
          </w:p>
        </w:tc>
        <w:tc>
          <w:tcPr>
            <w:tcW w:w="637" w:type="pct"/>
            <w:textDirection w:val="lrTb"/>
            <w:noWrap w:val="false"/>
          </w:tcPr>
          <w:p>
            <w:pPr>
              <w:jc w:val="center"/>
              <w:spacing w:line="308" w:lineRule="auto"/>
              <w:rPr>
                <w:rFonts w:ascii="宋体" w:hAnsi="宋体" w:cs="宋体"/>
                <w:sz w:val="24"/>
                <w:szCs w:val="24"/>
              </w:rPr>
            </w:pPr>
            <w:r>
              <w:rPr>
                <w:rFonts w:ascii="宋体" w:hAnsi="宋体" w:cs="宋体"/>
                <w:sz w:val="24"/>
                <w:szCs w:val="24"/>
              </w:rPr>
            </w:r>
            <w:r/>
          </w:p>
          <w:p>
            <w:pPr>
              <w:jc w:val="center"/>
              <w:spacing w:line="308" w:lineRule="auto"/>
              <w:rPr>
                <w:rFonts w:ascii="宋体" w:hAnsi="宋体" w:cs="宋体"/>
                <w:sz w:val="24"/>
                <w:szCs w:val="24"/>
              </w:rPr>
            </w:pPr>
            <w:r>
              <w:rPr>
                <w:rFonts w:ascii="宋体" w:hAnsi="宋体" w:cs="宋体"/>
                <w:sz w:val="24"/>
                <w:szCs w:val="24"/>
              </w:rPr>
            </w:r>
            <w:r/>
          </w:p>
          <w:p>
            <w:pPr>
              <w:pStyle w:val="939"/>
              <w:jc w:val="center"/>
              <w:spacing w:before="71" w:line="221" w:lineRule="auto"/>
            </w:pPr>
            <w:r>
              <w:rPr>
                <w:rFonts w:hint="eastAsia"/>
                <w:spacing w:val="-5"/>
              </w:rPr>
              <w:t xml:space="preserve">6分</w:t>
            </w:r>
            <w:r/>
          </w:p>
        </w:tc>
        <w:tc>
          <w:tcPr>
            <w:tcW w:w="2707" w:type="pct"/>
            <w:textDirection w:val="lrTb"/>
            <w:noWrap w:val="false"/>
          </w:tcPr>
          <w:p>
            <w:pPr>
              <w:pStyle w:val="939"/>
              <w:ind w:left="113"/>
              <w:spacing w:before="36" w:line="218" w:lineRule="auto"/>
              <w:rPr>
                <w:lang w:eastAsia="zh-CN"/>
              </w:rPr>
            </w:pPr>
            <w:r>
              <w:rPr>
                <w:rFonts w:hint="eastAsia"/>
                <w:spacing w:val="-1"/>
                <w:lang w:eastAsia="zh-CN"/>
              </w:rPr>
              <w:t xml:space="preserve">①项目管理和专业人员配置；</w:t>
            </w:r>
            <w:r/>
          </w:p>
          <w:p>
            <w:pPr>
              <w:pStyle w:val="939"/>
              <w:ind w:left="112"/>
              <w:spacing w:before="30" w:line="218" w:lineRule="auto"/>
              <w:rPr>
                <w:lang w:eastAsia="zh-CN"/>
              </w:rPr>
            </w:pPr>
            <w:r>
              <w:rPr>
                <w:rFonts w:hint="eastAsia"/>
                <w:spacing w:val="-1"/>
                <w:lang w:eastAsia="zh-CN"/>
              </w:rPr>
              <w:t xml:space="preserve">②服务岗位人员设置；</w:t>
            </w:r>
            <w:r/>
          </w:p>
          <w:p>
            <w:pPr>
              <w:pStyle w:val="939"/>
              <w:ind w:left="112"/>
              <w:spacing w:before="30" w:line="218" w:lineRule="auto"/>
              <w:rPr>
                <w:lang w:eastAsia="zh-CN"/>
              </w:rPr>
            </w:pPr>
            <w:r>
              <w:rPr>
                <w:rFonts w:hint="eastAsia"/>
                <w:spacing w:val="-1"/>
                <w:lang w:eastAsia="zh-CN"/>
              </w:rPr>
              <w:t xml:space="preserve">③人员来源及人员管理机制；</w:t>
            </w:r>
            <w:r/>
          </w:p>
          <w:p>
            <w:pPr>
              <w:pStyle w:val="939"/>
              <w:ind w:left="115" w:right="104" w:firstLine="24"/>
              <w:spacing w:before="31" w:line="245" w:lineRule="auto"/>
              <w:rPr>
                <w:lang w:eastAsia="zh-CN"/>
              </w:rPr>
            </w:pPr>
            <w:r>
              <w:rPr>
                <w:rFonts w:hint="eastAsia"/>
                <w:spacing w:val="-7"/>
                <w:lang w:eastAsia="zh-CN"/>
              </w:rPr>
              <w:t xml:space="preserve">以上每个单项符合项目需求的得2分，部分满足的</w:t>
            </w:r>
            <w:r>
              <w:rPr>
                <w:rFonts w:hint="eastAsia"/>
                <w:spacing w:val="-3"/>
                <w:lang w:eastAsia="zh-CN"/>
              </w:rPr>
              <w:t xml:space="preserve">得1分，不合理或不提供不得分。</w:t>
            </w:r>
            <w:r/>
          </w:p>
        </w:tc>
      </w:tr>
      <w:tr>
        <w:trPr>
          <w:trHeight w:val="377"/>
        </w:trPr>
        <w:tc>
          <w:tcPr>
            <w:tcW w:w="285" w:type="pct"/>
            <w:textDirection w:val="lrTb"/>
            <w:noWrap w:val="false"/>
          </w:tcPr>
          <w:p>
            <w:pPr>
              <w:jc w:val="center"/>
              <w:spacing w:line="244" w:lineRule="auto"/>
              <w:rPr>
                <w:rFonts w:ascii="宋体" w:hAnsi="宋体" w:cs="宋体"/>
                <w:sz w:val="24"/>
                <w:szCs w:val="24"/>
              </w:rPr>
            </w:pPr>
            <w:r>
              <w:rPr>
                <w:rFonts w:ascii="宋体" w:hAnsi="宋体" w:cs="宋体"/>
                <w:sz w:val="24"/>
                <w:szCs w:val="24"/>
              </w:rPr>
            </w:r>
            <w:r/>
          </w:p>
          <w:p>
            <w:pPr>
              <w:jc w:val="center"/>
              <w:spacing w:line="244" w:lineRule="auto"/>
              <w:rPr>
                <w:rFonts w:ascii="宋体" w:hAnsi="宋体" w:cs="宋体"/>
                <w:sz w:val="24"/>
                <w:szCs w:val="24"/>
              </w:rPr>
            </w:pPr>
            <w:r>
              <w:rPr>
                <w:rFonts w:ascii="宋体" w:hAnsi="宋体" w:cs="宋体"/>
                <w:sz w:val="24"/>
                <w:szCs w:val="24"/>
              </w:rPr>
            </w:r>
            <w:r/>
          </w:p>
          <w:p>
            <w:pPr>
              <w:jc w:val="center"/>
              <w:spacing w:line="244" w:lineRule="auto"/>
              <w:rPr>
                <w:rFonts w:ascii="宋体" w:hAnsi="宋体" w:cs="宋体"/>
                <w:sz w:val="24"/>
                <w:szCs w:val="24"/>
              </w:rPr>
            </w:pPr>
            <w:r>
              <w:rPr>
                <w:rFonts w:ascii="宋体" w:hAnsi="宋体" w:cs="宋体"/>
                <w:sz w:val="24"/>
                <w:szCs w:val="24"/>
              </w:rPr>
            </w:r>
            <w:r/>
          </w:p>
          <w:p>
            <w:pPr>
              <w:jc w:val="center"/>
              <w:spacing w:line="244" w:lineRule="auto"/>
              <w:rPr>
                <w:rFonts w:ascii="宋体" w:hAnsi="宋体" w:cs="宋体"/>
                <w:sz w:val="24"/>
                <w:szCs w:val="24"/>
              </w:rPr>
            </w:pPr>
            <w:r>
              <w:rPr>
                <w:rFonts w:ascii="宋体" w:hAnsi="宋体" w:cs="宋体"/>
                <w:sz w:val="24"/>
                <w:szCs w:val="24"/>
              </w:rPr>
            </w:r>
            <w:r/>
          </w:p>
          <w:p>
            <w:pPr>
              <w:pStyle w:val="939"/>
              <w:jc w:val="center"/>
              <w:spacing w:before="71"/>
            </w:pPr>
            <w:r>
              <w:rPr>
                <w:rFonts w:hint="eastAsia"/>
              </w:rPr>
              <w:t xml:space="preserve">5</w:t>
            </w:r>
            <w:r/>
          </w:p>
        </w:tc>
        <w:tc>
          <w:tcPr>
            <w:gridSpan w:val="2"/>
            <w:tcW w:w="1368" w:type="pct"/>
            <w:textDirection w:val="lrTb"/>
            <w:noWrap w:val="false"/>
          </w:tcPr>
          <w:p>
            <w:pPr>
              <w:spacing w:line="276" w:lineRule="auto"/>
              <w:rPr>
                <w:rFonts w:ascii="宋体" w:hAnsi="宋体" w:cs="宋体"/>
                <w:sz w:val="24"/>
                <w:szCs w:val="24"/>
              </w:rPr>
            </w:pPr>
            <w:r>
              <w:rPr>
                <w:rFonts w:ascii="宋体" w:hAnsi="宋体" w:cs="宋体"/>
                <w:sz w:val="24"/>
                <w:szCs w:val="24"/>
              </w:rPr>
            </w:r>
            <w:r/>
          </w:p>
          <w:p>
            <w:pPr>
              <w:spacing w:line="277" w:lineRule="auto"/>
              <w:rPr>
                <w:rFonts w:ascii="宋体" w:hAnsi="宋体" w:cs="宋体"/>
                <w:sz w:val="24"/>
                <w:szCs w:val="24"/>
              </w:rPr>
            </w:pPr>
            <w:r>
              <w:rPr>
                <w:rFonts w:ascii="宋体" w:hAnsi="宋体" w:cs="宋体"/>
                <w:sz w:val="24"/>
                <w:szCs w:val="24"/>
              </w:rPr>
            </w:r>
            <w:r/>
          </w:p>
          <w:p>
            <w:pPr>
              <w:spacing w:line="277" w:lineRule="auto"/>
              <w:rPr>
                <w:rFonts w:ascii="宋体" w:hAnsi="宋体" w:cs="宋体"/>
                <w:sz w:val="24"/>
                <w:szCs w:val="24"/>
              </w:rPr>
            </w:pPr>
            <w:r>
              <w:rPr>
                <w:rFonts w:ascii="宋体" w:hAnsi="宋体" w:cs="宋体"/>
                <w:sz w:val="24"/>
                <w:szCs w:val="24"/>
              </w:rPr>
            </w:r>
            <w:r/>
          </w:p>
          <w:p>
            <w:pPr>
              <w:pStyle w:val="939"/>
              <w:ind w:left="194"/>
              <w:spacing w:before="72" w:line="220" w:lineRule="auto"/>
              <w:rPr>
                <w:lang w:eastAsia="zh-CN"/>
              </w:rPr>
            </w:pPr>
            <w:r>
              <w:rPr>
                <w:rFonts w:hint="eastAsia"/>
                <w:spacing w:val="-2"/>
                <w:lang w:eastAsia="zh-CN"/>
              </w:rPr>
              <w:t xml:space="preserve">项目档案资料管理方</w:t>
            </w:r>
            <w:r/>
          </w:p>
          <w:p>
            <w:pPr>
              <w:pStyle w:val="939"/>
              <w:ind w:left="1071"/>
              <w:spacing w:before="27" w:line="221" w:lineRule="auto"/>
              <w:rPr>
                <w:lang w:eastAsia="zh-CN"/>
              </w:rPr>
            </w:pPr>
            <w:r>
              <w:rPr>
                <w:rFonts w:hint="eastAsia"/>
                <w:lang w:eastAsia="zh-CN"/>
              </w:rPr>
              <w:t xml:space="preserve">案</w:t>
            </w:r>
            <w:r/>
          </w:p>
        </w:tc>
        <w:tc>
          <w:tcPr>
            <w:tcW w:w="637" w:type="pct"/>
            <w:textDirection w:val="lrTb"/>
            <w:noWrap w:val="false"/>
          </w:tcPr>
          <w:p>
            <w:pPr>
              <w:jc w:val="center"/>
              <w:spacing w:line="243" w:lineRule="auto"/>
              <w:rPr>
                <w:rFonts w:ascii="宋体" w:hAnsi="宋体" w:cs="宋体"/>
                <w:sz w:val="24"/>
                <w:szCs w:val="24"/>
              </w:rPr>
            </w:pPr>
            <w:r>
              <w:rPr>
                <w:rFonts w:ascii="宋体" w:hAnsi="宋体" w:cs="宋体"/>
                <w:sz w:val="24"/>
                <w:szCs w:val="24"/>
              </w:rPr>
            </w:r>
            <w:r/>
          </w:p>
          <w:p>
            <w:pPr>
              <w:jc w:val="center"/>
              <w:spacing w:line="243" w:lineRule="auto"/>
              <w:rPr>
                <w:rFonts w:ascii="宋体" w:hAnsi="宋体" w:cs="宋体"/>
                <w:sz w:val="24"/>
                <w:szCs w:val="24"/>
              </w:rPr>
            </w:pPr>
            <w:r>
              <w:rPr>
                <w:rFonts w:ascii="宋体" w:hAnsi="宋体" w:cs="宋体"/>
                <w:sz w:val="24"/>
                <w:szCs w:val="24"/>
              </w:rPr>
            </w:r>
            <w:r/>
          </w:p>
          <w:p>
            <w:pPr>
              <w:jc w:val="center"/>
              <w:spacing w:line="243" w:lineRule="auto"/>
              <w:rPr>
                <w:rFonts w:ascii="宋体" w:hAnsi="宋体" w:cs="宋体"/>
                <w:sz w:val="24"/>
                <w:szCs w:val="24"/>
              </w:rPr>
            </w:pPr>
            <w:r>
              <w:rPr>
                <w:rFonts w:ascii="宋体" w:hAnsi="宋体" w:cs="宋体"/>
                <w:sz w:val="24"/>
                <w:szCs w:val="24"/>
              </w:rPr>
            </w:r>
            <w:r/>
          </w:p>
          <w:p>
            <w:pPr>
              <w:jc w:val="center"/>
              <w:spacing w:line="244" w:lineRule="auto"/>
              <w:rPr>
                <w:rFonts w:ascii="宋体" w:hAnsi="宋体" w:cs="宋体"/>
                <w:sz w:val="24"/>
                <w:szCs w:val="24"/>
              </w:rPr>
            </w:pPr>
            <w:r>
              <w:rPr>
                <w:rFonts w:ascii="宋体" w:hAnsi="宋体" w:cs="宋体"/>
                <w:sz w:val="24"/>
                <w:szCs w:val="24"/>
              </w:rPr>
            </w:r>
            <w:r/>
          </w:p>
          <w:p>
            <w:pPr>
              <w:pStyle w:val="939"/>
              <w:jc w:val="center"/>
              <w:spacing w:before="71" w:line="221" w:lineRule="auto"/>
            </w:pPr>
            <w:r>
              <w:rPr>
                <w:rFonts w:hint="eastAsia"/>
                <w:spacing w:val="-9"/>
              </w:rPr>
              <w:t xml:space="preserve">12分</w:t>
            </w:r>
            <w:r/>
          </w:p>
        </w:tc>
        <w:tc>
          <w:tcPr>
            <w:tcW w:w="2707" w:type="pct"/>
            <w:textDirection w:val="lrTb"/>
            <w:noWrap w:val="false"/>
          </w:tcPr>
          <w:p>
            <w:pPr>
              <w:pStyle w:val="939"/>
              <w:ind w:left="113"/>
              <w:spacing w:before="38" w:line="218" w:lineRule="auto"/>
              <w:rPr>
                <w:lang w:eastAsia="zh-CN"/>
              </w:rPr>
            </w:pPr>
            <w:r>
              <w:rPr>
                <w:rFonts w:hint="eastAsia"/>
                <w:spacing w:val="-1"/>
                <w:lang w:eastAsia="zh-CN"/>
              </w:rPr>
              <w:t xml:space="preserve">①交接验收资料；</w:t>
            </w:r>
            <w:r/>
          </w:p>
          <w:p>
            <w:pPr>
              <w:pStyle w:val="939"/>
              <w:ind w:left="112"/>
              <w:spacing w:before="30" w:line="218" w:lineRule="auto"/>
              <w:rPr>
                <w:lang w:eastAsia="zh-CN"/>
              </w:rPr>
            </w:pPr>
            <w:r>
              <w:rPr>
                <w:rFonts w:hint="eastAsia"/>
                <w:spacing w:val="-1"/>
                <w:lang w:eastAsia="zh-CN"/>
              </w:rPr>
              <w:t xml:space="preserve">②值班记录；</w:t>
            </w:r>
            <w:r/>
          </w:p>
          <w:p>
            <w:pPr>
              <w:pStyle w:val="939"/>
              <w:ind w:left="112"/>
              <w:spacing w:before="30" w:line="218" w:lineRule="auto"/>
              <w:rPr>
                <w:lang w:eastAsia="zh-CN"/>
              </w:rPr>
            </w:pPr>
            <w:r>
              <w:rPr>
                <w:rFonts w:hint="eastAsia"/>
                <w:spacing w:val="-1"/>
                <w:lang w:eastAsia="zh-CN"/>
              </w:rPr>
              <w:t xml:space="preserve">③巡视记录；</w:t>
            </w:r>
            <w:r/>
          </w:p>
          <w:p>
            <w:pPr>
              <w:pStyle w:val="939"/>
              <w:ind w:left="112"/>
              <w:spacing w:before="28" w:line="218" w:lineRule="auto"/>
              <w:rPr>
                <w:lang w:eastAsia="zh-CN"/>
              </w:rPr>
            </w:pPr>
            <w:r>
              <w:rPr>
                <w:rFonts w:hint="eastAsia"/>
                <w:spacing w:val="-1"/>
                <w:lang w:eastAsia="zh-CN"/>
              </w:rPr>
              <w:t xml:space="preserve">④设备设施档案；</w:t>
            </w:r>
            <w:r/>
          </w:p>
          <w:p>
            <w:pPr>
              <w:pStyle w:val="939"/>
              <w:ind w:left="112"/>
              <w:spacing w:before="30" w:line="218" w:lineRule="auto"/>
              <w:rPr>
                <w:lang w:eastAsia="zh-CN"/>
              </w:rPr>
            </w:pPr>
            <w:r>
              <w:rPr>
                <w:rFonts w:hint="eastAsia"/>
                <w:spacing w:val="-1"/>
                <w:lang w:eastAsia="zh-CN"/>
              </w:rPr>
              <w:t xml:space="preserve">⑤投诉与处理；</w:t>
            </w:r>
            <w:r/>
          </w:p>
          <w:p>
            <w:pPr>
              <w:pStyle w:val="939"/>
              <w:ind w:left="112"/>
              <w:spacing w:before="30" w:line="218" w:lineRule="auto"/>
              <w:rPr>
                <w:lang w:eastAsia="zh-CN"/>
              </w:rPr>
            </w:pPr>
            <w:r>
              <w:rPr>
                <w:rFonts w:hint="eastAsia"/>
                <w:spacing w:val="-1"/>
                <w:lang w:eastAsia="zh-CN"/>
              </w:rPr>
              <w:t xml:space="preserve">⑥其他管理与服务活动记录等资料管理方案。</w:t>
            </w:r>
            <w:r/>
          </w:p>
          <w:p>
            <w:pPr>
              <w:pStyle w:val="939"/>
              <w:ind w:left="117" w:right="65" w:firstLine="22"/>
              <w:spacing w:before="31" w:line="225" w:lineRule="auto"/>
              <w:rPr>
                <w:lang w:eastAsia="zh-CN"/>
              </w:rPr>
            </w:pPr>
            <w:r>
              <w:rPr>
                <w:rFonts w:hint="eastAsia"/>
                <w:spacing w:val="-2"/>
                <w:lang w:eastAsia="zh-CN"/>
              </w:rPr>
              <w:t xml:space="preserve">以上每个单项方案完善、符合项目特点的得2分，</w:t>
            </w:r>
            <w:r>
              <w:rPr>
                <w:rFonts w:hint="eastAsia"/>
                <w:spacing w:val="-3"/>
                <w:lang w:eastAsia="zh-CN"/>
              </w:rPr>
              <w:t xml:space="preserve">部分满足的得1分，不合理或不提供不得分。</w:t>
            </w:r>
            <w:r/>
          </w:p>
        </w:tc>
      </w:tr>
      <w:tr>
        <w:trPr>
          <w:trHeight w:val="1165"/>
        </w:trPr>
        <w:tc>
          <w:tcPr>
            <w:tcW w:w="285" w:type="pct"/>
            <w:textDirection w:val="lrTb"/>
            <w:noWrap w:val="false"/>
          </w:tcPr>
          <w:p>
            <w:pPr>
              <w:jc w:val="center"/>
              <w:spacing w:line="400" w:lineRule="auto"/>
              <w:rPr>
                <w:rFonts w:ascii="宋体" w:hAnsi="宋体" w:cs="宋体"/>
                <w:sz w:val="24"/>
                <w:szCs w:val="24"/>
              </w:rPr>
            </w:pPr>
            <w:r>
              <w:rPr>
                <w:rFonts w:ascii="宋体" w:hAnsi="宋体" w:cs="宋体"/>
                <w:sz w:val="24"/>
                <w:szCs w:val="24"/>
              </w:rPr>
            </w:r>
            <w:r/>
          </w:p>
          <w:p>
            <w:pPr>
              <w:pStyle w:val="939"/>
              <w:jc w:val="center"/>
              <w:spacing w:before="71"/>
            </w:pPr>
            <w:r>
              <w:rPr>
                <w:rFonts w:hint="eastAsia"/>
              </w:rPr>
              <w:t xml:space="preserve">6</w:t>
            </w:r>
            <w:r/>
          </w:p>
        </w:tc>
        <w:tc>
          <w:tcPr>
            <w:gridSpan w:val="2"/>
            <w:tcW w:w="1368" w:type="pct"/>
            <w:textDirection w:val="lrTb"/>
            <w:noWrap w:val="false"/>
          </w:tcPr>
          <w:p>
            <w:pPr>
              <w:spacing w:line="400" w:lineRule="auto"/>
              <w:rPr>
                <w:rFonts w:ascii="宋体" w:hAnsi="宋体" w:cs="宋体"/>
                <w:sz w:val="24"/>
                <w:szCs w:val="24"/>
              </w:rPr>
            </w:pPr>
            <w:r>
              <w:rPr>
                <w:rFonts w:ascii="宋体" w:hAnsi="宋体" w:cs="宋体"/>
                <w:sz w:val="24"/>
                <w:szCs w:val="24"/>
              </w:rPr>
            </w:r>
            <w:r/>
          </w:p>
          <w:p>
            <w:pPr>
              <w:pStyle w:val="939"/>
              <w:jc w:val="center"/>
              <w:spacing w:before="71" w:line="220" w:lineRule="auto"/>
            </w:pPr>
            <w:r>
              <w:rPr>
                <w:rFonts w:hint="eastAsia"/>
                <w:spacing w:val="-2"/>
              </w:rPr>
              <w:t xml:space="preserve">清洁管理</w:t>
            </w:r>
            <w:r/>
          </w:p>
        </w:tc>
        <w:tc>
          <w:tcPr>
            <w:tcW w:w="637" w:type="pct"/>
            <w:textDirection w:val="lrTb"/>
            <w:noWrap w:val="false"/>
          </w:tcPr>
          <w:p>
            <w:pPr>
              <w:jc w:val="center"/>
              <w:spacing w:line="399" w:lineRule="auto"/>
              <w:rPr>
                <w:rFonts w:ascii="宋体" w:hAnsi="宋体" w:cs="宋体"/>
                <w:sz w:val="24"/>
                <w:szCs w:val="24"/>
              </w:rPr>
            </w:pPr>
            <w:r>
              <w:rPr>
                <w:rFonts w:ascii="宋体" w:hAnsi="宋体" w:cs="宋体"/>
                <w:sz w:val="24"/>
                <w:szCs w:val="24"/>
              </w:rPr>
            </w:r>
            <w:r/>
          </w:p>
          <w:p>
            <w:pPr>
              <w:pStyle w:val="939"/>
              <w:jc w:val="center"/>
              <w:spacing w:before="72" w:line="221" w:lineRule="auto"/>
            </w:pPr>
            <w:r>
              <w:rPr>
                <w:rFonts w:hint="eastAsia"/>
                <w:spacing w:val="-5"/>
              </w:rPr>
              <w:t xml:space="preserve">6分</w:t>
            </w:r>
            <w:r/>
          </w:p>
        </w:tc>
        <w:tc>
          <w:tcPr>
            <w:tcW w:w="2707" w:type="pct"/>
            <w:textDirection w:val="lrTb"/>
            <w:noWrap w:val="false"/>
          </w:tcPr>
          <w:p>
            <w:pPr>
              <w:pStyle w:val="939"/>
              <w:ind w:left="113"/>
              <w:spacing w:before="39" w:line="218" w:lineRule="auto"/>
              <w:rPr>
                <w:lang w:eastAsia="zh-CN"/>
              </w:rPr>
            </w:pPr>
            <w:r>
              <w:rPr>
                <w:rFonts w:hint="eastAsia"/>
                <w:spacing w:val="-1"/>
                <w:lang w:eastAsia="zh-CN"/>
              </w:rPr>
              <w:t xml:space="preserve">①公共区域日常清洁保洁方案；</w:t>
            </w:r>
            <w:r/>
          </w:p>
          <w:p>
            <w:pPr>
              <w:pStyle w:val="939"/>
              <w:ind w:left="112"/>
              <w:spacing w:before="30" w:line="218" w:lineRule="auto"/>
              <w:rPr>
                <w:lang w:eastAsia="zh-CN"/>
              </w:rPr>
            </w:pPr>
            <w:r>
              <w:rPr>
                <w:rFonts w:hint="eastAsia"/>
                <w:spacing w:val="-1"/>
                <w:lang w:eastAsia="zh-CN"/>
              </w:rPr>
              <w:t xml:space="preserve">②消杀工作计划及垃圾处理方案。</w:t>
            </w:r>
            <w:r/>
          </w:p>
          <w:p>
            <w:pPr>
              <w:pStyle w:val="939"/>
              <w:ind w:left="117" w:right="65" w:firstLine="22"/>
              <w:spacing w:before="28" w:line="225" w:lineRule="auto"/>
              <w:rPr>
                <w:lang w:eastAsia="zh-CN"/>
              </w:rPr>
            </w:pPr>
            <w:r>
              <w:rPr>
                <w:rFonts w:hint="eastAsia"/>
                <w:spacing w:val="-2"/>
                <w:lang w:eastAsia="zh-CN"/>
              </w:rPr>
              <w:t xml:space="preserve">以上每个单项方案完善、符合项目需求的得3分，</w:t>
            </w:r>
            <w:r>
              <w:rPr>
                <w:rFonts w:hint="eastAsia"/>
                <w:spacing w:val="-3"/>
                <w:lang w:eastAsia="zh-CN"/>
              </w:rPr>
              <w:t xml:space="preserve">部分满足的得1分，不合理或不提供不得分。</w:t>
            </w:r>
            <w:r/>
          </w:p>
        </w:tc>
      </w:tr>
      <w:tr>
        <w:trPr>
          <w:trHeight w:val="2034"/>
        </w:trPr>
        <w:tc>
          <w:tcPr>
            <w:tcW w:w="285" w:type="pct"/>
            <w:textDirection w:val="lrTb"/>
            <w:noWrap w:val="false"/>
          </w:tcPr>
          <w:p>
            <w:pPr>
              <w:jc w:val="center"/>
              <w:spacing w:line="277" w:lineRule="auto"/>
              <w:rPr>
                <w:rFonts w:ascii="宋体" w:hAnsi="宋体" w:cs="宋体"/>
                <w:sz w:val="24"/>
                <w:szCs w:val="24"/>
              </w:rPr>
            </w:pPr>
            <w:r>
              <w:rPr>
                <w:rFonts w:ascii="宋体" w:hAnsi="宋体" w:cs="宋体"/>
                <w:sz w:val="24"/>
                <w:szCs w:val="24"/>
              </w:rPr>
            </w:r>
            <w:r/>
          </w:p>
          <w:p>
            <w:pPr>
              <w:jc w:val="center"/>
              <w:spacing w:line="278" w:lineRule="auto"/>
              <w:rPr>
                <w:rFonts w:ascii="宋体" w:hAnsi="宋体" w:cs="宋体"/>
                <w:sz w:val="24"/>
                <w:szCs w:val="24"/>
              </w:rPr>
            </w:pPr>
            <w:r>
              <w:rPr>
                <w:rFonts w:ascii="宋体" w:hAnsi="宋体" w:cs="宋体"/>
                <w:sz w:val="24"/>
                <w:szCs w:val="24"/>
              </w:rPr>
            </w:r>
            <w:r/>
          </w:p>
          <w:p>
            <w:pPr>
              <w:jc w:val="center"/>
              <w:spacing w:line="278" w:lineRule="auto"/>
              <w:rPr>
                <w:rFonts w:ascii="宋体" w:hAnsi="宋体" w:cs="宋体"/>
                <w:sz w:val="24"/>
                <w:szCs w:val="24"/>
              </w:rPr>
            </w:pPr>
            <w:r>
              <w:rPr>
                <w:rFonts w:ascii="宋体" w:hAnsi="宋体" w:cs="宋体"/>
                <w:sz w:val="24"/>
                <w:szCs w:val="24"/>
              </w:rPr>
            </w:r>
            <w:r/>
          </w:p>
          <w:p>
            <w:pPr>
              <w:pStyle w:val="939"/>
              <w:jc w:val="center"/>
              <w:spacing w:before="71"/>
            </w:pPr>
            <w:r>
              <w:rPr>
                <w:rFonts w:hint="eastAsia"/>
              </w:rPr>
              <w:t xml:space="preserve">7</w:t>
            </w:r>
            <w:r/>
          </w:p>
        </w:tc>
        <w:tc>
          <w:tcPr>
            <w:gridSpan w:val="2"/>
            <w:tcW w:w="1368" w:type="pct"/>
            <w:textDirection w:val="lrTb"/>
            <w:noWrap w:val="false"/>
          </w:tcPr>
          <w:p>
            <w:pPr>
              <w:pStyle w:val="939"/>
              <w:jc w:val="center"/>
              <w:spacing w:before="71" w:line="600" w:lineRule="auto"/>
              <w:rPr>
                <w:spacing w:val="-2"/>
              </w:rPr>
            </w:pPr>
            <w:r>
              <w:rPr>
                <w:spacing w:val="-2"/>
              </w:rPr>
            </w:r>
            <w:r/>
          </w:p>
          <w:p>
            <w:pPr>
              <w:pStyle w:val="939"/>
              <w:jc w:val="center"/>
              <w:spacing w:before="71" w:line="600" w:lineRule="auto"/>
            </w:pPr>
            <w:r>
              <w:rPr>
                <w:rFonts w:hint="eastAsia"/>
                <w:spacing w:val="-2"/>
              </w:rPr>
              <w:t xml:space="preserve">违章建筑处理</w:t>
            </w:r>
            <w:r/>
          </w:p>
        </w:tc>
        <w:tc>
          <w:tcPr>
            <w:tcW w:w="637" w:type="pct"/>
            <w:textDirection w:val="lrTb"/>
            <w:noWrap w:val="false"/>
          </w:tcPr>
          <w:p>
            <w:pPr>
              <w:jc w:val="center"/>
              <w:spacing w:line="276" w:lineRule="auto"/>
              <w:rPr>
                <w:rFonts w:ascii="宋体" w:hAnsi="宋体" w:cs="宋体"/>
                <w:sz w:val="24"/>
                <w:szCs w:val="24"/>
              </w:rPr>
            </w:pPr>
            <w:r>
              <w:rPr>
                <w:rFonts w:ascii="宋体" w:hAnsi="宋体" w:cs="宋体"/>
                <w:sz w:val="24"/>
                <w:szCs w:val="24"/>
              </w:rPr>
            </w:r>
            <w:r/>
          </w:p>
          <w:p>
            <w:pPr>
              <w:jc w:val="center"/>
              <w:spacing w:line="277" w:lineRule="auto"/>
              <w:rPr>
                <w:rFonts w:ascii="宋体" w:hAnsi="宋体" w:cs="宋体"/>
                <w:sz w:val="24"/>
                <w:szCs w:val="24"/>
              </w:rPr>
            </w:pPr>
            <w:r>
              <w:rPr>
                <w:rFonts w:ascii="宋体" w:hAnsi="宋体" w:cs="宋体"/>
                <w:sz w:val="24"/>
                <w:szCs w:val="24"/>
              </w:rPr>
            </w:r>
            <w:r/>
          </w:p>
          <w:p>
            <w:pPr>
              <w:jc w:val="center"/>
              <w:spacing w:line="277" w:lineRule="auto"/>
              <w:rPr>
                <w:rFonts w:ascii="宋体" w:hAnsi="宋体" w:cs="宋体"/>
                <w:sz w:val="24"/>
                <w:szCs w:val="24"/>
              </w:rPr>
            </w:pPr>
            <w:r>
              <w:rPr>
                <w:rFonts w:ascii="宋体" w:hAnsi="宋体" w:cs="宋体"/>
                <w:sz w:val="24"/>
                <w:szCs w:val="24"/>
              </w:rPr>
            </w:r>
            <w:r/>
          </w:p>
          <w:p>
            <w:pPr>
              <w:pStyle w:val="939"/>
              <w:jc w:val="center"/>
              <w:spacing w:before="71" w:line="221" w:lineRule="auto"/>
            </w:pPr>
            <w:r>
              <w:rPr>
                <w:rFonts w:hint="eastAsia"/>
                <w:spacing w:val="-4"/>
              </w:rPr>
              <w:t xml:space="preserve">4分</w:t>
            </w:r>
            <w:r/>
          </w:p>
        </w:tc>
        <w:tc>
          <w:tcPr>
            <w:tcW w:w="2707" w:type="pct"/>
            <w:textDirection w:val="lrTb"/>
            <w:noWrap w:val="false"/>
          </w:tcPr>
          <w:p>
            <w:pPr>
              <w:pStyle w:val="939"/>
              <w:ind w:left="125" w:right="107" w:hanging="13"/>
              <w:spacing w:before="27" w:line="232" w:lineRule="auto"/>
              <w:rPr>
                <w:spacing w:val="3"/>
                <w:lang w:eastAsia="zh-CN"/>
              </w:rPr>
            </w:pPr>
            <w:r>
              <w:rPr>
                <w:rFonts w:hint="eastAsia"/>
                <w:spacing w:val="3"/>
                <w:lang w:eastAsia="zh-CN"/>
              </w:rPr>
              <w:t xml:space="preserve">有关于违章建筑的及时处理并上报方案的：</w:t>
            </w:r>
            <w:r/>
          </w:p>
          <w:p>
            <w:pPr>
              <w:pStyle w:val="939"/>
              <w:ind w:left="125" w:right="107" w:hanging="13"/>
              <w:spacing w:before="27" w:line="232" w:lineRule="auto"/>
              <w:rPr>
                <w:spacing w:val="3"/>
                <w:lang w:eastAsia="zh-CN"/>
              </w:rPr>
            </w:pPr>
            <w:r>
              <w:rPr>
                <w:rFonts w:hint="eastAsia"/>
                <w:spacing w:val="3"/>
                <w:lang w:eastAsia="zh-CN"/>
              </w:rPr>
              <w:t xml:space="preserve">①相关方案符合项目小区特点，满足项目需求的得4分；</w:t>
            </w:r>
            <w:r/>
          </w:p>
          <w:p>
            <w:pPr>
              <w:pStyle w:val="939"/>
              <w:ind w:left="125" w:right="107" w:hanging="13"/>
              <w:spacing w:before="27" w:line="232" w:lineRule="auto"/>
              <w:rPr>
                <w:spacing w:val="3"/>
                <w:lang w:eastAsia="zh-CN"/>
              </w:rPr>
            </w:pPr>
            <w:r>
              <w:rPr>
                <w:rFonts w:hint="eastAsia"/>
                <w:spacing w:val="3"/>
                <w:lang w:eastAsia="zh-CN"/>
              </w:rPr>
              <w:t xml:space="preserve">②相关方案部分符合项目小区特点，部分满足项目需求的得2分；</w:t>
            </w:r>
            <w:r/>
          </w:p>
          <w:p>
            <w:pPr>
              <w:pStyle w:val="939"/>
              <w:ind w:left="125" w:right="107" w:hanging="13"/>
              <w:spacing w:before="27" w:line="232" w:lineRule="auto"/>
              <w:rPr>
                <w:spacing w:val="3"/>
              </w:rPr>
            </w:pPr>
            <w:r>
              <w:rPr>
                <w:rFonts w:hint="eastAsia"/>
                <w:spacing w:val="3"/>
                <w:lang w:eastAsia="zh-CN"/>
              </w:rPr>
              <w:t xml:space="preserve">③相关方案不合理或不能满足项目需求的得1分。</w:t>
            </w:r>
            <w:r>
              <w:rPr>
                <w:rFonts w:hint="eastAsia"/>
                <w:spacing w:val="3"/>
              </w:rPr>
              <w:t xml:space="preserve">本项不提供不得分。</w:t>
            </w:r>
            <w:r/>
          </w:p>
        </w:tc>
      </w:tr>
      <w:tr>
        <w:trPr>
          <w:trHeight w:val="2471"/>
        </w:trPr>
        <w:tc>
          <w:tcPr>
            <w:tcW w:w="285" w:type="pct"/>
            <w:textDirection w:val="lrTb"/>
            <w:noWrap w:val="false"/>
          </w:tcPr>
          <w:p>
            <w:pPr>
              <w:jc w:val="center"/>
              <w:spacing w:line="244" w:lineRule="auto"/>
              <w:rPr>
                <w:rFonts w:ascii="宋体" w:hAnsi="宋体" w:cs="宋体"/>
                <w:sz w:val="24"/>
                <w:szCs w:val="24"/>
              </w:rPr>
            </w:pPr>
            <w:r>
              <w:rPr>
                <w:rFonts w:ascii="宋体" w:hAnsi="宋体" w:cs="宋体"/>
                <w:sz w:val="24"/>
                <w:szCs w:val="24"/>
              </w:rPr>
            </w:r>
            <w:r/>
          </w:p>
          <w:p>
            <w:pPr>
              <w:jc w:val="center"/>
              <w:spacing w:line="244" w:lineRule="auto"/>
              <w:rPr>
                <w:rFonts w:ascii="宋体" w:hAnsi="宋体" w:cs="宋体"/>
                <w:sz w:val="24"/>
                <w:szCs w:val="24"/>
              </w:rPr>
            </w:pPr>
            <w:r>
              <w:rPr>
                <w:rFonts w:ascii="宋体" w:hAnsi="宋体" w:cs="宋体"/>
                <w:sz w:val="24"/>
                <w:szCs w:val="24"/>
              </w:rPr>
            </w:r>
            <w:r/>
          </w:p>
          <w:p>
            <w:pPr>
              <w:jc w:val="center"/>
              <w:spacing w:line="244" w:lineRule="auto"/>
              <w:rPr>
                <w:rFonts w:ascii="宋体" w:hAnsi="宋体" w:cs="宋体"/>
                <w:sz w:val="24"/>
                <w:szCs w:val="24"/>
              </w:rPr>
            </w:pPr>
            <w:r>
              <w:rPr>
                <w:rFonts w:ascii="宋体" w:hAnsi="宋体" w:cs="宋体"/>
                <w:sz w:val="24"/>
                <w:szCs w:val="24"/>
              </w:rPr>
            </w:r>
            <w:r/>
          </w:p>
          <w:p>
            <w:pPr>
              <w:jc w:val="center"/>
              <w:spacing w:line="245" w:lineRule="auto"/>
              <w:rPr>
                <w:rFonts w:ascii="宋体" w:hAnsi="宋体" w:cs="宋体"/>
                <w:sz w:val="24"/>
                <w:szCs w:val="24"/>
              </w:rPr>
            </w:pPr>
            <w:r>
              <w:rPr>
                <w:rFonts w:ascii="宋体" w:hAnsi="宋体" w:cs="宋体"/>
                <w:sz w:val="24"/>
                <w:szCs w:val="24"/>
              </w:rPr>
            </w:r>
            <w:r/>
          </w:p>
          <w:p>
            <w:pPr>
              <w:pStyle w:val="939"/>
              <w:jc w:val="center"/>
              <w:spacing w:before="71"/>
            </w:pPr>
            <w:r>
              <w:rPr>
                <w:rFonts w:hint="eastAsia"/>
              </w:rPr>
              <w:t xml:space="preserve">8</w:t>
            </w:r>
            <w:r/>
          </w:p>
        </w:tc>
        <w:tc>
          <w:tcPr>
            <w:gridSpan w:val="2"/>
            <w:tcW w:w="1368" w:type="pct"/>
            <w:textDirection w:val="lrTb"/>
            <w:noWrap w:val="false"/>
          </w:tcPr>
          <w:p>
            <w:pPr>
              <w:spacing w:line="277" w:lineRule="auto"/>
              <w:rPr>
                <w:rFonts w:ascii="宋体" w:hAnsi="宋体" w:cs="宋体"/>
                <w:sz w:val="24"/>
                <w:szCs w:val="24"/>
              </w:rPr>
            </w:pPr>
            <w:r>
              <w:rPr>
                <w:rFonts w:ascii="宋体" w:hAnsi="宋体" w:cs="宋体"/>
                <w:sz w:val="24"/>
                <w:szCs w:val="24"/>
              </w:rPr>
            </w:r>
            <w:r/>
          </w:p>
          <w:p>
            <w:pPr>
              <w:spacing w:line="278" w:lineRule="auto"/>
              <w:rPr>
                <w:rFonts w:ascii="宋体" w:hAnsi="宋体" w:cs="宋体"/>
                <w:sz w:val="24"/>
                <w:szCs w:val="24"/>
              </w:rPr>
            </w:pPr>
            <w:r>
              <w:rPr>
                <w:rFonts w:ascii="宋体" w:hAnsi="宋体" w:cs="宋体"/>
                <w:sz w:val="24"/>
                <w:szCs w:val="24"/>
              </w:rPr>
            </w:r>
            <w:r/>
          </w:p>
          <w:p>
            <w:pPr>
              <w:spacing w:line="278" w:lineRule="auto"/>
              <w:rPr>
                <w:rFonts w:ascii="宋体" w:hAnsi="宋体" w:cs="宋体"/>
                <w:sz w:val="24"/>
                <w:szCs w:val="24"/>
              </w:rPr>
            </w:pPr>
            <w:r>
              <w:rPr>
                <w:rFonts w:ascii="宋体" w:hAnsi="宋体" w:cs="宋体"/>
                <w:sz w:val="24"/>
                <w:szCs w:val="24"/>
              </w:rPr>
            </w:r>
            <w:r/>
          </w:p>
          <w:p>
            <w:pPr>
              <w:pStyle w:val="939"/>
              <w:ind w:left="851" w:right="104" w:hanging="740"/>
              <w:jc w:val="center"/>
              <w:spacing w:before="71" w:line="246" w:lineRule="auto"/>
              <w:rPr>
                <w:lang w:eastAsia="zh-CN"/>
              </w:rPr>
            </w:pPr>
            <w:r>
              <w:rPr>
                <w:rFonts w:hint="eastAsia"/>
                <w:spacing w:val="-8"/>
                <w:lang w:eastAsia="zh-CN"/>
              </w:rPr>
              <w:t xml:space="preserve">质量保障与监督体系</w:t>
            </w:r>
            <w:r/>
          </w:p>
        </w:tc>
        <w:tc>
          <w:tcPr>
            <w:tcW w:w="637" w:type="pct"/>
            <w:textDirection w:val="lrTb"/>
            <w:noWrap w:val="false"/>
          </w:tcPr>
          <w:p>
            <w:pPr>
              <w:jc w:val="center"/>
              <w:spacing w:line="244" w:lineRule="auto"/>
              <w:rPr>
                <w:rFonts w:ascii="宋体" w:hAnsi="宋体" w:cs="宋体"/>
                <w:sz w:val="24"/>
                <w:szCs w:val="24"/>
              </w:rPr>
            </w:pPr>
            <w:r>
              <w:rPr>
                <w:rFonts w:ascii="宋体" w:hAnsi="宋体" w:cs="宋体"/>
                <w:sz w:val="24"/>
                <w:szCs w:val="24"/>
              </w:rPr>
            </w:r>
            <w:r/>
          </w:p>
          <w:p>
            <w:pPr>
              <w:jc w:val="center"/>
              <w:spacing w:line="244" w:lineRule="auto"/>
              <w:rPr>
                <w:rFonts w:ascii="宋体" w:hAnsi="宋体" w:cs="宋体"/>
                <w:sz w:val="24"/>
                <w:szCs w:val="24"/>
              </w:rPr>
            </w:pPr>
            <w:r>
              <w:rPr>
                <w:rFonts w:ascii="宋体" w:hAnsi="宋体" w:cs="宋体"/>
                <w:sz w:val="24"/>
                <w:szCs w:val="24"/>
              </w:rPr>
            </w:r>
            <w:r/>
          </w:p>
          <w:p>
            <w:pPr>
              <w:jc w:val="center"/>
              <w:spacing w:line="244" w:lineRule="auto"/>
              <w:rPr>
                <w:rFonts w:ascii="宋体" w:hAnsi="宋体" w:cs="宋体"/>
                <w:sz w:val="24"/>
                <w:szCs w:val="24"/>
              </w:rPr>
            </w:pPr>
            <w:r>
              <w:rPr>
                <w:rFonts w:ascii="宋体" w:hAnsi="宋体" w:cs="宋体"/>
                <w:sz w:val="24"/>
                <w:szCs w:val="24"/>
              </w:rPr>
            </w:r>
            <w:r/>
          </w:p>
          <w:p>
            <w:pPr>
              <w:jc w:val="center"/>
              <w:spacing w:line="244" w:lineRule="auto"/>
              <w:rPr>
                <w:rFonts w:ascii="宋体" w:hAnsi="宋体" w:cs="宋体"/>
                <w:sz w:val="24"/>
                <w:szCs w:val="24"/>
              </w:rPr>
            </w:pPr>
            <w:r>
              <w:rPr>
                <w:rFonts w:ascii="宋体" w:hAnsi="宋体" w:cs="宋体"/>
                <w:sz w:val="24"/>
                <w:szCs w:val="24"/>
              </w:rPr>
            </w:r>
            <w:r/>
          </w:p>
          <w:p>
            <w:pPr>
              <w:pStyle w:val="939"/>
              <w:jc w:val="center"/>
              <w:spacing w:before="72" w:line="221" w:lineRule="auto"/>
            </w:pPr>
            <w:r>
              <w:rPr>
                <w:rFonts w:hint="eastAsia"/>
                <w:spacing w:val="-44"/>
                <w:lang w:eastAsia="zh-CN"/>
              </w:rPr>
              <w:t xml:space="preserve">1 5</w:t>
            </w:r>
            <w:r>
              <w:rPr>
                <w:rFonts w:hint="eastAsia"/>
                <w:spacing w:val="-4"/>
              </w:rPr>
              <w:t xml:space="preserve">分</w:t>
            </w:r>
            <w:r/>
          </w:p>
        </w:tc>
        <w:tc>
          <w:tcPr>
            <w:tcW w:w="2707" w:type="pct"/>
            <w:textDirection w:val="lrTb"/>
            <w:noWrap w:val="false"/>
          </w:tcPr>
          <w:p>
            <w:pPr>
              <w:pStyle w:val="939"/>
              <w:numPr>
                <w:ilvl w:val="0"/>
                <w:numId w:val="11"/>
              </w:numPr>
              <w:ind w:left="125" w:right="107" w:hanging="13"/>
              <w:spacing w:before="27" w:line="232" w:lineRule="auto"/>
              <w:rPr>
                <w:color w:val="0000ff"/>
                <w:spacing w:val="3"/>
                <w:lang w:eastAsia="zh-CN"/>
              </w:rPr>
            </w:pPr>
            <w:r>
              <w:rPr>
                <w:rFonts w:hint="eastAsia"/>
                <w:spacing w:val="3"/>
                <w:lang w:eastAsia="zh-CN"/>
              </w:rPr>
              <w:t xml:space="preserve">质量监督机制（5分）：</w:t>
            </w:r>
            <w:r>
              <w:rPr>
                <w:rFonts w:hint="eastAsia"/>
                <w:color w:val="0000ff"/>
                <w:spacing w:val="3"/>
                <w:lang w:eastAsia="zh-CN"/>
              </w:rPr>
              <w:t xml:space="preserve">建立日常巡查、定期检查、不定期抽查相结合的监督机制得5分，机制不完善的得2分。</w:t>
            </w:r>
            <w:r>
              <w:rPr>
                <w:rFonts w:hint="eastAsia"/>
                <w:spacing w:val="3"/>
                <w:lang w:eastAsia="zh-CN"/>
              </w:rPr>
              <w:br/>
            </w:r>
            <w:r>
              <w:rPr>
                <w:rFonts w:hint="eastAsia"/>
                <w:spacing w:val="3"/>
                <w:lang w:eastAsia="zh-CN"/>
              </w:rPr>
              <w:t xml:space="preserve">（2）</w:t>
            </w:r>
            <w:r>
              <w:rPr>
                <w:rFonts w:hint="eastAsia"/>
                <w:color w:val="0000ff"/>
                <w:spacing w:val="3"/>
                <w:lang w:eastAsia="zh-CN"/>
              </w:rPr>
              <w:t xml:space="preserve">客户反馈处理（4分）：有规范的客户投诉处理流程，承诺24小时内响应、48小时内解决得4分，流程不规范或响应解决时间过长的得2分。</w:t>
            </w:r>
            <w:r/>
          </w:p>
          <w:p>
            <w:pPr>
              <w:pStyle w:val="939"/>
              <w:ind w:left="112" w:right="107"/>
              <w:spacing w:before="27" w:line="232" w:lineRule="auto"/>
              <w:rPr>
                <w:spacing w:val="3"/>
                <w:lang w:eastAsia="zh-CN"/>
              </w:rPr>
            </w:pPr>
            <w:r>
              <w:rPr>
                <w:rFonts w:hint="eastAsia"/>
                <w:spacing w:val="3"/>
                <w:lang w:eastAsia="zh-CN"/>
              </w:rPr>
              <w:t xml:space="preserve">（3）质量改进措施（3分）：定期对服务质量进行评估并制定改进措施得3分，无评估或改进措施的不得分。</w:t>
            </w:r>
            <w:r/>
          </w:p>
          <w:p>
            <w:pPr>
              <w:pStyle w:val="939"/>
              <w:ind w:right="107"/>
              <w:spacing w:before="27" w:line="232" w:lineRule="auto"/>
              <w:rPr>
                <w:spacing w:val="3"/>
                <w:lang w:eastAsia="zh-CN"/>
              </w:rPr>
            </w:pPr>
            <w:r>
              <w:rPr>
                <w:rFonts w:hint="eastAsia"/>
                <w:spacing w:val="3"/>
                <w:lang w:eastAsia="zh-CN"/>
              </w:rPr>
              <w:t xml:space="preserve">（4）服务质量承诺（3分）：对保洁服务质量做出明确承诺（如达不到标准免费返工等）得3分，无承诺或承诺不明确的不得分。</w:t>
            </w:r>
            <w:r/>
          </w:p>
        </w:tc>
      </w:tr>
      <w:tr>
        <w:trPr>
          <w:trHeight w:val="2711"/>
        </w:trPr>
        <w:tc>
          <w:tcPr>
            <w:shd w:val="clear" w:color="auto" w:fill="auto"/>
            <w:tcW w:w="285" w:type="pct"/>
            <w:vAlign w:val="center"/>
            <w:textDirection w:val="lrTb"/>
            <w:noWrap w:val="false"/>
          </w:tcPr>
          <w:p>
            <w:pPr>
              <w:jc w:val="center"/>
              <w:spacing w:before="100" w:after="100" w:line="300" w:lineRule="auto"/>
              <w:rPr>
                <w:rFonts w:ascii="宋体" w:hAnsi="宋体" w:cs="宋体"/>
                <w:color w:val="000000"/>
                <w:sz w:val="24"/>
                <w:szCs w:val="24"/>
              </w:rPr>
            </w:pPr>
            <w:r>
              <w:rPr>
                <w:rFonts w:hint="eastAsia" w:ascii="宋体" w:hAnsi="宋体" w:cs="宋体"/>
                <w:sz w:val="24"/>
                <w:szCs w:val="24"/>
              </w:rPr>
              <w:t xml:space="preserve">9</w:t>
            </w:r>
            <w:r/>
          </w:p>
        </w:tc>
        <w:tc>
          <w:tcPr>
            <w:gridSpan w:val="2"/>
            <w:shd w:val="clear" w:color="auto" w:fill="auto"/>
            <w:tcW w:w="1368" w:type="pct"/>
            <w:vAlign w:val="center"/>
            <w:textDirection w:val="lrTb"/>
            <w:noWrap w:val="false"/>
          </w:tcPr>
          <w:p>
            <w:pPr>
              <w:jc w:val="center"/>
              <w:spacing w:before="100" w:after="100" w:line="300" w:lineRule="auto"/>
              <w:rPr>
                <w:rFonts w:ascii="宋体" w:hAnsi="宋体" w:cs="宋体"/>
                <w:color w:val="000000"/>
                <w:sz w:val="24"/>
                <w:szCs w:val="24"/>
                <w:lang w:eastAsia="en-US"/>
              </w:rPr>
            </w:pPr>
            <w:r>
              <w:rPr>
                <w:rFonts w:hint="eastAsia" w:ascii="宋体" w:hAnsi="宋体" w:cs="宋体"/>
                <w:sz w:val="24"/>
                <w:szCs w:val="24"/>
              </w:rPr>
              <w:t xml:space="preserve">应急处理能力</w:t>
            </w:r>
            <w:r/>
          </w:p>
        </w:tc>
        <w:tc>
          <w:tcPr>
            <w:shd w:val="clear" w:color="auto" w:fill="auto"/>
            <w:tcW w:w="637" w:type="pct"/>
            <w:vAlign w:val="center"/>
            <w:textDirection w:val="lrTb"/>
            <w:noWrap w:val="false"/>
          </w:tcPr>
          <w:p>
            <w:pPr>
              <w:ind w:firstLine="480"/>
              <w:spacing w:before="100" w:after="100" w:line="300" w:lineRule="auto"/>
              <w:rPr>
                <w:rFonts w:ascii="宋体" w:hAnsi="宋体" w:cs="宋体"/>
                <w:color w:val="000000"/>
                <w:sz w:val="24"/>
                <w:szCs w:val="24"/>
              </w:rPr>
            </w:pPr>
            <w:r>
              <w:rPr>
                <w:rFonts w:hint="eastAsia" w:ascii="宋体" w:hAnsi="宋体" w:cs="宋体"/>
                <w:sz w:val="24"/>
                <w:szCs w:val="24"/>
              </w:rPr>
              <w:t xml:space="preserve">8分</w:t>
            </w:r>
            <w:r/>
          </w:p>
        </w:tc>
        <w:tc>
          <w:tcPr>
            <w:shd w:val="clear" w:color="auto" w:fill="auto"/>
            <w:tcW w:w="2707" w:type="pct"/>
            <w:vAlign w:val="center"/>
            <w:textDirection w:val="lrTb"/>
            <w:noWrap w:val="false"/>
          </w:tcPr>
          <w:p>
            <w:pPr>
              <w:jc w:val="left"/>
              <w:spacing w:before="100" w:after="100" w:line="300" w:lineRule="auto"/>
              <w:rPr>
                <w:rFonts w:ascii="宋体" w:hAnsi="宋体" w:cs="宋体"/>
                <w:color w:val="000000"/>
                <w:sz w:val="24"/>
                <w:szCs w:val="24"/>
              </w:rPr>
            </w:pPr>
            <w:r>
              <w:rPr>
                <w:rFonts w:hint="eastAsia" w:ascii="宋体" w:hAnsi="宋体" w:cs="宋体"/>
                <w:sz w:val="24"/>
                <w:szCs w:val="24"/>
              </w:rPr>
              <w:t xml:space="preserve">（1）应急预案完善性（4分）：针对突发情况（如恶劣天气、疫情、垃圾大量堆积等）制定详细应急预案得4分，预案内容不全的得2分。</w:t>
            </w:r>
            <w:r>
              <w:rPr>
                <w:rFonts w:hint="eastAsia" w:ascii="宋体" w:hAnsi="宋体" w:cs="宋体"/>
                <w:sz w:val="24"/>
                <w:szCs w:val="24"/>
              </w:rPr>
              <w:br/>
            </w:r>
            <w:r>
              <w:rPr>
                <w:rFonts w:hint="eastAsia" w:ascii="宋体" w:hAnsi="宋体" w:cs="宋体"/>
                <w:sz w:val="24"/>
                <w:szCs w:val="24"/>
              </w:rPr>
              <w:t xml:space="preserve">（2）应急人员与物资准备（4分）：配备应急处理人员，储备必要的应急物资（如防滑垫、消毒用品等）得4分，人员或物资准备不足的得2分。</w:t>
            </w:r>
            <w:r/>
          </w:p>
        </w:tc>
      </w:tr>
      <w:tr>
        <w:trPr>
          <w:trHeight w:val="90"/>
        </w:trPr>
        <w:tc>
          <w:tcPr>
            <w:shd w:val="clear" w:color="auto" w:fill="auto"/>
            <w:tcW w:w="285" w:type="pct"/>
            <w:textDirection w:val="lrTb"/>
            <w:noWrap w:val="false"/>
          </w:tcPr>
          <w:p>
            <w:pPr>
              <w:jc w:val="center"/>
              <w:spacing w:line="344" w:lineRule="auto"/>
              <w:rPr>
                <w:rFonts w:ascii="宋体" w:hAnsi="宋体" w:cs="宋体"/>
                <w:sz w:val="24"/>
                <w:szCs w:val="24"/>
              </w:rPr>
            </w:pPr>
            <w:r>
              <w:rPr>
                <w:rFonts w:ascii="宋体" w:hAnsi="宋体" w:cs="宋体"/>
                <w:sz w:val="24"/>
                <w:szCs w:val="24"/>
              </w:rPr>
            </w:r>
            <w:r/>
          </w:p>
          <w:p>
            <w:pPr>
              <w:jc w:val="center"/>
              <w:spacing w:line="344" w:lineRule="auto"/>
              <w:rPr>
                <w:rFonts w:ascii="宋体" w:hAnsi="宋体" w:cs="宋体"/>
                <w:sz w:val="24"/>
                <w:szCs w:val="24"/>
              </w:rPr>
            </w:pPr>
            <w:r>
              <w:rPr>
                <w:rFonts w:ascii="宋体" w:hAnsi="宋体" w:cs="宋体"/>
                <w:sz w:val="24"/>
                <w:szCs w:val="24"/>
              </w:rPr>
            </w:r>
            <w:r/>
          </w:p>
          <w:p>
            <w:pPr>
              <w:pStyle w:val="939"/>
              <w:jc w:val="center"/>
              <w:spacing w:before="71"/>
              <w:rPr>
                <w:color w:val="000000"/>
              </w:rPr>
            </w:pPr>
            <w:r>
              <w:rPr>
                <w:rFonts w:hint="eastAsia"/>
                <w:spacing w:val="-13"/>
              </w:rPr>
              <w:t xml:space="preserve">10</w:t>
            </w:r>
            <w:r/>
          </w:p>
        </w:tc>
        <w:tc>
          <w:tcPr>
            <w:gridSpan w:val="2"/>
            <w:shd w:val="clear" w:color="auto" w:fill="auto"/>
            <w:tcW w:w="1368" w:type="pct"/>
            <w:textDirection w:val="lrTb"/>
            <w:noWrap w:val="false"/>
          </w:tcPr>
          <w:p>
            <w:pPr>
              <w:spacing w:line="271" w:lineRule="auto"/>
              <w:rPr>
                <w:rFonts w:ascii="宋体" w:hAnsi="宋体" w:cs="宋体"/>
                <w:sz w:val="24"/>
                <w:szCs w:val="24"/>
              </w:rPr>
            </w:pPr>
            <w:r>
              <w:rPr>
                <w:rFonts w:ascii="宋体" w:hAnsi="宋体" w:cs="宋体"/>
                <w:sz w:val="24"/>
                <w:szCs w:val="24"/>
              </w:rPr>
            </w:r>
            <w:r/>
          </w:p>
          <w:p>
            <w:pPr>
              <w:spacing w:line="271" w:lineRule="auto"/>
              <w:rPr>
                <w:rFonts w:ascii="宋体" w:hAnsi="宋体" w:cs="宋体"/>
                <w:sz w:val="24"/>
                <w:szCs w:val="24"/>
              </w:rPr>
            </w:pPr>
            <w:r>
              <w:rPr>
                <w:rFonts w:ascii="宋体" w:hAnsi="宋体" w:cs="宋体"/>
                <w:sz w:val="24"/>
                <w:szCs w:val="24"/>
              </w:rPr>
            </w:r>
            <w:r/>
          </w:p>
          <w:p>
            <w:pPr>
              <w:pStyle w:val="939"/>
              <w:ind w:left="192"/>
              <w:spacing w:before="72" w:line="220" w:lineRule="auto"/>
              <w:rPr>
                <w:lang w:eastAsia="zh-CN"/>
              </w:rPr>
            </w:pPr>
            <w:r>
              <w:rPr>
                <w:rFonts w:hint="eastAsia"/>
                <w:spacing w:val="-1"/>
                <w:lang w:eastAsia="zh-CN"/>
              </w:rPr>
              <w:t xml:space="preserve">社区文化便民服务方</w:t>
            </w:r>
            <w:r/>
          </w:p>
          <w:p>
            <w:pPr>
              <w:pStyle w:val="939"/>
              <w:ind w:left="1071"/>
              <w:spacing w:before="27" w:line="221" w:lineRule="auto"/>
              <w:rPr>
                <w:color w:val="000000"/>
                <w:lang w:eastAsia="zh-CN"/>
              </w:rPr>
            </w:pPr>
            <w:r>
              <w:rPr>
                <w:rFonts w:hint="eastAsia"/>
                <w:lang w:eastAsia="zh-CN"/>
              </w:rPr>
              <w:t xml:space="preserve">案</w:t>
            </w:r>
            <w:r/>
          </w:p>
        </w:tc>
        <w:tc>
          <w:tcPr>
            <w:shd w:val="clear" w:color="auto" w:fill="auto"/>
            <w:tcW w:w="637" w:type="pct"/>
            <w:textDirection w:val="lrTb"/>
            <w:noWrap w:val="false"/>
          </w:tcPr>
          <w:p>
            <w:pPr>
              <w:jc w:val="center"/>
              <w:spacing w:line="342" w:lineRule="auto"/>
              <w:rPr>
                <w:rFonts w:ascii="宋体" w:hAnsi="宋体" w:cs="宋体"/>
                <w:sz w:val="24"/>
                <w:szCs w:val="24"/>
              </w:rPr>
            </w:pPr>
            <w:r>
              <w:rPr>
                <w:rFonts w:ascii="宋体" w:hAnsi="宋体" w:cs="宋体"/>
                <w:sz w:val="24"/>
                <w:szCs w:val="24"/>
              </w:rPr>
            </w:r>
            <w:r/>
          </w:p>
          <w:p>
            <w:pPr>
              <w:jc w:val="center"/>
              <w:spacing w:line="343" w:lineRule="auto"/>
              <w:rPr>
                <w:rFonts w:ascii="宋体" w:hAnsi="宋体" w:cs="宋体"/>
                <w:sz w:val="24"/>
                <w:szCs w:val="24"/>
              </w:rPr>
            </w:pPr>
            <w:r>
              <w:rPr>
                <w:rFonts w:ascii="宋体" w:hAnsi="宋体" w:cs="宋体"/>
                <w:sz w:val="24"/>
                <w:szCs w:val="24"/>
              </w:rPr>
            </w:r>
            <w:r/>
          </w:p>
          <w:p>
            <w:pPr>
              <w:pStyle w:val="939"/>
              <w:jc w:val="center"/>
              <w:spacing w:before="71" w:line="221" w:lineRule="auto"/>
              <w:rPr>
                <w:color w:val="000000"/>
              </w:rPr>
            </w:pPr>
            <w:r>
              <w:rPr>
                <w:rFonts w:hint="eastAsia"/>
                <w:spacing w:val="-4"/>
                <w:lang w:eastAsia="zh-CN"/>
              </w:rPr>
              <w:t xml:space="preserve">2</w:t>
            </w:r>
            <w:r>
              <w:rPr>
                <w:rFonts w:hint="eastAsia"/>
                <w:spacing w:val="-4"/>
              </w:rPr>
              <w:t xml:space="preserve">分</w:t>
            </w:r>
            <w:r/>
          </w:p>
        </w:tc>
        <w:tc>
          <w:tcPr>
            <w:shd w:val="clear" w:color="auto" w:fill="auto"/>
            <w:tcW w:w="2707" w:type="pct"/>
            <w:textDirection w:val="lrTb"/>
            <w:noWrap w:val="false"/>
          </w:tcPr>
          <w:p>
            <w:pPr>
              <w:pStyle w:val="939"/>
              <w:ind w:left="113" w:right="234"/>
              <w:spacing w:before="39" w:line="231" w:lineRule="auto"/>
              <w:rPr>
                <w:lang w:eastAsia="zh-CN"/>
              </w:rPr>
            </w:pPr>
            <w:r>
              <w:rPr>
                <w:rFonts w:hint="eastAsia"/>
                <w:spacing w:val="-1"/>
                <w:lang w:eastAsia="zh-CN"/>
              </w:rPr>
              <w:t xml:space="preserve">①制定有适合项目实际情况的小区文化活动</w:t>
            </w:r>
            <w:r>
              <w:rPr>
                <w:rFonts w:hint="eastAsia"/>
                <w:spacing w:val="-2"/>
                <w:lang w:eastAsia="zh-CN"/>
              </w:rPr>
              <w:t xml:space="preserve">计划、方案；</w:t>
            </w:r>
            <w:r/>
          </w:p>
          <w:p>
            <w:pPr>
              <w:pStyle w:val="939"/>
              <w:ind w:left="112"/>
              <w:spacing w:before="27" w:line="218" w:lineRule="auto"/>
              <w:rPr>
                <w:lang w:eastAsia="zh-CN"/>
              </w:rPr>
            </w:pPr>
            <w:r>
              <w:rPr>
                <w:rFonts w:hint="eastAsia"/>
                <w:spacing w:val="-1"/>
                <w:lang w:eastAsia="zh-CN"/>
              </w:rPr>
              <w:t xml:space="preserve">②提供各种无偿的便民服务措施。</w:t>
            </w:r>
            <w:r/>
          </w:p>
          <w:p>
            <w:pPr>
              <w:pStyle w:val="939"/>
              <w:ind w:left="115" w:right="104" w:firstLine="24"/>
              <w:spacing w:before="30" w:line="232" w:lineRule="auto"/>
              <w:rPr>
                <w:color w:val="000000"/>
                <w:lang w:eastAsia="zh-CN"/>
              </w:rPr>
            </w:pPr>
            <w:r>
              <w:rPr>
                <w:rFonts w:hint="eastAsia"/>
                <w:spacing w:val="-2"/>
                <w:lang w:eastAsia="zh-CN"/>
              </w:rPr>
              <w:t xml:space="preserve">以上每个单项便民服务方案符合项目需求及特点</w:t>
            </w:r>
            <w:r>
              <w:rPr>
                <w:rFonts w:hint="eastAsia"/>
                <w:spacing w:val="-5"/>
                <w:lang w:eastAsia="zh-CN"/>
              </w:rPr>
              <w:t xml:space="preserve">的得1分，部分满足的得0.5分，不合理或不提供不</w:t>
            </w:r>
            <w:r>
              <w:rPr>
                <w:rFonts w:hint="eastAsia"/>
                <w:spacing w:val="-3"/>
                <w:lang w:eastAsia="zh-CN"/>
              </w:rPr>
              <w:t xml:space="preserve">得分。</w:t>
            </w:r>
            <w:r/>
          </w:p>
        </w:tc>
      </w:tr>
    </w:tbl>
    <w:p>
      <w:r/>
      <w:r/>
    </w:p>
    <w:p>
      <w:pPr>
        <w:pStyle w:val="756"/>
        <w:ind w:left="63" w:right="63"/>
        <w:jc w:val="left"/>
        <w:rPr>
          <w:rFonts w:ascii="宋体" w:hAnsi="宋体" w:eastAsia="宋体" w:cs="宋体"/>
          <w:b/>
          <w:color w:val="000000"/>
          <w:sz w:val="24"/>
          <w:szCs w:val="22"/>
        </w:rPr>
      </w:pPr>
      <w:r>
        <w:rPr>
          <w:rFonts w:hint="eastAsia" w:ascii="宋体" w:hAnsi="宋体" w:eastAsia="宋体" w:cs="宋体"/>
          <w:b/>
          <w:color w:val="000000"/>
          <w:sz w:val="24"/>
          <w:szCs w:val="22"/>
        </w:rPr>
        <w:t xml:space="preserve">（三）、价格标评审（满分20分）</w:t>
      </w:r>
      <w:r/>
    </w:p>
    <w:p>
      <w:pPr>
        <w:ind w:firstLine="555"/>
        <w:spacing w:line="519" w:lineRule="atLeast"/>
        <w:widowControl/>
        <w:rPr>
          <w:rFonts w:ascii="Arial" w:hAnsi="Arial" w:eastAsia="Arial"/>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价格分采用低价优先法计算，即满足</w:t>
      </w:r>
      <w:r>
        <w:rPr>
          <w:rFonts w:hint="eastAsia" w:ascii="宋体" w:hAnsi="宋体" w:cs="宋体"/>
          <w:color w:val="000000"/>
          <w:sz w:val="24"/>
        </w:rPr>
        <w:t xml:space="preserve">磋商</w:t>
      </w:r>
      <w:r>
        <w:rPr>
          <w:rFonts w:ascii="宋体" w:hAnsi="宋体" w:cs="宋体"/>
          <w:color w:val="000000"/>
          <w:sz w:val="24"/>
        </w:rPr>
        <w:t xml:space="preserve">文件要求且</w:t>
      </w:r>
      <w:r>
        <w:rPr>
          <w:rFonts w:hint="eastAsia" w:ascii="宋体" w:hAnsi="宋体" w:cs="宋体"/>
          <w:color w:val="000000"/>
          <w:sz w:val="24"/>
        </w:rPr>
        <w:t xml:space="preserve">报价</w:t>
      </w:r>
      <w:r>
        <w:rPr>
          <w:rFonts w:ascii="宋体" w:hAnsi="宋体" w:cs="宋体"/>
          <w:color w:val="000000"/>
          <w:sz w:val="24"/>
        </w:rPr>
        <w:t xml:space="preserve">不低于市场合理价的最低报价为</w:t>
      </w:r>
      <w:r>
        <w:rPr>
          <w:rFonts w:hint="eastAsia" w:ascii="宋体" w:hAnsi="宋体" w:cs="宋体"/>
          <w:color w:val="000000"/>
          <w:sz w:val="24"/>
        </w:rPr>
        <w:t xml:space="preserve">磋商</w:t>
      </w:r>
      <w:r>
        <w:rPr>
          <w:rFonts w:ascii="宋体" w:hAnsi="宋体" w:cs="宋体"/>
          <w:color w:val="000000"/>
          <w:sz w:val="24"/>
        </w:rPr>
        <w:t xml:space="preserve">基准价，其价格分为满分，低于市场合理最低价的报价不得分。其他</w:t>
      </w:r>
      <w:r>
        <w:rPr>
          <w:rFonts w:hint="eastAsia" w:ascii="宋体" w:hAnsi="宋体" w:cs="宋体"/>
          <w:color w:val="000000"/>
          <w:sz w:val="24"/>
        </w:rPr>
        <w:t xml:space="preserve">供应商</w:t>
      </w:r>
      <w:r>
        <w:rPr>
          <w:rFonts w:ascii="宋体" w:hAnsi="宋体" w:cs="宋体"/>
          <w:color w:val="000000"/>
          <w:sz w:val="24"/>
        </w:rPr>
        <w:t xml:space="preserve">的价格分别按照下列公式计算：</w:t>
      </w:r>
      <w:r/>
    </w:p>
    <w:p>
      <w:pPr>
        <w:ind w:firstLine="555"/>
        <w:spacing w:line="519" w:lineRule="atLeast"/>
        <w:widowControl/>
        <w:rPr>
          <w:rFonts w:ascii="Arial" w:hAnsi="Arial" w:eastAsia="Arial"/>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color w:val="000000"/>
          <w:sz w:val="24"/>
        </w:rPr>
        <w:t xml:space="preserve">磋商</w:t>
      </w:r>
      <w:r>
        <w:rPr>
          <w:rFonts w:ascii="宋体" w:hAnsi="宋体" w:cs="宋体"/>
          <w:color w:val="000000"/>
          <w:sz w:val="24"/>
        </w:rPr>
        <w:t xml:space="preserve">报价得分 =（</w:t>
      </w:r>
      <w:r>
        <w:rPr>
          <w:rFonts w:hint="eastAsia" w:ascii="宋体" w:hAnsi="宋体" w:cs="宋体"/>
          <w:color w:val="000000"/>
          <w:sz w:val="24"/>
        </w:rPr>
        <w:t xml:space="preserve">磋商</w:t>
      </w:r>
      <w:r>
        <w:rPr>
          <w:rFonts w:ascii="宋体" w:hAnsi="宋体" w:cs="宋体"/>
          <w:color w:val="000000"/>
          <w:sz w:val="24"/>
        </w:rPr>
        <w:t xml:space="preserve">基准价/</w:t>
      </w:r>
      <w:r>
        <w:rPr>
          <w:rFonts w:hint="eastAsia" w:ascii="宋体" w:hAnsi="宋体" w:cs="宋体"/>
          <w:color w:val="000000"/>
          <w:sz w:val="24"/>
        </w:rPr>
        <w:t xml:space="preserve">最后磋商</w:t>
      </w:r>
      <w:r>
        <w:rPr>
          <w:rFonts w:ascii="宋体" w:hAnsi="宋体" w:cs="宋体"/>
          <w:color w:val="000000"/>
          <w:sz w:val="24"/>
        </w:rPr>
        <w:t xml:space="preserve">报价）×100%×</w:t>
      </w:r>
      <w:r>
        <w:rPr>
          <w:rFonts w:hint="eastAsia" w:ascii="宋体" w:hAnsi="宋体" w:cs="宋体"/>
          <w:color w:val="000000"/>
          <w:sz w:val="24"/>
        </w:rPr>
        <w:t xml:space="preserve">2</w:t>
      </w:r>
      <w:r>
        <w:rPr>
          <w:rFonts w:ascii="宋体" w:hAnsi="宋体" w:cs="宋体"/>
          <w:color w:val="000000"/>
          <w:sz w:val="24"/>
        </w:rPr>
        <w:t xml:space="preserve">0</w:t>
      </w:r>
      <w:r/>
    </w:p>
    <w:p>
      <w:pPr>
        <w:spacing w:line="460" w:lineRule="exact"/>
        <w:widowControl/>
        <w:tabs>
          <w:tab w:val="left" w:pos="0" w:leader="none"/>
          <w:tab w:val="left" w:pos="993" w:leader="none"/>
          <w:tab w:val="left" w:pos="1134" w:leader="none"/>
        </w:tabs>
        <w:rPr>
          <w:rFonts w:ascii="宋体" w:hAnsi="宋体" w:cs="宋体"/>
          <w:sz w:val="24"/>
          <w:szCs w:val="24"/>
        </w:rPr>
      </w:pPr>
      <w:r>
        <w:rPr>
          <w:rFonts w:hint="eastAsia" w:ascii="宋体" w:hAnsi="宋体" w:cs="宋体"/>
          <w:sz w:val="24"/>
          <w:szCs w:val="24"/>
        </w:rPr>
        <w:t xml:space="preserve">注：政府采购异常低价审查</w:t>
      </w:r>
      <w:r/>
    </w:p>
    <w:p>
      <w:pPr>
        <w:ind w:firstLine="480"/>
        <w:spacing w:line="460" w:lineRule="exact"/>
        <w:widowControl/>
        <w:tabs>
          <w:tab w:val="left" w:pos="0" w:leader="none"/>
          <w:tab w:val="left" w:pos="993" w:leader="none"/>
          <w:tab w:val="left" w:pos="1134" w:leader="none"/>
        </w:tabs>
        <w:rPr>
          <w:rFonts w:ascii="宋体" w:hAnsi="宋体" w:cs="宋体"/>
          <w:sz w:val="24"/>
          <w:szCs w:val="24"/>
        </w:rPr>
      </w:pPr>
      <w:r>
        <w:rPr>
          <w:rFonts w:hint="eastAsia" w:ascii="宋体" w:hAnsi="宋体" w:cs="宋体"/>
          <w:sz w:val="24"/>
          <w:szCs w:val="24"/>
        </w:rPr>
        <w:t xml:space="preserve">（一）评审中出现下列情形之一的，评审委员会应当启动异常低价投标（响应）审查程序： </w:t>
      </w:r>
      <w:r/>
    </w:p>
    <w:p>
      <w:pPr>
        <w:ind w:firstLine="480"/>
        <w:spacing w:line="460" w:lineRule="exact"/>
        <w:widowControl/>
        <w:tabs>
          <w:tab w:val="left" w:pos="0" w:leader="none"/>
          <w:tab w:val="left" w:pos="993" w:leader="none"/>
          <w:tab w:val="left" w:pos="1134" w:leader="none"/>
        </w:tabs>
        <w:rPr>
          <w:rFonts w:ascii="宋体" w:hAnsi="宋体" w:cs="宋体"/>
          <w:sz w:val="24"/>
          <w:szCs w:val="24"/>
        </w:rPr>
      </w:pPr>
      <w:r>
        <w:rPr>
          <w:rFonts w:hint="eastAsia" w:ascii="宋体" w:hAnsi="宋体" w:cs="宋体"/>
          <w:sz w:val="24"/>
          <w:szCs w:val="24"/>
        </w:rPr>
        <w:t xml:space="preserve">（1）投标（响应）报价低于全部通过符合性审查供应商投标（响应）报价平均值50%的，即投标（响应）报价&lt;全部通过符合性审查供应商投标（响应）报价平均值×50%； </w:t>
      </w:r>
      <w:r/>
    </w:p>
    <w:p>
      <w:pPr>
        <w:ind w:firstLine="480"/>
        <w:spacing w:line="460" w:lineRule="exact"/>
        <w:widowControl/>
        <w:tabs>
          <w:tab w:val="left" w:pos="0" w:leader="none"/>
          <w:tab w:val="left" w:pos="993" w:leader="none"/>
          <w:tab w:val="left" w:pos="1134" w:leader="none"/>
        </w:tabs>
        <w:rPr>
          <w:rFonts w:ascii="宋体" w:hAnsi="宋体" w:cs="宋体"/>
          <w:sz w:val="24"/>
          <w:szCs w:val="24"/>
        </w:rPr>
      </w:pPr>
      <w:r>
        <w:rPr>
          <w:rFonts w:hint="eastAsia" w:ascii="宋体" w:hAnsi="宋体" w:cs="宋体"/>
          <w:sz w:val="24"/>
          <w:szCs w:val="24"/>
        </w:rPr>
        <w:t xml:space="preserve">（2）投标（响应）报价低于通过符合性审查的次低报价供应商投标（响应）报价50%的，即投标（响应）报价&lt;通过符合性审查的次低报价供应商投标（响应）报价×50%； </w:t>
      </w:r>
      <w:r/>
    </w:p>
    <w:p>
      <w:pPr>
        <w:ind w:firstLine="480"/>
        <w:spacing w:line="460" w:lineRule="exact"/>
        <w:widowControl/>
        <w:tabs>
          <w:tab w:val="left" w:pos="0" w:leader="none"/>
          <w:tab w:val="left" w:pos="993" w:leader="none"/>
          <w:tab w:val="left" w:pos="1134" w:leader="none"/>
        </w:tabs>
        <w:rPr>
          <w:rFonts w:ascii="宋体" w:hAnsi="宋体" w:cs="宋体"/>
          <w:sz w:val="24"/>
          <w:szCs w:val="24"/>
        </w:rPr>
      </w:pPr>
      <w:r>
        <w:rPr>
          <w:rFonts w:hint="eastAsia" w:ascii="宋体" w:hAnsi="宋体" w:cs="宋体"/>
          <w:sz w:val="24"/>
          <w:szCs w:val="24"/>
        </w:rPr>
        <w:t xml:space="preserve">（3）投标（响应）报价低于采购项目最高限价45%的，即投标（响应）报价&lt;采购项目最高限价×45%； </w:t>
      </w:r>
      <w:r/>
    </w:p>
    <w:p>
      <w:pPr>
        <w:ind w:firstLine="480"/>
        <w:spacing w:line="460" w:lineRule="exact"/>
        <w:widowControl/>
        <w:tabs>
          <w:tab w:val="left" w:pos="0" w:leader="none"/>
          <w:tab w:val="left" w:pos="993" w:leader="none"/>
          <w:tab w:val="left" w:pos="1134" w:leader="none"/>
        </w:tabs>
        <w:rPr>
          <w:rFonts w:ascii="宋体" w:hAnsi="宋体" w:cs="宋体"/>
          <w:sz w:val="24"/>
          <w:szCs w:val="24"/>
        </w:rPr>
      </w:pPr>
      <w:r>
        <w:rPr>
          <w:rFonts w:hint="eastAsia" w:ascii="宋体" w:hAnsi="宋体" w:cs="宋体"/>
          <w:sz w:val="24"/>
          <w:szCs w:val="24"/>
        </w:rPr>
        <w:t xml:space="preserve">（4）评审委员会基于专业判断，认为供应商报价过低，有可能影响产品质量或者不能诚信履约的其他情形。 </w:t>
      </w:r>
      <w:r/>
    </w:p>
    <w:p>
      <w:pPr>
        <w:ind w:firstLine="480"/>
        <w:spacing w:line="460" w:lineRule="exact"/>
        <w:widowControl/>
        <w:tabs>
          <w:tab w:val="left" w:pos="0" w:leader="none"/>
          <w:tab w:val="left" w:pos="993" w:leader="none"/>
          <w:tab w:val="left" w:pos="1134" w:leader="none"/>
        </w:tabs>
        <w:rPr>
          <w:rFonts w:ascii="宋体" w:hAnsi="宋体" w:cs="宋体"/>
          <w:sz w:val="24"/>
          <w:szCs w:val="24"/>
        </w:rPr>
      </w:pPr>
      <w:r>
        <w:rPr>
          <w:rFonts w:hint="eastAsia" w:ascii="宋体" w:hAnsi="宋体" w:cs="宋体"/>
          <w:sz w:val="24"/>
          <w:szCs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spacing w:line="460" w:lineRule="exact"/>
        <w:widowControl/>
        <w:tabs>
          <w:tab w:val="left" w:pos="0" w:leader="none"/>
          <w:tab w:val="left" w:pos="993" w:leader="none"/>
          <w:tab w:val="left" w:pos="1134" w:leader="none"/>
        </w:tabs>
        <w:rPr>
          <w:rFonts w:ascii="宋体" w:hAnsi="宋体" w:cs="宋体"/>
          <w:sz w:val="24"/>
          <w:szCs w:val="24"/>
        </w:rPr>
      </w:pPr>
      <w:r>
        <w:rPr>
          <w:rFonts w:hint="eastAsia" w:ascii="宋体" w:hAnsi="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460" w:lineRule="exact"/>
        <w:rPr>
          <w:rFonts w:ascii="宋体" w:hAnsi="宋体" w:cs="宋体"/>
          <w:b/>
          <w:bCs/>
          <w:sz w:val="24"/>
          <w:szCs w:val="24"/>
        </w:rPr>
      </w:pPr>
      <w:r>
        <w:rPr>
          <w:rFonts w:hint="eastAsia" w:ascii="宋体" w:hAnsi="宋体" w:cs="宋体"/>
          <w:b/>
          <w:bCs/>
          <w:sz w:val="24"/>
          <w:szCs w:val="24"/>
        </w:rPr>
        <w:t xml:space="preserve">三、成交供应商的确定</w:t>
      </w:r>
      <w:r/>
    </w:p>
    <w:p>
      <w:pPr>
        <w:ind w:firstLine="480"/>
        <w:spacing w:line="460" w:lineRule="exact"/>
        <w:rPr>
          <w:rFonts w:ascii="宋体" w:hAnsi="宋体" w:cs="宋体"/>
          <w:sz w:val="24"/>
          <w:szCs w:val="24"/>
          <w:lang w:val="zh-CN"/>
        </w:rPr>
      </w:pPr>
      <w:r>
        <w:rPr>
          <w:rFonts w:hint="eastAsia" w:ascii="宋体" w:hAnsi="宋体" w:cs="宋体"/>
          <w:sz w:val="24"/>
          <w:szCs w:val="24"/>
          <w:lang w:val="zh-CN"/>
        </w:rPr>
        <w:t xml:space="preserve">磋商小组根据综合评分情况，按照评审得分由高到低顺序推荐3名成交候选供应商，并编写评审报告。评审得分相同的，按照最后报价由低到高的顺序推荐。评审得分且最后报价相同的，按照技术指标优劣顺序推荐。</w:t>
      </w:r>
      <w:r/>
    </w:p>
    <w:p>
      <w:pPr>
        <w:ind w:firstLine="573"/>
        <w:spacing w:line="460" w:lineRule="exact"/>
        <w:rPr>
          <w:rFonts w:ascii="宋体" w:hAnsi="宋体" w:cs="宋体"/>
          <w:sz w:val="24"/>
          <w:szCs w:val="24"/>
          <w:lang w:val="zh-CN"/>
        </w:rPr>
      </w:pPr>
      <w:r>
        <w:rPr>
          <w:rFonts w:hint="eastAsia" w:ascii="宋体" w:hAnsi="宋体" w:cs="宋体"/>
          <w:sz w:val="24"/>
          <w:szCs w:val="24"/>
          <w:lang w:val="zh-CN"/>
        </w:rPr>
        <w:t xml:space="preserve">采购人委托磋商小组直接确定排名第一的成交候选人为成交供应商。</w:t>
      </w:r>
      <w:r/>
    </w:p>
    <w:p>
      <w:pPr>
        <w:ind w:firstLine="480"/>
        <w:spacing w:line="460" w:lineRule="exact"/>
        <w:rPr>
          <w:rFonts w:ascii="宋体" w:hAnsi="宋体" w:cs="宋体"/>
          <w:sz w:val="24"/>
          <w:szCs w:val="24"/>
          <w:lang w:val="zh-CN"/>
        </w:rPr>
      </w:pPr>
      <w:r>
        <w:rPr>
          <w:rFonts w:hint="eastAsia" w:ascii="宋体" w:hAnsi="宋体" w:cs="宋体"/>
          <w:sz w:val="24"/>
          <w:szCs w:val="24"/>
          <w:lang w:val="zh-CN"/>
        </w:rPr>
        <w:t xml:space="preserve">注：供应商可自行选择其中任意一个或多个包响应，但按采购包开评标顺序（包1→包2→包3→包4）确定成交人，供应商只能限成交一个采购包。如已成交包1的成交人参与包2的评标如仍为第一成交候选人，则包2成交人由第二成交候选人替补，依次类推。</w:t>
      </w:r>
      <w:r/>
    </w:p>
    <w:p>
      <w:pPr>
        <w:spacing w:line="460" w:lineRule="exact"/>
        <w:rPr>
          <w:rFonts w:ascii="宋体" w:hAnsi="宋体" w:cs="宋体"/>
          <w:b/>
          <w:bCs/>
          <w:sz w:val="24"/>
          <w:szCs w:val="24"/>
          <w:lang w:val="zh-CN"/>
        </w:rPr>
      </w:pPr>
      <w:r>
        <w:rPr>
          <w:rFonts w:hint="eastAsia" w:ascii="宋体" w:hAnsi="宋体" w:cs="宋体"/>
          <w:b/>
          <w:bCs/>
          <w:sz w:val="24"/>
          <w:szCs w:val="24"/>
        </w:rPr>
        <w:t xml:space="preserve">四、</w:t>
      </w:r>
      <w:r>
        <w:rPr>
          <w:rFonts w:hint="eastAsia" w:ascii="宋体" w:hAnsi="宋体" w:cs="宋体"/>
          <w:b/>
          <w:bCs/>
          <w:sz w:val="24"/>
          <w:szCs w:val="24"/>
          <w:lang w:val="zh-CN"/>
        </w:rPr>
        <w:t xml:space="preserve">公告成交结果</w:t>
      </w:r>
      <w:r/>
    </w:p>
    <w:p>
      <w:pPr>
        <w:ind w:firstLine="570"/>
        <w:spacing w:line="460" w:lineRule="exact"/>
        <w:rPr>
          <w:rFonts w:ascii="宋体" w:hAnsi="宋体" w:cs="宋体"/>
          <w:sz w:val="24"/>
          <w:szCs w:val="24"/>
          <w:lang w:val="zh-CN"/>
        </w:rPr>
      </w:pPr>
      <w:r>
        <w:rPr>
          <w:rFonts w:hint="eastAsia" w:ascii="宋体" w:hAnsi="宋体" w:cs="宋体"/>
          <w:sz w:val="24"/>
          <w:szCs w:val="24"/>
          <w:lang w:val="zh-CN"/>
        </w:rPr>
        <w:t xml:space="preserve">自确定成交供应商之日起2个工作日内，在江苏政府采购网公告成交结果，公告期限为1个工作日。</w:t>
      </w:r>
      <w:r/>
    </w:p>
    <w:p>
      <w:pPr>
        <w:spacing w:line="460" w:lineRule="exact"/>
        <w:rPr>
          <w:rFonts w:ascii="宋体" w:hAnsi="宋体" w:cs="宋体"/>
          <w:b/>
          <w:bCs/>
          <w:sz w:val="24"/>
          <w:szCs w:val="24"/>
          <w:lang w:val="zh-CN"/>
        </w:rPr>
      </w:pPr>
      <w:r>
        <w:rPr>
          <w:rFonts w:hint="eastAsia" w:ascii="宋体" w:hAnsi="宋体" w:cs="宋体"/>
          <w:b/>
          <w:bCs/>
          <w:sz w:val="24"/>
          <w:szCs w:val="24"/>
        </w:rPr>
        <w:t xml:space="preserve">五、</w:t>
      </w:r>
      <w:r>
        <w:rPr>
          <w:rFonts w:hint="eastAsia" w:ascii="宋体" w:hAnsi="宋体" w:cs="宋体"/>
          <w:b/>
          <w:bCs/>
          <w:sz w:val="24"/>
          <w:szCs w:val="24"/>
          <w:lang w:val="zh-CN"/>
        </w:rPr>
        <w:t xml:space="preserve">发放成交通知书</w:t>
      </w:r>
      <w:r/>
    </w:p>
    <w:p>
      <w:pPr>
        <w:ind w:firstLine="570"/>
        <w:spacing w:line="460" w:lineRule="exact"/>
        <w:rPr>
          <w:rFonts w:ascii="宋体" w:hAnsi="宋体" w:cs="宋体"/>
          <w:sz w:val="24"/>
          <w:szCs w:val="24"/>
          <w:lang w:val="zh-CN"/>
        </w:rPr>
      </w:pPr>
      <w:r>
        <w:rPr>
          <w:rFonts w:hint="eastAsia" w:ascii="宋体" w:hAnsi="宋体" w:cs="宋体"/>
          <w:sz w:val="24"/>
          <w:szCs w:val="24"/>
          <w:lang w:val="zh-CN"/>
        </w:rPr>
        <w:t xml:space="preserve">公告成交结果的同时，</w:t>
      </w:r>
      <w:r>
        <w:rPr>
          <w:rFonts w:hint="eastAsia" w:ascii="宋体" w:hAnsi="宋体" w:cs="宋体"/>
          <w:sz w:val="24"/>
          <w:szCs w:val="24"/>
        </w:rPr>
        <w:t xml:space="preserve">采购人</w:t>
      </w:r>
      <w:r>
        <w:rPr>
          <w:rFonts w:hint="eastAsia" w:ascii="宋体" w:hAnsi="宋体" w:cs="宋体"/>
          <w:sz w:val="24"/>
          <w:szCs w:val="24"/>
          <w:lang w:val="zh-CN"/>
        </w:rPr>
        <w:t xml:space="preserve">向成交供应商发放成交通知书。</w:t>
      </w:r>
      <w:r/>
    </w:p>
    <w:p>
      <w:pPr>
        <w:ind w:firstLine="570"/>
        <w:spacing w:line="460" w:lineRule="exact"/>
        <w:rPr>
          <w:rFonts w:ascii="宋体" w:hAnsi="宋体" w:cs="宋体"/>
          <w:b/>
          <w:bCs/>
          <w:sz w:val="24"/>
          <w:szCs w:val="24"/>
          <w:lang w:val="zh-CN"/>
        </w:rPr>
      </w:pPr>
      <w:r>
        <w:rPr>
          <w:rFonts w:hint="eastAsia" w:ascii="宋体" w:hAnsi="宋体" w:cs="宋体"/>
          <w:sz w:val="24"/>
          <w:szCs w:val="24"/>
          <w:lang w:val="zh-CN"/>
        </w:rPr>
        <w:t xml:space="preserve">成交通知书发出后，采购人不得违法改变成交结果，成交供应商无正当理由不得放弃成交。</w:t>
      </w:r>
      <w:r/>
    </w:p>
    <w:p>
      <w:pPr>
        <w:pStyle w:val="756"/>
        <w:ind w:left="63" w:right="63"/>
        <w:jc w:val="left"/>
        <w:rPr>
          <w:rFonts w:ascii="宋体" w:hAnsi="宋体" w:eastAsia="宋体" w:cs="宋体"/>
          <w:b/>
          <w:color w:val="000000"/>
          <w:sz w:val="24"/>
          <w:szCs w:val="22"/>
        </w:rPr>
      </w:pPr>
      <w:r>
        <w:rPr>
          <w:rFonts w:ascii="宋体" w:hAnsi="宋体" w:eastAsia="宋体" w:cs="宋体"/>
          <w:b/>
          <w:color w:val="000000"/>
          <w:sz w:val="24"/>
          <w:szCs w:val="22"/>
        </w:rPr>
      </w:r>
      <w:r/>
    </w:p>
    <w:p>
      <w:pPr>
        <w:ind w:firstLine="555"/>
        <w:spacing w:line="520" w:lineRule="exact"/>
        <w:rPr>
          <w:rFonts w:ascii="宋体" w:hAnsi="宋体" w:cs="宋体"/>
          <w:color w:val="000000"/>
          <w:sz w:val="24"/>
        </w:rPr>
      </w:pPr>
      <w:r>
        <w:rPr>
          <w:rFonts w:ascii="宋体" w:hAnsi="宋体" w:cs="宋体"/>
          <w:color w:val="000000"/>
          <w:sz w:val="24"/>
        </w:rPr>
      </w:r>
      <w:r/>
    </w:p>
    <w:p>
      <w:pPr>
        <w:rPr>
          <w:color w:val="000000"/>
          <w:szCs w:val="21"/>
        </w:rPr>
      </w:pPr>
      <w:r>
        <w:rPr>
          <w:color w:val="000000"/>
          <w:szCs w:val="21"/>
        </w:rPr>
      </w:r>
      <w:r/>
    </w:p>
    <w:p>
      <w:pPr>
        <w:keepNext/>
        <w:rPr>
          <w:rFonts w:ascii="黑体" w:eastAsia="黑体"/>
          <w:bCs/>
          <w:color w:val="000000"/>
          <w:sz w:val="44"/>
          <w:szCs w:val="28"/>
        </w:rPr>
        <w:outlineLvl w:val="0"/>
      </w:pPr>
      <w:r>
        <w:rPr>
          <w:rFonts w:ascii="黑体" w:eastAsia="黑体"/>
          <w:bCs/>
          <w:color w:val="000000"/>
          <w:sz w:val="44"/>
          <w:szCs w:val="28"/>
        </w:rPr>
      </w:r>
      <w:r/>
    </w:p>
    <w:p>
      <w:pPr>
        <w:pStyle w:val="776"/>
        <w:rPr>
          <w:color w:val="000000"/>
        </w:rPr>
      </w:pPr>
      <w:r>
        <w:rPr>
          <w:color w:val="000000"/>
        </w:rPr>
      </w:r>
      <w:r/>
    </w:p>
    <w:p>
      <w:pPr>
        <w:jc w:val="center"/>
        <w:keepNext/>
        <w:rPr>
          <w:rFonts w:ascii="黑体" w:eastAsia="黑体"/>
          <w:bCs/>
          <w:color w:val="000000"/>
          <w:sz w:val="44"/>
          <w:szCs w:val="28"/>
        </w:rPr>
        <w:outlineLvl w:val="0"/>
      </w:pPr>
      <w:r>
        <w:rPr>
          <w:rFonts w:hint="eastAsia" w:ascii="黑体" w:eastAsia="黑体"/>
          <w:bCs/>
          <w:color w:val="000000"/>
          <w:sz w:val="44"/>
          <w:szCs w:val="28"/>
        </w:rPr>
        <w:t xml:space="preserve">第六章  </w:t>
      </w:r>
      <w:bookmarkEnd w:id="177"/>
      <w:r/>
      <w:bookmarkEnd w:id="178"/>
      <w:r/>
      <w:bookmarkEnd w:id="179"/>
      <w:r>
        <w:rPr>
          <w:rFonts w:hint="eastAsia" w:ascii="黑体" w:eastAsia="黑体"/>
          <w:bCs/>
          <w:color w:val="000000"/>
          <w:sz w:val="44"/>
          <w:szCs w:val="28"/>
        </w:rPr>
        <w:t xml:space="preserve">响应文件格式 </w:t>
      </w:r>
      <w:r/>
    </w:p>
    <w:p>
      <w:pPr>
        <w:jc w:val="center"/>
        <w:rPr>
          <w:rFonts w:ascii="宋体" w:hAnsi="宋体"/>
          <w:b/>
          <w:color w:val="000000"/>
          <w:sz w:val="72"/>
          <w:szCs w:val="21"/>
        </w:rPr>
      </w:pPr>
      <w:r/>
      <w:bookmarkStart w:id="180" w:name="_Hlt26671244"/>
      <w:r/>
      <w:bookmarkEnd w:id="180"/>
      <w:r/>
      <w:bookmarkStart w:id="181" w:name="_Hlt26955039"/>
      <w:r/>
      <w:bookmarkEnd w:id="181"/>
      <w:r/>
      <w:bookmarkStart w:id="182" w:name="_Toc49090576"/>
      <w:r/>
      <w:bookmarkStart w:id="183" w:name="_Toc26554094"/>
      <w:r/>
      <w:bookmarkStart w:id="184" w:name="_Toc120614282"/>
      <w:r/>
      <w:r/>
    </w:p>
    <w:p>
      <w:pPr>
        <w:jc w:val="center"/>
        <w:rPr>
          <w:rFonts w:ascii="宋体" w:hAnsi="宋体"/>
          <w:b/>
          <w:color w:val="000000"/>
          <w:sz w:val="72"/>
          <w:szCs w:val="21"/>
        </w:rPr>
      </w:pPr>
      <w:r>
        <w:rPr>
          <w:rFonts w:hint="eastAsia" w:ascii="宋体" w:hAnsi="宋体"/>
          <w:b/>
          <w:color w:val="000000"/>
          <w:sz w:val="72"/>
          <w:szCs w:val="21"/>
        </w:rPr>
        <w:t xml:space="preserve">响  应  文  件</w:t>
      </w:r>
      <w:r/>
    </w:p>
    <w:p>
      <w:pPr>
        <w:jc w:val="center"/>
        <w:rPr>
          <w:rFonts w:ascii="宋体" w:hAnsi="宋体"/>
          <w:b/>
          <w:color w:val="000000"/>
          <w:sz w:val="72"/>
          <w:szCs w:val="21"/>
        </w:rPr>
      </w:pPr>
      <w:r>
        <w:rPr>
          <w:rFonts w:ascii="宋体" w:hAnsi="宋体"/>
          <w:b/>
          <w:color w:val="000000"/>
          <w:sz w:val="72"/>
          <w:szCs w:val="21"/>
        </w:rPr>
      </w:r>
      <w:r/>
    </w:p>
    <w:p>
      <w:pP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p>
    <w:p>
      <w:pPr>
        <w:rPr>
          <w:rFonts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p>
    <w:p>
      <w:pP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rPr>
          <w:rFonts w:ascii="宋体" w:hAnsi="宋体"/>
          <w:b/>
          <w:bCs/>
          <w:color w:val="000000"/>
          <w:sz w:val="32"/>
          <w:szCs w:val="32"/>
        </w:rPr>
      </w:pPr>
      <w:r>
        <w:rPr>
          <w:rFonts w:hint="eastAsia" w:ascii="宋体" w:hAnsi="宋体"/>
          <w:b/>
          <w:bCs/>
          <w:color w:val="000000"/>
          <w:sz w:val="32"/>
          <w:szCs w:val="32"/>
        </w:rPr>
        <w:br w:type="page" w:clear="all"/>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响应文件目录</w:t>
      </w:r>
      <w:bookmarkEnd w:id="175"/>
      <w:r/>
      <w:bookmarkEnd w:id="176"/>
      <w:r/>
      <w:bookmarkEnd w:id="182"/>
      <w:r/>
      <w:bookmarkEnd w:id="183"/>
      <w:r/>
      <w:bookmarkEnd w:id="184"/>
      <w:r/>
      <w:r/>
    </w:p>
    <w:p>
      <w:pPr>
        <w:ind w:left="420"/>
        <w:spacing w:line="360" w:lineRule="auto"/>
        <w:rPr>
          <w:rFonts w:ascii="宋体" w:hAnsi="宋体" w:cs="宋体"/>
          <w:color w:val="000000"/>
          <w:sz w:val="24"/>
          <w:szCs w:val="21"/>
        </w:rPr>
      </w:pPr>
      <w:r>
        <w:rPr>
          <w:rFonts w:hint="eastAsia" w:ascii="宋体" w:hAnsi="宋体" w:cs="宋体"/>
          <w:color w:val="000000"/>
          <w:sz w:val="24"/>
          <w:szCs w:val="21"/>
        </w:rPr>
        <w:t xml:space="preserve">1、</w:t>
      </w:r>
      <w:r>
        <w:rPr>
          <w:rFonts w:hint="eastAsia" w:ascii="宋体" w:hAnsi="宋体" w:cs="宋体"/>
          <w:color w:val="000000"/>
          <w:sz w:val="24"/>
          <w:szCs w:val="21"/>
          <w:lang w:val="zh-CN"/>
        </w:rPr>
        <w:t xml:space="preserve">开标一览表</w:t>
      </w:r>
      <w:r/>
    </w:p>
    <w:p>
      <w:pPr>
        <w:spacing w:line="440" w:lineRule="exact"/>
        <w:rPr>
          <w:rFonts w:ascii="宋体" w:hAnsi="宋体"/>
          <w:b/>
          <w:bCs/>
          <w:color w:val="000000"/>
          <w:sz w:val="32"/>
          <w:szCs w:val="32"/>
        </w:rPr>
      </w:pPr>
      <w:r>
        <w:rPr>
          <w:rFonts w:hint="eastAsia" w:ascii="宋体" w:hAnsi="宋体"/>
          <w:b/>
          <w:bCs/>
          <w:color w:val="000000"/>
          <w:sz w:val="32"/>
          <w:szCs w:val="32"/>
        </w:rPr>
        <w:t xml:space="preserve">资格审查材料</w:t>
      </w:r>
      <w:r/>
    </w:p>
    <w:p>
      <w:pPr>
        <w:ind w:left="420"/>
        <w:spacing w:line="360" w:lineRule="auto"/>
        <w:rPr>
          <w:rFonts w:ascii="宋体" w:hAnsi="宋体" w:cs="宋体"/>
          <w:color w:val="000000"/>
          <w:sz w:val="24"/>
          <w:szCs w:val="24"/>
        </w:rPr>
      </w:pPr>
      <w:r>
        <w:rPr>
          <w:rFonts w:hint="eastAsia" w:ascii="宋体" w:hAnsi="宋体" w:cs="宋体"/>
          <w:color w:val="000000"/>
          <w:sz w:val="24"/>
          <w:szCs w:val="21"/>
        </w:rPr>
        <w:t xml:space="preserve">1、磋商人符合《政府采购法》第二十二条规定条件的声明函：</w:t>
      </w:r>
      <w:r/>
    </w:p>
    <w:p>
      <w:pPr>
        <w:ind w:left="420"/>
        <w:spacing w:line="360" w:lineRule="auto"/>
        <w:rPr>
          <w:rFonts w:ascii="宋体" w:hAnsi="宋体" w:cs="宋体"/>
          <w:color w:val="000000"/>
          <w:sz w:val="24"/>
          <w:szCs w:val="24"/>
        </w:rPr>
      </w:pPr>
      <w:r>
        <w:rPr>
          <w:rFonts w:hint="eastAsia" w:ascii="宋体" w:hAnsi="宋体" w:cs="宋体"/>
          <w:color w:val="000000"/>
          <w:sz w:val="24"/>
          <w:szCs w:val="21"/>
        </w:rPr>
        <w:t xml:space="preserve">2、法人或者其他组织的营业执照等证明文件</w:t>
      </w:r>
      <w:r>
        <w:rPr>
          <w:rFonts w:hint="eastAsia" w:ascii="宋体" w:hAnsi="宋体" w:cs="宋体"/>
          <w:color w:val="000000"/>
          <w:sz w:val="24"/>
          <w:szCs w:val="24"/>
        </w:rPr>
        <w:t xml:space="preserve">；</w:t>
      </w:r>
      <w:r/>
    </w:p>
    <w:p>
      <w:pPr>
        <w:ind w:left="420"/>
        <w:spacing w:line="360" w:lineRule="auto"/>
        <w:rPr>
          <w:color w:val="000000"/>
        </w:rPr>
      </w:pPr>
      <w:r>
        <w:rPr>
          <w:rFonts w:hint="eastAsia" w:ascii="宋体" w:hAnsi="宋体" w:cs="宋体"/>
          <w:color w:val="000000"/>
          <w:sz w:val="24"/>
          <w:szCs w:val="21"/>
        </w:rPr>
        <w:t xml:space="preserve">3、法定代表人身份证明书和法人授权书（如有授权）；</w:t>
      </w:r>
      <w:r/>
    </w:p>
    <w:p>
      <w:pPr>
        <w:ind w:left="420"/>
        <w:spacing w:line="360" w:lineRule="auto"/>
        <w:rPr>
          <w:rFonts w:ascii="宋体" w:hAnsi="宋体" w:cs="宋体"/>
          <w:color w:val="000000"/>
          <w:sz w:val="24"/>
          <w:szCs w:val="21"/>
        </w:rPr>
      </w:pPr>
      <w:r>
        <w:rPr>
          <w:rFonts w:hint="eastAsia" w:ascii="宋体" w:hAnsi="宋体" w:cs="宋体"/>
          <w:color w:val="000000"/>
          <w:sz w:val="24"/>
          <w:szCs w:val="21"/>
        </w:rPr>
        <w:t xml:space="preserve">4、提供2024年度或2025年度的财务状况报告或投标截止时间前三个月（不含投标截止时间当月）中至少一个月的银行资信证明（成立不满一年无需提供）；</w:t>
      </w:r>
      <w:r/>
    </w:p>
    <w:p>
      <w:pPr>
        <w:ind w:left="420"/>
        <w:spacing w:line="360" w:lineRule="auto"/>
        <w:rPr>
          <w:rFonts w:ascii="宋体" w:hAnsi="宋体" w:cs="宋体"/>
          <w:color w:val="000000"/>
          <w:sz w:val="24"/>
          <w:szCs w:val="21"/>
        </w:rPr>
      </w:pPr>
      <w:r>
        <w:rPr>
          <w:rFonts w:hint="eastAsia" w:ascii="宋体" w:hAnsi="宋体" w:cs="宋体"/>
          <w:color w:val="000000"/>
          <w:sz w:val="24"/>
          <w:szCs w:val="21"/>
        </w:rPr>
        <w:t xml:space="preserve">5、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ind w:left="420"/>
        <w:spacing w:line="360" w:lineRule="auto"/>
        <w:rPr>
          <w:rFonts w:ascii="宋体" w:hAnsi="宋体" w:cs="宋体"/>
          <w:color w:val="000000"/>
          <w:sz w:val="24"/>
          <w:szCs w:val="21"/>
        </w:rPr>
      </w:pPr>
      <w:r>
        <w:rPr>
          <w:rFonts w:hint="eastAsia" w:ascii="宋体" w:hAnsi="宋体" w:cs="宋体"/>
          <w:color w:val="000000"/>
          <w:sz w:val="24"/>
          <w:szCs w:val="21"/>
        </w:rPr>
        <w:t xml:space="preserve">6、拟派授权委托人、拟派项目经理和企业签订的有效劳动合同，投标企业所在地社保机构出具的由企业为授权委托人、拟派项目经理缴纳的投标截止时间前3个月（不含投标截止时间当月）中至少一个月的养老保险缴纳证明材料（注：委托代理人为法定代表人的，无需提供养老保险缴费证明）。</w:t>
      </w:r>
      <w:r/>
    </w:p>
    <w:p>
      <w:pPr>
        <w:ind w:left="420"/>
        <w:spacing w:line="360" w:lineRule="auto"/>
        <w:rPr>
          <w:rFonts w:ascii="宋体" w:hAnsi="宋体" w:cs="宋体"/>
          <w:b/>
          <w:color w:val="000000"/>
          <w:sz w:val="24"/>
          <w:szCs w:val="21"/>
        </w:rPr>
      </w:pPr>
      <w:r>
        <w:rPr>
          <w:rFonts w:hint="eastAsia" w:ascii="宋体" w:hAnsi="宋体" w:cs="宋体"/>
          <w:color w:val="000000"/>
          <w:sz w:val="24"/>
          <w:szCs w:val="21"/>
        </w:rPr>
        <w:t xml:space="preserve">7、具备履行合同所必需的设备和专业技术能力的书面声明；</w:t>
      </w:r>
      <w:r/>
    </w:p>
    <w:p>
      <w:pPr>
        <w:ind w:left="420"/>
        <w:spacing w:line="360" w:lineRule="auto"/>
        <w:rPr>
          <w:color w:val="000000"/>
        </w:rPr>
      </w:pPr>
      <w:r>
        <w:rPr>
          <w:rFonts w:hint="eastAsia" w:ascii="宋体" w:hAnsi="宋体" w:cs="宋体"/>
          <w:color w:val="000000"/>
          <w:sz w:val="24"/>
          <w:szCs w:val="21"/>
        </w:rPr>
        <w:t xml:space="preserve">8、参加政府采购活动前 3 年内在经营活动中没有重大违法记录的书面声明；</w:t>
      </w:r>
      <w:r/>
    </w:p>
    <w:p>
      <w:pPr>
        <w:ind w:left="420"/>
        <w:spacing w:line="360" w:lineRule="auto"/>
        <w:rPr>
          <w:rFonts w:ascii="宋体" w:hAnsi="宋体" w:cs="宋体"/>
          <w:color w:val="000000"/>
          <w:sz w:val="24"/>
          <w:szCs w:val="21"/>
        </w:rPr>
      </w:pPr>
      <w:r>
        <w:rPr>
          <w:rFonts w:hint="eastAsia" w:ascii="宋体" w:hAnsi="宋体" w:cs="宋体"/>
          <w:color w:val="000000"/>
          <w:sz w:val="24"/>
          <w:szCs w:val="21"/>
        </w:rPr>
        <w:t xml:space="preserve">9、（1）中小企业声明函（本项目专门面向中小企业采购）；</w:t>
      </w:r>
      <w:r/>
    </w:p>
    <w:p>
      <w:pPr>
        <w:ind w:left="420"/>
        <w:spacing w:line="360" w:lineRule="auto"/>
        <w:rPr>
          <w:rFonts w:ascii="宋体" w:hAnsi="宋体" w:cs="宋体"/>
          <w:color w:val="000000"/>
          <w:sz w:val="24"/>
          <w:szCs w:val="21"/>
        </w:rPr>
      </w:pPr>
      <w:r>
        <w:rPr>
          <w:rFonts w:hint="eastAsia" w:ascii="宋体" w:hAnsi="宋体" w:cs="宋体"/>
          <w:color w:val="000000"/>
          <w:sz w:val="24"/>
          <w:szCs w:val="21"/>
        </w:rPr>
        <w:t xml:space="preserve">（2）监狱企业证明函（如符合监狱企业的需提供）；</w:t>
      </w:r>
      <w:r/>
    </w:p>
    <w:p>
      <w:pPr>
        <w:ind w:left="420"/>
        <w:spacing w:line="360" w:lineRule="auto"/>
        <w:rPr>
          <w:rFonts w:ascii="宋体" w:hAnsi="宋体"/>
          <w:color w:val="000000"/>
          <w:sz w:val="24"/>
        </w:rPr>
      </w:pPr>
      <w:r>
        <w:rPr>
          <w:rFonts w:hint="eastAsia" w:ascii="宋体" w:hAnsi="宋体" w:cs="宋体"/>
          <w:color w:val="000000"/>
          <w:sz w:val="24"/>
          <w:szCs w:val="21"/>
        </w:rPr>
        <w:t xml:space="preserve">（3）残疾人福利性单位声明函（如符合残疾人福利性单位的需提供）。</w:t>
      </w:r>
      <w:r/>
    </w:p>
    <w:p>
      <w:pPr>
        <w:spacing w:line="440" w:lineRule="exact"/>
        <w:rPr>
          <w:rFonts w:ascii="宋体" w:hAnsi="宋体"/>
          <w:b/>
          <w:bCs/>
          <w:color w:val="000000"/>
          <w:sz w:val="32"/>
          <w:szCs w:val="32"/>
          <w:lang w:val="zh-CN"/>
        </w:rPr>
      </w:pPr>
      <w:r>
        <w:rPr>
          <w:rFonts w:hint="eastAsia" w:ascii="宋体" w:hAnsi="宋体"/>
          <w:b/>
          <w:bCs/>
          <w:color w:val="000000"/>
          <w:sz w:val="32"/>
          <w:szCs w:val="32"/>
          <w:lang w:val="zh-CN"/>
        </w:rPr>
        <w:t xml:space="preserve">符合性条件材料</w:t>
      </w:r>
      <w:r/>
    </w:p>
    <w:p>
      <w:pPr>
        <w:ind w:left="420"/>
        <w:spacing w:line="360" w:lineRule="auto"/>
        <w:rPr>
          <w:rFonts w:ascii="宋体" w:hAnsi="宋体" w:cs="宋体"/>
          <w:color w:val="000000"/>
          <w:sz w:val="24"/>
          <w:szCs w:val="21"/>
        </w:rPr>
      </w:pPr>
      <w:r>
        <w:rPr>
          <w:rFonts w:hint="eastAsia" w:ascii="宋体" w:hAnsi="宋体" w:cs="宋体"/>
          <w:color w:val="000000"/>
          <w:sz w:val="24"/>
          <w:szCs w:val="21"/>
        </w:rPr>
        <w:t xml:space="preserve">磋商响应函</w:t>
      </w:r>
      <w:r/>
    </w:p>
    <w:p>
      <w:pPr>
        <w:ind w:left="420"/>
        <w:spacing w:line="360" w:lineRule="auto"/>
        <w:rPr>
          <w:rFonts w:ascii="宋体" w:hAnsi="宋体" w:cs="宋体"/>
          <w:color w:val="000000"/>
          <w:sz w:val="24"/>
          <w:szCs w:val="21"/>
        </w:rPr>
      </w:pPr>
      <w:r>
        <w:rPr>
          <w:rFonts w:hint="eastAsia" w:ascii="宋体" w:hAnsi="宋体" w:cs="宋体"/>
          <w:color w:val="000000"/>
          <w:sz w:val="24"/>
          <w:szCs w:val="21"/>
        </w:rPr>
        <w:t xml:space="preserve">技术要求响应及偏离表</w:t>
      </w:r>
      <w:r/>
    </w:p>
    <w:p>
      <w:pPr>
        <w:ind w:left="420"/>
        <w:spacing w:line="360" w:lineRule="auto"/>
        <w:rPr>
          <w:rFonts w:ascii="宋体" w:hAnsi="宋体" w:cs="宋体"/>
          <w:color w:val="000000"/>
          <w:sz w:val="24"/>
          <w:szCs w:val="21"/>
        </w:rPr>
      </w:pPr>
      <w:r>
        <w:rPr>
          <w:rFonts w:hint="eastAsia" w:ascii="宋体" w:hAnsi="宋体" w:cs="宋体"/>
          <w:color w:val="000000"/>
          <w:sz w:val="24"/>
          <w:szCs w:val="21"/>
        </w:rPr>
        <w:t xml:space="preserve">商务要求响应及偏离表</w:t>
      </w:r>
      <w:r/>
    </w:p>
    <w:p>
      <w:pPr>
        <w:spacing w:line="440" w:lineRule="exact"/>
        <w:rPr>
          <w:rFonts w:ascii="宋体" w:hAnsi="宋体"/>
          <w:b/>
          <w:bCs/>
          <w:color w:val="000000"/>
          <w:sz w:val="32"/>
          <w:szCs w:val="32"/>
          <w:lang w:val="zh-CN"/>
        </w:rPr>
      </w:pPr>
      <w:r>
        <w:rPr>
          <w:rFonts w:hint="eastAsia" w:ascii="宋体" w:hAnsi="宋体"/>
          <w:b/>
          <w:bCs/>
          <w:color w:val="000000"/>
          <w:sz w:val="32"/>
          <w:szCs w:val="32"/>
          <w:lang w:val="zh-CN"/>
        </w:rPr>
        <w:t xml:space="preserve">商务技术文件材料</w:t>
      </w:r>
      <w:r/>
    </w:p>
    <w:p>
      <w:pPr>
        <w:ind w:left="420"/>
        <w:spacing w:line="360" w:lineRule="auto"/>
        <w:rPr>
          <w:rFonts w:ascii="宋体" w:hAnsi="宋体" w:cs="宋体"/>
          <w:color w:val="000000"/>
          <w:sz w:val="24"/>
          <w:szCs w:val="21"/>
        </w:rPr>
      </w:pPr>
      <w:r>
        <w:rPr>
          <w:rFonts w:hint="eastAsia" w:ascii="宋体" w:hAnsi="宋体" w:cs="宋体"/>
          <w:color w:val="000000"/>
          <w:sz w:val="24"/>
          <w:szCs w:val="21"/>
        </w:rPr>
        <w:t xml:space="preserve">磋商人根据采购文件打分项，提交的材料</w:t>
      </w:r>
      <w:r/>
    </w:p>
    <w:p>
      <w:pPr>
        <w:spacing w:line="440" w:lineRule="exact"/>
        <w:rPr>
          <w:rFonts w:ascii="宋体" w:hAnsi="宋体"/>
          <w:b/>
          <w:bCs/>
          <w:color w:val="000000"/>
          <w:sz w:val="24"/>
          <w:szCs w:val="21"/>
        </w:rPr>
      </w:pPr>
      <w:r>
        <w:rPr>
          <w:rFonts w:hint="eastAsia" w:ascii="宋体" w:hAnsi="宋体" w:cs="宋体"/>
          <w:b/>
          <w:bCs/>
          <w:color w:val="000000"/>
          <w:sz w:val="32"/>
          <w:szCs w:val="32"/>
          <w:lang w:val="zh-CN"/>
        </w:rPr>
        <w:t xml:space="preserve">报价折扣证明材料</w:t>
      </w:r>
      <w:r/>
    </w:p>
    <w:p>
      <w:pPr>
        <w:spacing w:line="440" w:lineRule="exact"/>
        <w:rPr>
          <w:rFonts w:ascii="宋体" w:hAnsi="宋体"/>
          <w:b/>
          <w:bCs/>
          <w:color w:val="000000"/>
          <w:sz w:val="24"/>
          <w:szCs w:val="21"/>
        </w:rPr>
        <w:sectPr>
          <w:footnotePr/>
          <w:endnotePr/>
          <w:type w:val="nextPage"/>
          <w:pgSz w:w="11906" w:h="16838" w:orient="portrait"/>
          <w:pgMar w:top="1418" w:right="1588" w:bottom="1418" w:left="1365" w:header="851" w:footer="907" w:gutter="0"/>
          <w:pgNumType w:start="37"/>
          <w:cols w:num="1" w:sep="0" w:space="720" w:equalWidth="1"/>
          <w:docGrid w:linePitch="360"/>
          <w:titlePg/>
        </w:sectPr>
      </w:pPr>
      <w:r>
        <w:rPr>
          <w:rFonts w:ascii="宋体" w:hAnsi="宋体"/>
          <w:b/>
          <w:bCs/>
          <w:color w:val="000000"/>
          <w:sz w:val="24"/>
          <w:szCs w:val="21"/>
        </w:rPr>
      </w:r>
      <w:r/>
    </w:p>
    <w:p>
      <w:pPr>
        <w:spacing w:line="440" w:lineRule="exact"/>
        <w:rPr>
          <w:rFonts w:ascii="宋体" w:hAnsi="宋体"/>
          <w:b/>
          <w:bCs/>
          <w:color w:val="000000"/>
          <w:sz w:val="24"/>
          <w:szCs w:val="21"/>
        </w:rPr>
      </w:pPr>
      <w:r>
        <w:rPr>
          <w:rFonts w:hint="eastAsia" w:ascii="宋体" w:hAnsi="宋体"/>
          <w:b/>
          <w:bCs/>
          <w:color w:val="000000"/>
          <w:sz w:val="24"/>
          <w:szCs w:val="21"/>
        </w:rPr>
        <w:t xml:space="preserve">格式附件如下：</w:t>
      </w:r>
      <w:r/>
    </w:p>
    <w:p>
      <w:pPr>
        <w:spacing w:line="440" w:lineRule="exact"/>
        <w:rPr>
          <w:rFonts w:ascii="宋体" w:hAnsi="宋体"/>
          <w:b/>
          <w:bCs/>
          <w:color w:val="000000"/>
          <w:sz w:val="24"/>
          <w:szCs w:val="21"/>
        </w:rPr>
      </w:pPr>
      <w:r>
        <w:rPr>
          <w:rFonts w:ascii="宋体" w:hAnsi="宋体"/>
          <w:b/>
          <w:bCs/>
          <w:color w:val="000000"/>
          <w:sz w:val="24"/>
          <w:szCs w:val="21"/>
        </w:rPr>
      </w:r>
      <w:r/>
    </w:p>
    <w:p>
      <w:pPr>
        <w:ind w:firstLine="640"/>
        <w:jc w:val="center"/>
        <w:spacing w:line="440" w:lineRule="exact"/>
        <w:rPr>
          <w:rFonts w:ascii="宋体" w:hAnsi="宋体" w:cs="宋体"/>
          <w:b/>
          <w:bCs/>
          <w:color w:val="000000"/>
          <w:sz w:val="32"/>
          <w:szCs w:val="32"/>
        </w:rPr>
      </w:pPr>
      <w:r>
        <w:rPr>
          <w:rFonts w:hint="eastAsia" w:ascii="宋体" w:hAnsi="宋体" w:cs="宋体"/>
          <w:b/>
          <w:bCs/>
          <w:color w:val="000000"/>
          <w:sz w:val="32"/>
          <w:szCs w:val="32"/>
        </w:rPr>
        <w:t xml:space="preserve">磋商报价表</w:t>
      </w:r>
      <w:r/>
    </w:p>
    <w:p>
      <w:pPr>
        <w:ind w:firstLine="640"/>
        <w:spacing w:line="440" w:lineRule="exact"/>
        <w:rPr>
          <w:rFonts w:ascii="宋体" w:hAnsi="宋体" w:cs="宋体"/>
          <w:color w:val="000000"/>
          <w:sz w:val="24"/>
          <w:szCs w:val="21"/>
        </w:rPr>
      </w:pPr>
      <w:r>
        <w:rPr>
          <w:rFonts w:hint="eastAsia" w:ascii="宋体" w:hAnsi="宋体" w:cs="宋体"/>
          <w:color w:val="000000"/>
          <w:sz w:val="24"/>
          <w:szCs w:val="21"/>
        </w:rPr>
        <w:t xml:space="preserve">磋商人全称（加盖CA电子签章）：</w:t>
      </w:r>
      <w:r/>
    </w:p>
    <w:p>
      <w:pPr>
        <w:ind w:firstLine="640"/>
        <w:spacing w:line="440" w:lineRule="exact"/>
        <w:rPr>
          <w:rFonts w:ascii="宋体" w:hAnsi="宋体" w:cs="宋体"/>
          <w:color w:val="000000"/>
          <w:sz w:val="24"/>
          <w:szCs w:val="21"/>
        </w:rPr>
      </w:pPr>
      <w:r>
        <w:rPr>
          <w:rFonts w:hint="eastAsia" w:ascii="宋体" w:hAnsi="宋体" w:cs="宋体"/>
          <w:color w:val="000000"/>
          <w:sz w:val="24"/>
          <w:szCs w:val="21"/>
        </w:rPr>
        <w:t xml:space="preserve">项目名称：</w:t>
      </w:r>
      <w:r/>
    </w:p>
    <w:p>
      <w:pPr>
        <w:ind w:firstLine="640"/>
        <w:spacing w:line="440" w:lineRule="exact"/>
        <w:rPr>
          <w:rFonts w:ascii="宋体" w:hAnsi="宋体" w:cs="宋体"/>
          <w:color w:val="000000"/>
          <w:sz w:val="24"/>
          <w:szCs w:val="21"/>
        </w:rPr>
      </w:pPr>
      <w:r>
        <w:rPr>
          <w:rFonts w:hint="eastAsia" w:ascii="宋体" w:hAnsi="宋体" w:cs="宋体"/>
          <w:color w:val="000000"/>
          <w:sz w:val="24"/>
          <w:szCs w:val="21"/>
        </w:rPr>
        <w:t xml:space="preserve">磋商编号：                                  包号：</w:t>
      </w:r>
      <w:r/>
    </w:p>
    <w:tbl>
      <w:tblPr>
        <w:tblStyle w:val="75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tcPr>
          <w:p>
            <w:pPr>
              <w:rPr>
                <w:rFonts w:ascii="宋体" w:hAnsi="宋体"/>
                <w:color w:val="000000"/>
                <w:sz w:val="24"/>
                <w:szCs w:val="24"/>
              </w:rPr>
            </w:pPr>
            <w:r>
              <w:rPr>
                <w:rFonts w:hint="eastAsia" w:ascii="宋体" w:hAnsi="宋体"/>
                <w:color w:val="000000"/>
                <w:sz w:val="24"/>
                <w:szCs w:val="24"/>
              </w:rPr>
              <w:t xml:space="preserve">磋商报价</w:t>
            </w:r>
            <w:r/>
          </w:p>
        </w:tc>
      </w:tr>
      <w:tr>
        <w:trPr>
          <w:cantSplit/>
          <w:trHeight w:val="612"/>
        </w:trPr>
        <w:tc>
          <w:tcPr>
            <w:tcW w:w="8886" w:type="dxa"/>
            <w:vAlign w:val="center"/>
            <w:textDirection w:val="lrTb"/>
            <w:noWrap/>
          </w:tcPr>
          <w:p>
            <w:pPr>
              <w:jc w:val="left"/>
              <w:spacing w:line="500" w:lineRule="exact"/>
              <w:rPr>
                <w:rFonts w:ascii="宋体" w:hAnsi="宋体"/>
                <w:color w:val="000000"/>
                <w:sz w:val="24"/>
                <w:szCs w:val="21"/>
              </w:rPr>
            </w:pPr>
            <w:r>
              <w:rPr>
                <w:rFonts w:hint="eastAsia" w:ascii="宋体" w:hAnsi="宋体" w:cs="宋体"/>
                <w:color w:val="000000"/>
                <w:sz w:val="24"/>
                <w:szCs w:val="24"/>
              </w:rPr>
              <w:t xml:space="preserve">小写：                             （人民币：     元）</w:t>
            </w:r>
            <w:r/>
          </w:p>
        </w:tc>
      </w:tr>
    </w:tbl>
    <w:p>
      <w:pPr>
        <w:ind w:firstLine="480"/>
        <w:rPr>
          <w:rFonts w:ascii="宋体" w:hAnsi="宋体"/>
          <w:color w:val="000000"/>
          <w:sz w:val="24"/>
          <w:szCs w:val="24"/>
        </w:rPr>
      </w:pPr>
      <w:r>
        <w:rPr>
          <w:rFonts w:hint="eastAsia" w:ascii="宋体" w:hAnsi="宋体"/>
          <w:color w:val="000000"/>
          <w:sz w:val="24"/>
          <w:szCs w:val="24"/>
        </w:rPr>
        <w:t xml:space="preserve">                                              日期：  年月日</w:t>
      </w:r>
      <w:r/>
    </w:p>
    <w:p>
      <w:pPr>
        <w:jc w:val="center"/>
        <w:rPr>
          <w:rFonts w:ascii="宋体" w:hAnsi="宋体"/>
          <w:b/>
          <w:color w:val="000000"/>
          <w:sz w:val="30"/>
          <w:szCs w:val="30"/>
        </w:rPr>
        <w:sectPr>
          <w:footnotePr/>
          <w:endnotePr/>
          <w:type w:val="nextPage"/>
          <w:pgSz w:w="11906" w:h="16838" w:orient="portrait"/>
          <w:pgMar w:top="1418" w:right="1588" w:bottom="1418" w:left="1365" w:header="851" w:footer="907" w:gutter="0"/>
          <w:pgNumType w:start="37"/>
          <w:cols w:num="1" w:sep="0" w:space="720" w:equalWidth="1"/>
          <w:docGrid w:linePitch="360"/>
          <w:titlePg/>
        </w:sectPr>
      </w:pPr>
      <w:r>
        <w:rPr>
          <w:rFonts w:ascii="宋体" w:hAnsi="宋体"/>
          <w:b/>
          <w:color w:val="000000"/>
          <w:sz w:val="30"/>
          <w:szCs w:val="30"/>
        </w:rPr>
      </w:r>
      <w:r/>
    </w:p>
    <w:p>
      <w:pPr>
        <w:jc w:val="center"/>
        <w:rPr>
          <w:rFonts w:ascii="宋体" w:hAnsi="宋体"/>
          <w:b/>
          <w:color w:val="000000"/>
          <w:sz w:val="30"/>
          <w:szCs w:val="30"/>
        </w:rPr>
      </w:pPr>
      <w:r>
        <w:rPr>
          <w:rFonts w:ascii="宋体" w:hAnsi="宋体"/>
          <w:b/>
          <w:color w:val="000000"/>
          <w:sz w:val="30"/>
          <w:szCs w:val="30"/>
        </w:rPr>
      </w:r>
      <w:r/>
    </w:p>
    <w:p>
      <w:pPr>
        <w:jc w:val="center"/>
        <w:rPr>
          <w:rFonts w:ascii="宋体" w:hAnsi="宋体"/>
          <w:b/>
          <w:color w:val="000000"/>
          <w:sz w:val="30"/>
          <w:szCs w:val="30"/>
        </w:rPr>
      </w:pPr>
      <w:r>
        <w:rPr>
          <w:rFonts w:hint="eastAsia" w:ascii="宋体" w:hAnsi="宋体"/>
          <w:b/>
          <w:color w:val="000000"/>
          <w:sz w:val="30"/>
          <w:szCs w:val="30"/>
        </w:rPr>
        <w:t xml:space="preserve">磋商人符合《政府采购法》第二十二条规定条件的声明函</w:t>
      </w:r>
      <w:r/>
    </w:p>
    <w:p>
      <w:pPr>
        <w:spacing w:line="460" w:lineRule="exact"/>
        <w:rPr>
          <w:rFonts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w:t>
      </w:r>
      <w:r>
        <w:rPr>
          <w:rFonts w:hint="eastAsia" w:ascii="宋体" w:hAnsi="宋体"/>
          <w:bCs/>
          <w:color w:val="000000"/>
          <w:sz w:val="24"/>
          <w:szCs w:val="21"/>
        </w:rPr>
        <w:t xml:space="preserve">（项目编号）投标活动。针对《中华人民共和国政府采购法》第二十二条规定做出如下声明：</w:t>
      </w:r>
      <w:r/>
    </w:p>
    <w:p>
      <w:pPr>
        <w:ind w:firstLine="482"/>
        <w:spacing w:line="520" w:lineRule="exact"/>
        <w:rPr>
          <w:rFonts w:ascii="宋体" w:hAnsi="宋体"/>
          <w:color w:val="000000"/>
          <w:sz w:val="24"/>
        </w:rPr>
      </w:pPr>
      <w:r>
        <w:rPr>
          <w:rFonts w:hint="eastAsia" w:ascii="宋体" w:hAnsi="宋体"/>
          <w:bCs/>
          <w:color w:val="000000"/>
          <w:sz w:val="24"/>
          <w:szCs w:val="21"/>
        </w:rPr>
        <w:t xml:space="preserve">1.我单位具有独立承担民事责任的能力；</w:t>
      </w:r>
      <w:r/>
    </w:p>
    <w:p>
      <w:pPr>
        <w:ind w:firstLine="482"/>
        <w:spacing w:line="520" w:lineRule="exact"/>
        <w:rPr>
          <w:rFonts w:ascii="宋体" w:hAnsi="宋体"/>
          <w:color w:val="000000"/>
          <w:sz w:val="24"/>
        </w:rPr>
      </w:pPr>
      <w:r>
        <w:rPr>
          <w:rFonts w:hint="eastAsia" w:ascii="宋体" w:hAnsi="宋体"/>
          <w:color w:val="000000"/>
          <w:sz w:val="24"/>
        </w:rPr>
        <w:t xml:space="preserve">2.我单位具有良好的商业信誉和健全的财务会计制度；</w:t>
      </w:r>
      <w:r/>
    </w:p>
    <w:p>
      <w:pPr>
        <w:ind w:firstLine="482"/>
        <w:spacing w:line="520" w:lineRule="exact"/>
        <w:rPr>
          <w:rFonts w:ascii="宋体" w:hAnsi="宋体"/>
          <w:color w:val="000000"/>
          <w:sz w:val="24"/>
        </w:rPr>
      </w:pPr>
      <w:r>
        <w:rPr>
          <w:rFonts w:hint="eastAsia" w:ascii="宋体" w:hAnsi="宋体"/>
          <w:color w:val="000000"/>
          <w:sz w:val="24"/>
        </w:rPr>
        <w:t xml:space="preserve">3.我单位具有履行合同所必需的设备和专业技术能力；</w:t>
      </w:r>
      <w:r/>
    </w:p>
    <w:p>
      <w:pPr>
        <w:ind w:firstLine="482"/>
        <w:spacing w:line="520" w:lineRule="exact"/>
        <w:rPr>
          <w:rFonts w:ascii="宋体" w:hAnsi="宋体"/>
          <w:color w:val="000000"/>
          <w:sz w:val="24"/>
        </w:rPr>
      </w:pPr>
      <w:r>
        <w:rPr>
          <w:rFonts w:hint="eastAsia" w:ascii="宋体" w:hAnsi="宋体"/>
          <w:color w:val="000000"/>
          <w:sz w:val="24"/>
        </w:rPr>
        <w:t xml:space="preserve">4.我单位有依法缴纳税收和社会保障资金的良好记录；</w:t>
      </w:r>
      <w:r/>
    </w:p>
    <w:p>
      <w:pPr>
        <w:ind w:firstLine="482"/>
        <w:spacing w:line="520" w:lineRule="exact"/>
        <w:rPr>
          <w:rFonts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olor w:val="000000"/>
          <w:sz w:val="24"/>
        </w:rPr>
      </w:pPr>
      <w:r>
        <w:rPr>
          <w:rFonts w:hint="eastAsia" w:ascii="宋体" w:hAnsi="宋体"/>
          <w:color w:val="000000"/>
          <w:sz w:val="24"/>
        </w:rPr>
        <w:t xml:space="preserve">6.我单位满足法律、行政法规规定的其他条件。</w:t>
      </w:r>
      <w:r/>
    </w:p>
    <w:p>
      <w:pPr>
        <w:jc w:val="center"/>
        <w:spacing w:line="460" w:lineRule="exact"/>
        <w:rPr>
          <w:rFonts w:ascii="宋体" w:hAnsi="宋体"/>
          <w:bCs/>
          <w:color w:val="000000"/>
          <w:sz w:val="24"/>
          <w:szCs w:val="21"/>
        </w:rPr>
      </w:pPr>
      <w:r>
        <w:rPr>
          <w:rFonts w:hint="eastAsia" w:ascii="宋体" w:hAnsi="宋体"/>
          <w:bCs/>
          <w:color w:val="000000"/>
          <w:sz w:val="24"/>
          <w:szCs w:val="21"/>
        </w:rPr>
        <w:t xml:space="preserve">                                             承诺人名称（公章）：</w:t>
      </w:r>
      <w:r/>
    </w:p>
    <w:p>
      <w:pPr>
        <w:jc w:val="right"/>
        <w:spacing w:line="460" w:lineRule="exact"/>
        <w:rPr>
          <w:rFonts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年月日</w:t>
      </w:r>
      <w:r/>
    </w:p>
    <w:p>
      <w:pPr>
        <w:ind w:firstLine="602"/>
        <w:spacing w:line="440" w:lineRule="exact"/>
        <w:rPr>
          <w:rFonts w:ascii="宋体" w:hAnsi="宋体"/>
          <w:b/>
          <w:color w:val="000000"/>
          <w:sz w:val="30"/>
          <w:szCs w:val="30"/>
        </w:rPr>
        <w:sectPr>
          <w:footnotePr/>
          <w:endnotePr/>
          <w:type w:val="nextPage"/>
          <w:pgSz w:w="11906" w:h="16838" w:orient="portrait"/>
          <w:pgMar w:top="1418" w:right="1588" w:bottom="1418" w:left="1365" w:header="851" w:footer="907" w:gutter="0"/>
          <w:pgNumType w:start="37"/>
          <w:cols w:num="1" w:sep="0" w:space="720" w:equalWidth="1"/>
          <w:docGrid w:linePitch="360"/>
          <w:titlePg/>
        </w:sectPr>
      </w:pPr>
      <w:r>
        <w:rPr>
          <w:rFonts w:ascii="宋体" w:hAnsi="宋体"/>
          <w:b/>
          <w:color w:val="000000"/>
          <w:sz w:val="30"/>
          <w:szCs w:val="30"/>
        </w:rPr>
      </w:r>
      <w:r/>
    </w:p>
    <w:p>
      <w:pPr>
        <w:jc w:val="center"/>
        <w:spacing w:line="360" w:lineRule="auto"/>
        <w:rPr>
          <w:rFonts w:ascii="宋体" w:hAnsi="宋体" w:cs="宋体"/>
          <w:sz w:val="24"/>
        </w:rPr>
      </w:pPr>
      <w:r>
        <w:rPr>
          <w:rFonts w:hint="eastAsia" w:ascii="宋体" w:hAnsi="宋体" w:cs="宋体"/>
          <w:b/>
          <w:bCs/>
          <w:sz w:val="24"/>
        </w:rPr>
        <w:t xml:space="preserve">法定代表人身份证明</w:t>
      </w:r>
      <w:r/>
    </w:p>
    <w:p>
      <w:pPr>
        <w:pStyle w:val="753"/>
      </w:pPr>
      <w:r/>
      <w:r/>
    </w:p>
    <w:p>
      <w:pPr>
        <w:ind w:firstLine="480"/>
        <w:spacing w:line="360" w:lineRule="auto"/>
        <w:rPr>
          <w:rFonts w:ascii="宋体" w:hAnsi="宋体" w:cs="宋体"/>
          <w:sz w:val="24"/>
        </w:rPr>
      </w:pPr>
      <w:r>
        <w:rPr>
          <w:rFonts w:hint="eastAsia" w:ascii="宋体" w:hAnsi="宋体" w:cs="宋体"/>
          <w:sz w:val="24"/>
        </w:rPr>
        <w:t xml:space="preserve">先生/女士： 现任我单位职务，为法定代表人，特此证明。</w:t>
      </w:r>
      <w:r/>
    </w:p>
    <w:p>
      <w:pPr>
        <w:ind w:firstLine="480"/>
        <w:spacing w:line="360" w:lineRule="auto"/>
        <w:rPr>
          <w:rFonts w:ascii="宋体" w:hAnsi="宋体" w:cs="宋体"/>
          <w:sz w:val="24"/>
          <w:u w:val="single"/>
        </w:rPr>
      </w:pPr>
      <w:r>
        <w:rPr>
          <w:rFonts w:hint="eastAsia" w:ascii="宋体" w:hAnsi="宋体" w:cs="宋体"/>
          <w:sz w:val="24"/>
        </w:rPr>
        <w:t xml:space="preserve">身份证号码：</w:t>
      </w:r>
      <w:r/>
    </w:p>
    <w:p>
      <w:pPr>
        <w:ind w:firstLine="480"/>
        <w:spacing w:line="360" w:lineRule="auto"/>
        <w:rPr>
          <w:rFonts w:ascii="宋体" w:hAnsi="宋体" w:cs="宋体"/>
          <w:sz w:val="24"/>
        </w:rPr>
      </w:pPr>
      <w:r>
        <w:rPr>
          <w:rFonts w:ascii="宋体" w:hAnsi="宋体" w:cs="宋体"/>
          <w:sz w:val="24"/>
        </w:rPr>
      </w:r>
      <w:r/>
    </w:p>
    <w:p>
      <w:pPr>
        <w:pStyle w:val="941"/>
        <w:spacing w:line="360" w:lineRule="auto"/>
        <w:rPr>
          <w:rFonts w:ascii="宋体" w:hAnsi="宋体" w:cs="宋体"/>
          <w:b/>
          <w:sz w:val="24"/>
        </w:rPr>
      </w:pPr>
      <w:r>
        <w:rPr>
          <w:rFonts w:hint="eastAsia" w:ascii="宋体" w:hAnsi="宋体" w:cs="宋体"/>
          <w:b/>
          <w:sz w:val="24"/>
        </w:rPr>
        <w:t xml:space="preserve">注：提供法定代表人的身份证扫描件盖公章</w:t>
      </w:r>
      <w:r/>
    </w:p>
    <w:p>
      <w:pPr>
        <w:ind w:firstLine="480"/>
        <w:spacing w:line="560" w:lineRule="exact"/>
        <w:rPr>
          <w:rFonts w:ascii="宋体" w:hAnsi="宋体"/>
          <w:sz w:val="24"/>
          <w:szCs w:val="24"/>
        </w:rPr>
      </w:pPr>
      <w:r>
        <w:rPr>
          <w:rFonts w:hint="eastAsia" w:ascii="宋体" w:hAnsi="宋体"/>
          <w:sz w:val="24"/>
          <w:szCs w:val="24"/>
        </w:rPr>
        <w:t xml:space="preserve">特此证明</w:t>
      </w:r>
      <w:r/>
    </w:p>
    <w:p>
      <w:pPr>
        <w:spacing w:line="560" w:lineRule="exact"/>
        <w:rPr>
          <w:rFonts w:ascii="宋体" w:hAnsi="宋体"/>
          <w:sz w:val="24"/>
          <w:szCs w:val="24"/>
        </w:rPr>
      </w:pP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349885</wp:posOffset>
                </wp:positionH>
                <wp:positionV relativeFrom="paragraph">
                  <wp:posOffset>71755</wp:posOffset>
                </wp:positionV>
                <wp:extent cx="2240915" cy="112585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noFill/>
                          <a:prstDash val="dash"/>
                          <a:round/>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（正面）</w:t>
                            </w:r>
                            <w:r/>
                          </w:p>
                          <w:p>
                            <w:r/>
                            <w:r/>
                          </w:p>
                        </w:txbxContent>
                      </wps:txbx>
                      <wps:bodyPr wrap="square" anchor="ctr" upright="1"/>
                    </wps:wsp>
                  </a:graphicData>
                </a:graphic>
              </wp:anchor>
            </w:drawing>
          </mc:Choice>
          <mc:Fallback>
            <w:pict>
              <v:shape id="shape 6" o:spid="_x0000_s6" o:spt="202" type="#_x0000_t202" style="position:absolute;z-index:251665408;o:allowoverlap:true;o:allowincell:true;mso-position-horizontal-relative:text;margin-left:27.5pt;mso-position-horizontal:absolute;mso-position-vertical-relative:text;margin-top:5.6pt;mso-position-vertical:absolute;width:176.4pt;height:88.6pt;mso-wrap-distance-left:9.0pt;mso-wrap-distance-top:0.0pt;mso-wrap-distance-right:9.0pt;mso-wrap-distance-bottom:0.0pt;v-text-anchor:middle;visibility:visible;" fillcolor="#FFFFFF" stroked="f">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（正面）</w:t>
                      </w:r>
                      <w:r/>
                    </w:p>
                    <w:p>
                      <w:r/>
                      <w:r/>
                    </w:p>
                  </w:txbxContent>
                </v:textbox>
              </v:shape>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2895600</wp:posOffset>
                </wp:positionH>
                <wp:positionV relativeFrom="paragraph">
                  <wp:posOffset>63500</wp:posOffset>
                </wp:positionV>
                <wp:extent cx="2240915" cy="112585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noFill/>
                          <a:prstDash val="dash"/>
                          <a:round/>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（反面）</w:t>
                            </w:r>
                            <w:r/>
                          </w:p>
                          <w:p>
                            <w:r/>
                            <w:r/>
                          </w:p>
                        </w:txbxContent>
                      </wps:txbx>
                      <wps:bodyPr wrap="square" anchor="ctr" upright="1"/>
                    </wps:wsp>
                  </a:graphicData>
                </a:graphic>
              </wp:anchor>
            </w:drawing>
          </mc:Choice>
          <mc:Fallback>
            <w:pict>
              <v:shape id="shape 7" o:spid="_x0000_s7" o:spt="202" type="#_x0000_t202" style="position:absolute;z-index:251666432;o:allowoverlap:true;o:allowincell:true;mso-position-horizontal-relative:text;margin-left:228.0pt;mso-position-horizontal:absolute;mso-position-vertical-relative:text;margin-top:5.0pt;mso-position-vertical:absolute;width:176.4pt;height:88.6pt;mso-wrap-distance-left:9.0pt;mso-wrap-distance-top:0.0pt;mso-wrap-distance-right:9.0pt;mso-wrap-distance-bottom:0.0pt;v-text-anchor:middle;visibility:visible;" fillcolor="#FFFFFF" stroked="f">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（反面）</w:t>
                      </w:r>
                      <w:r/>
                    </w:p>
                    <w:p>
                      <w:r/>
                      <w:r/>
                    </w:p>
                  </w:txbxContent>
                </v:textbox>
              </v:shape>
            </w:pict>
          </mc:Fallback>
        </mc:AlternateContent>
      </w:r>
      <w:r/>
    </w:p>
    <w:p>
      <w:pPr>
        <w:spacing w:line="560" w:lineRule="exact"/>
        <w:rPr>
          <w:rFonts w:ascii="宋体" w:hAnsi="宋体"/>
          <w:sz w:val="24"/>
          <w:szCs w:val="24"/>
        </w:rPr>
      </w:pPr>
      <w:r>
        <w:rPr>
          <w:rFonts w:ascii="宋体" w:hAnsi="宋体"/>
          <w:sz w:val="24"/>
          <w:szCs w:val="24"/>
        </w:rPr>
      </w:r>
      <w:r/>
    </w:p>
    <w:p>
      <w:pPr>
        <w:spacing w:line="560" w:lineRule="exact"/>
        <w:rPr>
          <w:rFonts w:ascii="宋体" w:hAnsi="宋体"/>
          <w:sz w:val="24"/>
          <w:szCs w:val="24"/>
        </w:rPr>
      </w:pPr>
      <w:r>
        <w:rPr>
          <w:rFonts w:ascii="宋体" w:hAnsi="宋体"/>
          <w:sz w:val="24"/>
          <w:szCs w:val="24"/>
        </w:rPr>
      </w:r>
      <w:r/>
    </w:p>
    <w:p>
      <w:pPr>
        <w:spacing w:line="560" w:lineRule="exact"/>
        <w:rPr>
          <w:rFonts w:ascii="宋体" w:hAnsi="宋体"/>
          <w:sz w:val="24"/>
          <w:szCs w:val="24"/>
        </w:rPr>
      </w:pPr>
      <w:r>
        <w:rPr>
          <w:rFonts w:ascii="宋体" w:hAnsi="宋体"/>
          <w:sz w:val="24"/>
          <w:szCs w:val="24"/>
        </w:rPr>
      </w:r>
      <w:r/>
    </w:p>
    <w:p>
      <w:pPr>
        <w:spacing w:line="560" w:lineRule="exact"/>
        <w:rPr>
          <w:rFonts w:ascii="宋体" w:hAnsi="宋体"/>
          <w:sz w:val="24"/>
          <w:szCs w:val="24"/>
        </w:rPr>
      </w:pPr>
      <w:r>
        <w:rPr>
          <w:rFonts w:ascii="宋体" w:hAnsi="宋体"/>
          <w:sz w:val="24"/>
          <w:szCs w:val="24"/>
        </w:rPr>
      </w:r>
      <w:r/>
    </w:p>
    <w:p>
      <w:pPr>
        <w:jc w:val="center"/>
        <w:spacing w:line="560" w:lineRule="exact"/>
        <w:rPr>
          <w:rFonts w:ascii="宋体" w:hAnsi="宋体"/>
          <w:sz w:val="24"/>
          <w:szCs w:val="24"/>
        </w:rPr>
      </w:pPr>
      <w:r>
        <w:rPr>
          <w:rFonts w:hint="eastAsia" w:ascii="宋体" w:hAnsi="宋体"/>
          <w:sz w:val="24"/>
          <w:szCs w:val="24"/>
        </w:rPr>
        <w:t xml:space="preserve">磋商响应人全称：（盖章）</w:t>
      </w:r>
      <w:r/>
    </w:p>
    <w:p>
      <w:pPr>
        <w:jc w:val="left"/>
        <w:spacing w:line="560" w:lineRule="exact"/>
        <w:rPr>
          <w:rFonts w:ascii="宋体" w:hAnsi="宋体"/>
          <w:sz w:val="24"/>
          <w:szCs w:val="24"/>
        </w:rPr>
      </w:pPr>
      <w:r>
        <w:rPr>
          <w:rFonts w:ascii="宋体" w:hAnsi="宋体"/>
          <w:sz w:val="24"/>
          <w:szCs w:val="24"/>
        </w:rPr>
      </w:r>
      <w:r/>
    </w:p>
    <w:p>
      <w:pPr>
        <w:jc w:val="center"/>
        <w:spacing w:line="560" w:lineRule="exact"/>
        <w:rPr>
          <w:rFonts w:ascii="宋体" w:hAnsi="宋体"/>
          <w:sz w:val="24"/>
          <w:szCs w:val="24"/>
        </w:rPr>
      </w:pPr>
      <w:r>
        <w:rPr>
          <w:rFonts w:hint="eastAsia" w:ascii="宋体" w:hAnsi="宋体"/>
          <w:sz w:val="24"/>
          <w:szCs w:val="24"/>
        </w:rPr>
        <w:t xml:space="preserve">年  月  日</w:t>
      </w:r>
      <w:r/>
    </w:p>
    <w:p>
      <w:pPr>
        <w:rPr>
          <w:lang w:val="zh-CN"/>
        </w:rPr>
      </w:pPr>
      <w:r>
        <w:rPr>
          <w:rFonts w:hint="eastAsia"/>
          <w:lang w:val="zh-CN"/>
        </w:rPr>
        <w:br w:type="page" w:clear="all"/>
      </w:r>
      <w:r/>
    </w:p>
    <w:p>
      <w:pPr>
        <w:rPr>
          <w:lang w:val="zh-CN"/>
        </w:rPr>
      </w:pPr>
      <w:r>
        <w:rPr>
          <w:lang w:val="zh-CN"/>
        </w:rPr>
      </w:r>
      <w:r/>
    </w:p>
    <w:p>
      <w:pPr>
        <w:jc w:val="center"/>
        <w:rPr>
          <w:rFonts w:ascii="宋体" w:hAnsi="宋体"/>
          <w:b/>
          <w:color w:val="000000"/>
          <w:sz w:val="30"/>
          <w:szCs w:val="30"/>
        </w:rPr>
      </w:pPr>
      <w:r>
        <w:rPr>
          <w:rFonts w:hint="eastAsia" w:ascii="宋体" w:hAnsi="宋体"/>
          <w:b/>
          <w:color w:val="000000"/>
          <w:sz w:val="30"/>
          <w:szCs w:val="30"/>
        </w:rPr>
        <w:t xml:space="preserve">法人授权书</w:t>
      </w:r>
      <w:r/>
    </w:p>
    <w:p>
      <w:pPr>
        <w:ind w:firstLine="480"/>
        <w:tabs>
          <w:tab w:val="left" w:pos="360" w:leader="none"/>
        </w:tabs>
        <w:rPr>
          <w:color w:val="000000"/>
          <w:sz w:val="24"/>
          <w:szCs w:val="24"/>
        </w:rPr>
      </w:pPr>
      <w:r>
        <w:rPr>
          <w:rFonts w:hint="eastAsia"/>
          <w:color w:val="000000"/>
          <w:sz w:val="24"/>
          <w:szCs w:val="24"/>
        </w:rPr>
        <w:t xml:space="preserve">本授权书声明：____________（磋商人名称）授权________________（被授权人的姓名）为我方就JSZC-号项目采购活动的合法代理人，以本单位名义全权处理一切与该项目采购有关的事务。</w:t>
      </w:r>
      <w:r/>
    </w:p>
    <w:p>
      <w:pPr>
        <w:ind w:firstLine="480"/>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tabs>
          <w:tab w:val="left" w:pos="360" w:leader="none"/>
        </w:tabs>
        <w:rPr>
          <w:color w:val="000000"/>
          <w:sz w:val="24"/>
          <w:szCs w:val="24"/>
          <w:u w:val="single"/>
        </w:rPr>
      </w:pPr>
      <w:r>
        <w:rPr>
          <w:rFonts w:hint="eastAsia"/>
          <w:color w:val="000000"/>
          <w:sz w:val="24"/>
          <w:szCs w:val="24"/>
        </w:rPr>
        <w:t xml:space="preserve">          被授权人身份证号码：</w:t>
      </w:r>
      <w:r/>
    </w:p>
    <w:p>
      <w:pPr>
        <w:tabs>
          <w:tab w:val="left" w:pos="360" w:leader="none"/>
        </w:tabs>
        <w:rPr>
          <w:color w:val="000000"/>
          <w:sz w:val="24"/>
          <w:szCs w:val="24"/>
          <w:u w:val="single"/>
        </w:rPr>
      </w:pPr>
      <w:r>
        <w:rPr>
          <w:rFonts w:hint="eastAsia"/>
          <w:color w:val="000000"/>
          <w:sz w:val="24"/>
          <w:szCs w:val="24"/>
        </w:rPr>
        <w:t xml:space="preserve">          被授权人联系电话：（手机）</w:t>
      </w:r>
      <w:r/>
    </w:p>
    <w:p>
      <w:pPr>
        <w:ind w:firstLine="1200"/>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tabs>
          <w:tab w:val="left" w:pos="360" w:leader="none"/>
        </w:tabs>
        <w:rPr>
          <w:color w:val="000000"/>
          <w:sz w:val="24"/>
          <w:szCs w:val="24"/>
          <w:u w:val="single"/>
        </w:rPr>
      </w:pPr>
      <w:r>
        <w:rPr>
          <w:rFonts w:hint="eastAsia"/>
          <w:color w:val="000000"/>
          <w:sz w:val="24"/>
          <w:szCs w:val="24"/>
        </w:rPr>
        <w:t xml:space="preserve">      单位地址：</w:t>
      </w:r>
      <w:r/>
    </w:p>
    <w:p>
      <w:pPr>
        <w:ind w:firstLine="480"/>
        <w:tabs>
          <w:tab w:val="left" w:pos="360" w:leader="none"/>
        </w:tabs>
        <w:rPr>
          <w:color w:val="000000"/>
          <w:sz w:val="24"/>
          <w:szCs w:val="24"/>
        </w:rPr>
      </w:pPr>
      <w:r>
        <w:rPr>
          <w:rFonts w:hint="eastAsia"/>
          <w:color w:val="000000"/>
          <w:sz w:val="24"/>
          <w:szCs w:val="24"/>
        </w:rPr>
        <w:t xml:space="preserve">      日期：</w:t>
      </w:r>
      <w:bookmarkStart w:id="185" w:name="_格式3__银行出具的资信证明"/>
      <w:r/>
      <w:bookmarkEnd w:id="185"/>
      <w:r/>
      <w:bookmarkStart w:id="186" w:name="_Hlt26671380"/>
      <w:r/>
      <w:bookmarkEnd w:id="186"/>
      <w:r/>
      <w:bookmarkStart w:id="187" w:name="_Hlt26955070"/>
      <w:r/>
      <w:bookmarkEnd w:id="187"/>
      <w:r/>
      <w:r/>
    </w:p>
    <w:p>
      <w:pPr>
        <w:jc w:val="left"/>
        <w:spacing w:line="440" w:lineRule="exact"/>
        <w:rPr>
          <w:rFonts w:ascii="宋体" w:hAnsi="宋体" w:cs="宋体"/>
          <w:b/>
          <w:bCs/>
          <w:color w:val="000000"/>
          <w:sz w:val="24"/>
        </w:rPr>
      </w:pPr>
      <w:r>
        <w:rPr>
          <w:rFonts w:hint="eastAsia" w:ascii="宋体" w:hAnsi="宋体" w:cs="宋体"/>
          <w:b/>
          <w:bCs/>
          <w:color w:val="000000"/>
          <w:sz w:val="24"/>
        </w:rPr>
        <w:t xml:space="preserve">附</w:t>
      </w:r>
      <w:r>
        <w:rPr>
          <w:rFonts w:ascii="宋体" w:hAnsi="宋体" w:cs="宋体"/>
          <w:b/>
          <w:bCs/>
          <w:color w:val="000000"/>
          <w:sz w:val="24"/>
        </w:rPr>
        <w:t xml:space="preserve">代理人</w:t>
      </w:r>
      <w:r>
        <w:rPr>
          <w:rFonts w:hint="eastAsia" w:ascii="宋体" w:hAnsi="宋体" w:cs="宋体"/>
          <w:b/>
          <w:bCs/>
          <w:color w:val="000000"/>
          <w:sz w:val="24"/>
        </w:rPr>
        <w:t xml:space="preserve">身份证复印件</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spacing w:line="440" w:lineRule="exact"/>
        <w:rPr>
          <w:rFonts w:ascii="宋体" w:hAnsi="宋体"/>
          <w:bCs/>
          <w:color w:val="000000"/>
          <w:sz w:val="24"/>
          <w:szCs w:val="21"/>
        </w:rPr>
      </w:pPr>
      <w:r>
        <w:rPr>
          <w:rFonts w:hint="eastAsia" w:ascii="宋体" w:hAnsi="宋体" w:cs="宋体"/>
          <w:color w:val="000000"/>
          <w:sz w:val="24"/>
          <w:szCs w:val="21"/>
        </w:rPr>
        <w:t xml:space="preserve">提供2024年度或2025年度的财务状况报告或投标截止时间前三个月（不含投标截止时间当月）中至少一个月的银行资信证明（成立不满一年无需提供）</w:t>
      </w:r>
      <w:r/>
    </w:p>
    <w:p>
      <w:pPr>
        <w:spacing w:line="460" w:lineRule="exact"/>
        <w:rPr>
          <w:rFonts w:ascii="宋体" w:hAnsi="宋体"/>
          <w:bCs/>
          <w:color w:val="000000"/>
          <w:sz w:val="24"/>
          <w:szCs w:val="21"/>
        </w:rPr>
      </w:pPr>
      <w:r>
        <w:rPr>
          <w:rFonts w:ascii="宋体" w:hAnsi="宋体"/>
          <w:bCs/>
          <w:color w:val="000000"/>
          <w:sz w:val="24"/>
          <w:szCs w:val="21"/>
        </w:rPr>
      </w:r>
      <w:r/>
    </w:p>
    <w:p>
      <w:pPr>
        <w:ind w:firstLine="602"/>
        <w:spacing w:line="440" w:lineRule="exact"/>
        <w:rPr>
          <w:rFonts w:ascii="宋体" w:hAnsi="宋体"/>
          <w:b/>
          <w:color w:val="000000"/>
          <w:sz w:val="30"/>
          <w:szCs w:val="30"/>
        </w:rPr>
      </w:pPr>
      <w:r>
        <w:rPr>
          <w:rFonts w:ascii="宋体" w:hAnsi="宋体"/>
          <w:b/>
          <w:color w:val="000000"/>
          <w:sz w:val="30"/>
          <w:szCs w:val="30"/>
        </w:rPr>
      </w:r>
      <w:r/>
    </w:p>
    <w:p>
      <w:pPr>
        <w:jc w:val="center"/>
        <w:rPr>
          <w:rFonts w:ascii="宋体" w:hAnsi="宋体"/>
          <w:b/>
          <w:color w:val="000000"/>
          <w:sz w:val="30"/>
          <w:szCs w:val="30"/>
        </w:rPr>
      </w:pPr>
      <w:r>
        <w:rPr>
          <w:rFonts w:hint="eastAsia" w:ascii="宋体" w:hAnsi="宋体"/>
          <w:b/>
          <w:color w:val="000000"/>
          <w:sz w:val="30"/>
          <w:szCs w:val="30"/>
        </w:rPr>
        <w:t xml:space="preserve">依法缴纳税收和社会保障资金的相关材料</w:t>
      </w:r>
      <w:r/>
    </w:p>
    <w:p>
      <w:pPr>
        <w:rPr>
          <w:rFonts w:ascii="黑体" w:hAnsi="黑体" w:eastAsia="黑体"/>
          <w:i/>
          <w:color w:val="000000"/>
          <w:sz w:val="32"/>
          <w:szCs w:val="32"/>
          <w:u w:val="single"/>
        </w:rPr>
      </w:pPr>
      <w:r>
        <w:rPr>
          <w:rFonts w:hint="eastAsia" w:ascii="宋体" w:hAnsi="宋体" w:cs="宋体"/>
          <w:color w:val="000000"/>
          <w:sz w:val="24"/>
          <w:szCs w:val="21"/>
        </w:rPr>
        <w:t xml:space="preserve">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jc w:val="center"/>
        <w:rPr>
          <w:rFonts w:ascii="宋体" w:hAnsi="宋体"/>
          <w:b/>
          <w:color w:val="000000"/>
          <w:sz w:val="30"/>
          <w:szCs w:val="30"/>
        </w:rPr>
      </w:pPr>
      <w:r>
        <w:rPr>
          <w:rFonts w:ascii="宋体" w:hAnsi="宋体"/>
          <w:b/>
          <w:color w:val="000000"/>
          <w:sz w:val="30"/>
          <w:szCs w:val="30"/>
        </w:rPr>
      </w:r>
      <w:r/>
    </w:p>
    <w:p>
      <w:pPr>
        <w:jc w:val="center"/>
        <w:rPr>
          <w:rFonts w:ascii="宋体" w:hAnsi="宋体"/>
          <w:b/>
          <w:color w:val="000000"/>
          <w:sz w:val="30"/>
          <w:szCs w:val="30"/>
        </w:rPr>
      </w:pPr>
      <w:r>
        <w:rPr>
          <w:rFonts w:hint="eastAsia" w:ascii="宋体" w:hAnsi="宋体"/>
          <w:b/>
          <w:color w:val="000000"/>
          <w:sz w:val="30"/>
          <w:szCs w:val="30"/>
        </w:rPr>
        <w:t xml:space="preserve">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p>
    <w:p>
      <w:pPr>
        <w:spacing w:line="460" w:lineRule="exact"/>
        <w:rPr>
          <w:rFonts w:ascii="宋体" w:hAnsi="宋体"/>
          <w:bCs/>
          <w:color w:val="000000"/>
          <w:sz w:val="24"/>
          <w:szCs w:val="21"/>
        </w:rPr>
      </w:pPr>
      <w:r>
        <w:rPr>
          <w:rFonts w:ascii="宋体" w:hAnsi="宋体"/>
          <w:bCs/>
          <w:color w:val="000000"/>
          <w:sz w:val="24"/>
          <w:szCs w:val="21"/>
        </w:rPr>
      </w:r>
      <w:r/>
    </w:p>
    <w:p>
      <w:pPr>
        <w:jc w:val="center"/>
        <w:rPr>
          <w:rFonts w:ascii="宋体" w:hAnsi="宋体"/>
          <w:b/>
          <w:color w:val="000000"/>
          <w:sz w:val="30"/>
          <w:szCs w:val="30"/>
        </w:rPr>
      </w:pPr>
      <w:r>
        <w:rPr>
          <w:rFonts w:hint="eastAsia" w:ascii="宋体" w:hAnsi="宋体"/>
          <w:b/>
          <w:color w:val="000000"/>
          <w:sz w:val="30"/>
          <w:szCs w:val="30"/>
        </w:rPr>
        <w:br w:type="column"/>
      </w:r>
      <w:r>
        <w:rPr>
          <w:rFonts w:hint="eastAsia" w:ascii="宋体" w:hAnsi="宋体"/>
          <w:b/>
          <w:color w:val="000000"/>
          <w:sz w:val="30"/>
          <w:szCs w:val="30"/>
        </w:rPr>
        <w:t xml:space="preserve">参加政府采购活动前 3 年内在经营活动中没有重大违法记录的书面声明</w:t>
      </w:r>
      <w:r/>
    </w:p>
    <w:p>
      <w:pPr>
        <w:spacing w:line="460" w:lineRule="exact"/>
        <w:rPr>
          <w:rFonts w:ascii="宋体" w:hAnsi="宋体"/>
          <w:b/>
          <w:bCs/>
          <w:color w:val="000000"/>
          <w:sz w:val="44"/>
          <w:szCs w:val="44"/>
        </w:rPr>
      </w:pPr>
      <w:r>
        <w:rPr>
          <w:rFonts w:ascii="宋体" w:hAnsi="宋体"/>
          <w:b/>
          <w:bCs/>
          <w:color w:val="000000"/>
          <w:sz w:val="44"/>
          <w:szCs w:val="44"/>
        </w:rPr>
      </w:r>
      <w:r/>
    </w:p>
    <w:p>
      <w:pPr>
        <w:spacing w:line="460" w:lineRule="exact"/>
        <w:rPr>
          <w:rFonts w:ascii="宋体" w:hAnsi="宋体"/>
          <w:b/>
          <w:bCs/>
          <w:color w:val="000000"/>
          <w:sz w:val="44"/>
          <w:szCs w:val="44"/>
        </w:rPr>
      </w:pPr>
      <w:r>
        <w:rPr>
          <w:rFonts w:ascii="宋体" w:hAnsi="宋体"/>
          <w:b/>
          <w:bCs/>
          <w:color w:val="000000"/>
          <w:sz w:val="44"/>
          <w:szCs w:val="44"/>
        </w:rPr>
      </w:r>
      <w:r/>
    </w:p>
    <w:p>
      <w:pPr>
        <w:spacing w:line="460" w:lineRule="exact"/>
        <w:rPr>
          <w:rFonts w:ascii="宋体" w:hAnsi="宋体"/>
          <w:b/>
          <w:bCs/>
          <w:color w:val="000000"/>
          <w:sz w:val="44"/>
          <w:szCs w:val="44"/>
        </w:rPr>
      </w:pPr>
      <w:r>
        <w:rPr>
          <w:rFonts w:hint="eastAsia" w:ascii="宋体" w:hAnsi="宋体"/>
          <w:b/>
          <w:bCs/>
          <w:color w:val="000000"/>
          <w:sz w:val="44"/>
          <w:szCs w:val="44"/>
        </w:rPr>
        <w:t xml:space="preserve">                 声  明</w:t>
      </w:r>
      <w:r/>
    </w:p>
    <w:p>
      <w:pPr>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spacing w:line="460" w:lineRule="exact"/>
        <w:rPr>
          <w:rFonts w:ascii="宋体" w:hAnsi="宋体"/>
          <w:bCs/>
          <w:color w:val="000000"/>
          <w:sz w:val="24"/>
          <w:szCs w:val="21"/>
        </w:rPr>
      </w:pPr>
      <w:r>
        <w:rPr>
          <w:rFonts w:ascii="宋体" w:hAnsi="宋体"/>
          <w:bCs/>
          <w:color w:val="000000"/>
          <w:sz w:val="24"/>
          <w:szCs w:val="21"/>
        </w:rPr>
      </w:r>
      <w:r/>
    </w:p>
    <w:p>
      <w:pPr>
        <w:jc w:val="center"/>
        <w:rPr>
          <w:rFonts w:ascii="宋体" w:hAnsi="宋体"/>
          <w:b/>
          <w:color w:val="000000"/>
          <w:sz w:val="30"/>
          <w:szCs w:val="30"/>
        </w:rPr>
      </w:pPr>
      <w:r>
        <w:rPr>
          <w:rFonts w:ascii="宋体" w:hAnsi="宋体"/>
          <w:b/>
          <w:color w:val="000000"/>
          <w:sz w:val="30"/>
          <w:szCs w:val="30"/>
        </w:rPr>
      </w:r>
      <w:r/>
    </w:p>
    <w:p>
      <w:pPr>
        <w:jc w:val="center"/>
        <w:rPr>
          <w:rFonts w:ascii="宋体" w:hAnsi="宋体"/>
          <w:b/>
          <w:color w:val="000000"/>
          <w:sz w:val="30"/>
          <w:szCs w:val="30"/>
        </w:rPr>
      </w:pPr>
      <w:r>
        <w:rPr>
          <w:rFonts w:ascii="宋体" w:hAnsi="宋体"/>
          <w:b/>
          <w:color w:val="000000"/>
          <w:sz w:val="30"/>
          <w:szCs w:val="30"/>
        </w:rPr>
      </w:r>
      <w:r/>
    </w:p>
    <w:p>
      <w:pPr>
        <w:jc w:val="center"/>
        <w:rPr>
          <w:rFonts w:ascii="宋体" w:hAnsi="宋体"/>
          <w:b/>
          <w:color w:val="000000"/>
          <w:sz w:val="30"/>
          <w:szCs w:val="30"/>
        </w:rPr>
      </w:pPr>
      <w:r>
        <w:rPr>
          <w:rFonts w:ascii="宋体" w:hAnsi="宋体"/>
          <w:b/>
          <w:color w:val="000000"/>
          <w:sz w:val="30"/>
          <w:szCs w:val="30"/>
        </w:rPr>
      </w:r>
      <w:r/>
    </w:p>
    <w:p>
      <w:pPr>
        <w:jc w:val="center"/>
        <w:rPr>
          <w:rFonts w:ascii="宋体" w:hAnsi="宋体"/>
          <w:b/>
          <w:color w:val="000000"/>
          <w:sz w:val="30"/>
          <w:szCs w:val="30"/>
        </w:rPr>
      </w:pPr>
      <w:r>
        <w:rPr>
          <w:rFonts w:hint="eastAsia" w:ascii="宋体" w:hAnsi="宋体"/>
          <w:b/>
          <w:color w:val="000000"/>
          <w:sz w:val="30"/>
          <w:szCs w:val="30"/>
        </w:rPr>
        <w:t xml:space="preserve">技术要求响应及偏离表</w:t>
      </w:r>
      <w:r/>
    </w:p>
    <w:tbl>
      <w:tblPr>
        <w:tblStyle w:val="7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91"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采购文件要求</w:t>
            </w:r>
            <w:r/>
          </w:p>
        </w:tc>
        <w:tc>
          <w:tcPr>
            <w:tcW w:w="2852"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08"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证明</w:t>
            </w:r>
            <w:r/>
          </w:p>
          <w:p>
            <w:pPr>
              <w:jc w:val="center"/>
              <w:rPr>
                <w:rFonts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tcPr>
          <w:p>
            <w:pPr>
              <w:jc w:val="center"/>
              <w:rPr>
                <w:rFonts w:ascii="宋体" w:hAnsi="宋体"/>
                <w:color w:val="000000"/>
                <w:sz w:val="24"/>
                <w:szCs w:val="24"/>
              </w:rPr>
            </w:pPr>
            <w:r>
              <w:rPr>
                <w:rFonts w:ascii="宋体" w:hAnsi="宋体"/>
                <w:color w:val="000000"/>
                <w:sz w:val="24"/>
                <w:szCs w:val="24"/>
              </w:rPr>
              <w:t xml:space="preserve">……</w:t>
            </w:r>
            <w:r/>
          </w:p>
        </w:tc>
        <w:tc>
          <w:tcPr>
            <w:tcW w:w="285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tcPr>
          <w:p>
            <w:pPr>
              <w:jc w:val="center"/>
              <w:rPr>
                <w:rFonts w:ascii="宋体" w:hAnsi="宋体"/>
                <w:color w:val="000000"/>
                <w:sz w:val="24"/>
                <w:szCs w:val="24"/>
              </w:rPr>
            </w:pPr>
            <w:r>
              <w:rPr>
                <w:rFonts w:ascii="宋体" w:hAnsi="宋体"/>
                <w:color w:val="000000"/>
                <w:sz w:val="24"/>
                <w:szCs w:val="24"/>
              </w:rPr>
            </w:r>
            <w:r/>
          </w:p>
        </w:tc>
      </w:tr>
    </w:tbl>
    <w:p>
      <w:pPr>
        <w:rPr>
          <w:rFonts w:ascii="宋体" w:hAnsi="宋体"/>
          <w:color w:val="000000"/>
          <w:sz w:val="24"/>
          <w:szCs w:val="24"/>
        </w:rPr>
      </w:pPr>
      <w:r>
        <w:rPr>
          <w:rFonts w:hint="eastAsia" w:ascii="宋体" w:hAnsi="宋体"/>
          <w:color w:val="000000"/>
          <w:sz w:val="24"/>
          <w:szCs w:val="24"/>
        </w:rPr>
        <w:t xml:space="preserve">注： 行数不够，可自行添加。</w:t>
      </w:r>
      <w:r/>
    </w:p>
    <w:p>
      <w:pPr>
        <w:jc w:val="center"/>
        <w:rPr>
          <w:rFonts w:ascii="宋体" w:hAnsi="宋体"/>
          <w:b/>
          <w:color w:val="000000"/>
          <w:sz w:val="30"/>
          <w:szCs w:val="30"/>
        </w:rPr>
      </w:pPr>
      <w:r>
        <w:rPr>
          <w:rFonts w:hint="eastAsia" w:ascii="宋体" w:hAnsi="宋体"/>
          <w:color w:val="000000"/>
          <w:sz w:val="24"/>
          <w:szCs w:val="24"/>
        </w:rPr>
        <w:br w:type="page" w:clear="all"/>
      </w:r>
      <w:bookmarkStart w:id="188" w:name="_Hlt26955054"/>
      <w:r/>
      <w:bookmarkEnd w:id="188"/>
      <w:r>
        <w:rPr>
          <w:rFonts w:hint="eastAsia" w:ascii="宋体" w:hAnsi="宋体"/>
          <w:b/>
          <w:color w:val="000000"/>
          <w:sz w:val="30"/>
          <w:szCs w:val="30"/>
        </w:rPr>
        <w:t xml:space="preserve">商务要求响应及偏离表</w:t>
      </w:r>
      <w:r/>
    </w:p>
    <w:tbl>
      <w:tblPr>
        <w:tblStyle w:val="7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tcPr>
          <w:p>
            <w:pPr>
              <w:jc w:val="center"/>
              <w:spacing w:line="360" w:lineRule="exact"/>
              <w:rPr>
                <w:rFonts w:ascii="宋体" w:hAnsi="宋体"/>
                <w:color w:val="000000"/>
                <w:sz w:val="24"/>
                <w:szCs w:val="24"/>
              </w:rPr>
            </w:pPr>
            <w:r/>
            <w:bookmarkStart w:id="189" w:name="_Hlt26671343"/>
            <w:r/>
            <w:bookmarkEnd w:id="189"/>
            <w:r/>
            <w:bookmarkStart w:id="190" w:name="_Hlt26671372"/>
            <w:r/>
            <w:bookmarkEnd w:id="190"/>
            <w:r/>
            <w:bookmarkStart w:id="191" w:name="_Hlt26609391"/>
            <w:r/>
            <w:bookmarkEnd w:id="191"/>
            <w:r/>
            <w:bookmarkStart w:id="192" w:name="_Hlt26782999"/>
            <w:r/>
            <w:bookmarkEnd w:id="192"/>
            <w:r/>
            <w:bookmarkStart w:id="193" w:name="_Hlt26955064"/>
            <w:r/>
            <w:bookmarkEnd w:id="193"/>
            <w:r/>
            <w:bookmarkStart w:id="194" w:name="_Hlt26580838"/>
            <w:r/>
            <w:bookmarkEnd w:id="194"/>
            <w:r/>
            <w:bookmarkStart w:id="195" w:name="_Hlt24879081"/>
            <w:r/>
            <w:bookmarkEnd w:id="195"/>
            <w:r/>
            <w:bookmarkStart w:id="196" w:name="_Hlt26955056"/>
            <w:r/>
            <w:bookmarkEnd w:id="196"/>
            <w:r>
              <w:rPr>
                <w:rFonts w:hint="eastAsia" w:ascii="宋体" w:hAnsi="宋体"/>
                <w:color w:val="000000"/>
                <w:sz w:val="24"/>
                <w:szCs w:val="24"/>
              </w:rPr>
              <w:t xml:space="preserve">序号</w:t>
            </w:r>
            <w:r/>
          </w:p>
        </w:tc>
        <w:tc>
          <w:tcPr>
            <w:tcW w:w="3291" w:type="dxa"/>
            <w:vAlign w:val="center"/>
            <w:textDirection w:val="lrTb"/>
            <w:noWrap/>
          </w:tcPr>
          <w:p>
            <w:pPr>
              <w:jc w:val="center"/>
              <w:spacing w:line="360" w:lineRule="exact"/>
              <w:rPr>
                <w:rFonts w:ascii="宋体" w:hAnsi="宋体"/>
                <w:color w:val="000000"/>
                <w:sz w:val="24"/>
                <w:szCs w:val="24"/>
              </w:rPr>
            </w:pPr>
            <w:r>
              <w:rPr>
                <w:rFonts w:hint="eastAsia" w:ascii="宋体" w:hAnsi="宋体"/>
                <w:color w:val="000000"/>
                <w:sz w:val="24"/>
                <w:szCs w:val="24"/>
              </w:rPr>
              <w:t xml:space="preserve">采购文件要求</w:t>
            </w:r>
            <w:r/>
          </w:p>
        </w:tc>
        <w:tc>
          <w:tcPr>
            <w:tcW w:w="2852" w:type="dxa"/>
            <w:vAlign w:val="center"/>
            <w:textDirection w:val="lrTb"/>
            <w:noWrap/>
          </w:tcPr>
          <w:p>
            <w:pPr>
              <w:jc w:val="center"/>
              <w:spacing w:line="36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1308" w:type="dxa"/>
            <w:vAlign w:val="center"/>
            <w:textDirection w:val="lrTb"/>
            <w:noWrap/>
          </w:tcPr>
          <w:p>
            <w:pPr>
              <w:jc w:val="center"/>
              <w:spacing w:line="360" w:lineRule="exact"/>
              <w:rPr>
                <w:rFonts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tcPr>
          <w:p>
            <w:pPr>
              <w:jc w:val="center"/>
              <w:spacing w:line="360" w:lineRule="exact"/>
              <w:rPr>
                <w:rFonts w:ascii="宋体" w:hAnsi="宋体"/>
                <w:color w:val="000000"/>
                <w:sz w:val="24"/>
                <w:szCs w:val="24"/>
              </w:rPr>
            </w:pPr>
            <w:r>
              <w:rPr>
                <w:rFonts w:hint="eastAsia" w:ascii="宋体" w:hAnsi="宋体"/>
                <w:color w:val="000000"/>
                <w:sz w:val="24"/>
                <w:szCs w:val="24"/>
              </w:rPr>
              <w:t xml:space="preserve">证明</w:t>
            </w:r>
            <w:r/>
          </w:p>
          <w:p>
            <w:pPr>
              <w:jc w:val="center"/>
              <w:spacing w:line="360" w:lineRule="exact"/>
              <w:rPr>
                <w:rFonts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tcPr>
          <w:p>
            <w:pPr>
              <w:jc w:val="center"/>
              <w:rPr>
                <w:rFonts w:ascii="宋体" w:hAnsi="宋体"/>
                <w:color w:val="000000"/>
                <w:sz w:val="24"/>
                <w:szCs w:val="24"/>
              </w:rPr>
            </w:pPr>
            <w:r>
              <w:rPr>
                <w:rFonts w:ascii="宋体" w:hAnsi="宋体"/>
                <w:color w:val="000000"/>
                <w:sz w:val="24"/>
                <w:szCs w:val="24"/>
              </w:rPr>
              <w:t xml:space="preserve">……</w:t>
            </w:r>
            <w:r/>
          </w:p>
        </w:tc>
        <w:tc>
          <w:tcPr>
            <w:tcW w:w="285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tcPr>
          <w:p>
            <w:pPr>
              <w:jc w:val="center"/>
              <w:rPr>
                <w:rFonts w:ascii="宋体" w:hAnsi="宋体"/>
                <w:color w:val="000000"/>
                <w:sz w:val="24"/>
                <w:szCs w:val="24"/>
              </w:rPr>
            </w:pPr>
            <w:r>
              <w:rPr>
                <w:rFonts w:ascii="宋体" w:hAnsi="宋体"/>
                <w:color w:val="000000"/>
                <w:sz w:val="24"/>
                <w:szCs w:val="24"/>
              </w:rPr>
            </w:r>
            <w:r/>
          </w:p>
        </w:tc>
      </w:tr>
    </w:tbl>
    <w:p>
      <w:pPr>
        <w:rPr>
          <w:rFonts w:ascii="黑体" w:hAnsi="黑体" w:eastAsia="黑体"/>
          <w:b/>
          <w:color w:val="000000"/>
          <w:sz w:val="32"/>
          <w:szCs w:val="32"/>
        </w:rPr>
      </w:pPr>
      <w:r>
        <w:rPr>
          <w:rFonts w:hint="eastAsia" w:ascii="宋体" w:hAnsi="宋体"/>
          <w:color w:val="000000"/>
          <w:sz w:val="24"/>
          <w:szCs w:val="24"/>
        </w:rPr>
        <w:t xml:space="preserve">注： 行数不够，可自行添加。</w:t>
      </w:r>
      <w:bookmarkStart w:id="197" w:name="_Hlt26955066"/>
      <w:r/>
      <w:bookmarkEnd w:id="197"/>
      <w:r/>
      <w:bookmarkStart w:id="198" w:name="_Hlt26671374"/>
      <w:r/>
      <w:bookmarkEnd w:id="198"/>
      <w:r/>
      <w:bookmarkStart w:id="199" w:name="_格式2__法定代表人授权书"/>
      <w:r/>
      <w:bookmarkEnd w:id="199"/>
      <w:r/>
      <w:bookmarkStart w:id="200" w:name="_Hlt26609389"/>
      <w:r/>
      <w:bookmarkEnd w:id="200"/>
      <w:r/>
      <w:r/>
    </w:p>
    <w:p>
      <w:pPr>
        <w:jc w:val="center"/>
        <w:rPr>
          <w:rFonts w:ascii="宋体" w:hAnsi="宋体"/>
          <w:b/>
          <w:color w:val="000000"/>
          <w:sz w:val="30"/>
          <w:szCs w:val="30"/>
        </w:rPr>
      </w:pPr>
      <w:r>
        <w:rPr>
          <w:rFonts w:ascii="宋体" w:hAnsi="宋体"/>
          <w:b/>
          <w:color w:val="000000"/>
          <w:sz w:val="30"/>
          <w:szCs w:val="30"/>
        </w:rPr>
      </w:r>
      <w:r/>
    </w:p>
    <w:p>
      <w:pPr>
        <w:ind w:firstLine="4237"/>
        <w:keepLines/>
        <w:keepNext/>
        <w:spacing w:before="260" w:after="260" w:line="416" w:lineRule="auto"/>
        <w:rPr>
          <w:rFonts w:ascii="宋体" w:hAnsi="宋体"/>
          <w:b/>
          <w:color w:val="000000"/>
          <w:sz w:val="30"/>
          <w:szCs w:val="30"/>
        </w:rPr>
        <w:sectPr>
          <w:footnotePr/>
          <w:endnotePr/>
          <w:type w:val="nextPage"/>
          <w:pgSz w:w="11906" w:h="16838" w:orient="portrait"/>
          <w:pgMar w:top="1418" w:right="1588" w:bottom="1418" w:left="1365" w:header="851" w:footer="907" w:gutter="0"/>
          <w:pgNumType w:start="37"/>
          <w:cols w:num="1" w:sep="0" w:space="720" w:equalWidth="1"/>
          <w:docGrid w:linePitch="360"/>
          <w:titlePg/>
        </w:sectPr>
        <w:outlineLvl w:val="1"/>
      </w:pPr>
      <w:r>
        <w:rPr>
          <w:rFonts w:ascii="宋体" w:hAnsi="宋体"/>
          <w:b/>
          <w:color w:val="000000"/>
          <w:sz w:val="30"/>
          <w:szCs w:val="30"/>
        </w:rPr>
      </w:r>
      <w:r/>
    </w:p>
    <w:p>
      <w:pPr>
        <w:ind w:firstLine="4237"/>
        <w:keepLines/>
        <w:keepNext/>
        <w:spacing w:before="260" w:after="260" w:line="416" w:lineRule="auto"/>
        <w:rPr>
          <w:rFonts w:ascii="宋体" w:hAnsi="宋体"/>
          <w:b/>
          <w:color w:val="000000"/>
          <w:sz w:val="30"/>
          <w:szCs w:val="30"/>
        </w:rPr>
        <w:outlineLvl w:val="1"/>
      </w:pPr>
      <w:r>
        <w:rPr>
          <w:rFonts w:hint="eastAsia" w:ascii="宋体" w:hAnsi="宋体"/>
          <w:b/>
          <w:color w:val="000000"/>
          <w:sz w:val="30"/>
          <w:szCs w:val="30"/>
        </w:rPr>
        <w:t xml:space="preserve">磋商响应函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   （采购人）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根据贵方的号采购文件，正式授权下述签字人_________________(姓名)代表我方______________（磋商人的名称），全权处理本次项目投标的有关事宜。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1.按采购文件规定的各项要求，向买方提供所需货物（包含与货物相关的服务）。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2.我们完全理解贵方不一定将合同授予最低报价的磋商人。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3.我们已详细审核全部采购文件及其有效补充文件，我们知道必须放弃提出含糊不清或误解问题的权利。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.一旦我方中标,我方将根据采购文件的规定，严格履行合同的责任和义务,并保证在采购文件规定的时间完成项目，交付买方验收、使用。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磋商人开户行：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期：________年____月____日</w:t>
      </w:r>
      <w:r/>
    </w:p>
    <w:p>
      <w:pPr>
        <w:jc w:val="center"/>
        <w:spacing w:line="560" w:lineRule="exact"/>
        <w:rPr>
          <w:rFonts w:ascii="宋体" w:hAnsi="宋体" w:cs="宋体"/>
          <w:b/>
          <w:color w:val="000000"/>
          <w:sz w:val="24"/>
          <w:szCs w:val="21"/>
        </w:rPr>
        <w:sectPr>
          <w:footnotePr/>
          <w:endnotePr/>
          <w:type w:val="nextPage"/>
          <w:pgSz w:w="11906" w:h="16838" w:orient="portrait"/>
          <w:pgMar w:top="1418" w:right="1588" w:bottom="1418" w:left="1365" w:header="851" w:footer="907" w:gutter="0"/>
          <w:pgNumType w:start="37"/>
          <w:cols w:num="1" w:sep="0" w:space="720" w:equalWidth="1"/>
          <w:docGrid w:linePitch="360"/>
          <w:titlePg/>
        </w:sectPr>
      </w:pPr>
      <w:r>
        <w:rPr>
          <w:rFonts w:ascii="宋体" w:hAnsi="宋体" w:cs="宋体"/>
          <w:b/>
          <w:color w:val="000000"/>
          <w:sz w:val="24"/>
          <w:szCs w:val="21"/>
        </w:rPr>
      </w:r>
      <w:r/>
    </w:p>
    <w:p>
      <w:pPr>
        <w:jc w:val="center"/>
        <w:spacing w:line="560" w:lineRule="exact"/>
        <w:rPr>
          <w:rFonts w:ascii="宋体" w:hAnsi="宋体" w:cs="宋体"/>
          <w:b/>
          <w:color w:val="000000"/>
          <w:sz w:val="24"/>
          <w:szCs w:val="21"/>
        </w:rPr>
      </w:pPr>
      <w:r>
        <w:rPr>
          <w:rFonts w:hint="eastAsia" w:ascii="宋体" w:hAnsi="宋体" w:cs="宋体"/>
          <w:b/>
          <w:color w:val="000000"/>
          <w:sz w:val="24"/>
          <w:szCs w:val="21"/>
        </w:rPr>
        <w:t xml:space="preserve">中小企业声明函（服务）</w:t>
      </w:r>
      <w:r/>
    </w:p>
    <w:p>
      <w:pPr>
        <w:ind w:firstLine="720"/>
        <w:spacing w:line="420" w:lineRule="exact"/>
        <w:rPr>
          <w:rFonts w:ascii="宋体" w:hAnsi="宋体" w:cs="宋体"/>
          <w:color w:val="000000"/>
          <w:sz w:val="24"/>
          <w:szCs w:val="21"/>
        </w:rPr>
      </w:pPr>
      <w:r>
        <w:rPr>
          <w:rFonts w:hint="eastAsia" w:ascii="宋体" w:hAnsi="宋体" w:cs="宋体"/>
          <w:color w:val="000000"/>
          <w:sz w:val="24"/>
          <w:szCs w:val="21"/>
        </w:rPr>
        <w:t xml:space="preserve">本公司（联合体）郑重声明，根据《政府采购促进中小企业发展管理办法》（财库﹝2020﹞46 号）的规定，本公司（联合体）参加</w:t>
      </w:r>
      <w:r>
        <w:rPr>
          <w:rFonts w:hint="eastAsia" w:ascii="宋体" w:hAnsi="宋体" w:cs="宋体"/>
          <w:color w:val="000000"/>
          <w:sz w:val="24"/>
          <w:szCs w:val="21"/>
          <w:u w:val="single"/>
        </w:rPr>
        <w:t xml:space="preserve">（单位名称）</w:t>
      </w:r>
      <w:r>
        <w:rPr>
          <w:rFonts w:hint="eastAsia" w:ascii="宋体" w:hAnsi="宋体" w:cs="宋体"/>
          <w:color w:val="000000"/>
          <w:sz w:val="24"/>
          <w:szCs w:val="21"/>
        </w:rPr>
        <w:t xml:space="preserve">的</w:t>
      </w:r>
      <w:r>
        <w:rPr>
          <w:rFonts w:hint="eastAsia" w:ascii="宋体" w:hAnsi="宋体" w:cs="宋体"/>
          <w:color w:val="000000"/>
          <w:sz w:val="24"/>
          <w:szCs w:val="21"/>
          <w:u w:val="single"/>
        </w:rPr>
        <w:t xml:space="preserve">（项目名称）</w:t>
      </w:r>
      <w:r>
        <w:rPr>
          <w:rFonts w:hint="eastAsia" w:ascii="宋体" w:hAnsi="宋体" w:cs="宋体"/>
          <w:color w:val="000000"/>
          <w:sz w:val="24"/>
          <w:szCs w:val="21"/>
        </w:rPr>
        <w:t xml:space="preserve">采购活动，工程的施工单位全部为符合政策要求的中小企业（或者：服务部由符合政策要求的中小企业承接）。相关企业（含联合体中的中小企业、签订分包意向协议的中小企业）的具体情况如下：</w:t>
      </w:r>
      <w:r/>
    </w:p>
    <w:p>
      <w:pPr>
        <w:ind w:firstLine="480"/>
        <w:spacing w:line="420" w:lineRule="exact"/>
        <w:rPr>
          <w:rFonts w:ascii="宋体" w:hAnsi="宋体" w:cs="宋体"/>
          <w:color w:val="000000"/>
          <w:sz w:val="24"/>
          <w:szCs w:val="21"/>
        </w:rPr>
      </w:pPr>
      <w:r>
        <w:rPr>
          <w:rFonts w:hint="eastAsia" w:ascii="宋体" w:hAnsi="宋体" w:cs="宋体"/>
          <w:color w:val="000000"/>
          <w:sz w:val="24"/>
          <w:szCs w:val="21"/>
        </w:rPr>
        <w:t xml:space="preserve">1. </w:t>
      </w:r>
      <w:r>
        <w:rPr>
          <w:rFonts w:hint="eastAsia" w:ascii="宋体" w:hAnsi="宋体" w:cs="宋体"/>
          <w:color w:val="000000"/>
          <w:sz w:val="24"/>
          <w:szCs w:val="21"/>
          <w:u w:val="single"/>
        </w:rPr>
        <w:t xml:space="preserve">（标的名称） </w:t>
      </w:r>
      <w:r>
        <w:rPr>
          <w:rFonts w:hint="eastAsia" w:ascii="宋体" w:hAnsi="宋体" w:cs="宋体"/>
          <w:color w:val="000000"/>
          <w:sz w:val="24"/>
          <w:szCs w:val="21"/>
        </w:rPr>
        <w:t xml:space="preserve">，属于</w:t>
      </w:r>
      <w:r>
        <w:rPr>
          <w:rFonts w:hint="eastAsia" w:ascii="宋体" w:hAnsi="宋体" w:cs="宋体"/>
          <w:color w:val="000000"/>
          <w:sz w:val="24"/>
          <w:szCs w:val="21"/>
          <w:u w:val="single"/>
        </w:rPr>
        <w:t xml:space="preserve">（采购文件中明确的所属行业）</w:t>
      </w:r>
      <w:r>
        <w:rPr>
          <w:rFonts w:hint="eastAsia" w:ascii="宋体" w:hAnsi="宋体" w:cs="宋体"/>
          <w:color w:val="000000"/>
          <w:sz w:val="24"/>
          <w:szCs w:val="21"/>
        </w:rPr>
        <w:t xml:space="preserve">； 承建（承接）企业为</w:t>
      </w:r>
      <w:r>
        <w:rPr>
          <w:rFonts w:hint="eastAsia" w:ascii="宋体" w:hAnsi="宋体" w:cs="宋体"/>
          <w:color w:val="000000"/>
          <w:sz w:val="24"/>
          <w:szCs w:val="21"/>
          <w:u w:val="single"/>
        </w:rPr>
        <w:t xml:space="preserve">（企业名称）</w:t>
      </w:r>
      <w:r>
        <w:rPr>
          <w:rFonts w:hint="eastAsia" w:ascii="宋体" w:hAnsi="宋体" w:cs="宋体"/>
          <w:color w:val="000000"/>
          <w:sz w:val="24"/>
          <w:szCs w:val="21"/>
        </w:rPr>
        <w:t xml:space="preserve">，从业人员人，营业收入为万元，资产总额为万元，属于</w:t>
      </w:r>
      <w:r>
        <w:rPr>
          <w:rFonts w:hint="eastAsia" w:ascii="宋体" w:hAnsi="宋体" w:cs="宋体"/>
          <w:color w:val="000000"/>
          <w:sz w:val="24"/>
          <w:szCs w:val="21"/>
          <w:u w:val="single"/>
        </w:rPr>
        <w:t xml:space="preserve">（中型企业、小型企业、微型企业）</w:t>
      </w:r>
      <w:r>
        <w:rPr>
          <w:rFonts w:hint="eastAsia" w:ascii="宋体" w:hAnsi="宋体" w:cs="宋体"/>
          <w:color w:val="000000"/>
          <w:sz w:val="24"/>
          <w:szCs w:val="21"/>
        </w:rPr>
        <w:t xml:space="preserve">； </w:t>
      </w:r>
      <w:r/>
    </w:p>
    <w:p>
      <w:pPr>
        <w:ind w:firstLine="480"/>
        <w:spacing w:line="420" w:lineRule="exact"/>
        <w:rPr>
          <w:rFonts w:ascii="宋体" w:hAnsi="宋体" w:cs="宋体"/>
          <w:color w:val="000000"/>
          <w:sz w:val="24"/>
          <w:szCs w:val="21"/>
        </w:rPr>
      </w:pPr>
      <w:r>
        <w:rPr>
          <w:rFonts w:hint="eastAsia" w:ascii="宋体" w:hAnsi="宋体" w:cs="宋体"/>
          <w:color w:val="000000"/>
          <w:sz w:val="24"/>
          <w:szCs w:val="21"/>
        </w:rPr>
        <w:t xml:space="preserve">2. </w:t>
      </w:r>
      <w:r>
        <w:rPr>
          <w:rFonts w:hint="eastAsia" w:ascii="宋体" w:hAnsi="宋体" w:cs="宋体"/>
          <w:color w:val="000000"/>
          <w:sz w:val="24"/>
          <w:szCs w:val="21"/>
          <w:u w:val="single"/>
        </w:rPr>
        <w:t xml:space="preserve">（标的名称） </w:t>
      </w:r>
      <w:r>
        <w:rPr>
          <w:rFonts w:hint="eastAsia" w:ascii="宋体" w:hAnsi="宋体" w:cs="宋体"/>
          <w:color w:val="000000"/>
          <w:sz w:val="24"/>
          <w:szCs w:val="21"/>
        </w:rPr>
        <w:t xml:space="preserve">，属于</w:t>
      </w:r>
      <w:r>
        <w:rPr>
          <w:rFonts w:hint="eastAsia" w:ascii="宋体" w:hAnsi="宋体" w:cs="宋体"/>
          <w:color w:val="000000"/>
          <w:sz w:val="24"/>
          <w:szCs w:val="21"/>
          <w:u w:val="single"/>
        </w:rPr>
        <w:t xml:space="preserve">（采购文件中明确的所属行业）</w:t>
      </w:r>
      <w:r>
        <w:rPr>
          <w:rFonts w:hint="eastAsia" w:ascii="宋体" w:hAnsi="宋体" w:cs="宋体"/>
          <w:color w:val="000000"/>
          <w:sz w:val="24"/>
          <w:szCs w:val="21"/>
        </w:rPr>
        <w:t xml:space="preserve">； 承建（承接）企业为</w:t>
      </w:r>
      <w:r>
        <w:rPr>
          <w:rFonts w:hint="eastAsia" w:ascii="宋体" w:hAnsi="宋体" w:cs="宋体"/>
          <w:color w:val="000000"/>
          <w:sz w:val="24"/>
          <w:szCs w:val="21"/>
          <w:u w:val="single"/>
        </w:rPr>
        <w:t xml:space="preserve">（企业名称）</w:t>
      </w:r>
      <w:r>
        <w:rPr>
          <w:rFonts w:hint="eastAsia" w:ascii="宋体" w:hAnsi="宋体" w:cs="宋体"/>
          <w:color w:val="000000"/>
          <w:sz w:val="24"/>
          <w:szCs w:val="21"/>
        </w:rPr>
        <w:t xml:space="preserve">，从业人员人，营业收入为万元，资产总额为万元，属于</w:t>
      </w:r>
      <w:r>
        <w:rPr>
          <w:rFonts w:hint="eastAsia" w:ascii="宋体" w:hAnsi="宋体" w:cs="宋体"/>
          <w:color w:val="000000"/>
          <w:sz w:val="24"/>
          <w:szCs w:val="21"/>
          <w:u w:val="single"/>
        </w:rPr>
        <w:t xml:space="preserve">（中型企业、小型企业、微型企业）</w:t>
      </w:r>
      <w:r>
        <w:rPr>
          <w:rFonts w:hint="eastAsia" w:ascii="宋体" w:hAnsi="宋体" w:cs="宋体"/>
          <w:color w:val="000000"/>
          <w:sz w:val="24"/>
          <w:szCs w:val="21"/>
        </w:rPr>
        <w:t xml:space="preserve">；</w:t>
      </w:r>
      <w:r/>
    </w:p>
    <w:p>
      <w:pPr>
        <w:ind w:firstLine="480"/>
        <w:spacing w:line="420" w:lineRule="exact"/>
        <w:rPr>
          <w:rFonts w:ascii="宋体" w:hAnsi="宋体" w:cs="宋体"/>
          <w:color w:val="000000"/>
          <w:sz w:val="24"/>
          <w:szCs w:val="21"/>
        </w:rPr>
      </w:pPr>
      <w:r>
        <w:rPr>
          <w:rFonts w:hint="eastAsia" w:ascii="宋体" w:hAnsi="宋体" w:cs="宋体"/>
          <w:color w:val="000000"/>
          <w:sz w:val="24"/>
          <w:szCs w:val="21"/>
        </w:rPr>
        <w:t xml:space="preserve">……</w:t>
      </w:r>
      <w:r/>
    </w:p>
    <w:p>
      <w:pPr>
        <w:ind w:firstLine="480"/>
        <w:spacing w:line="420" w:lineRule="exact"/>
        <w:rPr>
          <w:rFonts w:ascii="宋体" w:hAnsi="宋体" w:cs="宋体"/>
          <w:color w:val="000000"/>
          <w:sz w:val="24"/>
          <w:szCs w:val="21"/>
        </w:rPr>
      </w:pPr>
      <w:r>
        <w:rPr>
          <w:rFonts w:hint="eastAsia" w:ascii="宋体" w:hAnsi="宋体" w:cs="宋体"/>
          <w:color w:val="000000"/>
          <w:sz w:val="24"/>
          <w:szCs w:val="21"/>
        </w:rPr>
        <w:t xml:space="preserve">以上企业，不属于大企业的分支机构，不存在控股股东为大企业的情形，也不存在与大企业的负责人为同一人的情形。</w:t>
      </w:r>
      <w:r/>
    </w:p>
    <w:p>
      <w:pPr>
        <w:ind w:firstLine="480"/>
        <w:spacing w:line="420" w:lineRule="exact"/>
        <w:rPr>
          <w:rFonts w:ascii="宋体" w:hAnsi="宋体" w:cs="宋体"/>
          <w:color w:val="000000"/>
          <w:sz w:val="24"/>
          <w:szCs w:val="21"/>
        </w:rPr>
      </w:pPr>
      <w:r>
        <w:rPr>
          <w:rFonts w:hint="eastAsia" w:ascii="宋体" w:hAnsi="宋体" w:cs="宋体"/>
          <w:color w:val="000000"/>
          <w:sz w:val="24"/>
          <w:szCs w:val="21"/>
        </w:rPr>
        <w:t xml:space="preserve">本企业对上述声明内容的真实性负责。如有虚假，将依法承担相应责任。 </w:t>
      </w:r>
      <w:r/>
    </w:p>
    <w:p>
      <w:pPr>
        <w:ind w:firstLine="480"/>
        <w:spacing w:line="420" w:lineRule="exact"/>
        <w:rPr>
          <w:rFonts w:ascii="宋体" w:hAnsi="宋体" w:cs="宋体"/>
          <w:color w:val="000000"/>
          <w:sz w:val="24"/>
          <w:szCs w:val="21"/>
        </w:rPr>
      </w:pPr>
      <w:r>
        <w:rPr>
          <w:rFonts w:hint="eastAsia" w:ascii="宋体" w:hAnsi="宋体" w:cs="宋体"/>
          <w:color w:val="000000"/>
          <w:sz w:val="24"/>
          <w:szCs w:val="21"/>
        </w:rPr>
        <w:t xml:space="preserve">企业名称（盖章）： </w:t>
      </w:r>
      <w:r/>
    </w:p>
    <w:p>
      <w:pPr>
        <w:ind w:firstLine="480"/>
        <w:spacing w:line="420" w:lineRule="exact"/>
        <w:rPr>
          <w:rFonts w:ascii="宋体" w:hAnsi="宋体" w:cs="宋体"/>
          <w:color w:val="000000"/>
          <w:sz w:val="24"/>
          <w:szCs w:val="21"/>
        </w:rPr>
      </w:pPr>
      <w:r>
        <w:rPr>
          <w:rFonts w:hint="eastAsia" w:ascii="宋体" w:hAnsi="宋体" w:cs="宋体"/>
          <w:color w:val="000000"/>
          <w:sz w:val="24"/>
          <w:szCs w:val="21"/>
        </w:rPr>
        <w:t xml:space="preserve">日 期： </w:t>
      </w:r>
      <w:r/>
    </w:p>
    <w:p>
      <w:pPr>
        <w:ind w:firstLine="480"/>
        <w:spacing w:line="420" w:lineRule="exact"/>
        <w:rPr>
          <w:rFonts w:ascii="宋体" w:hAnsi="宋体" w:cs="宋体"/>
          <w:color w:val="000000"/>
          <w:sz w:val="24"/>
          <w:szCs w:val="21"/>
        </w:rPr>
      </w:pPr>
      <w:r>
        <w:rPr>
          <w:rFonts w:hint="eastAsia" w:ascii="宋体" w:hAnsi="宋体" w:cs="宋体"/>
          <w:color w:val="000000"/>
          <w:sz w:val="24"/>
          <w:szCs w:val="21"/>
        </w:rPr>
        <w:t xml:space="preserve">1 从业人员、营业收入、资产总额填报上一年度数据，无上一年度数据的新成立企业可不填报。</w:t>
      </w:r>
      <w:r/>
    </w:p>
    <w:p>
      <w:pPr>
        <w:spacing w:line="420" w:lineRule="exact"/>
        <w:rPr>
          <w:rFonts w:ascii="宋体" w:hAnsi="宋体" w:cs="宋体"/>
          <w:color w:val="000000"/>
          <w:sz w:val="24"/>
          <w:szCs w:val="21"/>
        </w:rPr>
      </w:pPr>
      <w:r>
        <w:rPr>
          <w:rFonts w:hint="eastAsia" w:ascii="宋体" w:hAnsi="宋体" w:cs="宋体"/>
          <w:color w:val="000000"/>
          <w:sz w:val="24"/>
          <w:szCs w:val="21"/>
        </w:rPr>
        <w:t xml:space="preserve">（备注：供应商如不提供此声明函，价格将不做相应扣除）</w:t>
      </w:r>
      <w:r/>
    </w:p>
    <w:p>
      <w:pPr>
        <w:ind w:firstLine="480"/>
        <w:spacing w:line="560" w:lineRule="exact"/>
        <w:rPr>
          <w:rFonts w:ascii="宋体" w:hAnsi="宋体"/>
          <w:color w:val="000000"/>
          <w:sz w:val="24"/>
          <w:szCs w:val="24"/>
        </w:rPr>
      </w:pPr>
      <w:r>
        <w:rPr>
          <w:rFonts w:ascii="宋体" w:hAnsi="宋体"/>
          <w:color w:val="000000"/>
          <w:sz w:val="24"/>
          <w:szCs w:val="24"/>
        </w:rPr>
      </w:r>
      <w:r/>
    </w:p>
    <w:p>
      <w:pPr>
        <w:ind w:firstLine="321"/>
        <w:jc w:val="center"/>
        <w:spacing w:line="560" w:lineRule="exact"/>
        <w:rPr>
          <w:rFonts w:ascii="宋体" w:hAnsi="宋体" w:cs="宋体"/>
          <w:b/>
          <w:bCs/>
          <w:color w:val="000000"/>
          <w:sz w:val="32"/>
          <w:szCs w:val="32"/>
        </w:rPr>
        <w:outlineLvl w:val="0"/>
      </w:pPr>
      <w:r>
        <w:rPr>
          <w:rFonts w:ascii="黑体" w:hAnsi="黑体" w:eastAsia="黑体"/>
          <w:b/>
          <w:color w:val="000000"/>
          <w:sz w:val="32"/>
          <w:szCs w:val="32"/>
        </w:rPr>
        <w:br w:type="page" w:clear="all"/>
      </w:r>
      <w:r>
        <w:rPr>
          <w:rFonts w:hint="eastAsia" w:ascii="宋体" w:hAnsi="宋体" w:cs="宋体"/>
          <w:b/>
          <w:bCs/>
          <w:color w:val="000000"/>
          <w:sz w:val="32"/>
          <w:szCs w:val="32"/>
        </w:rPr>
        <w:t xml:space="preserve">中小企业划型标准规定</w:t>
      </w:r>
      <w:r/>
    </w:p>
    <w:p>
      <w:pPr>
        <w:ind w:firstLine="480"/>
        <w:spacing w:line="560" w:lineRule="exact"/>
        <w:rPr>
          <w:rFonts w:ascii="宋体" w:hAnsi="宋体" w:cs="宋体"/>
          <w:color w:val="000000"/>
          <w:sz w:val="24"/>
          <w:szCs w:val="21"/>
        </w:rPr>
      </w:pPr>
      <w:r>
        <w:rPr>
          <w:rFonts w:hint="eastAsia" w:ascii="宋体" w:hAnsi="宋体" w:cs="宋体"/>
          <w:color w:val="000000"/>
          <w:sz w:val="24"/>
          <w:szCs w:val="21"/>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各行业划型标准为：</w:t>
      </w:r>
      <w:r/>
    </w:p>
    <w:p>
      <w:pPr>
        <w:ind w:firstLine="753"/>
        <w:spacing w:line="560" w:lineRule="exact"/>
        <w:rPr>
          <w:rFonts w:ascii="宋体" w:hAnsi="宋体" w:cs="宋体"/>
          <w:color w:val="000000"/>
          <w:sz w:val="24"/>
          <w:szCs w:val="21"/>
        </w:rPr>
      </w:pPr>
      <w:r>
        <w:rPr>
          <w:rFonts w:hint="eastAsia" w:ascii="宋体" w:hAnsi="宋体" w:cs="宋体"/>
          <w:color w:val="000000"/>
          <w:sz w:val="24"/>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（十六）其他未列明行业。从业人员300人以下的为中小微型企业。其中，从业人员100人及以上的为中型企业；从业人员10人及以上的为小型企业；从业人员10人以下的为微型企业。</w:t>
      </w:r>
      <w:r/>
    </w:p>
    <w:p>
      <w:pPr>
        <w:ind w:firstLine="480"/>
        <w:spacing w:line="560" w:lineRule="exact"/>
        <w:rPr>
          <w:rFonts w:ascii="宋体" w:hAnsi="宋体"/>
          <w:color w:val="000000"/>
          <w:sz w:val="24"/>
          <w:szCs w:val="24"/>
        </w:rPr>
      </w:pPr>
      <w:r>
        <w:rPr>
          <w:rFonts w:ascii="宋体" w:hAnsi="宋体"/>
          <w:color w:val="000000"/>
          <w:sz w:val="24"/>
          <w:szCs w:val="24"/>
        </w:rPr>
      </w:r>
      <w:r/>
    </w:p>
    <w:p>
      <w:pPr>
        <w:rPr>
          <w:rFonts w:ascii="宋体" w:hAnsi="宋体"/>
          <w:b/>
          <w:color w:val="000000"/>
          <w:sz w:val="30"/>
          <w:szCs w:val="30"/>
        </w:rPr>
      </w:pPr>
      <w:r>
        <w:rPr>
          <w:rFonts w:hint="eastAsia" w:ascii="宋体" w:hAnsi="宋体"/>
          <w:b/>
          <w:color w:val="000000"/>
          <w:sz w:val="30"/>
          <w:szCs w:val="30"/>
        </w:rPr>
        <w:br w:type="page" w:clear="all"/>
      </w:r>
      <w:r/>
    </w:p>
    <w:p>
      <w:pPr>
        <w:jc w:val="center"/>
        <w:spacing w:line="460" w:lineRule="exact"/>
        <w:rPr>
          <w:rFonts w:ascii="宋体" w:hAnsi="宋体"/>
          <w:b/>
          <w:color w:val="000000"/>
          <w:sz w:val="30"/>
          <w:szCs w:val="30"/>
        </w:rPr>
      </w:pPr>
      <w:r>
        <w:rPr>
          <w:rFonts w:hint="eastAsia" w:ascii="宋体" w:hAnsi="宋体"/>
          <w:b/>
          <w:color w:val="000000"/>
          <w:sz w:val="30"/>
          <w:szCs w:val="30"/>
        </w:rPr>
        <w:t xml:space="preserve">残疾人福利性单位声明函（包：**）</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标段：**）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ascii="宋体" w:hAnsi="宋体"/>
          <w:color w:val="000000"/>
          <w:sz w:val="24"/>
          <w:szCs w:val="21"/>
        </w:rPr>
      </w:pPr>
      <w:r>
        <w:rPr>
          <w:rFonts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供应商全称（加盖CA电子公章）：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360" w:lineRule="auto"/>
        <w:rPr>
          <w:rFonts w:ascii="宋体" w:hAnsi="宋体" w:cs="宋体"/>
          <w:b/>
          <w:bCs/>
          <w:color w:val="000000"/>
          <w:sz w:val="24"/>
        </w:rPr>
      </w:pPr>
      <w:r>
        <w:rPr>
          <w:rFonts w:hint="eastAsia" w:ascii="宋体" w:hAnsi="宋体" w:cs="宋体"/>
          <w:b/>
          <w:bCs/>
          <w:color w:val="000000"/>
          <w:sz w:val="24"/>
        </w:rPr>
        <w:br w:type="column"/>
      </w:r>
      <w:r>
        <w:rPr>
          <w:rFonts w:hint="eastAsia" w:ascii="宋体" w:hAnsi="宋体" w:cs="宋体"/>
          <w:b/>
          <w:bCs/>
          <w:color w:val="000000"/>
          <w:sz w:val="24"/>
        </w:rPr>
        <w:t xml:space="preserve">监狱企业证明函</w:t>
      </w:r>
      <w:r/>
    </w:p>
    <w:p>
      <w:pPr>
        <w:ind w:firstLine="645"/>
        <w:jc w:val="left"/>
        <w:spacing w:before="120" w:after="120" w:line="360" w:lineRule="auto"/>
        <w:widowControl/>
        <w:rPr>
          <w:rFonts w:ascii="宋体" w:hAnsi="宋体" w:cs="宋体"/>
          <w:color w:val="000000"/>
          <w:sz w:val="24"/>
        </w:rPr>
        <w:outlineLvl w:val="2"/>
      </w:pPr>
      <w:r>
        <w:rPr>
          <w:rFonts w:hint="eastAsia" w:ascii="宋体" w:hAnsi="宋体" w:cs="宋体"/>
          <w:color w:val="000000"/>
          <w:sz w:val="24"/>
        </w:rPr>
        <w:t xml:space="preserve">根据《财政部 司法部关于政府采购支持监狱企业发展有关问题的通知》（财库[2014]68号）的规定，</w:t>
      </w:r>
      <w:r>
        <w:rPr>
          <w:rFonts w:hint="eastAsia" w:ascii="宋体" w:hAnsi="宋体" w:cs="宋体"/>
          <w:color w:val="000000"/>
          <w:sz w:val="24"/>
          <w:u w:val="single"/>
        </w:rPr>
        <w:t xml:space="preserve">          （填写供应商法定全称）</w:t>
      </w:r>
      <w:r>
        <w:rPr>
          <w:rFonts w:hint="eastAsia" w:ascii="宋体" w:hAnsi="宋体" w:cs="宋体"/>
          <w:color w:val="000000"/>
          <w:sz w:val="24"/>
        </w:rPr>
        <w:t xml:space="preserve">为监狱企业。</w:t>
      </w:r>
      <w:r/>
    </w:p>
    <w:p>
      <w:pPr>
        <w:ind w:firstLine="645"/>
        <w:jc w:val="left"/>
        <w:spacing w:before="120" w:after="120" w:line="360" w:lineRule="auto"/>
        <w:widowControl/>
        <w:rPr>
          <w:rFonts w:ascii="宋体" w:hAnsi="宋体" w:cs="宋体"/>
          <w:color w:val="000000"/>
          <w:sz w:val="24"/>
        </w:rPr>
        <w:outlineLvl w:val="2"/>
      </w:pPr>
      <w:r>
        <w:rPr>
          <w:rFonts w:hint="eastAsia" w:ascii="宋体" w:hAnsi="宋体" w:cs="宋体"/>
          <w:color w:val="000000"/>
          <w:sz w:val="24"/>
        </w:rPr>
        <w:t xml:space="preserve">特此声明。</w:t>
      </w:r>
      <w:r/>
    </w:p>
    <w:p>
      <w:pPr>
        <w:ind w:firstLine="1440"/>
        <w:jc w:val="left"/>
        <w:spacing w:before="120" w:after="120" w:line="360" w:lineRule="auto"/>
        <w:widowControl/>
        <w:rPr>
          <w:rFonts w:ascii="宋体" w:hAnsi="宋体" w:cs="宋体"/>
          <w:color w:val="000000"/>
          <w:sz w:val="24"/>
        </w:rPr>
      </w:pPr>
      <w:r>
        <w:rPr>
          <w:rFonts w:ascii="宋体" w:hAnsi="宋体" w:cs="宋体"/>
          <w:color w:val="000000"/>
          <w:sz w:val="24"/>
        </w:rPr>
      </w:r>
      <w:r/>
    </w:p>
    <w:p>
      <w:pPr>
        <w:ind w:firstLine="1440"/>
        <w:jc w:val="left"/>
        <w:spacing w:before="120" w:after="120" w:line="360" w:lineRule="auto"/>
        <w:widowControl/>
        <w:rPr>
          <w:rFonts w:ascii="宋体" w:hAnsi="宋体" w:cs="宋体"/>
          <w:color w:val="000000"/>
          <w:sz w:val="24"/>
        </w:rPr>
        <w:outlineLvl w:val="2"/>
      </w:pPr>
      <w:r>
        <w:rPr>
          <w:rFonts w:hint="eastAsia" w:ascii="宋体" w:hAnsi="宋体" w:cs="宋体"/>
          <w:color w:val="000000"/>
          <w:sz w:val="24"/>
        </w:rPr>
        <w:t xml:space="preserve">省级以上监狱管理局、戒毒管理局（含新疆生产建设兵团）（盖章）：</w:t>
      </w:r>
      <w:r/>
    </w:p>
    <w:p>
      <w:pPr>
        <w:ind w:left="845" w:firstLine="630"/>
        <w:jc w:val="center"/>
        <w:spacing w:before="120" w:after="120" w:line="360" w:lineRule="auto"/>
        <w:widowControl/>
        <w:tabs>
          <w:tab w:val="left" w:pos="1050" w:leader="none"/>
        </w:tabs>
        <w:rPr>
          <w:rFonts w:ascii="宋体" w:hAnsi="宋体" w:cs="宋体"/>
          <w:color w:val="000000"/>
          <w:sz w:val="24"/>
        </w:rPr>
        <w:outlineLvl w:val="2"/>
      </w:pPr>
      <w:r>
        <w:rPr>
          <w:rFonts w:hint="eastAsia" w:ascii="宋体" w:hAnsi="宋体" w:cs="宋体"/>
          <w:color w:val="000000"/>
          <w:sz w:val="24"/>
        </w:rPr>
        <w:t xml:space="preserve">                                    日  期：</w:t>
      </w:r>
      <w:r/>
    </w:p>
    <w:p>
      <w:pPr>
        <w:ind w:left="845" w:firstLine="630"/>
        <w:jc w:val="center"/>
        <w:spacing w:before="120" w:after="120" w:line="360" w:lineRule="auto"/>
        <w:widowControl/>
        <w:tabs>
          <w:tab w:val="left" w:pos="1050" w:leader="none"/>
        </w:tabs>
        <w:rPr>
          <w:rFonts w:ascii="宋体" w:hAnsi="宋体" w:cs="宋体"/>
          <w:color w:val="000000"/>
          <w:sz w:val="24"/>
        </w:rPr>
        <w:outlineLvl w:val="2"/>
      </w:pPr>
      <w:r>
        <w:rPr>
          <w:rFonts w:ascii="宋体" w:hAnsi="宋体" w:cs="宋体"/>
          <w:color w:val="000000"/>
          <w:sz w:val="24"/>
        </w:rPr>
      </w:r>
      <w:r/>
    </w:p>
    <w:p>
      <w:pPr>
        <w:rPr>
          <w:rFonts w:ascii="宋体" w:hAnsi="宋体"/>
          <w:b/>
          <w:color w:val="000000"/>
          <w:sz w:val="30"/>
          <w:szCs w:val="30"/>
        </w:rPr>
      </w:pPr>
      <w:r>
        <w:rPr>
          <w:rFonts w:hint="eastAsia" w:ascii="宋体" w:hAnsi="宋体"/>
          <w:b/>
          <w:color w:val="000000"/>
          <w:sz w:val="30"/>
          <w:szCs w:val="30"/>
        </w:rPr>
        <w:br w:type="page" w:clear="all"/>
      </w:r>
      <w:r/>
    </w:p>
    <w:p>
      <w:pPr>
        <w:jc w:val="center"/>
        <w:spacing w:line="460" w:lineRule="exact"/>
        <w:rPr>
          <w:rFonts w:ascii="宋体" w:hAnsi="宋体"/>
          <w:b/>
          <w:color w:val="000000"/>
          <w:sz w:val="30"/>
          <w:szCs w:val="30"/>
        </w:rPr>
      </w:pPr>
      <w:r>
        <w:rPr>
          <w:rFonts w:hint="eastAsia" w:ascii="宋体" w:hAnsi="宋体"/>
          <w:b/>
          <w:color w:val="000000"/>
          <w:sz w:val="30"/>
          <w:szCs w:val="30"/>
        </w:rPr>
        <w:t xml:space="preserve">质疑函范本</w:t>
      </w:r>
      <w:r/>
    </w:p>
    <w:p>
      <w:pPr>
        <w:spacing w:before="24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联系人：联系电话：</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360" w:lineRule="auto"/>
        <w:rPr>
          <w:rFonts w:ascii="宋体" w:hAnsi="宋体" w:cs="仿宋"/>
          <w:color w:val="000000"/>
          <w:sz w:val="24"/>
          <w:szCs w:val="24"/>
        </w:rPr>
      </w:pPr>
      <w:r>
        <w:rPr>
          <w:rFonts w:ascii="宋体" w:hAnsi="宋体" w:cs="仿宋"/>
          <w:color w:val="000000"/>
          <w:sz w:val="24"/>
          <w:szCs w:val="24"/>
        </w:rPr>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360" w:lineRule="auto"/>
        <w:rPr>
          <w:rFonts w:ascii="宋体" w:hAnsi="宋体" w:cs="仿宋"/>
          <w:color w:val="000000"/>
          <w:sz w:val="24"/>
          <w:szCs w:val="24"/>
          <w:u w:val="single"/>
        </w:rPr>
      </w:pPr>
      <w:r>
        <w:rPr>
          <w:rFonts w:ascii="宋体" w:hAnsi="宋体" w:cs="仿宋"/>
          <w:color w:val="000000"/>
          <w:sz w:val="24"/>
          <w:szCs w:val="24"/>
          <w:u w:val="single"/>
        </w:rPr>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3.质疑供应商若对项目的某一分包进行质疑，质疑函中应列明具体标段。</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left="845" w:firstLine="630"/>
        <w:jc w:val="center"/>
        <w:spacing w:before="120" w:after="120" w:line="360" w:lineRule="auto"/>
        <w:widowControl/>
        <w:tabs>
          <w:tab w:val="left" w:pos="1050" w:leader="none"/>
        </w:tabs>
        <w:rPr>
          <w:rFonts w:ascii="宋体" w:hAnsi="宋体" w:cs="宋体"/>
          <w:color w:val="000000"/>
          <w:sz w:val="24"/>
        </w:rPr>
        <w:outlineLvl w:val="2"/>
      </w:pPr>
      <w:r>
        <w:rPr>
          <w:rFonts w:hint="eastAsia" w:ascii="宋体" w:hAnsi="宋体" w:cs="宋体"/>
          <w:color w:val="000000"/>
          <w:sz w:val="24"/>
        </w:rPr>
        <w:t xml:space="preserve">                                    日  期：</w:t>
      </w:r>
      <w:r/>
    </w:p>
    <w:p>
      <w:pPr>
        <w:ind w:firstLine="241"/>
        <w:jc w:val="center"/>
        <w:spacing w:line="560" w:lineRule="exact"/>
        <w:rPr>
          <w:rFonts w:ascii="宋体" w:hAnsi="宋体" w:cs="宋体"/>
          <w:b/>
          <w:bCs/>
          <w:color w:val="000000"/>
          <w:sz w:val="24"/>
          <w:szCs w:val="21"/>
        </w:rPr>
      </w:pPr>
      <w:r>
        <w:rPr>
          <w:rFonts w:ascii="宋体" w:hAnsi="宋体" w:cs="宋体"/>
          <w:b/>
          <w:bCs/>
          <w:color w:val="000000"/>
          <w:sz w:val="24"/>
          <w:szCs w:val="21"/>
        </w:rPr>
      </w:r>
      <w:r/>
    </w:p>
    <w:p>
      <w:pPr>
        <w:ind w:firstLine="241"/>
        <w:jc w:val="center"/>
        <w:spacing w:line="560" w:lineRule="exact"/>
        <w:rPr>
          <w:rFonts w:ascii="宋体" w:hAnsi="宋体" w:cs="宋体"/>
          <w:b/>
          <w:bCs/>
          <w:color w:val="000000"/>
          <w:sz w:val="24"/>
          <w:szCs w:val="21"/>
        </w:rPr>
      </w:pPr>
      <w:r>
        <w:rPr>
          <w:rFonts w:ascii="宋体" w:hAnsi="宋体" w:cs="宋体"/>
          <w:b/>
          <w:bCs/>
          <w:color w:val="000000"/>
          <w:sz w:val="24"/>
          <w:szCs w:val="21"/>
        </w:rPr>
      </w:r>
      <w:r/>
    </w:p>
    <w:p>
      <w:pPr>
        <w:ind w:firstLine="241"/>
        <w:jc w:val="center"/>
        <w:spacing w:line="560" w:lineRule="exact"/>
        <w:rPr>
          <w:rFonts w:ascii="宋体" w:hAnsi="宋体" w:cs="宋体"/>
          <w:b/>
          <w:bCs/>
          <w:color w:val="000000"/>
          <w:sz w:val="24"/>
          <w:szCs w:val="21"/>
        </w:rPr>
      </w:pPr>
      <w:r>
        <w:rPr>
          <w:rFonts w:hint="eastAsia" w:ascii="宋体" w:hAnsi="宋体" w:cs="宋体"/>
          <w:b/>
          <w:bCs/>
          <w:color w:val="000000"/>
          <w:sz w:val="24"/>
          <w:szCs w:val="21"/>
        </w:rPr>
        <w:t xml:space="preserve">办理政采贷和履约保函（保险）告知函</w:t>
      </w:r>
      <w:r/>
    </w:p>
    <w:p>
      <w:pPr>
        <w:ind w:firstLine="240"/>
        <w:spacing w:line="560" w:lineRule="exact"/>
        <w:rPr>
          <w:rFonts w:ascii="宋体" w:hAnsi="宋体" w:cs="宋体"/>
          <w:color w:val="000000"/>
          <w:sz w:val="24"/>
          <w:szCs w:val="21"/>
        </w:rPr>
      </w:pPr>
      <w:r>
        <w:rPr>
          <w:rFonts w:ascii="宋体" w:hAnsi="宋体" w:cs="宋体"/>
          <w:color w:val="000000"/>
          <w:sz w:val="24"/>
          <w:szCs w:val="21"/>
        </w:rPr>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各政府采购供应商：</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欢迎贵公司参与南通市政府采购活动！</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政府采购线上合同信用融资和履约保函（保险）是支持企业发展，针对参与政府采购活动的企业融资难、现金流不足等问题推出的一项服务举措。</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left="845" w:firstLine="630"/>
        <w:jc w:val="center"/>
        <w:spacing w:before="120" w:after="120" w:line="360" w:lineRule="auto"/>
        <w:widowControl/>
        <w:tabs>
          <w:tab w:val="left" w:pos="1050" w:leader="none"/>
        </w:tabs>
        <w:rPr>
          <w:rFonts w:ascii="宋体" w:hAnsi="宋体" w:cs="宋体"/>
          <w:color w:val="000000"/>
          <w:sz w:val="24"/>
        </w:rPr>
        <w:outlineLvl w:val="2"/>
      </w:pPr>
      <w:r>
        <w:rPr>
          <w:rFonts w:ascii="宋体" w:hAnsi="宋体" w:cs="宋体"/>
          <w:color w:val="000000"/>
          <w:sz w:val="24"/>
        </w:rPr>
      </w:r>
      <w:r/>
    </w:p>
    <w:p>
      <w:r/>
      <w:r/>
    </w:p>
    <w:sectPr>
      <w:headerReference w:type="default" r:id="rId10"/>
      <w:footerReference w:type="default" r:id="rId14"/>
      <w:footnotePr/>
      <w:endnotePr/>
      <w:type w:val="nextPage"/>
      <w:pgSz w:w="11906" w:h="16838" w:orient="portrait"/>
      <w:pgMar w:top="1134" w:right="850" w:bottom="1134" w:left="1587" w:header="709" w:footer="70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Courier New">
    <w:panose1 w:val="02070309020205020404"/>
  </w:font>
  <w:font w:name="Calibri">
    <w:panose1 w:val="020F0502020204030204"/>
  </w:font>
  <w:font w:name="仿宋_GB2312">
    <w:panose1 w:val="02010609060101010101"/>
  </w:font>
  <w:font w:name="黑体">
    <w:panose1 w:val="02010609060101010101"/>
  </w:font>
  <w:font w:name="楷体_GB2312">
    <w:panose1 w:val="02010609060101010101"/>
  </w:font>
  <w:font w:name="Arial">
    <w:panose1 w:val="020B0604020202020204"/>
  </w:font>
  <w:font w:name="方正仿宋_GB18030">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tabs>
        <w:tab w:val="clear" w:pos="4153" w:leader="none"/>
        <w:tab w:val="center" w:pos="4476" w:leader="none"/>
      </w:tabs>
      <w:rPr>
        <w:rStyle w:val="780"/>
        <w:rFonts w:ascii="宋体" w:hAnsi="宋体"/>
      </w:rPr>
    </w:pPr>
    <w:r>
      <w:rPr>
        <w:rFonts w:ascii="宋体" w:hAnsi="宋体"/>
      </w:rPr>
    </w:r>
    <w:r/>
  </w:p>
  <w:p>
    <w:pPr>
      <w:pStyle w:val="764"/>
      <w:jc w:val="both"/>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rPr>
        <w:rStyle w:val="780"/>
      </w:rPr>
      <w:framePr w:wrap="around" w:vAnchor="text" w:hAnchor="margin" w:xAlign="center" w:y="1"/>
    </w:pPr>
    <w:r>
      <w:fldChar w:fldCharType="begin"/>
    </w:r>
    <w:r>
      <w:rPr>
        <w:rStyle w:val="780"/>
      </w:rPr>
      <w:instrText xml:space="preserve">PAGE  </w:instrText>
    </w:r>
    <w:r>
      <w:fldChar w:fldCharType="separate"/>
    </w:r>
    <w:r>
      <w:rPr>
        <w:rStyle w:val="780"/>
      </w:rPr>
      <w:t xml:space="preserve">1</w:t>
    </w:r>
    <w:r>
      <w:fldChar w:fldCharType="end"/>
    </w:r>
    <w:r/>
  </w:p>
  <w:p>
    <w:pPr>
      <w:pStyle w:val="76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rPr>
        <w:b/>
        <w:i/>
      </w:rPr>
    </w:pP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0"/>
  </w:num>
  <w:num w:numId="3">
    <w:abstractNumId w:val="1"/>
  </w:num>
  <w:num w:numId="4">
    <w:abstractNumId w:val="4"/>
  </w:num>
  <w:num w:numId="5">
    <w:abstractNumId w:val="0"/>
  </w:num>
  <w:num w:numId="6">
    <w:abstractNumId w:val="3"/>
  </w:num>
  <w:num w:numId="7">
    <w:abstractNumId w:val="8"/>
  </w:num>
  <w:num w:numId="8">
    <w:abstractNumId w:val="5"/>
  </w:num>
  <w:num w:numId="9">
    <w:abstractNumId w:val="9"/>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8">
    <w:name w:val="Heading 3 Char"/>
    <w:basedOn w:val="751"/>
    <w:link w:val="744"/>
    <w:uiPriority w:val="9"/>
    <w:rPr>
      <w:rFonts w:ascii="Arial" w:hAnsi="Arial" w:eastAsia="Arial" w:cs="Arial"/>
      <w:sz w:val="30"/>
      <w:szCs w:val="30"/>
    </w:rPr>
  </w:style>
  <w:style w:type="character" w:styleId="729">
    <w:name w:val="Heading 5 Char"/>
    <w:basedOn w:val="751"/>
    <w:link w:val="746"/>
    <w:uiPriority w:val="9"/>
    <w:rPr>
      <w:rFonts w:ascii="Arial" w:hAnsi="Arial" w:eastAsia="Arial" w:cs="Arial"/>
      <w:b/>
      <w:bCs/>
      <w:sz w:val="24"/>
      <w:szCs w:val="24"/>
    </w:rPr>
  </w:style>
  <w:style w:type="character" w:styleId="730">
    <w:name w:val="Heading 6 Char"/>
    <w:basedOn w:val="751"/>
    <w:link w:val="747"/>
    <w:uiPriority w:val="9"/>
    <w:rPr>
      <w:rFonts w:ascii="Arial" w:hAnsi="Arial" w:eastAsia="Arial" w:cs="Arial"/>
      <w:b/>
      <w:bCs/>
      <w:sz w:val="22"/>
      <w:szCs w:val="22"/>
    </w:rPr>
  </w:style>
  <w:style w:type="character" w:styleId="731">
    <w:name w:val="Heading 7 Char"/>
    <w:basedOn w:val="751"/>
    <w:link w:val="748"/>
    <w:uiPriority w:val="9"/>
    <w:rPr>
      <w:rFonts w:ascii="Arial" w:hAnsi="Arial" w:eastAsia="Arial" w:cs="Arial"/>
      <w:b/>
      <w:bCs/>
      <w:i/>
      <w:iCs/>
      <w:sz w:val="22"/>
      <w:szCs w:val="22"/>
    </w:rPr>
  </w:style>
  <w:style w:type="character" w:styleId="732">
    <w:name w:val="Heading 8 Char"/>
    <w:basedOn w:val="751"/>
    <w:link w:val="749"/>
    <w:uiPriority w:val="9"/>
    <w:rPr>
      <w:rFonts w:ascii="Arial" w:hAnsi="Arial" w:eastAsia="Arial" w:cs="Arial"/>
      <w:i/>
      <w:iCs/>
      <w:sz w:val="22"/>
      <w:szCs w:val="22"/>
    </w:rPr>
  </w:style>
  <w:style w:type="character" w:styleId="733">
    <w:name w:val="Heading 9 Char"/>
    <w:basedOn w:val="751"/>
    <w:link w:val="750"/>
    <w:uiPriority w:val="9"/>
    <w:rPr>
      <w:rFonts w:ascii="Arial" w:hAnsi="Arial" w:eastAsia="Arial" w:cs="Arial"/>
      <w:i/>
      <w:iCs/>
      <w:sz w:val="21"/>
      <w:szCs w:val="21"/>
    </w:rPr>
  </w:style>
  <w:style w:type="character" w:styleId="734">
    <w:name w:val="Title Char"/>
    <w:basedOn w:val="751"/>
    <w:link w:val="775"/>
    <w:uiPriority w:val="10"/>
    <w:rPr>
      <w:sz w:val="48"/>
      <w:szCs w:val="48"/>
    </w:rPr>
  </w:style>
  <w:style w:type="character" w:styleId="735">
    <w:name w:val="Subtitle Char"/>
    <w:basedOn w:val="751"/>
    <w:link w:val="768"/>
    <w:uiPriority w:val="11"/>
    <w:rPr>
      <w:sz w:val="24"/>
      <w:szCs w:val="24"/>
    </w:rPr>
  </w:style>
  <w:style w:type="character" w:styleId="736">
    <w:name w:val="Quote Char"/>
    <w:link w:val="797"/>
    <w:uiPriority w:val="29"/>
    <w:rPr>
      <w:i/>
    </w:rPr>
  </w:style>
  <w:style w:type="character" w:styleId="737">
    <w:name w:val="Intense Quote Char"/>
    <w:link w:val="799"/>
    <w:uiPriority w:val="30"/>
    <w:rPr>
      <w:i/>
    </w:rPr>
  </w:style>
  <w:style w:type="character" w:styleId="738">
    <w:name w:val="Footnote Text Char"/>
    <w:link w:val="769"/>
    <w:uiPriority w:val="99"/>
    <w:rPr>
      <w:sz w:val="18"/>
    </w:rPr>
  </w:style>
  <w:style w:type="character" w:styleId="739">
    <w:name w:val="Endnote Text Char"/>
    <w:link w:val="763"/>
    <w:uiPriority w:val="99"/>
    <w:rPr>
      <w:sz w:val="20"/>
    </w:rPr>
  </w:style>
  <w:style w:type="paragraph" w:styleId="740">
    <w:name w:val="TOC Heading"/>
    <w:uiPriority w:val="39"/>
    <w:unhideWhenUsed/>
  </w:style>
  <w:style w:type="paragraph" w:styleId="741" w:default="1">
    <w:name w:val="Normal"/>
    <w:next w:val="753"/>
    <w:uiPriority w:val="0"/>
    <w:qFormat/>
    <w:pPr>
      <w:jc w:val="both"/>
      <w:widowControl w:val="off"/>
    </w:pPr>
    <w:rPr>
      <w:rFonts w:ascii="Times New Roman" w:hAnsi="Times New Roman" w:eastAsia="宋体" w:cs="Times New Roman"/>
      <w:sz w:val="21"/>
      <w:szCs w:val="22"/>
      <w:lang w:val="en-US" w:eastAsia="zh-CN" w:bidi="ar-SA"/>
    </w:rPr>
  </w:style>
  <w:style w:type="paragraph" w:styleId="742">
    <w:name w:val="Heading 1"/>
    <w:basedOn w:val="741"/>
    <w:next w:val="741"/>
    <w:uiPriority w:val="0"/>
    <w:qFormat/>
    <w:pPr>
      <w:jc w:val="center"/>
      <w:keepNext/>
      <w:outlineLvl w:val="0"/>
    </w:pPr>
    <w:rPr>
      <w:rFonts w:ascii="楷体_GB2312" w:eastAsia="楷体_GB2312"/>
      <w:sz w:val="28"/>
      <w:szCs w:val="28"/>
    </w:rPr>
  </w:style>
  <w:style w:type="paragraph" w:styleId="743">
    <w:name w:val="Heading 2"/>
    <w:basedOn w:val="741"/>
    <w:next w:val="741"/>
    <w:uiPriority w:val="9"/>
    <w:unhideWhenUsed/>
    <w:qFormat/>
    <w:pPr>
      <w:keepLines/>
      <w:keepNext/>
      <w:spacing w:before="360" w:after="200"/>
      <w:outlineLvl w:val="1"/>
    </w:pPr>
    <w:rPr>
      <w:rFonts w:ascii="Arial" w:hAnsi="Arial" w:eastAsia="Arial" w:cs="Arial"/>
      <w:sz w:val="34"/>
    </w:rPr>
  </w:style>
  <w:style w:type="paragraph" w:styleId="744">
    <w:name w:val="Heading 3"/>
    <w:basedOn w:val="741"/>
    <w:next w:val="741"/>
    <w:link w:val="786"/>
    <w:uiPriority w:val="9"/>
    <w:unhideWhenUsed/>
    <w:qFormat/>
    <w:pPr>
      <w:keepLines/>
      <w:keepNext/>
      <w:spacing w:before="320" w:after="200"/>
      <w:outlineLvl w:val="2"/>
    </w:pPr>
    <w:rPr>
      <w:rFonts w:ascii="Arial" w:hAnsi="Arial" w:eastAsia="Arial" w:cs="Arial"/>
      <w:sz w:val="30"/>
      <w:szCs w:val="30"/>
    </w:rPr>
  </w:style>
  <w:style w:type="paragraph" w:styleId="745">
    <w:name w:val="Heading 4"/>
    <w:basedOn w:val="741"/>
    <w:next w:val="753"/>
    <w:uiPriority w:val="0"/>
    <w:qFormat/>
    <w:pPr>
      <w:keepLines/>
      <w:keepNext/>
      <w:spacing w:before="280" w:after="290" w:line="376" w:lineRule="auto"/>
      <w:outlineLvl w:val="3"/>
    </w:pPr>
    <w:rPr>
      <w:rFonts w:ascii="Arial" w:hAnsi="Arial" w:eastAsia="黑体" w:cs="Arial"/>
      <w:b/>
      <w:bCs/>
      <w:sz w:val="28"/>
      <w:szCs w:val="28"/>
    </w:rPr>
  </w:style>
  <w:style w:type="paragraph" w:styleId="746">
    <w:name w:val="Heading 5"/>
    <w:basedOn w:val="741"/>
    <w:next w:val="741"/>
    <w:link w:val="788"/>
    <w:uiPriority w:val="9"/>
    <w:unhideWhenUsed/>
    <w:qFormat/>
    <w:pPr>
      <w:keepLines/>
      <w:keepNext/>
      <w:spacing w:before="320" w:after="200"/>
      <w:outlineLvl w:val="4"/>
    </w:pPr>
    <w:rPr>
      <w:rFonts w:ascii="Arial" w:hAnsi="Arial" w:eastAsia="Arial" w:cs="Arial"/>
      <w:b/>
      <w:bCs/>
      <w:sz w:val="24"/>
      <w:szCs w:val="24"/>
    </w:rPr>
  </w:style>
  <w:style w:type="paragraph" w:styleId="747">
    <w:name w:val="Heading 6"/>
    <w:basedOn w:val="741"/>
    <w:next w:val="741"/>
    <w:link w:val="789"/>
    <w:uiPriority w:val="9"/>
    <w:unhideWhenUsed/>
    <w:qFormat/>
    <w:pPr>
      <w:keepLines/>
      <w:keepNext/>
      <w:spacing w:before="320" w:after="200"/>
      <w:outlineLvl w:val="5"/>
    </w:pPr>
    <w:rPr>
      <w:rFonts w:ascii="Arial" w:hAnsi="Arial" w:eastAsia="Arial" w:cs="Arial"/>
      <w:b/>
      <w:bCs/>
      <w:sz w:val="22"/>
    </w:rPr>
  </w:style>
  <w:style w:type="paragraph" w:styleId="748">
    <w:name w:val="Heading 7"/>
    <w:basedOn w:val="741"/>
    <w:next w:val="741"/>
    <w:link w:val="790"/>
    <w:uiPriority w:val="9"/>
    <w:unhideWhenUsed/>
    <w:qFormat/>
    <w:pPr>
      <w:keepLines/>
      <w:keepNext/>
      <w:spacing w:before="320" w:after="200"/>
      <w:outlineLvl w:val="6"/>
    </w:pPr>
    <w:rPr>
      <w:rFonts w:ascii="Arial" w:hAnsi="Arial" w:eastAsia="Arial" w:cs="Arial"/>
      <w:b/>
      <w:bCs/>
      <w:i/>
      <w:iCs/>
      <w:sz w:val="22"/>
    </w:rPr>
  </w:style>
  <w:style w:type="paragraph" w:styleId="749">
    <w:name w:val="Heading 8"/>
    <w:basedOn w:val="741"/>
    <w:next w:val="741"/>
    <w:link w:val="791"/>
    <w:uiPriority w:val="9"/>
    <w:unhideWhenUsed/>
    <w:qFormat/>
    <w:pPr>
      <w:keepLines/>
      <w:keepNext/>
      <w:spacing w:before="320" w:after="200"/>
      <w:outlineLvl w:val="7"/>
    </w:pPr>
    <w:rPr>
      <w:rFonts w:ascii="Arial" w:hAnsi="Arial" w:eastAsia="Arial" w:cs="Arial"/>
      <w:i/>
      <w:iCs/>
      <w:sz w:val="22"/>
    </w:rPr>
  </w:style>
  <w:style w:type="paragraph" w:styleId="750">
    <w:name w:val="Heading 9"/>
    <w:basedOn w:val="741"/>
    <w:next w:val="741"/>
    <w:link w:val="792"/>
    <w:uiPriority w:val="9"/>
    <w:unhideWhenUsed/>
    <w:qFormat/>
    <w:pPr>
      <w:keepLines/>
      <w:keepNext/>
      <w:spacing w:before="320" w:after="200"/>
      <w:outlineLvl w:val="8"/>
    </w:pPr>
    <w:rPr>
      <w:rFonts w:ascii="Arial" w:hAnsi="Arial" w:eastAsia="Arial" w:cs="Arial"/>
      <w:i/>
      <w:iCs/>
      <w:szCs w:val="21"/>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Normal Indent"/>
    <w:basedOn w:val="741"/>
    <w:uiPriority w:val="0"/>
    <w:qFormat/>
    <w:pPr>
      <w:ind w:firstLine="420"/>
    </w:pPr>
    <w:rPr>
      <w:szCs w:val="21"/>
    </w:rPr>
  </w:style>
  <w:style w:type="paragraph" w:styleId="754">
    <w:name w:val="toc 7"/>
    <w:basedOn w:val="741"/>
    <w:next w:val="741"/>
    <w:uiPriority w:val="39"/>
    <w:unhideWhenUsed/>
    <w:qFormat/>
    <w:pPr>
      <w:ind w:left="1701"/>
      <w:spacing w:after="57"/>
    </w:pPr>
  </w:style>
  <w:style w:type="paragraph" w:styleId="755">
    <w:name w:val="Caption"/>
    <w:basedOn w:val="741"/>
    <w:next w:val="741"/>
    <w:uiPriority w:val="35"/>
    <w:semiHidden/>
    <w:unhideWhenUsed/>
    <w:qFormat/>
    <w:pPr>
      <w:spacing w:line="276" w:lineRule="auto"/>
    </w:pPr>
    <w:rPr>
      <w:b/>
      <w:bCs/>
      <w:color w:val="4874cb" w:themeColor="accent1"/>
      <w:sz w:val="18"/>
      <w:szCs w:val="18"/>
    </w:rPr>
  </w:style>
  <w:style w:type="paragraph" w:styleId="756">
    <w:name w:val="Body Text"/>
    <w:basedOn w:val="741"/>
    <w:uiPriority w:val="0"/>
    <w:qFormat/>
    <w:rPr>
      <w:rFonts w:ascii="楷体_GB2312" w:hAnsi="Arial" w:eastAsia="楷体_GB2312"/>
      <w:sz w:val="28"/>
      <w:szCs w:val="28"/>
    </w:rPr>
  </w:style>
  <w:style w:type="paragraph" w:styleId="757">
    <w:name w:val="Body Text Indent"/>
    <w:basedOn w:val="741"/>
    <w:next w:val="758"/>
    <w:uiPriority w:val="0"/>
    <w:unhideWhenUsed/>
    <w:qFormat/>
    <w:pPr>
      <w:ind w:left="420"/>
      <w:spacing w:after="120"/>
    </w:pPr>
  </w:style>
  <w:style w:type="paragraph" w:styleId="758">
    <w:name w:val="envelope return"/>
    <w:basedOn w:val="741"/>
    <w:uiPriority w:val="99"/>
    <w:unhideWhenUsed/>
    <w:qFormat/>
    <w:rPr>
      <w:rFonts w:ascii="Arial" w:hAnsi="Arial"/>
    </w:rPr>
  </w:style>
  <w:style w:type="paragraph" w:styleId="759">
    <w:name w:val="toc 5"/>
    <w:basedOn w:val="741"/>
    <w:next w:val="741"/>
    <w:uiPriority w:val="39"/>
    <w:unhideWhenUsed/>
    <w:qFormat/>
    <w:pPr>
      <w:ind w:left="1134"/>
      <w:spacing w:after="57"/>
    </w:pPr>
  </w:style>
  <w:style w:type="paragraph" w:styleId="760">
    <w:name w:val="toc 3"/>
    <w:basedOn w:val="741"/>
    <w:next w:val="741"/>
    <w:uiPriority w:val="39"/>
    <w:unhideWhenUsed/>
    <w:qFormat/>
    <w:pPr>
      <w:ind w:left="567"/>
      <w:spacing w:after="57"/>
    </w:pPr>
  </w:style>
  <w:style w:type="paragraph" w:styleId="761">
    <w:name w:val="toc 8"/>
    <w:basedOn w:val="741"/>
    <w:next w:val="741"/>
    <w:uiPriority w:val="39"/>
    <w:unhideWhenUsed/>
    <w:qFormat/>
    <w:pPr>
      <w:ind w:left="1984"/>
      <w:spacing w:after="57"/>
    </w:pPr>
  </w:style>
  <w:style w:type="paragraph" w:styleId="762">
    <w:name w:val="Body Text Indent 2"/>
    <w:basedOn w:val="741"/>
    <w:uiPriority w:val="99"/>
    <w:qFormat/>
    <w:pPr>
      <w:ind w:left="420"/>
      <w:spacing w:after="120" w:line="480" w:lineRule="auto"/>
    </w:pPr>
  </w:style>
  <w:style w:type="paragraph" w:styleId="763">
    <w:name w:val="endnote text"/>
    <w:basedOn w:val="741"/>
    <w:link w:val="930"/>
    <w:uiPriority w:val="99"/>
    <w:semiHidden/>
    <w:unhideWhenUsed/>
    <w:qFormat/>
    <w:rPr>
      <w:sz w:val="20"/>
    </w:rPr>
  </w:style>
  <w:style w:type="paragraph" w:styleId="764">
    <w:name w:val="Footer"/>
    <w:basedOn w:val="741"/>
    <w:uiPriority w:val="0"/>
    <w:qFormat/>
    <w:pPr>
      <w:jc w:val="left"/>
      <w:tabs>
        <w:tab w:val="center" w:pos="4153" w:leader="none"/>
        <w:tab w:val="right" w:pos="8306" w:leader="none"/>
      </w:tabs>
    </w:pPr>
    <w:rPr>
      <w:sz w:val="18"/>
      <w:szCs w:val="18"/>
    </w:rPr>
  </w:style>
  <w:style w:type="paragraph" w:styleId="765">
    <w:name w:val="Header"/>
    <w:basedOn w:val="741"/>
    <w:uiPriority w:val="0"/>
    <w:qFormat/>
    <w:pPr>
      <w:jc w:val="center"/>
      <w:tabs>
        <w:tab w:val="center" w:pos="4153" w:leader="none"/>
        <w:tab w:val="right" w:pos="8306" w:leader="none"/>
      </w:tabs>
      <w:pBdr>
        <w:bottom w:val="single" w:color="auto" w:sz="6" w:space="1"/>
      </w:pBdr>
    </w:pPr>
    <w:rPr>
      <w:sz w:val="18"/>
      <w:szCs w:val="18"/>
    </w:rPr>
  </w:style>
  <w:style w:type="paragraph" w:styleId="766">
    <w:name w:val="toc 1"/>
    <w:basedOn w:val="741"/>
    <w:next w:val="741"/>
    <w:uiPriority w:val="39"/>
    <w:unhideWhenUsed/>
    <w:qFormat/>
    <w:pPr>
      <w:spacing w:after="57"/>
    </w:pPr>
  </w:style>
  <w:style w:type="paragraph" w:styleId="767">
    <w:name w:val="toc 4"/>
    <w:basedOn w:val="741"/>
    <w:next w:val="741"/>
    <w:uiPriority w:val="39"/>
    <w:unhideWhenUsed/>
    <w:qFormat/>
    <w:pPr>
      <w:ind w:left="850"/>
      <w:spacing w:after="57"/>
    </w:pPr>
  </w:style>
  <w:style w:type="paragraph" w:styleId="768">
    <w:name w:val="Subtitle"/>
    <w:basedOn w:val="741"/>
    <w:next w:val="741"/>
    <w:link w:val="796"/>
    <w:uiPriority w:val="11"/>
    <w:qFormat/>
    <w:pPr>
      <w:spacing w:before="200" w:after="200"/>
    </w:pPr>
    <w:rPr>
      <w:sz w:val="24"/>
      <w:szCs w:val="24"/>
    </w:rPr>
  </w:style>
  <w:style w:type="paragraph" w:styleId="769">
    <w:name w:val="footnote text"/>
    <w:basedOn w:val="741"/>
    <w:link w:val="929"/>
    <w:uiPriority w:val="99"/>
    <w:semiHidden/>
    <w:unhideWhenUsed/>
    <w:qFormat/>
    <w:pPr>
      <w:spacing w:after="40"/>
    </w:pPr>
    <w:rPr>
      <w:sz w:val="18"/>
    </w:rPr>
  </w:style>
  <w:style w:type="paragraph" w:styleId="770">
    <w:name w:val="toc 6"/>
    <w:basedOn w:val="741"/>
    <w:next w:val="741"/>
    <w:uiPriority w:val="39"/>
    <w:unhideWhenUsed/>
    <w:qFormat/>
    <w:pPr>
      <w:ind w:left="1417"/>
      <w:spacing w:after="57"/>
    </w:pPr>
  </w:style>
  <w:style w:type="paragraph" w:styleId="771">
    <w:name w:val="table of figures"/>
    <w:basedOn w:val="741"/>
    <w:next w:val="741"/>
    <w:uiPriority w:val="99"/>
    <w:unhideWhenUsed/>
    <w:qFormat/>
  </w:style>
  <w:style w:type="paragraph" w:styleId="772">
    <w:name w:val="toc 2"/>
    <w:basedOn w:val="741"/>
    <w:next w:val="741"/>
    <w:uiPriority w:val="39"/>
    <w:unhideWhenUsed/>
    <w:qFormat/>
    <w:pPr>
      <w:ind w:left="283"/>
      <w:spacing w:after="57"/>
    </w:pPr>
  </w:style>
  <w:style w:type="paragraph" w:styleId="773">
    <w:name w:val="toc 9"/>
    <w:basedOn w:val="741"/>
    <w:next w:val="741"/>
    <w:uiPriority w:val="39"/>
    <w:unhideWhenUsed/>
    <w:qFormat/>
    <w:pPr>
      <w:ind w:left="2268"/>
      <w:spacing w:after="57"/>
    </w:pPr>
  </w:style>
  <w:style w:type="paragraph" w:styleId="774">
    <w:name w:val="Normal (Web)"/>
    <w:basedOn w:val="741"/>
    <w:uiPriority w:val="99"/>
    <w:qFormat/>
    <w:pPr>
      <w:jc w:val="left"/>
      <w:spacing w:before="100" w:beforeAutospacing="1" w:after="100" w:afterAutospacing="1"/>
      <w:widowControl/>
    </w:pPr>
    <w:rPr>
      <w:rFonts w:ascii="宋体" w:hAnsi="宋体" w:cs="宋体"/>
      <w:sz w:val="24"/>
      <w:szCs w:val="24"/>
    </w:rPr>
  </w:style>
  <w:style w:type="paragraph" w:styleId="775">
    <w:name w:val="Title"/>
    <w:basedOn w:val="741"/>
    <w:next w:val="741"/>
    <w:link w:val="795"/>
    <w:uiPriority w:val="10"/>
    <w:qFormat/>
    <w:pPr>
      <w:contextualSpacing/>
      <w:spacing w:before="300" w:after="200"/>
    </w:pPr>
    <w:rPr>
      <w:sz w:val="48"/>
      <w:szCs w:val="48"/>
    </w:rPr>
  </w:style>
  <w:style w:type="paragraph" w:styleId="776">
    <w:name w:val="Body Text First Indent 2"/>
    <w:basedOn w:val="757"/>
    <w:uiPriority w:val="0"/>
    <w:qFormat/>
    <w:pPr>
      <w:ind w:left="0" w:firstLine="420"/>
      <w:spacing w:after="0" w:line="360" w:lineRule="auto"/>
    </w:pPr>
    <w:rPr>
      <w:rFonts w:ascii="宋体" w:hAnsi="宋体"/>
      <w:szCs w:val="20"/>
    </w:rPr>
  </w:style>
  <w:style w:type="table" w:styleId="777">
    <w:name w:val="Table Grid"/>
    <w:basedOn w:val="75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Strong"/>
    <w:uiPriority w:val="0"/>
    <w:qFormat/>
    <w:rPr>
      <w:b/>
      <w:bCs/>
    </w:rPr>
  </w:style>
  <w:style w:type="character" w:styleId="779">
    <w:name w:val="endnote reference"/>
    <w:basedOn w:val="751"/>
    <w:uiPriority w:val="99"/>
    <w:semiHidden/>
    <w:unhideWhenUsed/>
    <w:qFormat/>
    <w:rPr>
      <w:vertAlign w:val="superscript"/>
    </w:rPr>
  </w:style>
  <w:style w:type="character" w:styleId="780">
    <w:name w:val="page number"/>
    <w:basedOn w:val="751"/>
    <w:uiPriority w:val="0"/>
    <w:qFormat/>
  </w:style>
  <w:style w:type="character" w:styleId="781">
    <w:name w:val="Hyperlink"/>
    <w:uiPriority w:val="99"/>
    <w:unhideWhenUsed/>
    <w:qFormat/>
    <w:rPr>
      <w:color w:val="0026e5" w:themeColor="hyperlink"/>
      <w:u w:val="single"/>
    </w:rPr>
  </w:style>
  <w:style w:type="character" w:styleId="782">
    <w:name w:val="footnote reference"/>
    <w:basedOn w:val="751"/>
    <w:uiPriority w:val="99"/>
    <w:unhideWhenUsed/>
    <w:qFormat/>
    <w:rPr>
      <w:vertAlign w:val="superscript"/>
    </w:rPr>
  </w:style>
  <w:style w:type="paragraph" w:styleId="783" w:customStyle="1">
    <w:name w:val="正文文本11"/>
    <w:basedOn w:val="741"/>
    <w:uiPriority w:val="0"/>
    <w:qFormat/>
    <w:rPr>
      <w:rFonts w:ascii="楷体_GB2312" w:hAnsi="Arial" w:eastAsia="楷体_GB2312"/>
      <w:sz w:val="28"/>
      <w:szCs w:val="28"/>
    </w:rPr>
  </w:style>
  <w:style w:type="character" w:styleId="784" w:customStyle="1">
    <w:name w:val="Heading 1 Char"/>
    <w:basedOn w:val="751"/>
    <w:uiPriority w:val="9"/>
    <w:qFormat/>
    <w:rPr>
      <w:rFonts w:ascii="Arial" w:hAnsi="Arial" w:eastAsia="Arial" w:cs="Arial"/>
      <w:sz w:val="40"/>
      <w:szCs w:val="40"/>
    </w:rPr>
  </w:style>
  <w:style w:type="character" w:styleId="785" w:customStyle="1">
    <w:name w:val="Heading 2 Char"/>
    <w:basedOn w:val="751"/>
    <w:uiPriority w:val="9"/>
    <w:qFormat/>
    <w:rPr>
      <w:rFonts w:ascii="Arial" w:hAnsi="Arial" w:eastAsia="Arial" w:cs="Arial"/>
      <w:sz w:val="34"/>
    </w:rPr>
  </w:style>
  <w:style w:type="character" w:styleId="786" w:customStyle="1">
    <w:name w:val="标题 3 Char"/>
    <w:basedOn w:val="751"/>
    <w:link w:val="744"/>
    <w:uiPriority w:val="9"/>
    <w:qFormat/>
    <w:rPr>
      <w:rFonts w:ascii="Arial" w:hAnsi="Arial" w:eastAsia="Arial" w:cs="Arial"/>
      <w:sz w:val="30"/>
      <w:szCs w:val="30"/>
    </w:rPr>
  </w:style>
  <w:style w:type="character" w:styleId="787" w:customStyle="1">
    <w:name w:val="Heading 4 Char"/>
    <w:basedOn w:val="751"/>
    <w:uiPriority w:val="9"/>
    <w:qFormat/>
    <w:rPr>
      <w:rFonts w:ascii="Arial" w:hAnsi="Arial" w:eastAsia="Arial" w:cs="Arial"/>
      <w:b/>
      <w:bCs/>
      <w:sz w:val="26"/>
      <w:szCs w:val="26"/>
    </w:rPr>
  </w:style>
  <w:style w:type="character" w:styleId="788" w:customStyle="1">
    <w:name w:val="标题 5 Char"/>
    <w:basedOn w:val="751"/>
    <w:link w:val="746"/>
    <w:uiPriority w:val="9"/>
    <w:qFormat/>
    <w:rPr>
      <w:rFonts w:ascii="Arial" w:hAnsi="Arial" w:eastAsia="Arial" w:cs="Arial"/>
      <w:b/>
      <w:bCs/>
      <w:sz w:val="24"/>
      <w:szCs w:val="24"/>
    </w:rPr>
  </w:style>
  <w:style w:type="character" w:styleId="789" w:customStyle="1">
    <w:name w:val="标题 6 Char"/>
    <w:basedOn w:val="751"/>
    <w:link w:val="747"/>
    <w:uiPriority w:val="9"/>
    <w:qFormat/>
    <w:rPr>
      <w:rFonts w:ascii="Arial" w:hAnsi="Arial" w:eastAsia="Arial" w:cs="Arial"/>
      <w:b/>
      <w:bCs/>
      <w:sz w:val="22"/>
      <w:szCs w:val="22"/>
    </w:rPr>
  </w:style>
  <w:style w:type="character" w:styleId="790" w:customStyle="1">
    <w:name w:val="标题 7 Char"/>
    <w:basedOn w:val="751"/>
    <w:link w:val="748"/>
    <w:uiPriority w:val="9"/>
    <w:qFormat/>
    <w:rPr>
      <w:rFonts w:ascii="Arial" w:hAnsi="Arial" w:eastAsia="Arial" w:cs="Arial"/>
      <w:b/>
      <w:bCs/>
      <w:i/>
      <w:iCs/>
      <w:sz w:val="22"/>
      <w:szCs w:val="22"/>
    </w:rPr>
  </w:style>
  <w:style w:type="character" w:styleId="791" w:customStyle="1">
    <w:name w:val="标题 8 Char"/>
    <w:basedOn w:val="751"/>
    <w:link w:val="749"/>
    <w:uiPriority w:val="9"/>
    <w:qFormat/>
    <w:rPr>
      <w:rFonts w:ascii="Arial" w:hAnsi="Arial" w:eastAsia="Arial" w:cs="Arial"/>
      <w:i/>
      <w:iCs/>
      <w:sz w:val="22"/>
      <w:szCs w:val="22"/>
    </w:rPr>
  </w:style>
  <w:style w:type="character" w:styleId="792" w:customStyle="1">
    <w:name w:val="标题 9 Char"/>
    <w:basedOn w:val="751"/>
    <w:link w:val="750"/>
    <w:uiPriority w:val="9"/>
    <w:qFormat/>
    <w:rPr>
      <w:rFonts w:ascii="Arial" w:hAnsi="Arial" w:eastAsia="Arial" w:cs="Arial"/>
      <w:i/>
      <w:iCs/>
      <w:sz w:val="21"/>
      <w:szCs w:val="21"/>
    </w:rPr>
  </w:style>
  <w:style w:type="paragraph" w:styleId="793">
    <w:name w:val="List Paragraph"/>
    <w:basedOn w:val="741"/>
    <w:uiPriority w:val="34"/>
    <w:qFormat/>
    <w:pPr>
      <w:contextualSpacing/>
      <w:ind w:left="720"/>
    </w:pPr>
  </w:style>
  <w:style w:type="paragraph" w:styleId="794">
    <w:name w:val="No Spacing"/>
    <w:uiPriority w:val="1"/>
    <w:qFormat/>
    <w:rPr>
      <w:rFonts w:ascii="Times New Roman" w:hAnsi="Times New Roman" w:eastAsia="宋体" w:cs="Times New Roman"/>
      <w:lang w:val="en-US" w:eastAsia="zh-CN" w:bidi="ar-SA"/>
    </w:rPr>
  </w:style>
  <w:style w:type="character" w:styleId="795" w:customStyle="1">
    <w:name w:val="标题 Char"/>
    <w:basedOn w:val="751"/>
    <w:link w:val="775"/>
    <w:uiPriority w:val="10"/>
    <w:qFormat/>
    <w:rPr>
      <w:sz w:val="48"/>
      <w:szCs w:val="48"/>
    </w:rPr>
  </w:style>
  <w:style w:type="character" w:styleId="796" w:customStyle="1">
    <w:name w:val="副标题 Char"/>
    <w:basedOn w:val="751"/>
    <w:link w:val="768"/>
    <w:uiPriority w:val="11"/>
    <w:qFormat/>
    <w:rPr>
      <w:sz w:val="24"/>
      <w:szCs w:val="24"/>
    </w:rPr>
  </w:style>
  <w:style w:type="paragraph" w:styleId="797">
    <w:name w:val="Quote"/>
    <w:basedOn w:val="741"/>
    <w:next w:val="741"/>
    <w:link w:val="798"/>
    <w:uiPriority w:val="29"/>
    <w:qFormat/>
    <w:pPr>
      <w:ind w:left="720" w:right="720"/>
    </w:pPr>
    <w:rPr>
      <w:i/>
    </w:rPr>
  </w:style>
  <w:style w:type="character" w:styleId="798" w:customStyle="1">
    <w:name w:val="引用 Char"/>
    <w:link w:val="797"/>
    <w:uiPriority w:val="29"/>
    <w:qFormat/>
    <w:rPr>
      <w:i/>
    </w:rPr>
  </w:style>
  <w:style w:type="paragraph" w:styleId="799">
    <w:name w:val="Intense Quote"/>
    <w:basedOn w:val="741"/>
    <w:next w:val="741"/>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明显引用 Char"/>
    <w:link w:val="799"/>
    <w:uiPriority w:val="30"/>
    <w:qFormat/>
    <w:rPr>
      <w:i/>
    </w:rPr>
  </w:style>
  <w:style w:type="character" w:styleId="801" w:customStyle="1">
    <w:name w:val="Header Char"/>
    <w:basedOn w:val="751"/>
    <w:uiPriority w:val="99"/>
    <w:qFormat/>
  </w:style>
  <w:style w:type="character" w:styleId="802" w:customStyle="1">
    <w:name w:val="Footer Char"/>
    <w:basedOn w:val="751"/>
    <w:uiPriority w:val="99"/>
    <w:qFormat/>
  </w:style>
  <w:style w:type="character" w:styleId="803" w:customStyle="1">
    <w:name w:val="Caption Char"/>
    <w:uiPriority w:val="99"/>
    <w:qFormat/>
  </w:style>
  <w:style w:type="table" w:styleId="804" w:customStyle="1">
    <w:name w:val="Table Grid Light"/>
    <w:basedOn w:val="75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5" w:customStyle="1">
    <w:name w:val="Plain Table 1"/>
    <w:basedOn w:val="75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basedOn w:val="75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basedOn w:val="75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basedOn w:val="75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basedOn w:val="75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basedOn w:val="75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basedOn w:val="75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basedOn w:val="75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basedOn w:val="75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basedOn w:val="75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basedOn w:val="75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basedOn w:val="75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17" w:customStyle="1">
    <w:name w:val="Grid Table 2"/>
    <w:basedOn w:val="75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basedOn w:val="75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basedOn w:val="75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basedOn w:val="75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basedOn w:val="75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basedOn w:val="752"/>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23" w:customStyle="1">
    <w:name w:val="Grid Table 2 - Accent 6"/>
    <w:basedOn w:val="752"/>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24" w:customStyle="1">
    <w:name w:val="Grid Table 3"/>
    <w:basedOn w:val="75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basedOn w:val="75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basedOn w:val="75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basedOn w:val="75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basedOn w:val="75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basedOn w:val="752"/>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basedOn w:val="752"/>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basedOn w:val="75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basedOn w:val="752"/>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33" w:customStyle="1">
    <w:name w:val="Grid Table 4 - Accent 2"/>
    <w:basedOn w:val="752"/>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34" w:customStyle="1">
    <w:name w:val="Grid Table 4 - Accent 3"/>
    <w:basedOn w:val="752"/>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35" w:customStyle="1">
    <w:name w:val="Grid Table 4 - Accent 4"/>
    <w:basedOn w:val="752"/>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36" w:customStyle="1">
    <w:name w:val="Grid Table 4 - Accent 5"/>
    <w:basedOn w:val="752"/>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37" w:customStyle="1">
    <w:name w:val="Grid Table 4 - Accent 6"/>
    <w:basedOn w:val="752"/>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38" w:customStyle="1">
    <w:name w:val="Grid Table 5 Dark"/>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40" w:customStyle="1">
    <w:name w:val="Grid Table 5 Dark - Accent 2"/>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41" w:customStyle="1">
    <w:name w:val="Grid Table 5 Dark - Accent 3"/>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42" w:customStyle="1">
    <w:name w:val="Grid Table 5 Dark- Accent 4"/>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43" w:customStyle="1">
    <w:name w:val="Grid Table 5 Dark - Accent 5"/>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44" w:customStyle="1">
    <w:name w:val="Grid Table 5 Dark - Accent 6"/>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5" w:customStyle="1">
    <w:name w:val="Grid Table 6 Colorful"/>
    <w:basedOn w:val="75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46" w:customStyle="1">
    <w:name w:val="Grid Table 6 Colorful - Accent 1"/>
    <w:basedOn w:val="752"/>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3b9e4"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sz w:val="22"/>
      </w:rPr>
    </w:tblStylePr>
    <w:tblStylePr w:type="firstCol">
      <w:rPr>
        <w:b/>
        <w:color w:val="a3b9e4" w:themeColor="accent1" w:themeTint="80"/>
      </w:rPr>
    </w:tblStylePr>
    <w:tblStylePr w:type="firstRow">
      <w:rPr>
        <w:b/>
        <w:color w:val="a3b9e4" w:themeColor="accent1" w:themeTint="80"/>
      </w:rPr>
      <w:tcPr>
        <w:tcBorders>
          <w:bottom w:val="single" w:color="A3B9E4" w:themeColor="accent1" w:themeTint="80" w:sz="12" w:space="0"/>
        </w:tcBorders>
      </w:tcPr>
    </w:tblStylePr>
    <w:tblStylePr w:type="lastCol">
      <w:rPr>
        <w:b/>
        <w:color w:val="a3b9e4" w:themeColor="accent1" w:themeTint="80"/>
      </w:rPr>
    </w:tblStylePr>
    <w:tblStylePr w:type="lastRow">
      <w:rPr>
        <w:b/>
        <w:color w:val="a3b9e4" w:themeColor="accent1" w:themeTint="80"/>
      </w:rPr>
    </w:tblStylePr>
  </w:style>
  <w:style w:type="table" w:styleId="847" w:customStyle="1">
    <w:name w:val="Grid Table 6 Colorful - Accent 2"/>
    <w:basedOn w:val="75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584" w:themeColor="accent2" w:themeTint="96"/>
        <w:sz w:val="22"/>
      </w:rPr>
    </w:tblStylePr>
    <w:tblStylePr w:type="firstCol">
      <w:rPr>
        <w:b/>
        <w:color w:val="f4b584" w:themeColor="accent2" w:themeTint="96"/>
      </w:rPr>
    </w:tblStylePr>
    <w:tblStylePr w:type="firstRow">
      <w:rPr>
        <w:b/>
        <w:color w:val="f4b584" w:themeColor="accent2" w:themeTint="96"/>
      </w:rPr>
      <w:tcPr>
        <w:tcBorders>
          <w:bottom w:val="single" w:color="F4B483" w:themeColor="accent2" w:themeTint="97" w:sz="12" w:space="0"/>
        </w:tcBorders>
      </w:tcPr>
    </w:tblStylePr>
    <w:tblStylePr w:type="lastCol">
      <w:rPr>
        <w:b/>
        <w:color w:val="f4b584" w:themeColor="accent2" w:themeTint="96"/>
      </w:rPr>
    </w:tblStylePr>
    <w:tblStylePr w:type="lastRow">
      <w:rPr>
        <w:b/>
        <w:color w:val="f4b584" w:themeColor="accent2" w:themeTint="96"/>
      </w:rPr>
    </w:tblStylePr>
  </w:style>
  <w:style w:type="table" w:styleId="848" w:customStyle="1">
    <w:name w:val="Grid Table 6 Colorful - Accent 3"/>
    <w:basedOn w:val="752"/>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3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849" w:customStyle="1">
    <w:name w:val="Grid Table 6 Colorful - Accent 4"/>
    <w:basedOn w:val="75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d" w:themeColor="accent4" w:themeTint="99"/>
        <w:sz w:val="22"/>
      </w:rPr>
    </w:tblStylePr>
    <w:tblStylePr w:type="firstCol">
      <w:rPr>
        <w:b/>
        <w:color w:val="acd78d" w:themeColor="accent4" w:themeTint="99"/>
      </w:rPr>
    </w:tblStylePr>
    <w:tblStylePr w:type="firstRow">
      <w:rPr>
        <w:b/>
        <w:color w:val="acd78d" w:themeColor="accent4" w:themeTint="99"/>
      </w:rPr>
      <w:tcPr>
        <w:tcBorders>
          <w:bottom w:val="single" w:color="ABD78C" w:themeColor="accent4" w:themeTint="9A" w:sz="12" w:space="0"/>
        </w:tcBorders>
      </w:tcPr>
    </w:tblStylePr>
    <w:tblStylePr w:type="lastCol">
      <w:rPr>
        <w:b/>
        <w:color w:val="acd78d" w:themeColor="accent4" w:themeTint="99"/>
      </w:rPr>
    </w:tblStylePr>
    <w:tblStylePr w:type="lastRow">
      <w:rPr>
        <w:b/>
        <w:color w:val="acd78d" w:themeColor="accent4" w:themeTint="99"/>
      </w:rPr>
    </w:tblStylePr>
  </w:style>
  <w:style w:type="table" w:styleId="850" w:customStyle="1">
    <w:name w:val="Grid Table 6 Colorful - Accent 5"/>
    <w:basedOn w:val="752"/>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b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b6f68" w:themeColor="accent5" w:themeShade="94"/>
        <w:sz w:val="22"/>
      </w:rPr>
    </w:tblStylePr>
    <w:tblStylePr w:type="firstCol">
      <w:rPr>
        <w:b/>
        <w:color w:val="1b6f68" w:themeColor="accent5" w:themeShade="94"/>
      </w:rPr>
    </w:tblStylePr>
    <w:tblStylePr w:type="firstRow">
      <w:rPr>
        <w:b/>
        <w:color w:val="1b6f68" w:themeColor="accent5" w:themeShade="94"/>
      </w:rPr>
      <w:tcPr>
        <w:tcBorders>
          <w:bottom w:val="single" w:color="30C0B4" w:themeColor="accent5" w:sz="12" w:space="0"/>
        </w:tcBorders>
      </w:tcPr>
    </w:tblStylePr>
    <w:tblStylePr w:type="lastCol">
      <w:rPr>
        <w:b/>
        <w:color w:val="1b6f68" w:themeColor="accent5" w:themeShade="94"/>
      </w:rPr>
    </w:tblStylePr>
    <w:tblStylePr w:type="lastRow">
      <w:rPr>
        <w:b/>
        <w:color w:val="1b6f68" w:themeColor="accent5" w:themeShade="94"/>
      </w:rPr>
    </w:tblStylePr>
  </w:style>
  <w:style w:type="table" w:styleId="851" w:customStyle="1">
    <w:name w:val="Grid Table 6 Colorful - Accent 6"/>
    <w:basedOn w:val="752"/>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b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8" w:themeColor="accent5" w:themeShade="94"/>
        <w:sz w:val="22"/>
      </w:rPr>
    </w:tblStylePr>
    <w:tblStylePr w:type="firstCol">
      <w:rPr>
        <w:b/>
        <w:color w:val="1b6f68" w:themeColor="accent5" w:themeShade="94"/>
      </w:rPr>
    </w:tblStylePr>
    <w:tblStylePr w:type="firstRow">
      <w:rPr>
        <w:b/>
        <w:color w:val="1b6f68" w:themeColor="accent5" w:themeShade="94"/>
      </w:rPr>
      <w:tcPr>
        <w:tcBorders>
          <w:bottom w:val="single" w:color="E54C5E" w:themeColor="accent6" w:sz="12" w:space="0"/>
        </w:tcBorders>
      </w:tcPr>
    </w:tblStylePr>
    <w:tblStylePr w:type="lastCol">
      <w:rPr>
        <w:b/>
        <w:color w:val="1b6f68" w:themeColor="accent5" w:themeShade="94"/>
      </w:rPr>
    </w:tblStylePr>
    <w:tblStylePr w:type="lastRow">
      <w:rPr>
        <w:b/>
        <w:color w:val="1b6f68" w:themeColor="accent5" w:themeShade="94"/>
      </w:rPr>
    </w:tblStylePr>
  </w:style>
  <w:style w:type="table" w:styleId="852" w:customStyle="1">
    <w:name w:val="Grid Table 7 Colorful"/>
    <w:basedOn w:val="75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basedOn w:val="752"/>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3b9e4"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sz w:val="22"/>
      </w:rPr>
    </w:tblStylePr>
    <w:tblStylePr w:type="firstCol">
      <w:rPr>
        <w:rFonts w:ascii="Arial" w:hAnsi="Arial"/>
        <w:i/>
        <w:color w:val="a3b9e4"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3b9e4" w:themeColor="accent1" w:themeTint="80"/>
        <w:sz w:val="22"/>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3b9e4" w:themeColor="accent1" w:themeTint="80"/>
        <w:sz w:val="22"/>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3b9e4" w:themeColor="accent1" w:themeTint="80"/>
        <w:sz w:val="22"/>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basedOn w:val="752"/>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584" w:themeColor="accent2" w:themeTint="96"/>
        <w:sz w:val="22"/>
      </w:rPr>
    </w:tblStylePr>
    <w:tblStylePr w:type="firstCol">
      <w:rPr>
        <w:rFonts w:ascii="Arial" w:hAnsi="Arial"/>
        <w:i/>
        <w:color w:val="f4b584" w:themeColor="accent2" w:themeTint="96"/>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4b584" w:themeColor="accent2" w:themeTint="96"/>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584" w:themeColor="accent2" w:themeTint="96"/>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4b584" w:themeColor="accent2" w:themeTint="96"/>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basedOn w:val="752"/>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basedOn w:val="752"/>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d" w:themeColor="accent4" w:themeTint="99"/>
        <w:sz w:val="22"/>
      </w:rPr>
    </w:tblStylePr>
    <w:tblStylePr w:type="firstCol">
      <w:rPr>
        <w:rFonts w:ascii="Arial" w:hAnsi="Arial"/>
        <w:i/>
        <w:color w:val="ac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basedOn w:val="752"/>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b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b6f68" w:themeColor="accent5" w:themeShade="94"/>
        <w:sz w:val="22"/>
      </w:rPr>
    </w:tblStylePr>
    <w:tblStylePr w:type="firstCol">
      <w:rPr>
        <w:rFonts w:ascii="Arial" w:hAnsi="Arial"/>
        <w:i/>
        <w:color w:val="1b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b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b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b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basedOn w:val="752"/>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5"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5" w:themeColor="accent6" w:themeShade="94"/>
        <w:sz w:val="22"/>
      </w:rPr>
    </w:tblStylePr>
    <w:tblStylePr w:type="firstCol">
      <w:rPr>
        <w:rFonts w:ascii="Arial" w:hAnsi="Arial"/>
        <w:i/>
        <w:color w:val="9a1625"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5"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5"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5"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59" w:customStyle="1">
    <w:name w:val="List Table 1 Light"/>
    <w:basedOn w:val="75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basedOn w:val="752"/>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61" w:customStyle="1">
    <w:name w:val="List Table 1 Light - Accent 2"/>
    <w:basedOn w:val="752"/>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62" w:customStyle="1">
    <w:name w:val="List Table 1 Light - Accent 3"/>
    <w:basedOn w:val="752"/>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63" w:customStyle="1">
    <w:name w:val="List Table 1 Light - Accent 4"/>
    <w:basedOn w:val="752"/>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basedOn w:val="752"/>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5" w:customStyle="1">
    <w:name w:val="List Table 1 Light - Accent 6"/>
    <w:basedOn w:val="752"/>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66" w:customStyle="1">
    <w:name w:val="List Table 2"/>
    <w:basedOn w:val="75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basedOn w:val="752"/>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68" w:customStyle="1">
    <w:name w:val="List Table 2 - Accent 2"/>
    <w:basedOn w:val="752"/>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69" w:customStyle="1">
    <w:name w:val="List Table 2 - Accent 3"/>
    <w:basedOn w:val="752"/>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70" w:customStyle="1">
    <w:name w:val="List Table 2 - Accent 4"/>
    <w:basedOn w:val="752"/>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71" w:customStyle="1">
    <w:name w:val="List Table 2 - Accent 5"/>
    <w:basedOn w:val="752"/>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72" w:customStyle="1">
    <w:name w:val="List Table 2 - Accent 6"/>
    <w:basedOn w:val="752"/>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73" w:customStyle="1">
    <w:name w:val="List Table 3"/>
    <w:basedOn w:val="75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basedOn w:val="752"/>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5" w:customStyle="1">
    <w:name w:val="List Table 3 - Accent 2"/>
    <w:basedOn w:val="75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76" w:customStyle="1">
    <w:name w:val="List Table 3 - Accent 3"/>
    <w:basedOn w:val="752"/>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77" w:customStyle="1">
    <w:name w:val="List Table 3 - Accent 4"/>
    <w:basedOn w:val="75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78" w:customStyle="1">
    <w:name w:val="List Table 3 - Accent 5"/>
    <w:basedOn w:val="752"/>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79" w:customStyle="1">
    <w:name w:val="List Table 3 - Accent 6"/>
    <w:basedOn w:val="752"/>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80" w:customStyle="1">
    <w:name w:val="List Table 4"/>
    <w:basedOn w:val="75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basedOn w:val="752"/>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2" w:customStyle="1">
    <w:name w:val="List Table 4 - Accent 2"/>
    <w:basedOn w:val="752"/>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83" w:customStyle="1">
    <w:name w:val="List Table 4 - Accent 3"/>
    <w:basedOn w:val="752"/>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84" w:customStyle="1">
    <w:name w:val="List Table 4 - Accent 4"/>
    <w:basedOn w:val="752"/>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5" w:customStyle="1">
    <w:name w:val="List Table 4 - Accent 5"/>
    <w:basedOn w:val="752"/>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86" w:customStyle="1">
    <w:name w:val="List Table 4 - Accent 6"/>
    <w:basedOn w:val="752"/>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87" w:customStyle="1">
    <w:name w:val="List Table 5 Dark"/>
    <w:basedOn w:val="75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88" w:customStyle="1">
    <w:name w:val="List Table 5 Dark - Accent 1"/>
    <w:basedOn w:val="752"/>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889" w:customStyle="1">
    <w:name w:val="List Table 5 Dark - Accent 2"/>
    <w:basedOn w:val="752"/>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rPr>
    </w:tblStylePr>
  </w:style>
  <w:style w:type="table" w:styleId="890" w:customStyle="1">
    <w:name w:val="List Table 5 Dark - Accent 3"/>
    <w:basedOn w:val="752"/>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rPr>
    </w:tblStylePr>
  </w:style>
  <w:style w:type="table" w:styleId="891" w:customStyle="1">
    <w:name w:val="List Table 5 Dark - Accent 4"/>
    <w:basedOn w:val="752"/>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892" w:customStyle="1">
    <w:name w:val="List Table 5 Dark - Accent 5"/>
    <w:basedOn w:val="752"/>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rPr>
    </w:tblStylePr>
  </w:style>
  <w:style w:type="table" w:styleId="893" w:customStyle="1">
    <w:name w:val="List Table 5 Dark - Accent 6"/>
    <w:basedOn w:val="752"/>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rPr>
    </w:tblStylePr>
  </w:style>
  <w:style w:type="table" w:styleId="894" w:customStyle="1">
    <w:name w:val="List Table 6 Colorful"/>
    <w:basedOn w:val="75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5" w:customStyle="1">
    <w:name w:val="List Table 6 Colorful - Accent 1"/>
    <w:basedOn w:val="752"/>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96" w:customStyle="1">
    <w:name w:val="List Table 6 Colorful - Accent 2"/>
    <w:basedOn w:val="752"/>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584" w:themeColor="accent2" w:themeTint="96"/>
        <w:sz w:val="22"/>
      </w:rPr>
    </w:tblStylePr>
    <w:tblStylePr w:type="firstCol">
      <w:rPr>
        <w:b/>
        <w:color w:val="f4b584" w:themeColor="accent2" w:themeTint="96"/>
      </w:rPr>
    </w:tblStylePr>
    <w:tblStylePr w:type="firstRow">
      <w:rPr>
        <w:b/>
        <w:color w:val="f4b584" w:themeColor="accent2" w:themeTint="96"/>
      </w:rPr>
      <w:tcPr>
        <w:tcBorders>
          <w:bottom w:val="single" w:color="F4B483" w:themeColor="accent2" w:themeTint="97" w:sz="4" w:space="0"/>
        </w:tcBorders>
      </w:tcPr>
    </w:tblStylePr>
    <w:tblStylePr w:type="lastCol">
      <w:rPr>
        <w:b/>
        <w:color w:val="f4b584" w:themeColor="accent2" w:themeTint="96"/>
      </w:rPr>
    </w:tblStylePr>
    <w:tblStylePr w:type="lastRow">
      <w:rPr>
        <w:b/>
        <w:color w:val="f4b584" w:themeColor="accent2" w:themeTint="96"/>
      </w:rPr>
      <w:tcPr>
        <w:tcBorders>
          <w:top w:val="single" w:color="F4B483" w:themeColor="accent2" w:themeTint="97" w:sz="4" w:space="0"/>
        </w:tcBorders>
      </w:tcPr>
    </w:tblStylePr>
  </w:style>
  <w:style w:type="table" w:styleId="897" w:customStyle="1">
    <w:name w:val="List Table 6 Colorful - Accent 3"/>
    <w:basedOn w:val="752"/>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dd960" w:themeColor="accent3" w:themeTint="99"/>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0" w:themeColor="accent3" w:themeTint="99"/>
        <w:sz w:val="22"/>
      </w:rPr>
    </w:tblStylePr>
    <w:tblStylePr w:type="firstCol">
      <w:rPr>
        <w:b/>
        <w:color w:val="fdd960" w:themeColor="accent3" w:themeTint="99"/>
      </w:rPr>
    </w:tblStylePr>
    <w:tblStylePr w:type="firstRow">
      <w:rPr>
        <w:b/>
        <w:color w:val="fdd960" w:themeColor="accent3" w:themeTint="99"/>
      </w:rPr>
      <w:tcPr>
        <w:tcBorders>
          <w:bottom w:val="single" w:color="FDD961" w:themeColor="accent3" w:themeTint="98" w:sz="4" w:space="0"/>
        </w:tcBorders>
      </w:tcPr>
    </w:tblStylePr>
    <w:tblStylePr w:type="lastCol">
      <w:rPr>
        <w:b/>
        <w:color w:val="fdd960" w:themeColor="accent3" w:themeTint="99"/>
      </w:rPr>
    </w:tblStylePr>
    <w:tblStylePr w:type="lastRow">
      <w:rPr>
        <w:b/>
        <w:color w:val="fdd960" w:themeColor="accent3" w:themeTint="99"/>
      </w:rPr>
      <w:tcPr>
        <w:tcBorders>
          <w:top w:val="single" w:color="FDD961" w:themeColor="accent3" w:themeTint="98" w:sz="4" w:space="0"/>
        </w:tcBorders>
      </w:tcPr>
    </w:tblStylePr>
  </w:style>
  <w:style w:type="table" w:styleId="898" w:customStyle="1">
    <w:name w:val="List Table 6 Colorful - Accent 4"/>
    <w:basedOn w:val="752"/>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d" w:themeColor="accent4" w:themeTint="99"/>
        <w:sz w:val="22"/>
      </w:rPr>
    </w:tblStylePr>
    <w:tblStylePr w:type="firstCol">
      <w:rPr>
        <w:b/>
        <w:color w:val="acd78d" w:themeColor="accent4" w:themeTint="99"/>
      </w:rPr>
    </w:tblStylePr>
    <w:tblStylePr w:type="firstRow">
      <w:rPr>
        <w:b/>
        <w:color w:val="acd78d" w:themeColor="accent4" w:themeTint="99"/>
      </w:rPr>
      <w:tcPr>
        <w:tcBorders>
          <w:bottom w:val="single" w:color="ABD78C" w:themeColor="accent4" w:themeTint="9A" w:sz="4" w:space="0"/>
        </w:tcBorders>
      </w:tcPr>
    </w:tblStylePr>
    <w:tblStylePr w:type="lastCol">
      <w:rPr>
        <w:b/>
        <w:color w:val="acd78d" w:themeColor="accent4" w:themeTint="99"/>
      </w:rPr>
    </w:tblStylePr>
    <w:tblStylePr w:type="lastRow">
      <w:rPr>
        <w:b/>
        <w:color w:val="acd78d" w:themeColor="accent4" w:themeTint="99"/>
      </w:rPr>
      <w:tcPr>
        <w:tcBorders>
          <w:top w:val="single" w:color="ABD78C" w:themeColor="accent4" w:themeTint="9A" w:sz="4" w:space="0"/>
        </w:tcBorders>
      </w:tcPr>
    </w:tblStylePr>
  </w:style>
  <w:style w:type="table" w:styleId="899" w:customStyle="1">
    <w:name w:val="List Table 6 Colorful - Accent 5"/>
    <w:basedOn w:val="752"/>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ed6" w:themeColor="accent5" w:themeTint="99"/>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6"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6" w:themeColor="accent5" w:themeTint="9A" w:sz="4" w:space="0"/>
        </w:tcBorders>
      </w:tcPr>
    </w:tblStylePr>
  </w:style>
  <w:style w:type="table" w:styleId="900" w:customStyle="1">
    <w:name w:val="List Table 6 Colorful - Accent 6"/>
    <w:basedOn w:val="752"/>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39e" w:themeColor="accent6" w:themeTint="99"/>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F"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F" w:themeColor="accent6" w:themeTint="98" w:sz="4" w:space="0"/>
        </w:tcBorders>
      </w:tcPr>
    </w:tblStylePr>
  </w:style>
  <w:style w:type="table" w:styleId="901" w:customStyle="1">
    <w:name w:val="List Table 7 Colorful"/>
    <w:basedOn w:val="75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basedOn w:val="752"/>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basedOn w:val="752"/>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584" w:themeColor="accent2" w:themeTint="96"/>
        <w:sz w:val="22"/>
      </w:rPr>
    </w:tblStylePr>
    <w:tblStylePr w:type="firstCol">
      <w:rPr>
        <w:rFonts w:ascii="Arial" w:hAnsi="Arial"/>
        <w:i/>
        <w:color w:val="f4b584" w:themeColor="accent2" w:themeTint="96"/>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4b584" w:themeColor="accent2" w:themeTint="96"/>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584" w:themeColor="accent2" w:themeTint="96"/>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4b584" w:themeColor="accent2" w:themeTint="96"/>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basedOn w:val="752"/>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dd960" w:themeColor="accent3" w:themeTint="99"/>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0" w:themeColor="accent3" w:themeTint="99"/>
        <w:sz w:val="22"/>
      </w:rPr>
    </w:tblStylePr>
    <w:tblStylePr w:type="firstCol">
      <w:rPr>
        <w:rFonts w:ascii="Arial" w:hAnsi="Arial"/>
        <w:i/>
        <w:color w:val="fdd9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dd960" w:themeColor="accent3" w:themeTint="99"/>
        <w:sz w:val="22"/>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dd960" w:themeColor="accent3" w:themeTint="99"/>
        <w:sz w:val="22"/>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dd960" w:themeColor="accent3" w:themeTint="99"/>
        <w:sz w:val="22"/>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basedOn w:val="752"/>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d" w:themeColor="accent4" w:themeTint="99"/>
        <w:sz w:val="22"/>
      </w:rPr>
    </w:tblStylePr>
    <w:tblStylePr w:type="firstCol">
      <w:rPr>
        <w:rFonts w:ascii="Arial" w:hAnsi="Arial"/>
        <w:i/>
        <w:color w:val="ac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basedOn w:val="752"/>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ed6" w:themeColor="accent5" w:themeTint="99"/>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basedOn w:val="752"/>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39e" w:themeColor="accent6" w:themeTint="99"/>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08" w:customStyle="1">
    <w:name w:val="Lined - Accent"/>
    <w:basedOn w:val="75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basedOn w:val="75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0" w:customStyle="1">
    <w:name w:val="Lined - Accent 2"/>
    <w:basedOn w:val="75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1" w:customStyle="1">
    <w:name w:val="Lined - Accent 3"/>
    <w:basedOn w:val="75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2" w:customStyle="1">
    <w:name w:val="Lined - Accent 4"/>
    <w:basedOn w:val="75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3" w:customStyle="1">
    <w:name w:val="Lined - Accent 5"/>
    <w:basedOn w:val="75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4" w:customStyle="1">
    <w:name w:val="Lined - Accent 6"/>
    <w:basedOn w:val="75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5" w:customStyle="1">
    <w:name w:val="Bordered &amp; Lined - Accent"/>
    <w:basedOn w:val="75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basedOn w:val="752"/>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7" w:customStyle="1">
    <w:name w:val="Bordered &amp; Lined - Accent 2"/>
    <w:basedOn w:val="752"/>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8" w:customStyle="1">
    <w:name w:val="Bordered &amp; Lined - Accent 3"/>
    <w:basedOn w:val="752"/>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9" w:customStyle="1">
    <w:name w:val="Bordered &amp; Lined - Accent 4"/>
    <w:basedOn w:val="752"/>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0" w:customStyle="1">
    <w:name w:val="Bordered &amp; Lined - Accent 5"/>
    <w:basedOn w:val="752"/>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1" w:customStyle="1">
    <w:name w:val="Bordered &amp; Lined - Accent 6"/>
    <w:basedOn w:val="752"/>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2" w:customStyle="1">
    <w:name w:val="Bordered"/>
    <w:basedOn w:val="75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basedOn w:val="75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24" w:customStyle="1">
    <w:name w:val="Bordered - Accent 2"/>
    <w:basedOn w:val="75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25" w:customStyle="1">
    <w:name w:val="Bordered - Accent 3"/>
    <w:basedOn w:val="75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26" w:customStyle="1">
    <w:name w:val="Bordered - Accent 4"/>
    <w:basedOn w:val="75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27" w:customStyle="1">
    <w:name w:val="Bordered - Accent 5"/>
    <w:basedOn w:val="75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28" w:customStyle="1">
    <w:name w:val="Bordered - Accent 6"/>
    <w:basedOn w:val="75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29" w:customStyle="1">
    <w:name w:val="脚注文本 Char"/>
    <w:link w:val="769"/>
    <w:uiPriority w:val="99"/>
    <w:qFormat/>
    <w:rPr>
      <w:sz w:val="18"/>
    </w:rPr>
  </w:style>
  <w:style w:type="character" w:styleId="930" w:customStyle="1">
    <w:name w:val="尾注文本 Char"/>
    <w:link w:val="763"/>
    <w:uiPriority w:val="99"/>
    <w:qFormat/>
    <w:rPr>
      <w:sz w:val="20"/>
    </w:rPr>
  </w:style>
  <w:style w:type="paragraph" w:styleId="931" w:customStyle="1">
    <w:name w:val="TOC 标题1"/>
    <w:uiPriority w:val="39"/>
    <w:unhideWhenUsed/>
    <w:qFormat/>
    <w:rPr>
      <w:rFonts w:ascii="Times New Roman" w:hAnsi="Times New Roman" w:eastAsia="宋体" w:cs="Times New Roman"/>
      <w:lang w:val="en-US" w:eastAsia="zh-CN" w:bidi="ar-SA"/>
    </w:rPr>
  </w:style>
  <w:style w:type="paragraph" w:styleId="932" w:customStyle="1">
    <w:name w:val="普通正文"/>
    <w:basedOn w:val="741"/>
    <w:uiPriority w:val="0"/>
    <w:qFormat/>
    <w:pPr>
      <w:ind w:firstLine="480"/>
      <w:jc w:val="left"/>
      <w:spacing w:before="120" w:after="120" w:line="360" w:lineRule="auto"/>
    </w:pPr>
    <w:rPr>
      <w:rFonts w:ascii="Arial" w:hAnsi="Arial"/>
      <w:sz w:val="24"/>
      <w:szCs w:val="24"/>
    </w:rPr>
  </w:style>
  <w:style w:type="paragraph" w:styleId="933" w:customStyle="1">
    <w:name w:val="正文缩进2格"/>
    <w:basedOn w:val="741"/>
    <w:uiPriority w:val="0"/>
    <w:unhideWhenUsed/>
    <w:qFormat/>
    <w:pPr>
      <w:ind w:firstLine="639"/>
      <w:spacing w:line="600" w:lineRule="exact"/>
    </w:pPr>
    <w:rPr>
      <w:rFonts w:hint="eastAsia" w:ascii="仿宋_GB2312" w:hAnsi="宋体" w:eastAsia="仿宋_GB2312"/>
      <w:sz w:val="31"/>
    </w:rPr>
  </w:style>
  <w:style w:type="paragraph" w:styleId="934" w:customStyle="1">
    <w:name w:val="正文文本1"/>
    <w:basedOn w:val="741"/>
    <w:next w:val="741"/>
    <w:uiPriority w:val="0"/>
    <w:qFormat/>
    <w:rPr>
      <w:rFonts w:ascii="仿宋_GB2312" w:eastAsia="仿宋_GB2312"/>
      <w:sz w:val="24"/>
      <w:szCs w:val="20"/>
    </w:rPr>
  </w:style>
  <w:style w:type="paragraph" w:styleId="935" w:customStyle="1">
    <w:name w:val="Default"/>
    <w:uiPriority w:val="0"/>
    <w:qFormat/>
    <w:pPr>
      <w:widowControl w:val="off"/>
    </w:pPr>
    <w:rPr>
      <w:rFonts w:ascii="Times New Roman" w:hAnsi="Times New Roman" w:eastAsia="Calibri" w:cs="Calibri"/>
      <w:color w:val="000000"/>
      <w:sz w:val="24"/>
      <w:szCs w:val="24"/>
      <w:lang w:val="en-US" w:eastAsia="zh-CN" w:bidi="ar-SA"/>
    </w:rPr>
  </w:style>
  <w:style w:type="paragraph" w:styleId="936" w:customStyle="1">
    <w:name w:val="章前标题"/>
    <w:next w:val="741"/>
    <w:uiPriority w:val="0"/>
    <w:qFormat/>
    <w:pPr>
      <w:jc w:val="center"/>
      <w:spacing w:before="240" w:after="240" w:line="360" w:lineRule="auto"/>
      <w:widowControl w:val="off"/>
    </w:pPr>
    <w:rPr>
      <w:rFonts w:ascii="黑体" w:hAnsi="黑体" w:eastAsia="黑体" w:cs="黑体"/>
      <w:sz w:val="30"/>
      <w:szCs w:val="36"/>
      <w:lang w:val="en-US" w:eastAsia="zh-CN" w:bidi="ar-SA"/>
    </w:rPr>
  </w:style>
  <w:style w:type="character" w:styleId="937" w:customStyle="1">
    <w:name w:val="强调说明"/>
    <w:uiPriority w:val="0"/>
    <w:qFormat/>
    <w:rPr>
      <w:rFonts w:ascii="Calibri" w:hAnsi="Calibri" w:eastAsia="宋体"/>
      <w:b/>
      <w:sz w:val="24"/>
    </w:rPr>
  </w:style>
  <w:style w:type="paragraph" w:styleId="938" w:customStyle="1">
    <w:name w:val="强调标题"/>
    <w:next w:val="741"/>
    <w:uiPriority w:val="0"/>
    <w:qFormat/>
    <w:pPr>
      <w:ind w:firstLine="600"/>
      <w:spacing w:before="240" w:after="120" w:line="360" w:lineRule="auto"/>
      <w:outlineLvl w:val="0"/>
    </w:pPr>
    <w:rPr>
      <w:rFonts w:ascii="Times New Roman" w:hAnsi="Times New Roman" w:eastAsia="宋体" w:cs="Times New Roman"/>
      <w:b/>
      <w:sz w:val="24"/>
      <w:lang w:val="en-US" w:eastAsia="zh-CN" w:bidi="ar-SA"/>
    </w:rPr>
  </w:style>
  <w:style w:type="paragraph" w:styleId="939" w:customStyle="1">
    <w:name w:val="Table Text"/>
    <w:basedOn w:val="741"/>
    <w:uiPriority w:val="0"/>
    <w:semiHidden/>
    <w:qFormat/>
    <w:rPr>
      <w:rFonts w:ascii="宋体" w:hAnsi="宋体" w:cs="宋体"/>
      <w:sz w:val="24"/>
      <w:szCs w:val="24"/>
      <w:lang w:eastAsia="en-US"/>
    </w:rPr>
  </w:style>
  <w:style w:type="table" w:styleId="940" w:customStyle="1">
    <w:name w:val="Table Normal"/>
    <w:uiPriority w:val="0"/>
    <w:semiHidden/>
    <w:unhideWhenUsed/>
    <w:qFormat/>
    <w:tblPr>
      <w:tblCellMar>
        <w:left w:w="0" w:type="dxa"/>
        <w:top w:w="0" w:type="dxa"/>
        <w:right w:w="0" w:type="dxa"/>
        <w:bottom w:w="0" w:type="dxa"/>
      </w:tblCellMar>
    </w:tblPr>
  </w:style>
  <w:style w:type="paragraph" w:styleId="941"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numbering" w:styleId="9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customXml" Target="../customXml/item5.xml" /><Relationship Id="rId20" Type="http://schemas.openxmlformats.org/officeDocument/2006/relationships/customXml" Target="../customXml/item6.xml" /><Relationship Id="rId21" Type="http://schemas.openxmlformats.org/officeDocument/2006/relationships/customXml" Target="../customXml/item7.xml" /><Relationship Id="rId22" Type="http://schemas.openxmlformats.org/officeDocument/2006/relationships/customXml" Target="../customXml/item8.xml" /><Relationship Id="rId23" Type="http://schemas.openxmlformats.org/officeDocument/2006/relationships/image" Target="media/image1.png"/><Relationship Id="rId2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_rels/item8.xml.rels><?xml version="1.0" encoding="UTF-8" standalone="yes"?><Relationships xmlns="http://schemas.openxmlformats.org/package/2006/relationships"><Relationship Id="rId1" Type="http://schemas.openxmlformats.org/officeDocument/2006/relationships/customXmlProps" Target="itemProps8.xml" /></Relationships>
</file>

<file path=customXml/item1.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5-05-21T18:30:09"/>
    </inkml:context>
    <inkml:brush xml:id="br0">
      <inkml:brushProperty name="width" value="0.035" units="cm"/>
      <inkml:brushProperty name="height" value="0.035" units="cm"/>
      <inkml:brushProperty name="color" value="#e71224"/>
    </inkml:brush>
  </inkml:definitions>
  <inkml:trace contextRef="#ctx0" brushRef="#br0">4 1,'-4'0</inkml:trace>
</inkml:ink>
</file>

<file path=customXml/item2.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5-05-21T18:30:09"/>
    </inkml:context>
    <inkml:brush xml:id="br0">
      <inkml:brushProperty name="width" value="0.035" units="cm"/>
      <inkml:brushProperty name="height" value="0.035" units="cm"/>
      <inkml:brushProperty name="color" value="#e71224"/>
    </inkml:brush>
  </inkml:definitions>
  <inkml:trace contextRef="#ctx0" brushRef="#br0">1 1,'0'0</inkml:trace>
</inkml:ink>
</file>

<file path=customXml/item3.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5-05-21T18:30:09"/>
    </inkml:context>
    <inkml:brush xml:id="br0">
      <inkml:brushProperty name="width" value="0.035" units="cm"/>
      <inkml:brushProperty name="height" value="0.035" units="cm"/>
      <inkml:brushProperty name="color" value="#e71224"/>
    </inkml:brush>
  </inkml:definitions>
  <inkml:trace contextRef="#ctx0" brushRef="#br0">1 1,'0'0</inkml:trace>
</inkml:ink>
</file>

<file path=customXml/item4.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5-05-21T18:30:09"/>
    </inkml:context>
    <inkml:brush xml:id="br0">
      <inkml:brushProperty name="width" value="0.035" units="cm"/>
      <inkml:brushProperty name="height" value="0.035" units="cm"/>
      <inkml:brushProperty name="color" value="#e71224"/>
    </inkml:brush>
  </inkml:definitions>
  <inkml:trace contextRef="#ctx0" brushRef="#br0">4 1,'-4'0</inkml:trace>
</inkml:ink>
</file>

<file path=customXml/item5.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5-05-21T18:30:09"/>
    </inkml:context>
    <inkml:brush xml:id="br0">
      <inkml:brushProperty name="width" value="0.035" units="cm"/>
      <inkml:brushProperty name="height" value="0.035" units="cm"/>
      <inkml:brushProperty name="color" value="#e71224"/>
    </inkml:brush>
  </inkml:definitions>
  <inkml:trace contextRef="#ctx0" brushRef="#br0">0 1,'0'3,"0"6,0 3,0 5,0-2</inkml:trace>
</inkml:ink>
</file>

<file path=customXml/item6.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5-05-21T18:30:09"/>
    </inkml:context>
    <inkml:brush xml:id="br0">
      <inkml:brushProperty name="width" value="0.035" units="cm"/>
      <inkml:brushProperty name="height" value="0.035" units="cm"/>
      <inkml:brushProperty name="color" value="#e71224"/>
    </inkml:brush>
  </inkml:definitions>
  <inkml:trace contextRef="#ctx0" brushRef="#br0">1 1,'0'0</inkml:trace>
</inkml:ink>
</file>

<file path=customXml/item7.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5-05-21T18:30:09"/>
    </inkml:context>
    <inkml:brush xml:id="br0">
      <inkml:brushProperty name="width" value="0.035" units="cm"/>
      <inkml:brushProperty name="height" value="0.035" units="cm"/>
      <inkml:brushProperty name="color" value="#e71224"/>
    </inkml:brush>
  </inkml:definitions>
  <inkml:trace contextRef="#ctx0" brushRef="#br0">1 1,'0'0</inkml:trace>
</inkml:ink>
</file>

<file path=customXml/item8.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file>

<file path=customXml/itemProps2.xml><?xml version="1.0" encoding="utf-8"?>
<ds:datastoreItem xmlns:ds="http://schemas.openxmlformats.org/officeDocument/2006/customXml" ds:itemID="{B1977F7D-205B-4081-913C-38D41E755F92}"/>
</file>

<file path=customXml/itemProps3.xml><?xml version="1.0" encoding="utf-8"?>
<ds:datastoreItem xmlns:ds="http://schemas.openxmlformats.org/officeDocument/2006/customXml" ds:itemID="{B1977F7D-205B-4081-913C-38D41E755F92}"/>
</file>

<file path=customXml/itemProps4.xml><?xml version="1.0" encoding="utf-8"?>
<ds:datastoreItem xmlns:ds="http://schemas.openxmlformats.org/officeDocument/2006/customXml" ds:itemID="{B1977F7D-205B-4081-913C-38D41E755F92}"/>
</file>

<file path=customXml/itemProps5.xml><?xml version="1.0" encoding="utf-8"?>
<ds:datastoreItem xmlns:ds="http://schemas.openxmlformats.org/officeDocument/2006/customXml" ds:itemID="{B1977F7D-205B-4081-913C-38D41E755F92}"/>
</file>

<file path=customXml/itemProps6.xml><?xml version="1.0" encoding="utf-8"?>
<ds:datastoreItem xmlns:ds="http://schemas.openxmlformats.org/officeDocument/2006/customXml" ds:itemID="{B1977F7D-205B-4081-913C-38D41E755F92}"/>
</file>

<file path=customXml/itemProps7.xml><?xml version="1.0" encoding="utf-8"?>
<ds:datastoreItem xmlns:ds="http://schemas.openxmlformats.org/officeDocument/2006/customXml" ds:itemID="{B1977F7D-205B-4081-913C-38D41E755F92}"/>
</file>

<file path=customXml/itemProps8.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明天的太阳</dc:creator>
  <cp:lastModifiedBy>潘荣</cp:lastModifiedBy>
  <cp:revision>20</cp:revision>
  <dcterms:created xsi:type="dcterms:W3CDTF">2026-04-07T07:05:00Z</dcterms:created>
  <dcterms:modified xsi:type="dcterms:W3CDTF">2026-05-08T08:47:12Z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95B8C5CDF8E64872A12CD9BA89A1D646_11</vt:lpwstr>
  </property>
  <property fmtid="{D5CDD505-2E9C-101B-9397-08002B2CF9AE}" pid="4" name="KSOTemplateDocerSaveRecord">
    <vt:lpwstr>eyJoZGlkIjoiMjJiZTYyYWZhNDNjY2NhYmI5ZjViMGJkOTljNWRjNWMiLCJ1c2VySWQiOiIyNDY3NjU1NTcifQ==</vt:lpwstr>
  </property>
</Properties>
</file>