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themeColor="text1"/>
          <w:sz w:val="32"/>
          <w:szCs w:val="32"/>
          <w:lang w:val="zh-CN"/>
          <w14:textFill>
            <w14:solidFill>
              <w14:schemeClr w14:val="tx1"/>
            </w14:solidFill>
          </w14:textFill>
        </w:rPr>
      </w:pPr>
      <w:r/>
      <w:bookmarkStart w:id="54" w:name="_GoBack"/>
      <w:r/>
      <w:r/>
    </w:p>
    <w:p>
      <w:pPr>
        <w:jc w:val="cente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40"/>
          <w:szCs w:val="40"/>
          <w14:textFill>
            <w14:solidFill>
              <w14:schemeClr w14:val="tx1"/>
            </w14:solidFill>
          </w14:textFill>
        </w:rPr>
        <w:outlineLvl w:val="0"/>
      </w:pPr>
      <w:r>
        <w:rPr>
          <w:rFonts w:hint="eastAsia" w:ascii="宋体" w:hAnsi="宋体" w:cs="宋体"/>
          <w:b/>
          <w:color w:val="000000" w:themeColor="text1"/>
          <w:sz w:val="40"/>
          <w:szCs w:val="40"/>
          <w14:textFill>
            <w14:solidFill>
              <w14:schemeClr w14:val="tx1"/>
            </w14:solidFill>
          </w14:textFill>
        </w:rPr>
        <w:t xml:space="preserve">南京市金陵中学</w:t>
      </w:r>
      <w:r/>
    </w:p>
    <w:p>
      <w:pPr>
        <w:jc w:val="center"/>
        <w:spacing w:line="360" w:lineRule="auto"/>
        <w:shd w:val="clear" w:color="auto" w:fill="ffffff"/>
        <w:widowControl/>
        <w:rPr>
          <w:rFonts w:ascii="宋体" w:hAnsi="宋体" w:cs="宋体"/>
          <w:b/>
          <w:color w:val="000000" w:themeColor="text1"/>
          <w:sz w:val="40"/>
          <w:szCs w:val="40"/>
          <w14:textFill>
            <w14:solidFill>
              <w14:schemeClr w14:val="tx1"/>
            </w14:solidFill>
          </w14:textFill>
        </w:rPr>
        <w:outlineLvl w:val="0"/>
      </w:pPr>
      <w:r>
        <w:rPr>
          <w:rFonts w:hint="eastAsia" w:ascii="宋体" w:hAnsi="宋体" w:cs="宋体"/>
          <w:b/>
          <w:color w:val="000000" w:themeColor="text1"/>
          <w:sz w:val="40"/>
          <w:szCs w:val="40"/>
          <w14:textFill>
            <w14:solidFill>
              <w14:schemeClr w14:val="tx1"/>
            </w14:solidFill>
          </w14:textFill>
        </w:rPr>
        <w:t xml:space="preserve">江心洲校区心理课程基地设备采购项目</w:t>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29"/>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ascii="宋体" w:hAnsi="宋体" w:cs="宋体"/>
          <w:b/>
          <w:color w:val="000000" w:themeColor="text1"/>
          <w:sz w:val="40"/>
          <w:szCs w:val="40"/>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 xml:space="preserve">招 标 文 件</w:t>
      </w:r>
      <w:r/>
    </w:p>
    <w:p>
      <w:pPr>
        <w:jc w:val="center"/>
        <w:spacing w:line="360" w:lineRule="auto"/>
        <w:widowControl/>
        <w:rPr>
          <w:rFonts w:hint="eastAsia" w:ascii="宋体" w:hAnsi="宋体" w:eastAsia="宋体" w:cs="宋体"/>
          <w:b/>
          <w:color w:val="000000" w:themeColor="text1"/>
          <w:sz w:val="32"/>
          <w:szCs w:val="32"/>
          <w:lang w:eastAsia="zh-CN"/>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项目编号：</w:t>
      </w:r>
      <w:r>
        <w:rPr>
          <w:rFonts w:hint="eastAsia" w:ascii="宋体" w:hAnsi="宋体" w:cs="宋体"/>
          <w:b/>
          <w:color w:val="000000" w:themeColor="text1"/>
          <w:sz w:val="32"/>
          <w:szCs w:val="32"/>
          <w:lang w:eastAsia="zh-CN"/>
          <w14:textFill>
            <w14:solidFill>
              <w14:schemeClr w14:val="tx1"/>
            </w14:solidFill>
          </w14:textFill>
        </w:rPr>
        <w:t xml:space="preserve">JSZC-320100-SNZX-G2026-0058</w:t>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widowControl/>
        <w:rPr>
          <w:rFonts w:ascii="宋体" w:hAnsi="宋体" w:cs="宋体"/>
          <w:b/>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采购人：南京市金陵中学</w:t>
      </w:r>
      <w:r/>
    </w:p>
    <w:p>
      <w:pPr>
        <w:ind w:firstLine="643"/>
        <w:jc w:val="left"/>
        <w:spacing w:line="360" w:lineRule="auto"/>
        <w:widowControl/>
        <w:rPr>
          <w:rFonts w:ascii="宋体" w:hAnsi="宋体" w:cs="宋体"/>
          <w:b/>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招标代理机构：南京苏宁工程咨询有限公司</w:t>
      </w:r>
      <w:r/>
    </w:p>
    <w:p>
      <w:pPr>
        <w:ind w:firstLine="643"/>
        <w:jc w:val="lef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日期：二〇二六年四月</w:t>
      </w:r>
      <w:r/>
    </w:p>
    <w:p>
      <w:pPr>
        <w:ind w:firstLine="640"/>
        <w:jc w:val="center"/>
        <w:rPr>
          <w:rFonts w:ascii="宋体" w:hAnsi="宋体" w:cs="宋体"/>
          <w:bCs/>
          <w:color w:val="000000" w:themeColor="text1"/>
          <w:sz w:val="32"/>
          <w:szCs w:val="32"/>
          <w14:textFill>
            <w14:solidFill>
              <w14:schemeClr w14:val="tx1"/>
            </w14:solidFill>
          </w14:textFill>
        </w:rPr>
        <w:outlineLvl w:val="0"/>
      </w:pPr>
      <w:r>
        <w:rPr>
          <w:rFonts w:hint="eastAsia" w:ascii="宋体" w:hAnsi="宋体" w:cs="宋体"/>
          <w:color w:val="000000" w:themeColor="text1"/>
          <w:sz w:val="32"/>
          <w:szCs w:val="32"/>
          <w:shd w:val="clear" w:color="ffffff" w:fill="d9d9d9"/>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第一章 投标邀请</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14:textFill>
            <w14:solidFill>
              <w14:schemeClr w14:val="tx1"/>
            </w14:solidFill>
          </w14:textFill>
        </w:rPr>
        <w:t xml:space="preserve">项目概况</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u w:val="single"/>
          <w14:textFill>
            <w14:solidFill>
              <w14:schemeClr w14:val="tx1"/>
            </w14:solidFill>
          </w14:textFill>
        </w:rPr>
        <w:t xml:space="preserve">江心洲校区心理课程基地设备采购项目</w:t>
      </w:r>
      <w:r>
        <w:rPr>
          <w:rFonts w:hint="eastAsia" w:ascii="宋体" w:hAnsi="宋体" w:cs="宋体"/>
          <w:color w:val="000000" w:themeColor="text1"/>
          <w:sz w:val="28"/>
          <w:szCs w:val="28"/>
          <w14:textFill>
            <w14:solidFill>
              <w14:schemeClr w14:val="tx1"/>
            </w14:solidFill>
          </w14:textFill>
        </w:rPr>
        <w:t xml:space="preserve">招标项目的潜在投标人应在</w:t>
      </w:r>
      <w:r>
        <w:rPr>
          <w:rFonts w:hint="eastAsia" w:ascii="宋体" w:hAnsi="宋体" w:cs="宋体"/>
          <w:color w:val="000000" w:themeColor="text1"/>
          <w:sz w:val="28"/>
          <w:szCs w:val="28"/>
          <w:u w:val="single"/>
          <w14:textFill>
            <w14:solidFill>
              <w14:schemeClr w14:val="tx1"/>
            </w14:solidFill>
          </w14:textFill>
        </w:rPr>
        <w:t xml:space="preserve">江苏政府采购网</w:t>
      </w:r>
      <w:r>
        <w:rPr>
          <w:rFonts w:hint="eastAsia" w:ascii="宋体" w:hAnsi="宋体" w:cs="宋体"/>
          <w:color w:val="000000" w:themeColor="text1"/>
          <w:sz w:val="28"/>
          <w:szCs w:val="28"/>
          <w14:textFill>
            <w14:solidFill>
              <w14:schemeClr w14:val="tx1"/>
            </w14:solidFill>
          </w14:textFill>
        </w:rPr>
        <w:t xml:space="preserve">获取招标文件，并于</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5</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29</w:t>
      </w:r>
      <w:r>
        <w:rPr>
          <w:rFonts w:hint="eastAsia" w:ascii="宋体" w:hAnsi="宋体" w:cs="宋体"/>
          <w:color w:val="000000" w:themeColor="text1"/>
          <w:sz w:val="28"/>
          <w:szCs w:val="28"/>
          <w:u w:val="single"/>
          <w14:textFill>
            <w14:solidFill>
              <w14:schemeClr w14:val="tx1"/>
            </w14:solidFill>
          </w14:textFill>
        </w:rPr>
        <w:t xml:space="preserve">日</w:t>
      </w:r>
      <w:r>
        <w:rPr>
          <w:rFonts w:ascii="宋体" w:hAnsi="宋体" w:cs="宋体"/>
          <w:color w:val="000000" w:themeColor="text1"/>
          <w:sz w:val="28"/>
          <w:szCs w:val="28"/>
          <w:u w:val="single"/>
          <w14:textFill>
            <w14:solidFill>
              <w14:schemeClr w14:val="tx1"/>
            </w14:solidFill>
          </w14:textFill>
        </w:rPr>
        <w:t xml:space="preserve">9</w:t>
      </w:r>
      <w:r>
        <w:rPr>
          <w:rFonts w:hint="eastAsia" w:ascii="宋体" w:hAnsi="宋体" w:cs="宋体"/>
          <w:color w:val="000000" w:themeColor="text1"/>
          <w:sz w:val="28"/>
          <w:szCs w:val="28"/>
          <w:u w:val="single"/>
          <w14:textFill>
            <w14:solidFill>
              <w14:schemeClr w14:val="tx1"/>
            </w14:solidFill>
          </w14:textFill>
        </w:rPr>
        <w:t xml:space="preserve">时</w:t>
      </w:r>
      <w:r>
        <w:rPr>
          <w:rFonts w:ascii="宋体" w:hAnsi="宋体" w:cs="宋体"/>
          <w:color w:val="000000" w:themeColor="text1"/>
          <w:sz w:val="28"/>
          <w:szCs w:val="28"/>
          <w:u w:val="single"/>
          <w14:textFill>
            <w14:solidFill>
              <w14:schemeClr w14:val="tx1"/>
            </w14:solidFill>
          </w14:textFill>
        </w:rPr>
        <w:t xml:space="preserve">30</w:t>
      </w:r>
      <w:r>
        <w:rPr>
          <w:rFonts w:hint="eastAsia" w:ascii="宋体" w:hAnsi="宋体" w:cs="宋体"/>
          <w:color w:val="000000" w:themeColor="text1"/>
          <w:sz w:val="28"/>
          <w:szCs w:val="28"/>
          <w:u w:val="single"/>
          <w14:textFill>
            <w14:solidFill>
              <w14:schemeClr w14:val="tx1"/>
            </w14:solidFill>
          </w14:textFill>
        </w:rPr>
        <w:t xml:space="preserve">分</w:t>
      </w:r>
      <w:r>
        <w:rPr>
          <w:rFonts w:hint="eastAsia" w:ascii="宋体" w:hAnsi="宋体" w:cs="宋体"/>
          <w:color w:val="000000" w:themeColor="text1"/>
          <w:sz w:val="28"/>
          <w:szCs w:val="28"/>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0" w:name="_Toc35393621"/>
      <w:r/>
      <w:bookmarkEnd w:id="0"/>
      <w:r/>
      <w:bookmarkStart w:id="1" w:name="_Toc28359002"/>
      <w:r/>
      <w:bookmarkEnd w:id="1"/>
      <w:r/>
      <w:bookmarkStart w:id="2" w:name="_Toc28359079"/>
      <w:r/>
      <w:bookmarkEnd w:id="2"/>
      <w:r/>
      <w:bookmarkStart w:id="3" w:name="_Toc35393790"/>
      <w:r/>
      <w:bookmarkEnd w:id="3"/>
      <w:r/>
      <w:bookmarkStart w:id="4" w:name="_Hlk24379207"/>
      <w:r/>
      <w:bookmarkEnd w:id="4"/>
      <w:r>
        <w:rPr>
          <w:rFonts w:hint="eastAsia" w:ascii="宋体" w:hAnsi="宋体" w:cs="宋体"/>
          <w:color w:val="000000" w:themeColor="text1"/>
          <w:sz w:val="28"/>
          <w:szCs w:val="28"/>
          <w14:textFill>
            <w14:solidFill>
              <w14:schemeClr w14:val="tx1"/>
            </w14:solidFill>
          </w14:textFill>
        </w:rPr>
        <w:t xml:space="preserve">一、项目基本情况</w:t>
      </w:r>
      <w:r/>
    </w:p>
    <w:p>
      <w:pPr>
        <w:ind w:firstLine="560"/>
        <w:jc w:val="left"/>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JSZC-320100-SNZX-G2026-0058</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项目名称：江心洲校区心理课程基地设备采购项目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采购方式：公开招标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预算金额：170万元</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最高限价：170万元，投标报价超过最高限价的为无效投标。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江心洲校区心理课程基地设备采购项目，主要建设内容含专业设备购置与升级、心理文化布置等，具体详见招标文件。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合同履行期限：签订合同后</w:t>
      </w: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0个日历日内完成本项目。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本项目不接受联合体投标。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5" w:name="_Toc35393622"/>
      <w:r/>
      <w:bookmarkEnd w:id="5"/>
      <w:r/>
      <w:bookmarkStart w:id="6" w:name="_Toc28359003"/>
      <w:r/>
      <w:bookmarkEnd w:id="6"/>
      <w:r/>
      <w:bookmarkStart w:id="7" w:name="_Toc35393791"/>
      <w:r/>
      <w:bookmarkEnd w:id="7"/>
      <w:r/>
      <w:bookmarkStart w:id="8" w:name="_Toc28359080"/>
      <w:r/>
      <w:bookmarkEnd w:id="8"/>
      <w:r>
        <w:rPr>
          <w:rFonts w:hint="eastAsia" w:ascii="宋体" w:hAnsi="宋体" w:cs="宋体"/>
          <w:color w:val="000000" w:themeColor="text1"/>
          <w:sz w:val="28"/>
          <w:szCs w:val="28"/>
          <w14:textFill>
            <w14:solidFill>
              <w14:schemeClr w14:val="tx1"/>
            </w14:solidFill>
          </w14:textFill>
        </w:rPr>
        <w:t xml:space="preserve">本项目采购标的所属行业为：工业。</w:t>
      </w:r>
      <w:r/>
    </w:p>
    <w:p>
      <w:pPr>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二、申请人的资格要求：</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1.满足《中华人民共和国政府采购法》第二十二条规定；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9" w:name="_Toc28359081"/>
      <w:r/>
      <w:bookmarkEnd w:id="9"/>
      <w:r/>
      <w:bookmarkStart w:id="10" w:name="_Toc28359004"/>
      <w:r/>
      <w:bookmarkEnd w:id="10"/>
      <w:r>
        <w:rPr>
          <w:rFonts w:hint="eastAsia" w:ascii="宋体" w:hAnsi="宋体" w:cs="宋体"/>
          <w:color w:val="000000" w:themeColor="text1"/>
          <w:sz w:val="28"/>
          <w:szCs w:val="28"/>
          <w14:textFill>
            <w14:solidFill>
              <w14:schemeClr w14:val="tx1"/>
            </w14:solidFill>
          </w14:textFill>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3"/>
      </w:pPr>
      <w:r>
        <w:rPr>
          <w:rFonts w:hint="eastAsia" w:ascii="宋体" w:hAnsi="宋体" w:cs="宋体"/>
          <w:color w:val="000000" w:themeColor="text1"/>
          <w:sz w:val="28"/>
          <w:szCs w:val="28"/>
          <w14:textFill>
            <w14:solidFill>
              <w14:schemeClr w14:val="tx1"/>
            </w14:solidFill>
          </w14:textFill>
        </w:rPr>
        <w:t xml:space="preserve">（6）法律、行政法规规定的其他条件。</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（1）本项目整体专门面向中小企业采购货物。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（2）本项目整体专门面向小微企业采购货物。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（3）本项目通过以下第（）种方式预留部分采购份额采购中小企业货物：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①本项目要求供应商以联合体形式参加，中小企业合同金额应当达到的比例为 /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3.本项目的特定资格要求：无。</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1" w:name="_Toc35393792"/>
      <w:r/>
      <w:bookmarkEnd w:id="11"/>
      <w:r/>
      <w:bookmarkStart w:id="12" w:name="_Toc35393623"/>
      <w:r/>
      <w:bookmarkEnd w:id="12"/>
      <w:r>
        <w:rPr>
          <w:rFonts w:hint="eastAsia" w:ascii="宋体" w:hAnsi="宋体" w:cs="宋体"/>
          <w:color w:val="000000" w:themeColor="text1"/>
          <w:sz w:val="28"/>
          <w:szCs w:val="28"/>
          <w14:textFill>
            <w14:solidFill>
              <w14:schemeClr w14:val="tx1"/>
            </w14:solidFill>
          </w14:textFill>
        </w:rPr>
        <w:t xml:space="preserve">三、获取采购文件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1、时间：自招标文件公告发布之日起5个工作日。</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2、地点：江苏政府采购网。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3、方式：</w:t>
      </w:r>
      <w:bookmarkStart w:id="13" w:name="OLE_LINK7"/>
      <w:r>
        <w:rPr>
          <w:rFonts w:hint="eastAsia" w:ascii="宋体" w:hAnsi="宋体" w:cs="宋体"/>
          <w:color w:val="000000" w:themeColor="text1"/>
          <w:sz w:val="28"/>
          <w:szCs w:val="28"/>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5</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29</w:t>
      </w:r>
      <w:r>
        <w:rPr>
          <w:rFonts w:hint="eastAsia" w:ascii="宋体" w:hAnsi="宋体" w:cs="宋体"/>
          <w:color w:val="000000" w:themeColor="text1"/>
          <w:sz w:val="28"/>
          <w:szCs w:val="28"/>
          <w:u w:val="single"/>
          <w14:textFill>
            <w14:solidFill>
              <w14:schemeClr w14:val="tx1"/>
            </w14:solidFill>
          </w14:textFill>
        </w:rPr>
        <w:t xml:space="preserve">日</w:t>
      </w:r>
      <w:r>
        <w:rPr>
          <w:rFonts w:ascii="宋体" w:hAnsi="宋体" w:cs="宋体"/>
          <w:color w:val="000000" w:themeColor="text1"/>
          <w:sz w:val="28"/>
          <w:szCs w:val="28"/>
          <w:u w:val="single"/>
          <w14:textFill>
            <w14:solidFill>
              <w14:schemeClr w14:val="tx1"/>
            </w14:solidFill>
          </w14:textFill>
        </w:rPr>
        <w:t xml:space="preserve">9</w:t>
      </w:r>
      <w:r>
        <w:rPr>
          <w:rFonts w:hint="eastAsia" w:ascii="宋体" w:hAnsi="宋体" w:cs="宋体"/>
          <w:color w:val="000000" w:themeColor="text1"/>
          <w:sz w:val="28"/>
          <w:szCs w:val="28"/>
          <w:u w:val="single"/>
          <w14:textFill>
            <w14:solidFill>
              <w14:schemeClr w14:val="tx1"/>
            </w14:solidFill>
          </w14:textFill>
        </w:rPr>
        <w:t xml:space="preserve">时</w:t>
      </w:r>
      <w:r>
        <w:rPr>
          <w:rFonts w:ascii="宋体" w:hAnsi="宋体" w:cs="宋体"/>
          <w:color w:val="000000" w:themeColor="text1"/>
          <w:sz w:val="28"/>
          <w:szCs w:val="28"/>
          <w:u w:val="single"/>
          <w14:textFill>
            <w14:solidFill>
              <w14:schemeClr w14:val="tx1"/>
            </w14:solidFill>
          </w14:textFill>
        </w:rPr>
        <w:t xml:space="preserve">30</w:t>
      </w:r>
      <w:r>
        <w:rPr>
          <w:rFonts w:hint="eastAsia" w:ascii="宋体" w:hAnsi="宋体" w:cs="宋体"/>
          <w:color w:val="000000" w:themeColor="text1"/>
          <w:sz w:val="28"/>
          <w:szCs w:val="28"/>
          <w:u w:val="single"/>
          <w14:textFill>
            <w14:solidFill>
              <w14:schemeClr w14:val="tx1"/>
            </w14:solidFill>
          </w14:textFill>
        </w:rPr>
        <w:t xml:space="preserve">分</w:t>
      </w:r>
      <w:r>
        <w:rPr>
          <w:rFonts w:hint="eastAsia" w:ascii="宋体" w:hAnsi="宋体" w:cs="宋体"/>
          <w:color w:val="000000" w:themeColor="text1"/>
          <w:sz w:val="28"/>
          <w:szCs w:val="28"/>
          <w14:textFill>
            <w14:solidFill>
              <w14:schemeClr w14:val="tx1"/>
            </w14:solidFill>
          </w14:textFill>
        </w:rPr>
        <w:t xml:space="preserve">（北京时间）</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地点：</w:t>
      </w:r>
      <w:r>
        <w:rPr>
          <w:rFonts w:hint="eastAsia" w:ascii="宋体" w:hAnsi="宋体" w:cs="宋体"/>
          <w:color w:val="000000" w:themeColor="text1"/>
          <w:sz w:val="28"/>
          <w:szCs w:val="28"/>
          <w:u w:val="single"/>
          <w14:textFill>
            <w14:solidFill>
              <w14:schemeClr w14:val="tx1"/>
            </w14:solidFill>
          </w14:textFill>
        </w:rPr>
        <w:t xml:space="preserve">江苏省政府采购交易系统（以下简称“苏采云系统”）网上开标大厅</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4" w:name="_Toc35393625"/>
      <w:r/>
      <w:bookmarkEnd w:id="14"/>
      <w:r/>
      <w:bookmarkStart w:id="15" w:name="_Toc28359084"/>
      <w:r/>
      <w:bookmarkEnd w:id="15"/>
      <w:r/>
      <w:bookmarkStart w:id="16" w:name="_Toc28359007"/>
      <w:r/>
      <w:bookmarkEnd w:id="16"/>
      <w:r/>
      <w:bookmarkStart w:id="17" w:name="_Toc35393794"/>
      <w:r/>
      <w:bookmarkEnd w:id="17"/>
      <w:r>
        <w:rPr>
          <w:rFonts w:hint="eastAsia" w:ascii="宋体" w:hAnsi="宋体" w:cs="宋体"/>
          <w:color w:val="000000" w:themeColor="text1"/>
          <w:sz w:val="28"/>
          <w:szCs w:val="28"/>
          <w14:textFill>
            <w14:solidFill>
              <w14:schemeClr w14:val="tx1"/>
            </w14:solidFill>
          </w14:textFill>
        </w:rPr>
        <w:t xml:space="preserve">五、公告期限</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自本公告在法定媒体发布之日起5个工作日。</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8" w:name="_Toc35393795"/>
      <w:r/>
      <w:bookmarkEnd w:id="18"/>
      <w:r/>
      <w:bookmarkStart w:id="19" w:name="_Toc35393626"/>
      <w:r/>
      <w:bookmarkEnd w:id="19"/>
      <w:r>
        <w:rPr>
          <w:rFonts w:hint="eastAsia" w:ascii="宋体" w:hAnsi="宋体" w:cs="宋体"/>
          <w:color w:val="000000" w:themeColor="text1"/>
          <w:sz w:val="28"/>
          <w:szCs w:val="28"/>
          <w14:textFill>
            <w14:solidFill>
              <w14:schemeClr w14:val="tx1"/>
            </w14:solidFill>
          </w14:textFill>
        </w:rPr>
        <w:t xml:space="preserve">六、其他补充事宜</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1、拒绝下述供应商参加本次采购活动：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2.集中考察或答疑：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bookmarkStart w:id="20" w:name="OLE_LINK8"/>
      <w:r>
        <w:rPr>
          <w:rFonts w:hint="eastAsia" w:ascii="宋体" w:hAnsi="宋体" w:cs="宋体"/>
          <w:color w:val="000000" w:themeColor="text1"/>
          <w:sz w:val="28"/>
          <w:szCs w:val="28"/>
          <w14:textFill>
            <w14:solidFill>
              <w14:schemeClr w14:val="tx1"/>
            </w14:solidFill>
          </w14:textFill>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jiangsu.gov.cn/jiangsu/zlxz/ee/ee3a4bc5a3454aa2b0d9312230633ce9.html</w:t>
      </w:r>
      <w:bookmarkEnd w:id="20"/>
      <w:r>
        <w:rPr>
          <w:rFonts w:hint="eastAsia" w:ascii="宋体" w:hAnsi="宋体" w:cs="宋体"/>
          <w:color w:val="000000" w:themeColor="text1"/>
          <w:sz w:val="28"/>
          <w:szCs w:val="28"/>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4.公告媒体</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5.采购项目需要落实的政府采购政策：</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1" w:name="_Toc35393627"/>
      <w:r/>
      <w:bookmarkEnd w:id="21"/>
      <w:r/>
      <w:bookmarkStart w:id="22" w:name="_Toc35393796"/>
      <w:r/>
      <w:bookmarkEnd w:id="22"/>
      <w:r/>
      <w:bookmarkStart w:id="23" w:name="_Toc28359008"/>
      <w:r/>
      <w:bookmarkEnd w:id="23"/>
      <w:r/>
      <w:bookmarkStart w:id="24" w:name="_Toc28359085"/>
      <w:r/>
      <w:bookmarkEnd w:id="24"/>
      <w:r>
        <w:rPr>
          <w:rFonts w:hint="eastAsia" w:ascii="宋体" w:hAnsi="宋体" w:cs="宋体"/>
          <w:color w:val="000000" w:themeColor="text1"/>
          <w:sz w:val="28"/>
          <w:szCs w:val="28"/>
          <w14:textFill>
            <w14:solidFill>
              <w14:schemeClr w14:val="tx1"/>
            </w14:solidFill>
          </w14:textFill>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themeColor="text1"/>
          <w:sz w:val="28"/>
          <w:szCs w:val="28"/>
          <w14:textFill>
            <w14:solidFill>
              <w14:schemeClr w14:val="tx1"/>
            </w14:solidFill>
          </w14:textFill>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、是否接受进口产品：不接受。</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七、对本次招标提出询问，请按以下方式联系。</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1.采购人信息</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5" w:name="_Toc28359086"/>
      <w:r/>
      <w:bookmarkEnd w:id="25"/>
      <w:r/>
      <w:bookmarkStart w:id="26" w:name="_Toc28359009"/>
      <w:r/>
      <w:bookmarkEnd w:id="26"/>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南京市金陵中学</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南京市建邺区龙恩街18号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r>
        <w:rPr>
          <w:rFonts w:hint="eastAsia" w:ascii="宋体" w:hAnsi="宋体" w:cs="宋体"/>
          <w:color w:val="000000" w:themeColor="text1"/>
          <w:sz w:val="28"/>
          <w:szCs w:val="28"/>
          <w:u w:val="single"/>
          <w14:textFill>
            <w14:solidFill>
              <w14:schemeClr w14:val="tx1"/>
            </w14:solidFill>
          </w14:textFill>
        </w:rPr>
        <w:t xml:space="preserve">丁雨健13770316488</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2.采购代理机构信息</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南京苏宁工程咨询有限公司</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bookmarkStart w:id="27" w:name="_Toc28359087"/>
      <w:r/>
      <w:bookmarkEnd w:id="27"/>
      <w:r/>
      <w:bookmarkStart w:id="28" w:name="_Toc28359010"/>
      <w:r/>
      <w:bookmarkEnd w:id="28"/>
      <w:r>
        <w:rPr>
          <w:rFonts w:hint="eastAsia" w:ascii="宋体" w:hAnsi="宋体" w:cs="宋体"/>
          <w:color w:val="000000" w:themeColor="text1"/>
          <w:sz w:val="28"/>
          <w:szCs w:val="28"/>
          <w:u w:val="single"/>
          <w14:textFill>
            <w14:solidFill>
              <w14:schemeClr w14:val="tx1"/>
            </w14:solidFill>
          </w14:textFill>
        </w:rPr>
        <w:t xml:space="preserve">江跃025-84200819</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3.项目联系方式</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项目联系人：</w:t>
      </w:r>
      <w:r>
        <w:rPr>
          <w:rFonts w:hint="eastAsia" w:ascii="宋体" w:hAnsi="宋体" w:cs="宋体"/>
          <w:color w:val="000000" w:themeColor="text1"/>
          <w:sz w:val="28"/>
          <w:szCs w:val="28"/>
          <w:u w:val="single"/>
          <w14:textFill>
            <w14:solidFill>
              <w14:schemeClr w14:val="tx1"/>
            </w14:solidFill>
          </w14:textFill>
        </w:rPr>
        <w:t xml:space="preserve">江跃</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025-84200819</w:t>
      </w:r>
      <w:r/>
    </w:p>
    <w:p>
      <w:pPr>
        <w:jc w:val="center"/>
        <w:rPr>
          <w:rFonts w:ascii="宋体" w:hAnsi="宋体" w:cs="宋体"/>
          <w:color w:val="000000" w:themeColor="text1"/>
          <w:sz w:val="32"/>
          <w:szCs w:val="32"/>
          <w14:textFill>
            <w14:solidFill>
              <w14:schemeClr w14:val="tx1"/>
            </w14:solidFill>
          </w14:textFill>
        </w:rPr>
        <w:outlineLvl w:val="0"/>
      </w:pPr>
      <w:r>
        <w:rPr>
          <w:rFonts w:hint="eastAsia" w:ascii="宋体" w:hAnsi="宋体" w:cs="宋体"/>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lang w:val="zh-CN"/>
          <w14:textFill>
            <w14:solidFill>
              <w14:schemeClr w14:val="tx1"/>
            </w14:solidFill>
          </w14:textFill>
        </w:rPr>
        <w:t xml:space="preserve">第二章供应商须知</w:t>
      </w:r>
      <w:r/>
    </w:p>
    <w:p>
      <w:pPr>
        <w:ind w:firstLine="420"/>
        <w:spacing w:line="360" w:lineRule="auto"/>
        <w:rPr>
          <w:rFonts w:ascii="宋体"/>
          <w:b/>
          <w:bCs/>
          <w:color w:val="000000" w:themeColor="text1"/>
          <w:sz w:val="28"/>
          <w:szCs w:val="28"/>
          <w:lang w:val="zh-CN"/>
          <w14:textFill>
            <w14:solidFill>
              <w14:schemeClr w14:val="tx1"/>
            </w14:solidFill>
          </w14:textFill>
        </w:rPr>
      </w:pPr>
      <w:r>
        <w:rPr>
          <w:rFonts w:hint="eastAsia" w:ascii="宋体"/>
          <w:b/>
          <w:bCs/>
          <w:color w:val="000000" w:themeColor="text1"/>
          <w:sz w:val="28"/>
          <w:szCs w:val="28"/>
          <w:lang w:val="zh-CN"/>
          <w14:textFill>
            <w14:solidFill>
              <w14:schemeClr w14:val="tx1"/>
            </w14:solidFill>
          </w14:textFill>
        </w:rPr>
        <w:t xml:space="preserve">一、总则</w:t>
      </w:r>
      <w:r/>
    </w:p>
    <w:p>
      <w:pPr>
        <w:ind w:firstLine="420"/>
        <w:spacing w:line="360" w:lineRule="auto"/>
        <w:rPr>
          <w:rFonts w:ascii="宋体"/>
          <w:b/>
          <w:color w:val="000000" w:themeColor="text1"/>
          <w:sz w:val="28"/>
          <w:szCs w:val="28"/>
          <w:lang w:val="zh-CN"/>
          <w14:textFill>
            <w14:solidFill>
              <w14:schemeClr w14:val="tx1"/>
            </w14:solidFill>
          </w14:textFill>
        </w:rPr>
        <w:outlineLvl w:val="0"/>
      </w:pPr>
      <w:r>
        <w:rPr>
          <w:rFonts w:ascii="宋体"/>
          <w:b/>
          <w:color w:val="000000" w:themeColor="text1"/>
          <w:sz w:val="28"/>
          <w:szCs w:val="28"/>
          <w:lang w:val="zh-CN"/>
          <w14:textFill>
            <w14:solidFill>
              <w14:schemeClr w14:val="tx1"/>
            </w14:solidFill>
          </w14:textFill>
        </w:rPr>
        <w:t xml:space="preserve">1</w:t>
      </w:r>
      <w:r>
        <w:rPr>
          <w:rFonts w:hint="eastAsia" w:ascii="宋体"/>
          <w:b/>
          <w:color w:val="000000" w:themeColor="text1"/>
          <w:sz w:val="28"/>
          <w:szCs w:val="28"/>
          <w:lang w:val="zh-CN"/>
          <w14:textFill>
            <w14:solidFill>
              <w14:schemeClr w14:val="tx1"/>
            </w14:solidFill>
          </w14:textFill>
        </w:rPr>
        <w:t xml:space="preserve">、适用法律</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1.1</w:t>
      </w:r>
      <w:r>
        <w:rPr>
          <w:rFonts w:hint="eastAsia" w:ascii="宋体"/>
          <w:color w:val="000000" w:themeColor="text1"/>
          <w:sz w:val="28"/>
          <w:szCs w:val="28"/>
          <w:lang w:val="zh-CN"/>
          <w14:textFill>
            <w14:solidFill>
              <w14:schemeClr w14:val="tx1"/>
            </w14:solidFill>
          </w14:textFill>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themeColor="text1"/>
          <w:sz w:val="28"/>
          <w:szCs w:val="28"/>
          <w:lang w:val="zh-CN"/>
          <w14:textFill>
            <w14:solidFill>
              <w14:schemeClr w14:val="tx1"/>
            </w14:solidFill>
          </w14:textFill>
        </w:rPr>
        <w:outlineLvl w:val="0"/>
      </w:pPr>
      <w:r>
        <w:rPr>
          <w:rFonts w:ascii="宋体"/>
          <w:b/>
          <w:color w:val="000000" w:themeColor="text1"/>
          <w:sz w:val="28"/>
          <w:szCs w:val="28"/>
          <w:lang w:val="zh-CN"/>
          <w14:textFill>
            <w14:solidFill>
              <w14:schemeClr w14:val="tx1"/>
            </w14:solidFill>
          </w14:textFill>
        </w:rPr>
        <w:t xml:space="preserve">2</w:t>
      </w:r>
      <w:r>
        <w:rPr>
          <w:rFonts w:hint="eastAsia" w:ascii="宋体"/>
          <w:b/>
          <w:color w:val="000000" w:themeColor="text1"/>
          <w:sz w:val="28"/>
          <w:szCs w:val="28"/>
          <w:lang w:val="zh-CN"/>
          <w14:textFill>
            <w14:solidFill>
              <w14:schemeClr w14:val="tx1"/>
            </w14:solidFill>
          </w14:textFill>
        </w:rPr>
        <w:t xml:space="preserve">、定义</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1 “供应商”、“投标人”是指参加投标竞争，并符合招标文件规定资格条件的法人、其他组织或者自然人。</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2 “产品”指本招标文件中所述产品及相关服务。</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3 “用户或使用单位”是指使用货物、服务的单位。</w:t>
      </w:r>
      <w:r/>
    </w:p>
    <w:p>
      <w:pPr>
        <w:ind w:firstLine="420"/>
        <w:spacing w:line="360" w:lineRule="auto"/>
        <w:rPr>
          <w:rFonts w:ascii="宋体" w:hAnsi="宋体"/>
          <w:b/>
          <w:color w:val="000000" w:themeColor="text1"/>
          <w:sz w:val="28"/>
          <w:szCs w:val="28"/>
          <w:lang w:val="zh-CN"/>
          <w14:textFill>
            <w14:solidFill>
              <w14:schemeClr w14:val="tx1"/>
            </w14:solidFill>
          </w14:textFill>
        </w:rPr>
      </w:pPr>
      <w:r>
        <w:rPr>
          <w:rFonts w:hint="eastAsia" w:ascii="宋体" w:hAnsi="宋体"/>
          <w:b/>
          <w:color w:val="000000" w:themeColor="text1"/>
          <w:sz w:val="28"/>
          <w:szCs w:val="28"/>
          <w:lang w:val="zh-CN"/>
          <w14:textFill>
            <w14:solidFill>
              <w14:schemeClr w14:val="tx1"/>
            </w14:solidFill>
          </w14:textFill>
        </w:rPr>
        <w:t xml:space="preserve">3、政策功能</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3.1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3.6 提供的产品属于政府强制采购节能产品的，供应商应当选择经过认证的节能产品投标，并提供有效的节能产品认证证书复印件。</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3.7 提供的产品属于环境标志产品的，供应商应当选择经过认证的环境标志产品投标，并提供有效的环境标志产品认证证书复印件。</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 实施本国产品标准及相关政策</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3.8.2本国产品应当符合以下条件：</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（1）在中国境内生产</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（2）在中国境内生产的组件成本占比达到规定比例</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（3）特定产品的关键组件、关键工序符合相关要求</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3.8.3本国产品标准的适用范围</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3.8.4对本国产品的支持政策</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本项目如既有本国产品又有非本国产品参与竞争，依法对本国产品给予价格评审优惠，具体详见第三章。</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3.8.5政策执行要求</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56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479"/>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二、招标文件</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4.招标文件组成</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5.招标文件的澄清修改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三、投标</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6.投标文件的语言、计量单位、货币、技术标准和编制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6.2 供应商所使用的计量单位应为国家法定计量单位。</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6.3 供应商应用人民币报价。</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6.5 供应商应在投标文件中写清相应的项目编号、项目名称、供应商全称、地址、电话、传真等。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6.6 供应商所使用的技术标准应遵循国家最新标准及规范。</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7.联合体及分包：本项目不接受联合体投标。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8.投标费用</w:t>
      </w:r>
      <w:r/>
    </w:p>
    <w:p>
      <w:pPr>
        <w:contextualSpacing/>
        <w:ind w:firstLine="560"/>
        <w:spacing w:line="360" w:lineRule="auto"/>
        <w:rPr>
          <w:rFonts w:asciiTheme="minorEastAsia" w:hAnsiTheme="minorEastAsia" w:cstheme="minorEastAsia"/>
          <w:color w:val="000000" w:themeColor="text1"/>
          <w:sz w:val="28"/>
          <w:szCs w:val="28"/>
          <w:lang w:val="zh-CN"/>
          <w14:textFill>
            <w14:solidFill>
              <w14:schemeClr w14:val="tx1"/>
            </w14:solidFill>
          </w14:textFill>
        </w:rPr>
      </w:pPr>
      <w:r>
        <w:rPr>
          <w:rFonts w:hint="eastAsia" w:asciiTheme="minorEastAsia" w:hAnsiTheme="minorEastAsia" w:cstheme="minorEastAsia"/>
          <w:color w:val="000000" w:themeColor="text1"/>
          <w:sz w:val="28"/>
          <w:szCs w:val="28"/>
          <w14:textFill>
            <w14:solidFill>
              <w14:schemeClr w14:val="tx1"/>
            </w14:solidFill>
          </w14:textFill>
        </w:rPr>
        <w:t xml:space="preserve">8.1</w:t>
      </w:r>
      <w:r>
        <w:rPr>
          <w:rFonts w:hint="eastAsia" w:asciiTheme="minorEastAsia" w:hAnsiTheme="minorEastAsia" w:cstheme="minorEastAsia"/>
          <w:color w:val="000000" w:themeColor="text1"/>
          <w:sz w:val="28"/>
          <w:szCs w:val="28"/>
          <w:lang w:val="zh-CN"/>
          <w14:textFill>
            <w14:solidFill>
              <w14:schemeClr w14:val="tx1"/>
            </w14:solidFill>
          </w14:textFill>
        </w:rPr>
        <w:t xml:space="preserve">供应商应承担所有与准备和参加投标有关的费用，无论采购结果如何，代理机构和采购人在任何情况下均无义务和责任承担这些费用。</w:t>
      </w:r>
      <w:r/>
    </w:p>
    <w:p>
      <w:pPr>
        <w:contextualSpacing/>
        <w:ind w:firstLine="560"/>
        <w:jc w:val="left"/>
        <w:spacing w:line="360" w:lineRule="auto"/>
        <w:tabs>
          <w:tab w:val="left" w:pos="956" w:leader="none"/>
        </w:tabs>
        <w:rPr>
          <w:rFonts w:asciiTheme="minorEastAsia" w:hAnsiTheme="minorEastAsia" w:cstheme="minorEastAsia"/>
          <w:color w:val="000000" w:themeColor="text1"/>
          <w:sz w:val="28"/>
          <w:szCs w:val="28"/>
          <w:lang w:val="zh-CN" w:bidi="zh-CN"/>
          <w14:textFill>
            <w14:solidFill>
              <w14:schemeClr w14:val="tx1"/>
            </w14:solidFill>
          </w14:textFill>
        </w:rPr>
      </w:pP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8.2本次采购，成交供应商按照《招标代理服务收费管理暂行办法》计价格[2002]1980号文收费标准的75%和苏价服【2014】383号文件标准的80%向招标代理机构支付招标服务费。该项费用请投标人综合考虑在投标报价中，后期采购人不单独列支，必须在领取中标通知书前向招标代理机构支付招标服务费。</w:t>
      </w:r>
      <w:r/>
    </w:p>
    <w:p>
      <w:pPr>
        <w:contextualSpacing/>
        <w:ind w:firstLine="560"/>
        <w:jc w:val="left"/>
        <w:spacing w:line="360" w:lineRule="auto"/>
        <w:tabs>
          <w:tab w:val="left" w:pos="956" w:leader="none"/>
        </w:tabs>
        <w:rPr>
          <w:rFonts w:asciiTheme="minorEastAsia" w:hAnsiTheme="minorEastAsia" w:cstheme="minorEastAsia"/>
          <w:color w:val="000000" w:themeColor="text1"/>
          <w:sz w:val="28"/>
          <w:szCs w:val="28"/>
          <w:lang w:val="zh-CN" w:bidi="zh-CN"/>
          <w14:textFill>
            <w14:solidFill>
              <w14:schemeClr w14:val="tx1"/>
            </w14:solidFill>
          </w14:textFill>
        </w:rPr>
      </w:pPr>
      <w:r>
        <w:rPr>
          <w:rFonts w:asciiTheme="minorEastAsia" w:hAnsiTheme="minorEastAsia" w:cstheme="minorEastAsia"/>
          <w:color w:val="000000" w:themeColor="text1"/>
          <w:sz w:val="28"/>
          <w:szCs w:val="28"/>
          <w:lang w:val="zh-CN" w:bidi="zh-CN"/>
          <w14:textFill>
            <w14:solidFill>
              <w14:schemeClr w14:val="tx1"/>
            </w14:solidFill>
          </w14:textFill>
        </w:rPr>
        <w:t xml:space="preserve">8</w:t>
      </w: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.3评审费：由代理机构先行垫付，最终中标供应商支付。该项费用请投标人综合考虑在投标报价中，后期采购人不单独列支，必须在领取中标通知书前向招标代理机构支付。</w:t>
      </w:r>
      <w:r/>
    </w:p>
    <w:p>
      <w:pPr>
        <w:contextualSpacing/>
        <w:ind w:firstLine="562"/>
        <w:jc w:val="left"/>
        <w:spacing w:line="360" w:lineRule="auto"/>
        <w:tabs>
          <w:tab w:val="left" w:pos="956" w:leader="none"/>
        </w:tabs>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9.投标文件组成</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10.投标文件的商务部分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（1）★投标函（投标申请及声明）；</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（4）★第一章投标邀请中二、申请人的资格要求：3.采购人根据采购项目的特殊要求规定的特定条件证明文件；</w:t>
      </w:r>
      <w:r/>
    </w:p>
    <w:p>
      <w:pPr>
        <w:ind w:firstLine="480"/>
        <w:spacing w:line="360" w:lineRule="auto"/>
        <w:rPr>
          <w:rFonts w:asciiTheme="minorEastAsia" w:hAnsiTheme="minorEastAsia" w:cstheme="minorEastAsia"/>
          <w:color w:val="000000" w:themeColor="text1"/>
          <w:sz w:val="28"/>
          <w:szCs w:val="28"/>
          <w:lang w:val="zh-CN" w:bidi="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w:t>
      </w: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★南京市政府采购供应商信用记录表</w:t>
      </w:r>
      <w:r>
        <w:rPr>
          <w:rFonts w:hint="eastAsia" w:ascii="宋体" w:hAnsi="宋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（6）《商务条款偏离表》；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（7）合同条款；</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（8）供应商认为需要提供的其他资格证明文件和商务资料。</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11.投标文件的技术部分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11.2 若提供的服务与招标文件要求有不符之处，应说明其差别之所在。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（1）技术说明或服务方案；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（2）《技术条款偏离表》；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（3）服务承诺；</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（4）投标人拟投入本项目的设备、人员情况一览表；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（5）投标人认为需要提供的其他技术资料。</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12.投标文件的价格部分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12.2 报价应包含货物设计、制造、包装、仓储、运输装缷、保险、安装、拆除、垃圾清运、调试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12.3 供应商的任何错漏、优惠、竞争性报价不得作为减轻责任、减少服务、增加收费、降低质量的理由。</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12.5 《开标一览表》须加盖电子公章。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13.投标文件的其他部分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供应商编制投标文件需要提供的其他相关文件。</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14.投标保证金：无。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15.投标有效期</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15.1 自开标之日起六十日内投标有效。</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16.投标文件的签署</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17.投标文件的递交</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18.有下列情形之一的投标文件将被拒收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18.1 在招标文件要求提交投标文件的截止时间之后上传的。</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19.投标文件的修改和撤回</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1</w:t>
      </w:r>
      <w:r>
        <w:rPr>
          <w:rFonts w:hint="eastAsia" w:ascii="宋体" w:hAnsi="宋体"/>
          <w:bCs/>
          <w:color w:val="000000" w:themeColor="text1"/>
          <w:sz w:val="28"/>
          <w:szCs w:val="28"/>
          <w:lang w:val="zh-CN"/>
          <w14:textFill>
            <w14:solidFill>
              <w14:schemeClr w14:val="tx1"/>
            </w14:solidFill>
          </w14:textFill>
        </w:rPr>
        <w:t xml:space="preserve"> 投标文件的修改</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.2.1</w:t>
      </w:r>
      <w:r>
        <w:rPr>
          <w:rFonts w:hint="eastAsia" w:ascii="宋体" w:hAnsi="宋体"/>
          <w:bCs/>
          <w:color w:val="000000" w:themeColor="text1"/>
          <w:sz w:val="28"/>
          <w:szCs w:val="28"/>
          <w14:textFill>
            <w14:solidFill>
              <w14:schemeClr w14:val="tx1"/>
            </w14:solidFill>
          </w14:textFill>
        </w:rPr>
        <w:t xml:space="preserve"> </w:t>
      </w:r>
      <w:r>
        <w:rPr>
          <w:rFonts w:hint="eastAsia" w:ascii="宋体" w:hAnsi="宋体"/>
          <w:bCs/>
          <w:color w:val="000000" w:themeColor="text1"/>
          <w:sz w:val="28"/>
          <w:szCs w:val="28"/>
          <w:lang w:val="zh-CN"/>
          <w14:textFill>
            <w14:solidFill>
              <w14:schemeClr w14:val="tx1"/>
            </w14:solidFill>
          </w14:textFill>
        </w:rPr>
        <w:t xml:space="preserve">投标人可在投标截止时间前对其电子投标文件进行修改，具体操作方法见《操作手册》。</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.2.2</w:t>
      </w:r>
      <w:r>
        <w:rPr>
          <w:rFonts w:hint="eastAsia" w:ascii="宋体" w:hAnsi="宋体"/>
          <w:bCs/>
          <w:color w:val="000000" w:themeColor="text1"/>
          <w:sz w:val="28"/>
          <w:szCs w:val="28"/>
          <w14:textFill>
            <w14:solidFill>
              <w14:schemeClr w14:val="tx1"/>
            </w14:solidFill>
          </w14:textFill>
        </w:rPr>
        <w:t xml:space="preserve"> </w:t>
      </w:r>
      <w:r>
        <w:rPr>
          <w:rFonts w:hint="eastAsia" w:ascii="宋体" w:hAnsi="宋体"/>
          <w:bCs/>
          <w:color w:val="000000" w:themeColor="text1"/>
          <w:sz w:val="28"/>
          <w:szCs w:val="28"/>
          <w:lang w:val="zh-CN"/>
          <w14:textFill>
            <w14:solidFill>
              <w14:schemeClr w14:val="tx1"/>
            </w14:solidFill>
          </w14:textFill>
        </w:rPr>
        <w:t xml:space="preserve">投标截止时间之后，投标人不得对其电子投标文件作任何修改。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 投标文件的撤回</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19.2.1  投标人可在投标截止时间前撤回其电子投标文件，具体操作方法见《操作手册》。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19.2.2 投标人撤回电子投标文件，则认为其不再参与本项目投标活动。</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2.</w:t>
      </w:r>
      <w:r>
        <w:rPr>
          <w:rFonts w:hint="eastAsia" w:ascii="宋体" w:hAnsi="宋体"/>
          <w:bCs/>
          <w:color w:val="000000" w:themeColor="text1"/>
          <w:sz w:val="28"/>
          <w:szCs w:val="28"/>
          <w:lang w:val="zh-CN"/>
          <w14:textFill>
            <w14:solidFill>
              <w14:schemeClr w14:val="tx1"/>
            </w14:solidFill>
          </w14:textFill>
        </w:rPr>
        <w:t xml:space="preserve">3 在投标截止时间至招标文件中规定的投标有效期满之间的这段时间内，投标人不得撤回其投标。</w:t>
      </w:r>
      <w:bookmarkStart w:id="29" w:name="_Toc20823301"/>
      <w:r/>
      <w:bookmarkEnd w:id="29"/>
      <w:r/>
      <w:bookmarkStart w:id="30" w:name="_Toc513029229"/>
      <w:r/>
      <w:bookmarkEnd w:id="30"/>
      <w:r/>
      <w:bookmarkStart w:id="31" w:name="_Toc120614218"/>
      <w:r/>
      <w:bookmarkEnd w:id="31"/>
      <w:r/>
      <w:bookmarkStart w:id="32" w:name="_Toc16938545"/>
      <w:r/>
      <w:bookmarkEnd w:id="32"/>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四、开标、评标与确定中标供应商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20.开标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21.评标</w:t>
      </w:r>
      <w:r/>
    </w:p>
    <w:p>
      <w:pPr>
        <w:ind w:firstLine="482"/>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21.1</w:t>
      </w:r>
      <w:r>
        <w:rPr>
          <w:rFonts w:hint="eastAsia" w:ascii="宋体" w:hAnsi="宋体" w:cs="宋体"/>
          <w:b/>
          <w:bCs/>
          <w:color w:val="000000" w:themeColor="text1"/>
          <w:sz w:val="28"/>
          <w:szCs w:val="28"/>
          <w:lang w:val="zh-CN"/>
          <w14:textFill>
            <w14:solidFill>
              <w14:schemeClr w14:val="tx1"/>
            </w14:solidFill>
          </w14:textFill>
        </w:rPr>
        <w:t xml:space="preserve"> 评标组织</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8"/>
          <w:szCs w:val="28"/>
          <w14:textFill>
            <w14:solidFill>
              <w14:schemeClr w14:val="tx1"/>
            </w14:solidFill>
          </w14:textFill>
        </w:rPr>
        <w:t xml:space="preserve">下列职责：</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（2）要求供应商对投标文件有关事项作出澄清或者说明；</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（4）推荐中标候选人或根据采购人委托直接确定中标供应商；</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（5）向采购人、财政部门报告评标中发现的违法行为。</w:t>
      </w:r>
      <w:r/>
    </w:p>
    <w:p>
      <w:pPr>
        <w:ind w:firstLine="42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21.1.2 </w:t>
      </w:r>
      <w:r>
        <w:rPr>
          <w:rFonts w:hint="eastAsia" w:ascii="宋体" w:hAnsi="宋体" w:cs="宋体"/>
          <w:color w:val="000000" w:themeColor="text1"/>
          <w:sz w:val="28"/>
          <w:szCs w:val="28"/>
          <w:lang w:val="zh-CN"/>
          <w14:textFill>
            <w14:solidFill>
              <w14:schemeClr w14:val="tx1"/>
            </w14:solidFill>
          </w14:textFill>
        </w:rPr>
        <w:t xml:space="preserve">评标委员会由5位有关技术、经济等方面的专家组成，在江苏省政府采购评审专家库中随机抽取产生，并独立开展评审工作。 </w:t>
      </w:r>
      <w:r/>
    </w:p>
    <w:p>
      <w:pPr>
        <w:ind w:firstLine="420"/>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21.2 评标程序</w:t>
      </w:r>
      <w:r/>
    </w:p>
    <w:p>
      <w:pPr>
        <w:ind w:firstLine="420"/>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21.2.1 投标文件的资格审查</w:t>
      </w:r>
      <w:r/>
    </w:p>
    <w:p>
      <w:pPr>
        <w:pStyle w:val="1019"/>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21.2.1.1采购人代表依法对供应商的资格进行审查。</w:t>
      </w:r>
      <w:r/>
    </w:p>
    <w:p>
      <w:pPr>
        <w:pStyle w:val="1019"/>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21.2.1.2采购人代表依据法律法规和招标文件的规定，对投标文件中的资格证明文件、</w:t>
      </w:r>
      <w:r>
        <w:rPr>
          <w:rFonts w:hint="eastAsia" w:ascii="宋体" w:hAnsi="宋体" w:cs="宋体"/>
          <w:bCs/>
          <w:color w:val="000000" w:themeColor="text1"/>
          <w:sz w:val="28"/>
          <w:szCs w:val="28"/>
          <w:lang w:val="zh-CN"/>
          <w14:textFill>
            <w14:solidFill>
              <w14:schemeClr w14:val="tx1"/>
            </w14:solidFill>
          </w14:textFill>
        </w:rPr>
        <w:t xml:space="preserve">南京市政府采购供应商信用记录表暨信用承诺书</w:t>
      </w:r>
      <w:r>
        <w:rPr>
          <w:rFonts w:hint="eastAsia" w:ascii="宋体" w:hAnsi="宋体" w:cs="宋体"/>
          <w:color w:val="000000" w:themeColor="text1"/>
          <w:sz w:val="28"/>
          <w:szCs w:val="28"/>
          <w:lang w:val="zh-CN"/>
          <w14:textFill>
            <w14:solidFill>
              <w14:schemeClr w14:val="tx1"/>
            </w14:solidFill>
          </w14:textFill>
        </w:rPr>
        <w:t xml:space="preserve">等进行审查，以确定投标供应商是否具备投标资格。</w:t>
      </w:r>
      <w:r/>
    </w:p>
    <w:p>
      <w:pPr>
        <w:ind w:firstLine="48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21.2.1.4</w:t>
      </w: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投标文件有下列情况之一的，在资格性审查时按照无效投标处理</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（1）不具备招标文件规定资格条件的； </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3</w:t>
      </w:r>
      <w:r>
        <w:rPr>
          <w:rFonts w:hint="eastAsia" w:ascii="宋体" w:hAnsi="宋体" w:cs="宋体"/>
          <w:bCs/>
          <w:color w:val="000000" w:themeColor="text1"/>
          <w:sz w:val="28"/>
          <w:szCs w:val="28"/>
          <w:lang w:val="zh-CN"/>
          <w14:textFill>
            <w14:solidFill>
              <w14:schemeClr w14:val="tx1"/>
            </w14:solidFill>
          </w14:textFill>
        </w:rPr>
        <w:t xml:space="preserve">）未提供《南京市政府采购供应商信用记录表暨信用承诺书》。</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21.2.2 投标文件的符合性审查</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21.2.2.2 实质性要求是指本招标文件中带“★”的商务和技术要求。</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21.2.2.3 如果投标文件实质上没有响应招标文件的要求，评标委员会将予以拒绝，</w:t>
      </w:r>
      <w:r>
        <w:rPr>
          <w:rFonts w:hint="eastAsia" w:ascii="宋体" w:hAnsi="宋体" w:cs="宋体"/>
          <w:bCs/>
          <w:color w:val="000000" w:themeColor="text1"/>
          <w:sz w:val="28"/>
          <w:szCs w:val="28"/>
          <w14:textFill>
            <w14:solidFill>
              <w14:schemeClr w14:val="tx1"/>
            </w14:solidFill>
          </w14:textFill>
        </w:rPr>
        <w:t xml:space="preserve">供应商不得通过修改或撤销不合要求的偏离而使其投标成为实质性响应的投标。</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21.2.2.4 </w:t>
      </w:r>
      <w:r>
        <w:rPr>
          <w:rFonts w:hint="eastAsia" w:ascii="宋体" w:hAnsi="宋体" w:cs="宋体"/>
          <w:b/>
          <w:color w:val="000000" w:themeColor="text1"/>
          <w:sz w:val="28"/>
          <w:szCs w:val="28"/>
          <w:lang w:val="zh-CN"/>
          <w14:textFill>
            <w14:solidFill>
              <w14:schemeClr w14:val="tx1"/>
            </w14:solidFill>
          </w14:textFill>
        </w:rPr>
        <w:t xml:space="preserve">投标文件有下列情况之一的，在符合性审查时按照无效投标处理</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（1）未按招标文件规定签署、盖章的；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（2）没有《开标一览表》或《开标一览表》未按招标文件要求盖章的；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（3）投标总价超出采购预算金额或者最高限价的；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（4）不同供应商的投标文件由同一单位或者个人编制；</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（5）不同供应商委托同一单位或者个人办理投标事宜；</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（6）不同供应商的投标文件载明的项目管理成员或者联系人员为同一人；</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（7）不同供应商的投标文件异常一致或者投标报价呈规律性差异；</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（8）不同供应商的投标文件相互混装；</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（9）不同供应商的法定代表人或委托代理人有夫妻、直系血亲关系的；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lang w:val="zh-CN"/>
          <w14:textFill>
            <w14:solidFill>
              <w14:schemeClr w14:val="tx1"/>
            </w14:solidFill>
          </w14:textFill>
        </w:rPr>
        <w:t xml:space="preserve">）不同供应商的负责人为同一人或者存在控股、管理关系的；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）属于投标邀请中拒绝参加本次采购活动供应商的；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）投标文件含有采购人不能接受的附加条件的；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lang w:val="zh-CN"/>
          <w14:textFill>
            <w14:solidFill>
              <w14:schemeClr w14:val="tx1"/>
            </w14:solidFill>
          </w14:textFill>
        </w:rPr>
        <w:t xml:space="preserve">投标人在苏采云系统规定的时间内未成功解密电子投标文件。</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16</w:t>
      </w:r>
      <w:r>
        <w:rPr>
          <w:rFonts w:hint="eastAsia" w:ascii="宋体" w:hAnsi="宋体" w:cs="宋体"/>
          <w:bCs/>
          <w:color w:val="000000" w:themeColor="text1"/>
          <w:sz w:val="28"/>
          <w:szCs w:val="28"/>
          <w:lang w:val="zh-CN"/>
          <w14:textFill>
            <w14:solidFill>
              <w14:schemeClr w14:val="tx1"/>
            </w14:solidFill>
          </w14:textFill>
        </w:rPr>
        <w:t xml:space="preserve">）投标人未按照招标文件要求上传电子投标文件。</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17</w:t>
      </w:r>
      <w:r>
        <w:rPr>
          <w:rFonts w:hint="eastAsia" w:ascii="宋体" w:hAnsi="宋体" w:cs="宋体"/>
          <w:bCs/>
          <w:color w:val="000000" w:themeColor="text1"/>
          <w:sz w:val="28"/>
          <w:szCs w:val="28"/>
          <w:lang w:val="zh-CN"/>
          <w14:textFill>
            <w14:solidFill>
              <w14:schemeClr w14:val="tx1"/>
            </w14:solidFill>
          </w14:textFill>
        </w:rPr>
        <w:t xml:space="preserve">）同一投标人提交两个（含两个）以上不同的投标报价。</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18</w:t>
      </w:r>
      <w:r>
        <w:rPr>
          <w:rFonts w:hint="eastAsia" w:ascii="宋体" w:hAnsi="宋体" w:cs="宋体"/>
          <w:bCs/>
          <w:color w:val="000000" w:themeColor="text1"/>
          <w:sz w:val="28"/>
          <w:szCs w:val="28"/>
          <w:lang w:val="zh-CN"/>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未通过资格审查或符合性审查的投标人，</w:t>
      </w:r>
      <w:r>
        <w:rPr>
          <w:rFonts w:hint="eastAsia" w:ascii="宋体" w:hAnsi="宋体" w:cs="宋体"/>
          <w:color w:val="000000" w:themeColor="text1"/>
          <w:sz w:val="28"/>
          <w:szCs w:val="28"/>
          <w14:textFill>
            <w14:solidFill>
              <w14:schemeClr w14:val="tx1"/>
            </w14:solidFill>
          </w14:textFill>
        </w:rPr>
        <w:t xml:space="preserve">代理机构</w:t>
      </w:r>
      <w:r>
        <w:rPr>
          <w:rFonts w:hint="eastAsia" w:ascii="宋体" w:hAnsi="宋体" w:cs="宋体"/>
          <w:color w:val="000000" w:themeColor="text1"/>
          <w:sz w:val="28"/>
          <w:szCs w:val="28"/>
          <w:lang w:val="zh-CN"/>
          <w14:textFill>
            <w14:solidFill>
              <w14:schemeClr w14:val="tx1"/>
            </w14:solidFill>
          </w14:textFill>
        </w:rPr>
        <w:t xml:space="preserve">将通过苏采云系统告知其具体原因，评标结束后不再接受有关询问。</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w:t>
      </w:r>
      <w:r>
        <w:rPr>
          <w:rFonts w:hint="eastAsia" w:ascii="宋体" w:hAnsi="宋体" w:cs="宋体"/>
          <w:b/>
          <w:color w:val="000000" w:themeColor="text1"/>
          <w:sz w:val="28"/>
          <w:szCs w:val="28"/>
          <w14:textFill>
            <w14:solidFill>
              <w14:schemeClr w14:val="tx1"/>
            </w14:solidFill>
          </w14:textFill>
        </w:rPr>
        <w:t xml:space="preserve">2.5 </w:t>
      </w:r>
      <w:r>
        <w:rPr>
          <w:rFonts w:hint="eastAsia" w:ascii="宋体" w:hAnsi="宋体" w:cs="宋体"/>
          <w:b/>
          <w:color w:val="000000" w:themeColor="text1"/>
          <w:sz w:val="28"/>
          <w:szCs w:val="28"/>
          <w:lang w:val="zh-CN"/>
          <w14:textFill>
            <w14:solidFill>
              <w14:schemeClr w14:val="tx1"/>
            </w14:solidFill>
          </w14:textFill>
        </w:rPr>
        <w:t xml:space="preserve">废标</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1 符合资格条件的供应商或者对招标文件作实质响应的供应商不足三家。</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2 出现影响采购公正的违法、违规行为。</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3 因重大变故采购任务取消。</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4 评委会认定招标文件存在歧义、重大缺陷导致评审工作无法进行。</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5</w:t>
      </w:r>
      <w:r>
        <w:rPr>
          <w:rFonts w:hint="eastAsia" w:ascii="宋体" w:hAnsi="宋体" w:cs="宋体"/>
          <w:bCs/>
          <w:color w:val="000000" w:themeColor="text1"/>
          <w:sz w:val="28"/>
          <w:szCs w:val="28"/>
          <w14:textFill>
            <w14:solidFill>
              <w14:schemeClr w14:val="tx1"/>
            </w14:solidFill>
          </w14:textFill>
        </w:rPr>
        <w:t xml:space="preserve"> </w:t>
      </w:r>
      <w:r>
        <w:rPr>
          <w:rFonts w:hint="eastAsia" w:ascii="宋体" w:hAnsi="宋体" w:cs="宋体"/>
          <w:bCs/>
          <w:color w:val="000000" w:themeColor="text1"/>
          <w:sz w:val="28"/>
          <w:szCs w:val="28"/>
          <w:lang w:val="zh-CN"/>
          <w14:textFill>
            <w14:solidFill>
              <w14:schemeClr w14:val="tx1"/>
            </w14:solidFill>
          </w14:textFill>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21.2.2.5.6 </w:t>
      </w:r>
      <w:r>
        <w:rPr>
          <w:rFonts w:hint="eastAsia" w:ascii="宋体" w:hAnsi="宋体" w:cs="宋体"/>
          <w:bCs/>
          <w:color w:val="000000" w:themeColor="text1"/>
          <w:sz w:val="28"/>
          <w:szCs w:val="28"/>
          <w:lang w:val="zh-CN"/>
          <w14:textFill>
            <w14:solidFill>
              <w14:schemeClr w14:val="tx1"/>
            </w14:solidFill>
          </w14:textFill>
        </w:rPr>
        <w:t xml:space="preserve">因苏采云系统故障造成开标不成功。</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21.2.3</w:t>
      </w:r>
      <w:r>
        <w:rPr>
          <w:rFonts w:hint="eastAsia" w:ascii="宋体" w:hAnsi="宋体" w:cs="宋体"/>
          <w:b/>
          <w:color w:val="000000" w:themeColor="text1"/>
          <w:sz w:val="28"/>
          <w:szCs w:val="28"/>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投标文件的进一步评审</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21.2.3.1</w:t>
      </w:r>
      <w:r>
        <w:rPr>
          <w:rFonts w:hint="eastAsia" w:ascii="宋体" w:hAnsi="宋体" w:cs="宋体"/>
          <w:bCs/>
          <w:color w:val="000000" w:themeColor="text1"/>
          <w:sz w:val="28"/>
          <w:szCs w:val="28"/>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bCs/>
          <w:color w:val="000000" w:themeColor="text1"/>
          <w:sz w:val="28"/>
          <w:szCs w:val="28"/>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21.2.3.2</w:t>
      </w:r>
      <w:r>
        <w:rPr>
          <w:rFonts w:hint="eastAsia" w:ascii="宋体" w:hAnsi="宋体" w:cs="宋体"/>
          <w:bCs/>
          <w:color w:val="000000" w:themeColor="text1"/>
          <w:sz w:val="28"/>
          <w:szCs w:val="28"/>
          <w14:textFill>
            <w14:solidFill>
              <w14:schemeClr w14:val="tx1"/>
            </w14:solidFill>
          </w14:textFill>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21.2.3.3 </w:t>
      </w:r>
      <w:r>
        <w:rPr>
          <w:rFonts w:hint="eastAsia" w:ascii="宋体" w:hAnsi="宋体" w:cs="宋体"/>
          <w:bCs/>
          <w:color w:val="000000" w:themeColor="text1"/>
          <w:sz w:val="28"/>
          <w:szCs w:val="28"/>
          <w14:textFill>
            <w14:solidFill>
              <w14:schemeClr w14:val="tx1"/>
            </w14:solidFill>
          </w14:textFill>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21.2.3.6 </w:t>
      </w:r>
      <w:r>
        <w:rPr>
          <w:rFonts w:hint="eastAsia" w:ascii="宋体" w:hAnsi="宋体" w:cs="宋体"/>
          <w:color w:val="000000" w:themeColor="text1"/>
          <w:sz w:val="28"/>
          <w:szCs w:val="28"/>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s="宋体"/>
          <w:color w:val="000000" w:themeColor="text1"/>
          <w:sz w:val="28"/>
          <w:szCs w:val="28"/>
          <w14:textFill>
            <w14:solidFill>
              <w14:schemeClr w14:val="tx1"/>
            </w14:solidFill>
          </w14:textFill>
        </w:rPr>
        <w:t xml:space="preserve">代理机构</w:t>
      </w:r>
      <w:r>
        <w:rPr>
          <w:rFonts w:hint="eastAsia" w:ascii="宋体" w:hAnsi="宋体" w:cs="宋体"/>
          <w:color w:val="000000" w:themeColor="text1"/>
          <w:sz w:val="28"/>
          <w:szCs w:val="28"/>
          <w:lang w:val="zh-CN"/>
          <w14:textFill>
            <w14:solidFill>
              <w14:schemeClr w14:val="tx1"/>
            </w14:solidFill>
          </w14:textFill>
        </w:rPr>
        <w:t xml:space="preserve">及评委会联系。</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1</w:t>
      </w: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2.</w:t>
      </w:r>
      <w:r>
        <w:rPr>
          <w:rFonts w:hint="eastAsia" w:ascii="宋体" w:hAnsi="宋体" w:cs="宋体"/>
          <w:bCs/>
          <w:color w:val="000000" w:themeColor="text1"/>
          <w:sz w:val="28"/>
          <w:szCs w:val="28"/>
          <w:lang w:val="zh-CN"/>
          <w14:textFill>
            <w14:solidFill>
              <w14:schemeClr w14:val="tx1"/>
            </w14:solidFill>
          </w14:textFill>
        </w:rPr>
        <w:t xml:space="preserve">3</w:t>
      </w:r>
      <w:r>
        <w:rPr>
          <w:rFonts w:hint="eastAsia" w:ascii="宋体" w:hAnsi="宋体" w:cs="宋体"/>
          <w:bCs/>
          <w:color w:val="000000" w:themeColor="text1"/>
          <w:sz w:val="28"/>
          <w:szCs w:val="28"/>
          <w14:textFill>
            <w14:solidFill>
              <w14:schemeClr w14:val="tx1"/>
            </w14:solidFill>
          </w14:textFill>
        </w:rPr>
        <w:t xml:space="preserve">.7</w:t>
      </w:r>
      <w:r>
        <w:rPr>
          <w:rFonts w:hint="eastAsia" w:ascii="宋体" w:hAnsi="宋体" w:cs="宋体"/>
          <w:bCs/>
          <w:color w:val="000000" w:themeColor="text1"/>
          <w:sz w:val="28"/>
          <w:szCs w:val="28"/>
          <w:lang w:val="zh-CN"/>
          <w14:textFill>
            <w14:solidFill>
              <w14:schemeClr w14:val="tx1"/>
            </w14:solidFill>
          </w14:textFill>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 关于报低价的描述</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21.2.4.1 </w:t>
      </w:r>
      <w:r>
        <w:rPr>
          <w:rFonts w:ascii="宋体" w:hAnsi="宋体" w:cs="宋体"/>
          <w:color w:val="000000" w:themeColor="text1"/>
          <w:sz w:val="28"/>
          <w:szCs w:val="28"/>
          <w:lang w:val="zh-CN"/>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（3）投标（响应）报价低于采购项目最高限价45%的，即投标（响应）报价&lt;采购项目最高限价×45%；</w:t>
      </w:r>
      <w:r/>
    </w:p>
    <w:p>
      <w:pPr>
        <w:pStyle w:val="775"/>
        <w:ind w:left="0" w:firstLine="560"/>
        <w:spacing w:line="360" w:lineRule="auto"/>
        <w:rPr>
          <w:color w:val="000000" w:themeColor="text1"/>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（4）评审委员会认定的供应商报价过低、有可能影响产品质量或者不能诚信履约的其他情形。</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themeColor="text1"/>
          <w:sz w:val="28"/>
          <w:szCs w:val="28"/>
          <w:lang w:val="zh-CN"/>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21.3 评标方法和标准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21.3.1 采用综合评分法。即在投标文件满足招标文件全部实质性要求前提下，按照评审因素的量化指标评分。</w:t>
      </w:r>
      <w:r>
        <w:rPr>
          <w:rFonts w:hint="eastAsia" w:ascii="宋体" w:hAnsi="宋体" w:cs="宋体"/>
          <w:color w:val="000000" w:themeColor="text1"/>
          <w:sz w:val="28"/>
          <w:szCs w:val="28"/>
          <w:lang w:val="zh-CN"/>
          <w14:textFill>
            <w14:solidFill>
              <w14:schemeClr w14:val="tx1"/>
            </w14:solidFill>
          </w14:textFill>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21.3.2 综合评分的主要因素详见文件第三章。</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21.3.3 评分标准详见文件第三章。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22.确定中标供应商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22.2 按以下第（1）种方式确定中标供应商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（1）评标委员会直接确定排名第一的中标候选人为中标供应商；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（2）采购人在评标委员会推荐的中标候选人中按顺序确定中标供应商。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22.3 中标供应商确定之日起两个工作日内，将在财政部门指定的政府采购信息发布媒体上公告。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22.4 《中标通知书》对采购人和中标供应商具有同等法律效力。</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22.5 《中标通知书》发出后，中标供应商无正当理由不与采购人签订合同的，应当依法承担法律责任。</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22.6代理机构和评标委员会对未中标的供应商不作未中标原因的解释。</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23.编写评审报告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评标委员会根据全体评标成员签字的原始评标记录和评标结果编写评审报告。</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24.评标过程的保密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24.1 代理机构将采取必要措施，保证评标在严格保密的情况下进行。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24.2 任何单位和个人不得非法干预、影响评标办法的确定，以及评标过程和结果。</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24.3 凡是与审查、澄清、评价和比较投标的有关资料等，均不得向供应商及与评标无关的人员透露。</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五、签订合同</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25.签订合同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六、询问、质疑、投诉和诚实信用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26.询问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27.质疑</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27.3 上述应知其权益受到损害之日是指：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（1）对招标文件提出质疑的，为招标文件公告期限届满之日起计算；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（2）对招标过程提出质疑的，自招标程序环节结束之日起计算；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（3）对中标结果提出质疑的，自中标结果公告期限届满之日起计算。  </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27.4 质疑供应商在法定质疑期内应当一次性提出针对同一招标环节的质疑事项。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27.6 代理机构遵循“谁过错谁负担”的原则，有过错的一方承担调查论证费用。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28.投诉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29.诚实信用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29.4 供应商不得虚假承诺，否则，按照提供虚假材料谋取中标处理。</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lang w:val="zh-CN"/>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                           </w:t>
      </w:r>
      <w:bookmarkStart w:id="33" w:name="OLE_LINK11"/>
      <w:r/>
      <w:bookmarkStart w:id="34" w:name="OLE_LINK12"/>
      <w:r>
        <w:rPr>
          <w:rFonts w:hint="eastAsia" w:ascii="宋体" w:hAnsi="宋体" w:cs="宋体"/>
          <w:b/>
          <w:color w:val="000000" w:themeColor="text1"/>
          <w:sz w:val="32"/>
          <w:szCs w:val="32"/>
          <w14:textFill>
            <w14:solidFill>
              <w14:schemeClr w14:val="tx1"/>
            </w14:solidFill>
          </w14:textFill>
        </w:rPr>
        <w:t xml:space="preserve">第三章 评标标准</w:t>
      </w:r>
      <w:bookmarkEnd w:id="33"/>
      <w:r/>
      <w:bookmarkEnd w:id="34"/>
      <w:r/>
      <w:r/>
    </w:p>
    <w:p>
      <w:pPr>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一、评标方法：</w:t>
      </w:r>
      <w:r/>
    </w:p>
    <w:p>
      <w:pPr>
        <w:ind w:firstLine="560"/>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二、评标标准：</w:t>
      </w:r>
      <w:r/>
    </w:p>
    <w:tbl>
      <w:tblPr>
        <w:tblStyle w:val="759"/>
        <w:tblW w:w="9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525"/>
        <w:gridCol w:w="5708"/>
        <w:gridCol w:w="709"/>
        <w:gridCol w:w="850"/>
      </w:tblGrid>
      <w:tr>
        <w:trPr>
          <w:jc w:val="center"/>
          <w:trHeight w:val="439"/>
        </w:trPr>
        <w:tc>
          <w:tcPr>
            <w:shd w:val="clear" w:color="auto" w:fill="auto"/>
            <w:tcW w:w="698"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shd w:val="clear" w:color="auto" w:fill="auto"/>
            <w:tcW w:w="1525"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评审因素</w:t>
            </w:r>
            <w:r/>
          </w:p>
        </w:tc>
        <w:tc>
          <w:tcPr>
            <w:shd w:val="clear" w:color="auto" w:fill="auto"/>
            <w:tcW w:w="5708"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评审细则</w:t>
            </w:r>
            <w:r/>
          </w:p>
        </w:tc>
        <w:tc>
          <w:tcPr>
            <w:shd w:val="clear" w:color="auto" w:fill="auto"/>
            <w:tcW w:w="709"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分值</w:t>
            </w:r>
            <w:r/>
          </w:p>
        </w:tc>
        <w:tc>
          <w:tcPr>
            <w:shd w:val="clear" w:color="auto" w:fill="auto"/>
            <w:tcW w:w="850"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类型</w:t>
            </w:r>
            <w:r/>
          </w:p>
        </w:tc>
      </w:tr>
      <w:tr>
        <w:trPr>
          <w:jc w:val="center"/>
          <w:trHeight w:val="417"/>
        </w:trPr>
        <w:tc>
          <w:tcPr>
            <w:gridSpan w:val="4"/>
            <w:shd w:val="clear" w:color="auto" w:fill="auto"/>
            <w:tcW w:w="8640" w:type="dxa"/>
            <w:vAlign w:val="center"/>
            <w:textDirection w:val="lrTb"/>
            <w:noWrap w:val="false"/>
          </w:tcPr>
          <w:p>
            <w:pP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价格</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1132"/>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采用低价优先法计算，即满足招标文件要求且投标价格最低的投标报价为评标基准价，其价格分为满分。其他投标人的价格分统一按照下列公式计算：投标报价得分=(评标基准价/投标报价)×30（保留两位小数）</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30</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r>
      <w:tr>
        <w:trPr>
          <w:jc w:val="center"/>
          <w:trHeight w:val="397"/>
        </w:trPr>
        <w:tc>
          <w:tcPr>
            <w:gridSpan w:val="4"/>
            <w:shd w:val="clear" w:color="auto" w:fill="auto"/>
            <w:tcW w:w="8640" w:type="dxa"/>
            <w:vAlign w:val="center"/>
            <w:textDirection w:val="lrTb"/>
            <w:noWrap w:val="false"/>
          </w:tcPr>
          <w:p>
            <w:pPr>
              <w:spacing w:line="240" w:lineRule="atLeast"/>
              <w:rPr>
                <w:rFonts w:ascii="宋体" w:hAnsi="宋体" w:cs="宋体"/>
                <w:b/>
                <w:color w:val="000000" w:themeColor="text1"/>
                <w:sz w:val="24"/>
                <w:highlight w:val="yellow"/>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技术</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highlight w:val="yellow"/>
                <w14:textFill>
                  <w14:solidFill>
                    <w14:schemeClr w14:val="tx1"/>
                  </w14:solidFill>
                </w14:textFill>
              </w:rPr>
            </w:pPr>
            <w:r>
              <w:rPr>
                <w:rFonts w:ascii="宋体" w:hAnsi="宋体" w:cs="宋体"/>
                <w:color w:val="000000" w:themeColor="text1"/>
                <w:sz w:val="24"/>
                <w:highlight w:val="yellow"/>
                <w14:textFill>
                  <w14:solidFill>
                    <w14:schemeClr w14:val="tx1"/>
                  </w14:solidFill>
                </w14:textFill>
              </w:rPr>
            </w:r>
            <w:r/>
          </w:p>
        </w:tc>
      </w:tr>
      <w:tr>
        <w:trPr>
          <w:jc w:val="center"/>
          <w:trHeight w:val="1233"/>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产品功能、性能、配置要求</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根据招标文件第四章招标项目要求，对响应文件中响应情况说明满足程度进行打分，全部响应即满足采购文件第四章招标项目要求的得</w:t>
            </w:r>
            <w:r>
              <w:rPr>
                <w:rFonts w:hint="eastAsia" w:ascii="宋体" w:hAnsi="宋体" w:cs="宋体"/>
                <w:color w:val="000000" w:themeColor="text1"/>
                <w:sz w:val="24"/>
                <w:lang w:val="en-US" w:eastAsia="zh-CN"/>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分；其中标注“★”的参数为实质性要求，负偏离作无效投标处理；标注“▲”的参数为重要参数，有一项负偏离的，每项扣2分；其余参数，有一项负偏离的，每项扣1分，扣完为止。</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在技术条款偏离表中逐条进行应答，列明所投产品详细技术特性，并说明偏离情况。▲号指标参数须提供第三方检验报告或者技术支持资料（如厂家证明、白皮书、彩页、手册、说明书等），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20</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699"/>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原材料检测报告</w:t>
            </w:r>
            <w:r/>
          </w:p>
        </w:tc>
        <w:tc>
          <w:tcPr>
            <w:shd w:val="clear" w:color="auto" w:fill="auto"/>
            <w:tcW w:w="5708" w:type="dxa"/>
            <w:vAlign w:val="center"/>
            <w:textDirection w:val="lrTb"/>
            <w:noWrap w:val="false"/>
          </w:tcPr>
          <w:p>
            <w:pPr>
              <w:pStyle w:val="775"/>
              <w:ind w:left="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提供投标人自202</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年1月1日（以报告签发日期为准）以来，具有CMA标识的以下抽样检测报告，检测内容如下：</w:t>
            </w:r>
            <w:r/>
          </w:p>
          <w:p>
            <w:pPr>
              <w:numPr>
                <w:ilvl w:val="0"/>
                <w:numId w:val="2"/>
              </w:numPr>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实木多层板：检测内容和结论至少包含：挥发性有机化合物（72h）中的苯≤10μg/m³、甲苯≤20μg/m³、二甲苯≤20μg/m³、甲醛释放量（气候箱法）≤0.05mg/m³；</w:t>
            </w:r>
            <w:r/>
          </w:p>
          <w:p>
            <w:pPr>
              <w:pStyle w:val="775"/>
              <w:numPr>
                <w:ilvl w:val="0"/>
                <w:numId w:val="2"/>
              </w:numPr>
              <w:ind w:left="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钢材：检测内容和结论至少包含：通过盐雾试验耐腐蚀等级达到10级；重金属理化指标As（砷）≤0.04mg/kg、Cd（镉）≤0.02mg/kg、Cr（铬）≤2.0mg/kg、Ni（镍）≤0.5mg/kg、Pb（铅）≤0.05mg/kg；</w:t>
            </w:r>
            <w:r/>
          </w:p>
          <w:p>
            <w:pPr>
              <w:rPr>
                <w:b/>
                <w:bCs/>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投标人所投产品提供以上检测报告中须体现单项结论为符合或合格，每提供一份有效的检测报告得2分，本项最多得4分。</w:t>
            </w:r>
            <w:r/>
          </w:p>
          <w:p>
            <w:pPr>
              <w:pStyle w:val="775"/>
              <w:ind w:left="0"/>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557"/>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3</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深化设计方案</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投标人根据招标文件，结合学校现场情况进行深化设计。提供本项目沙盘室、教师办公室、个体辅导室、家庭辅导室、团体辅导室、心灵悦纳室、心理走廊、户外空间的深化设计方案与图纸，包含但不限于平面布局图、效果图（每室效果图不低于2个视角）。评委根据图纸规范性、完整性、准确性、系统结构合理性进行综合评分：</w:t>
            </w:r>
            <w:r/>
          </w:p>
          <w:p>
            <w:pPr>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1、设计方案和图纸结构合理、完整、准确、制作规范，得10分；</w:t>
            </w:r>
            <w:r/>
          </w:p>
          <w:p>
            <w:pPr>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2、设计方案和图纸结构合理、完整、较准确、制作较规范，得7分；</w:t>
            </w:r>
            <w:r/>
          </w:p>
          <w:p>
            <w:pPr>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3、设计方案和图纸结构合理、完整、不够准确、制作不够规范，得4分；</w:t>
            </w:r>
            <w:r/>
          </w:p>
          <w:p>
            <w:pPr>
              <w:pStyle w:val="1544"/>
              <w:ind w:left="0"/>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4、设计方案和图纸结构不合理或不完整或不准确或制作不规范，不得分。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10</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361"/>
        </w:trPr>
        <w:tc>
          <w:tcPr>
            <w:shd w:val="clear" w:color="auto" w:fill="auto"/>
            <w:tcW w:w="698"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14:textFill>
                  <w14:solidFill>
                    <w14:schemeClr w14:val="tx1"/>
                  </w14:solidFill>
                </w14:textFill>
              </w:rPr>
            </w:pPr>
            <w:r/>
            <w:bookmarkStart w:id="35" w:name="_Hlk223612362"/>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en-US" w:eastAsia="zh-CN"/>
                <w14:textFill>
                  <w14:solidFill>
                    <w14:schemeClr w14:val="tx1"/>
                  </w14:solidFill>
                </w14:textFill>
              </w:rPr>
              <w:t xml:space="preserve">4</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产品视频演示</w:t>
            </w:r>
            <w:r/>
          </w:p>
        </w:tc>
        <w:tc>
          <w:tcPr>
            <w:shd w:val="clear" w:color="auto" w:fill="auto"/>
            <w:tcW w:w="5708" w:type="dxa"/>
            <w:vAlign w:val="center"/>
            <w:textDirection w:val="lrTb"/>
            <w:noWrap w:val="false"/>
          </w:tcPr>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评委根据投标人提供所投的虚拟现实心理训练系统的功能演示视频（演示视频文件时间不超过5分钟）综合评分：</w:t>
            </w:r>
            <w:r/>
          </w:p>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1、产品应包含精力唤醒、记忆重构、压力管理等≥17款心理训练主题游戏，并配有应用简介、操作指导等文字介绍。成功演示全部内容得1分；</w:t>
            </w:r>
            <w:r/>
          </w:p>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2、产品内置呼吸助手视觉提示窗，动态展示呼、吸效果，支持灵活调整呼吸速度；可以显示脉搏波形动态显示窗，实时监测心率、血氧指标。成功演示全部内容得1分；</w:t>
            </w:r>
            <w:r/>
          </w:p>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产品提供心率变异程度的曲线图、散点图（代表心率变异性的结果图之一）、HRT直方图（横轴为心率，竖轴为个数）、功率谱图（利用快速傅里叶转换法，将心率变异性波形图转换为功率谱密度图）、心率的平均值、心率的标准差、NN间期平均值、相邻RR间期差值的均方根、相邻RR间期的标准差等≥12项指标数据。成功演示全部内容得1分；</w:t>
            </w:r>
            <w:r/>
          </w:p>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4、产品支持用户转动虚拟现实头显可看到720度虚拟场景，提供不少于10款场景放松项目，如“深海体验”、“美丽沙滩”、“静美草原”等。成功演示全部内容得1分； </w:t>
            </w:r>
            <w:r/>
          </w:p>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产品应涵盖冥想放松、呼吸放松、感谢自己、拥抱潜意识、森林遨游、自爱提升、身体扫描、躯体放松等≥8种科学训练指导方向，结合动态虚拟场景展现，引导用户正确进行心理调适。成功演示全部内容得1分；</w:t>
            </w:r>
            <w:r/>
          </w:p>
          <w:p>
            <w:pPr>
              <w:pStyle w:val="1544"/>
              <w:ind w:left="0"/>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6、产品支持用户自由选择音乐进行放松，支持使用操作手柄控制如开始/暂停、切换角度、显示/隐藏生理状态等操作。成功演示全部内容得1分；                  </w:t>
            </w:r>
            <w:r/>
          </w:p>
          <w:p>
            <w:pPr>
              <w:pStyle w:val="1544"/>
              <w:ind w:left="0"/>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备注：未提供视频文件或因投标人自身原因视频文件无法打开或视频画面不清晰无法辨认的不得分。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bookmarkEnd w:id="35"/>
            <w:r/>
            <w:r/>
          </w:p>
        </w:tc>
      </w:tr>
      <w:tr>
        <w:trPr>
          <w:jc w:val="center"/>
          <w:trHeight w:val="280"/>
        </w:trPr>
        <w:tc>
          <w:tcPr>
            <w:gridSpan w:val="4"/>
            <w:shd w:val="clear" w:color="auto" w:fill="auto"/>
            <w:tcW w:w="8640" w:type="dxa"/>
            <w:vAlign w:val="center"/>
            <w:textDirection w:val="lrTb"/>
            <w:noWrap w:val="false"/>
          </w:tcPr>
          <w:p>
            <w:pP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服务</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292"/>
        </w:trPr>
        <w:tc>
          <w:tcPr>
            <w:shd w:val="clear" w:color="auto" w:fill="auto"/>
            <w:tcW w:w="698" w:type="dxa"/>
            <w:vAlign w:val="center"/>
            <w:textDirection w:val="lrTb"/>
            <w:noWrap w:val="false"/>
          </w:tcPr>
          <w:p>
            <w:pPr>
              <w:pStyle w:val="752"/>
              <w:jc w:val="center"/>
              <w:spacing w:before="0" w:after="0" w:line="24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3.1</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实施方案</w:t>
            </w:r>
            <w:r/>
          </w:p>
        </w:tc>
        <w:tc>
          <w:tcPr>
            <w:shd w:val="clear" w:color="auto" w:fill="auto"/>
            <w:tcW w:w="5708" w:type="dxa"/>
            <w:vAlign w:val="center"/>
            <w:textDirection w:val="lrTb"/>
            <w:noWrap w:val="false"/>
          </w:tcPr>
          <w:p>
            <w:pPr>
              <w:pStyle w:val="1456"/>
              <w:spacing w:line="240" w:lineRule="atLeas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评委根据投标人提供的项目实施方案（包括供货进度保证措施、协调配合措施、应急措施等内容）综合评分：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1、方案完整，科学性、合理性、可行性强的，得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2、方案较完整，较科学合理，可行性较强的，得</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3、方案不够完整，不够科学合理、不够可行的，得1分；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4、未提供不得分。</w:t>
            </w:r>
            <w:r/>
          </w:p>
        </w:tc>
        <w:tc>
          <w:tcPr>
            <w:shd w:val="clear" w:color="auto" w:fill="auto"/>
            <w:tcW w:w="709"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800"/>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售后方案</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评委根据投标人提供的本项目售后服务方案（包括服务内容、故障解决方案、响应时间、技术人员保障及服务电话等内容）综合评分：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1、售后服务方案完整，针对性好，可行性强的，得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2、售后服务方案较完整，针对性较好，可行性较强的，得</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3、售后服务方案不够完整、针对性不够好，不够可行的，得1分；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4、未提供不得分。</w:t>
            </w:r>
            <w:r/>
          </w:p>
        </w:tc>
        <w:tc>
          <w:tcPr>
            <w:shd w:val="clear" w:color="auto" w:fill="auto"/>
            <w:tcW w:w="709"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416"/>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质量保证方案</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评委根据投标人提供的本项目质量保证方案（包括生产工艺、质量施行规范、质量保障承诺）综合评分：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1、方案全面，科学、合理、可行，针对性强的，得</w:t>
            </w:r>
            <w:r>
              <w:rPr>
                <w:rFonts w:hint="eastAsia" w:ascii="宋体" w:hAnsi="宋体" w:cs="宋体"/>
                <w:color w:val="000000" w:themeColor="text1"/>
                <w:sz w:val="24"/>
                <w:lang w:val="en-US" w:eastAsia="zh-CN" w:bidi="ar"/>
                <w14:textFill>
                  <w14:solidFill>
                    <w14:schemeClr w14:val="tx1"/>
                  </w14:solidFill>
                </w14:textFill>
              </w:rPr>
              <w:t xml:space="preserve">6</w:t>
            </w:r>
            <w:r>
              <w:rPr>
                <w:rFonts w:hint="eastAsia" w:ascii="宋体" w:hAnsi="宋体" w:cs="宋体"/>
                <w:color w:val="000000" w:themeColor="text1"/>
                <w:sz w:val="24"/>
                <w:lang w:bidi="ar"/>
                <w14:textFill>
                  <w14:solidFill>
                    <w14:schemeClr w14:val="tx1"/>
                  </w14:solidFill>
                </w14:textFill>
              </w:rPr>
              <w:t xml:space="preserve">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2、方案基本全面，基本科学、合理、可行，有一定针对性的，得</w:t>
            </w:r>
            <w:r>
              <w:rPr>
                <w:rFonts w:hint="eastAsia" w:ascii="宋体" w:hAnsi="宋体" w:cs="宋体"/>
                <w:color w:val="000000" w:themeColor="text1"/>
                <w:sz w:val="24"/>
                <w:lang w:val="en-US" w:eastAsia="zh-CN" w:bidi="ar"/>
                <w14:textFill>
                  <w14:solidFill>
                    <w14:schemeClr w14:val="tx1"/>
                  </w14:solidFill>
                </w14:textFill>
              </w:rPr>
              <w:t xml:space="preserve">4</w:t>
            </w:r>
            <w:r>
              <w:rPr>
                <w:rFonts w:hint="eastAsia" w:ascii="宋体" w:hAnsi="宋体" w:cs="宋体"/>
                <w:color w:val="000000" w:themeColor="text1"/>
                <w:sz w:val="24"/>
                <w:lang w:bidi="ar"/>
                <w14:textFill>
                  <w14:solidFill>
                    <w14:schemeClr w14:val="tx1"/>
                  </w14:solidFill>
                </w14:textFill>
              </w:rPr>
              <w:t xml:space="preserve">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3、方案不够全面、不够科学、不够合理、缺乏针对性的，得</w:t>
            </w:r>
            <w:r>
              <w:rPr>
                <w:rFonts w:hint="eastAsia" w:ascii="宋体" w:hAnsi="宋体" w:cs="宋体"/>
                <w:color w:val="000000" w:themeColor="text1"/>
                <w:sz w:val="24"/>
                <w:lang w:val="en-US" w:eastAsia="zh-CN" w:bidi="ar"/>
                <w14:textFill>
                  <w14:solidFill>
                    <w14:schemeClr w14:val="tx1"/>
                  </w14:solidFill>
                </w14:textFill>
              </w:rPr>
              <w:t xml:space="preserve">2</w:t>
            </w:r>
            <w:r>
              <w:rPr>
                <w:rFonts w:hint="eastAsia" w:ascii="宋体" w:hAnsi="宋体" w:cs="宋体"/>
                <w:color w:val="000000" w:themeColor="text1"/>
                <w:sz w:val="24"/>
                <w:lang w:bidi="ar"/>
                <w14:textFill>
                  <w14:solidFill>
                    <w14:schemeClr w14:val="tx1"/>
                  </w14:solidFill>
                </w14:textFill>
              </w:rPr>
              <w:t xml:space="preserve">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4、未提供不得分。</w:t>
            </w:r>
            <w:r/>
          </w:p>
        </w:tc>
        <w:tc>
          <w:tcPr>
            <w:shd w:val="clear" w:color="auto" w:fill="auto"/>
            <w:tcW w:w="709"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280"/>
        </w:trPr>
        <w:tc>
          <w:tcPr>
            <w:gridSpan w:val="4"/>
            <w:shd w:val="clear" w:color="auto" w:fill="auto"/>
            <w:tcW w:w="8640" w:type="dxa"/>
            <w:vAlign w:val="center"/>
            <w:textDirection w:val="lrTb"/>
            <w:noWrap w:val="false"/>
          </w:tcPr>
          <w:p>
            <w:pP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业绩</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1040"/>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投标人提供自</w:t>
            </w:r>
            <w:r>
              <w:rPr>
                <w:rFonts w:hint="eastAsia" w:ascii="宋体" w:hAnsi="宋体" w:cs="宋体"/>
                <w:color w:val="000000" w:themeColor="text1"/>
                <w:sz w:val="24"/>
                <w14:textFill>
                  <w14:solidFill>
                    <w14:schemeClr w14:val="tx1"/>
                  </w14:solidFill>
                </w14:textFill>
              </w:rPr>
              <w:t xml:space="preserve">2023年1月1日（含）</w:t>
            </w:r>
            <w:r>
              <w:rPr>
                <w:rFonts w:hint="eastAsia" w:ascii="宋体" w:hAnsi="宋体" w:cs="宋体"/>
                <w:color w:val="000000" w:themeColor="text1"/>
                <w:sz w:val="24"/>
                <w14:textFill>
                  <w14:solidFill>
                    <w14:schemeClr w14:val="tx1"/>
                  </w14:solidFill>
                </w14:textFill>
              </w:rPr>
              <w:t xml:space="preserve">以来类似项目业绩，每提供1个得2分，最多得4分（时间以合同签订时间为准，提供有效合同，合同页须清晰可见相应内容）。</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62"/>
        </w:trPr>
        <w:tc>
          <w:tcPr>
            <w:gridSpan w:val="4"/>
            <w:shd w:val="clear" w:color="auto" w:fill="auto"/>
            <w:tcW w:w="8640" w:type="dxa"/>
            <w:vAlign w:val="center"/>
            <w:textDirection w:val="lrTb"/>
            <w:noWrap w:val="false"/>
          </w:tcPr>
          <w:p>
            <w:pPr>
              <w:spacing w:line="240" w:lineRule="atLeast"/>
              <w:rPr>
                <w:rFonts w:ascii="宋体" w:hAnsi="宋体" w:cs="宋体"/>
                <w:b/>
                <w:color w:val="000000" w:themeColor="text1"/>
                <w:sz w:val="24"/>
                <w:highlight w:val="yellow"/>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履约能力</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highlight w:val="yellow"/>
                <w14:textFill>
                  <w14:solidFill>
                    <w14:schemeClr w14:val="tx1"/>
                  </w14:solidFill>
                </w14:textFill>
              </w:rPr>
            </w:pPr>
            <w:r>
              <w:rPr>
                <w:rFonts w:ascii="宋体" w:hAnsi="宋体" w:cs="宋体"/>
                <w:color w:val="000000" w:themeColor="text1"/>
                <w:sz w:val="24"/>
                <w:highlight w:val="yellow"/>
                <w14:textFill>
                  <w14:solidFill>
                    <w14:schemeClr w14:val="tx1"/>
                  </w14:solidFill>
                </w14:textFill>
              </w:rPr>
            </w:r>
            <w:r/>
          </w:p>
        </w:tc>
      </w:tr>
      <w:tr>
        <w:trPr>
          <w:jc w:val="center"/>
          <w:trHeight w:val="1040"/>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w:t>
            </w:r>
            <w:r/>
          </w:p>
        </w:tc>
        <w:tc>
          <w:tcPr>
            <w:shd w:val="clear" w:color="auto" w:fill="auto"/>
            <w:tcW w:w="152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履约能力</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1、投标人或所投家具产品生产商，具有有效期内“家具产品环保卫士认证证书”（认证范围至少包含木家具、钢木家具），得2分；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2、投标人或所投家具产品生产商，具有有效期内“低VOCs家具产品认证证书”（认证范围至少包含木家具、钢木家具），得2分。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326"/>
        </w:trPr>
        <w:tc>
          <w:tcPr>
            <w:gridSpan w:val="5"/>
            <w:shd w:val="clear" w:color="auto" w:fill="auto"/>
            <w:tcW w:w="9490" w:type="dxa"/>
            <w:vAlign w:val="center"/>
            <w:textDirection w:val="lrTb"/>
            <w:noWrap w:val="false"/>
          </w:tcPr>
          <w:p>
            <w:pPr>
              <w:spacing w:line="240" w:lineRule="atLeast"/>
              <w:rPr>
                <w:rFonts w:ascii="宋体" w:hAnsi="宋体" w:cs="宋体"/>
                <w:b/>
                <w:color w:val="000000" w:themeColor="text1"/>
                <w:sz w:val="24"/>
                <w:highlight w:val="yellow"/>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节能环保</w:t>
            </w:r>
            <w:r/>
          </w:p>
        </w:tc>
      </w:tr>
      <w:tr>
        <w:trPr>
          <w:jc w:val="center"/>
          <w:trHeight w:val="1040"/>
        </w:trPr>
        <w:tc>
          <w:tcPr>
            <w:shd w:val="clear" w:color="auto" w:fill="auto"/>
            <w:tcW w:w="69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w:t>
            </w:r>
            <w:r/>
          </w:p>
        </w:tc>
        <w:tc>
          <w:tcPr>
            <w:shd w:val="clear" w:color="auto" w:fill="auto"/>
            <w:tcW w:w="1525"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节能环保</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1、投标产品属于财政部、国家发改委公布的“节能产品品目清单”范围内的，投标人提供国家确定的认证机构出具的、处于有效期之内的该节能产品认证证书的，有1个得0.5分，最多得1分。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2、投标产品属于财政部、生态环境部公布的“环境标志产品品目清单”范围内的，投标人提供国家确定的认证机构出具的、处于有效期内的该环保产品认证证书的，有1个得0.5分，最多得1分。</w:t>
            </w:r>
            <w:r/>
          </w:p>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以上均需上传证明材料，不清晰、有缺项的不得分。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280"/>
        </w:trPr>
        <w:tc>
          <w:tcPr>
            <w:gridSpan w:val="2"/>
            <w:shd w:val="clear" w:color="auto" w:fill="auto"/>
            <w:tcW w:w="2223" w:type="dxa"/>
            <w:vAlign w:val="center"/>
            <w:textDirection w:val="lrTb"/>
            <w:noWrap w:val="false"/>
          </w:tcPr>
          <w:p>
            <w:pP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合计</w:t>
            </w:r>
            <w:r/>
          </w:p>
        </w:tc>
        <w:tc>
          <w:tcPr>
            <w:shd w:val="clear" w:color="auto" w:fill="auto"/>
            <w:tcW w:w="5708"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709"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1038"/>
        <w:spacing w:line="360" w:lineRule="auto"/>
        <w:tabs>
          <w:tab w:val="right" w:pos="8953" w:leader="none"/>
        </w:tabs>
        <w:rPr>
          <w:rFonts w:hAnsi="宋体" w:cs="宋体"/>
          <w:b/>
          <w:color w:val="000000" w:themeColor="text1"/>
          <w:sz w:val="28"/>
          <w:szCs w:val="28"/>
          <w14:textFill>
            <w14:solidFill>
              <w14:schemeClr w14:val="tx1"/>
            </w14:solidFill>
          </w14:textFill>
        </w:rPr>
      </w:pPr>
      <w:r>
        <w:rPr>
          <w:rFonts w:hAnsi="宋体" w:cs="宋体"/>
          <w:b/>
          <w:color w:val="000000" w:themeColor="text1"/>
          <w:sz w:val="28"/>
          <w:szCs w:val="28"/>
          <w14:textFill>
            <w14:solidFill>
              <w14:schemeClr w14:val="tx1"/>
            </w14:solidFill>
          </w14:textFill>
        </w:rPr>
      </w:r>
      <w:r/>
    </w:p>
    <w:p>
      <w:pPr>
        <w:pStyle w:val="1038"/>
        <w:spacing w:line="360" w:lineRule="auto"/>
        <w:tabs>
          <w:tab w:val="right" w:pos="8953" w:leader="none"/>
        </w:tabs>
        <w:rPr>
          <w:rFonts w:hAnsi="宋体" w:cs="宋体"/>
          <w:color w:val="000000" w:themeColor="text1"/>
          <w:sz w:val="28"/>
          <w:szCs w:val="28"/>
          <w14:textFill>
            <w14:solidFill>
              <w14:schemeClr w14:val="tx1"/>
            </w14:solidFill>
          </w14:textFill>
        </w:rPr>
      </w:pPr>
      <w:r>
        <w:rPr>
          <w:rFonts w:hint="eastAsia" w:hAnsi="宋体" w:cs="宋体"/>
          <w:b/>
          <w:color w:val="000000" w:themeColor="text1"/>
          <w:sz w:val="28"/>
          <w:szCs w:val="28"/>
          <w14:textFill>
            <w14:solidFill>
              <w14:schemeClr w14:val="tx1"/>
            </w14:solidFill>
          </w14:textFill>
        </w:rPr>
        <w:t xml:space="preserve">说明：</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ascii="宋体" w:hAnsi="宋体" w:cs="宋体"/>
          <w:bCs/>
          <w:color w:val="000000" w:themeColor="text1"/>
          <w:sz w:val="28"/>
          <w:szCs w:val="28"/>
          <w14:textFill>
            <w14:solidFill>
              <w14:schemeClr w14:val="tx1"/>
            </w14:solidFill>
          </w14:textFill>
        </w:rPr>
        <w:t xml:space="preserve">1</w:t>
      </w:r>
      <w:r>
        <w:rPr>
          <w:rFonts w:hint="eastAsia" w:ascii="宋体" w:hAnsi="宋体" w:cs="宋体"/>
          <w:bCs/>
          <w:color w:val="000000" w:themeColor="text1"/>
          <w:sz w:val="28"/>
          <w:szCs w:val="28"/>
          <w14:textFill>
            <w14:solidFill>
              <w14:schemeClr w14:val="tx1"/>
            </w14:solidFill>
          </w14:textFill>
        </w:rPr>
        <w:t xml:space="preserve">、小微企业的价格扣除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ascii="宋体" w:hAnsi="宋体" w:cs="宋体"/>
          <w:bCs/>
          <w:color w:val="000000" w:themeColor="text1"/>
          <w:sz w:val="28"/>
          <w:szCs w:val="28"/>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、监狱和戒毒企业的价格扣除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ascii="宋体" w:hAnsi="宋体" w:cs="宋体"/>
          <w:bCs/>
          <w:color w:val="000000" w:themeColor="text1"/>
          <w:sz w:val="28"/>
          <w:szCs w:val="28"/>
          <w14:textFill>
            <w14:solidFill>
              <w14:schemeClr w14:val="tx1"/>
            </w14:solidFill>
          </w14:textFill>
        </w:rPr>
        <w:t xml:space="preserve">3</w:t>
      </w:r>
      <w:r>
        <w:rPr>
          <w:rFonts w:hint="eastAsia" w:ascii="宋体" w:hAnsi="宋体" w:cs="宋体"/>
          <w:bCs/>
          <w:color w:val="000000" w:themeColor="text1"/>
          <w:sz w:val="28"/>
          <w:szCs w:val="28"/>
          <w14:textFill>
            <w14:solidFill>
              <w14:schemeClr w14:val="tx1"/>
            </w14:solidFill>
          </w14:textFill>
        </w:rPr>
        <w:t xml:space="preserve">、残疾人福利性单位的价格扣除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t xml:space="preserve">4</w:t>
      </w:r>
      <w:r>
        <w:rPr>
          <w:rFonts w:hint="eastAsia" w:ascii="宋体" w:hAnsi="宋体" w:cs="宋体"/>
          <w:bCs/>
          <w:color w:val="000000" w:themeColor="text1"/>
          <w:sz w:val="28"/>
          <w:szCs w:val="28"/>
          <w14:textFill>
            <w14:solidFill>
              <w14:schemeClr w14:val="tx1"/>
            </w14:solidFill>
          </w14:textFill>
        </w:rPr>
        <w:t xml:space="preserve">、监狱企业、残疾人福利性单位属于小型、微型企业的，不重复享受政策。</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5</w:t>
      </w:r>
      <w:r>
        <w:rPr>
          <w:rFonts w:hint="eastAsia" w:ascii="宋体" w:hAnsi="宋体" w:cs="宋体"/>
          <w:bCs/>
          <w:color w:val="000000" w:themeColor="text1"/>
          <w:sz w:val="28"/>
          <w:szCs w:val="28"/>
          <w14:textFill>
            <w14:solidFill>
              <w14:schemeClr w14:val="tx1"/>
            </w14:solidFill>
          </w14:textFill>
        </w:rPr>
        <w:t xml:space="preserve">、采购本国产品的支持政策</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（3）供应商需按照招标文件的要求提供《关于符合本国产品标准的声明函》，如不提供将不享受本国产品价格评审优惠。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5"/>
        <w:ind w:left="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jc w:val="center"/>
        <w:spacing w:line="360" w:lineRule="auto"/>
        <w:tabs>
          <w:tab w:val="left" w:pos="1080" w:leader="none"/>
          <w:tab w:val="left" w:pos="4500" w:leader="none"/>
        </w:tabs>
        <w:rPr>
          <w:rFonts w:ascii="宋体" w:hAnsi="宋体" w:cs="宋体"/>
          <w:color w:val="000000" w:themeColor="text1"/>
          <w:sz w:val="28"/>
          <w:szCs w:val="28"/>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第四章 招标项目的技术规格</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b/>
          <w:color w:val="000000" w:themeColor="text1"/>
          <w:sz w:val="28"/>
          <w:szCs w:val="28"/>
          <w14:textFill>
            <w14:solidFill>
              <w14:schemeClr w14:val="tx1"/>
            </w14:solidFill>
          </w14:textFill>
        </w:rPr>
        <w:t xml:space="preserve">要求和数量等</w:t>
      </w:r>
      <w:r/>
    </w:p>
    <w:p>
      <w:pPr>
        <w:jc w:val="left"/>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一、项目概况</w:t>
      </w:r>
      <w:r/>
    </w:p>
    <w:p>
      <w:pPr>
        <w:pStyle w:val="773"/>
        <w:ind w:firstLine="560"/>
        <w:spacing w:line="360" w:lineRule="auto"/>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1、项目名称：江心洲校区心理课程基地设备采购项目</w:t>
      </w:r>
      <w:r/>
    </w:p>
    <w:p>
      <w:pPr>
        <w:ind w:firstLine="480"/>
        <w:jc w:val="left"/>
        <w:spacing w:line="360" w:lineRule="auto"/>
        <w:rPr>
          <w:rFonts w:ascii="宋体" w:hAnsi="宋体" w:cs="宋体"/>
          <w:color w:val="000000" w:themeColor="text1"/>
          <w:sz w:val="28"/>
          <w:szCs w:val="28"/>
          <w14:textFill>
            <w14:solidFill>
              <w14:schemeClr w14:val="tx1"/>
            </w14:solidFill>
          </w14:textFill>
        </w:rPr>
      </w:pPr>
      <w:r>
        <w:rPr>
          <w:rFonts w:asciiTheme="minorEastAsia" w:hAnsiTheme="minorEastAsia" w:eastAsiaTheme="minorEastAsia" w:cstheme="minorEastAsia"/>
          <w:color w:val="000000" w:themeColor="text1"/>
          <w:sz w:val="28"/>
          <w:szCs w:val="28"/>
          <w14:textFill>
            <w14:solidFill>
              <w14:schemeClr w14:val="tx1"/>
            </w14:solidFill>
          </w14:textFill>
        </w:rPr>
        <w:t xml:space="preserve">2</w:t>
      </w: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、项目总体需求：</w:t>
      </w:r>
      <w:r>
        <w:rPr>
          <w:rFonts w:hint="eastAsia" w:ascii="宋体" w:hAnsi="宋体" w:cs="宋体"/>
          <w:color w:val="000000" w:themeColor="text1"/>
          <w:sz w:val="28"/>
          <w:szCs w:val="28"/>
          <w14:textFill>
            <w14:solidFill>
              <w14:schemeClr w14:val="tx1"/>
            </w14:solidFill>
          </w14:textFill>
        </w:rPr>
        <w:t xml:space="preserve">江心洲校区心理课程基地设备采购项目，主要建设内容含专业设备购置与升级、心理文化布置等，对保障心理健康课程教学、心理咨询、团体辅导、危机干预等工作开展具有重要意义。</w:t>
      </w:r>
      <w:r/>
    </w:p>
    <w:p>
      <w:pPr>
        <w:jc w:val="left"/>
        <w:spacing w:line="360" w:lineRule="auto"/>
        <w:rPr>
          <w:color w:val="000000" w:themeColor="text1"/>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二、采购清单及技术要求</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59"/>
        <w:gridCol w:w="5251"/>
        <w:gridCol w:w="708"/>
        <w:gridCol w:w="709"/>
        <w:gridCol w:w="906"/>
      </w:tblGrid>
      <w:tr>
        <w:trPr>
          <w:jc w:val="center"/>
        </w:trPr>
        <w:tc>
          <w:tcPr>
            <w:shd w:val="clear" w:color="auto" w:fill="auto"/>
            <w:tcW w:w="704" w:type="dxa"/>
            <w:vAlign w:val="center"/>
            <w:textDirection w:val="lrTb"/>
            <w:noWrap/>
          </w:tcPr>
          <w:p>
            <w:pPr>
              <w:jc w:val="cente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序号</w:t>
            </w:r>
            <w:r/>
          </w:p>
        </w:tc>
        <w:tc>
          <w:tcPr>
            <w:shd w:val="clear" w:color="auto" w:fill="auto"/>
            <w:tcW w:w="1559" w:type="dxa"/>
            <w:vAlign w:val="center"/>
            <w:textDirection w:val="lrTb"/>
            <w:noWrap w:val="false"/>
          </w:tcPr>
          <w:p>
            <w:pPr>
              <w:jc w:val="cente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项目名称</w:t>
            </w:r>
            <w:r/>
          </w:p>
        </w:tc>
        <w:tc>
          <w:tcPr>
            <w:shd w:val="clear" w:color="auto" w:fill="auto"/>
            <w:tcW w:w="5251" w:type="dxa"/>
            <w:vAlign w:val="center"/>
            <w:textDirection w:val="lrTb"/>
            <w:noWrap w:val="false"/>
          </w:tcPr>
          <w:p>
            <w:pPr>
              <w:jc w:val="cente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功能、性能、配置要求不低于以下要求</w:t>
            </w:r>
            <w:r/>
          </w:p>
        </w:tc>
        <w:tc>
          <w:tcPr>
            <w:shd w:val="clear" w:color="auto" w:fill="auto"/>
            <w:tcW w:w="708" w:type="dxa"/>
            <w:vAlign w:val="center"/>
            <w:textDirection w:val="lrTb"/>
            <w:noWrap/>
          </w:tcPr>
          <w:p>
            <w:pPr>
              <w:jc w:val="cente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数量</w:t>
            </w:r>
            <w:r/>
          </w:p>
        </w:tc>
        <w:tc>
          <w:tcPr>
            <w:shd w:val="clear" w:color="auto" w:fill="auto"/>
            <w:tcW w:w="709" w:type="dxa"/>
            <w:vAlign w:val="center"/>
            <w:textDirection w:val="lrTb"/>
            <w:noWrap/>
          </w:tcPr>
          <w:p>
            <w:pPr>
              <w:jc w:val="cente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单位</w:t>
            </w:r>
            <w:r/>
          </w:p>
        </w:tc>
        <w:tc>
          <w:tcPr>
            <w:shd w:val="clear" w:color="auto" w:fill="auto"/>
            <w:tcW w:w="906" w:type="dxa"/>
            <w:vAlign w:val="center"/>
            <w:textDirection w:val="lrTb"/>
            <w:noWrap/>
          </w:tcPr>
          <w:p>
            <w:pPr>
              <w:jc w:val="cente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备注</w:t>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1、沙盘室</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定制置物架1</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1、参考尺寸：1200*100*300mm，允许偏差±10mm；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3、工艺：主体板材厚度≥18mm、背板厚度≥18mm实木多层板，厚度≥1.5mm塑制封边条机械封边收边，五金螺丝，三合一链接件等；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定制置物架2</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1、参考尺寸：1200*100*300mm，允许偏差±10mm；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3、工艺：主体板材厚度≥18mm、背板厚度≥18mm实木多层板，厚度≥1.5mm塑制封边条机械封边收边，五金螺丝，三合一链接件等；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软包圆凳</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1、参考尺寸：300*300*450Hmm，允许偏差±10mm；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2、内部结构：全实木框架，高强度弹簧及绷带；</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3、海绵：不低于</w:t>
            </w:r>
            <w:bookmarkStart w:id="36" w:name="OLE_LINK3"/>
            <w:r/>
            <w:bookmarkStart w:id="37" w:name="OLE_LINK4"/>
            <w:r>
              <w:rPr>
                <w:rFonts w:hint="eastAsia" w:ascii="宋体" w:hAnsi="宋体" w:cs="宋体"/>
                <w:color w:val="000000" w:themeColor="text1"/>
                <w:sz w:val="22"/>
                <w:szCs w:val="22"/>
                <w14:textFill>
                  <w14:solidFill>
                    <w14:schemeClr w14:val="tx1"/>
                  </w14:solidFill>
                </w14:textFill>
              </w:rPr>
              <w:t xml:space="preserve">40</w:t>
            </w:r>
            <w:bookmarkEnd w:id="36"/>
            <w:r/>
            <w:bookmarkEnd w:id="37"/>
            <w:r>
              <w:rPr>
                <w:rFonts w:hint="eastAsia" w:ascii="宋体" w:hAnsi="宋体" w:cs="宋体"/>
                <w:color w:val="000000" w:themeColor="text1"/>
                <w:sz w:val="22"/>
                <w:szCs w:val="22"/>
                <w14:textFill>
                  <w14:solidFill>
                    <w14:schemeClr w14:val="tx1"/>
                  </w14:solidFill>
                </w14:textFill>
              </w:rPr>
              <w:t xml:space="preserve">高密度高回弹海棉；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4、饰面可选：亚麻或西皮。</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定制置物柜1</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1、参考尺寸：1200*450*800mm，允许偏差±10mm；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3、工艺：层板与侧板拉板采用三合一链接件组装，板材厚度≥18mm；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4、封边：四周采用厚度≥1.0mmPVC封边条，封边工艺采用全自动化机器封边技术，封边胶采用白乳胶；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5、五金件：钢制滚珠导轨、三合一链接件（锌合金偏心头、锌合金连接杆、塑料预埋螺母）、塑料60mm线盒、螺丝；</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2、教师办公室</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教师辅导桌</w:t>
            </w:r>
            <w:r/>
          </w:p>
        </w:tc>
        <w:tc>
          <w:tcPr>
            <w:shd w:val="clear" w:color="auto" w:fill="auto"/>
            <w:tcW w:w="5251" w:type="dxa"/>
            <w:vAlign w:val="center"/>
            <w:textDirection w:val="lrTb"/>
            <w:noWrap w:val="false"/>
          </w:tcPr>
          <w:p>
            <w:pPr>
              <w:numPr>
                <w:ilvl w:val="0"/>
                <w:numId w:val="3"/>
              </w:num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参考尺寸：1400*700*750mm，允许偏差±10mm；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2、托柜：400*400*600mm，允许偏差±10mm，板材厚度不低于16mm；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3、材质：采用E0级实木多层板材，钢架腿厚度不低于1.2mm，表面喷塑处理；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4、托柜三抽；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侧柜</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1、参考尺寸：1400*300*2000mm，允许偏差±10mm；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桌面与侧板拉板采用三合一链接件组装，桌面和板腿厚度≥25mm，背板厚度≥9mm；四周采用厚度≥1.0mmPVC封边条，封边工艺采用全自动化机器封边技术，封边胶采用白乳胶；钢制滚珠导轨、三合一链接件。</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辅导椅</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1、参考尺寸：450*500*500/（背高）750mm±10mm；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2、面料：采用黑色网布，透气性优良；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3、海绵：采用海绵，阻燃级别高且柔软性能好、回弹性高、不变形；</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4、气压棒：气压棒，可承受不低于30万次升降；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5、椅轮：采用尼龙加纤维交强而成，强度高，耐磨性好；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6、椅脚：五星脚静态承重能力强，不会因湿度和温度的变化而脆裂。</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把</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密码柜</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1、参考尺寸：900*420*1850mm，允许偏差±10mm；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3、工艺：层板与侧板拉板采用三合一链接件组装，板材厚度≥18mm，配四位不锈钢密码锁；</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4、封边：四周采用厚度≥1.0mmPVC封边条，封边工艺采用全自动化机器封边技术，封边胶采用白乳胶；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5、五金件：钢制滚珠导轨、三合一链接件（锌合金偏心头、锌合金连接杆、塑料预埋螺母）、螺丝；</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定制置物柜2</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1、参考尺寸：1200*400*800mm，允许偏差±10mm；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3、工艺：层板与侧板拉板采用三合一链接件组装，板材厚度≥18mm；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4、封边：四周采用厚度≥1.0mmPVC封边条，封边工艺采用全自动化机器封边技术，封边胶采用白乳胶；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5、五金件：钢制滚珠导轨、三合一链接件（锌合金偏心头、锌合金连接杆、塑料预埋螺母）、螺丝；</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三人接待沙发</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1、参考尺寸：1700*750*820mm，允许偏差±10mm；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2、材质：E0级实木松木整体框架，弹性绑带固定，坐垫蛇形弹簧；</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3、工艺：沙发套为优质西皮饰面或亚麻布料，靠背填充公仔棉，坐垫内填充不低于40密度海绵；靠包型扶手设计，碳素钢高脚，不锈钢五金螺丝连接件；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定制置物层板</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1、参考尺寸：1200*200*2400mm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3、工艺：采用E0级实木多层板，厚度≥18mm，ABS直封边制作，不锈钢或铝合金支撑链接件；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档案测评管理系统</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一、功能要求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1、系统须采用B/S架构开发，要求系统包含前台测评端和后台管理端，前台测评端须支持手机、平板、电脑等通过网络进行访问。后台管理端支持通过电脑浏览器访问登录；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2、前台测评端须包含参与测评、测评记录等功能模块。后台管理端包含测评管理、预警分析、量表管理、用户管理、系统管理、个人中心等功能模块；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3、要求系统具有良好的兼容性，须兼容Firefox、Opera、Chrome等浏览器；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导入用户数据：要求系统支持下载Excel导入模版，一次性批量导入用户资料，即时生成登录帐号、密码、机构等信息，导入后即可登录系统。支持通过Excel模板导入任意多个自定义的人口学扩展字段信息（如家庭经济状况，家庭排行、紧急联系人等等），导入的人员数据具备预览功能，可预览人员数据和机构数据的正确性，可随时取消导入操作。对于未导入成功的数据，给出详细的错误类型提示信息，便于及时修正后重新导入；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5、组织机构设置：要求系统支持批量人员数据导入后能自动生成完整的机构信息，并要求能够支持用户对机构信息进行划转、调整、修改等操作，具有添加新的组织机构、定义机构名称、修改机构名称等功能；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用户类型设置：要求支持自定义添加多个用户类型（如咨询师、测评用户、领导、专家等），不同的用户类型可以设置不同的组织机构，用户类型可以关联多组自定义扩充信息字段等。要求可以对用户类型定义缩略简称，并设置用户类型颜色标签；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角色权限设置：要求支持自定义用户角色，不同的用户角色可设置不同的功能操作权限，实现不同角色用户登录后显示的功能操作菜单列表不同，同时支持不同角色用户对系统人员信息数据进行机构数据查阅范围权限的设定，实现不同权限的角色用户查看的人员数据范围不同，满足心理工作个性化以及心理咨询保密原则的需求；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扩展字段设置：要求系统须具有自定义人员扩充字段信息的功能，可自定义添加人员信息字段，字段类型支持填空、单选、多选等多种题型，对于选择题题型具有“添加一个”和“添加多个”两种添加方式，即支持一次只添加一个选项内容，也支持一次添加多个选项内容。添加字段具有是否必填、用户是否可修改等配置选项。扩充字段可自定义关联给任意用户类型。扩充字段在系统其他页面中必须可作为查询条件引用；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9、量表类别：要求提供如“焦虑自评量表（SAS）”、“抑郁自评量表（SDS）”等≥65个测评量表，支持添加、编辑量表类别；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量表管理：要求支持对量表类别、名称、题目、选项、计分、因子公式、维度解释、辅导建议、预警范围、测试条件控制等进行自主管理。提供原始分与标准分数据转换输入功能。支持T分、Z分、标准10分、标准20分以及自定义性别、年龄范围条件的分值转换。具有逐题添加和批量导入功能，可逐题添加题目、选项和计分，也可一次性导入多道题目、选项和计分，提供高级量表导入模式功能，可一次性导入不同题目、选项和计分规则的量表。支持选择题、图片题等题目类型，具有题目排序功能，可通过鼠标拖曳变换题目排列次序；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11、测评计划：要求支持发布测评计划，设置发布状态和有效时间，可自定义在计划中添加任意多个量表，可设置量表是否允许重复测评以及是否允许查看报告，可通过帐号、姓名、性别、用户类</w:t>
            </w:r>
            <w:r>
              <w:rPr>
                <w:rFonts w:hint="eastAsia" w:ascii="宋体" w:hAnsi="宋体" w:cs="宋体"/>
                <w:color w:val="000000" w:themeColor="text1"/>
                <w:sz w:val="22"/>
                <w:szCs w:val="22"/>
                <w14:textFill>
                  <w14:solidFill>
                    <w14:schemeClr w14:val="tx1"/>
                  </w14:solidFill>
                </w14:textFill>
              </w:rPr>
              <w:t xml:space="preserve">型、角色类型、机构信息以及扩展字段信息来定义测试人员范围等，测评计划支持启用和停用状态功能切换。测评计划支持自动生成测评二维码。系统具有测评进度统计功能，可对测评计划的测评进度按照已完成测评计划、未完成测评计划、已参与测评计划、尚未参与测评计划等状态进行统计，并出具统计图表。同时可对各测评进度状态以及计划内的各量表测评进度情况进行人员信息统计，具有导出测试人员清单功能。系统可自动对测评计划内的具有内置预警条件的量表进行预警比例统计分析，可出具统计分析图表，并支持查看、导出预警人员列表以及原始的测评数据结果；</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12、测评协议模板：要求系统须支持定义《心理普测知情同意书》，支持填写协议标题、协议内容、说明等，内容支持自主修改；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13、数据导入：要求支持下载测评记录批量导入模板、批量上传测评记录文件（电子表格）、上传单个测评记录文件（提交失败时导出的文件）等，支持下载不少于65个量表模板，导入后系统支持生成测评报告；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14、测评档案：要求支持查询、计算、删除、批量导出测评档案，支持以Zip压缩包方式批量导出答题记录、题目得分、因子得分、详细测评报告、简明测评报告等。答题记录、题目得分、因子得分等原始数据数据支持导出Excel文件格式，支持导入SPSS进行数据分析；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15、预警分析：要求具备个体预警、团体预警、综合筛查功能，可导出《个体预警报告》、《团体预警报告》、《综合筛查报告》。综合筛查统计功能支持引用多个量表组合查询，支持“且”、“或”多种条件嵌套，可引用因子、题目得分、题目选项等条件自由组合进行查询，具有等于、不等于、小于、小于等于、大于、大于等于、介于等至少7种判断条件。查询结果支持批量导出测评得分、因子得分、题目选项等原始结果；</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16、样本分析：要求支持选择量表、因子、样本1数据、样本2数据等内容，支持计算出样本数数量、均值、标准差、方差等数据，支持生成显著性检验（T检验-双侧）结果，包含T值和P值；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17、系统配置：要求支持用户密码要求配置，包含密码长度、密码中必须包含元素、最少包含的不同字符数等内容。支持进行登录页面文字信息配置，支持更换登录背景图片、登陆页面图片、logo图片等；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二、产品组成</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1、要求包含《心理健康教育管理系统》系统1套。</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3、个体辅导室</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定制异型沙发1</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1、参考尺寸：1360*730*700mm，允许偏差±10mm；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2、面料：羊毛卷绒；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3、框架：E0级松木实木框架，辅以板材；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4、靠背填充：基层采用40级密度，阻燃海绵与高密度回弹阻燃海绵，弹力橡筋固定；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5、坐垫填充：密度≥45定型回弹阻燃海绵，表面防氧化保护面；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6、沙发脚：实木脚、佩戴防滑耐磨脚垫；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定制异型沙发2</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1、参考尺寸：1020*1170*950mm，允许偏差±10mm；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2、面料：羊毛卷绒；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3、框架：松木框架，辅以板材；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4、靠背填充：基层采用40级密度，阻燃海绵与高密度回弹阻燃海绵，弹力橡筋固定；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5、坐垫填充：密度≥45定型回弹阻燃海绵，表面防氧化保护面；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6、沙发脚：实木脚、佩戴防滑耐磨脚垫；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定制异型桌1</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1、参考尺寸：1000*500*400mm，允许偏差±10mm；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2、台面材质：E0级实木原木，厚度≥25mm，烤漆桌面，边缘倒圆角；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3、配件：不锈钢五金螺丝连接件；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定制异型桌2</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1、参考尺寸：600*600*450mm，允许偏差±10mm；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2、台面材质：E0级实木原木，厚度≥25mm，烤漆桌面，边缘倒圆角；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3、几腿材质：榉木桌腿，佩戴耐磨防滑垫；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4、配件：不锈钢五金螺丝连接件；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定制置物柜3</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1、参考尺寸：1200*450*800mm，允许偏差±10mm；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3、工艺：层板与侧板拉板采用三合一链接件组装，板材厚度≥18mm；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4、封边：四周采用厚度≥1.0mmPVC封边条，封边工艺采用全自动化机器封边技术，封边胶采用白乳胶；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5、五金件：钢制滚珠导轨、三合一链接件（锌合金偏心头、锌合金连接杆、塑料预埋螺母）、螺丝；</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测评桌</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1、参考尺寸：1200*600*750mm，允许偏差±10mm；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2、材质：E0级实木多层板+钢架；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3、工艺：基材采用厚度≥18mm实木多层板，侧柜板与隔板厚度≥18mm，桌腿采用规格50*50*1.2mm钢管，表面高温静电喷涂；三合一链接件（锌合金偏心头、锌合金连接杆、塑料预埋螺母）、螺丝；</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测评椅</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1、参考尺寸：580*580*920/（背高）1010mm，允许偏差±10mm；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2、材质：网格布+钢架+硬质塑料；</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3、工艺：座垫采用厚度≥40mm高密度回弹海绵，外包弹性莱卡布料，靠背网格布。钢制五星脚，尼龙材质五个静音防刮滑轮组成一个圆；</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4、功能：椅垫下面带升降板手调节升降高度。</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4、家庭辅导室</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辅导桌</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1、参考尺寸：1400*700*750mm，允许偏差±10mm；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2、材质：E0级实木多层板+钢架；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3、工艺：采用E0级实木多层板，钢架腿厚度不低于1.2mm，表面喷塑处理；托柜：400*400*600mm，允许偏差±10mm，板材厚度≥16mm；托柜三抽；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侧柜</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1、参考尺寸：1400*300*2000mm，允许偏差±10mm；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桌面与侧板拉板采用三合一链接件组装，桌面和板腿厚度≥25mm，背板厚度≥9mm；四周采用厚度≥1.0mmPVC封边条，封边工艺采用全自动化机器封边技术，封边胶采用白乳胶；钢制滚珠导轨、三合一链接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Borders>
              <w:bottom w:val="single" w:color="auto" w:sz="4" w:space="0"/>
            </w:tcBorders>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辅导椅</w:t>
            </w:r>
            <w:r/>
          </w:p>
        </w:tc>
        <w:tc>
          <w:tcPr>
            <w:shd w:val="clear" w:color="auto" w:fill="auto"/>
            <w:tcBorders>
              <w:bottom w:val="single" w:color="auto" w:sz="4" w:space="0"/>
            </w:tcBorders>
            <w:tcW w:w="5251" w:type="dxa"/>
            <w:vAlign w:val="center"/>
            <w:textDirection w:val="lrTb"/>
            <w:noWrap w:val="false"/>
          </w:tcPr>
          <w:p>
            <w:pPr>
              <w:numPr>
                <w:ilvl w:val="0"/>
                <w:numId w:val="4"/>
              </w:num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参考尺寸：450*500*500/（背高）750mm，允许偏差±10mm；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2、面料：采用黑色网布，透气性优良；</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3、海绵：阻燃级别高且柔软性能好、回弹性高、不变形；</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4、气压棒：可承受不低于30万次升降；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5、椅轮：采用尼龙加纤维交强而成，强度高，耐磨性好；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6、椅脚：五星脚静态承重能力强，不会因湿度和温度的变化而脆裂。</w:t>
            </w:r>
            <w:r/>
          </w:p>
        </w:tc>
        <w:tc>
          <w:tcPr>
            <w:shd w:val="clear" w:color="auto" w:fill="auto"/>
            <w:tcBorders>
              <w:bottom w:val="single" w:color="auto" w:sz="4" w:space="0"/>
            </w:tcBorders>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Borders>
              <w:bottom w:val="single" w:color="auto" w:sz="4" w:space="0"/>
            </w:tcBorders>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把</w:t>
            </w:r>
            <w:r/>
          </w:p>
        </w:tc>
        <w:tc>
          <w:tcPr>
            <w:shd w:val="clear" w:color="auto" w:fill="auto"/>
            <w:tcBorders>
              <w:bottom w:val="single" w:color="auto" w:sz="4" w:space="0"/>
            </w:tcBorders>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定制置物柜架</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1、参考尺寸：1600*1800*450mm，允许偏差±10mm；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3、工艺：主体板材厚度≥18mm、背板厚度≥18mm实木多层板，厚度1.5mm塑制封边条机械封边收边，五金螺丝，三合一链接件等；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三人接待沙发</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1、参考尺寸：1920*780*800mm，允许偏差±10mm；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2、面料：棉麻；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3、框架：松木框架，辅以板材；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4、靠背填充：打底阻燃海绵与高密度回弹阻燃海绵，弹力橡筋固定；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5、坐垫填充：密度≥45定型回弹阻燃海绵，表面防氧化保护面；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6、沙发脚：实木脚、佩戴防滑耐磨脚垫；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定制异型沙发2</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1、参考尺寸：1020*1170*950mm，允许偏差±10mm；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2、面料：羊毛卷绒；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3、框架：松木框架，辅以板材；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4、靠背填充：打底阻燃海绵与高密度回弹阻燃海绵，弹力橡筋固定；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5、坐垫填充：密度≥45定型回弹阻燃海绵，表面防氧化保护面；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6、沙发脚：实木脚、佩戴防滑耐磨脚垫；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定制异型桌3</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1、参考尺寸：1000*500*400mm，允许偏差±10mm；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2、台面材质：E0级实木原木，厚度≥25mm，烤漆桌面，边缘倒圆角；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3、配件：不锈钢五金螺丝连接件；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定制异型桌4</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1、参考尺寸：700*700*450mm，允许偏差±10mm；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2、材质：树脂材质一体成型打造；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3、颜色：可选。</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5、团体辅导室</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光能黑板</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1、产品整体采取ABA结构，中间主屏显示≥86英寸，尺寸4500mm*1200mm，两侧副板采用柔性液晶分子膜黑板，依靠书写压力改变液晶分子排布，在自然光照射下反射固定波段的光源以显示字迹，无粉尘、无电离辐射；</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2、中间主屏LED背光源，亮度≥500cd/m²，对比度1200：1，图像分辨率3840×2160，可视角度水平、垂直≥178°，屏幕显示灰度分辨等级≥128灰阶，屏幕亮度均匀性≥75%；</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3、两侧光能黑板板面光泽度不高于25，透光率不低于87%，雾度不高于40%；依靠反射外界自然光线，显示绿色字迹，书写笔迹可视距离≥40米，可视角度≥145°，对比度680：1，纯自然光反射呈字，无电离辐射；</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4、两侧光能黑板可使用板擦和手势对错误字迹进行局部擦除，擦除精度方格≤9.7mm*9.7mm。光能板具有独立供电装置，可在液晶屏关机的情况下独立使用，不影响局擦功能；</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5、两侧光能黑板板面通过低温-30℃、高温80℃、恒定湿热40℃、95%RH测试，功能正常；</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6、两侧光能黑板通过手指物理按压光能黑板板面特定位置进行高低电压调节；</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7、中间屏幕显示比例16：9，4mm防眩钢化玻璃，表面硬度达到莫氏7级，钢化玻璃具备抗重力冲击性，表面应力≥95MPa，耐200度温差等性能；</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8、显示屏玻璃光透率≥90%，雾度≤5%；</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9、显示屏采用红外触摸技术，触摸点数支持20点同时触控，触摸速度快至2ms，采用全贴合设计；</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10、显示屏触摸有效识别高度小于3mm,即触摸物体距离玻璃外表面高度低于3mm时，触摸屏识别为点击操作；</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11、显示屏扫描速度首点响应时间≤8ms，连续响应时间≤4ms，书写延迟(20点同时书写状态下) ≤4ms，定位精度≤0.1mm；</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12、显示屏前置高保真音响，采用环绕双声道增强技术，高保真悬浮式设计，2×15W扬声器，支持DTS音效，系统设置内可控制DTS开关；</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13、显示屏图像声音制式支持PAL、NTSC、SECAM，图片格式支持JPEG、BMP、PNG等，视频编码方式支持MPEG-1、MPEG-2、MPEG-4、H.264、VC-1，视频格式支持.mpeg、.mp4、.rm、.rmvb、.vma、flv等，音频格式支持.mp3、.m4a、.vma等；</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14、显示屏节能状态下可降低正常工作状态50%功率，长时间静止或长时间没有操作，交互平板自动进入待机状态；支持定时开关机设置；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15、显示屏工作电压AC 100～240V（50/60赫兹）宽电压输入；</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16、显示屏前面板不少于7个按键和6个端口，其中USB3.0不少于3个；</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17、显示屏内置摄像头≥4800万像素，阵列麦克风≥8颗，拾音距离不少于10米；</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18、显示屏设备自带开放式嵌入式操作系统，系统运行内存DDR4≥4G；存储≥32G；支持全通道智能识别和系统温度监测 。</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19、内置电脑采用标准的80pin针口设计，ops采用下插式，不用拆侧板就可对ops进行维护升级；CPU不低于Intel i5（10代），集成显卡；内存≥DDR4 32G，固态硬盘≥512G，集成网卡，WIFI，M.2接口；</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20、左、右光能黑板可与触控一体机进行互动，可通过光能黑板快捷键对软件进行快捷操作；</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21、互联功能：</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（1）同步模式：书写在光能教学板的内容实时同步到一体机，一键设置笔迹颜色，一键保存光能教学板内容、可分享、并同时清除光能教学板笔迹；</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（2）课件模式：老师采用一体机多媒体教学展示课件的同时，还可以使用光能教学板实时批注，在点击“保存”键时，将多媒体一体机的教学画面和光能教学板的板书批注内容同时记录保存；</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（3）板书模式：老师写满一个版面板书时，点击“保存”就会记录老师当前的板书，并且建立一个新的版面给老师继续书写，可以实现无限板书的功能，按照老师的书写顺序进行板书保存；</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（4）分屏模式：多位同学到黑板互动书写演示时，可以相互独立的，同时书写和擦除，所有同学的书写内容在点击“保存”键时，都可以记录保存；</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22、光能教学板支持一键录屏，实现动态板书保存，声音同步录制，生成视频格式文件；</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23、一键调取“摄像头”，可便捷开启视频展台或一体机的摄像头功能；</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24、一键设置电子板书笔迹颜色；</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25、一键保存光能教学板内容、并同时清除原光能教学板笔迹，可一键分享；</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26、支持一键同步清除左右光能板和一体机的板书笔迹功能；</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27、提供涵盖人教版、粤教版、苏教版、岳麓版、北师大版、华师大版的小学、初中、高中网络资源库，支持从白板软件界面中一键登录；</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▲28、光能黑板通过MTBF平均无故障时间测试，MTBF≥2W小时，提供具有CMA标识的检测报告扫描件或复印件；</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▲29、光能黑板通过抗电强度1500V试验，无击穿现象，提供具有CMA标识的检测报告扫描件或复印件；</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▲30、整机板面粗糙度Sa≤0.3um；产品外壳防护等级不能低于IP54；产品通过了抗电强度的测试；产品应通过恒定力和冲击试验，提供具有CMA标识的检测报告扫描件或复印件；</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31、光能黑板电击和能量危险的防护符合III类设备标准；</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32、支持序列号统一注册。</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升降讲台</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1、参考尺寸：690*530*750（最低）/1110（最高)mm，允许偏差±10mm；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2、桌面：桌面采用厚度≥18mm环保高密度板，表面的边缘采用弧形倒角设计；桌面安装长度30cm的铝拉丝档条，桌面配置有笔槽；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3、气动升降杆：作为升降杆柱体采用铝合金材质，表面高温静电喷涂，桌面气动升降范围为755到1110mm；气杆采用一键无极升降，升降按键采用弧形设计，符合人体工学；气动升降杆最大承重不低于15KG；</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4、底盘：采用铝合金材质的开放型支架底盘，表面高温静电喷涂，安装4个不小于2寸万向PU滑轮，2轮可锁定；</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5、装饰板：桌面下方安装厚度≥5mm的亚克力LOGO装饰板，参考尺寸400*245mm，可以印刷尺寸20CM的校徽；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6、功能：桌面呈10度倾斜，可以选配安装水杯架、键盘托。</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 </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定制收纳矮柜</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1、参考尺寸：900*400*800mm，允许偏差±10mm；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3、工艺：层板与侧板拉板采用三合一链接件组装，板材厚度≥18mm；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4、封边：四周采用厚度≥1.0mmPVC封边条，封边工艺采用全自动化机器封边技术，封边胶采用白乳胶；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5、五金件：钢制滚珠导轨、三合一链接件（锌合金偏心头、锌合金连接杆、塑料预埋螺母）、塑料60mm线盒、螺丝；</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6、颜色：甲方指定。</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团体辅导教具箱</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一、功能要求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1、要求团体辅导教具箱基于群体动力学、社会学习理论等相关专业理论，通过团体活动的方式开展心理行为训练，帮助个体自我成长、促进团体凝聚力提升；</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要求至少包含自我认知、环境适应、沟通交往、竞争合作、创新实践、学习管理、心灵成长、情绪管理、生命认知、生涯规划、意志责任、团队协作、换位思考等13个经典活动主题，至少63个游戏项目，满足20个人同时使用；</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3、自我认知主题包含价值拍卖、优点大轰炸、画“自画像”、背后留言、目标搜索等至9个活动项目；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4、环境适应主题包含寻人行动、个性名片、寻找归属、有缘相识等至少6个活动项目；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5、沟通交往主题包含变形虫、我说你画、盲人旅行、最佳配图、我说你剪等至少5个活动项目；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6、竞争合作主题包含有轨电车、同心杆、两人三足、七彩连环炮、摸石过河、“啄木鸟”行动等至少12个活动项目；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7、创新实践主题包含遵从指导、心中的塔、传球夺秒、平面魔方、畅想拼图等至少10个活动项目；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8、学习管理主题包含集思广益、管理七巧板、广告设计、于无声处、一分钟价值、管理金字塔、汉诺塔等至少12个活动项目；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9、心灵成长主题包含收获“糖弹”、感恩父母、命运之牌、规则的意义、看我“走过来”等至少4个活动项目；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10、情绪管理主题包含你演我猜、情绪电梯、知心人等至少6个活动项目；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11、生命认知主题包含生命鱼骨、平凡的生命赞歌、口绘生命、携手穿越阴霾至少5个活动项目；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12、生涯规划主题包含生涯量量看、家族职业树、职业决策平衡单、生涯彩虹、职业大猜谜等至少7个活动项目；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13、意志责任主题包含举手仪式、承担责任、手指的力量、祝福花篮、家乡的认知等至少4个活动项目；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14、团队协作主题包含解开手链、蚂蚁翻叶子、能量传输、雷池取水、永字八法、巧接彩珠等至少14个活动项目；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15、换位思考主题包含我能理解你、猜领袖等至少2个活动项目；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16、要求须具备2套生涯探索教具卡，至少包含兴趣、能力、价值观3项内容，其中兴趣棋1套、兴趣雷达图1张、兴趣卡不少于60张、能力卡不少于77张、价值观卡不少于44张，且采用油卡纸精致印刷。</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二、产品组成</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1、要求包含器材箱4个；配套器材1组；活动手册1本。</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三、硬件配置要求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1、要求器材箱尺寸：555mm*460mm*185mm，允许偏差±50mm。</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心理情景剧道具箱</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一、功能要求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1、要求道具基于心理情景剧的实际使用需要进行设计。通过合理使用道具，以戏剧化的形式进行心理健康教育，促进学生对自我心理感受的关注，提高心理健康素养；</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2、要求道具箱须包括生命教育、自我成长、自我认知、职业规划、生涯规划、树立价值观、情绪调节、环境适应、人际关系、恋爱问题、网络成瘾等多个主题，至少20个活动；</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3、要求每个活动须包括相应剧本及道具，要求剧本详细说明每个活动的设计理念、辅导目标、适用人群、主要角色、建议场地、活动所需道具、活动所需音乐、活动所需背景图、剧情简介等内容；</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4、要求生命教育主题至少须具有3个活动项目，要求包含渔翁与富翁的对话、感悟人生、重生等活动项目；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5、要求自我成长至少须具有2个活动项目，要求包含三兄弟的故事、想说爱你不容易等活动项目；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6、要求自我认知至少须具有1个活动项目，要求包含电影院门口的风波等活动项目；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7、要求职业规划至少须具有3个活动项目，要求包含招聘、职来直往、学渣求职记等活动项目；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8、要求生涯规划至少须具有2个活动项目，要求包含大学毕业季、当迷茫泛滥成灾等活动项目；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9、要求树立价值观至少须具有1个活动项目，要求包含休闲好时光等活动项目；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10、要求情绪调节至少须具有1个活动项目，要求包含神奇之门等活动项目；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11、要求环境适应至少须具有1个活动项目，要求包含我的大学等活动项目；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12、要求人际关系至少须具有2个活动项目，要求包含错误、一路阳光，温暖前行等活动项目；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13、要求恋爱问题至少须具有3个活动项目，要求包含当爱已成往事、成长心路、爱情还是友情等活动项目；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14、要求网络成瘾至少须具有1个活动项目，要求包含网络成瘾等活动项目；</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15、要求道具须具有活动所需的背景音乐、背景图片等。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二、产品组成</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1、要求包含器材箱2个；配套道具1组；活动剧本20本；U盘1个。</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三、硬件配置要求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1、器材箱尺寸400mm*500mm*600mm，允许偏差±50mm。</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6、心理小剧场</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天花音箱</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1、额定功率≥100W；</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2、阻抗：≤8Ω；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3、灵敏度(1W/1M)≥91dB；</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4、频率响应(-10dB)等同或优于50Hz-20KHz；</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5、喇叭单元：≥8" ×1  1.5" ×1。</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专业功放</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1、标准≤1U机箱设计，采用D类数字功放设计方案；</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2、内置智能削峰限幅器，过流压限控制功率器，让扬声器系统在安全范围内工作；</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3、内置保护电路模块，具有过压保护、欠压保护、过流保护、直流保护、输出短路保护、温控风扇功能；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4、具有≥2个LINE平衡XLR输入通道，≥2个LINE平衡XLR级联输出通道，≥2个四芯SPEAKON音响插座输出通道；</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5、具有MONO /STEREO/BRIDGE三种模式，可选择切换；</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6、输出功率：立体声8Ω ≥200W×2；立体声4Ω≥400W×2；桥接16Ω≥400W；桥接8Ω≥750W；</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7、信噪比（A计权）：≥105dB；具有输入灵敏度1V和2V切换功能。</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头戴无线话筒</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2、具有≥1台接收主机、≥2只手持发射机；频率范围等同或优于470MHz-510MHz、540MHz-590MHz、640MHz-690MHz、807MHz-830MHz四个频段使用；</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显示屏、≥1个开关机/静音按键、≥2个工作状态指示灯，提供具有CMA标识的检测报告扫描件或复印件；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具有自动静音功能，麦克风跌落、抛掷时，毫秒级自动静音，避免冲击声；实时监测设备姿态，静置≥5秒静音，≥8分钟关机，无需手动干预；提供第三方检测机构出具的具有CMA标识的检测报告扫描件或复印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5、具有多档位混响调节功能，混响效果≥15000个，效果占比、回响延时、混响幅度调节，三种音效各具有≥25档调节方式；</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6、具有多频段均衡调节功能，均衡调节≥2000种，麦克风均衡器调节功能，具有高、中、低音三种调节档位，每种效果支持≥13档调节。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7、具有长时间续航，发射机使用时长≥10小时。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8、具有ID码防串扰功能，采用32位唯一ID码，用于接收和发射配对，收发ID码必须相同才能对码，能够有效防止相同频率的信号相互串台。</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9、接收机具有≥2个2.2英寸的TFT-LCD显示屏；发射机具有≥0.96英寸OLED显示屏，能够显示频率信息、音频加密状态、功率挡位、静音状态、电量格数信息。</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手持无线话筒</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2、具有≥1台接收主机、≥2只头戴腰包；频率范围等同或优于470MHz-510MHz、540MHz-590MHz、640MHz-690MHz、807MHz-830MHz四个频段使用；</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4、具有多档位混响调节功能，混响效果≥15625个，效果占比、回响延时、混响幅度调节，三种音效各具有≥25档调节方式；</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5、具有多频段均衡调节功能，均衡调节≥2197种，麦克风均衡器调节功能，具有高、中、低音三种调节档位，每种效果支持≥13档调节；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6、具有长时间续航，发射机连续使用时长≥10小时；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7、具有ID码防串扰功能，采用32位唯一ID码，用于接收和发射配对，收发ID码必须相同才能对码，能够有效防止相同频率的信号相互串台；</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8、接收机具有≥2个2.2英寸的TFT-LCD显示屏；发射机具有≥0.96英寸OLED显示屏，能够显示频率信息、音频加密状态、功率挡位、静音状态、电量格数信息。</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音频处理器</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1、处理器≥4核，主频≥2.0GHz；</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后面板具有≥4路线路音频凤凰端子平衡输入接口VN.SY18396L（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3、输入通道支持前级放大、信号发生</w:t>
            </w:r>
            <w:r>
              <w:rPr>
                <w:rFonts w:hint="eastAsia" w:ascii="宋体" w:hAnsi="宋体" w:cs="宋体"/>
                <w:color w:val="000000" w:themeColor="text1"/>
                <w:sz w:val="22"/>
                <w:szCs w:val="22"/>
                <w14:textFill>
                  <w14:solidFill>
                    <w14:schemeClr w14:val="tx1"/>
                  </w14:solidFill>
                </w14:textFill>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4、具有矩阵增益调节功能，每个输入通道参与混音的增益可调，增益调节范围等同或优于-72dB到12dB；</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▲5、音频处理器具有跨平台软件，可运行于windows操作系统或国产操作系统或macOS系统或Ubuntu桌面版操作系统，提供具有CMA标识的检测报告扫描件或复印件；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6、产品具有PC客户端、手机移动端、安卓平板端、IOS手机移动端、IOS平板端不同控制方式，可以通同时登入APP软件、PC客户端同时连接设备，并实现多端数据的同步；</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7、设备具有编码旋钮和IPS屏幕，可用于控制和配置设备静音，增益，场景；IPS屏幕能够显示IP地址，输入和输出通道的实时电平；</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8、具有设备定位功能，客户端一键定位局域网内同类设备，被定位的设备会显示定位信息；</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9、设备具有统一集中控制功能，支持≥60000台设备通过软件集中控制；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11、支持双机热备份；当主机出现故障时，备用主机自动承担服务，切换时间≤2s；</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提供具有CMA标识的检测报告扫描件或复印件。</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6</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电源时序器</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2、当远程控制有效时同时控制后板ALARM（报警）端口导通以起到级联控制ALARM（报警）功能；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3、单个通道最大负载功率≥2200W，所有通道负载总功率≥6000W。输出连接器：多用途电源插座。</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4、具有≥1路USB接口。</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7</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声音反馈抑制器</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2、支持声学校正按钮，按下可以预测声反馈回路；提供≥高/中/低三档输入电平调节；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3、具有≥2个独立通道，每通道均支持等同或宽于0-99级数字音量调节及静音开关功能；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4、基于啸叫检测门限更新法，具有移频+陷波反馈抑制功能，可以使用≥48个可编程陷波点；</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6、设备具有编码旋钮和≥2.0英寸IPS屏幕，可用于控制和配置设备直通、场景。IPS屏幕能够显示IP地址，输入和输出通道的实时电平；</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7、具有设备定位，PC客户端具有一键定位局域网内同类设备功能，被定位到的设备会在显示屏上显示定位信息；</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8、设备具有统一集中控制功能，支持≥65535台设备通过软件集中控制；</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9、支持多客户端数据同步，≥2个客户端以上连接混音器设备时，可实现多端数据同步；</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8</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调音台</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1、支持≥8路麦克风输入兼容6路线路输入接口，CH1-CH6线路输入接口带48V幻象开关独立控制；≥2路立体声输入接口，≥4路RCA输入接口；</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2、具有≥2组立体声输出、≥4路编组输出、≥4路辅助输出、≥1个耳机监听输出、≥1个接口双路效果输出 、≥1组控制室输出、≥1组主混音断点插入、≥6个断点插入；</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3、内置≥24位DSP效果器，提供≥100种预设效果；</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4、具备≥13个60mm行程的高精密碳膜推子；</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5、内置USB声卡模块，支持连接电脑进行音乐播放和声音录音；内置MP3播放器，支持≥1个USB接口接U盘播放音乐。</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9</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网络机柜</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1、参考尺寸：600*600*1600mm，允许偏差±10mm；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工艺材质：冷轧钢板，厚度≥0.8mm，前门为单开白色钢化玻璃门（配典雅锁和装饰条），后门为单开钣金门（配典雅锁）；固定板部件1块,M6方螺母螺钉20套,M6*12内六角B头螺钉20套；8位竖装国标电源排插1个；内嵌式2位风扇模块1个；2"重型脚轮4只；M12支脚4只；内六角T型扳手1只。</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10</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升降讲台</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1、参考尺寸：690*530*750/1110mm，允许偏差±10mm；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2、桌面：桌面采用厚度≥18mm环保高密度板，表面的边缘采用弧形倒角设计；桌面安装长度30cm的铝拉丝档条，桌面配置有笔槽；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3、气动升降杆：作为升降杆柱体采用铝合金材质，表面高温静电喷涂，桌面气动升降范围为755到1110mm；气杆采用一键无极升降，升降按键采用弧形设计，符合人体工学；气动升降杆最大承重不低于15KG；</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4、底盘：采用铝合金材质的开放型支架底盘，表面高温静电喷涂，安装4个不小于2寸万向PU滑轮，2轮可锁定；</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5、装饰板：桌面下方安装厚度≥5mm的亚克力LOGO装饰板，参考尺寸400*245mm，可以印刷尺寸20CM的校徽；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6、功能：桌面呈10度倾斜，可以选配安装水杯架、键盘托。</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 </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定制组合柜</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1、参考尺寸：2800*600*2400mm，允许偏差±10mm；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3、工艺：主体采用厚度≥18mm实木多层板，同色PVC封边。上半部为开放格下半部为三开门结构。</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 </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定制地柜台</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1、参考尺寸：15820*800*600mm，允许偏差±10mm；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2、材质：E0级实木多层板；</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3、工艺：采用厚度≥18mm实木多层板材，PVC同色封边，踢脚板做法：免拉手设计，底部使用脚钉。</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 </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tcW w:w="906"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圆垫</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1、参考尺寸：直经400*40mm，允许偏差±10mm；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2、产品材质:牛奶绒(外套)；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3、填充物：记忆棉(内芯)；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4、颜色：可选。</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60 </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座椅</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1、参考尺寸：550*530*700mm，允许偏差±10mm；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2、可折叠，可收纳，灵活运用空间；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3、采用嵌入式安装技术，使得透气网紧扣椅背，不易脱落；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4、扶手高度依据人体工学设计，有效支撑肘部；</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5、高回弹海绵饱满填充，弹性佳，坐感舒适；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6、坚固厚实钢架，贴心防滑脚垫；</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60</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张</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7、心灵悦纳室</w:t>
            </w: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身心健康互动设备</w:t>
            </w:r>
            <w:r/>
          </w:p>
        </w:tc>
        <w:tc>
          <w:tcPr>
            <w:shd w:val="clear" w:color="auto" w:fill="auto"/>
            <w:tcW w:w="5251" w:type="dxa"/>
            <w:vAlign w:val="center"/>
            <w:textDirection w:val="lrTb"/>
            <w:noWrap w:val="false"/>
          </w:tcPr>
          <w:p>
            <w:pPr>
              <w:pStyle w:val="76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一、产品功能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装置需支持多人同时参与，具备自动计分、竞技排名功能，操作直观易懂，能够有效活跃现场氛围并吸引人流。</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二、硬件配置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跳舞毯：尺寸：</w:t>
            </w:r>
            <w:r>
              <w:rPr>
                <w:rFonts w:hint="eastAsia" w:ascii="宋体" w:hAnsi="宋体" w:cs="宋体"/>
                <w:color w:val="000000" w:themeColor="text1"/>
                <w:sz w:val="22"/>
                <w:szCs w:val="22"/>
                <w14:textFill>
                  <w14:solidFill>
                    <w14:schemeClr w14:val="tx1"/>
                  </w14:solidFill>
                </w14:textFill>
              </w:rPr>
              <w:t xml:space="preserve">约100cm × 90cm</w:t>
            </w:r>
            <w:r>
              <w:rPr>
                <w:rFonts w:hint="eastAsia" w:ascii="宋体" w:hAnsi="宋体" w:cs="宋体"/>
                <w:color w:val="000000" w:themeColor="text1"/>
                <w:sz w:val="22"/>
                <w:szCs w:val="22"/>
                <w:lang w:bidi="ar"/>
                <w14:textFill>
                  <w14:solidFill>
                    <w14:schemeClr w14:val="tx1"/>
                  </w14:solidFill>
                </w14:textFill>
              </w:rPr>
              <w:t xml:space="preserve">；支持同时连接数量：≥4 张（可扩展至 200+）；</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材质：耐磨、防滑、防水处理（室内防水）；</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接口：无线或有线连接至主机适配器；</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适配器：1 台，用于连接跳舞毯与主机；</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通信距离：建议不超过 10 米，中间无金属遮挡；</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电源：输入：220V AC；</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功率：≥160W；附带电源线1条；</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软件：Windows 系统兼容软件 1 套，包含歌曲库与游戏界面；</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其他 ：客户自备：显示屏、主机（Windows 系统）、现场美陈背景。</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三、软件功能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支持多玩家同时游戏，系统自动计分并实时排名；</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游戏界面直观显示“上、下、左、右”箭头指令，箭头随音乐节奏向上移动；</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内置多首歌曲，每首标注难度等级（如初级、中级、高级）；</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支持游戏开始前选择歌曲与难度；踩踏判定精准，根据踩踏时机评分（完美、良好、错过等）。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四、技术规格</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1、游戏体验</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支持人数：至少 4 人同时竞技（可定制更多人数）；</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上手时间：无需教学，10 秒内可融入游戏；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游戏模式：节奏踩踏，箭头与顶部目标区重合时踩踏得分最高；</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视觉与传播性：动作同步或滑稽画面具备强视觉冲击力，适合短视频传播。</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2、定制化支持</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可定制游戏人数上限；</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可添加品牌 Logo 至游戏界面（定制费用另计）；</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支持歌曲定制、UI 界面与背景图更换；</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现场美陈背景可由客户根据需求自行调整。</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3、兼容性与扩展</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操作系统：Windows 7/10/11；</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支持外接大屏显示；</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跳舞毯可通过适配器扩展连接（最大支持 200+张）。</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身心健康反馈设备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1.本项目是一款基于Windows系统的互动游戏，可以用于展会，打卡以及各种商场活动中。玩家通过左右移动、蹲下和跳跃来吃金币和躲避障碍物，锻炼玩家的反应能力，活跃氛围，增加运动趣味。</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场景：学校，展会，打卡，商场活动，景点等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 功能要求</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摄像头实时识别玩家动作，动态捕捉，影像辨识等。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 系统配置要求</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推荐配置：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处理器: Intel 11代i5-1145G7</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内存: 16GB</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存储: 256GB</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网络: 支持WiFi6</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显卡: 核显</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操作系统: Windows 10, Windows 11</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 显示设置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分辨率: 1920 x 1080</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窗口模式: 全屏或窗口化</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 外设支持</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体感摄像头</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 用户体验</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体验者站在体感摄像头识别范围内，点击游戏开始</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游戏一共可以碰到3次障碍物，当碰到障碍物，游戏人物短暂地闪烁两下后即可恢复正常的行进状态。收集到金币画面上会出现+1的标志</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30秒游戏时间结束，画面出现收集到的金币，以及跑步的总步数</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大屏显示二维码，体验者扫码可以获得一张纪念海报</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心理训练设备及系统</w:t>
            </w:r>
            <w:r>
              <w:rPr>
                <w:rFonts w:ascii="SimSun" w:hAnsi="SimSun" w:eastAsia="SimSun" w:cs="SimSun"/>
                <w:color w:val="000000"/>
                <w:sz w:val="22"/>
              </w:rPr>
              <w:t xml:space="preserve">（核心产品）</w:t>
            </w:r>
            <w:r>
              <w:rPr>
                <w:rFonts w:hint="eastAsia" w:ascii="宋体" w:hAnsi="宋体" w:cs="宋体"/>
                <w:color w:val="000000" w:themeColor="text1"/>
                <w:sz w:val="22"/>
                <w:szCs w:val="22"/>
                <w:lang w:bidi="ar"/>
                <w14:textFill>
                  <w14:solidFill>
                    <w14:schemeClr w14:val="tx1"/>
                  </w14:solidFill>
                </w14:textFill>
              </w:rPr>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一、功能要求</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系统采用U3D虚拟现实技术开发，要求包含应激训练、场景放松、心理训练、训练指导、音乐放松、心理视频、心理评估、HRV参数监测、眼动训练等≥9个功能模块，通过沉浸式虚拟环境，为用户提供多维度心理训练与放松，有效提升心理适应能力与情绪调节水平，广泛适用于心理放松、压力管理及综合素质提升等场景；</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2、内置呼吸助手视觉提示窗，动态展示呼、吸效果，支持灵活调整呼吸速度；脉搏波形动态显示窗，实时监测心率、血氧指标，增强用户体验的直观性与互动性；</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通过实时监测心率、血氧等数据，覆盖如脉搏波形、HRV频域、协调度、放松度、压力指数等关键指标。协调度、放松度、压力指数采用百分制评估。点击参数或图表可查看其详细介绍信息。支持监测结束后生成报告，报告支持导出；</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提供心率变异程度的曲线图、散点图（代表心率变异性的结果图之一）、HRT直方图（横轴为心率，竖轴为个数）、功率谱图（利用快速傅里叶转换法，将心率变异性波形图转换为功率谱密度图）、心率的平均值、心率的标准差、NN间期平均值、相邻RR间期差值的均方根、相邻RR间期的标准差等≥12项指标数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5、提供标准化HF（HF-norm）、交感及副交感张力的平衡（LF/HF）、总功率（TP）、高频功率（HF）、低频功率（LF）等≥7项HRV频域指标数据；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6、支持用户完成HRV参数检测后，生成报告，并根据用户得分情况推荐相应训练项目；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7、集成不少于14种专业心理评估量表，如自我压力测试、显性焦虑量表等，每个量表提供详细介绍说明，支持选择自动跳转至下一题，测评后即时生成报告，并根据用户心理评估结果，推荐相应训练项目；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8、支持通过训练舱自带操作手柄与虚拟现实训练场景进行交互操作，支持用户通过佩戴虚拟现实头显查看脉搏、血氧等生理指标；</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9、提供如精力唤醒、记忆重构、压力管理等≥17款心理训练主题，涵盖如“过山车”、“大摆锤”、“记忆排雷”等游戏项目。提供如应用简介、操作指导等文字介绍。支持开始运行后，控制台管理端自动弹出虚拟现实头显中的场景；</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10、提供如“深海体验”、“美丽沙滩”、“静美草原”等不少于10款场景放松项目。支持用户转动虚拟现实头显可看到720度虚拟场景；</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11、涵盖冥想放松、呼吸放松、感谢自己、拥抱潜意识、森林遨游、自爱提升、身体扫描、躯体放松等≥8种科学训练指导方向，结合动态虚拟场景展现，引导用户正确进行心理调适；</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12、支持用户自由选择音乐进行放松，支持使用操作手柄控制如开始/暂停、切换角度、显示/隐藏生理状态等操作；</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13、提供如“认识自我”、“接纳自我”、“心理学研究什么”等≥49个心理视频，支持通过虚拟头显进行焦点控制，通过操作手柄进行播放/暂停、重置视角等操作；</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14、支持应激训练，提供≥14种动态虚拟场景及音乐，支持通过手柄对当下的恐惧等级进行评分；</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15、集成基于EMDR（眼动脱敏再处理）的8步骤眼动训练方案，提供不少于6条提示，支持在沉浸式虚拟场景中进行训练，支持进行眼动小球摆动速度调节、颜色更换、大小调节等；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16、训练档案管理：全面记录训练类型、记录日期及训练档案等，支持针对训练类型进行筛选，报告整合HRV记录数据。管理员可便捷查询与管理训练档案，支持报告导出功能；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17、支持进行动作平台配置，提供动作时间、最大行程等配置调节，用户可根据场地大小、训练强度调节训练舱。</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二、产品组成</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1、要求包含虚拟现实心理训练系统1套（预置安装）；VR头显1个；指夹式生物反馈采集仪1个；训练舱1套；控制台1套。</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三、硬件配置要求</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1、要求训练舱尺寸：800mm*900mm*1800mm(±50mm)；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2、要求屏幕尺寸：23.8英寸；</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3、要求头显尺寸：约281mm*192mm*124.5mm(±50mm)。</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8、心理走廊</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心理大模型专项训练设备</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一、硬件配置：</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1、显示尺寸：不低于65英寸透明屏；</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2、CPU：不低于十代I5处理器；</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3、显卡：不低于3060 8G显卡；</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4、运行内存：不低于16G；</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5、硬盘：不低于240G固态硬盘。</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二、功能介绍：本系统基于安卓平台深度开发，兼具安全稳定、易上手操作、技术前沿与强兼容性四大核心优势，适配多终端与多场景快速部署。系统突破物理时空限制，以高度拟人化的AI数字人为交互载体，打造沉浸式、有温度的心理服务体验。依托数百万条心理健康关键词精准标注与专业心理大模型专项训练，系统可精准识别用户情绪与需求，针对压力缓解、情绪调节、人际困扰等各类心理问题，提供符合专业伦理的个性化解答与疏导方案。</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宽屏激光投影机</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1、分辨率：WXGA ，支持16：10宽高比（兼容4：3）；</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2、亮度：5000流明；</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3、对比度：5000000：1；</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4、镜头:F1.8，f=8.3mm；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5、镜头投射比：短焦；</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6、投影尺寸:80"-300"；</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7、输入接口：HDMI*2，USB-Type A*2，VGA in*1，Video in*1，Audio in（mini jack,3.5mm）*1；</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8、输出接口：Audio out（mini jack,3.5mm）*1，VGA out*1；</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9、控制接口：RS232*1/RJ45*1；</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10、光源寿命：正常模式：20000h，经济模式：25000h；</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11、工程吊架，承重20KG。</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主控融合主机</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1、内置融合、播放、中控系统，一体化解决方案，应用更便捷，节约中控成本；</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2、全硬件融合，故障率极低，稳定性极强；采用插卡式/嵌入式纯硬件架构，高端RK处理芯，全封闭Android系统，DDR 8GB内存，EMMC 32GB存储；</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3、输出支持MAX 2 通道，支持多台设备扩展级联；</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4、外部HDMI电脑/笔记本视频信号采集；</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5、RJ45控制接口，支持TCP/RS485/RS232*2/TTL控制协议；</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具备几何校正、边缘融合功能，基于β样条曲面技术对图像进行自由变形处理，适合任意平面、曲面，几何调节控制点可任意加减，利用控制点可对复杂地形环境进行精细调节；支持自定义背景图调节；融合带亮度自动计算；支持一屏多画、多屏一画；</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7、支持物联网远程调试，手机、电脑、平板等多终端可视化调试；</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8、支持预设场景及视频内容，支持任意格式的多媒体采集(图片视频，直播，PPT等)，让普通的视频等内容融入5D全息系统，画中画、全屏采集、背景播放等多种场景自定义搭配；</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9、支持屏幕旋转、画面遮罩、发送弹幕、异形开窗、定时开关机；</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10、自定义融合播放区域；视频、图片等多媒体资源管理，友好的可视化管理界面，多台融合器画面支持拼接融合等功能，支持0%-100%的重叠；</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11、7*24小时运行；断电停用，即插即用；支持热插拔，无需重新调试即可使用；</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12、多音源无缝切换：外接音源1/外接音源2/视频音源无缝切换；</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13、数据备份：支持调试数据本地备份/恢复，云端备份/恢复；</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14、零秒场景/素材切换，画质更流畅；</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15、内置基于多媒体播控系统独立开发编程指令，定制专属中央控制系统；</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16、支持多台融合器之间的同步播放，支持帧同步，不掉帧，不卡顿支持缩略图显示；支持多台显示画面同步播放完整内容；</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17、支持手机控制、定制面板控制、中控平板控制切换；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18、具备过压保护及过电流保护；整机功耗：≤60W待机2-7W；</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19、支持M*N方式融合及360°环幕投影融合；</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20、支持任意开窗漫游，满足常规视觉项目需求；</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21、智能开关运行功能，做到设备运行无人值守，真正实现全智能；</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22、支持各种异形幕场景应用，安装便捷，调试简便，适用性更强。</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台</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心理安抚设备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1、参考尺寸：800*2000*800mm，</w:t>
            </w:r>
            <w:r>
              <w:rPr>
                <w:rFonts w:hint="eastAsia" w:ascii="宋体" w:hAnsi="宋体" w:cs="宋体"/>
                <w:color w:val="000000" w:themeColor="text1"/>
                <w:sz w:val="22"/>
                <w:szCs w:val="22"/>
                <w14:textFill>
                  <w14:solidFill>
                    <w14:schemeClr w14:val="tx1"/>
                  </w14:solidFill>
                </w14:textFill>
              </w:rPr>
              <w:t xml:space="preserve">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2、材质：毛绒布、弹力纤维；</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3、颜色：可选。</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只</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highlight w:val="yellow"/>
                <w14:textFill>
                  <w14:solidFill>
                    <w14:schemeClr w14:val="tx1"/>
                  </w14:solidFill>
                </w14:textFill>
              </w:rPr>
            </w:pPr>
            <w:r>
              <w:rPr>
                <w:rFonts w:ascii="宋体" w:hAnsi="宋体" w:cs="宋体"/>
                <w:color w:val="000000" w:themeColor="text1"/>
                <w:sz w:val="22"/>
                <w:szCs w:val="22"/>
                <w:highlight w:val="yellow"/>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意义探索互动设备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AI动态职业路径推演：基于先进的人工智能算法，整合用户当前的学科背景及理想职业目标，自动生成个性化职业路径规划报告。通过自然语言处理技术解析用户输入，结合机器学习对职业数据的智能分析，确保路径规划的科学性。报告内容全面实用，不仅推荐最优职业发展路径，还提供关键节点的技能提升建议及挑战应对策略，助力用户职场发展；</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AI智能职业生涯规划导师：基于数字人+AI实现语音交互的AI数字人职业顾问，融合前沿人工智能技术与仿真交互设计，提供沉浸式、高互动的职业生涯规划服务。通过自然语言对话、动态表情反馈与个性化形象呈现，打造媲美真人咨询的智能体验，让职业探索更生动高效；</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3、个人职业综合评估：个人职业能力测试功能依托系统化评估工具，通过覆盖八大核心维度的综</w:t>
            </w:r>
            <w:r>
              <w:rPr>
                <w:rFonts w:hint="eastAsia" w:ascii="宋体" w:hAnsi="宋体" w:cs="宋体"/>
                <w:color w:val="000000" w:themeColor="text1"/>
                <w:sz w:val="22"/>
                <w:szCs w:val="22"/>
                <w:lang w:bidi="ar"/>
                <w14:textFill>
                  <w14:solidFill>
                    <w14:schemeClr w14:val="tx1"/>
                  </w14:solidFill>
                </w14:textFill>
              </w:rPr>
              <w:t xml:space="preserve">合职业评估量表，构建多维度量化分析体系。量表围绕职业满意度、职业认同、职业探索、职业适应力、职业承诺、职业资源、职业压力、职业意义等维度，精准捕捉个体在职业状态中的优势领域与潜在挑战。测试通过情景化题目设计与行为锚定评分，动态反映个体在职业发展中的心理适配度、资源整合能力及压力应对模式，系统自动生成维度得分矩阵与职业状态分析报告，直观呈现各维度发展水平及整体职业健康指数。评估结果可作为职业规划的科学依据，助力用户识别职业发展痛点，制定个性化能力提升方案，优化职业路径选择，实现职业状态与发展目标的系统性校准；</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行政能力自测：模块涵盖行政职业能力基础测评（言语理解、数量关系、判断推理、资料分析、常识判断），通过标准化题库与智能算法解析逻辑思维、信息处理及知识储备水平；实务能力模拟模块基于公务员岗位场景，测评应急处突、公文写作、沟通协调等实操技能适配度；职业素养评估聚焦政治意识、服务理念、纪律观念等核心素养；</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职业决策盘：通过构建系统化决策支持体系，助力用户突破职业选择困境，实现科学决策与路径优化。模块整合职业能力测评、个性特质、兴趣倾向、价值观评估等多维度数据，决策平衡单等工具模型，构建三维度决策框架：现状诊断层解析能力短板与资源匹配度，机会评估层量化行业前景、岗位适配及发展潜力，风险预警层识别决策盲区与潜在挑战；</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6、动态行业热力图：依托大数据分析与实时可视化技术，构建多维度行业动态监测体系。系统整合国家统计局、第三方研究机构及招聘平台等权威数据源，通过 WebGL 与 D3.js 技术实现行业数据动态渲染，直观呈现行业热度分布与趋势变化；</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个人职业综合评估：通过整合多维度测评工具，全面、系统地剖析个人职业特质，精准定位职业发展方向，助力用户深入了解自身职业能力、个性特征、兴趣偏好、价值观倾向、决策风格及潜在发展阻碍，为职业规划、求职择业、职业转型、晋升发展等提供科学、客观、专业的依据，有效提升职业满意度与发展潜力。</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群体情绪互动系统</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1、主题模式：为用户提供精准化、渐进式的心理支持。该模式覆盖青少年及成人高频心理议题，结合游戏化学习与临床心理技术，实现从“问题识别”到“能力成长”的全流程干预；</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1.1：适应性主题：考试压力、生活适应、网络沉迷、未来规划；</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1.2：人际主题：社交焦虑、同伴矛盾、校园欺凌、家庭情感；</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1.3：自我发展主题：自我认同、完美主义、特长发展、学习压力；</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1.4：情感与危机主题：情感挫折、家庭变故、情绪调节、个人情感；</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AI智能关爱模式、多模态情绪干预引擎：通过实时情绪评估与多模态反馈，提供即时心理支持。本系统整合2D数字人、TTS情感语音与AI大模型技术，打造多模态心理对话引擎。通过超现实数字人形象、情感语音交互及大模型驱动的心理评估，实现从情绪识别到精准干预的全流程自动化支持。技术融合构建“交互-学习-优化”闭环，显著提升心理服务的智能化与个性化水平，为心理健康数字化服务提供创新解决方案；</w:t>
            </w:r>
            <w:r/>
          </w:p>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3、智能对话：数字人心理关怀模式，智能对话采用数字人心理关怀模式，通过拟人化形象与用户建立情感联结。</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心理评估互动设备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一、软件功能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1、身心行为状态评估app（Android），主要包括“评估、监测、报告”等功能模块；</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2、“评估”模块可实现显示使用者的多种身心状态、自主神经偏向状态和监测基础生理指标（心率）等；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3、支持通过计算HRV，动态显示用户当前的自主神经偏向状态，并进行可视化呈现，包括：交感、ANS（平衡）、迷走3种状态；</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4、支持实时提示使用者当前的多种身心状态，包括：思考、专注认真等，状态刷新最短间隔≤10秒；</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5、支持自动分级评估使用者当前在4个指标上的表现，包括：精神面貌、思维活跃等，评估等级≥3级，评估间隔≤1分钟；</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6、支持4个指标的形象化显示（不同等级对应不同颜色），包括精神面貌、思维活跃等，并以“上或下”动态箭头表示各指标前后1分钟的等级变化，状态刷新最短间隔≤1分钟；</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7、支持多维度综合评价身心状态，状态刷新间隔每1分钟/5分钟/15分钟。针对特殊状态可智能提示对应建议；</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8、提供身心状态的语音实时播报，可选择开启/关闭语音播报；</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9、“监测”模块可实现自动化分时段总评使用者整体情况，以及按时间轴动态显示使用者综合状态的不同程度、多种特色表现和8个指标程度变化等；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10、支持自动生成总评文字内容，包括状态总评、趋势变化、特色表现描述等。每15分钟更新一次；</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11、支持以条状图形式动态显示使用者的6种综合状态，包括积极、认真、正常等。用不同颜色区分状态，按时间轴每3分钟滑动显示；</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12、支持在条状图中自动标注1分钟内出现过的11种重点特色表现，包括思考、紧张、疲劳、无奈等。特色表现的图标专业设计，生动形象、一目了然；</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13、支持动态显示8个指标程度变化情况的柱状图，包括精神面貌、思维活跃、疲劳状态、专注投入等，按时间轴每1分钟滑动显示；</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14、“报告”模块可实现历次评估报告内容的查询和浏览等；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15、评估监测结束后，可自动生成评估报告，包括文字总评、数据图表等；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16、支持翻页查看已有的历次评估报告；</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17、报告内容包括使用者基本信息、全过程综合状态条状图、总评文字每15分钟过程结果文字，以及全过程的8个指标程度变化柱状图等；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18、“我的”模块可实现使用者登录/退出、修改账号资料、添加设备/解除绑定、查看版本等。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二、蓝牙手环：</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1、显示屏：1.2寸 AMOLED；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2、蓝牙：4.0；</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3、电池：200mAh聚合物电池；</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4、充电接口：接触式顶针接口；</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积极意向互动设备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一、科学评估：</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包含不低于90个自助测评问卷，并按照来访者的心理特点设计了九大类测试，包含大脑健康状况、大脑认知功能、道德智力水平、个性认知、情商管理水平、人际关系能力、心理健康、心理拓展素质、综合学习能力。</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大脑健康状况包含：大脑健康综合测评、大脑健康自评量表、大脑放松能力测评、大脑活力评估问卷、大脑营养状况评估、用脑习惯调查表、疲劳程度测评量表、睡眠质量评估量表、脑力活动频率问卷和脑力疲劳恢复量表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大脑认知功能包含：创造力思维测评、思维速度评估问卷、执行功能测评表、数字敏感度测试、注意力集中测试、空间认知能力测试、认知灵活性量表、记忆力测评量表、语言表达能力评估和逻辑推理能力测评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道德智力水平包含：价值观取向问卷、伦理决策测评表、公平意识测试、公民意识问卷、利他行为测评表、同理心能力评估、诚信度评估量表、责任感测评问卷、道德判断能力测试和道德勇气量表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个性认知包含：内外向性格测试、冒险倾向测试、宜人性测评表、尽责性评估问卷、开放性人格量表、性格特征问卷、情绪稳定性测评、独立性测评问卷、自信心评估量表和自我认知能力测试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情商管理水平包含：冲突解决能力测评、压力应对能力评估、同理心能力测试、情绪智力综合评估、情绪管理能力评估、情绪表达问卷、情绪识别测试、情绪调节测评表、社交情绪智力问卷和自我激励测评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人际关系能力包含：人际交往能力测试、友谊质量问卷、同伴接纳度测试、团队合作测评表、家庭关系测评、师生关系评估表、沟通技巧评估问卷、社交焦虑评估量表、社交网络分析问卷和领导能力测试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心理健康包含压：力水平测评、心理健康筛查量表、心理健康综合测评、心理韧性测试、情绪状态评估表、抑郁情绪评估问卷、焦虑水平测评表、生活满意度评估、自尊水平测试和适应能力问卷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心理拓展素质包含：乐观倾向测试、创造力评估问卷、好奇心评估量表、心理弹性量表、心理素质综合测评、成长型思维评估、抗压能力测评表、毅力测评问卷、自我效能感测评和适应力测试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9、综合学习能力包含：学业自我效能测试、学习习惯测评、学习动机测评问卷、学习方法评估量表、学习环境评估表、学习策略使用评估、时间管理能力测试、注意力集中测评、综合学习能力测评和记忆力策略问卷等不低于10种测评问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10、学生可以进行自助问卷，并对来访者问卷情况自动生成分数分析、咨询建议等，使来访者快速了解自身心理情况；</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11、每种问卷有不同的题目数量和不同的做完时间，每个问卷都有不同的作用便于管理员查看。</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二丶认知训练</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通过认知游戏训练学生不同的认知能力，发展来访者个性与潜能；认知游戏不低于36个，包括想象力、创造力、记忆力、感知力、思维逻辑、情绪宣泄、协调能力、智力、注意力等九大认知主题。</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1、想象力训练包含：故事接龙、图形联想、场景构建和未来预测不低于4款训练游戏；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2、创造力培养包含：创意拼图、问题解决、发明设计和艺术创作不低于4款训练游戏；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3、记忆力提升包含：数字记忆、图像记忆、位置记忆和故事记忆不低于4款训练游戏；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4、感知力发展包含：视觉辨别、听觉训练、触觉识别和多感官整合不低于4款训练游戏；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5、思维逻辑训练包含：逻辑推理、数学思维、分类归纳和因果分析不低于4款训练游戏；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6、情绪宣泄方法包含：情绪识别、压力释放、情感表达和放松训练不低于4款训练游戏；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7、协调能力培养包含：手眼协调、左右脑协调、动作序列和节奏感训练不低于4款训练游戏；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8、智力开发包含：空间智力、语言智力、数学智力和音乐智力不低于4款训练游戏；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9、注意力训练包含：专注力提升、选择性注意、分配性注意和保持性注意不低于4款训练游戏；</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10、每款游戏都有游戏目标，游戏规则，适合年龄以及训练能力。</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磁吸白板</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1、参考尺寸：1200*1000*5mm，允许偏差±10mm；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2、材质：铝合金边框，钢化烤玻璃；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3、工艺：挂式白板，带磁性。</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心理画互动设备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1、通过两手大拇指传感采集人体心电信号，操作 简单，体积小、重量轻便于携带；</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2、采用数字化隔离技术，使器件的温度漂移和时 间漂移的影响减至最小，保证了传感器对环境的高适 应性；</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3、采用数字信号软件处理技术，对人体的心电信 号自动分析，具有心率测评、压力测评、减压训练、心情测评、身心训练、心电图监测等功能；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4、训练过程中实时监测使用者的情绪状态及变 化，通过实时动态变化的反馈，监测人体情绪控制的效果；</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5、训练过程采用视频动作示范和语音指导，使用 者无需专业指导人员，可以进行自助式训练；</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6、系统将每位训练者的历次训练数据全部储存、 打印， 以供专业人员分析；</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7、采集的心电信息可以通过互联网发送给专业医 师或健康中心，及时反馈心电信息，实现远程医疗；</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8、具有万年历时钟显示功能，方便用户定时闹钟提醒。</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多元成就互动设备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AI动态职业路径推演：基于先进的人工智能算法，整合用户当前的学科背景及理想职业目标，自动生成个性化职业路径规划报告。通过自然语言处理技术解析用户输入，结合机器学习对职业数据的智能分析，确保路径规划的科学性。报告内容全面实用，不仅推荐最优职业发展路径，还提供关键节点的技能提升建议及挑战应对策略，助力用户职场发展；</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AI智能职业生涯规划导师：基于数字人+AI实现语音交互的AI数字人职业顾问，融合前沿人工智能技术与仿真交互设计，提供沉浸式、高互动的职业生涯规划服务。通过自然语言对话、动态表情反馈与个性化形象呈现，打造媲美真人咨询的智能体验，让职业探索更生动高效；</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3、个人职业综合评估：个人职业能力测试功能依托系统化评估工具，通过覆盖八大核心维度的综</w:t>
            </w:r>
            <w:r>
              <w:rPr>
                <w:rFonts w:hint="eastAsia" w:ascii="宋体" w:hAnsi="宋体" w:cs="宋体"/>
                <w:color w:val="000000" w:themeColor="text1"/>
                <w:sz w:val="22"/>
                <w:szCs w:val="22"/>
                <w:lang w:bidi="ar"/>
                <w14:textFill>
                  <w14:solidFill>
                    <w14:schemeClr w14:val="tx1"/>
                  </w14:solidFill>
                </w14:textFill>
              </w:rPr>
              <w:t xml:space="preserve">合职业评估量表，构建多维度量化分析体系。量表围绕职业满意度、职业认同、职业探索、职业适应力、职业承诺、职业资源、职业压力、职业意义等维度，精准捕捉个体在职业状态中的优势领域与潜在挑战。测试通过情景化题目设计与行为锚定评分，动态反映个体在职业发展中的心理适配度、资源整合能力及压力应对模式，系统自动生成维度得分矩阵与职业状态分析报告，直观呈现各维度发展水平及整体职业健康指数。评估结果可作为职业规划的科学依据，助力用户识别职业发展痛点，制定个性化能力提升方案，优化职业路径选择，实现职业状态与发展目标的系统性校准；</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行政能力自测：模块涵盖行政职业能力基础测评（言语理解、数量关系、判断推理、资料分析、常识判断），通过标准化题库与智能算法解析逻辑思维、信息处理及知识储备水平；实务能力模拟模块基于公务员岗位场景，测评应急处突、公文写作、沟通协调等实操技能适配度；职业素养评估聚焦政治意识、服务理念、纪律观念等核心素养；</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职业决策盘：通过构建系统化决策支持体系，助力用户突破职业选择困境，实现科学决策与路径优化。模块整合职业能力测评、个性特质、兴趣倾向、价值观评估等多维度数据，决策平衡单等工具模型，构建三维度决策框架：现状诊断层解析能力短板与资源匹配度，机会评估层量化行业前景、岗位适配及发展潜力，风险预警层识别决策盲区与潜在挑战；</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6、AI职业变身体验模块：AI 职业变身体验模块作为创新性趣味交互功能，依托计算机视觉与生成对抗网络（GAN）技术，为用户提供沉浸式职业形象探索场景。模块通过智能捕捉用户面部特征（轮廓、表情、气质等</w:t>
            </w:r>
            <w:r>
              <w:rPr>
                <w:rFonts w:hint="eastAsia" w:ascii="宋体" w:hAnsi="宋体" w:cs="宋体"/>
                <w:color w:val="000000" w:themeColor="text1"/>
                <w:sz w:val="22"/>
                <w:szCs w:val="22"/>
                <w:lang w:bidi="ar"/>
                <w14:textFill>
                  <w14:solidFill>
                    <w14:schemeClr w14:val="tx1"/>
                  </w14:solidFill>
                </w14:textFill>
              </w:rPr>
              <w:t xml:space="preserve">生物特征数据），结合职业数据库中百余种典型职业形象模板（如医生、工程师、教师、设计师、管理者等），自动生成高精度融合用户面容的职业角色形象照，实现 "面容特征 + 职业气质" 的双重拟合。系统实时生成动态职业形象效果图，该模块突破传统职业评估的抽象化局限，以可视化、场景化方式激活用户职业想象，尤其适用于职业规划初期自我认知模糊、转型期方向探索迷茫的群体。生成的职业形象照可作为个性化职业发展愿景锚点，助力用户建立具象化职业目标，增强职业探索的主动性与向往感，实现从 "模糊憧憬" 到 "清晰认知" 的体验升级；</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7、动态行业热力图：依托大数据分析与实时可视化技术，构建多维度行业动态监测体系。系统整合国家统计局、第三方研究机构及招聘平台等权威数据源，通过 WebGL 与 D3.js 技术实现行业数据动态渲染，直观呈现行业热度分布与趋势变化；</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个人职业综合评估：通过整合多维度测评工具，全面、系统地剖析个人职业特质，精准定位职业发展方向，助力用户深入了解自身职业能力、个性特征、兴趣偏好、价值观倾向、决策风格及潜在发展阻碍，为职业规划、求职择业、职业转型、晋升发展等提供科学、客观、专业的依据，有效提升职业满意度与发展潜力。</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互动式思维训练设备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1、具有语音对话功能，培养孩子机器人学习兴趣，帮提提升孩子思维、专注力等能力；</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2、设备参数：</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机械臂：三自由度、电磁铁；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主要成分：PC、ABS、电子元件；</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自带扬声器：40Ω 3W；</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语音输入：麦克风；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棋盘接口：USB Type-C；</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棋局摄像头：顶部RGB摄像头；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感知摄像头：前部RGB摄像头；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无线连接方式：WLAN 802.11 b/g/n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输入电流/电压： 12V3A；</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机器人本体；19路专属棋盘；专属棋子；配套电源。</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highlight w:val="yellow"/>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心理韧性互动设备</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1、参考尺寸：3500mm*2000mm；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2、材质：不锈钢；</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3、电源：12V/220V；</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4、功能：感应精度：触碰即触发报警（无延迟），- 声光反馈：LED七彩爆闪、4段智能音效（开始/背景/失败/结束）。</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32寸电视机屏</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1、支持UI设计与制作版面，可以随意跟换素材资料；</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2、支持展示资料为图片、PDF格式导入，翻书功能，操作方式简单便捷；</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3、支持自定义背景图片、自定义功能按钮、自由拖动按钮位置、无限层级子页面；</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4、支持图片和视频格式融合翻书功能；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5、支持自适应分辩率，不限于横屏或竖屏屏幕的限制；</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6、支持更换自己想要的风格背景，可以自己设计按钮图片然后进入软件去操作排版，进去软件内的设计模式，图片按钮都可以随意拖动；</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7、支持本地后台管理，按钮背景图片可以在文件夹内进行更换；</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8、支持开机自启、自动关机、无人触摸广告图播放、无人触摸自动返回主页、背景音乐等功能；</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9、支持安全保障，全屏浏览限制，隐藏式退出按钮，需管理员输入密码方可退出系统；</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10、前端界面具有自由拖拽功能按钮、页面排版等设计模式功能。</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感觉互动装置</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1、参考尺寸：300*300*100mm，允许偏差±10mm；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2、材质：实木边框，亚克力；</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3、工艺：壁装半球，亚克力盒体，厚度≥2mm；实木边柜，规格20*8mm。</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幸福书架</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1、参考尺寸：4400*2700mm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2、材质：亚克力</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3、工艺：10mm亚克力焗漆字</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互动显示终端1</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1、规格尺寸：≥43寸；</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2、显示区域：≥94</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mm(W) *52</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mm (H)；</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3、背光源类型：ELED；</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4、像素间距：≤0.2</w:t>
            </w:r>
            <w:r>
              <w:rPr>
                <w:rFonts w:ascii="宋体" w:hAnsi="宋体" w:cs="宋体"/>
                <w:color w:val="000000" w:themeColor="text1"/>
                <w:sz w:val="22"/>
                <w:szCs w:val="22"/>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（H）*0.2</w:t>
            </w:r>
            <w:r>
              <w:rPr>
                <w:rFonts w:ascii="宋体" w:hAnsi="宋体" w:cs="宋体"/>
                <w:color w:val="000000" w:themeColor="text1"/>
                <w:sz w:val="22"/>
                <w:szCs w:val="22"/>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（V）；</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5、物理分辨率：不低于1920*1080；</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6、亮度：≥300 cd/m²；</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7、可视角：≥17</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°(H) /17</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°(V)；</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8、色深度：≥8 bit, 16 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9、对比度：1400:1；</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10、响应时间：≤8ms；</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11、刷新率：≥60Hz；</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12、色域：不低于72%  NTSC；</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13、操作系统：不低于Android 11；</w:t>
            </w:r>
            <w:r>
              <w:rPr>
                <w:rFonts w:hint="eastAsia" w:ascii="宋体" w:hAnsi="宋体" w:cs="宋体"/>
                <w:strike/>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14、内存：≥16G；</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15、硬盘：≥128G SSD；</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16：接口：不少于音视频输出接口 EARPHONE×1； 网络接口LAN口×1，Wi-Fi；数据传输接口 USB2.0*2；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17、触摸感应技术：电容感应识别触摸技术（不低于10点）；触摸分辨率≥327</w:t>
            </w:r>
            <w:r>
              <w:rPr>
                <w:rFonts w:ascii="宋体" w:hAnsi="宋体" w:cs="宋体"/>
                <w:color w:val="000000" w:themeColor="text1"/>
                <w:sz w:val="22"/>
                <w:szCs w:val="22"/>
                <w14:textFill>
                  <w14:solidFill>
                    <w14:schemeClr w14:val="tx1"/>
                  </w14:solidFill>
                </w14:textFill>
              </w:rPr>
              <w:t xml:space="preserve">00</w:t>
            </w:r>
            <w:r>
              <w:rPr>
                <w:rFonts w:hint="eastAsia" w:ascii="宋体" w:hAnsi="宋体" w:cs="宋体"/>
                <w:color w:val="000000" w:themeColor="text1"/>
                <w:sz w:val="22"/>
                <w:szCs w:val="22"/>
                <w14:textFill>
                  <w14:solidFill>
                    <w14:schemeClr w14:val="tx1"/>
                  </w14:solidFill>
                </w14:textFill>
              </w:rPr>
              <w:t xml:space="preserve">*327</w:t>
            </w:r>
            <w:r>
              <w:rPr>
                <w:rFonts w:ascii="宋体" w:hAnsi="宋体" w:cs="宋体"/>
                <w:color w:val="000000" w:themeColor="text1"/>
                <w:sz w:val="22"/>
                <w:szCs w:val="22"/>
                <w14:textFill>
                  <w14:solidFill>
                    <w14:schemeClr w14:val="tx1"/>
                  </w14:solidFill>
                </w14:textFill>
              </w:rPr>
              <w:t xml:space="preserve">00</w:t>
            </w:r>
            <w:r>
              <w:rPr>
                <w:rFonts w:hint="eastAsia" w:ascii="宋体" w:hAnsi="宋体" w:cs="宋体"/>
                <w:color w:val="000000" w:themeColor="text1"/>
                <w:sz w:val="22"/>
                <w:szCs w:val="22"/>
                <w14:textFill>
                  <w14:solidFill>
                    <w14:schemeClr w14:val="tx1"/>
                  </w14:solidFill>
                </w14:textFill>
              </w:rPr>
              <w:t xml:space="preserve">；响应识别≤15ms。 </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shd w:val="clear" w:color="auto" w:fill="auto"/>
            <w:tcW w:w="704"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互动显示终端2</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1、规格尺寸：≥55寸；</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2、显示区域：≥120</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mm(W) *680mm (H)；</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3、背光源类型：ELED；</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4、像素间距：≤0.3</w:t>
            </w:r>
            <w:r>
              <w:rPr>
                <w:rFonts w:ascii="宋体" w:hAnsi="宋体" w:cs="宋体"/>
                <w:color w:val="000000" w:themeColor="text1"/>
                <w:sz w:val="22"/>
                <w:szCs w:val="22"/>
                <w14:textFill>
                  <w14:solidFill>
                    <w14:schemeClr w14:val="tx1"/>
                  </w14:solidFill>
                </w14:textFill>
              </w:rPr>
              <w:t xml:space="preserve">2</w:t>
            </w:r>
            <w:r>
              <w:rPr>
                <w:rFonts w:hint="eastAsia" w:ascii="宋体" w:hAnsi="宋体" w:cs="宋体"/>
                <w:color w:val="000000" w:themeColor="text1"/>
                <w:sz w:val="22"/>
                <w:szCs w:val="22"/>
                <w14:textFill>
                  <w14:solidFill>
                    <w14:schemeClr w14:val="tx1"/>
                  </w14:solidFill>
                </w14:textFill>
              </w:rPr>
              <w:t xml:space="preserve">（H）*0.3</w:t>
            </w:r>
            <w:r>
              <w:rPr>
                <w:rFonts w:ascii="宋体" w:hAnsi="宋体" w:cs="宋体"/>
                <w:color w:val="000000" w:themeColor="text1"/>
                <w:sz w:val="22"/>
                <w:szCs w:val="22"/>
                <w14:textFill>
                  <w14:solidFill>
                    <w14:schemeClr w14:val="tx1"/>
                  </w14:solidFill>
                </w14:textFill>
              </w:rPr>
              <w:t xml:space="preserve">2</w:t>
            </w:r>
            <w:r>
              <w:rPr>
                <w:rFonts w:hint="eastAsia" w:ascii="宋体" w:hAnsi="宋体" w:cs="宋体"/>
                <w:color w:val="000000" w:themeColor="text1"/>
                <w:sz w:val="22"/>
                <w:szCs w:val="22"/>
                <w14:textFill>
                  <w14:solidFill>
                    <w14:schemeClr w14:val="tx1"/>
                  </w14:solidFill>
                </w14:textFill>
              </w:rPr>
              <w:t xml:space="preserve">（V）；</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5、物理分辨率：不低于1920*1080；</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6、亮度：≥300 cd/m²；</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7、可视角：≥17</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°(H) /17</w:t>
            </w:r>
            <w:r>
              <w:rPr>
                <w:rFonts w:ascii="宋体" w:hAnsi="宋体" w:cs="宋体"/>
                <w:color w:val="000000" w:themeColor="text1"/>
                <w:sz w:val="22"/>
                <w:szCs w:val="22"/>
                <w14:textFill>
                  <w14:solidFill>
                    <w14:schemeClr w14:val="tx1"/>
                  </w14:solidFill>
                </w14:textFill>
              </w:rPr>
              <w:t xml:space="preserve">0</w:t>
            </w:r>
            <w:r>
              <w:rPr>
                <w:rFonts w:hint="eastAsia" w:ascii="宋体" w:hAnsi="宋体" w:cs="宋体"/>
                <w:color w:val="000000" w:themeColor="text1"/>
                <w:sz w:val="22"/>
                <w:szCs w:val="22"/>
                <w14:textFill>
                  <w14:solidFill>
                    <w14:schemeClr w14:val="tx1"/>
                  </w14:solidFill>
                </w14:textFill>
              </w:rPr>
              <w:t xml:space="preserve">°(V)；</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8、色深度：≥8 bit, 16M；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9、对比度：1200:1；</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10、响应时间：≤8 ms；</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11、刷新率：≥60 Hz；</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12、色域：不低于72%  NTSC；</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13、操作系统：不低于Win10；</w:t>
            </w:r>
            <w:r>
              <w:rPr>
                <w:rFonts w:hint="eastAsia" w:ascii="宋体" w:hAnsi="宋体" w:cs="宋体"/>
                <w:strike/>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14、内存：≥16G；</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15、硬盘：≥128G SSD；</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16：接口：不少于音视频输出接口 EARPHONE×1； 网络接口LAN口×1，Wi-Fi；数据传输接口 USB2.0*2； </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17、触摸感应技术：电容感应识别触摸技术（不低于10点）；触摸分辨率≥327</w:t>
            </w:r>
            <w:r>
              <w:rPr>
                <w:rFonts w:ascii="宋体" w:hAnsi="宋体" w:cs="宋体"/>
                <w:color w:val="000000" w:themeColor="text1"/>
                <w:sz w:val="22"/>
                <w:szCs w:val="22"/>
                <w14:textFill>
                  <w14:solidFill>
                    <w14:schemeClr w14:val="tx1"/>
                  </w14:solidFill>
                </w14:textFill>
              </w:rPr>
              <w:t xml:space="preserve">00</w:t>
            </w:r>
            <w:r>
              <w:rPr>
                <w:rFonts w:hint="eastAsia" w:ascii="宋体" w:hAnsi="宋体" w:cs="宋体"/>
                <w:color w:val="000000" w:themeColor="text1"/>
                <w:sz w:val="22"/>
                <w:szCs w:val="22"/>
                <w14:textFill>
                  <w14:solidFill>
                    <w14:schemeClr w14:val="tx1"/>
                  </w14:solidFill>
                </w14:textFill>
              </w:rPr>
              <w:t xml:space="preserve">*327</w:t>
            </w:r>
            <w:r>
              <w:rPr>
                <w:rFonts w:ascii="宋体" w:hAnsi="宋体" w:cs="宋体"/>
                <w:color w:val="000000" w:themeColor="text1"/>
                <w:sz w:val="22"/>
                <w:szCs w:val="22"/>
                <w14:textFill>
                  <w14:solidFill>
                    <w14:schemeClr w14:val="tx1"/>
                  </w14:solidFill>
                </w14:textFill>
              </w:rPr>
              <w:t xml:space="preserve">00</w:t>
            </w:r>
            <w:r>
              <w:rPr>
                <w:rFonts w:hint="eastAsia" w:ascii="宋体" w:hAnsi="宋体" w:cs="宋体"/>
                <w:color w:val="000000" w:themeColor="text1"/>
                <w:sz w:val="22"/>
                <w:szCs w:val="22"/>
                <w14:textFill>
                  <w14:solidFill>
                    <w14:schemeClr w14:val="tx1"/>
                  </w14:solidFill>
                </w14:textFill>
              </w:rPr>
              <w:t xml:space="preserve">；响应识别≤15ms。 </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jc w:val="center"/>
        </w:trPr>
        <w:tc>
          <w:tcPr>
            <w:gridSpan w:val="6"/>
            <w:shd w:val="clear" w:color="auto" w:fill="auto"/>
            <w:tcW w:w="9837"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9、户外空间</w:t>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心声互动系统</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1、参考尺寸：布置空间3000*1500*300mm，允许偏差±10mm；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2、材质：不锈钢烤漆；</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3、功能：通过发音震动，在墙面进行声音的传播互动，让孩子通过不同的距离声音的大小，了解声音传播的过程，激发孩子的兴趣。</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自我认知互动设备</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1、参考尺寸：布置空间2000*1800*300mm，允许偏差±10mm；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2、材质工艺：采用不锈钢烤漆架体，不锈钢烤漆字体，9个软体银镜。</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 </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呐喊花朵互动设备</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1、参考尺寸：高度3.7米，花朵直径2米；</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2、材质：直径100mm镀锌管+超柔舞美布艺；</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3、工艺：激光切割焊接成型，内置声控装置，户外防水。</w:t>
            </w:r>
            <w:r/>
          </w:p>
        </w:tc>
        <w:tc>
          <w:tcPr>
            <w:shd w:val="clear" w:color="auto" w:fill="auto"/>
            <w:tcW w:w="708"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 </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套</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val="false"/>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定制椅</w:t>
            </w:r>
            <w:r/>
          </w:p>
        </w:tc>
        <w:tc>
          <w:tcPr>
            <w:shd w:val="clear" w:color="auto" w:fill="auto"/>
            <w:tcW w:w="5251" w:type="dxa"/>
            <w:vAlign w:val="center"/>
            <w:textDirection w:val="lrTb"/>
            <w:noWrap w:val="false"/>
          </w:tcPr>
          <w:p>
            <w:pP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1、参考尺寸：1600*400*300mm，允许偏差±10mm；</w:t>
            </w:r>
            <w:r>
              <w:rPr>
                <w:rFonts w:hint="eastAsia" w:ascii="宋体" w:hAnsi="宋体" w:cs="宋体"/>
                <w:color w:val="000000" w:themeColor="text1"/>
                <w:sz w:val="22"/>
                <w:szCs w:val="22"/>
                <w14:textFill>
                  <w14:solidFill>
                    <w14:schemeClr w14:val="tx1"/>
                  </w14:solidFill>
                </w14:textFill>
              </w:rPr>
              <w:br/>
            </w:r>
            <w:r>
              <w:rPr>
                <w:rFonts w:hint="eastAsia" w:ascii="宋体" w:hAnsi="宋体" w:cs="宋体"/>
                <w:color w:val="000000" w:themeColor="text1"/>
                <w:sz w:val="22"/>
                <w:szCs w:val="22"/>
                <w14:textFill>
                  <w14:solidFill>
                    <w14:schemeClr w14:val="tx1"/>
                  </w14:solidFill>
                </w14:textFill>
              </w:rPr>
              <w:t xml:space="preserve">2、材质：不锈钢烤漆底座+PE椅背。</w:t>
            </w:r>
            <w:r/>
          </w:p>
        </w:tc>
        <w:tc>
          <w:tcPr>
            <w:shd w:val="clear" w:color="auto" w:fill="auto"/>
            <w:tcW w:w="708"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709"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w:t>
            </w:r>
            <w:r/>
          </w:p>
        </w:tc>
        <w:tc>
          <w:tcPr>
            <w:shd w:val="clear" w:color="auto" w:fill="auto"/>
            <w:tcW w:w="906"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spacing w:line="240" w:lineRule="atLeas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微笑广场互动小品</w:t>
            </w:r>
            <w:r/>
          </w:p>
        </w:tc>
        <w:tc>
          <w:tcPr>
            <w:shd w:val="clear" w:color="auto" w:fill="auto"/>
            <w:tcW w:w="5251" w:type="dxa"/>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1、参考尺寸：3000*3000mm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2、材质：不锈钢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3、工艺：1.2mm不锈钢精工焊接整体烤漆</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tcPr>
          <w:p>
            <w:pPr>
              <w:jc w:val="left"/>
              <w:widowControl/>
              <w:rPr>
                <w:rFonts w:ascii="宋体" w:hAnsi="宋体" w:cs="宋体"/>
                <w:color w:val="000000" w:themeColor="text1"/>
                <w:sz w:val="22"/>
                <w:szCs w:val="22"/>
                <w:highlight w:val="yellow"/>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10、文化布展部分</w:t>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心理展板</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1、参考尺寸：400*500*9mm±5mm；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2、工艺：布艺微喷专业心理图案；</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3、外框类型：实木或PS木纹框，亚克力镜面。</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9</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定制制度展板</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1、符合心理中心管理要求及相关规范；</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2、挂图尺寸不小于600*500mm，ABS或实木边框、亚克力镜面。</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心理展板</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1、要求挂图蕴含心理学含义且具备不同主题，至少包括治愈系、励志系等主题，通过挂图帮助用户缓解心情、释放心理压力； </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2、要求挂图为组合型，数量1幅，每组挂图具备不同主题，可满足用户的不同需求；</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3、要求挂图尺寸为630*530mm，画面尺寸不小于20寸。</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作品展示墙1</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1、参考尺寸：6000*1200mm，允许偏差±10mm；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2、材质：毛毡板；</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3、工艺：厚度8mm毛毡板切割而成，含边框。</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作品展示墙2</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1、参考尺寸：600*800*10mm，允许偏差±10mm；</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2、工艺：100*100mm主题字8个；电镀拉丝黄钛金精品字，精工焊接，人工打磨，背扣亚克力水晶板发光。</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定制文化展板</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1、符合心理中心管理要求及相关规范；</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2、挂图尺寸不小于600*500mm，ABS或实木边框、亚克力镜面。</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4</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定制文化墙</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1、主题字：电镀拉丝黄钛金背发光精品字，精工焊接，人工打磨，背扣亚克力水晶板发光；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2、氛围灯1个。</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爱心岛发光字</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1、参考尺寸：700mm*700mm*50mm，允许偏差±10mm；3字；</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2、材质：精工超级发光字，内置LED灯珠；</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3、工艺：激光雕刻，人工焊接，内置LED灯组。</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副标题字</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1、参考尺寸：170mm*170mm*25mm，允许偏差±10mm； 13字；</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2、材质：无缝迷你发光字，内置LED灯珠；</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3、工艺：激光雕刻，汽车烤漆、内置LED灯组。</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13</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心屿航标展板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1、参考尺寸：1800*800*10mm，允许偏差±5mm；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2、材质：不锈钢；</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3、工艺：不锈钢烤漆，侧边同色封边。</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乐心岛图框展板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1、参考尺寸：1200*1760*100mm，允许偏差±10mm；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2、材质：高密度雪弗板、加装亚克力焗漆字；</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3、工艺：高密度雪弗板高清UV、加装亚克力焗漆字，轮廓30mm太空板UV同色封边。</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窄边展板框展板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1、参考尺寸：900*600*10mm，允许偏差±5mm；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2、材质：铝合金、亚克力；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3、工艺：边框铝合金烤漆、画面高清写真、面板透明亚克力。</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4</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解锁多元成就展板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1、参考尺寸：2700*2700*10mm，允许偏差±5mm；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2、材质：高密度雪弗板、亚克力；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3、工艺：底板20mm密度板异形切割UV，亚克力激光雕刻标题文字。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拥抱积极关系展板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1、参考尺寸：2700*3720*10mm，允许偏差±5mm；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2、材质：高密度雪弗板、亚克力；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3、工艺：底板20mm密度板异形切割UV，亚克力激光雕刻标题文字。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点亮积极情绪展板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1、参考尺寸：2700*2600*10mm，允许偏差±5mm；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2、材质：高密度雪弗板、亚克力；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3、工艺：底板20mm密度板异形切割UV，亚克力激光雕刻标题文字。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情绪导航手环展板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1、参考尺寸：150*150*10mm，允许偏差±5mm；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2、材质：亚克力焗漆；</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3、工艺：20mm透明亚克力焗漆白色。</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6</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告知栏装饰展板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1、参考尺寸：1450*1800*10mm，允许偏差±5mm；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2、材质：实木边框，磁吸展板；</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3、工艺：实木边框内嵌展板，20mm高密度雪弗板烤漆。</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心里画文化展板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1、参考尺寸：2400*2100*10mm，允许偏差±5mm；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2、材质：太空板，亚克力；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3、工艺：50mm太空板烤漆同色收边加装亚克力焗漆字。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highlight w:val="yellow"/>
                <w14:textFill>
                  <w14:solidFill>
                    <w14:schemeClr w14:val="tx1"/>
                  </w14:solidFill>
                </w14:textFill>
              </w:rPr>
            </w:pPr>
            <w:r>
              <w:rPr>
                <w:rFonts w:hint="eastAsia" w:ascii="宋体" w:hAnsi="宋体" w:cs="宋体"/>
                <w:color w:val="000000" w:themeColor="text1"/>
                <w:sz w:val="22"/>
                <w:szCs w:val="22"/>
                <w:highlight w:val="yellow"/>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highlight w:val="yellow"/>
                <w14:textFill>
                  <w14:solidFill>
                    <w14:schemeClr w14:val="tx1"/>
                  </w14:solidFill>
                </w14:textFill>
              </w:rPr>
            </w:pPr>
            <w:r>
              <w:rPr>
                <w:rFonts w:ascii="宋体" w:hAnsi="宋体" w:cs="宋体"/>
                <w:b/>
                <w:bCs/>
                <w:color w:val="000000" w:themeColor="text1"/>
                <w:sz w:val="22"/>
                <w:szCs w:val="22"/>
                <w:highlight w:val="yellow"/>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19</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立体造型展板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1、参考尺寸：1500*900*10mm，允许偏差±5mm；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2、材质：太空板；</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3、工艺：50mm太空板烤漆同色收边。</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学生作品展板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1、参考尺寸：400*400*10mm，允许偏差±5mm；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3、工艺：5mm亚克力高清UV。</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28</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21</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发现具象的意义展板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1、参考尺寸：2000*1800*10mm，允许偏差±5mm；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2、材质：高密度雪弗板、亚克力；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3、工艺：20mm高密度雪弗板高清UV加装10mm亚克力焗漆字。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22</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心流火线展板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1、参考尺寸：3100*1900*10mm，允许偏差±5mm；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2、材质：太空板、高密度雪弗板、亚克力；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3、工艺：30mm太空板做底，实木边框，20mm高密度雪弗板高清UV加装10mm亚克力焗漆字。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23</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心港漫溯展板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1、参考尺寸：2700*6500*10mm，允许偏差±5mm；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2、材质：不锈钢烤漆架，雪弗板，亚克力；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3、工艺：50mm太空板烤漆同色收边，内嵌20cm高密度雪弗板UV覆钢化膜。</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心理辅导师简介展板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1、参考尺寸：1200*1600*10mm，允许偏差±5mm；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3、工艺：2mm高密度雪弗板UV同色收边，加装10mm亚克力焗漆字。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25</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今天感觉怎么样展板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1、参考尺寸：2000*2500*10mm，允许偏差±5mm；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2、材质：雪弗板，亚克力；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3、工艺：2mm高密度雪弗板UV同色收边，加装10mm亚克力焗漆字。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26</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 星辰许愿墙展板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1、参考尺寸：2000*1700*10mm，允许偏差±5mm；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2、材质：雪弗板，亚克力，实木边框，毛毡板；</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3、工艺：2mm高密度雪弗板UV同色收边，加装10mm亚克力焗漆字，20mm实木边框内嵌毛毡板。</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27</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AR青春舞动</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AR双人赛跑展板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1、参考尺寸：150*150*10mm，允许偏差±5mm；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2、材质：亚克力无缝迷你字；</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3、工艺：25mm亚克力精工打磨内嵌LED灯组。</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12</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28</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制度画</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1、参考尺寸：600*800*10mm，允许偏差±5mm；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2、材质：实木 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3、工艺：实木边框、画面高清写真、面板透明亚克力。</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心理展板画</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1、参考尺寸：600*800*10mm，允许偏差±5mm；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2、材质：实木 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3、工艺：实木边框、画面高清写真、面板透明亚克力。</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4</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30</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心理展板画（小）</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1、参考尺寸：800*800mm、400*600mm、360*360mm、600*600mm、450*450mm、600*700mm*10mm，允许偏差±5mm；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2、材质：实木 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3、工艺：实木边框、画面高清写真、面板透明亚克力。</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6</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在你的故事里发现自己的光展板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1、参考尺寸：100*100*10mm，允许偏差±5mm；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3、工艺：10mm亚克力焗漆字。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12</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制度展板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1、参考尺寸：600*800*10mm，允许偏差±5mm；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2、材质：实木 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3、工艺：实木边框、画面高清写真、面板透明亚克力。</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33</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一场展板</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1、参考尺寸：100*100*10mm，允许偏差±5mm；</w:t>
            </w:r>
            <w:r/>
          </w:p>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2、材质：亚克力；</w:t>
            </w:r>
            <w:r/>
          </w:p>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3、工艺：10mm亚克力焗漆字。</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16</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34</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定制公示展板</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1、参考尺寸：1200*1000*10mm，允许偏差±10mm；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2、材质：E0级实木多层板；</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3、工艺：采用E0级实木多层板，厚度≥18mm，ABS直封边制作，不锈钢或铝合金支撑链接件；</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4、颜色：可选。</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35</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定制学生作品展示墙</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1、参考尺寸：3200*200mm，允许偏差±10mm；；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2、材质：E0级实木多层板；</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3、工艺：主体板材厚度≥18mm、背板厚度≥18mm实木多层板，厚度1.5mm塑制封边条机械封边收边，五金螺丝，三合一链接件等；</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4、颜色：可选。</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36</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定制星辰许愿墙</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1、参考尺寸：1600*1200*10mm，允许偏差±10mm；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2、材质：实木边框，软木板；</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3、工艺：壁装，软木板，厚度≥10mm；实木边柜，规格30*10mm。</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套</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37</w:t>
            </w:r>
            <w:r/>
          </w:p>
        </w:tc>
        <w:tc>
          <w:tcPr>
            <w:shd w:val="clear" w:color="auto" w:fill="auto"/>
            <w:tcW w:w="155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定制假景</w:t>
            </w:r>
            <w:r/>
          </w:p>
        </w:tc>
        <w:tc>
          <w:tcPr>
            <w:shd w:val="clear" w:color="auto" w:fill="auto"/>
            <w:tcW w:w="5251"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1、参考尺寸：4200*1200，允许偏差±10mm；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2、材质：塑料仿真绿植；</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3、颜色：可选。</w:t>
            </w:r>
            <w:r/>
          </w:p>
        </w:tc>
        <w:tc>
          <w:tcPr>
            <w:shd w:val="clear" w:color="auto" w:fill="auto"/>
            <w:tcW w:w="708"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709"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组</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gridSpan w:val="6"/>
            <w:shd w:val="clear" w:color="auto" w:fill="auto"/>
            <w:tcW w:w="9837" w:type="dxa"/>
            <w:vAlign w:val="center"/>
            <w:textDirection w:val="lrTb"/>
            <w:noWrap/>
          </w:tcPr>
          <w:p>
            <w:pPr>
              <w:jc w:val="lef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11、其他</w:t>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w:t>
            </w:r>
            <w:r/>
          </w:p>
        </w:tc>
        <w:tc>
          <w:tcPr>
            <w:shd w:val="clear" w:color="auto" w:fill="auto"/>
            <w:tcW w:w="1559" w:type="dxa"/>
            <w:vAlign w:val="center"/>
            <w:textDirection w:val="lrTb"/>
            <w:noWrap/>
          </w:tcPr>
          <w:p>
            <w:pPr>
              <w:jc w:val="center"/>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静音时钟</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1、规格：直径30mm；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2、材质：电镀烤漆外壳，玻璃镜面；</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3、风格：简约。</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3</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jc w:val="center"/>
        </w:trPr>
        <w:tc>
          <w:tcPr>
            <w:shd w:val="clear" w:color="auto" w:fill="auto"/>
            <w:tcW w:w="704"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1559" w:type="dxa"/>
            <w:vAlign w:val="center"/>
            <w:textDirection w:val="lrTb"/>
            <w:noWrap/>
          </w:tcPr>
          <w:p>
            <w:pPr>
              <w:jc w:val="center"/>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心理信箱</w:t>
            </w:r>
            <w:r/>
          </w:p>
        </w:tc>
        <w:tc>
          <w:tcPr>
            <w:shd w:val="clear" w:color="auto" w:fill="auto"/>
            <w:tcW w:w="5251" w:type="dxa"/>
            <w:vAlign w:val="center"/>
            <w:textDirection w:val="lrTb"/>
            <w:noWrap/>
          </w:tcPr>
          <w:p>
            <w:pPr>
              <w:jc w:val="left"/>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1、参考尺寸：350*250*120mm，允许偏差±10mm；</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2、材质：实木烤漆；</w:t>
            </w:r>
            <w:r>
              <w:rPr>
                <w:rFonts w:hint="eastAsia" w:ascii="宋体" w:hAnsi="宋体" w:cs="宋体"/>
                <w:color w:val="000000" w:themeColor="text1"/>
                <w:sz w:val="22"/>
                <w:szCs w:val="22"/>
                <w:lang w:bidi="ar"/>
                <w14:textFill>
                  <w14:solidFill>
                    <w14:schemeClr w14:val="tx1"/>
                  </w14:solidFill>
                </w14:textFill>
              </w:rPr>
              <w:br/>
            </w:r>
            <w:r>
              <w:rPr>
                <w:rFonts w:hint="eastAsia" w:ascii="宋体" w:hAnsi="宋体" w:cs="宋体"/>
                <w:color w:val="000000" w:themeColor="text1"/>
                <w:sz w:val="22"/>
                <w:szCs w:val="22"/>
                <w:lang w:bidi="ar"/>
                <w14:textFill>
                  <w14:solidFill>
                    <w14:schemeClr w14:val="tx1"/>
                  </w14:solidFill>
                </w14:textFill>
              </w:rPr>
              <w:t xml:space="preserve">3、工艺：壁装，实木板，厚度≥6mm。</w:t>
            </w:r>
            <w:r/>
          </w:p>
        </w:tc>
        <w:tc>
          <w:tcPr>
            <w:shd w:val="clear" w:color="auto" w:fill="auto"/>
            <w:tcW w:w="708" w:type="dxa"/>
            <w:vAlign w:val="center"/>
            <w:textDirection w:val="lrTb"/>
            <w:noWrap/>
          </w:tcPr>
          <w:p>
            <w:pPr>
              <w:jc w:val="center"/>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2</w:t>
            </w:r>
            <w:r/>
          </w:p>
        </w:tc>
        <w:tc>
          <w:tcPr>
            <w:shd w:val="clear" w:color="auto" w:fill="auto"/>
            <w:tcW w:w="709" w:type="dxa"/>
            <w:vAlign w:val="center"/>
            <w:textDirection w:val="lrTb"/>
            <w:noWrap/>
          </w:tcPr>
          <w:p>
            <w:pPr>
              <w:jc w:val="center"/>
              <w:widowControl/>
              <w:rPr>
                <w:rFonts w:ascii="宋体" w:hAnsi="宋体" w:cs="宋体"/>
                <w:color w:val="000000" w:themeColor="text1"/>
                <w:sz w:val="22"/>
                <w:szCs w:val="22"/>
                <w:lang w:bidi="ar"/>
                <w14:textFill>
                  <w14:solidFill>
                    <w14:schemeClr w14:val="tx1"/>
                  </w14:solidFill>
                </w14:textFill>
              </w:rPr>
            </w:pPr>
            <w:r>
              <w:rPr>
                <w:rFonts w:hint="eastAsia" w:ascii="宋体" w:hAnsi="宋体" w:cs="宋体"/>
                <w:color w:val="000000" w:themeColor="text1"/>
                <w:sz w:val="22"/>
                <w:szCs w:val="22"/>
                <w:lang w:bidi="ar"/>
                <w14:textFill>
                  <w14:solidFill>
                    <w14:schemeClr w14:val="tx1"/>
                  </w14:solidFill>
                </w14:textFill>
              </w:rPr>
              <w:t xml:space="preserve">个</w:t>
            </w:r>
            <w:r/>
          </w:p>
        </w:tc>
        <w:tc>
          <w:tcPr>
            <w:shd w:val="clear" w:color="auto" w:fill="auto"/>
            <w:tcW w:w="906" w:type="dxa"/>
            <w:vAlign w:val="center"/>
            <w:textDirection w:val="lrTb"/>
            <w:noWrap/>
          </w:tcPr>
          <w:p>
            <w:pPr>
              <w:jc w:val="center"/>
              <w:widowControl/>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bl>
    <w:p>
      <w:pPr>
        <w:spacing w:line="360" w:lineRule="auto"/>
        <w:rPr>
          <w:rFonts w:ascii="宋体" w:hAnsi="宋体" w:cs="宋体"/>
          <w:b/>
          <w:bCs/>
          <w:color w:val="000000" w:themeColor="text1"/>
          <w:sz w:val="28"/>
          <w:szCs w:val="28"/>
          <w:lang w:val="zh-TW" w:eastAsia="zh-TW"/>
          <w14:textFill>
            <w14:solidFill>
              <w14:schemeClr w14:val="tx1"/>
            </w14:solidFill>
          </w14:textFill>
        </w:rPr>
      </w:pPr>
      <w:r>
        <w:rPr>
          <w:rFonts w:hint="eastAsia" w:ascii="宋体" w:hAnsi="宋体" w:cs="宋体"/>
          <w:b/>
          <w:bCs/>
          <w:color w:val="000000" w:themeColor="text1"/>
          <w:sz w:val="28"/>
          <w:szCs w:val="28"/>
          <w:lang w:val="zh-TW"/>
          <w14:textFill>
            <w14:solidFill>
              <w14:schemeClr w14:val="tx1"/>
            </w14:solidFill>
          </w14:textFill>
        </w:rPr>
        <w:t xml:space="preserve">三、实施要求</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必须满足所有功能要求，有义务保证采购人系统的功能性和完整性，未在采购文件中明示的附配件，供应商应在响应时予以补充，如项目实施过程中因缺少线材辅料、配件或服务导致采购人系统无法正常运行，成交供应商须免费提供。</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2.供应商应及时与采购人联系，对本项目所有设备的规格等要求进一步确认后方可供货安装，并确保产品质量。</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3.签订合同后</w:t>
      </w:r>
      <w:r>
        <w:rPr>
          <w:rFonts w:ascii="宋体" w:hAnsi="宋体" w:cs="宋体"/>
          <w:color w:val="000000" w:themeColor="text1"/>
          <w:sz w:val="28"/>
          <w:szCs w:val="28"/>
          <w14:textFill>
            <w14:solidFill>
              <w14:schemeClr w14:val="tx1"/>
            </w14:solidFill>
          </w14:textFill>
        </w:rPr>
        <w:t xml:space="preserve">40</w:t>
      </w:r>
      <w:r>
        <w:rPr>
          <w:rFonts w:hint="eastAsia" w:ascii="宋体" w:hAnsi="宋体" w:cs="宋体"/>
          <w:color w:val="000000" w:themeColor="text1"/>
          <w:sz w:val="28"/>
          <w:szCs w:val="28"/>
          <w14:textFill>
            <w14:solidFill>
              <w14:schemeClr w14:val="tx1"/>
            </w14:solidFill>
          </w14:textFill>
        </w:rPr>
        <w:t xml:space="preserve">个日历日内完成本项目，将所有设备安装到位通过验收并交付使用，严格按照响应文件与采购文件对比验收，保留邀请第三方质检部门验收的权利。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4.供应商应为其项目实施人员办理各项保险，保险费由供应商承担，加强安全管理，严格操作规程，在货物运输、实施过程中如出现任何安全事故，责任由供应商承担。</w:t>
      </w:r>
      <w:r/>
    </w:p>
    <w:p>
      <w:pPr>
        <w:ind w:firstLine="560"/>
        <w:spacing w:line="360" w:lineRule="auto"/>
        <w:rPr>
          <w:rFonts w:ascii="宋体" w:hAnsi="宋体" w:cs="宋体"/>
          <w:b/>
          <w:bCs/>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36"/>
          <w14:textFill>
            <w14:solidFill>
              <w14:schemeClr w14:val="tx1"/>
            </w14:solidFill>
          </w14:textFill>
        </w:rPr>
        <w:t xml:space="preserve">★四</w:t>
      </w:r>
      <w:r>
        <w:rPr>
          <w:rFonts w:hint="eastAsia" w:ascii="宋体" w:hAnsi="宋体" w:cs="宋体"/>
          <w:b/>
          <w:bCs/>
          <w:color w:val="000000" w:themeColor="text1"/>
          <w:sz w:val="28"/>
          <w:szCs w:val="28"/>
          <w:lang w:val="zh-TW"/>
          <w14:textFill>
            <w14:solidFill>
              <w14:schemeClr w14:val="tx1"/>
            </w14:solidFill>
          </w14:textFill>
        </w:rPr>
        <w:t xml:space="preserve">、服务要求（供应商需完全响应，在响应文件中提供承诺函，不接受负偏离）</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TW"/>
          <w14:textFill>
            <w14:solidFill>
              <w14:schemeClr w14:val="tx1"/>
            </w14:solidFill>
          </w14:textFill>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TW"/>
          <w14:textFill>
            <w14:solidFill>
              <w14:schemeClr w14:val="tx1"/>
            </w14:solidFill>
          </w14:textFill>
        </w:rPr>
        <w:t xml:space="preserve">质保要求：供应商应为本项目提供不少于</w:t>
      </w:r>
      <w:r>
        <w:rPr>
          <w:rFonts w:hint="eastAsia" w:ascii="宋体" w:hAnsi="宋体" w:cs="宋体"/>
          <w:color w:val="000000" w:themeColor="text1"/>
          <w:sz w:val="28"/>
          <w:szCs w:val="28"/>
          <w14:textFill>
            <w14:solidFill>
              <w14:schemeClr w14:val="tx1"/>
            </w14:solidFill>
          </w14:textFill>
        </w:rPr>
        <w:t xml:space="preserve">三</w:t>
      </w:r>
      <w:r>
        <w:rPr>
          <w:rFonts w:hint="eastAsia" w:ascii="宋体" w:hAnsi="宋体" w:cs="宋体"/>
          <w:color w:val="000000" w:themeColor="text1"/>
          <w:sz w:val="28"/>
          <w:szCs w:val="28"/>
          <w:lang w:val="zh-TW"/>
          <w14:textFill>
            <w14:solidFill>
              <w14:schemeClr w14:val="tx1"/>
            </w14:solidFill>
          </w14:textFill>
        </w:rPr>
        <w:t xml:space="preserve">年的整体质保，从验收合格之日起计算，响应时需提供承诺函。</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TW"/>
          <w14:textFill>
            <w14:solidFill>
              <w14:schemeClr w14:val="tx1"/>
            </w14:solidFill>
          </w14:textFill>
        </w:rPr>
        <w:t xml:space="preserve">售后服务要求：</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lang w:val="zh-TW"/>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TW"/>
          <w14:textFill>
            <w14:solidFill>
              <w14:schemeClr w14:val="tx1"/>
            </w14:solidFill>
          </w14:textFill>
        </w:rPr>
        <w:t xml:space="preserve">）质保期内因设备本身缺陷造成各种故障应由供应商免费技术服务和维修。</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lang w:val="zh-TW"/>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TW"/>
          <w14:textFill>
            <w14:solidFill>
              <w14:schemeClr w14:val="tx1"/>
            </w14:solidFill>
          </w14:textFill>
        </w:rPr>
        <w:t xml:space="preserve">）供应商接到保修请求，维修应在2小时内响应，</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TW"/>
          <w14:textFill>
            <w14:solidFill>
              <w14:schemeClr w14:val="tx1"/>
            </w14:solidFill>
          </w14:textFill>
        </w:rPr>
        <w:t xml:space="preserve">小时内维修人员到达现场，必要时应向采购人提供应急备用设备。质保期后，供应商提供终生服务，保证零配件的供给。</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TW"/>
          <w14:textFill>
            <w14:solidFill>
              <w14:schemeClr w14:val="tx1"/>
            </w14:solidFill>
          </w14:textFill>
        </w:rPr>
        <w:t xml:space="preserve">验收标准与要求</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TW"/>
          <w14:textFill>
            <w14:solidFill>
              <w14:schemeClr w14:val="tx1"/>
            </w14:solidFill>
          </w14:textFill>
        </w:rPr>
        <w:t xml:space="preserve">项目实施完成，供应商应完成文档整理，竣工文档是验收的必要条件。</w:t>
      </w:r>
      <w:r/>
    </w:p>
    <w:p>
      <w:pPr>
        <w:ind w:firstLine="560"/>
        <w:spacing w:line="360" w:lineRule="auto"/>
        <w:rPr>
          <w:rFonts w:ascii="宋体" w:hAnsi="宋体" w:cs="宋体"/>
          <w:color w:val="000000" w:themeColor="text1"/>
          <w:sz w:val="28"/>
          <w:szCs w:val="28"/>
          <w:lang w:val="zh-T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TW"/>
          <w14:textFill>
            <w14:solidFill>
              <w14:schemeClr w14:val="tx1"/>
            </w14:solidFill>
          </w14:textFill>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562"/>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zh-TW"/>
          <w14:textFill>
            <w14:solidFill>
              <w14:schemeClr w14:val="tx1"/>
            </w14:solidFill>
          </w14:textFill>
        </w:rPr>
        <w:t xml:space="preserve">五、付款</w:t>
      </w:r>
      <w:r>
        <w:rPr>
          <w:rFonts w:hint="eastAsia" w:ascii="宋体" w:hAnsi="宋体" w:cs="宋体"/>
          <w:b/>
          <w:bCs/>
          <w:color w:val="000000" w:themeColor="text1"/>
          <w:sz w:val="28"/>
          <w:szCs w:val="28"/>
          <w14:textFill>
            <w14:solidFill>
              <w14:schemeClr w14:val="tx1"/>
            </w14:solidFill>
          </w14:textFill>
        </w:rPr>
        <w:t xml:space="preserve">方式</w:t>
      </w:r>
      <w:r/>
    </w:p>
    <w:p>
      <w:pPr>
        <w:contextualSpacing/>
        <w:ind w:firstLine="560"/>
        <w:jc w:val="left"/>
        <w:spacing w:line="360" w:lineRule="auto"/>
        <w:rPr>
          <w:color w:val="000000" w:themeColor="text1"/>
          <w:sz w:val="28"/>
          <w:szCs w:val="28"/>
          <w14:textFill>
            <w14:solidFill>
              <w14:schemeClr w14:val="tx1"/>
            </w14:solidFill>
          </w14:textFill>
        </w:rPr>
      </w:pPr>
      <w:r/>
      <w:bookmarkStart w:id="38" w:name="OLE_LINK23"/>
      <w:r/>
      <w:bookmarkStart w:id="39" w:name="OLE_LINK24"/>
      <w:r>
        <w:rPr>
          <w:rFonts w:hint="eastAsia" w:ascii="宋体" w:hAnsi="宋体" w:cs="宋体"/>
          <w:color w:val="000000" w:themeColor="text1"/>
          <w:sz w:val="28"/>
          <w:szCs w:val="28"/>
          <w:lang w:val="zh-TW"/>
          <w14:textFill>
            <w14:solidFill>
              <w14:schemeClr w14:val="tx1"/>
            </w14:solidFill>
          </w14:textFill>
        </w:rPr>
        <w:t xml:space="preserve">签订合同后</w:t>
      </w:r>
      <w:r>
        <w:rPr>
          <w:rFonts w:hint="eastAsia"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lang w:val="zh-TW"/>
          <w14:textFill>
            <w14:solidFill>
              <w14:schemeClr w14:val="tx1"/>
            </w14:solidFill>
          </w14:textFill>
        </w:rPr>
        <w:t xml:space="preserve">个工作日内，采购人向供应商支付合同金额的</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TW"/>
          <w14:textFill>
            <w14:solidFill>
              <w14:schemeClr w14:val="tx1"/>
            </w14:solidFill>
          </w14:textFill>
        </w:rPr>
        <w:t xml:space="preserve">0%作为预付款；采购人验收合格后，供应商开具符合财务规定的全款正式发票，自采购人收到发票后</w:t>
      </w:r>
      <w:r>
        <w:rPr>
          <w:rFonts w:hint="eastAsia" w:ascii="宋体" w:hAnsi="宋体" w:cs="宋体"/>
          <w:color w:val="000000" w:themeColor="text1"/>
          <w:sz w:val="28"/>
          <w:szCs w:val="28"/>
          <w14:textFill>
            <w14:solidFill>
              <w14:schemeClr w14:val="tx1"/>
            </w14:solidFill>
          </w14:textFill>
        </w:rPr>
        <w:t xml:space="preserve">10个工作日</w:t>
      </w:r>
      <w:r>
        <w:rPr>
          <w:rFonts w:hint="eastAsia" w:ascii="宋体" w:hAnsi="宋体" w:cs="宋体"/>
          <w:color w:val="000000" w:themeColor="text1"/>
          <w:sz w:val="28"/>
          <w:szCs w:val="28"/>
          <w:lang w:val="zh-TW"/>
          <w14:textFill>
            <w14:solidFill>
              <w14:schemeClr w14:val="tx1"/>
            </w14:solidFill>
          </w14:textFill>
        </w:rPr>
        <w:t xml:space="preserve">内，向供应商支付剩余全部款项。</w:t>
      </w:r>
      <w:r>
        <w:rPr>
          <w:rFonts w:hint="eastAsia"/>
          <w:color w:val="000000" w:themeColor="text1"/>
          <w:sz w:val="28"/>
          <w:szCs w:val="28"/>
          <w14:textFill>
            <w14:solidFill>
              <w14:schemeClr w14:val="tx1"/>
            </w14:solidFill>
          </w14:textFill>
        </w:rPr>
        <w:t xml:space="preserve">  </w:t>
      </w:r>
      <w:bookmarkEnd w:id="38"/>
      <w:r/>
      <w:bookmarkEnd w:id="39"/>
      <w:r/>
      <w:r/>
    </w:p>
    <w:p>
      <w:pPr>
        <w:ind w:firstLine="560"/>
        <w:jc w:val="left"/>
        <w:spacing w:line="360" w:lineRule="auto"/>
        <w:rPr>
          <w:color w:val="000000" w:themeColor="text1"/>
          <w:sz w:val="28"/>
          <w:szCs w:val="28"/>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1440" w:right="1080" w:bottom="1440" w:left="1080" w:header="567" w:footer="720" w:gutter="0"/>
          <w:cols w:num="1" w:sep="0" w:space="1701" w:equalWidth="1"/>
          <w:docGrid w:linePitch="360"/>
        </w:sectPr>
      </w:pPr>
      <w:r>
        <w:rPr>
          <w:color w:val="000000" w:themeColor="text1"/>
          <w:sz w:val="28"/>
          <w:szCs w:val="28"/>
          <w14:textFill>
            <w14:solidFill>
              <w14:schemeClr w14:val="tx1"/>
            </w14:solidFill>
          </w14:textFill>
        </w:rPr>
      </w:r>
      <w:r/>
    </w:p>
    <w:p>
      <w:pPr>
        <w:pStyle w:val="751"/>
        <w:ind w:right="177"/>
        <w:jc w:val="center"/>
        <w:spacing w:before="0" w:after="0"/>
        <w:tabs>
          <w:tab w:val="left" w:pos="1279"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14:textFill>
            <w14:solidFill>
              <w14:schemeClr w14:val="tx1"/>
            </w14:solidFill>
          </w14:textFill>
        </w:rPr>
        <w:t xml:space="preserve">第五章 合同主要条款及格式</w:t>
      </w:r>
      <w:r/>
    </w:p>
    <w:p>
      <w:pPr>
        <w:ind w:firstLine="422"/>
        <w:jc w:val="center"/>
        <w:spacing w:line="264" w:lineRule="auto"/>
        <w:rPr>
          <w:rFonts w:ascii="宋体" w:hAnsi="宋体"/>
          <w:bCs/>
          <w:color w:val="000000" w:themeColor="text1"/>
          <w:sz w:val="24"/>
          <w:szCs w:val="21"/>
          <w14:textFill>
            <w14:solidFill>
              <w14:schemeClr w14:val="tx1"/>
            </w14:solidFill>
          </w14:textFill>
        </w:rPr>
      </w:pPr>
      <w:r/>
      <w:bookmarkStart w:id="40" w:name="_Toc20823315"/>
      <w:r/>
      <w:bookmarkStart w:id="41" w:name="_Toc16938559"/>
      <w:r/>
      <w:bookmarkStart w:id="42" w:name="_Toc513029243"/>
      <w:r>
        <w:rPr>
          <w:rFonts w:hint="eastAsia" w:ascii="宋体" w:hAnsi="宋体" w:cs="宋体"/>
          <w:b/>
          <w:bCs/>
          <w:color w:val="000000" w:themeColor="text1"/>
          <w14:textFill>
            <w14:solidFill>
              <w14:schemeClr w14:val="tx1"/>
            </w14:solidFill>
          </w14:textFill>
        </w:rPr>
        <w:t xml:space="preserve">以下为本项目的合同条款，合同双方不得对招标、投标文件内容作实质性修改</w:t>
      </w:r>
      <w:r>
        <w:rPr>
          <w:rFonts w:hint="eastAsia" w:ascii="宋体" w:hAnsi="宋体" w:cs="Arial Unicode MS"/>
          <w:bCs/>
          <w:color w:val="000000" w:themeColor="text1"/>
          <w:szCs w:val="21"/>
          <w14:textFill>
            <w14:solidFill>
              <w14:schemeClr w14:val="tx1"/>
            </w14:solidFill>
          </w14:textFill>
        </w:rPr>
        <w:t xml:space="preserve">。</w:t>
      </w:r>
      <w:r/>
    </w:p>
    <w:p>
      <w:pPr>
        <w:pStyle w:val="1545"/>
        <w:jc w:val="center"/>
        <w:spacing w:line="360" w:lineRule="auto"/>
        <w:rPr>
          <w:rFonts w:ascii="宋体" w:hAnsi="宋体" w:eastAsia="宋体" w:cs="宋体"/>
          <w:b/>
          <w:bCs/>
          <w:color w:val="000000" w:themeColor="text1"/>
          <w:sz w:val="36"/>
          <w:szCs w:val="36"/>
          <w14:textFill>
            <w14:solidFill>
              <w14:schemeClr w14:val="tx1"/>
            </w14:solidFill>
          </w14:textFill>
        </w:rPr>
        <w:framePr w:wrap="auto" w:vAnchor="margin" w:hAnchor="text" w:yAlign="inline"/>
      </w:pPr>
      <w:r>
        <w:rPr>
          <w:rFonts w:hint="eastAsia" w:ascii="宋体" w:hAnsi="宋体" w:eastAsia="宋体" w:cs="宋体"/>
          <w:b/>
          <w:bCs/>
          <w:color w:val="000000" w:themeColor="text1"/>
          <w:sz w:val="36"/>
          <w:szCs w:val="36"/>
          <w14:textFill>
            <w14:solidFill>
              <w14:schemeClr w14:val="tx1"/>
            </w14:solidFill>
          </w14:textFill>
        </w:rPr>
        <w:t xml:space="preserve">政府采购合同（货物）</w:t>
      </w:r>
      <w:r/>
    </w:p>
    <w:p>
      <w:pPr>
        <w:spacing w:before="120"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合同编号：</w:t>
      </w:r>
      <w:r/>
    </w:p>
    <w:p>
      <w:pPr>
        <w:spacing w:before="120"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w:t>
      </w:r>
      <w:r/>
    </w:p>
    <w:p>
      <w:pPr>
        <w:spacing w:before="120"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甲方：（买方）</w:t>
      </w:r>
      <w:r/>
    </w:p>
    <w:p>
      <w:pPr>
        <w:spacing w:before="120" w:after="12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乙方：（卖方）</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甲、乙双方根据南京苏宁工程咨询有限公司组织的____________________项目竞争性磋商采购结果，签署本合同。</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一、合同内容</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 标的名称：</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 标的质量：按采购文件及响应文件执行。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 标的数量（规模）：</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 履行时间（期限）：</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 履行地点：</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 履行方式：按采购文件及响应文件执行。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 包装方式：按采购文件及响应文件执行。</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二、合同金额</w:t>
      </w:r>
      <w:r/>
    </w:p>
    <w:p>
      <w:pPr>
        <w:pStyle w:val="778"/>
        <w:spacing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14:textFill>
            <w14:solidFill>
              <w14:schemeClr w14:val="tx1"/>
            </w14:solidFill>
          </w14:textFill>
        </w:rPr>
        <w:t xml:space="preserve">2.1 本合同金额为（大写）：____________________圆（____________________元）人民币。</w:t>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582"/>
        <w:gridCol w:w="582"/>
        <w:gridCol w:w="582"/>
        <w:gridCol w:w="582"/>
        <w:gridCol w:w="1158"/>
        <w:gridCol w:w="4624"/>
        <w:gridCol w:w="1159"/>
      </w:tblGrid>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总计</w:t>
            </w:r>
            <w:r/>
          </w:p>
        </w:tc>
        <w:tc>
          <w:tcPr>
            <w:gridSpan w:val="6"/>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人民币（大写）：</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pStyle w:val="778"/>
        <w:spacing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14:textFill>
            <w14:solidFill>
              <w14:schemeClr w14:val="tx1"/>
            </w14:solidFill>
          </w14:textFill>
        </w:rPr>
        <w:t xml:space="preserve">备注：以上价格含包装、装卸、运输、保险、安装、税费等所有费用。</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三、技术资料</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乙方应按招标文件规定的时间向甲方提供使用货物(包含与货物相关的服务)的有关技术资料。</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乙方保证所供产品、服务质量合格，不得弄虚作假、不得提供假冒伪劣产品、不合格服务或任意提供合同（协议）外产品、服务。</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 乙方向甲方提供营业执照扫描件、信用报告、个人授权书、质量承诺书等相关证件，并加盖公章。</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四、知识产权</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五、产权担保</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 乙方保证所交付的货物（包含与货物相关的服务）的所有权完全属于乙方且无任何抵押、查封等产权瑕疵。</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六、履约保证金</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 本项目乙方无需缴纳履约保证金。</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七、合同转包或分包</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 乙方不得将合同标的转包给他人履行。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 乙方不得将合同标的分包给他人履行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 乙方如有转包或未经甲方同意的分包行为，甲方有权终止合同。</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八、合同款项支付</w:t>
      </w:r>
      <w:r/>
    </w:p>
    <w:p>
      <w:pPr>
        <w:pStyle w:val="778"/>
        <w:spacing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14:textFill>
            <w14:solidFill>
              <w14:schemeClr w14:val="tx1"/>
            </w14:solidFill>
          </w14:textFill>
        </w:rPr>
        <w:t xml:space="preserve">8.1 合同款项的支付方式及时间</w:t>
      </w:r>
      <w:r/>
    </w:p>
    <w:p>
      <w:pPr>
        <w:pStyle w:val="778"/>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签订合同后15个工作日内，甲方向乙方支付合同金额的30%作为预付款；甲方验收合格后，乙方开具符合财务规定的全款正式发票，自甲方收到发票后10个工作日内，向乙方支付剩余全部款项。  </w:t>
      </w:r>
      <w:r/>
    </w:p>
    <w:p>
      <w:pPr>
        <w:pStyle w:val="778"/>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8.1.1 满足合同约定支付条件的，甲方收到乙方发票后10个工作日内，将资金支付到合同约定的乙方账户。 </w:t>
      </w:r>
      <w:r/>
    </w:p>
    <w:p>
      <w:pPr>
        <w:pStyle w:val="778"/>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8.2 根据工业和信息化部关于印发《保障中小企业款项支付投诉处理暂行办法》的通知（工信部企业〔2021〕224 号），甲方未按合同约定支付款项的，乙方可以向有关部门投诉。</w:t>
      </w:r>
      <w:r/>
    </w:p>
    <w:p>
      <w:pPr>
        <w:pStyle w:val="778"/>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九、税费</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 本合同执行中的相关税费均由乙方负担。</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十、质量保修范围和保修期及售后服务</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 乙方应按招标文件规定的货物性能、技术要求、质量标准向甲方提供未经使用的全新产品。</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10.2.1 更换：由乙方承担所发生的全部费用。</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10.2.2 贬值处理：由甲乙双方合议定价。</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10.2.3 退货处理：乙方应退还甲方支付的合同款，同时应承担该货物的直接费用（运输、保险、检验、货款利息及银行手续费等）。</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 如在使用过程中发生质量问题，乙方应在接到甲方通知后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小时内到达甲方现场。</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 质保期内，乙方应对货物出现的质量及安全问题负责处理解决并承担一切费用。</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 质保期为自交货验收合格之日起</w:t>
      </w:r>
      <w:r>
        <w:rPr>
          <w:rFonts w:hint="eastAsia" w:ascii="宋体" w:hAnsi="宋体" w:cs="宋体"/>
          <w:color w:val="000000" w:themeColor="text1"/>
          <w:szCs w:val="21"/>
          <w:u w:val="single"/>
          <w14:textFill>
            <w14:solidFill>
              <w14:schemeClr w14:val="tx1"/>
            </w14:solidFill>
          </w14:textFill>
        </w:rPr>
        <w:t xml:space="preserve"> 三 </w:t>
      </w:r>
      <w:r>
        <w:rPr>
          <w:rFonts w:hint="eastAsia" w:ascii="宋体" w:hAnsi="宋体" w:cs="宋体"/>
          <w:color w:val="000000" w:themeColor="text1"/>
          <w:szCs w:val="21"/>
          <w14:textFill>
            <w14:solidFill>
              <w14:schemeClr w14:val="tx1"/>
            </w14:solidFill>
          </w14:textFill>
        </w:rPr>
        <w:t xml:space="preserve">年，因人为因素出现的故障不在质保范围内。超过质保期的乙方负责终生维修，维修时只收取部件成本费。</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十一、项目验收</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 甲方依法组织履约验收工作。</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11.3 对于实际使用人和甲方分离的项目，甲方邀请实际使用人参与验收。</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11.4 如有必要，甲方可邀请参加本项目投标的其他供应商或第三方专业机构及专家参与验收，相关意见将作为验收结论的参考。</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十二、货物的包装、发运及运输</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 使用说明书、质量检验证明书、随配附件和工具以及清单一并附于货物内。</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12.3 乙方在货物发运手续办理完毕后24小时内或货到甲方48小时前通知甲方，以准备接货。</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12.4 货物在交付甲方前发生的风险均由乙方负责。</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12.5 货物在规定的交付期限内由乙方送达甲方指定的地点视为交付，乙方同时需通知甲方货物已送达。</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十三、违约责任</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 甲方无正当理由拒收货物的，应向乙方偿付拒收货物总价款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的违约金。</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13.2 甲方无故逾期验收和办理货款支付手续的，应按逾期付款总额每日</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向乙方支付违约金。</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13.3 乙方逾期交付货物的，应按逾期交货总额每日</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的违约金。 </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十四、不可抗力事件处理</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 不可抗力事件发生后，应立即通知对方并寄送有关权威机构出具的证明。</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14.3 不可抗力事件延续120天以上，双方应通过友好协商确定是否继续履行合同。</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十五、解决争议的方法</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15.1 甲乙双方因合同签订、履行而发生的一切争议，应通过友好协商解决。协商不成的由甲方住所地人民法院管辖。</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十六、合同生效及其它</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16.1 本合同经双方加盖单位公章后生效。</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16.2 本合同未尽事宜，遵照《中华人民共和国民法典》《中华人民共和国政府采购法》有关条文执行。</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16.3 本合同正本一式陆份，具有同等法律效力，甲方、乙方各执叁份。</w:t>
      </w:r>
      <w:bookmarkEnd w:id="40"/>
      <w:r/>
      <w:bookmarkEnd w:id="41"/>
      <w:r/>
      <w:bookmarkEnd w:id="42"/>
      <w:r/>
      <w:r/>
    </w:p>
    <w:p>
      <w:pPr>
        <w:pStyle w:val="778"/>
        <w:spacing w:before="120" w:after="120" w:line="360" w:lineRule="auto"/>
        <w:rPr>
          <w:rFonts w:hAnsi="宋体" w:cs="宋体"/>
          <w:color w:val="000000" w:themeColor="text1"/>
          <w:szCs w:val="21"/>
          <w14:textFill>
            <w14:solidFill>
              <w14:schemeClr w14:val="tx1"/>
            </w14:solidFill>
          </w14:textFill>
        </w:rPr>
      </w:pPr>
      <w:r/>
      <w:bookmarkStart w:id="43" w:name="_Hlt16619369"/>
      <w:r/>
      <w:bookmarkEnd w:id="43"/>
      <w:r>
        <w:rPr>
          <w:rFonts w:hint="eastAsia" w:hAnsi="宋体" w:cs="宋体"/>
          <w:color w:val="000000" w:themeColor="text1"/>
          <w14:textFill>
            <w14:solidFill>
              <w14:schemeClr w14:val="tx1"/>
            </w14:solidFill>
          </w14:textFill>
        </w:rPr>
        <w:t xml:space="preserve">  </w:t>
      </w:r>
      <w:r/>
    </w:p>
    <w:p>
      <w:pPr>
        <w:pStyle w:val="778"/>
        <w:spacing w:before="120" w:after="120"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甲  方：（公章）                       乙  方：（公章） </w:t>
      </w:r>
      <w:r/>
    </w:p>
    <w:p>
      <w:pPr>
        <w:pStyle w:val="778"/>
        <w:spacing w:before="120" w:after="120"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地  址：                               地  址： </w:t>
      </w:r>
      <w:r/>
    </w:p>
    <w:p>
      <w:pPr>
        <w:pStyle w:val="778"/>
        <w:spacing w:before="120" w:after="120"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法定代表人或授权代表：                 法定代表人或授权代表：</w:t>
      </w:r>
      <w:r/>
    </w:p>
    <w:p>
      <w:pPr>
        <w:pStyle w:val="778"/>
        <w:spacing w:before="120" w:after="120"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联系电话：                             联系电话：          </w:t>
      </w:r>
      <w:r/>
    </w:p>
    <w:p>
      <w:pPr>
        <w:pStyle w:val="778"/>
        <w:spacing w:before="120" w:after="120"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                                          </w:t>
      </w:r>
      <w:r/>
    </w:p>
    <w:p>
      <w:pPr>
        <w:pStyle w:val="778"/>
        <w:ind w:firstLine="4200"/>
        <w:spacing w:before="120" w:after="120"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签订日期：      </w:t>
      </w:r>
      <w:r/>
    </w:p>
    <w:p>
      <w:pPr>
        <w:jc w:val="center"/>
        <w:spacing w:before="120" w:after="120"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before="120" w:after="120"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jc w:val="center"/>
        <w:spacing w:before="120" w:after="120" w:line="360" w:lineRule="auto"/>
        <w:rPr>
          <w:rFonts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《*******合同》补充协议（合同附件）</w:t>
      </w:r>
      <w:r/>
    </w:p>
    <w:p>
      <w:pPr>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如遇采购文件及合同未约定事项，双方可友好协商签订补充协议。</w:t>
      </w:r>
      <w:r/>
    </w:p>
    <w:p>
      <w:pPr>
        <w:rPr>
          <w:rFonts w:hAnsi="宋体" w:cs="宋体"/>
          <w:b/>
          <w:bCs/>
          <w:color w:val="000000" w:themeColor="text1"/>
          <w:sz w:val="36"/>
          <w:szCs w:val="36"/>
          <w:lang w:val="zh-CN"/>
          <w14:textFill>
            <w14:solidFill>
              <w14:schemeClr w14:val="tx1"/>
            </w14:solidFill>
          </w14:textFill>
        </w:rPr>
      </w:pPr>
      <w:r>
        <w:rPr>
          <w:rFonts w:hint="eastAsia" w:ascii="宋体" w:hAnsi="宋体" w:cs="宋体"/>
          <w:b/>
          <w:bCs/>
          <w:color w:val="000000" w:themeColor="text1"/>
          <w:sz w:val="36"/>
          <w:szCs w:val="36"/>
          <w:lang w:val="zh-TW"/>
          <w14:textFill>
            <w14:solidFill>
              <w14:schemeClr w14:val="tx1"/>
            </w14:solidFill>
          </w14:textFill>
        </w:rPr>
        <w:br w:type="page" w:clear="all"/>
      </w:r>
      <w:r/>
    </w:p>
    <w:p>
      <w:pPr>
        <w:pStyle w:val="1038"/>
        <w:jc w:val="center"/>
        <w:spacing w:line="360" w:lineRule="auto"/>
        <w:rPr>
          <w:rFonts w:hAnsi="宋体" w:cs="宋体"/>
          <w:b/>
          <w:bCs/>
          <w:color w:val="000000" w:themeColor="text1"/>
          <w:sz w:val="36"/>
          <w:szCs w:val="36"/>
          <w:lang w:val="zh-CN"/>
          <w14:textFill>
            <w14:solidFill>
              <w14:schemeClr w14:val="tx1"/>
            </w14:solidFill>
          </w14:textFill>
        </w:rPr>
        <w:outlineLvl w:val="0"/>
      </w:pPr>
      <w:r>
        <w:rPr>
          <w:rFonts w:hint="eastAsia" w:hAnsi="宋体" w:cs="宋体"/>
          <w:b/>
          <w:bCs/>
          <w:color w:val="000000" w:themeColor="text1"/>
          <w:sz w:val="32"/>
          <w:szCs w:val="32"/>
          <w:lang w:val="zh-CN"/>
          <w14:textFill>
            <w14:solidFill>
              <w14:schemeClr w14:val="tx1"/>
            </w14:solidFill>
          </w14:textFill>
        </w:rPr>
        <w:t xml:space="preserve">第六章</w:t>
      </w:r>
      <w:bookmarkStart w:id="44" w:name="OLE_LINK17"/>
      <w:r/>
      <w:bookmarkStart w:id="45" w:name="OLE_LINK18"/>
      <w:r>
        <w:rPr>
          <w:rFonts w:hint="eastAsia" w:hAnsi="宋体" w:cs="宋体"/>
          <w:b/>
          <w:bCs/>
          <w:color w:val="000000" w:themeColor="text1"/>
          <w:sz w:val="32"/>
          <w:szCs w:val="32"/>
          <w:lang w:val="zh-CN"/>
          <w14:textFill>
            <w14:solidFill>
              <w14:schemeClr w14:val="tx1"/>
            </w14:solidFill>
          </w14:textFill>
        </w:rPr>
        <w:t xml:space="preserve">投标文件格式及附件</w:t>
      </w:r>
      <w:bookmarkEnd w:id="44"/>
      <w:r/>
      <w:bookmarkEnd w:id="45"/>
      <w:r/>
      <w:r/>
    </w:p>
    <w:p>
      <w:pPr>
        <w:ind w:left="560"/>
        <w:jc w:val="center"/>
        <w:spacing w:line="240" w:lineRule="atLeast"/>
        <w:rPr>
          <w:rFonts w:ascii="宋体" w:hAnsi="宋体" w:cs="宋体"/>
          <w:b/>
          <w:bCs/>
          <w:color w:val="000000" w:themeColor="text1"/>
          <w:sz w:val="28"/>
          <w:szCs w:val="28"/>
          <w:lang w:val="zh-CN"/>
          <w14:textFill>
            <w14:solidFill>
              <w14:schemeClr w14:val="tx1"/>
            </w14:solidFill>
          </w14:textFill>
        </w:rPr>
      </w:pPr>
      <w:r>
        <w:rPr>
          <w:rFonts w:ascii="宋体" w:hAnsi="宋体" w:cs="宋体"/>
          <w:b/>
          <w:bCs/>
          <w:color w:val="000000" w:themeColor="text1"/>
          <w:sz w:val="28"/>
          <w:szCs w:val="28"/>
          <w:lang w:val="zh-CN"/>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投  标  文  件</w:t>
      </w:r>
      <w:r/>
    </w:p>
    <w:p>
      <w:pPr>
        <w:ind w:firstLine="2884"/>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编号： </w:t>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名称： </w:t>
      </w:r>
      <w:r>
        <w:rPr>
          <w:rFonts w:ascii="宋体" w:hAnsi="宋体" w:cs="宋体"/>
          <w:b/>
          <w:color w:val="000000" w:themeColor="text1"/>
          <w:sz w:val="36"/>
          <w:szCs w:val="36"/>
          <w14:textFill>
            <w14:solidFill>
              <w14:schemeClr w14:val="tx1"/>
            </w14:solidFill>
          </w14:textFill>
        </w:rPr>
        <w:t xml:space="preserve">.</w:t>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投标人名称：</w:t>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日      期：</w:t>
      </w:r>
      <w:r/>
    </w:p>
    <w:p>
      <w:pPr>
        <w:jc w:val="center"/>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br w:type="page" w:clear="all"/>
      </w:r>
      <w:bookmarkStart w:id="46" w:name="_Toc489655320"/>
      <w:r>
        <w:rPr>
          <w:rFonts w:hint="eastAsia" w:ascii="宋体" w:hAnsi="宋体" w:cs="宋体"/>
          <w:b/>
          <w:bCs/>
          <w:color w:val="000000" w:themeColor="text1"/>
          <w:sz w:val="28"/>
          <w:szCs w:val="28"/>
          <w14:textFill>
            <w14:solidFill>
              <w14:schemeClr w14:val="tx1"/>
            </w14:solidFill>
          </w14:textFill>
        </w:rPr>
        <w:t xml:space="preserve">投标文件主要目录</w:t>
      </w:r>
      <w:bookmarkEnd w:id="46"/>
      <w:r>
        <w:rPr>
          <w:rFonts w:hint="eastAsia" w:ascii="宋体" w:hAnsi="宋体" w:cs="宋体"/>
          <w:b/>
          <w:bCs/>
          <w:color w:val="000000" w:themeColor="text1"/>
          <w:sz w:val="28"/>
          <w:szCs w:val="28"/>
          <w14:textFill>
            <w14:solidFill>
              <w14:schemeClr w14:val="tx1"/>
            </w14:solidFill>
          </w14:textFill>
        </w:rPr>
        <w:t xml:space="preserve">及相关证明材料格式、附件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投标申请及声明</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法定代表人授权书</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开标一览表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南京市政府采购供应商信用记录表暨信用承诺书</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分项报价表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技术条款偏离表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技术说明或服务方案</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拟参与本项目服务人员一览表</w:t>
      </w:r>
      <w:r/>
    </w:p>
    <w:p>
      <w:pPr>
        <w:numPr>
          <w:ilvl w:val="0"/>
          <w:numId w:val="5"/>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十一、</w:t>
      </w:r>
      <w:r>
        <w:rPr>
          <w:rFonts w:hint="eastAsia" w:ascii="宋体" w:hAnsi="宋体" w:cs="宋体"/>
          <w:color w:val="000000" w:themeColor="text1"/>
          <w:sz w:val="28"/>
          <w:szCs w:val="28"/>
          <w14:textFill>
            <w14:solidFill>
              <w14:schemeClr w14:val="tx1"/>
            </w14:solidFill>
          </w14:textFill>
        </w:rPr>
        <w:t xml:space="preserve">投标需要的其他证明文件及材料（若有）</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附件一、中小企业声明函格式</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附件二、无重大违法记录声明格式</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029"/>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附件四、残疾人福利性单位声明函格式</w:t>
      </w:r>
      <w:r/>
    </w:p>
    <w:p>
      <w:pPr>
        <w:pStyle w:val="1029"/>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附件五、属于监狱企业的证明文件</w:t>
      </w:r>
      <w:r/>
    </w:p>
    <w:p>
      <w:pPr>
        <w:rPr>
          <w:color w:val="000000" w:themeColor="text1"/>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附件六、关于符合本国产品标准的声明函</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spacing w:line="360" w:lineRule="auto"/>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lang w:val="zh-CN"/>
          <w14:textFill>
            <w14:solidFill>
              <w14:schemeClr w14:val="tx1"/>
            </w14:solidFill>
          </w14:textFill>
        </w:rPr>
        <w:t xml:space="preserve">一、投标申请及声明格式</w:t>
      </w:r>
      <w:r/>
    </w:p>
    <w:p>
      <w:pPr>
        <w:jc w:val="center"/>
        <w:spacing w:line="360" w:lineRule="auto"/>
        <w:rPr>
          <w:rFonts w:ascii="宋体" w:hAnsi="宋体" w:cs="宋体"/>
          <w:color w:val="000000" w:themeColor="text1"/>
          <w:sz w:val="28"/>
          <w:szCs w:val="28"/>
          <w:lang w:val="zh-CN"/>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投标申请及声明</w:t>
      </w:r>
      <w:r/>
    </w:p>
    <w:p>
      <w:pPr>
        <w:spacing w:line="360" w:lineRule="auto"/>
        <w:rPr>
          <w:rFonts w:ascii="宋体" w:hAnsi="宋体" w:cs="宋体"/>
          <w:color w:val="000000" w:themeColor="text1"/>
          <w:sz w:val="28"/>
          <w:szCs w:val="28"/>
          <w:lang w:val="zh-CN"/>
          <w14:textFill>
            <w14:solidFill>
              <w14:schemeClr w14:val="tx1"/>
            </w14:solidFill>
          </w14:textFill>
        </w:rPr>
        <w:outlineLvl w:val="0"/>
      </w:pPr>
      <w:r>
        <w:rPr>
          <w:rFonts w:hint="eastAsia" w:ascii="宋体" w:hAnsi="宋体" w:cs="宋体"/>
          <w:color w:val="000000" w:themeColor="text1"/>
          <w:sz w:val="28"/>
          <w:szCs w:val="28"/>
          <w:lang w:val="zh-CN"/>
          <w14:textFill>
            <w14:solidFill>
              <w14:schemeClr w14:val="tx1"/>
            </w14:solidFill>
          </w14:textFill>
        </w:rPr>
        <w:t xml:space="preserve">致：南京市金陵中学</w:t>
      </w:r>
      <w:r/>
    </w:p>
    <w:p>
      <w:pPr>
        <w:ind w:firstLine="560"/>
        <w:jc w:val="left"/>
        <w:spacing w:line="288" w:lineRule="auto"/>
        <w:rPr>
          <w:rFonts w:ascii="宋体" w:hAnsi="宋体" w:cs="宋体"/>
          <w:color w:val="000000" w:themeColor="text1"/>
          <w:sz w:val="28"/>
          <w:szCs w:val="28"/>
          <w14:textFill>
            <w14:solidFill>
              <w14:schemeClr w14:val="tx1"/>
            </w14:solidFill>
          </w14:textFill>
        </w:rPr>
        <w:outlineLvl w:val="0"/>
      </w:pPr>
      <w:r>
        <w:rPr>
          <w:rFonts w:hint="eastAsia" w:ascii="宋体" w:hAnsi="宋体" w:cs="宋体"/>
          <w:color w:val="000000" w:themeColor="text1"/>
          <w:sz w:val="28"/>
          <w:szCs w:val="28"/>
          <w14:textFill>
            <w14:solidFill>
              <w14:schemeClr w14:val="tx1"/>
            </w14:solidFill>
          </w14:textFill>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据此函，签字人兹宣布声明和承诺如下：</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1.我方的资格条件符合政府采购法和本次招标要求，</w:t>
      </w:r>
      <w:r>
        <w:rPr>
          <w:rFonts w:hint="eastAsia" w:ascii="宋体" w:hAnsi="宋体" w:cs="宋体"/>
          <w:color w:val="000000" w:themeColor="text1"/>
          <w:sz w:val="28"/>
          <w:szCs w:val="28"/>
          <w14:textFill>
            <w14:solidFill>
              <w14:schemeClr w14:val="tx1"/>
            </w14:solidFill>
          </w14:textFill>
        </w:rPr>
        <w:t xml:space="preserve">我方</w:t>
      </w:r>
      <w:r>
        <w:rPr>
          <w:rFonts w:hint="eastAsia" w:ascii="宋体" w:hAnsi="宋体" w:cs="宋体"/>
          <w:color w:val="000000" w:themeColor="text1"/>
          <w:sz w:val="28"/>
          <w:szCs w:val="28"/>
          <w:lang w:val="zh-CN"/>
          <w14:textFill>
            <w14:solidFill>
              <w14:schemeClr w14:val="tx1"/>
            </w14:solidFill>
          </w14:textFill>
        </w:rPr>
        <w:t xml:space="preserve">同意并向贵方提供了与投标有关的所有证据和资料。</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2.按招标要求，我方投标的报价为</w:t>
      </w:r>
      <w:r>
        <w:rPr>
          <w:rFonts w:hint="eastAsia" w:ascii="宋体" w:hAnsi="宋体" w:cs="宋体"/>
          <w:color w:val="000000" w:themeColor="text1"/>
          <w:sz w:val="28"/>
          <w:szCs w:val="28"/>
          <w:lang w:val="zh-CN"/>
          <w14:textFill>
            <w14:solidFill>
              <w14:schemeClr w14:val="tx1"/>
            </w14:solidFill>
          </w14:textFill>
        </w:rPr>
        <w:t xml:space="preserve">人民币（小写）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w:t>
      </w:r>
      <w:r/>
    </w:p>
    <w:p>
      <w:pPr>
        <w:ind w:firstLine="560"/>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合同履行期限（服务期）：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我方参加本次采购活动前三年内，在经营活动中没有重大违法记录。</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lang w:val="zh-CN"/>
          <w14:textFill>
            <w14:solidFill>
              <w14:schemeClr w14:val="tx1"/>
            </w14:solidFill>
          </w14:textFill>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lang w:val="zh-CN"/>
          <w14:textFill>
            <w14:solidFill>
              <w14:schemeClr w14:val="tx1"/>
            </w14:solidFill>
          </w14:textFill>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lang w:val="zh-CN"/>
          <w14:textFill>
            <w14:solidFill>
              <w14:schemeClr w14:val="tx1"/>
            </w14:solidFill>
          </w14:textFill>
        </w:rPr>
        <w:t xml:space="preserve">.我方没有为本采购项目提供整体设计、规范编制，以及项目管理、监理、检测等服务。</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w:t>
      </w:r>
      <w:r>
        <w:rPr>
          <w:rFonts w:hint="eastAsia" w:ascii="宋体" w:hAnsi="宋体" w:cs="宋体"/>
          <w:color w:val="000000" w:themeColor="text1"/>
          <w:sz w:val="28"/>
          <w:szCs w:val="28"/>
          <w14:textFill>
            <w14:solidFill>
              <w14:schemeClr w14:val="tx1"/>
            </w14:solidFill>
          </w14:textFill>
        </w:rPr>
        <w:t xml:space="preserve">委托代理人</w:t>
      </w:r>
      <w:r>
        <w:rPr>
          <w:rFonts w:hint="eastAsia" w:ascii="宋体" w:hAnsi="宋体" w:cs="宋体"/>
          <w:color w:val="000000" w:themeColor="text1"/>
          <w:sz w:val="28"/>
          <w:szCs w:val="28"/>
          <w:lang w:val="zh-CN"/>
          <w14:textFill>
            <w14:solidFill>
              <w14:schemeClr w14:val="tx1"/>
            </w14:solidFill>
          </w14:textFill>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.我方与参与本次采购活动的其他供应商的法定代表人或</w:t>
      </w:r>
      <w:r>
        <w:rPr>
          <w:rFonts w:hint="eastAsia" w:ascii="宋体" w:hAnsi="宋体" w:cs="宋体"/>
          <w:color w:val="000000" w:themeColor="text1"/>
          <w:sz w:val="28"/>
          <w:szCs w:val="28"/>
          <w14:textFill>
            <w14:solidFill>
              <w14:schemeClr w14:val="tx1"/>
            </w14:solidFill>
          </w14:textFill>
        </w:rPr>
        <w:t xml:space="preserve">委托代理人</w:t>
      </w:r>
      <w:r>
        <w:rPr>
          <w:rFonts w:hint="eastAsia" w:ascii="宋体" w:hAnsi="宋体" w:cs="宋体"/>
          <w:color w:val="000000" w:themeColor="text1"/>
          <w:sz w:val="28"/>
          <w:szCs w:val="28"/>
          <w:lang w:val="zh-CN"/>
          <w14:textFill>
            <w14:solidFill>
              <w14:schemeClr w14:val="tx1"/>
            </w14:solidFill>
          </w14:textFill>
        </w:rPr>
        <w:t xml:space="preserve">无夫妻、直系血亲关系。</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.我方与参与本次采购活动的其他供应商的负责人不是同一人，也不存在直接控股、管理关系。</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15.与本投标有关的正式联系方式为：</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传真：</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开户银行：</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银行账号：</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供应商授权代表姓名（签字）：</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firstLine="560"/>
        <w:jc w:val="left"/>
        <w:spacing w:line="288" w:lineRule="auto"/>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themeColor="text1"/>
          <w:sz w:val="28"/>
          <w:szCs w:val="28"/>
          <w14:textFill>
            <w14:solidFill>
              <w14:schemeClr w14:val="tx1"/>
            </w14:solidFill>
          </w14:textFill>
        </w:rPr>
        <w:t xml:space="preserve">日期：年月日</w:t>
      </w:r>
      <w:r/>
    </w:p>
    <w:p>
      <w:pPr>
        <w:spacing w:line="360" w:lineRule="auto"/>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二、法定代表人授权委托书格式</w:t>
      </w:r>
      <w:r/>
    </w:p>
    <w:p>
      <w:pPr>
        <w:jc w:val="center"/>
        <w:spacing w:line="360" w:lineRule="auto"/>
        <w:widowControl/>
        <w:rPr>
          <w:rFonts w:ascii="宋体" w:hAnsi="宋体" w:cs="宋体"/>
          <w:b/>
          <w:color w:val="000000" w:themeColor="text1"/>
          <w:sz w:val="28"/>
          <w:szCs w:val="28"/>
          <w:lang w:val="zh-CN"/>
          <w14:textFill>
            <w14:solidFill>
              <w14:schemeClr w14:val="tx1"/>
            </w14:solidFill>
          </w14:textFill>
        </w:rPr>
        <w:outlineLvl w:val="2"/>
      </w:pPr>
      <w:r>
        <w:rPr>
          <w:rFonts w:hint="eastAsia" w:ascii="宋体" w:hAnsi="宋体" w:cs="宋体"/>
          <w:b/>
          <w:color w:val="000000" w:themeColor="text1"/>
          <w:sz w:val="28"/>
          <w:szCs w:val="28"/>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南京市金陵中学：</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本授权书于年  月  日签字生效，特此声明。</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法定代表人签字：</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授权委托人签字：</w:t>
      </w:r>
      <w:r/>
    </w:p>
    <w:p>
      <w:pPr>
        <w:ind w:firstLine="56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投标人：（盖章）</w:t>
      </w:r>
      <w:r/>
    </w:p>
    <w:p>
      <w:pPr>
        <w:ind w:firstLine="56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日        期：</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年    月    日</w:t>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供应商为被授权人缴纳社保证明：</w:t>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三</w:t>
      </w:r>
      <w:r>
        <w:rPr>
          <w:rFonts w:hint="eastAsia" w:ascii="宋体" w:hAnsi="宋体" w:cs="宋体"/>
          <w:b/>
          <w:color w:val="000000" w:themeColor="text1"/>
          <w:sz w:val="28"/>
          <w:szCs w:val="28"/>
          <w:lang w:val="zh-CN"/>
          <w14:textFill>
            <w14:solidFill>
              <w14:schemeClr w14:val="tx1"/>
            </w14:solidFill>
          </w14:textFill>
        </w:rPr>
        <w:t xml:space="preserve">、开标一览表</w:t>
      </w:r>
      <w:r/>
    </w:p>
    <w:p>
      <w:pPr>
        <w:pStyle w:val="994"/>
        <w:jc w:val="center"/>
        <w:keepLines w:val="0"/>
        <w:keepNext w:val="0"/>
        <w:widowControl/>
        <w:rPr>
          <w:color w:val="000000" w:themeColor="text1"/>
          <w14:textFill>
            <w14:solidFill>
              <w14:schemeClr w14:val="tx1"/>
            </w14:solidFill>
          </w14:textFill>
        </w:rPr>
      </w:pPr>
      <w:r>
        <w:rPr>
          <w:rStyle w:val="1086"/>
          <w:b/>
          <w:color w:val="000000" w:themeColor="text1"/>
          <w14:textFill>
            <w14:solidFill>
              <w14:schemeClr w14:val="tx1"/>
            </w14:solidFill>
          </w14:textFill>
        </w:rPr>
        <w:t xml:space="preserve">开标一览表</w:t>
      </w:r>
      <w:r/>
    </w:p>
    <w:p>
      <w:pPr>
        <w:pStyle w:val="1075"/>
        <w:rPr>
          <w:color w:val="000000" w:themeColor="text1"/>
          <w14:textFill>
            <w14:solidFill>
              <w14:schemeClr w14:val="tx1"/>
            </w14:solidFill>
          </w14:textFill>
        </w:rPr>
      </w:pPr>
      <w:r>
        <w:rPr>
          <w:color w:val="000000" w:themeColor="text1"/>
          <w14:textFill>
            <w14:solidFill>
              <w14:schemeClr w14:val="tx1"/>
            </w14:solidFill>
          </w14:textFill>
        </w:rPr>
        <w:t xml:space="preserve">投标人全称（CA公章）：供应商名称 </w:t>
      </w:r>
      <w:r/>
    </w:p>
    <w:p>
      <w:pPr>
        <w:pStyle w:val="1075"/>
        <w:rPr>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rPr>
          <w:rFonts w:hint="eastAsia"/>
          <w:color w:val="000000" w:themeColor="text1"/>
          <w14:textFill>
            <w14:solidFill>
              <w14:schemeClr w14:val="tx1"/>
            </w14:solidFill>
          </w14:textFill>
        </w:rPr>
        <w:t xml:space="preserve"> </w:t>
      </w:r>
      <w:r/>
    </w:p>
    <w:p>
      <w:pPr>
        <w:pStyle w:val="1075"/>
        <w:rPr>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1075"/>
        <w:rPr>
          <w:color w:val="000000" w:themeColor="text1"/>
          <w14:textFill>
            <w14:solidFill>
              <w14:schemeClr w14:val="tx1"/>
            </w14:solidFill>
          </w14:textFill>
        </w:rPr>
      </w:pPr>
      <w:r>
        <w:rPr>
          <w:color w:val="000000" w:themeColor="text1"/>
          <w14:textFill>
            <w14:solidFill>
              <w14:schemeClr w14:val="tx1"/>
            </w14:solidFill>
          </w14:textFill>
        </w:rPr>
        <w:t xml:space="preserve">分包号： </w:t>
      </w:r>
      <w:r/>
    </w:p>
    <w:tbl>
      <w:tblPr>
        <w:tblStyle w:val="759"/>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075"/>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投标项目名称</w:t>
            </w:r>
            <w:r/>
          </w:p>
        </w:tc>
        <w:tc>
          <w:tcPr>
            <w:tcW w:w="2416" w:type="dxa"/>
            <w:vAlign w:val="center"/>
            <w:textDirection w:val="lrTb"/>
            <w:noWrap w:val="false"/>
          </w:tcPr>
          <w:p>
            <w:pPr>
              <w:pStyle w:val="1075"/>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w:t>
            </w:r>
            <w:r/>
          </w:p>
        </w:tc>
      </w:tr>
      <w:tr>
        <w:trPr>
          <w:tblCellSpacing w:w="15" w:type="dxa"/>
          <w:trHeight w:val="825"/>
        </w:trPr>
        <w:tc>
          <w:tcPr>
            <w:tcW w:w="898" w:type="dxa"/>
            <w:vAlign w:val="center"/>
            <w:textDirection w:val="lrTb"/>
            <w:noWrap w:val="false"/>
          </w:tcPr>
          <w:p>
            <w:pPr>
              <w:jc w:val="center"/>
              <w:widowControl/>
              <w:rPr>
                <w:color w:val="000000" w:themeColor="text1"/>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 投标</w:t>
            </w:r>
            <w:r>
              <w:rPr>
                <w:rFonts w:hint="eastAsia" w:ascii="宋体" w:hAnsi="宋体" w:cs="宋体"/>
                <w:color w:val="000000" w:themeColor="text1"/>
                <w:sz w:val="24"/>
                <w:lang w:bidi="ar"/>
                <w14:textFill>
                  <w14:solidFill>
                    <w14:schemeClr w14:val="tx1"/>
                  </w14:solidFill>
                </w14:textFill>
              </w:rPr>
              <w:t xml:space="preserve">项目</w:t>
            </w:r>
            <w:r>
              <w:rPr>
                <w:rFonts w:ascii="宋体" w:hAnsi="宋体" w:cs="宋体"/>
                <w:color w:val="000000" w:themeColor="text1"/>
                <w:sz w:val="24"/>
                <w:lang w:bidi="ar"/>
                <w14:textFill>
                  <w14:solidFill>
                    <w14:schemeClr w14:val="tx1"/>
                  </w14:solidFill>
                </w14:textFill>
              </w:rPr>
              <w:t xml:space="preserve">名称 </w:t>
            </w:r>
            <w:r/>
          </w:p>
        </w:tc>
        <w:tc>
          <w:tcPr>
            <w:tcW w:w="2416" w:type="dxa"/>
            <w:vAlign w:val="center"/>
            <w:textDirection w:val="lrTb"/>
            <w:noWrap w:val="false"/>
          </w:tcPr>
          <w:p>
            <w:pPr>
              <w:pStyle w:val="1075"/>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color w:val="000000" w:themeColor="text1"/>
                <w:sz w:val="21"/>
                <w:szCs w:val="21"/>
                <w14:textFill>
                  <w14:solidFill>
                    <w14:schemeClr w14:val="tx1"/>
                  </w14:solidFill>
                </w14:textFill>
              </w:rPr>
              <w:t xml:space="preserve">元</w:t>
            </w:r>
            <w:r/>
          </w:p>
        </w:tc>
      </w:tr>
    </w:tbl>
    <w:p>
      <w:pPr>
        <w:pStyle w:val="1075"/>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年</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月</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日</w:t>
      </w:r>
      <w:r/>
    </w:p>
    <w:p>
      <w:pPr>
        <w:rPr>
          <w:rFonts w:ascii="宋体" w:cs="宋体"/>
          <w:b/>
          <w:color w:val="000000" w:themeColor="text1"/>
          <w:szCs w:val="21"/>
          <w:lang w:val="zh-CN"/>
          <w14:textFill>
            <w14:solidFill>
              <w14:schemeClr w14:val="tx1"/>
            </w14:solidFill>
          </w14:textFill>
        </w:rPr>
      </w:pPr>
      <w:r>
        <w:rPr>
          <w:rFonts w:ascii="宋体" w:cs="宋体"/>
          <w:b/>
          <w:color w:val="000000" w:themeColor="text1"/>
          <w:szCs w:val="21"/>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pPr>
      <w:r>
        <w:rPr>
          <w:rFonts w:ascii="宋体" w:hAnsi="宋体" w:cs="宋体"/>
          <w:b/>
          <w:color w:val="000000" w:themeColor="text1"/>
          <w:sz w:val="28"/>
          <w:szCs w:val="28"/>
          <w:lang w:val="zh-CN"/>
          <w14:textFill>
            <w14:solidFill>
              <w14:schemeClr w14:val="tx1"/>
            </w14:solidFill>
          </w14:textFill>
        </w:rPr>
      </w:r>
      <w:r/>
    </w:p>
    <w:p>
      <w:pPr>
        <w:jc w:val="left"/>
        <w:spacing w:line="360" w:lineRule="auto"/>
        <w:shd w:val="clear" w:color="auto" w:fill="ffffff"/>
        <w:widowControl/>
        <w:rPr>
          <w:rFonts w:ascii="宋体" w:hAnsi="宋体"/>
          <w:b/>
          <w:bCs/>
          <w:color w:val="000000" w:themeColor="text1"/>
          <w:szCs w:val="21"/>
          <w:lang w:val="zh-CN"/>
          <w14:textFill>
            <w14:solidFill>
              <w14:schemeClr w14:val="tx1"/>
            </w14:solidFill>
          </w14:textFill>
        </w:rPr>
      </w:pPr>
      <w:r>
        <w:rPr>
          <w:rFonts w:ascii="宋体" w:hAnsi="宋体"/>
          <w:b/>
          <w:bCs/>
          <w:color w:val="000000" w:themeColor="text1"/>
          <w:szCs w:val="21"/>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四、分项报价</w:t>
      </w:r>
      <w:r/>
    </w:p>
    <w:tbl>
      <w:tblPr>
        <w:tblStyle w:val="759"/>
        <w:tblW w:w="8657" w:type="dxa"/>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1"/>
        <w:gridCol w:w="2179"/>
        <w:gridCol w:w="2168"/>
        <w:gridCol w:w="2149"/>
      </w:tblGrid>
      <w:tr>
        <w:trPr>
          <w:trHeight w:val="298"/>
        </w:trPr>
        <w:tc>
          <w:tcPr>
            <w:tcW w:w="2161" w:type="dxa"/>
            <w:textDirection w:val="lrTb"/>
            <w:noWrap w:val="false"/>
          </w:tcPr>
          <w:p>
            <w:pPr>
              <w:pStyle w:val="1481"/>
              <w:ind w:left="714"/>
              <w:spacing w:before="33" w:line="195" w:lineRule="auto"/>
              <w:rPr>
                <w:color w:val="000000" w:themeColor="text1"/>
                <w:sz w:val="18"/>
                <w:szCs w:val="18"/>
                <w14:textFill>
                  <w14:solidFill>
                    <w14:schemeClr w14:val="tx1"/>
                  </w14:solidFill>
                </w14:textFill>
              </w:rPr>
            </w:pPr>
            <w:r>
              <w:rPr>
                <w:color w:val="000000" w:themeColor="text1"/>
                <w:spacing w:val="-2"/>
                <w:sz w:val="18"/>
                <w:szCs w:val="18"/>
                <w14:textFill>
                  <w14:solidFill>
                    <w14:schemeClr w14:val="tx1"/>
                  </w14:solidFill>
                </w14:textFill>
              </w:rPr>
              <w:t xml:space="preserve">序号</w:t>
            </w:r>
            <w:r/>
          </w:p>
        </w:tc>
        <w:tc>
          <w:tcPr>
            <w:tcW w:w="2179" w:type="dxa"/>
            <w:textDirection w:val="lrTb"/>
            <w:noWrap w:val="false"/>
          </w:tcPr>
          <w:p>
            <w:pPr>
              <w:pStyle w:val="1481"/>
              <w:ind w:left="713"/>
              <w:spacing w:before="35" w:line="193" w:lineRule="auto"/>
              <w:rPr>
                <w:color w:val="000000" w:themeColor="text1"/>
                <w:sz w:val="18"/>
                <w:szCs w:val="18"/>
                <w14:textFill>
                  <w14:solidFill>
                    <w14:schemeClr w14:val="tx1"/>
                  </w14:solidFill>
                </w14:textFill>
              </w:rPr>
            </w:pPr>
            <w:r>
              <w:rPr>
                <w:color w:val="000000" w:themeColor="text1"/>
                <w:spacing w:val="16"/>
                <w:sz w:val="18"/>
                <w:szCs w:val="18"/>
                <w14:textFill>
                  <w14:solidFill>
                    <w14:schemeClr w14:val="tx1"/>
                  </w14:solidFill>
                </w14:textFill>
              </w:rPr>
              <w:t xml:space="preserve">品名</w:t>
            </w:r>
            <w:r/>
          </w:p>
        </w:tc>
        <w:tc>
          <w:tcPr>
            <w:tcW w:w="2168" w:type="dxa"/>
            <w:textDirection w:val="lrTb"/>
            <w:noWrap w:val="false"/>
          </w:tcPr>
          <w:p>
            <w:pPr>
              <w:pStyle w:val="1481"/>
              <w:ind w:left="565"/>
              <w:spacing w:before="31" w:line="197" w:lineRule="auto"/>
              <w:rPr>
                <w:color w:val="000000" w:themeColor="text1"/>
                <w:sz w:val="18"/>
                <w:szCs w:val="18"/>
                <w14:textFill>
                  <w14:solidFill>
                    <w14:schemeClr w14:val="tx1"/>
                  </w14:solidFill>
                </w14:textFill>
              </w:rPr>
            </w:pPr>
            <w:r>
              <w:rPr>
                <w:color w:val="000000" w:themeColor="text1"/>
                <w:spacing w:val="-2"/>
                <w:sz w:val="18"/>
                <w:szCs w:val="18"/>
                <w14:textFill>
                  <w14:solidFill>
                    <w14:schemeClr w14:val="tx1"/>
                  </w14:solidFill>
                </w14:textFill>
              </w:rPr>
              <w:t xml:space="preserve">包装规格</w:t>
            </w:r>
            <w:r/>
          </w:p>
        </w:tc>
        <w:tc>
          <w:tcPr>
            <w:tcW w:w="2149" w:type="dxa"/>
            <w:textDirection w:val="lrTb"/>
            <w:noWrap w:val="false"/>
          </w:tcPr>
          <w:p>
            <w:pPr>
              <w:pStyle w:val="1481"/>
              <w:ind w:left="190"/>
              <w:spacing w:before="29" w:line="199" w:lineRule="auto"/>
              <w:rPr>
                <w:color w:val="000000" w:themeColor="text1"/>
                <w:sz w:val="18"/>
                <w:szCs w:val="18"/>
                <w14:textFill>
                  <w14:solidFill>
                    <w14:schemeClr w14:val="tx1"/>
                  </w14:solidFill>
                </w14:textFill>
              </w:rPr>
            </w:pPr>
            <w:r>
              <w:rPr>
                <w:b/>
                <w:bCs/>
                <w:color w:val="000000" w:themeColor="text1"/>
                <w:spacing w:val="-2"/>
                <w:sz w:val="18"/>
                <w:szCs w:val="18"/>
                <w14:textFill>
                  <w14:solidFill>
                    <w14:schemeClr w14:val="tx1"/>
                  </w14:solidFill>
                </w14:textFill>
              </w:rPr>
              <w:t xml:space="preserve">品牌/制造商/产地</w:t>
            </w:r>
            <w:r>
              <w:rPr>
                <w:rFonts w:hint="eastAsia"/>
                <w:b/>
                <w:bCs/>
                <w:color w:val="000000" w:themeColor="text1"/>
                <w:spacing w:val="-2"/>
                <w:sz w:val="18"/>
                <w:szCs w:val="18"/>
                <w:lang w:eastAsia="zh-CN"/>
                <w14:textFill>
                  <w14:solidFill>
                    <w14:schemeClr w14:val="tx1"/>
                  </w14:solidFill>
                </w14:textFill>
              </w:rPr>
              <w:t xml:space="preserve">/</w:t>
            </w:r>
            <w:r>
              <w:rPr>
                <w:b/>
                <w:bCs/>
                <w:color w:val="000000" w:themeColor="text1"/>
                <w:spacing w:val="-2"/>
                <w:sz w:val="18"/>
                <w:szCs w:val="18"/>
                <w14:textFill>
                  <w14:solidFill>
                    <w14:schemeClr w14:val="tx1"/>
                  </w14:solidFill>
                </w14:textFill>
              </w:rPr>
              <w:t xml:space="preserve">备注</w:t>
            </w:r>
            <w:r/>
          </w:p>
        </w:tc>
      </w:tr>
      <w:tr>
        <w:trPr>
          <w:trHeight w:val="304"/>
        </w:trPr>
        <w:tc>
          <w:tcPr>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28"/>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29"/>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28"/>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4"/>
        </w:trPr>
        <w:tc>
          <w:tcPr>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5"/>
        </w:trPr>
        <w:tc>
          <w:tcPr>
            <w:tcW w:w="2161"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53"/>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4"/>
        </w:trPr>
        <w:tc>
          <w:tcPr>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34"/>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bl>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ascii="宋体" w:hAnsi="宋体" w:cs="宋体"/>
          <w:b/>
          <w:color w:val="000000" w:themeColor="text1"/>
          <w:sz w:val="28"/>
          <w:szCs w:val="28"/>
          <w14:textFill>
            <w14:solidFill>
              <w14:schemeClr w14:val="tx1"/>
            </w14:solidFill>
          </w14:textFill>
        </w:rPr>
      </w:r>
      <w:r/>
    </w:p>
    <w:p>
      <w:pPr>
        <w:jc w:val="left"/>
        <w:spacing w:line="240" w:lineRule="atLeas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供应商名称：</w:t>
      </w:r>
      <w:r>
        <w:rPr>
          <w:rFonts w:hint="eastAsia" w:ascii="宋体" w:hAnsi="宋体" w:cs="宋体"/>
          <w:color w:val="000000" w:themeColor="text1"/>
          <w:sz w:val="28"/>
          <w:szCs w:val="28"/>
          <w:u w:val="single"/>
          <w:lang w:val="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（盖章）</w:t>
      </w:r>
      <w:r/>
    </w:p>
    <w:p>
      <w:pPr>
        <w:jc w:val="left"/>
        <w:spacing w:line="240" w:lineRule="atLeas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说明：1、如果行数不够，请自行增加。</w:t>
      </w:r>
      <w:r/>
    </w:p>
    <w:p>
      <w:pPr>
        <w:ind w:firstLine="843"/>
        <w:jc w:val="left"/>
        <w:spacing w:line="240" w:lineRule="atLeast"/>
        <w:widowControl/>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2、投标人需在分项报价表中根据本项目采购需求一览表中所列清单明确所投产品规格、品牌、产地。</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widowControl/>
        <w:rPr>
          <w:rFonts w:ascii="宋体" w:hAnsi="宋体" w:cs="宋体"/>
          <w:b/>
          <w:bCs/>
          <w:color w:val="000000" w:themeColor="text1"/>
          <w:sz w:val="28"/>
          <w:szCs w:val="28"/>
          <w14:textFill>
            <w14:solidFill>
              <w14:schemeClr w14:val="tx1"/>
            </w14:solidFill>
          </w14:textFill>
        </w:rPr>
        <w:outlineLvl w:val="2"/>
      </w:pPr>
      <w:r>
        <w:rPr>
          <w:rFonts w:hint="eastAsia" w:ascii="宋体" w:hAnsi="宋体" w:cs="宋体"/>
          <w:b/>
          <w:bCs/>
          <w:color w:val="000000" w:themeColor="text1"/>
          <w:sz w:val="28"/>
          <w:szCs w:val="28"/>
          <w14:textFill>
            <w14:solidFill>
              <w14:schemeClr w14:val="tx1"/>
            </w14:solidFill>
          </w14:textFill>
        </w:rPr>
        <w:t xml:space="preserve">南京市政府采购供应商信用记录表暨信用承诺书</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righ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20   年  月   日</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bl>
      <w:tblPr>
        <w:tblStyle w:val="759"/>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单位名称</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统一社会信用代码</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法定代表人</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联系人</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联系地址</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联系电话</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17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诚信档案记录情况</w:t>
            </w:r>
            <w:r/>
          </w:p>
        </w:tc>
        <w:tc>
          <w:tcPr>
            <w:gridSpan w:val="3"/>
            <w:tcW w:w="772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8"/>
                <w:szCs w:val="28"/>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gridSpan w:val="3"/>
            <w:tcW w:w="7725" w:type="dxa"/>
            <w:vAlign w:val="center"/>
            <w:textDirection w:val="lrTb"/>
            <w:noWrap w:val="false"/>
          </w:tcPr>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法定代表人（签字）∶</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二O  年  月  日</w:t>
            </w:r>
            <w:r/>
          </w:p>
        </w:tc>
      </w:tr>
    </w:tbl>
    <w:p>
      <w:pPr>
        <w:jc w:val="left"/>
        <w:spacing w:line="360" w:lineRule="auto"/>
        <w:widowControl/>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六</w:t>
      </w:r>
      <w:r>
        <w:rPr>
          <w:rFonts w:hint="eastAsia" w:ascii="宋体" w:hAnsi="宋体" w:cs="宋体"/>
          <w:b/>
          <w:color w:val="000000" w:themeColor="text1"/>
          <w:sz w:val="28"/>
          <w:szCs w:val="28"/>
          <w:lang w:val="zh-CN"/>
          <w14:textFill>
            <w14:solidFill>
              <w14:schemeClr w14:val="tx1"/>
            </w14:solidFill>
          </w14:textFill>
        </w:rPr>
        <w:t xml:space="preserve">、技术条款偏离表格式</w:t>
      </w:r>
      <w:r/>
    </w:p>
    <w:p>
      <w:pPr>
        <w:jc w:val="center"/>
        <w:widowControl/>
        <w:rPr>
          <w:rFonts w:ascii="宋体" w:hAnsi="宋体" w:cs="宋体"/>
          <w:color w:val="000000" w:themeColor="text1"/>
          <w:sz w:val="28"/>
          <w:szCs w:val="28"/>
          <w:lang w:val="zh-CN"/>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技术条款偏离表</w:t>
      </w:r>
      <w:r/>
    </w:p>
    <w:tbl>
      <w:tblPr>
        <w:tblStyle w:val="759"/>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w:t>
            </w:r>
            <w:r>
              <w:rPr>
                <w:rFonts w:hint="eastAsia" w:ascii="宋体" w:hAnsi="宋体" w:cs="宋体"/>
                <w:color w:val="000000" w:themeColor="text1"/>
                <w:sz w:val="28"/>
                <w:szCs w:val="28"/>
                <w:lang w:val="zh-CN"/>
                <w14:textFill>
                  <w14:solidFill>
                    <w14:schemeClr w14:val="tx1"/>
                  </w14:solidFill>
                </w14:textFill>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七、商务条款偏离表</w:t>
      </w:r>
      <w:r/>
    </w:p>
    <w:p>
      <w:pPr>
        <w:ind w:left="420"/>
        <w:jc w:val="center"/>
        <w:shd w:val="clear" w:color="auto" w:fill="ffffff"/>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tbl>
      <w:tblPr>
        <w:tblStyle w:val="759"/>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八、技术说明或服务方案</w:t>
      </w:r>
      <w:r/>
    </w:p>
    <w:p>
      <w:pPr>
        <w:jc w:val="left"/>
        <w:spacing w:line="360" w:lineRule="auto"/>
        <w:shd w:val="clear" w:color="auto" w:fill="ffffff"/>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spacing w:line="460" w:lineRule="atLeast"/>
        <w:widowControl/>
        <w:rPr>
          <w:rFonts w:ascii="Arial" w:hAnsi="Arial" w:cs="Arial"/>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九、</w:t>
      </w:r>
      <w:r>
        <w:rPr>
          <w:rFonts w:hint="eastAsia" w:ascii="Arial" w:hAnsi="Arial" w:cs="Arial"/>
          <w:b/>
          <w:bCs/>
          <w:color w:val="000000" w:themeColor="text1"/>
          <w:sz w:val="28"/>
          <w:szCs w:val="28"/>
          <w14:textFill>
            <w14:solidFill>
              <w14:schemeClr w14:val="tx1"/>
            </w14:solidFill>
          </w14:textFill>
        </w:rPr>
        <w:t xml:space="preserve">拟参与本项目服务人员一览表</w:t>
      </w:r>
      <w:r/>
    </w:p>
    <w:p>
      <w:pPr>
        <w:spacing w:line="460" w:lineRule="atLeast"/>
        <w:widowControl/>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r>
      <w:r/>
    </w:p>
    <w:p>
      <w:pPr>
        <w:jc w:val="center"/>
        <w:widowControl/>
        <w:rPr>
          <w:rFonts w:ascii="Arial" w:hAnsi="Arial" w:cs="Arial"/>
          <w:b/>
          <w:bCs/>
          <w:color w:val="000000" w:themeColor="text1"/>
          <w:sz w:val="24"/>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拟参与本项目服务人员一览表</w:t>
      </w:r>
      <w:r/>
    </w:p>
    <w:p>
      <w:pPr>
        <w:jc w:val="center"/>
        <w:widowControl/>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r>
      <w:r/>
    </w:p>
    <w:p>
      <w:pPr>
        <w:widowControl/>
        <w:rPr>
          <w:rFonts w:ascii="Arial" w:hAnsi="Arial" w:cs="Arial"/>
          <w:color w:val="000000" w:themeColor="text1"/>
          <w:sz w:val="28"/>
          <w:szCs w:val="28"/>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项目名称：项目编号：</w:t>
      </w:r>
      <w:r/>
    </w:p>
    <w:tbl>
      <w:tblPr>
        <w:tblStyle w:val="75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执业</w:t>
            </w:r>
            <w:r/>
          </w:p>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bl>
    <w:p>
      <w:pPr>
        <w:jc w:val="left"/>
        <w:spacing w:line="360" w:lineRule="auto"/>
        <w:shd w:val="clear" w:color="auto" w:fill="ffffff"/>
        <w:widowControl/>
        <w:rPr>
          <w:rFonts w:ascii="Arial" w:hAnsi="Arial" w:cs="Arial"/>
          <w:color w:val="000000" w:themeColor="text1"/>
          <w:sz w:val="28"/>
          <w:szCs w:val="28"/>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投标单位（盖章）：</w:t>
      </w:r>
      <w:r>
        <w:rPr>
          <w:rFonts w:ascii="Arial" w:hAnsi="Arial" w:cs="Arial"/>
          <w:color w:val="000000" w:themeColor="text1"/>
          <w:sz w:val="28"/>
          <w:szCs w:val="28"/>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8"/>
          <w:szCs w:val="28"/>
          <w:u w:val="single"/>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法定代表人或授权代表（签字）：</w:t>
      </w:r>
      <w:r>
        <w:rPr>
          <w:rFonts w:ascii="Arial" w:hAnsi="Arial" w:cs="Arial"/>
          <w:color w:val="000000" w:themeColor="text1"/>
          <w:sz w:val="28"/>
          <w:szCs w:val="28"/>
          <w:u w:val="single"/>
          <w14:textFill>
            <w14:solidFill>
              <w14:schemeClr w14:val="tx1"/>
            </w14:solidFill>
          </w14:textFill>
        </w:rPr>
        <w:t xml:space="preserve">                              </w:t>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outlineLvl w:val="1"/>
      </w:pPr>
      <w:r>
        <w:rPr>
          <w:rFonts w:ascii="宋体" w:hAnsi="宋体" w:cs="宋体"/>
          <w:b/>
          <w:bCs/>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5"/>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十、投标人类似业绩情况表</w:t>
      </w:r>
      <w:r/>
    </w:p>
    <w:p>
      <w:pPr>
        <w:jc w:val="center"/>
        <w:spacing w:line="360" w:lineRule="auto"/>
        <w:rPr>
          <w:rFonts w:ascii="宋体" w:hAnsi="宋体" w:cs="宋体"/>
          <w:bCs/>
          <w:color w:val="000000" w:themeColor="text1"/>
          <w:sz w:val="28"/>
          <w:szCs w:val="28"/>
          <w14:textFill>
            <w14:solidFill>
              <w14:schemeClr w14:val="tx1"/>
            </w14:solidFill>
          </w14:textFill>
        </w:rPr>
        <w:outlineLvl w:val="2"/>
      </w:pPr>
      <w:r>
        <w:rPr>
          <w:rFonts w:hint="eastAsia" w:ascii="宋体" w:hAnsi="宋体" w:cs="宋体"/>
          <w:bCs/>
          <w:color w:val="000000" w:themeColor="text1"/>
          <w:sz w:val="28"/>
          <w:szCs w:val="28"/>
          <w14:textFill>
            <w14:solidFill>
              <w14:schemeClr w14:val="tx1"/>
            </w14:solidFill>
          </w14:textFill>
        </w:rPr>
        <w:t xml:space="preserve">投标人类似业绩情况表</w:t>
      </w:r>
      <w:r/>
    </w:p>
    <w:tbl>
      <w:tblPr>
        <w:tblStyle w:val="759"/>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tcW w:w="341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tcW w:w="141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业主方</w:t>
            </w:r>
            <w:r/>
          </w:p>
        </w:tc>
        <w:tc>
          <w:tcPr>
            <w:tcW w:w="151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签约及服务</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p>
        </w:tc>
        <w:tc>
          <w:tcPr>
            <w:tcW w:w="113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联系人及电话</w:t>
            </w:r>
            <w:r/>
          </w:p>
        </w:tc>
        <w:tc>
          <w:tcPr>
            <w:tcW w:w="113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ind w:firstLine="140"/>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    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p>
    <w:p>
      <w:pPr>
        <w:spacing w:line="360" w:lineRule="auto"/>
        <w:rPr>
          <w:rFonts w:ascii="宋体" w:hAnsi="宋体" w:cs="宋体"/>
          <w:b/>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1、如果行、列数不够，请自行增加。</w:t>
      </w:r>
      <w:r/>
    </w:p>
    <w:p>
      <w:pPr>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2、请投标人根据本格式要求如实填写业绩情况表，并附业绩合同复印件。</w:t>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十一、投标需要的其他证明文件及材料（若有）</w:t>
      </w:r>
      <w:r/>
    </w:p>
    <w:p>
      <w:pPr>
        <w:jc w:val="left"/>
        <w:spacing w:before="50" w:after="50" w:line="360" w:lineRule="auto"/>
        <w:rPr>
          <w:rFonts w:ascii="宋体" w:hAnsi="宋体" w:cs="宋体"/>
          <w:b/>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附件一、中小企业声明函格式</w:t>
      </w:r>
      <w:r/>
    </w:p>
    <w:p>
      <w:pPr>
        <w:jc w:val="center"/>
        <w:spacing w:line="360" w:lineRule="auto"/>
        <w:rPr>
          <w:rFonts w:ascii="黑体" w:hAnsi="黑体" w:eastAsia="黑体"/>
          <w:color w:val="000000" w:themeColor="text1"/>
          <w:sz w:val="36"/>
          <w:szCs w:val="36"/>
          <w14:textFill>
            <w14:solidFill>
              <w14:schemeClr w14:val="tx1"/>
            </w14:solidFill>
          </w14:textFill>
        </w:rPr>
      </w:pPr>
      <w:r/>
      <w:bookmarkStart w:id="47" w:name="OLE_LINK27"/>
      <w:r/>
      <w:bookmarkStart w:id="48" w:name="OLE_LINK25"/>
      <w:r/>
      <w:bookmarkStart w:id="49" w:name="OLE_LINK26"/>
      <w:r>
        <w:rPr>
          <w:rFonts w:ascii="黑体" w:hAnsi="黑体" w:eastAsia="黑体"/>
          <w:color w:val="000000" w:themeColor="text1"/>
          <w:sz w:val="36"/>
          <w:szCs w:val="36"/>
          <w14:textFill>
            <w14:solidFill>
              <w14:schemeClr w14:val="tx1"/>
            </w14:solidFill>
          </w14:textFill>
        </w:rPr>
        <w:t xml:space="preserve">中小企业声明函（</w:t>
      </w:r>
      <w:r>
        <w:rPr>
          <w:rFonts w:hint="eastAsia" w:ascii="黑体" w:hAnsi="黑体" w:eastAsia="黑体"/>
          <w:color w:val="000000" w:themeColor="text1"/>
          <w:sz w:val="36"/>
          <w:szCs w:val="36"/>
          <w14:textFill>
            <w14:solidFill>
              <w14:schemeClr w14:val="tx1"/>
            </w14:solidFill>
          </w14:textFill>
        </w:rPr>
        <w:t xml:space="preserve">货物</w:t>
      </w:r>
      <w:r>
        <w:rPr>
          <w:rFonts w:ascii="黑体" w:hAnsi="黑体" w:eastAsia="黑体"/>
          <w:color w:val="000000" w:themeColor="text1"/>
          <w:sz w:val="36"/>
          <w:szCs w:val="36"/>
          <w14:textFill>
            <w14:solidFill>
              <w14:schemeClr w14:val="tx1"/>
            </w14:solidFill>
          </w14:textFill>
        </w:rPr>
        <w:t xml:space="preserve">）</w:t>
      </w:r>
      <w:r/>
    </w:p>
    <w:p>
      <w:pPr>
        <w:pStyle w:val="1542"/>
        <w:ind w:firstLine="56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本公司（联合体）郑重声明，根据《政府采购促进中小企业发展管理办法》（财库【2020】 46 号）的</w:t>
      </w:r>
      <w:r>
        <w:rPr>
          <w:color w:val="000000" w:themeColor="text1"/>
          <w:spacing w:val="-3"/>
          <w:sz w:val="28"/>
          <w:szCs w:val="28"/>
          <w14:textFill>
            <w14:solidFill>
              <w14:schemeClr w14:val="tx1"/>
            </w14:solidFill>
          </w14:textFill>
        </w:rPr>
        <w:t xml:space="preserve">规定，本公司</w:t>
      </w:r>
      <w:r>
        <w:rPr>
          <w:color w:val="000000" w:themeColor="text1"/>
          <w:sz w:val="28"/>
          <w:szCs w:val="28"/>
          <w14:textFill>
            <w14:solidFill>
              <w14:schemeClr w14:val="tx1"/>
            </w14:solidFill>
          </w14:textFill>
        </w:rPr>
        <w:t xml:space="preserve">（联合体</w:t>
      </w:r>
      <w:r>
        <w:rPr>
          <w:color w:val="000000" w:themeColor="text1"/>
          <w:spacing w:val="-5"/>
          <w:sz w:val="28"/>
          <w:szCs w:val="28"/>
          <w14:textFill>
            <w14:solidFill>
              <w14:schemeClr w14:val="tx1"/>
            </w14:solidFill>
          </w14:textFill>
        </w:rPr>
        <w:t xml:space="preserve">）</w:t>
      </w:r>
      <w:r>
        <w:rPr>
          <w:rFonts w:hint="eastAsia"/>
          <w:color w:val="000000" w:themeColor="text1"/>
          <w:spacing w:val="-3"/>
          <w:sz w:val="28"/>
          <w:szCs w:val="28"/>
          <w:u w:val="single"/>
          <w14:textFill>
            <w14:solidFill>
              <w14:schemeClr w14:val="tx1"/>
            </w14:solidFill>
          </w14:textFill>
        </w:rPr>
        <w:t xml:space="preserve">                </w:t>
      </w:r>
      <w:r>
        <w:rPr>
          <w:color w:val="000000" w:themeColor="text1"/>
          <w:spacing w:val="-2"/>
          <w:sz w:val="28"/>
          <w:szCs w:val="28"/>
          <w14:textFill>
            <w14:solidFill>
              <w14:schemeClr w14:val="tx1"/>
            </w14:solidFill>
          </w14:textFill>
        </w:rPr>
        <w:t xml:space="preserve">参加</w:t>
      </w:r>
      <w:r>
        <w:rPr>
          <w:color w:val="000000" w:themeColor="text1"/>
          <w:sz w:val="28"/>
          <w:szCs w:val="28"/>
          <w14:textFill>
            <w14:solidFill>
              <w14:schemeClr w14:val="tx1"/>
            </w14:solidFill>
          </w14:textFill>
        </w:rPr>
        <w:t xml:space="preserve">（采购人单位名称</w:t>
      </w:r>
      <w:r>
        <w:rPr>
          <w:color w:val="000000" w:themeColor="text1"/>
          <w:spacing w:val="-5"/>
          <w:sz w:val="28"/>
          <w:szCs w:val="28"/>
          <w14:textFill>
            <w14:solidFill>
              <w14:schemeClr w14:val="tx1"/>
            </w14:solidFill>
          </w14:textFill>
        </w:rPr>
        <w:t xml:space="preserve">）</w:t>
      </w:r>
      <w:r>
        <w:rPr>
          <w:color w:val="000000" w:themeColor="text1"/>
          <w:spacing w:val="-6"/>
          <w:sz w:val="28"/>
          <w:szCs w:val="28"/>
          <w14:textFill>
            <w14:solidFill>
              <w14:schemeClr w14:val="tx1"/>
            </w14:solidFill>
          </w14:textFill>
        </w:rPr>
        <w:t xml:space="preserve">的</w:t>
      </w:r>
      <w:r>
        <w:rPr>
          <w:rFonts w:hint="eastAsia"/>
          <w:color w:val="000000" w:themeColor="text1"/>
          <w:spacing w:val="-6"/>
          <w:sz w:val="28"/>
          <w:szCs w:val="28"/>
          <w:u w:val="single"/>
          <w14:textFill>
            <w14:solidFill>
              <w14:schemeClr w14:val="tx1"/>
            </w14:solidFill>
          </w14:textFill>
        </w:rPr>
        <w:t xml:space="preserve">       </w:t>
      </w:r>
      <w:r>
        <w:rPr>
          <w:color w:val="000000" w:themeColor="text1"/>
          <w:spacing w:val="-6"/>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（项目名称、分包号</w:t>
      </w:r>
      <w:r>
        <w:rPr>
          <w:color w:val="000000" w:themeColor="text1"/>
          <w:spacing w:val="-5"/>
          <w:sz w:val="28"/>
          <w:szCs w:val="28"/>
          <w14:textFill>
            <w14:solidFill>
              <w14:schemeClr w14:val="tx1"/>
            </w14:solidFill>
          </w14:textFill>
        </w:rPr>
        <w:t xml:space="preserve">）</w:t>
      </w:r>
      <w:r>
        <w:rPr>
          <w:color w:val="000000" w:themeColor="text1"/>
          <w:spacing w:val="-1"/>
          <w:sz w:val="28"/>
          <w:szCs w:val="28"/>
          <w14:textFill>
            <w14:solidFill>
              <w14:schemeClr w14:val="tx1"/>
            </w14:solidFill>
          </w14:textFill>
        </w:rPr>
        <w:t xml:space="preserve">采购活动，</w:t>
      </w:r>
      <w:r>
        <w:rPr>
          <w:rFonts w:hint="eastAsia"/>
          <w:color w:val="000000" w:themeColor="text1"/>
          <w:sz w:val="28"/>
          <w:szCs w:val="28"/>
          <w14:textFill>
            <w14:solidFill>
              <w14:schemeClr w14:val="tx1"/>
            </w14:solidFill>
          </w14:textFill>
        </w:rPr>
        <w:t xml:space="preserve">提供的货物全部由符合政策要求的中小企业制造</w:t>
      </w:r>
      <w:r>
        <w:rPr>
          <w:color w:val="000000" w:themeColor="text1"/>
          <w:spacing w:val="-5"/>
          <w:sz w:val="28"/>
          <w:szCs w:val="28"/>
          <w14:textFill>
            <w14:solidFill>
              <w14:schemeClr w14:val="tx1"/>
            </w14:solidFill>
          </w14:textFill>
        </w:rPr>
        <w:t xml:space="preserve">。相关企业</w:t>
      </w:r>
      <w:r>
        <w:rPr>
          <w:color w:val="000000" w:themeColor="text1"/>
          <w:sz w:val="28"/>
          <w:szCs w:val="28"/>
          <w14:textFill>
            <w14:solidFill>
              <w14:schemeClr w14:val="tx1"/>
            </w14:solidFill>
          </w14:textFill>
        </w:rPr>
        <w:t xml:space="preserve">（</w:t>
      </w:r>
      <w:r>
        <w:rPr>
          <w:color w:val="000000" w:themeColor="text1"/>
          <w:spacing w:val="-3"/>
          <w:sz w:val="28"/>
          <w:szCs w:val="28"/>
          <w14:textFill>
            <w14:solidFill>
              <w14:schemeClr w14:val="tx1"/>
            </w14:solidFill>
          </w14:textFill>
        </w:rPr>
        <w:t xml:space="preserve">含联合体中的中小企业、签订分包意向协议的中小企业）的具体情况如下：</w:t>
      </w:r>
      <w:r/>
    </w:p>
    <w:p>
      <w:pPr>
        <w:pStyle w:val="1542"/>
        <w:ind w:firstLine="560"/>
        <w:rPr>
          <w:color w:val="000000" w:themeColor="text1"/>
          <w:sz w:val="28"/>
          <w:szCs w:val="28"/>
          <w14:textFill>
            <w14:solidFill>
              <w14:schemeClr w14:val="tx1"/>
            </w14:solidFill>
          </w14:textFill>
        </w:rPr>
      </w:pPr>
      <w:r>
        <w:rPr>
          <w:rFonts w:ascii="Calibri" w:eastAsia="Calibri"/>
          <w:color w:val="000000" w:themeColor="text1"/>
          <w:sz w:val="28"/>
          <w:szCs w:val="28"/>
          <w14:textFill>
            <w14:solidFill>
              <w14:schemeClr w14:val="tx1"/>
            </w14:solidFill>
          </w14:textFill>
        </w:rPr>
        <w:t xml:space="preserve">1</w:t>
      </w:r>
      <w:r>
        <w:rPr>
          <w:color w:val="000000" w:themeColor="text1"/>
          <w:sz w:val="28"/>
          <w:szCs w:val="28"/>
          <w14:textFill>
            <w14:solidFill>
              <w14:schemeClr w14:val="tx1"/>
            </w14:solidFill>
          </w14:textFill>
        </w:rPr>
        <w:t xml:space="preserve">、</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（标的名称），属于</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（采购文件中明确的所属行业）；</w:t>
      </w:r>
      <w:r>
        <w:rPr>
          <w:rFonts w:hint="eastAsia"/>
          <w:color w:val="000000" w:themeColor="text1"/>
          <w:sz w:val="28"/>
          <w:szCs w:val="28"/>
          <w14:textFill>
            <w14:solidFill>
              <w14:schemeClr w14:val="tx1"/>
            </w14:solidFill>
          </w14:textFill>
        </w:rPr>
        <w:t xml:space="preserve">制造商为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（企业名称），从业人员</w:t>
      </w:r>
      <w:r>
        <w:rPr>
          <w:rFonts w:ascii="Times New Roman" w:eastAsia="Times New Roman"/>
          <w:color w:val="000000" w:themeColor="text1"/>
          <w:spacing w:val="96"/>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人，营业收入为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万元，资产总额为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7"/>
          <w:sz w:val="28"/>
          <w:szCs w:val="28"/>
          <w14:textFill>
            <w14:solidFill>
              <w14:schemeClr w14:val="tx1"/>
            </w14:solidFill>
          </w14:textFill>
        </w:rPr>
        <w:t xml:space="preserve">万元，属于</w:t>
      </w:r>
      <w:r>
        <w:rPr>
          <w:color w:val="000000" w:themeColor="text1"/>
          <w:sz w:val="28"/>
          <w:szCs w:val="28"/>
          <w14:textFill>
            <w14:solidFill>
              <w14:schemeClr w14:val="tx1"/>
            </w14:solidFill>
          </w14:textFill>
        </w:rPr>
        <w:t xml:space="preserve">（</w:t>
      </w:r>
      <w:r>
        <w:rPr>
          <w:color w:val="000000" w:themeColor="text1"/>
          <w:spacing w:val="-5"/>
          <w:sz w:val="28"/>
          <w:szCs w:val="28"/>
          <w:u w:val="single"/>
          <w14:textFill>
            <w14:solidFill>
              <w14:schemeClr w14:val="tx1"/>
            </w14:solidFill>
          </w14:textFill>
        </w:rPr>
        <w:t xml:space="preserve">中型企业、小型企业、微型企业</w:t>
      </w:r>
      <w:r>
        <w:rPr>
          <w:color w:val="000000" w:themeColor="text1"/>
          <w:spacing w:val="-5"/>
          <w:sz w:val="28"/>
          <w:szCs w:val="28"/>
          <w14:textFill>
            <w14:solidFill>
              <w14:schemeClr w14:val="tx1"/>
            </w14:solidFill>
          </w14:textFill>
        </w:rPr>
        <w:t xml:space="preserve">）；</w:t>
      </w:r>
      <w:r/>
    </w:p>
    <w:p>
      <w:pPr>
        <w:pStyle w:val="1542"/>
        <w:ind w:firstLine="560"/>
        <w:rPr>
          <w:color w:val="000000" w:themeColor="text1"/>
          <w:sz w:val="28"/>
          <w:szCs w:val="28"/>
          <w14:textFill>
            <w14:solidFill>
              <w14:schemeClr w14:val="tx1"/>
            </w14:solidFill>
          </w14:textFill>
        </w:rPr>
      </w:pPr>
      <w:r>
        <w:rPr>
          <w:rFonts w:ascii="Calibri" w:eastAsia="Calibri"/>
          <w:color w:val="000000" w:themeColor="text1"/>
          <w:sz w:val="28"/>
          <w:szCs w:val="28"/>
          <w14:textFill>
            <w14:solidFill>
              <w14:schemeClr w14:val="tx1"/>
            </w14:solidFill>
          </w14:textFill>
        </w:rPr>
        <w:t xml:space="preserve">2</w:t>
      </w:r>
      <w:r>
        <w:rPr>
          <w:color w:val="000000" w:themeColor="text1"/>
          <w:sz w:val="28"/>
          <w:szCs w:val="28"/>
          <w14:textFill>
            <w14:solidFill>
              <w14:schemeClr w14:val="tx1"/>
            </w14:solidFill>
          </w14:textFill>
        </w:rPr>
        <w:t xml:space="preserve">、</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（标的名称），属于</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（采购文件中明确的所属行业）；</w:t>
      </w:r>
      <w:r>
        <w:rPr>
          <w:rFonts w:hint="eastAsia"/>
          <w:color w:val="000000" w:themeColor="text1"/>
          <w:sz w:val="28"/>
          <w:szCs w:val="28"/>
          <w14:textFill>
            <w14:solidFill>
              <w14:schemeClr w14:val="tx1"/>
            </w14:solidFill>
          </w14:textFill>
        </w:rPr>
        <w:t xml:space="preserve">制造商为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（企业名称），从业人员</w:t>
      </w:r>
      <w:r>
        <w:rPr>
          <w:rFonts w:ascii="Times New Roman" w:eastAsia="Times New Roman"/>
          <w:color w:val="000000" w:themeColor="text1"/>
          <w:spacing w:val="96"/>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人，营业收入为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万元，资产总额为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7"/>
          <w:sz w:val="28"/>
          <w:szCs w:val="28"/>
          <w14:textFill>
            <w14:solidFill>
              <w14:schemeClr w14:val="tx1"/>
            </w14:solidFill>
          </w14:textFill>
        </w:rPr>
        <w:t xml:space="preserve">万元，属于</w:t>
      </w:r>
      <w:r>
        <w:rPr>
          <w:color w:val="000000" w:themeColor="text1"/>
          <w:sz w:val="28"/>
          <w:szCs w:val="28"/>
          <w14:textFill>
            <w14:solidFill>
              <w14:schemeClr w14:val="tx1"/>
            </w14:solidFill>
          </w14:textFill>
        </w:rPr>
        <w:t xml:space="preserve">（</w:t>
      </w:r>
      <w:r>
        <w:rPr>
          <w:color w:val="000000" w:themeColor="text1"/>
          <w:spacing w:val="-5"/>
          <w:sz w:val="28"/>
          <w:szCs w:val="28"/>
          <w:u w:val="single"/>
          <w14:textFill>
            <w14:solidFill>
              <w14:schemeClr w14:val="tx1"/>
            </w14:solidFill>
          </w14:textFill>
        </w:rPr>
        <w:t xml:space="preserve">中型企业、小型企业、微型企业</w:t>
      </w:r>
      <w:r>
        <w:rPr>
          <w:color w:val="000000" w:themeColor="text1"/>
          <w:spacing w:val="-5"/>
          <w:sz w:val="28"/>
          <w:szCs w:val="28"/>
          <w14:textFill>
            <w14:solidFill>
              <w14:schemeClr w14:val="tx1"/>
            </w14:solidFill>
          </w14:textFill>
        </w:rPr>
        <w:t xml:space="preserve">）；</w:t>
      </w:r>
      <w:r/>
    </w:p>
    <w:p>
      <w:pPr>
        <w:pStyle w:val="1542"/>
        <w:ind w:firstLine="56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w:t>
      </w:r>
      <w:r/>
    </w:p>
    <w:p>
      <w:pPr>
        <w:pStyle w:val="1542"/>
        <w:ind w:firstLine="56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以上企业，不属于大企业的分支机构，不存在控股股东为大企业的情形，也不存在与大企业的负责</w:t>
      </w:r>
      <w:r>
        <w:rPr>
          <w:color w:val="000000" w:themeColor="text1"/>
          <w:spacing w:val="-9"/>
          <w:sz w:val="28"/>
          <w:szCs w:val="28"/>
          <w14:textFill>
            <w14:solidFill>
              <w14:schemeClr w14:val="tx1"/>
            </w14:solidFill>
          </w14:textFill>
        </w:rPr>
        <w:t xml:space="preserve">人为同一人的情形。</w:t>
      </w:r>
      <w:r/>
    </w:p>
    <w:p>
      <w:pPr>
        <w:pStyle w:val="1542"/>
        <w:ind w:firstLine="560"/>
        <w:rPr>
          <w:color w:val="000000" w:themeColor="text1"/>
          <w:sz w:val="28"/>
          <w:szCs w:val="28"/>
          <w:lang w:val="en-US"/>
          <w14:textFill>
            <w14:solidFill>
              <w14:schemeClr w14:val="tx1"/>
            </w14:solidFill>
          </w14:textFill>
        </w:rPr>
      </w:pPr>
      <w:r>
        <w:rPr>
          <w:color w:val="000000" w:themeColor="text1"/>
          <w:sz w:val="28"/>
          <w:szCs w:val="28"/>
          <w14:textFill>
            <w14:solidFill>
              <w14:schemeClr w14:val="tx1"/>
            </w14:solidFill>
          </w14:textFill>
        </w:rPr>
        <w:t xml:space="preserve">本企业对上述声明内容的真实性负责。如有虚假，将依法承担相应责任。</w:t>
      </w:r>
      <w:r/>
    </w:p>
    <w:p>
      <w:pPr>
        <w:ind w:left="6105" w:right="1232" w:hanging="840"/>
        <w:spacing w:before="43" w:line="360" w:lineRule="auto"/>
        <w:tabs>
          <w:tab w:val="left" w:pos="7410" w:leader="none"/>
        </w:tabs>
        <w:rPr>
          <w:color w:val="000000" w:themeColor="text1"/>
          <w:sz w:val="28"/>
          <w:szCs w:val="36"/>
          <w:u w:val="single"/>
          <w14:textFill>
            <w14:solidFill>
              <w14:schemeClr w14:val="tx1"/>
            </w14:solidFill>
          </w14:textFill>
        </w:rPr>
      </w:pPr>
      <w:r>
        <w:rPr>
          <w:color w:val="000000" w:themeColor="text1"/>
          <w:sz w:val="28"/>
          <w:szCs w:val="36"/>
          <w14:textFill>
            <w14:solidFill>
              <w14:schemeClr w14:val="tx1"/>
            </w14:solidFill>
          </w14:textFill>
        </w:rPr>
        <w:t xml:space="preserve">企业名称：</w:t>
      </w:r>
      <w:r>
        <w:rPr>
          <w:rFonts w:hint="eastAsia"/>
          <w:color w:val="000000" w:themeColor="text1"/>
          <w:sz w:val="28"/>
          <w:szCs w:val="36"/>
          <w:u w:val="single"/>
          <w14:textFill>
            <w14:solidFill>
              <w14:schemeClr w14:val="tx1"/>
            </w14:solidFill>
          </w14:textFill>
        </w:rPr>
        <w:t xml:space="preserve">           </w:t>
      </w:r>
      <w:r/>
    </w:p>
    <w:p>
      <w:pPr>
        <w:ind w:left="6105" w:right="1232" w:hanging="840"/>
        <w:spacing w:before="43" w:line="360" w:lineRule="auto"/>
        <w:tabs>
          <w:tab w:val="left" w:pos="7410" w:leader="none"/>
        </w:tabs>
        <w:rPr>
          <w:rFonts w:eastAsia="Times New Roman"/>
          <w:color w:val="000000" w:themeColor="text1"/>
          <w14:textFill>
            <w14:solidFill>
              <w14:schemeClr w14:val="tx1"/>
            </w14:solidFill>
          </w14:textFill>
        </w:rPr>
      </w:pPr>
      <w:r>
        <w:rPr>
          <w:color w:val="000000" w:themeColor="text1"/>
          <w:sz w:val="28"/>
          <w:szCs w:val="36"/>
          <w14:textFill>
            <w14:solidFill>
              <w14:schemeClr w14:val="tx1"/>
            </w14:solidFill>
          </w14:textFill>
        </w:rPr>
        <w:t xml:space="preserve">日期：</w:t>
      </w:r>
      <w:r>
        <w:rPr>
          <w:rFonts w:eastAsia="Times New Roman"/>
          <w:color w:val="000000" w:themeColor="text1"/>
          <w:sz w:val="28"/>
          <w:szCs w:val="36"/>
          <w:u w:val="single"/>
          <w14:textFill>
            <w14:solidFill>
              <w14:schemeClr w14:val="tx1"/>
            </w14:solidFill>
          </w14:textFill>
        </w:rPr>
        <w:t xml:space="preserve"> </w:t>
      </w:r>
      <w:r>
        <w:rPr>
          <w:rFonts w:eastAsia="Times New Roman"/>
          <w:color w:val="000000" w:themeColor="text1"/>
          <w:sz w:val="28"/>
          <w:szCs w:val="36"/>
          <w:u w:val="single"/>
          <w14:textFill>
            <w14:solidFill>
              <w14:schemeClr w14:val="tx1"/>
            </w14:solidFill>
          </w14:textFill>
        </w:rPr>
        <w:tab/>
      </w:r>
      <w:bookmarkEnd w:id="47"/>
      <w:r/>
      <w:bookmarkEnd w:id="48"/>
      <w:r/>
      <w:bookmarkEnd w:id="49"/>
      <w:r/>
      <w:r/>
    </w:p>
    <w:p>
      <w:pPr>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注3：供应商如不提供此声明函，价格将不做相应扣除。</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注4：此声明函将随中标结果同时公告，接受社会监督。</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240" w:lineRule="atLeast"/>
        <w:widowControl/>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附件二、无重大违法记录声明格式</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无重大违法记录声明</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南京市金陵中学：</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参加政府采购活动前3年内在经营活动中（在下划线上如实填写：有或没有）重大违法记录。</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声明人（公章）：</w:t>
      </w:r>
      <w:r/>
    </w:p>
    <w:p>
      <w:pPr>
        <w:jc w:val="righ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spacing w:line="360" w:lineRule="auto"/>
        <w:rPr>
          <w:rFonts w:ascii="宋体" w:hAnsi="宋体" w:cs="宋体"/>
          <w:b/>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附件三、具备履行合同所必需的设备和专业技术能力的声明格式及证明材料</w:t>
      </w:r>
      <w:r/>
    </w:p>
    <w:p>
      <w:pPr>
        <w:jc w:val="center"/>
        <w:spacing w:line="360" w:lineRule="auto"/>
        <w:rPr>
          <w:rFonts w:ascii="宋体" w:hAnsi="宋体" w:cs="宋体"/>
          <w:color w:val="000000" w:themeColor="text1"/>
          <w:sz w:val="28"/>
          <w:szCs w:val="28"/>
          <w14:textFill>
            <w14:solidFill>
              <w14:schemeClr w14:val="tx1"/>
            </w14:solidFill>
          </w14:textFill>
        </w:rPr>
        <w:outlineLvl w:val="0"/>
      </w:pPr>
      <w:r>
        <w:rPr>
          <w:rFonts w:hint="eastAsia" w:ascii="宋体" w:hAnsi="宋体" w:cs="宋体"/>
          <w:color w:val="000000" w:themeColor="text1"/>
          <w:sz w:val="28"/>
          <w:szCs w:val="28"/>
          <w14:textFill>
            <w14:solidFill>
              <w14:schemeClr w14:val="tx1"/>
            </w14:solidFill>
          </w14:textFill>
        </w:rPr>
        <w:t xml:space="preserve">具备履行合同所必需的设备和专业技术能力的声明格式</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南京市金陵中学：</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主要设备有：。（ 若有 ）</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主要专业技术能力有：。（ 若有 ）</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声明人：（公章）</w:t>
      </w:r>
      <w:r/>
    </w:p>
    <w:p>
      <w:pPr>
        <w:ind w:firstLine="5880"/>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日期：年月日</w:t>
      </w:r>
      <w:r/>
    </w:p>
    <w:p>
      <w:pPr>
        <w:jc w:val="left"/>
        <w:spacing w:line="46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460" w:lineRule="exac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其他证明材料及文件：（如果投标人认为需要提供的话）</w:t>
      </w:r>
      <w:r/>
    </w:p>
    <w:p>
      <w:pPr>
        <w:pStyle w:val="1458"/>
        <w:ind w:left="0"/>
        <w:spacing w:before="20"/>
        <w:rPr>
          <w:color w:val="000000" w:themeColor="text1"/>
          <w:sz w:val="28"/>
          <w:szCs w:val="28"/>
          <w14:textFill>
            <w14:solidFill>
              <w14:schemeClr w14:val="tx1"/>
            </w14:solidFill>
          </w14:textFill>
        </w:rPr>
        <w:outlineLvl w:val="9"/>
      </w:pPr>
      <w:r>
        <w:rPr>
          <w:color w:val="000000" w:themeColor="text1"/>
          <w:sz w:val="28"/>
          <w:szCs w:val="28"/>
          <w14:textFill>
            <w14:solidFill>
              <w14:schemeClr w14:val="tx1"/>
            </w14:solidFill>
          </w14:textFill>
        </w:rPr>
      </w:r>
      <w:r/>
    </w:p>
    <w:p>
      <w:pPr>
        <w:pStyle w:val="1458"/>
        <w:ind w:left="0"/>
        <w:spacing w:before="20"/>
        <w:rPr>
          <w:color w:val="000000" w:themeColor="text1"/>
          <w:sz w:val="28"/>
          <w:szCs w:val="28"/>
          <w14:textFill>
            <w14:solidFill>
              <w14:schemeClr w14:val="tx1"/>
            </w14:solidFill>
          </w14:textFill>
        </w:rPr>
        <w:outlineLvl w:val="9"/>
      </w:pPr>
      <w:r>
        <w:rPr>
          <w:color w:val="000000" w:themeColor="text1"/>
          <w:sz w:val="28"/>
          <w:szCs w:val="28"/>
          <w14:textFill>
            <w14:solidFill>
              <w14:schemeClr w14:val="tx1"/>
            </w14:solidFill>
          </w14:textFill>
        </w:rPr>
      </w:r>
      <w:r/>
    </w:p>
    <w:p>
      <w:pPr>
        <w:pStyle w:val="1458"/>
        <w:ind w:left="0"/>
        <w:spacing w:line="360" w:lineRule="auto"/>
        <w:rPr>
          <w:b w:val="0"/>
          <w:color w:val="000000" w:themeColor="text1"/>
          <w:sz w:val="28"/>
          <w:szCs w:val="28"/>
          <w14:textFill>
            <w14:solidFill>
              <w14:schemeClr w14:val="tx1"/>
            </w14:solidFill>
          </w14:textFill>
        </w:rPr>
        <w:outlineLvl w:val="0"/>
      </w:pPr>
      <w:r>
        <w:rPr>
          <w:rFonts w:hint="eastAsia"/>
          <w:color w:val="000000" w:themeColor="text1"/>
          <w:sz w:val="28"/>
          <w:szCs w:val="28"/>
          <w14:textFill>
            <w14:solidFill>
              <w14:schemeClr w14:val="tx1"/>
            </w14:solidFill>
          </w14:textFill>
        </w:rPr>
        <w:t xml:space="preserve">附件四、残疾人福利性单位声明函格式</w:t>
      </w:r>
      <w:r/>
    </w:p>
    <w:p>
      <w:pPr>
        <w:pStyle w:val="1458"/>
        <w:ind w:left="0"/>
        <w:jc w:val="center"/>
        <w:spacing w:line="360" w:lineRule="auto"/>
        <w:rPr>
          <w:b w:val="0"/>
          <w:bCs w:val="0"/>
          <w:color w:val="000000" w:themeColor="text1"/>
          <w:sz w:val="28"/>
          <w:szCs w:val="28"/>
          <w:lang w:val="en-US"/>
          <w14:textFill>
            <w14:solidFill>
              <w14:schemeClr w14:val="tx1"/>
            </w14:solidFill>
          </w14:textFill>
        </w:rPr>
        <w:outlineLvl w:val="0"/>
      </w:pPr>
      <w:r>
        <w:rPr>
          <w:rFonts w:hint="eastAsia"/>
          <w:b w:val="0"/>
          <w:bCs w:val="0"/>
          <w:color w:val="000000" w:themeColor="text1"/>
          <w:sz w:val="28"/>
          <w:szCs w:val="28"/>
          <w:lang w:val="en-US"/>
          <w14:textFill>
            <w14:solidFill>
              <w14:schemeClr w14:val="tx1"/>
            </w14:solidFill>
          </w14:textFill>
        </w:rPr>
        <w:t xml:space="preserve">残疾人福利性单位声明函</w:t>
      </w:r>
      <w:r/>
    </w:p>
    <w:p>
      <w:pPr>
        <w:pStyle w:val="1029"/>
        <w:ind w:firstLine="560"/>
        <w:jc w:val="left"/>
        <w:spacing w:after="0" w:line="360" w:lineRule="auto"/>
        <w:tabs>
          <w:tab w:val="left" w:pos="3711" w:leader="none"/>
          <w:tab w:val="left" w:pos="5151"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29"/>
        <w:ind w:firstLine="560"/>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本单位对上述声明的真实性负责。如有虚假，将依法承担相应责任。</w:t>
      </w:r>
      <w:r/>
    </w:p>
    <w:p>
      <w:pPr>
        <w:pStyle w:val="1029"/>
        <w:ind w:left="6300"/>
        <w:jc w:val="left"/>
        <w:spacing w:after="0" w:line="360" w:lineRule="auto"/>
        <w:tabs>
          <w:tab w:val="left" w:pos="7098"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单位名称（盖章）：</w:t>
      </w:r>
      <w:r/>
    </w:p>
    <w:p>
      <w:pPr>
        <w:pStyle w:val="1029"/>
        <w:ind w:left="6300"/>
        <w:jc w:val="left"/>
        <w:spacing w:after="0" w:line="360" w:lineRule="auto"/>
        <w:tabs>
          <w:tab w:val="left" w:pos="7098"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58"/>
        <w:ind w:left="0"/>
        <w:spacing w:line="360" w:lineRule="auto"/>
        <w:rPr>
          <w:color w:val="000000" w:themeColor="text1"/>
          <w:sz w:val="28"/>
          <w:szCs w:val="28"/>
          <w14:textFill>
            <w14:solidFill>
              <w14:schemeClr w14:val="tx1"/>
            </w14:solidFill>
          </w14:textFill>
        </w:rPr>
        <w:outlineLvl w:val="0"/>
      </w:pPr>
      <w:r/>
      <w:bookmarkStart w:id="50" w:name="OLE_LINK29"/>
      <w:r/>
      <w:bookmarkStart w:id="51" w:name="OLE_LINK28"/>
      <w:r>
        <w:rPr>
          <w:rFonts w:hint="eastAsia"/>
          <w:color w:val="000000" w:themeColor="text1"/>
          <w:sz w:val="28"/>
          <w:szCs w:val="28"/>
          <w14:textFill>
            <w14:solidFill>
              <w14:schemeClr w14:val="tx1"/>
            </w14:solidFill>
          </w14:textFill>
        </w:rPr>
        <w:t xml:space="preserve">附件五、</w:t>
      </w:r>
      <w:bookmarkEnd w:id="50"/>
      <w:r/>
      <w:bookmarkEnd w:id="51"/>
      <w:r>
        <w:rPr>
          <w:rFonts w:hint="eastAsia"/>
          <w:color w:val="000000" w:themeColor="text1"/>
          <w:sz w:val="28"/>
          <w:szCs w:val="28"/>
          <w14:textFill>
            <w14:solidFill>
              <w14:schemeClr w14:val="tx1"/>
            </w14:solidFill>
          </w14:textFill>
        </w:rPr>
        <w:t xml:space="preserve">属于监狱企业的证明文件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提供由省级以上监狱管理局、戒毒管理局（含新疆生产建设兵团）出具的属于监狱企业的证明文件。</w:t>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jc w:val="left"/>
        <w:spacing w:line="360" w:lineRule="auto"/>
        <w:rPr>
          <w:rFonts w:ascii="宋体" w:hAnsi="宋体" w:cs="宋体"/>
          <w:b/>
          <w:bCs/>
          <w:color w:val="000000" w:themeColor="text1"/>
          <w:sz w:val="28"/>
          <w:szCs w:val="28"/>
          <w:lang w:val="zh-CN" w:bidi="zh-CN"/>
          <w14:textFill>
            <w14:solidFill>
              <w14:schemeClr w14:val="tx1"/>
            </w14:solidFill>
          </w14:textFill>
        </w:rPr>
      </w:pPr>
      <w:r/>
      <w:bookmarkStart w:id="52" w:name="OLE_LINK30"/>
      <w:r/>
      <w:bookmarkStart w:id="53" w:name="OLE_LINK31"/>
      <w:r>
        <w:rPr>
          <w:rFonts w:hint="eastAsia" w:ascii="宋体" w:hAnsi="宋体" w:cs="宋体"/>
          <w:b/>
          <w:bCs/>
          <w:color w:val="000000" w:themeColor="text1"/>
          <w:sz w:val="28"/>
          <w:szCs w:val="28"/>
          <w:lang w:val="zh-CN" w:bidi="zh-CN"/>
          <w14:textFill>
            <w14:solidFill>
              <w14:schemeClr w14:val="tx1"/>
            </w14:solidFill>
          </w14:textFill>
        </w:rPr>
        <w:t xml:space="preserve">附件六、关于符合本国产品标准的声明函</w:t>
      </w:r>
      <w:r/>
    </w:p>
    <w:p>
      <w:pPr>
        <w:jc w:val="center"/>
        <w:spacing w:line="360" w:lineRule="auto"/>
        <w:rPr>
          <w:rFonts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t xml:space="preserve">关于符合本国产品标准的声明函（采购包号：</w:t>
      </w:r>
      <w:r>
        <w:rPr>
          <w:rFonts w:ascii="宋体" w:hAnsi="宋体" w:cs="宋体"/>
          <w:b/>
          <w:bCs/>
          <w:color w:val="000000" w:themeColor="text1"/>
          <w:sz w:val="28"/>
          <w:szCs w:val="28"/>
          <w:lang w:val="zh-CN" w:bidi="zh-CN"/>
          <w14:textFill>
            <w14:solidFill>
              <w14:schemeClr w14:val="tx1"/>
            </w14:solidFill>
          </w14:textFill>
        </w:rPr>
        <w:t xml:space="preserve">**）</w:t>
      </w:r>
      <w:r/>
    </w:p>
    <w:p>
      <w:pPr>
        <w:pStyle w:val="804"/>
        <w:ind w:firstLine="420"/>
        <w:spacing w:before="24" w:beforeAutospacing="0" w:after="24" w:afterAutospacing="0" w:line="360" w:lineRule="auto"/>
        <w:shd w:val="clear" w:color="auto" w:fill="ffffff"/>
        <w:rPr>
          <w:rFonts w:cs="宋体"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2025</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34</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号）的规定，本公司（单位）提供的以下产品属于本国产品。具体情况如下：</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1.</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1</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Style w:val="815"/>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1</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生产厂为</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Style w:val="815"/>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2</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Style w:val="815"/>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3</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Style w:val="815"/>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4</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Style w:val="815"/>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5</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04"/>
        <w:ind w:firstLine="420"/>
        <w:spacing w:before="24" w:beforeAutospacing="0" w:after="24" w:afterAutospacing="0" w:line="360" w:lineRule="auto"/>
        <w:shd w:val="clear" w:color="auto" w:fill="ffffff"/>
        <w:rPr>
          <w:rFonts w:asciiTheme="minorEastAsia" w:hAnsiTheme="minorEastAsia" w:eastAsiaTheme="minorEastAsia"/>
          <w:strike/>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2</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15"/>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15"/>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15"/>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804"/>
        <w:jc w:val="right"/>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公司（单位）名称（盖章）：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p>
    <w:p>
      <w:pPr>
        <w:pStyle w:val="804"/>
        <w:jc w:val="right"/>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日期：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年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月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     </w:t>
      </w:r>
      <w:r/>
    </w:p>
    <w:p>
      <w:pPr>
        <w:pStyle w:val="804"/>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__________________</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1.</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产品如有型号，请在</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产品名称</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栏一并填写。</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生产厂名与厂址应与生产厂营业执照载明的相关信息保持一致。</w:t>
      </w:r>
      <w:r/>
    </w:p>
    <w:p>
      <w:pPr>
        <w:pStyle w:val="804"/>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3.</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该产品的中国境内生产的组件成本占比相关要求实施前，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规定比例</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04"/>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4.</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该产品的关键组件要求实施前，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关键组件</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04"/>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5.</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该产品的关键工序要求实施前，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关键工序</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0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6.</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的价格扣除，用扣除后的价格参与评审。供应商未填写比例数值，或比例数值未达到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的，将不享受本国产品价格评审优惠。</w:t>
      </w:r>
      <w:bookmarkEnd w:id="52"/>
      <w:r/>
      <w:bookmarkEnd w:id="53"/>
      <w:r/>
      <w:r/>
    </w:p>
    <w:p>
      <w:pPr>
        <w:pStyle w:val="86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bookmarkEnd w:id="54"/>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SimSun">
    <w:panose1 w:val="02010600030101010101"/>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0"/>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1050"/>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50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758"/>
    <w:link w:val="749"/>
    <w:uiPriority w:val="9"/>
    <w:rPr>
      <w:rFonts w:ascii="Arial" w:hAnsi="Arial" w:eastAsia="Arial" w:cs="Arial"/>
      <w:sz w:val="40"/>
      <w:szCs w:val="40"/>
    </w:rPr>
  </w:style>
  <w:style w:type="character" w:styleId="714">
    <w:name w:val="Heading 2 Char"/>
    <w:basedOn w:val="758"/>
    <w:link w:val="750"/>
    <w:uiPriority w:val="9"/>
    <w:rPr>
      <w:rFonts w:ascii="Arial" w:hAnsi="Arial" w:eastAsia="Arial" w:cs="Arial"/>
      <w:sz w:val="34"/>
    </w:rPr>
  </w:style>
  <w:style w:type="character" w:styleId="715">
    <w:name w:val="Heading 3 Char"/>
    <w:basedOn w:val="758"/>
    <w:link w:val="751"/>
    <w:uiPriority w:val="9"/>
    <w:rPr>
      <w:rFonts w:ascii="Arial" w:hAnsi="Arial" w:eastAsia="Arial" w:cs="Arial"/>
      <w:sz w:val="30"/>
      <w:szCs w:val="30"/>
    </w:rPr>
  </w:style>
  <w:style w:type="character" w:styleId="716">
    <w:name w:val="Heading 4 Char"/>
    <w:basedOn w:val="758"/>
    <w:link w:val="752"/>
    <w:uiPriority w:val="9"/>
    <w:rPr>
      <w:rFonts w:ascii="Arial" w:hAnsi="Arial" w:eastAsia="Arial" w:cs="Arial"/>
      <w:b/>
      <w:bCs/>
      <w:sz w:val="26"/>
      <w:szCs w:val="26"/>
    </w:rPr>
  </w:style>
  <w:style w:type="character" w:styleId="717">
    <w:name w:val="Heading 5 Char"/>
    <w:basedOn w:val="758"/>
    <w:link w:val="753"/>
    <w:uiPriority w:val="9"/>
    <w:rPr>
      <w:rFonts w:ascii="Arial" w:hAnsi="Arial" w:eastAsia="Arial" w:cs="Arial"/>
      <w:b/>
      <w:bCs/>
      <w:sz w:val="24"/>
      <w:szCs w:val="24"/>
    </w:rPr>
  </w:style>
  <w:style w:type="character" w:styleId="718">
    <w:name w:val="Heading 6 Char"/>
    <w:basedOn w:val="758"/>
    <w:link w:val="754"/>
    <w:uiPriority w:val="9"/>
    <w:rPr>
      <w:rFonts w:ascii="Arial" w:hAnsi="Arial" w:eastAsia="Arial" w:cs="Arial"/>
      <w:b/>
      <w:bCs/>
      <w:sz w:val="22"/>
      <w:szCs w:val="22"/>
    </w:rPr>
  </w:style>
  <w:style w:type="character" w:styleId="719">
    <w:name w:val="Heading 7 Char"/>
    <w:basedOn w:val="758"/>
    <w:link w:val="755"/>
    <w:uiPriority w:val="9"/>
    <w:rPr>
      <w:rFonts w:ascii="Arial" w:hAnsi="Arial" w:eastAsia="Arial" w:cs="Arial"/>
      <w:b/>
      <w:bCs/>
      <w:i/>
      <w:iCs/>
      <w:sz w:val="22"/>
      <w:szCs w:val="22"/>
    </w:rPr>
  </w:style>
  <w:style w:type="character" w:styleId="720">
    <w:name w:val="Heading 8 Char"/>
    <w:basedOn w:val="758"/>
    <w:link w:val="756"/>
    <w:uiPriority w:val="9"/>
    <w:rPr>
      <w:rFonts w:ascii="Arial" w:hAnsi="Arial" w:eastAsia="Arial" w:cs="Arial"/>
      <w:i/>
      <w:iCs/>
      <w:sz w:val="22"/>
      <w:szCs w:val="22"/>
    </w:rPr>
  </w:style>
  <w:style w:type="character" w:styleId="721">
    <w:name w:val="Heading 9 Char"/>
    <w:basedOn w:val="758"/>
    <w:link w:val="757"/>
    <w:uiPriority w:val="9"/>
    <w:rPr>
      <w:rFonts w:ascii="Arial" w:hAnsi="Arial" w:eastAsia="Arial" w:cs="Arial"/>
      <w:i/>
      <w:iCs/>
      <w:sz w:val="21"/>
      <w:szCs w:val="21"/>
    </w:rPr>
  </w:style>
  <w:style w:type="character" w:styleId="722">
    <w:name w:val="Title Char"/>
    <w:basedOn w:val="758"/>
    <w:link w:val="806"/>
    <w:uiPriority w:val="10"/>
    <w:rPr>
      <w:sz w:val="48"/>
      <w:szCs w:val="48"/>
    </w:rPr>
  </w:style>
  <w:style w:type="character" w:styleId="723">
    <w:name w:val="Subtitle Char"/>
    <w:basedOn w:val="758"/>
    <w:link w:val="793"/>
    <w:uiPriority w:val="11"/>
    <w:rPr>
      <w:sz w:val="24"/>
      <w:szCs w:val="24"/>
    </w:rPr>
  </w:style>
  <w:style w:type="character" w:styleId="724">
    <w:name w:val="Header Char"/>
    <w:basedOn w:val="758"/>
    <w:link w:val="787"/>
    <w:uiPriority w:val="99"/>
  </w:style>
  <w:style w:type="character" w:styleId="725">
    <w:name w:val="Caption Char"/>
    <w:basedOn w:val="766"/>
    <w:link w:val="785"/>
    <w:uiPriority w:val="99"/>
  </w:style>
  <w:style w:type="table" w:styleId="726">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5">
    <w:name w:val="Footnote Text Char"/>
    <w:link w:val="794"/>
    <w:uiPriority w:val="99"/>
    <w:rPr>
      <w:sz w:val="18"/>
    </w:rPr>
  </w:style>
  <w:style w:type="character" w:styleId="746">
    <w:name w:val="Endnote Text Char"/>
    <w:link w:val="783"/>
    <w:uiPriority w:val="99"/>
    <w:rPr>
      <w:sz w:val="20"/>
    </w:rPr>
  </w:style>
  <w:style w:type="paragraph" w:styleId="747">
    <w:name w:val="TOC Heading"/>
    <w:uiPriority w:val="39"/>
    <w:unhideWhenUsed/>
  </w:style>
  <w:style w:type="paragraph" w:styleId="7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9">
    <w:name w:val="Heading 1"/>
    <w:basedOn w:val="748"/>
    <w:next w:val="748"/>
    <w:link w:val="827"/>
    <w:uiPriority w:val="0"/>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828"/>
    <w:uiPriority w:val="0"/>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829"/>
    <w:uiPriority w:val="0"/>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60"/>
    <w:link w:val="831"/>
    <w:uiPriority w:val="0"/>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32"/>
    <w:uiPriority w:val="0"/>
    <w:unhideWhenUsed/>
    <w:qFormat/>
    <w:pPr>
      <w:keepLines/>
      <w:keepNext/>
      <w:spacing w:before="320" w:after="200"/>
      <w:outlineLvl w:val="4"/>
    </w:pPr>
    <w:rPr>
      <w:rFonts w:ascii="Arial" w:hAnsi="Arial" w:eastAsia="Arial" w:cs="Arial"/>
      <w:b/>
      <w:bCs/>
      <w:sz w:val="24"/>
    </w:rPr>
  </w:style>
  <w:style w:type="paragraph" w:styleId="754">
    <w:name w:val="Heading 6"/>
    <w:basedOn w:val="748"/>
    <w:next w:val="748"/>
    <w:link w:val="833"/>
    <w:uiPriority w:val="0"/>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34"/>
    <w:uiPriority w:val="0"/>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35"/>
    <w:uiPriority w:val="0"/>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36"/>
    <w:uiPriority w:val="0"/>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link w:val="830"/>
    <w:uiPriority w:val="0"/>
    <w:qFormat/>
    <w:pPr>
      <w:ind w:firstLine="420"/>
    </w:pPr>
    <w:rPr>
      <w:szCs w:val="20"/>
    </w:rPr>
  </w:style>
  <w:style w:type="paragraph" w:styleId="761">
    <w:name w:val="List 3"/>
    <w:basedOn w:val="748"/>
    <w:uiPriority w:val="0"/>
    <w:qFormat/>
    <w:pPr>
      <w:ind w:left="1260" w:hanging="420"/>
    </w:pPr>
    <w:rPr>
      <w:szCs w:val="20"/>
    </w:rPr>
  </w:style>
  <w:style w:type="paragraph" w:styleId="762">
    <w:name w:val="toc 7"/>
    <w:basedOn w:val="748"/>
    <w:next w:val="748"/>
    <w:uiPriority w:val="39"/>
    <w:unhideWhenUsed/>
    <w:qFormat/>
    <w:pPr>
      <w:ind w:left="1701"/>
      <w:spacing w:after="57"/>
    </w:pPr>
  </w:style>
  <w:style w:type="paragraph" w:styleId="763">
    <w:name w:val="List Number 2"/>
    <w:basedOn w:val="748"/>
    <w:uiPriority w:val="0"/>
    <w:qFormat/>
    <w:pPr>
      <w:ind w:left="1440" w:hanging="1440"/>
      <w:spacing w:line="360" w:lineRule="auto"/>
      <w:tabs>
        <w:tab w:val="left" w:pos="1440" w:leader="none"/>
      </w:tabs>
    </w:pPr>
    <w:rPr>
      <w:sz w:val="24"/>
    </w:rPr>
  </w:style>
  <w:style w:type="paragraph" w:styleId="764">
    <w:name w:val="index 8"/>
    <w:basedOn w:val="748"/>
    <w:next w:val="748"/>
    <w:uiPriority w:val="0"/>
    <w:semiHidden/>
    <w:qFormat/>
    <w:pPr>
      <w:ind w:left="2940"/>
    </w:pPr>
    <w:rPr>
      <w:szCs w:val="20"/>
    </w:rPr>
  </w:style>
  <w:style w:type="paragraph" w:styleId="765">
    <w:name w:val="List Number"/>
    <w:basedOn w:val="748"/>
    <w:uiPriority w:val="0"/>
    <w:qFormat/>
    <w:pPr>
      <w:ind w:left="2952" w:hanging="432"/>
      <w:tabs>
        <w:tab w:val="left" w:pos="2952" w:leader="none"/>
      </w:tabs>
    </w:pPr>
  </w:style>
  <w:style w:type="paragraph" w:styleId="766">
    <w:name w:val="Caption"/>
    <w:basedOn w:val="748"/>
    <w:next w:val="748"/>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67">
    <w:name w:val="index 5"/>
    <w:basedOn w:val="748"/>
    <w:next w:val="748"/>
    <w:uiPriority w:val="0"/>
    <w:semiHidden/>
    <w:qFormat/>
    <w:pPr>
      <w:ind w:left="1680"/>
    </w:pPr>
    <w:rPr>
      <w:szCs w:val="20"/>
    </w:rPr>
  </w:style>
  <w:style w:type="paragraph" w:styleId="768">
    <w:name w:val="Document Map"/>
    <w:basedOn w:val="748"/>
    <w:link w:val="837"/>
    <w:uiPriority w:val="0"/>
    <w:qFormat/>
    <w:pPr>
      <w:shd w:val="clear" w:color="auto" w:fill="000080"/>
    </w:pPr>
    <w:rPr>
      <w:szCs w:val="20"/>
    </w:rPr>
  </w:style>
  <w:style w:type="paragraph" w:styleId="769">
    <w:name w:val="annotation text"/>
    <w:basedOn w:val="748"/>
    <w:link w:val="838"/>
    <w:uiPriority w:val="0"/>
    <w:unhideWhenUsed/>
    <w:qFormat/>
    <w:pPr>
      <w:jc w:val="left"/>
    </w:pPr>
  </w:style>
  <w:style w:type="paragraph" w:styleId="770">
    <w:name w:val="index 6"/>
    <w:basedOn w:val="748"/>
    <w:next w:val="748"/>
    <w:uiPriority w:val="0"/>
    <w:semiHidden/>
    <w:qFormat/>
    <w:pPr>
      <w:ind w:left="2100"/>
    </w:pPr>
    <w:rPr>
      <w:szCs w:val="20"/>
    </w:rPr>
  </w:style>
  <w:style w:type="paragraph" w:styleId="771">
    <w:name w:val="Salutation"/>
    <w:basedOn w:val="748"/>
    <w:next w:val="748"/>
    <w:link w:val="839"/>
    <w:uiPriority w:val="0"/>
    <w:qFormat/>
    <w:rPr>
      <w:rFonts w:ascii="仿宋_GB2312" w:eastAsia="仿宋_GB2312"/>
      <w:sz w:val="28"/>
      <w:szCs w:val="20"/>
    </w:rPr>
  </w:style>
  <w:style w:type="paragraph" w:styleId="772">
    <w:name w:val="Body Text 3"/>
    <w:basedOn w:val="748"/>
    <w:link w:val="840"/>
    <w:uiPriority w:val="0"/>
    <w:qFormat/>
    <w:rPr>
      <w:rFonts w:ascii="仿宋_GB2312" w:hAnsi="Arial" w:eastAsia="仿宋_GB2312"/>
      <w:sz w:val="32"/>
      <w:szCs w:val="20"/>
    </w:rPr>
  </w:style>
  <w:style w:type="paragraph" w:styleId="773">
    <w:name w:val="Body Text"/>
    <w:basedOn w:val="748"/>
    <w:link w:val="841"/>
    <w:uiPriority w:val="0"/>
    <w:qFormat/>
    <w:pPr>
      <w:spacing w:after="120"/>
    </w:pPr>
  </w:style>
  <w:style w:type="paragraph" w:styleId="774">
    <w:name w:val="Body Text Indent"/>
    <w:basedOn w:val="748"/>
    <w:link w:val="842"/>
    <w:uiPriority w:val="0"/>
    <w:qFormat/>
    <w:pPr>
      <w:ind w:firstLine="645"/>
    </w:pPr>
    <w:rPr>
      <w:rFonts w:ascii="楷体_GB2312" w:eastAsia="楷体_GB2312"/>
      <w:sz w:val="32"/>
      <w:szCs w:val="20"/>
    </w:rPr>
  </w:style>
  <w:style w:type="paragraph" w:styleId="775">
    <w:name w:val="index 4"/>
    <w:basedOn w:val="748"/>
    <w:next w:val="748"/>
    <w:uiPriority w:val="0"/>
    <w:qFormat/>
    <w:pPr>
      <w:ind w:left="1260"/>
    </w:pPr>
  </w:style>
  <w:style w:type="paragraph" w:styleId="776">
    <w:name w:val="toc 5"/>
    <w:basedOn w:val="748"/>
    <w:next w:val="748"/>
    <w:uiPriority w:val="39"/>
    <w:unhideWhenUsed/>
    <w:qFormat/>
    <w:pPr>
      <w:ind w:left="1134"/>
      <w:spacing w:after="57"/>
    </w:pPr>
  </w:style>
  <w:style w:type="paragraph" w:styleId="777">
    <w:name w:val="toc 3"/>
    <w:basedOn w:val="748"/>
    <w:next w:val="748"/>
    <w:uiPriority w:val="39"/>
    <w:unhideWhenUsed/>
    <w:qFormat/>
    <w:pPr>
      <w:ind w:left="567"/>
      <w:spacing w:after="57"/>
    </w:pPr>
  </w:style>
  <w:style w:type="paragraph" w:styleId="778">
    <w:name w:val="Plain Text"/>
    <w:basedOn w:val="748"/>
    <w:link w:val="843"/>
    <w:uiPriority w:val="0"/>
    <w:qFormat/>
    <w:rPr>
      <w:rFonts w:ascii="宋体" w:hAnsi="Courier New"/>
      <w:szCs w:val="20"/>
    </w:rPr>
  </w:style>
  <w:style w:type="paragraph" w:styleId="779">
    <w:name w:val="toc 8"/>
    <w:basedOn w:val="748"/>
    <w:next w:val="748"/>
    <w:uiPriority w:val="39"/>
    <w:unhideWhenUsed/>
    <w:qFormat/>
    <w:pPr>
      <w:ind w:left="1984"/>
      <w:spacing w:after="57"/>
    </w:pPr>
  </w:style>
  <w:style w:type="paragraph" w:styleId="780">
    <w:name w:val="index 3"/>
    <w:basedOn w:val="748"/>
    <w:next w:val="748"/>
    <w:uiPriority w:val="0"/>
    <w:semiHidden/>
    <w:qFormat/>
    <w:pPr>
      <w:ind w:left="840"/>
    </w:pPr>
    <w:rPr>
      <w:szCs w:val="20"/>
    </w:rPr>
  </w:style>
  <w:style w:type="paragraph" w:styleId="781">
    <w:name w:val="Date"/>
    <w:basedOn w:val="748"/>
    <w:next w:val="748"/>
    <w:link w:val="844"/>
    <w:uiPriority w:val="0"/>
    <w:qFormat/>
    <w:pPr>
      <w:ind w:left="100"/>
    </w:pPr>
    <w:rPr>
      <w:sz w:val="28"/>
      <w:szCs w:val="20"/>
    </w:rPr>
  </w:style>
  <w:style w:type="paragraph" w:styleId="782">
    <w:name w:val="Body Text Indent 2"/>
    <w:basedOn w:val="748"/>
    <w:link w:val="845"/>
    <w:uiPriority w:val="0"/>
    <w:qFormat/>
    <w:pPr>
      <w:ind w:left="630" w:firstLine="645"/>
    </w:pPr>
    <w:rPr>
      <w:rFonts w:ascii="Arial" w:hAnsi="Arial" w:eastAsia="仿宋_GB2312"/>
      <w:sz w:val="32"/>
      <w:szCs w:val="20"/>
    </w:rPr>
  </w:style>
  <w:style w:type="paragraph" w:styleId="783">
    <w:name w:val="endnote text"/>
    <w:basedOn w:val="748"/>
    <w:link w:val="846"/>
    <w:uiPriority w:val="0"/>
    <w:unhideWhenUsed/>
    <w:qFormat/>
    <w:rPr>
      <w:sz w:val="20"/>
    </w:rPr>
  </w:style>
  <w:style w:type="paragraph" w:styleId="784">
    <w:name w:val="Balloon Text"/>
    <w:basedOn w:val="748"/>
    <w:link w:val="847"/>
    <w:uiPriority w:val="0"/>
    <w:unhideWhenUsed/>
    <w:qFormat/>
    <w:rPr>
      <w:sz w:val="18"/>
      <w:szCs w:val="18"/>
    </w:rPr>
  </w:style>
  <w:style w:type="paragraph" w:styleId="785">
    <w:name w:val="Footer"/>
    <w:basedOn w:val="748"/>
    <w:link w:val="848"/>
    <w:uiPriority w:val="0"/>
    <w:unhideWhenUsed/>
    <w:qFormat/>
    <w:pPr>
      <w:tabs>
        <w:tab w:val="center" w:pos="7143" w:leader="none"/>
        <w:tab w:val="right" w:pos="14287" w:leader="none"/>
      </w:tabs>
    </w:pPr>
  </w:style>
  <w:style w:type="paragraph" w:styleId="786">
    <w:name w:val="envelope return"/>
    <w:basedOn w:val="748"/>
    <w:uiPriority w:val="0"/>
    <w:qFormat/>
    <w:pPr>
      <w:jc w:val="left"/>
      <w:widowControl/>
    </w:pPr>
    <w:rPr>
      <w:rFonts w:ascii="Arial" w:hAnsi="Arial" w:cs="宋体"/>
    </w:rPr>
  </w:style>
  <w:style w:type="paragraph" w:styleId="787">
    <w:name w:val="Header"/>
    <w:basedOn w:val="748"/>
    <w:link w:val="849"/>
    <w:uiPriority w:val="0"/>
    <w:unhideWhenUsed/>
    <w:qFormat/>
    <w:pPr>
      <w:tabs>
        <w:tab w:val="center" w:pos="7143" w:leader="none"/>
        <w:tab w:val="right" w:pos="14287" w:leader="none"/>
      </w:tabs>
    </w:pPr>
  </w:style>
  <w:style w:type="paragraph" w:styleId="788">
    <w:name w:val="Signature"/>
    <w:basedOn w:val="748"/>
    <w:link w:val="850"/>
    <w:uiPriority w:val="0"/>
    <w:qFormat/>
    <w:pPr>
      <w:jc w:val="center"/>
      <w:spacing w:after="600" w:line="312" w:lineRule="atLeast"/>
    </w:pPr>
    <w:rPr>
      <w:rFonts w:eastAsia="仿宋_GB2312"/>
      <w:sz w:val="24"/>
      <w:szCs w:val="20"/>
    </w:rPr>
  </w:style>
  <w:style w:type="paragraph" w:styleId="789">
    <w:name w:val="toc 1"/>
    <w:basedOn w:val="748"/>
    <w:next w:val="748"/>
    <w:uiPriority w:val="39"/>
    <w:unhideWhenUsed/>
    <w:qFormat/>
    <w:pPr>
      <w:spacing w:after="57"/>
    </w:pPr>
  </w:style>
  <w:style w:type="paragraph" w:styleId="790">
    <w:name w:val="toc 4"/>
    <w:basedOn w:val="748"/>
    <w:next w:val="748"/>
    <w:uiPriority w:val="39"/>
    <w:unhideWhenUsed/>
    <w:qFormat/>
    <w:pPr>
      <w:ind w:left="850"/>
      <w:spacing w:after="57"/>
    </w:pPr>
  </w:style>
  <w:style w:type="paragraph" w:styleId="791">
    <w:name w:val="index heading"/>
    <w:basedOn w:val="748"/>
    <w:next w:val="792"/>
    <w:uiPriority w:val="0"/>
    <w:semiHidden/>
    <w:qFormat/>
    <w:rPr>
      <w:szCs w:val="20"/>
    </w:rPr>
  </w:style>
  <w:style w:type="paragraph" w:styleId="792">
    <w:name w:val="index 1"/>
    <w:basedOn w:val="748"/>
    <w:next w:val="748"/>
    <w:uiPriority w:val="0"/>
    <w:unhideWhenUsed/>
    <w:qFormat/>
  </w:style>
  <w:style w:type="paragraph" w:styleId="793">
    <w:name w:val="Subtitle"/>
    <w:basedOn w:val="748"/>
    <w:next w:val="748"/>
    <w:link w:val="851"/>
    <w:uiPriority w:val="0"/>
    <w:qFormat/>
    <w:pPr>
      <w:spacing w:before="200" w:after="200"/>
    </w:pPr>
    <w:rPr>
      <w:sz w:val="24"/>
    </w:rPr>
  </w:style>
  <w:style w:type="paragraph" w:styleId="794">
    <w:name w:val="footnote text"/>
    <w:basedOn w:val="748"/>
    <w:link w:val="852"/>
    <w:uiPriority w:val="0"/>
    <w:unhideWhenUsed/>
    <w:qFormat/>
    <w:pPr>
      <w:spacing w:after="40"/>
    </w:pPr>
    <w:rPr>
      <w:sz w:val="18"/>
    </w:rPr>
  </w:style>
  <w:style w:type="paragraph" w:styleId="795">
    <w:name w:val="toc 6"/>
    <w:basedOn w:val="748"/>
    <w:next w:val="748"/>
    <w:uiPriority w:val="39"/>
    <w:unhideWhenUsed/>
    <w:qFormat/>
    <w:pPr>
      <w:ind w:left="1417"/>
      <w:spacing w:after="57"/>
    </w:pPr>
  </w:style>
  <w:style w:type="paragraph" w:styleId="796">
    <w:name w:val="Body Text Indent 3"/>
    <w:basedOn w:val="748"/>
    <w:link w:val="853"/>
    <w:uiPriority w:val="0"/>
    <w:qFormat/>
    <w:pPr>
      <w:ind w:left="645" w:firstLine="645"/>
    </w:pPr>
    <w:rPr>
      <w:rFonts w:ascii="Arial" w:hAnsi="Arial" w:eastAsia="仿宋_GB2312"/>
      <w:color w:val="ffff00"/>
      <w:sz w:val="32"/>
      <w:szCs w:val="20"/>
    </w:rPr>
  </w:style>
  <w:style w:type="paragraph" w:styleId="797">
    <w:name w:val="index 7"/>
    <w:basedOn w:val="748"/>
    <w:next w:val="748"/>
    <w:uiPriority w:val="0"/>
    <w:semiHidden/>
    <w:qFormat/>
    <w:pPr>
      <w:ind w:left="2520"/>
    </w:pPr>
    <w:rPr>
      <w:szCs w:val="20"/>
    </w:rPr>
  </w:style>
  <w:style w:type="paragraph" w:styleId="798">
    <w:name w:val="index 9"/>
    <w:basedOn w:val="748"/>
    <w:next w:val="748"/>
    <w:uiPriority w:val="0"/>
    <w:semiHidden/>
    <w:qFormat/>
    <w:pPr>
      <w:ind w:left="3360"/>
    </w:pPr>
    <w:rPr>
      <w:szCs w:val="20"/>
    </w:rPr>
  </w:style>
  <w:style w:type="paragraph" w:styleId="799">
    <w:name w:val="table of figures"/>
    <w:basedOn w:val="748"/>
    <w:next w:val="748"/>
    <w:uiPriority w:val="0"/>
    <w:unhideWhenUsed/>
    <w:qFormat/>
  </w:style>
  <w:style w:type="paragraph" w:styleId="800">
    <w:name w:val="toc 2"/>
    <w:basedOn w:val="748"/>
    <w:next w:val="748"/>
    <w:uiPriority w:val="39"/>
    <w:unhideWhenUsed/>
    <w:qFormat/>
    <w:pPr>
      <w:ind w:left="283"/>
      <w:spacing w:after="57"/>
    </w:pPr>
  </w:style>
  <w:style w:type="paragraph" w:styleId="801">
    <w:name w:val="toc 9"/>
    <w:basedOn w:val="748"/>
    <w:next w:val="748"/>
    <w:uiPriority w:val="39"/>
    <w:unhideWhenUsed/>
    <w:qFormat/>
    <w:pPr>
      <w:ind w:left="2268"/>
      <w:spacing w:after="57"/>
    </w:pPr>
  </w:style>
  <w:style w:type="paragraph" w:styleId="802">
    <w:name w:val="Body Text 2"/>
    <w:basedOn w:val="748"/>
    <w:link w:val="854"/>
    <w:uiPriority w:val="0"/>
    <w:qFormat/>
    <w:pPr>
      <w:jc w:val="center"/>
      <w:widowControl/>
    </w:pPr>
    <w:rPr>
      <w:rFonts w:ascii="楷体_GB2312" w:eastAsia="楷体_GB2312"/>
      <w:sz w:val="28"/>
      <w:szCs w:val="20"/>
    </w:rPr>
  </w:style>
  <w:style w:type="paragraph" w:styleId="803">
    <w:name w:val="HTML Preformatted"/>
    <w:basedOn w:val="748"/>
    <w:link w:val="8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04">
    <w:name w:val="Normal (Web)"/>
    <w:basedOn w:val="748"/>
    <w:uiPriority w:val="99"/>
    <w:qFormat/>
    <w:pPr>
      <w:jc w:val="left"/>
      <w:spacing w:before="100" w:beforeAutospacing="1" w:after="100" w:afterAutospacing="1"/>
      <w:widowControl/>
    </w:pPr>
    <w:rPr>
      <w:rFonts w:ascii="Arial" w:hAnsi="Arial" w:eastAsia="Arial Unicode MS" w:cs="Arial"/>
      <w:sz w:val="24"/>
    </w:rPr>
  </w:style>
  <w:style w:type="paragraph" w:styleId="805">
    <w:name w:val="index 2"/>
    <w:basedOn w:val="748"/>
    <w:next w:val="748"/>
    <w:uiPriority w:val="0"/>
    <w:semiHidden/>
    <w:qFormat/>
    <w:pPr>
      <w:ind w:left="420"/>
    </w:pPr>
    <w:rPr>
      <w:szCs w:val="20"/>
    </w:rPr>
  </w:style>
  <w:style w:type="paragraph" w:styleId="806">
    <w:name w:val="Title"/>
    <w:basedOn w:val="748"/>
    <w:next w:val="748"/>
    <w:link w:val="856"/>
    <w:uiPriority w:val="0"/>
    <w:qFormat/>
    <w:pPr>
      <w:contextualSpacing/>
      <w:spacing w:before="300" w:after="200"/>
    </w:pPr>
    <w:rPr>
      <w:sz w:val="48"/>
      <w:szCs w:val="48"/>
    </w:rPr>
  </w:style>
  <w:style w:type="paragraph" w:styleId="807">
    <w:name w:val="annotation subject"/>
    <w:basedOn w:val="769"/>
    <w:next w:val="769"/>
    <w:link w:val="857"/>
    <w:uiPriority w:val="0"/>
    <w:unhideWhenUsed/>
    <w:qFormat/>
    <w:rPr>
      <w:b/>
      <w:bCs/>
    </w:rPr>
  </w:style>
  <w:style w:type="paragraph" w:styleId="808">
    <w:name w:val="Body Text First Indent"/>
    <w:basedOn w:val="773"/>
    <w:link w:val="858"/>
    <w:uiPriority w:val="0"/>
    <w:qFormat/>
    <w:pPr>
      <w:ind w:firstLine="420"/>
    </w:pPr>
  </w:style>
  <w:style w:type="paragraph" w:styleId="809">
    <w:name w:val="Body Text First Indent 2"/>
    <w:basedOn w:val="774"/>
    <w:link w:val="859"/>
    <w:uiPriority w:val="0"/>
    <w:qFormat/>
    <w:pPr>
      <w:ind w:firstLine="420"/>
    </w:pPr>
  </w:style>
  <w:style w:type="table" w:styleId="81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uiPriority w:val="22"/>
    <w:qFormat/>
    <w:rPr>
      <w:b/>
      <w:bCs/>
    </w:rPr>
  </w:style>
  <w:style w:type="character" w:styleId="812">
    <w:name w:val="endnote reference"/>
    <w:uiPriority w:val="0"/>
    <w:unhideWhenUsed/>
    <w:qFormat/>
    <w:rPr>
      <w:vertAlign w:val="superscript"/>
    </w:rPr>
  </w:style>
  <w:style w:type="character" w:styleId="813">
    <w:name w:val="page number"/>
    <w:basedOn w:val="758"/>
    <w:uiPriority w:val="0"/>
    <w:qFormat/>
  </w:style>
  <w:style w:type="character" w:styleId="814">
    <w:name w:val="FollowedHyperlink"/>
    <w:uiPriority w:val="99"/>
    <w:qFormat/>
    <w:rPr>
      <w:color w:val="800080"/>
      <w:u w:val="single"/>
    </w:rPr>
  </w:style>
  <w:style w:type="character" w:styleId="815">
    <w:name w:val="Emphasis"/>
    <w:uiPriority w:val="0"/>
    <w:qFormat/>
    <w:rPr>
      <w:b/>
      <w:bCs/>
      <w:i/>
      <w:iCs/>
      <w:spacing w:val="10"/>
      <w:shd w:val="clear" w:color="auto" w:fill="auto"/>
    </w:rPr>
  </w:style>
  <w:style w:type="character" w:styleId="816">
    <w:name w:val="line number"/>
    <w:basedOn w:val="758"/>
    <w:uiPriority w:val="0"/>
    <w:qFormat/>
  </w:style>
  <w:style w:type="character" w:styleId="817">
    <w:name w:val="HTML Definition"/>
    <w:basedOn w:val="758"/>
    <w:uiPriority w:val="0"/>
    <w:qFormat/>
  </w:style>
  <w:style w:type="character" w:styleId="818">
    <w:name w:val="HTML Typewriter"/>
    <w:uiPriority w:val="0"/>
    <w:qFormat/>
    <w:rPr>
      <w:rFonts w:ascii="宋体" w:hAnsi="宋体" w:eastAsia="宋体" w:cs="宋体"/>
      <w:sz w:val="24"/>
      <w:szCs w:val="24"/>
    </w:rPr>
  </w:style>
  <w:style w:type="character" w:styleId="819">
    <w:name w:val="HTML Acronym"/>
    <w:basedOn w:val="758"/>
    <w:uiPriority w:val="0"/>
    <w:qFormat/>
  </w:style>
  <w:style w:type="character" w:styleId="820">
    <w:name w:val="HTML Variable"/>
    <w:basedOn w:val="758"/>
    <w:uiPriority w:val="0"/>
    <w:qFormat/>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HTML Code"/>
    <w:basedOn w:val="758"/>
    <w:uiPriority w:val="0"/>
    <w:qFormat/>
    <w:rPr>
      <w:rFonts w:ascii="Courier New" w:hAnsi="Courier New"/>
      <w:sz w:val="20"/>
    </w:rPr>
  </w:style>
  <w:style w:type="character" w:styleId="823">
    <w:name w:val="annotation reference"/>
    <w:basedOn w:val="758"/>
    <w:uiPriority w:val="0"/>
    <w:unhideWhenUsed/>
    <w:qFormat/>
    <w:rPr>
      <w:sz w:val="21"/>
      <w:szCs w:val="21"/>
    </w:rPr>
  </w:style>
  <w:style w:type="character" w:styleId="824">
    <w:name w:val="HTML Cite"/>
    <w:basedOn w:val="758"/>
    <w:uiPriority w:val="0"/>
    <w:qFormat/>
  </w:style>
  <w:style w:type="character" w:styleId="825">
    <w:name w:val="footnote reference"/>
    <w:uiPriority w:val="0"/>
    <w:unhideWhenUsed/>
    <w:qFormat/>
    <w:rPr>
      <w:vertAlign w:val="superscript"/>
    </w:rPr>
  </w:style>
  <w:style w:type="character" w:styleId="826">
    <w:name w:val="HTML Sample"/>
    <w:uiPriority w:val="0"/>
    <w:qFormat/>
    <w:rPr>
      <w:rFonts w:ascii="Courier New" w:hAnsi="宋体" w:eastAsia="宋体" w:cs="Courier New"/>
    </w:rPr>
  </w:style>
  <w:style w:type="character" w:styleId="827" w:customStyle="1">
    <w:name w:val="标题 1 字符"/>
    <w:link w:val="749"/>
    <w:uiPriority w:val="0"/>
    <w:qFormat/>
    <w:rPr>
      <w:rFonts w:ascii="Arial" w:hAnsi="Arial" w:eastAsia="Arial" w:cs="Arial"/>
      <w:sz w:val="40"/>
      <w:szCs w:val="40"/>
    </w:rPr>
  </w:style>
  <w:style w:type="character" w:styleId="828" w:customStyle="1">
    <w:name w:val="标题 2 字符"/>
    <w:link w:val="750"/>
    <w:uiPriority w:val="0"/>
    <w:qFormat/>
    <w:rPr>
      <w:rFonts w:ascii="Arial" w:hAnsi="Arial" w:eastAsia="Arial" w:cs="Arial"/>
      <w:sz w:val="34"/>
    </w:rPr>
  </w:style>
  <w:style w:type="character" w:styleId="829" w:customStyle="1">
    <w:name w:val="标题 3 字符"/>
    <w:link w:val="751"/>
    <w:uiPriority w:val="0"/>
    <w:qFormat/>
    <w:rPr>
      <w:rFonts w:ascii="Arial" w:hAnsi="Arial" w:eastAsia="Arial" w:cs="Arial"/>
      <w:sz w:val="30"/>
      <w:szCs w:val="30"/>
    </w:rPr>
  </w:style>
  <w:style w:type="character" w:styleId="830" w:customStyle="1">
    <w:name w:val="正文缩进 字符"/>
    <w:link w:val="760"/>
    <w:uiPriority w:val="0"/>
    <w:qFormat/>
    <w:rPr>
      <w:sz w:val="21"/>
    </w:rPr>
  </w:style>
  <w:style w:type="character" w:styleId="831" w:customStyle="1">
    <w:name w:val="标题 4 字符"/>
    <w:link w:val="752"/>
    <w:uiPriority w:val="0"/>
    <w:qFormat/>
    <w:rPr>
      <w:rFonts w:ascii="Arial" w:hAnsi="Arial" w:eastAsia="Arial" w:cs="Arial"/>
      <w:b/>
      <w:bCs/>
      <w:sz w:val="26"/>
      <w:szCs w:val="26"/>
    </w:rPr>
  </w:style>
  <w:style w:type="character" w:styleId="832" w:customStyle="1">
    <w:name w:val="标题 5 字符"/>
    <w:link w:val="753"/>
    <w:uiPriority w:val="0"/>
    <w:qFormat/>
    <w:rPr>
      <w:rFonts w:ascii="Arial" w:hAnsi="Arial" w:eastAsia="Arial" w:cs="Arial"/>
      <w:b/>
      <w:bCs/>
      <w:sz w:val="24"/>
      <w:szCs w:val="24"/>
    </w:rPr>
  </w:style>
  <w:style w:type="character" w:styleId="833" w:customStyle="1">
    <w:name w:val="标题 6 字符"/>
    <w:link w:val="754"/>
    <w:uiPriority w:val="0"/>
    <w:qFormat/>
    <w:rPr>
      <w:rFonts w:ascii="Arial" w:hAnsi="Arial" w:eastAsia="Arial" w:cs="Arial"/>
      <w:b/>
      <w:bCs/>
      <w:sz w:val="22"/>
      <w:szCs w:val="22"/>
    </w:rPr>
  </w:style>
  <w:style w:type="character" w:styleId="834" w:customStyle="1">
    <w:name w:val="标题 7 字符"/>
    <w:link w:val="755"/>
    <w:uiPriority w:val="0"/>
    <w:qFormat/>
    <w:rPr>
      <w:rFonts w:ascii="Arial" w:hAnsi="Arial" w:eastAsia="Arial" w:cs="Arial"/>
      <w:b/>
      <w:bCs/>
      <w:i/>
      <w:iCs/>
      <w:sz w:val="22"/>
      <w:szCs w:val="22"/>
    </w:rPr>
  </w:style>
  <w:style w:type="character" w:styleId="835" w:customStyle="1">
    <w:name w:val="标题 8 字符"/>
    <w:link w:val="756"/>
    <w:uiPriority w:val="0"/>
    <w:qFormat/>
    <w:rPr>
      <w:rFonts w:ascii="Arial" w:hAnsi="Arial" w:eastAsia="Arial" w:cs="Arial"/>
      <w:i/>
      <w:iCs/>
      <w:sz w:val="22"/>
      <w:szCs w:val="22"/>
    </w:rPr>
  </w:style>
  <w:style w:type="character" w:styleId="836" w:customStyle="1">
    <w:name w:val="标题 9 字符"/>
    <w:link w:val="757"/>
    <w:uiPriority w:val="0"/>
    <w:qFormat/>
    <w:rPr>
      <w:rFonts w:ascii="Arial" w:hAnsi="Arial" w:eastAsia="Arial" w:cs="Arial"/>
      <w:i/>
      <w:iCs/>
      <w:sz w:val="21"/>
      <w:szCs w:val="21"/>
    </w:rPr>
  </w:style>
  <w:style w:type="character" w:styleId="837" w:customStyle="1">
    <w:name w:val="文档结构图 字符"/>
    <w:basedOn w:val="758"/>
    <w:link w:val="768"/>
    <w:uiPriority w:val="0"/>
    <w:qFormat/>
    <w:rPr>
      <w:sz w:val="21"/>
      <w:shd w:val="clear" w:color="auto" w:fill="000080"/>
    </w:rPr>
  </w:style>
  <w:style w:type="character" w:styleId="838" w:customStyle="1">
    <w:name w:val="批注文字 字符"/>
    <w:basedOn w:val="758"/>
    <w:link w:val="769"/>
    <w:uiPriority w:val="0"/>
    <w:qFormat/>
    <w:rPr>
      <w:sz w:val="21"/>
      <w:szCs w:val="24"/>
    </w:rPr>
  </w:style>
  <w:style w:type="character" w:styleId="839" w:customStyle="1">
    <w:name w:val="称呼 字符"/>
    <w:basedOn w:val="758"/>
    <w:link w:val="771"/>
    <w:uiPriority w:val="0"/>
    <w:qFormat/>
    <w:rPr>
      <w:rFonts w:ascii="仿宋_GB2312" w:eastAsia="仿宋_GB2312"/>
      <w:sz w:val="28"/>
    </w:rPr>
  </w:style>
  <w:style w:type="character" w:styleId="840" w:customStyle="1">
    <w:name w:val="正文文本 3 字符"/>
    <w:basedOn w:val="758"/>
    <w:link w:val="772"/>
    <w:uiPriority w:val="0"/>
    <w:qFormat/>
    <w:rPr>
      <w:rFonts w:ascii="仿宋_GB2312" w:hAnsi="Arial" w:eastAsia="仿宋_GB2312"/>
      <w:sz w:val="32"/>
    </w:rPr>
  </w:style>
  <w:style w:type="character" w:styleId="841" w:customStyle="1">
    <w:name w:val="正文文本 字符"/>
    <w:basedOn w:val="758"/>
    <w:link w:val="773"/>
    <w:uiPriority w:val="0"/>
    <w:qFormat/>
    <w:rPr>
      <w:sz w:val="21"/>
      <w:szCs w:val="24"/>
    </w:rPr>
  </w:style>
  <w:style w:type="character" w:styleId="842" w:customStyle="1">
    <w:name w:val="正文文本缩进 字符"/>
    <w:basedOn w:val="758"/>
    <w:link w:val="774"/>
    <w:uiPriority w:val="0"/>
    <w:qFormat/>
    <w:rPr>
      <w:rFonts w:ascii="楷体_GB2312" w:eastAsia="楷体_GB2312"/>
      <w:sz w:val="32"/>
    </w:rPr>
  </w:style>
  <w:style w:type="character" w:styleId="843" w:customStyle="1">
    <w:name w:val="纯文本 字符"/>
    <w:basedOn w:val="758"/>
    <w:link w:val="778"/>
    <w:uiPriority w:val="0"/>
    <w:qFormat/>
    <w:rPr>
      <w:rFonts w:ascii="宋体" w:hAnsi="Courier New"/>
      <w:sz w:val="21"/>
    </w:rPr>
  </w:style>
  <w:style w:type="character" w:styleId="844" w:customStyle="1">
    <w:name w:val="日期 字符"/>
    <w:basedOn w:val="758"/>
    <w:link w:val="781"/>
    <w:uiPriority w:val="0"/>
    <w:qFormat/>
    <w:rPr>
      <w:sz w:val="28"/>
    </w:rPr>
  </w:style>
  <w:style w:type="character" w:styleId="845" w:customStyle="1">
    <w:name w:val="正文文本缩进 2 字符"/>
    <w:basedOn w:val="758"/>
    <w:link w:val="782"/>
    <w:uiPriority w:val="0"/>
    <w:qFormat/>
    <w:rPr>
      <w:rFonts w:ascii="Arial" w:hAnsi="Arial" w:eastAsia="仿宋_GB2312"/>
      <w:sz w:val="32"/>
    </w:rPr>
  </w:style>
  <w:style w:type="character" w:styleId="846" w:customStyle="1">
    <w:name w:val="尾注文本 字符"/>
    <w:link w:val="783"/>
    <w:uiPriority w:val="0"/>
    <w:qFormat/>
    <w:rPr>
      <w:sz w:val="20"/>
    </w:rPr>
  </w:style>
  <w:style w:type="character" w:styleId="847" w:customStyle="1">
    <w:name w:val="批注框文本 字符"/>
    <w:basedOn w:val="758"/>
    <w:link w:val="784"/>
    <w:uiPriority w:val="0"/>
    <w:qFormat/>
    <w:rPr>
      <w:sz w:val="18"/>
      <w:szCs w:val="18"/>
    </w:rPr>
  </w:style>
  <w:style w:type="character" w:styleId="848" w:customStyle="1">
    <w:name w:val="页脚 字符"/>
    <w:link w:val="785"/>
    <w:uiPriority w:val="0"/>
    <w:qFormat/>
  </w:style>
  <w:style w:type="character" w:styleId="849" w:customStyle="1">
    <w:name w:val="页眉 字符"/>
    <w:link w:val="787"/>
    <w:uiPriority w:val="0"/>
    <w:qFormat/>
  </w:style>
  <w:style w:type="character" w:styleId="850" w:customStyle="1">
    <w:name w:val="签名 字符"/>
    <w:basedOn w:val="758"/>
    <w:link w:val="788"/>
    <w:uiPriority w:val="0"/>
    <w:qFormat/>
    <w:rPr>
      <w:rFonts w:eastAsia="仿宋_GB2312"/>
      <w:sz w:val="24"/>
    </w:rPr>
  </w:style>
  <w:style w:type="character" w:styleId="851" w:customStyle="1">
    <w:name w:val="副标题 字符"/>
    <w:link w:val="793"/>
    <w:uiPriority w:val="0"/>
    <w:qFormat/>
    <w:rPr>
      <w:sz w:val="24"/>
      <w:szCs w:val="24"/>
    </w:rPr>
  </w:style>
  <w:style w:type="character" w:styleId="852" w:customStyle="1">
    <w:name w:val="脚注文本 字符"/>
    <w:link w:val="794"/>
    <w:uiPriority w:val="0"/>
    <w:qFormat/>
    <w:rPr>
      <w:sz w:val="18"/>
    </w:rPr>
  </w:style>
  <w:style w:type="character" w:styleId="853" w:customStyle="1">
    <w:name w:val="正文文本缩进 3 字符"/>
    <w:basedOn w:val="758"/>
    <w:link w:val="796"/>
    <w:uiPriority w:val="0"/>
    <w:qFormat/>
    <w:rPr>
      <w:rFonts w:ascii="Arial" w:hAnsi="Arial" w:eastAsia="仿宋_GB2312"/>
      <w:color w:val="ffff00"/>
      <w:sz w:val="32"/>
    </w:rPr>
  </w:style>
  <w:style w:type="character" w:styleId="854" w:customStyle="1">
    <w:name w:val="正文文本 2 字符"/>
    <w:basedOn w:val="758"/>
    <w:link w:val="802"/>
    <w:uiPriority w:val="0"/>
    <w:qFormat/>
    <w:rPr>
      <w:rFonts w:ascii="楷体_GB2312" w:eastAsia="楷体_GB2312"/>
      <w:sz w:val="28"/>
    </w:rPr>
  </w:style>
  <w:style w:type="character" w:styleId="855" w:customStyle="1">
    <w:name w:val="HTML 预设格式 字符"/>
    <w:basedOn w:val="758"/>
    <w:link w:val="803"/>
    <w:uiPriority w:val="0"/>
    <w:qFormat/>
    <w:rPr>
      <w:rFonts w:ascii="黑体" w:hAnsi="Courier New" w:eastAsia="黑体" w:cs="Courier New"/>
    </w:rPr>
  </w:style>
  <w:style w:type="character" w:styleId="856" w:customStyle="1">
    <w:name w:val="标题 字符"/>
    <w:link w:val="806"/>
    <w:uiPriority w:val="0"/>
    <w:qFormat/>
    <w:rPr>
      <w:sz w:val="48"/>
      <w:szCs w:val="48"/>
    </w:rPr>
  </w:style>
  <w:style w:type="character" w:styleId="857" w:customStyle="1">
    <w:name w:val="批注主题 字符"/>
    <w:basedOn w:val="838"/>
    <w:link w:val="807"/>
    <w:uiPriority w:val="0"/>
    <w:qFormat/>
    <w:rPr>
      <w:b/>
      <w:bCs/>
      <w:sz w:val="21"/>
      <w:szCs w:val="24"/>
    </w:rPr>
  </w:style>
  <w:style w:type="character" w:styleId="858" w:customStyle="1">
    <w:name w:val="正文首行缩进 字符"/>
    <w:basedOn w:val="841"/>
    <w:link w:val="808"/>
    <w:uiPriority w:val="0"/>
    <w:qFormat/>
    <w:rPr>
      <w:sz w:val="21"/>
      <w:szCs w:val="24"/>
    </w:rPr>
  </w:style>
  <w:style w:type="character" w:styleId="859" w:customStyle="1">
    <w:name w:val="正文首行缩进 2 字符"/>
    <w:basedOn w:val="842"/>
    <w:link w:val="809"/>
    <w:uiPriority w:val="0"/>
    <w:qFormat/>
    <w:rPr>
      <w:rFonts w:ascii="楷体_GB2312" w:eastAsia="楷体_GB2312"/>
      <w:sz w:val="32"/>
    </w:rPr>
  </w:style>
  <w:style w:type="paragraph" w:styleId="860" w:customStyle="1">
    <w:name w:val="列表段落1"/>
    <w:basedOn w:val="748"/>
    <w:uiPriority w:val="99"/>
    <w:qFormat/>
    <w:pPr>
      <w:contextualSpacing/>
      <w:ind w:left="720"/>
      <w:jc w:val="left"/>
      <w:widowControl/>
    </w:pPr>
    <w:rPr>
      <w:rFonts w:ascii="Arial" w:hAnsi="Arial" w:eastAsia="黑体"/>
      <w:sz w:val="24"/>
      <w:lang w:eastAsia="en-US"/>
    </w:rPr>
  </w:style>
  <w:style w:type="paragraph" w:styleId="861">
    <w:name w:val="No Spacing"/>
    <w:link w:val="862"/>
    <w:uiPriority w:val="0"/>
    <w:qFormat/>
    <w:rPr>
      <w:rFonts w:ascii="Times New Roman" w:hAnsi="Times New Roman" w:eastAsia="宋体" w:cs="Times New Roman"/>
      <w:lang w:val="en-US" w:eastAsia="zh-CN" w:bidi="ar-SA"/>
    </w:rPr>
  </w:style>
  <w:style w:type="character" w:styleId="862" w:customStyle="1">
    <w:name w:val="无间隔 字符"/>
    <w:link w:val="861"/>
    <w:uiPriority w:val="0"/>
    <w:qFormat/>
  </w:style>
  <w:style w:type="paragraph" w:styleId="863">
    <w:name w:val="Quote"/>
    <w:basedOn w:val="748"/>
    <w:next w:val="748"/>
    <w:link w:val="864"/>
    <w:uiPriority w:val="0"/>
    <w:qFormat/>
    <w:pPr>
      <w:ind w:left="720" w:right="720"/>
    </w:pPr>
    <w:rPr>
      <w:i/>
    </w:rPr>
  </w:style>
  <w:style w:type="character" w:styleId="864" w:customStyle="1">
    <w:name w:val="引用 字符"/>
    <w:link w:val="863"/>
    <w:uiPriority w:val="0"/>
    <w:qFormat/>
    <w:rPr>
      <w:i/>
      <w:sz w:val="21"/>
      <w:szCs w:val="24"/>
    </w:rPr>
  </w:style>
  <w:style w:type="paragraph" w:styleId="865">
    <w:name w:val="Intense Quote"/>
    <w:basedOn w:val="748"/>
    <w:next w:val="748"/>
    <w:link w:val="86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0"/>
    <w:qFormat/>
    <w:rPr>
      <w:i/>
      <w:sz w:val="21"/>
      <w:szCs w:val="24"/>
      <w:shd w:val="clear" w:color="auto" w:fill="f2f2f2"/>
    </w:rPr>
  </w:style>
  <w:style w:type="character" w:styleId="867" w:customStyle="1">
    <w:name w:val="Footer Char"/>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3" w:customStyle="1">
    <w:name w:val="TOC 标题1"/>
    <w:uiPriority w:val="0"/>
    <w:unhideWhenUsed/>
    <w:qFormat/>
    <w:rPr>
      <w:rFonts w:ascii="Times New Roman" w:hAnsi="Times New Roman" w:eastAsia="宋体" w:cs="Times New Roman"/>
      <w:lang w:val="en-US" w:eastAsia="zh-CN" w:bidi="ar-SA"/>
    </w:rPr>
  </w:style>
  <w:style w:type="paragraph" w:styleId="994" w:customStyle="1">
    <w:name w:val="标题 11"/>
    <w:basedOn w:val="748"/>
    <w:next w:val="748"/>
    <w:link w:val="995"/>
    <w:uiPriority w:val="99"/>
    <w:qFormat/>
    <w:pPr>
      <w:keepLines/>
      <w:keepNext/>
      <w:spacing w:before="340" w:after="330" w:line="576" w:lineRule="auto"/>
      <w:outlineLvl w:val="0"/>
    </w:pPr>
    <w:rPr>
      <w:b/>
      <w:bCs/>
      <w:sz w:val="44"/>
      <w:szCs w:val="44"/>
    </w:rPr>
  </w:style>
  <w:style w:type="character" w:styleId="995" w:customStyle="1">
    <w:name w:val="标题 1 Char"/>
    <w:basedOn w:val="996"/>
    <w:link w:val="994"/>
    <w:uiPriority w:val="99"/>
    <w:qFormat/>
    <w:rPr>
      <w:rFonts w:ascii="Times New Roman" w:hAnsi="Times New Roman" w:eastAsia="宋体" w:cs="Times New Roman"/>
      <w:b/>
      <w:sz w:val="44"/>
    </w:rPr>
  </w:style>
  <w:style w:type="character" w:styleId="996" w:customStyle="1">
    <w:name w:val="默认段落字体1"/>
    <w:uiPriority w:val="1"/>
    <w:unhideWhenUsed/>
    <w:qFormat/>
  </w:style>
  <w:style w:type="paragraph" w:styleId="997" w:customStyle="1">
    <w:name w:val="标题 21"/>
    <w:basedOn w:val="748"/>
    <w:next w:val="748"/>
    <w:link w:val="998"/>
    <w:uiPriority w:val="9"/>
    <w:qFormat/>
    <w:pPr>
      <w:keepLines/>
      <w:keepNext/>
      <w:spacing w:before="260" w:after="260" w:line="413" w:lineRule="auto"/>
      <w:outlineLvl w:val="1"/>
    </w:pPr>
    <w:rPr>
      <w:rFonts w:ascii="Arial" w:hAnsi="Arial" w:eastAsia="黑体"/>
      <w:b/>
      <w:bCs/>
      <w:sz w:val="32"/>
      <w:szCs w:val="32"/>
    </w:rPr>
  </w:style>
  <w:style w:type="character" w:styleId="998" w:customStyle="1">
    <w:name w:val="标题 2 Char"/>
    <w:basedOn w:val="996"/>
    <w:link w:val="997"/>
    <w:uiPriority w:val="9"/>
    <w:qFormat/>
    <w:rPr>
      <w:rFonts w:ascii="Arial" w:hAnsi="Arial" w:eastAsia="黑体" w:cs="Times New Roman"/>
      <w:b/>
      <w:sz w:val="32"/>
    </w:rPr>
  </w:style>
  <w:style w:type="paragraph" w:styleId="999" w:customStyle="1">
    <w:name w:val="标题 31"/>
    <w:basedOn w:val="748"/>
    <w:next w:val="748"/>
    <w:link w:val="1000"/>
    <w:uiPriority w:val="99"/>
    <w:qFormat/>
    <w:pPr>
      <w:keepLines/>
      <w:keepNext/>
      <w:spacing w:before="260" w:after="260" w:line="413" w:lineRule="auto"/>
      <w:outlineLvl w:val="2"/>
    </w:pPr>
    <w:rPr>
      <w:b/>
      <w:bCs/>
      <w:sz w:val="32"/>
      <w:szCs w:val="32"/>
    </w:rPr>
  </w:style>
  <w:style w:type="character" w:styleId="1000" w:customStyle="1">
    <w:name w:val="标题 3 Char"/>
    <w:basedOn w:val="996"/>
    <w:link w:val="999"/>
    <w:uiPriority w:val="0"/>
    <w:qFormat/>
    <w:rPr>
      <w:rFonts w:ascii="Times New Roman" w:hAnsi="Times New Roman" w:eastAsia="宋体" w:cs="Times New Roman"/>
      <w:b/>
      <w:sz w:val="32"/>
    </w:rPr>
  </w:style>
  <w:style w:type="paragraph" w:styleId="1001" w:customStyle="1">
    <w:name w:val="标题 411"/>
    <w:basedOn w:val="748"/>
    <w:next w:val="748"/>
    <w:link w:val="1002"/>
    <w:uiPriority w:val="9"/>
    <w:qFormat/>
    <w:pPr>
      <w:keepLines/>
      <w:keepNext/>
      <w:spacing w:before="120" w:after="120"/>
      <w:outlineLvl w:val="3"/>
    </w:pPr>
    <w:rPr>
      <w:rFonts w:ascii="Arial" w:hAnsi="Arial" w:eastAsia="黑体"/>
      <w:b/>
      <w:sz w:val="20"/>
      <w:szCs w:val="20"/>
    </w:rPr>
  </w:style>
  <w:style w:type="character" w:styleId="1002" w:customStyle="1">
    <w:name w:val="标题 4 Char"/>
    <w:basedOn w:val="996"/>
    <w:link w:val="1001"/>
    <w:uiPriority w:val="9"/>
    <w:qFormat/>
    <w:rPr>
      <w:rFonts w:ascii="Arial" w:hAnsi="Arial" w:eastAsia="黑体" w:cs="Times New Roman"/>
      <w:b/>
      <w:sz w:val="20"/>
    </w:rPr>
  </w:style>
  <w:style w:type="paragraph" w:styleId="1003" w:customStyle="1">
    <w:name w:val="标题 51"/>
    <w:basedOn w:val="748"/>
    <w:next w:val="748"/>
    <w:link w:val="1004"/>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1004" w:customStyle="1">
    <w:name w:val="标题 5 Char"/>
    <w:basedOn w:val="996"/>
    <w:link w:val="1003"/>
    <w:uiPriority w:val="99"/>
    <w:qFormat/>
    <w:rPr>
      <w:rFonts w:ascii="Times New Roman" w:hAnsi="Times New Roman" w:eastAsia="宋体" w:cs="Times New Roman"/>
      <w:b/>
      <w:sz w:val="28"/>
    </w:rPr>
  </w:style>
  <w:style w:type="paragraph" w:styleId="1005" w:customStyle="1">
    <w:name w:val="标题 61"/>
    <w:basedOn w:val="748"/>
    <w:next w:val="748"/>
    <w:link w:val="1006"/>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06" w:customStyle="1">
    <w:name w:val="标题 6 Char"/>
    <w:basedOn w:val="996"/>
    <w:link w:val="1005"/>
    <w:uiPriority w:val="99"/>
    <w:qFormat/>
    <w:rPr>
      <w:rFonts w:ascii="Arial" w:hAnsi="Arial" w:eastAsia="黑体" w:cs="Times New Roman"/>
      <w:b/>
      <w:sz w:val="24"/>
    </w:rPr>
  </w:style>
  <w:style w:type="paragraph" w:styleId="1007" w:customStyle="1">
    <w:name w:val="标题 71"/>
    <w:basedOn w:val="748"/>
    <w:next w:val="748"/>
    <w:link w:val="1008"/>
    <w:uiPriority w:val="99"/>
    <w:qFormat/>
    <w:pPr>
      <w:ind w:left="1296" w:hanging="1296"/>
      <w:keepLines/>
      <w:keepNext/>
      <w:spacing w:before="240" w:after="64" w:line="317" w:lineRule="auto"/>
      <w:tabs>
        <w:tab w:val="left" w:pos="1296" w:leader="none"/>
      </w:tabs>
      <w:outlineLvl w:val="6"/>
    </w:pPr>
    <w:rPr>
      <w:b/>
      <w:bCs/>
      <w:sz w:val="24"/>
    </w:rPr>
  </w:style>
  <w:style w:type="character" w:styleId="1008" w:customStyle="1">
    <w:name w:val="标题 7 Char"/>
    <w:basedOn w:val="996"/>
    <w:link w:val="1007"/>
    <w:uiPriority w:val="99"/>
    <w:qFormat/>
    <w:rPr>
      <w:rFonts w:ascii="Times New Roman" w:hAnsi="Times New Roman" w:eastAsia="宋体" w:cs="Times New Roman"/>
      <w:b/>
      <w:sz w:val="24"/>
    </w:rPr>
  </w:style>
  <w:style w:type="paragraph" w:styleId="1009" w:customStyle="1">
    <w:name w:val="标题 81"/>
    <w:basedOn w:val="748"/>
    <w:next w:val="748"/>
    <w:link w:val="1010"/>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10" w:customStyle="1">
    <w:name w:val="标题 8 Char"/>
    <w:basedOn w:val="996"/>
    <w:link w:val="1009"/>
    <w:uiPriority w:val="99"/>
    <w:qFormat/>
    <w:rPr>
      <w:rFonts w:ascii="Arial" w:hAnsi="Arial" w:eastAsia="黑体" w:cs="Times New Roman"/>
      <w:sz w:val="24"/>
    </w:rPr>
  </w:style>
  <w:style w:type="paragraph" w:styleId="1011" w:customStyle="1">
    <w:name w:val="标题 91"/>
    <w:basedOn w:val="748"/>
    <w:next w:val="748"/>
    <w:link w:val="101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12" w:customStyle="1">
    <w:name w:val="标题 9 Char"/>
    <w:basedOn w:val="996"/>
    <w:link w:val="1011"/>
    <w:uiPriority w:val="99"/>
    <w:qFormat/>
    <w:rPr>
      <w:rFonts w:ascii="Arial" w:hAnsi="Arial" w:eastAsia="黑体" w:cs="Times New Roman"/>
      <w:sz w:val="21"/>
    </w:rPr>
  </w:style>
  <w:style w:type="table" w:styleId="1013" w:customStyle="1">
    <w:name w:val="普通表格1"/>
    <w:uiPriority w:val="99"/>
    <w:unhideWhenUsed/>
    <w:qFormat/>
    <w:tblPr>
      <w:tblCellMar>
        <w:left w:w="0" w:type="dxa"/>
        <w:top w:w="0" w:type="dxa"/>
        <w:right w:w="0" w:type="dxa"/>
        <w:bottom w:w="0" w:type="dxa"/>
      </w:tblCellMar>
    </w:tblPr>
  </w:style>
  <w:style w:type="paragraph" w:styleId="1014" w:customStyle="1">
    <w:name w:val="列表 31"/>
    <w:basedOn w:val="748"/>
    <w:uiPriority w:val="99"/>
    <w:qFormat/>
    <w:pPr>
      <w:ind w:left="1260" w:hanging="420"/>
    </w:pPr>
    <w:rPr>
      <w:szCs w:val="20"/>
    </w:rPr>
  </w:style>
  <w:style w:type="paragraph" w:styleId="1015" w:customStyle="1">
    <w:name w:val="目录 71"/>
    <w:basedOn w:val="748"/>
    <w:next w:val="748"/>
    <w:uiPriority w:val="99"/>
    <w:semiHidden/>
    <w:qFormat/>
    <w:pPr>
      <w:ind w:left="1260"/>
      <w:jc w:val="left"/>
    </w:pPr>
    <w:rPr>
      <w:szCs w:val="21"/>
    </w:rPr>
  </w:style>
  <w:style w:type="paragraph" w:styleId="1016" w:customStyle="1">
    <w:name w:val="列表编号 21"/>
    <w:basedOn w:val="748"/>
    <w:uiPriority w:val="99"/>
    <w:qFormat/>
    <w:pPr>
      <w:ind w:left="1440" w:hanging="1440"/>
      <w:spacing w:line="360" w:lineRule="auto"/>
      <w:tabs>
        <w:tab w:val="left" w:pos="1440" w:leader="none"/>
      </w:tabs>
    </w:pPr>
    <w:rPr>
      <w:sz w:val="24"/>
    </w:rPr>
  </w:style>
  <w:style w:type="paragraph" w:styleId="1017" w:customStyle="1">
    <w:name w:val="引文目录1"/>
    <w:basedOn w:val="748"/>
    <w:next w:val="748"/>
    <w:uiPriority w:val="0"/>
    <w:qFormat/>
    <w:pPr>
      <w:ind w:left="420"/>
    </w:pPr>
  </w:style>
  <w:style w:type="paragraph" w:styleId="1018" w:customStyle="1">
    <w:name w:val="列表编号1"/>
    <w:basedOn w:val="748"/>
    <w:uiPriority w:val="99"/>
    <w:qFormat/>
    <w:pPr>
      <w:ind w:left="2952" w:hanging="432"/>
      <w:tabs>
        <w:tab w:val="left" w:pos="2952" w:leader="none"/>
      </w:tabs>
    </w:pPr>
  </w:style>
  <w:style w:type="paragraph" w:styleId="1019" w:customStyle="1">
    <w:name w:val="正文缩进1"/>
    <w:basedOn w:val="748"/>
    <w:link w:val="1020"/>
    <w:uiPriority w:val="0"/>
    <w:qFormat/>
    <w:pPr>
      <w:ind w:firstLine="420"/>
    </w:pPr>
    <w:rPr>
      <w:szCs w:val="20"/>
    </w:rPr>
  </w:style>
  <w:style w:type="character" w:styleId="1020" w:customStyle="1">
    <w:name w:val="正文缩进 Char"/>
    <w:link w:val="1019"/>
    <w:uiPriority w:val="99"/>
    <w:qFormat/>
    <w:rPr>
      <w:sz w:val="21"/>
    </w:rPr>
  </w:style>
  <w:style w:type="paragraph" w:styleId="1021" w:customStyle="1">
    <w:name w:val="文档结构图1"/>
    <w:basedOn w:val="748"/>
    <w:link w:val="1022"/>
    <w:uiPriority w:val="99"/>
    <w:semiHidden/>
    <w:qFormat/>
    <w:pPr>
      <w:shd w:val="clear" w:color="auto" w:fill="000080"/>
    </w:pPr>
    <w:rPr>
      <w:sz w:val="24"/>
    </w:rPr>
  </w:style>
  <w:style w:type="character" w:styleId="1022" w:customStyle="1">
    <w:name w:val="文档结构图 Char"/>
    <w:basedOn w:val="996"/>
    <w:link w:val="1021"/>
    <w:uiPriority w:val="99"/>
    <w:semiHidden/>
    <w:qFormat/>
    <w:rPr>
      <w:rFonts w:ascii="Times New Roman" w:hAnsi="Times New Roman" w:eastAsia="宋体" w:cs="Times New Roman"/>
      <w:sz w:val="24"/>
      <w:shd w:val="clear" w:color="auto" w:fill="000080"/>
    </w:rPr>
  </w:style>
  <w:style w:type="paragraph" w:styleId="1023" w:customStyle="1">
    <w:name w:val="批注文字1"/>
    <w:basedOn w:val="748"/>
    <w:link w:val="1024"/>
    <w:uiPriority w:val="99"/>
    <w:qFormat/>
    <w:pPr>
      <w:jc w:val="left"/>
    </w:pPr>
    <w:rPr>
      <w:sz w:val="20"/>
      <w:szCs w:val="20"/>
    </w:rPr>
  </w:style>
  <w:style w:type="character" w:styleId="1024" w:customStyle="1">
    <w:name w:val="批注文字 Char"/>
    <w:basedOn w:val="996"/>
    <w:link w:val="1023"/>
    <w:uiPriority w:val="99"/>
    <w:qFormat/>
    <w:rPr>
      <w:rFonts w:ascii="Times New Roman" w:hAnsi="Times New Roman" w:eastAsia="宋体" w:cs="Times New Roman"/>
      <w:sz w:val="20"/>
    </w:rPr>
  </w:style>
  <w:style w:type="paragraph" w:styleId="1025" w:customStyle="1">
    <w:name w:val="称呼1"/>
    <w:basedOn w:val="748"/>
    <w:next w:val="748"/>
    <w:link w:val="1026"/>
    <w:uiPriority w:val="99"/>
    <w:qFormat/>
    <w:rPr>
      <w:rFonts w:ascii="仿宋_GB2312" w:eastAsia="仿宋_GB2312"/>
      <w:sz w:val="20"/>
      <w:szCs w:val="20"/>
    </w:rPr>
  </w:style>
  <w:style w:type="character" w:styleId="1026" w:customStyle="1">
    <w:name w:val="称呼 Char"/>
    <w:basedOn w:val="996"/>
    <w:link w:val="1025"/>
    <w:uiPriority w:val="99"/>
    <w:qFormat/>
    <w:rPr>
      <w:rFonts w:ascii="仿宋_GB2312" w:hAnsi="Times New Roman" w:eastAsia="仿宋_GB2312" w:cs="Times New Roman"/>
      <w:sz w:val="20"/>
    </w:rPr>
  </w:style>
  <w:style w:type="paragraph" w:styleId="1027" w:customStyle="1">
    <w:name w:val="正文文本 31"/>
    <w:basedOn w:val="748"/>
    <w:link w:val="1028"/>
    <w:uiPriority w:val="99"/>
    <w:qFormat/>
    <w:pPr>
      <w:spacing w:after="120"/>
    </w:pPr>
    <w:rPr>
      <w:sz w:val="16"/>
      <w:szCs w:val="16"/>
    </w:rPr>
  </w:style>
  <w:style w:type="character" w:styleId="1028" w:customStyle="1">
    <w:name w:val="正文文本 3 Char"/>
    <w:basedOn w:val="996"/>
    <w:link w:val="1027"/>
    <w:uiPriority w:val="99"/>
    <w:qFormat/>
    <w:rPr>
      <w:rFonts w:ascii="Times New Roman" w:hAnsi="Times New Roman" w:eastAsia="宋体" w:cs="Times New Roman"/>
      <w:sz w:val="16"/>
    </w:rPr>
  </w:style>
  <w:style w:type="paragraph" w:styleId="1029" w:customStyle="1">
    <w:name w:val="正文文本1"/>
    <w:basedOn w:val="748"/>
    <w:next w:val="748"/>
    <w:link w:val="1030"/>
    <w:uiPriority w:val="99"/>
    <w:qFormat/>
    <w:pPr>
      <w:spacing w:after="120"/>
    </w:pPr>
    <w:rPr>
      <w:sz w:val="24"/>
    </w:rPr>
  </w:style>
  <w:style w:type="character" w:styleId="1030" w:customStyle="1">
    <w:name w:val="正文文本 Char"/>
    <w:basedOn w:val="996"/>
    <w:link w:val="1029"/>
    <w:uiPriority w:val="99"/>
    <w:semiHidden/>
    <w:qFormat/>
    <w:rPr>
      <w:rFonts w:ascii="Times New Roman" w:hAnsi="Times New Roman" w:eastAsia="宋体" w:cs="Times New Roman"/>
      <w:sz w:val="24"/>
    </w:rPr>
  </w:style>
  <w:style w:type="paragraph" w:styleId="1031" w:customStyle="1">
    <w:name w:val="正文文本缩进11"/>
    <w:basedOn w:val="748"/>
    <w:link w:val="1032"/>
    <w:uiPriority w:val="99"/>
    <w:qFormat/>
    <w:pPr>
      <w:ind w:left="420"/>
      <w:spacing w:after="120"/>
    </w:pPr>
    <w:rPr>
      <w:sz w:val="24"/>
    </w:rPr>
  </w:style>
  <w:style w:type="character" w:styleId="1032" w:customStyle="1">
    <w:name w:val="正文文本缩进 Char"/>
    <w:basedOn w:val="996"/>
    <w:link w:val="1031"/>
    <w:uiPriority w:val="99"/>
    <w:qFormat/>
    <w:rPr>
      <w:rFonts w:ascii="Times New Roman" w:hAnsi="Times New Roman" w:eastAsia="宋体" w:cs="Times New Roman"/>
      <w:sz w:val="24"/>
    </w:rPr>
  </w:style>
  <w:style w:type="paragraph" w:styleId="1033" w:customStyle="1">
    <w:name w:val="列表 21"/>
    <w:basedOn w:val="748"/>
    <w:uiPriority w:val="99"/>
    <w:qFormat/>
    <w:pPr>
      <w:ind w:left="100" w:hanging="200"/>
    </w:pPr>
    <w:rPr>
      <w:szCs w:val="21"/>
    </w:rPr>
  </w:style>
  <w:style w:type="paragraph" w:styleId="1034" w:customStyle="1">
    <w:name w:val="文本块1"/>
    <w:basedOn w:val="748"/>
    <w:uiPriority w:val="99"/>
    <w:unhideWhenUsed/>
    <w:qFormat/>
    <w:pPr>
      <w:ind w:left="1440" w:right="1440"/>
      <w:spacing w:after="120"/>
    </w:pPr>
    <w:rPr>
      <w:rFonts w:ascii="Calibri" w:hAnsi="Calibri"/>
      <w:szCs w:val="22"/>
    </w:rPr>
  </w:style>
  <w:style w:type="paragraph" w:styleId="1035" w:customStyle="1">
    <w:name w:val="索引 41"/>
    <w:basedOn w:val="748"/>
    <w:next w:val="748"/>
    <w:uiPriority w:val="0"/>
    <w:qFormat/>
    <w:pPr>
      <w:ind w:left="1260"/>
    </w:pPr>
    <w:rPr>
      <w:rFonts w:ascii="Calibri" w:hAnsi="Calibri" w:eastAsia="Calibri" w:cs="宋体"/>
      <w:sz w:val="20"/>
      <w:lang w:val="zh-CN"/>
    </w:rPr>
  </w:style>
  <w:style w:type="paragraph" w:styleId="1036" w:customStyle="1">
    <w:name w:val="目录 51"/>
    <w:basedOn w:val="748"/>
    <w:next w:val="748"/>
    <w:uiPriority w:val="99"/>
    <w:semiHidden/>
    <w:qFormat/>
    <w:pPr>
      <w:ind w:left="840"/>
      <w:jc w:val="left"/>
    </w:pPr>
    <w:rPr>
      <w:szCs w:val="21"/>
    </w:rPr>
  </w:style>
  <w:style w:type="paragraph" w:styleId="1037" w:customStyle="1">
    <w:name w:val="目录 31"/>
    <w:basedOn w:val="748"/>
    <w:next w:val="748"/>
    <w:uiPriority w:val="99"/>
    <w:semiHidden/>
    <w:qFormat/>
    <w:pPr>
      <w:ind w:left="840"/>
    </w:pPr>
  </w:style>
  <w:style w:type="paragraph" w:styleId="1038" w:customStyle="1">
    <w:name w:val="纯文本11"/>
    <w:basedOn w:val="748"/>
    <w:link w:val="1039"/>
    <w:uiPriority w:val="99"/>
    <w:qFormat/>
    <w:rPr>
      <w:rFonts w:ascii="宋体" w:hAnsi="Courier New"/>
      <w:szCs w:val="21"/>
    </w:rPr>
  </w:style>
  <w:style w:type="character" w:styleId="1039" w:customStyle="1">
    <w:name w:val="纯文本 Char"/>
    <w:basedOn w:val="996"/>
    <w:link w:val="1038"/>
    <w:uiPriority w:val="99"/>
    <w:qFormat/>
    <w:rPr>
      <w:rFonts w:ascii="宋体" w:hAnsi="Courier New" w:eastAsia="宋体" w:cs="Times New Roman"/>
      <w:sz w:val="21"/>
    </w:rPr>
  </w:style>
  <w:style w:type="paragraph" w:styleId="1040" w:customStyle="1">
    <w:name w:val="目录 81"/>
    <w:basedOn w:val="748"/>
    <w:next w:val="748"/>
    <w:uiPriority w:val="99"/>
    <w:semiHidden/>
    <w:qFormat/>
    <w:pPr>
      <w:ind w:left="1470"/>
      <w:jc w:val="left"/>
    </w:pPr>
    <w:rPr>
      <w:szCs w:val="21"/>
    </w:rPr>
  </w:style>
  <w:style w:type="paragraph" w:styleId="1041" w:customStyle="1">
    <w:name w:val="索引 31"/>
    <w:basedOn w:val="748"/>
    <w:next w:val="748"/>
    <w:uiPriority w:val="99"/>
    <w:semiHidden/>
    <w:qFormat/>
    <w:pPr>
      <w:ind w:left="840"/>
    </w:pPr>
    <w:rPr>
      <w:szCs w:val="20"/>
    </w:rPr>
  </w:style>
  <w:style w:type="paragraph" w:styleId="1042" w:customStyle="1">
    <w:name w:val="日期1"/>
    <w:basedOn w:val="748"/>
    <w:next w:val="748"/>
    <w:link w:val="1043"/>
    <w:uiPriority w:val="99"/>
    <w:qFormat/>
    <w:pPr>
      <w:ind w:left="100"/>
    </w:pPr>
    <w:rPr>
      <w:sz w:val="20"/>
      <w:szCs w:val="20"/>
    </w:rPr>
  </w:style>
  <w:style w:type="character" w:styleId="1043" w:customStyle="1">
    <w:name w:val="日期 Char"/>
    <w:basedOn w:val="996"/>
    <w:link w:val="1042"/>
    <w:uiPriority w:val="99"/>
    <w:qFormat/>
    <w:rPr>
      <w:rFonts w:ascii="Times New Roman" w:hAnsi="Times New Roman" w:eastAsia="宋体" w:cs="Times New Roman"/>
      <w:sz w:val="20"/>
    </w:rPr>
  </w:style>
  <w:style w:type="paragraph" w:styleId="1044" w:customStyle="1">
    <w:name w:val="正文文本缩进 21"/>
    <w:basedOn w:val="748"/>
    <w:link w:val="1045"/>
    <w:uiPriority w:val="99"/>
    <w:qFormat/>
    <w:pPr>
      <w:ind w:firstLine="480"/>
      <w:spacing w:line="400" w:lineRule="exact"/>
    </w:pPr>
    <w:rPr>
      <w:rFonts w:ascii="宋体" w:hAnsi="宋体"/>
      <w:sz w:val="24"/>
    </w:rPr>
  </w:style>
  <w:style w:type="character" w:styleId="1045" w:customStyle="1">
    <w:name w:val="正文文本缩进 2 Char"/>
    <w:basedOn w:val="996"/>
    <w:link w:val="1044"/>
    <w:uiPriority w:val="99"/>
    <w:qFormat/>
    <w:rPr>
      <w:rFonts w:ascii="宋体" w:hAnsi="宋体" w:eastAsia="宋体" w:cs="Times New Roman"/>
      <w:sz w:val="24"/>
    </w:rPr>
  </w:style>
  <w:style w:type="paragraph" w:styleId="1046" w:customStyle="1">
    <w:name w:val="尾注文本1"/>
    <w:basedOn w:val="748"/>
    <w:link w:val="1047"/>
    <w:uiPriority w:val="99"/>
    <w:semiHidden/>
    <w:qFormat/>
    <w:pPr>
      <w:jc w:val="left"/>
    </w:pPr>
    <w:rPr>
      <w:sz w:val="24"/>
    </w:rPr>
  </w:style>
  <w:style w:type="character" w:styleId="1047" w:customStyle="1">
    <w:name w:val="尾注文本 Char"/>
    <w:basedOn w:val="996"/>
    <w:link w:val="1046"/>
    <w:uiPriority w:val="99"/>
    <w:semiHidden/>
    <w:qFormat/>
    <w:rPr>
      <w:rFonts w:ascii="Times New Roman" w:hAnsi="Times New Roman" w:eastAsia="宋体" w:cs="Times New Roman"/>
      <w:sz w:val="24"/>
    </w:rPr>
  </w:style>
  <w:style w:type="paragraph" w:styleId="1048" w:customStyle="1">
    <w:name w:val="批注框文本11"/>
    <w:basedOn w:val="748"/>
    <w:link w:val="1049"/>
    <w:uiPriority w:val="99"/>
    <w:semiHidden/>
    <w:qFormat/>
    <w:rPr>
      <w:sz w:val="18"/>
      <w:szCs w:val="18"/>
    </w:rPr>
  </w:style>
  <w:style w:type="character" w:styleId="1049" w:customStyle="1">
    <w:name w:val="批注框文本 Char"/>
    <w:basedOn w:val="996"/>
    <w:link w:val="1048"/>
    <w:uiPriority w:val="99"/>
    <w:semiHidden/>
    <w:qFormat/>
    <w:rPr>
      <w:rFonts w:ascii="Times New Roman" w:hAnsi="Times New Roman" w:eastAsia="宋体" w:cs="Times New Roman"/>
      <w:sz w:val="18"/>
    </w:rPr>
  </w:style>
  <w:style w:type="paragraph" w:styleId="1050" w:customStyle="1">
    <w:name w:val="页脚1"/>
    <w:basedOn w:val="748"/>
    <w:link w:val="1051"/>
    <w:uiPriority w:val="99"/>
    <w:qFormat/>
    <w:pPr>
      <w:jc w:val="left"/>
      <w:tabs>
        <w:tab w:val="center" w:pos="4153" w:leader="none"/>
        <w:tab w:val="right" w:pos="8306" w:leader="none"/>
      </w:tabs>
    </w:pPr>
    <w:rPr>
      <w:sz w:val="18"/>
      <w:szCs w:val="18"/>
    </w:rPr>
  </w:style>
  <w:style w:type="character" w:styleId="1051" w:customStyle="1">
    <w:name w:val="页脚 Char"/>
    <w:basedOn w:val="996"/>
    <w:link w:val="1050"/>
    <w:uiPriority w:val="99"/>
    <w:qFormat/>
    <w:rPr>
      <w:rFonts w:cs="Times New Roman"/>
      <w:sz w:val="18"/>
    </w:rPr>
  </w:style>
  <w:style w:type="paragraph" w:styleId="1052" w:customStyle="1">
    <w:name w:val="页眉1"/>
    <w:basedOn w:val="748"/>
    <w:link w:val="1053"/>
    <w:uiPriority w:val="0"/>
    <w:qFormat/>
    <w:pPr>
      <w:jc w:val="center"/>
      <w:tabs>
        <w:tab w:val="center" w:pos="4153" w:leader="none"/>
        <w:tab w:val="right" w:pos="8306" w:leader="none"/>
      </w:tabs>
      <w:pBdr>
        <w:bottom w:val="single" w:color="000000" w:sz="6" w:space="1"/>
      </w:pBdr>
    </w:pPr>
    <w:rPr>
      <w:sz w:val="18"/>
      <w:szCs w:val="18"/>
    </w:rPr>
  </w:style>
  <w:style w:type="character" w:styleId="1053" w:customStyle="1">
    <w:name w:val="页眉 Char"/>
    <w:basedOn w:val="996"/>
    <w:link w:val="1052"/>
    <w:uiPriority w:val="99"/>
    <w:qFormat/>
    <w:rPr>
      <w:rFonts w:cs="Times New Roman"/>
      <w:sz w:val="18"/>
    </w:rPr>
  </w:style>
  <w:style w:type="paragraph" w:styleId="1054" w:customStyle="1">
    <w:name w:val="签名1"/>
    <w:basedOn w:val="748"/>
    <w:link w:val="1055"/>
    <w:uiPriority w:val="99"/>
    <w:qFormat/>
    <w:pPr>
      <w:jc w:val="center"/>
      <w:spacing w:after="600" w:line="312" w:lineRule="atLeast"/>
    </w:pPr>
    <w:rPr>
      <w:rFonts w:eastAsia="仿宋_GB2312"/>
      <w:sz w:val="20"/>
      <w:szCs w:val="20"/>
    </w:rPr>
  </w:style>
  <w:style w:type="character" w:styleId="1055" w:customStyle="1">
    <w:name w:val="签名 Char"/>
    <w:basedOn w:val="996"/>
    <w:link w:val="1054"/>
    <w:uiPriority w:val="99"/>
    <w:qFormat/>
    <w:rPr>
      <w:rFonts w:ascii="Times New Roman" w:hAnsi="Times New Roman" w:eastAsia="仿宋_GB2312" w:cs="Times New Roman"/>
      <w:sz w:val="20"/>
    </w:rPr>
  </w:style>
  <w:style w:type="paragraph" w:styleId="1056" w:customStyle="1">
    <w:name w:val="目录 11"/>
    <w:basedOn w:val="748"/>
    <w:next w:val="748"/>
    <w:uiPriority w:val="99"/>
    <w:semiHidden/>
    <w:qFormat/>
  </w:style>
  <w:style w:type="paragraph" w:styleId="1057" w:customStyle="1">
    <w:name w:val="目录 41"/>
    <w:basedOn w:val="748"/>
    <w:next w:val="748"/>
    <w:uiPriority w:val="99"/>
    <w:semiHidden/>
    <w:qFormat/>
    <w:pPr>
      <w:ind w:left="630"/>
      <w:jc w:val="left"/>
    </w:pPr>
    <w:rPr>
      <w:szCs w:val="21"/>
    </w:rPr>
  </w:style>
  <w:style w:type="paragraph" w:styleId="1058" w:customStyle="1">
    <w:name w:val="索引标题1"/>
    <w:basedOn w:val="748"/>
    <w:next w:val="1059"/>
    <w:uiPriority w:val="99"/>
    <w:semiHidden/>
    <w:qFormat/>
    <w:rPr>
      <w:szCs w:val="20"/>
    </w:rPr>
  </w:style>
  <w:style w:type="paragraph" w:styleId="1059" w:customStyle="1">
    <w:name w:val="索引 11"/>
    <w:basedOn w:val="748"/>
    <w:next w:val="748"/>
    <w:uiPriority w:val="99"/>
    <w:semiHidden/>
    <w:qFormat/>
    <w:pPr>
      <w:jc w:val="center"/>
      <w:tabs>
        <w:tab w:val="left" w:pos="1260" w:leader="none"/>
      </w:tabs>
    </w:pPr>
    <w:rPr>
      <w:rFonts w:ascii="仿宋_GB2312" w:hAnsi="宋体" w:eastAsia="仿宋_GB2312"/>
      <w:sz w:val="30"/>
      <w:szCs w:val="20"/>
    </w:rPr>
  </w:style>
  <w:style w:type="paragraph" w:styleId="1060" w:customStyle="1">
    <w:name w:val="副标题1"/>
    <w:basedOn w:val="748"/>
    <w:next w:val="748"/>
    <w:link w:val="1061"/>
    <w:uiPriority w:val="99"/>
    <w:qFormat/>
    <w:pPr>
      <w:jc w:val="left"/>
      <w:spacing w:after="600" w:line="276" w:lineRule="auto"/>
      <w:widowControl/>
    </w:pPr>
    <w:rPr>
      <w:rFonts w:ascii="Cambria" w:hAnsi="Cambria"/>
      <w:i/>
      <w:iCs/>
      <w:spacing w:val="13"/>
      <w:sz w:val="24"/>
      <w:lang w:eastAsia="en-US"/>
    </w:rPr>
  </w:style>
  <w:style w:type="character" w:styleId="1061" w:customStyle="1">
    <w:name w:val="副标题 Char"/>
    <w:basedOn w:val="996"/>
    <w:link w:val="1060"/>
    <w:uiPriority w:val="0"/>
    <w:qFormat/>
    <w:rPr>
      <w:rFonts w:ascii="Cambria" w:hAnsi="Cambria" w:eastAsia="宋体" w:cs="Times New Roman"/>
      <w:i/>
      <w:spacing w:val="13"/>
      <w:sz w:val="24"/>
      <w:lang w:eastAsia="en-US"/>
    </w:rPr>
  </w:style>
  <w:style w:type="paragraph" w:styleId="1062" w:customStyle="1">
    <w:name w:val="列表1"/>
    <w:basedOn w:val="748"/>
    <w:uiPriority w:val="99"/>
    <w:qFormat/>
    <w:pPr>
      <w:ind w:left="200" w:hanging="200"/>
    </w:pPr>
    <w:rPr>
      <w:szCs w:val="21"/>
    </w:rPr>
  </w:style>
  <w:style w:type="paragraph" w:styleId="1063" w:customStyle="1">
    <w:name w:val="脚注文本1"/>
    <w:basedOn w:val="748"/>
    <w:link w:val="1064"/>
    <w:uiPriority w:val="99"/>
    <w:semiHidden/>
    <w:qFormat/>
    <w:pPr>
      <w:jc w:val="left"/>
    </w:pPr>
    <w:rPr>
      <w:sz w:val="18"/>
      <w:szCs w:val="18"/>
    </w:rPr>
  </w:style>
  <w:style w:type="character" w:styleId="1064" w:customStyle="1">
    <w:name w:val="脚注文本 Char"/>
    <w:basedOn w:val="996"/>
    <w:link w:val="1063"/>
    <w:uiPriority w:val="99"/>
    <w:semiHidden/>
    <w:qFormat/>
    <w:rPr>
      <w:rFonts w:ascii="Times New Roman" w:hAnsi="Times New Roman" w:eastAsia="宋体" w:cs="Times New Roman"/>
      <w:sz w:val="18"/>
    </w:rPr>
  </w:style>
  <w:style w:type="paragraph" w:styleId="1065" w:customStyle="1">
    <w:name w:val="目录 61"/>
    <w:basedOn w:val="748"/>
    <w:next w:val="748"/>
    <w:uiPriority w:val="99"/>
    <w:semiHidden/>
    <w:qFormat/>
    <w:pPr>
      <w:ind w:left="1050"/>
      <w:jc w:val="left"/>
    </w:pPr>
    <w:rPr>
      <w:szCs w:val="21"/>
    </w:rPr>
  </w:style>
  <w:style w:type="paragraph" w:styleId="1066" w:customStyle="1">
    <w:name w:val="正文文本缩进 311"/>
    <w:basedOn w:val="748"/>
    <w:link w:val="1067"/>
    <w:uiPriority w:val="99"/>
    <w:qFormat/>
    <w:pPr>
      <w:ind w:left="480"/>
      <w:spacing w:before="120" w:after="120" w:line="264" w:lineRule="auto"/>
    </w:pPr>
    <w:rPr>
      <w:b/>
      <w:bCs/>
      <w:sz w:val="20"/>
      <w:szCs w:val="20"/>
    </w:rPr>
  </w:style>
  <w:style w:type="character" w:styleId="1067" w:customStyle="1">
    <w:name w:val="正文文本缩进 3 Char"/>
    <w:basedOn w:val="996"/>
    <w:link w:val="1066"/>
    <w:uiPriority w:val="99"/>
    <w:qFormat/>
    <w:rPr>
      <w:rFonts w:ascii="Times New Roman" w:hAnsi="Times New Roman" w:eastAsia="宋体" w:cs="Times New Roman"/>
      <w:b/>
      <w:sz w:val="20"/>
    </w:rPr>
  </w:style>
  <w:style w:type="paragraph" w:styleId="1068" w:customStyle="1">
    <w:name w:val="图表目录1"/>
    <w:basedOn w:val="748"/>
    <w:next w:val="748"/>
    <w:uiPriority w:val="99"/>
    <w:semiHidden/>
    <w:qFormat/>
    <w:pPr>
      <w:ind w:left="840" w:hanging="420"/>
    </w:pPr>
    <w:rPr>
      <w:szCs w:val="21"/>
    </w:rPr>
  </w:style>
  <w:style w:type="paragraph" w:styleId="1069" w:customStyle="1">
    <w:name w:val="目录 21"/>
    <w:basedOn w:val="748"/>
    <w:next w:val="748"/>
    <w:uiPriority w:val="99"/>
    <w:semiHidden/>
    <w:qFormat/>
    <w:pPr>
      <w:ind w:left="420"/>
    </w:pPr>
  </w:style>
  <w:style w:type="paragraph" w:styleId="1070" w:customStyle="1">
    <w:name w:val="目录 91"/>
    <w:basedOn w:val="748"/>
    <w:next w:val="748"/>
    <w:uiPriority w:val="99"/>
    <w:semiHidden/>
    <w:qFormat/>
    <w:pPr>
      <w:ind w:left="1680"/>
      <w:jc w:val="left"/>
    </w:pPr>
    <w:rPr>
      <w:szCs w:val="21"/>
    </w:rPr>
  </w:style>
  <w:style w:type="paragraph" w:styleId="1071" w:customStyle="1">
    <w:name w:val="正文文本 2111"/>
    <w:basedOn w:val="748"/>
    <w:link w:val="1072"/>
    <w:uiPriority w:val="99"/>
    <w:qFormat/>
    <w:pPr>
      <w:jc w:val="center"/>
    </w:pPr>
    <w:rPr>
      <w:b/>
      <w:bCs/>
      <w:sz w:val="20"/>
      <w:szCs w:val="20"/>
    </w:rPr>
  </w:style>
  <w:style w:type="character" w:styleId="1072" w:customStyle="1">
    <w:name w:val="正文文本 2 Char"/>
    <w:basedOn w:val="996"/>
    <w:link w:val="1071"/>
    <w:uiPriority w:val="99"/>
    <w:qFormat/>
    <w:rPr>
      <w:rFonts w:ascii="Times New Roman" w:hAnsi="Times New Roman" w:eastAsia="宋体" w:cs="Times New Roman"/>
      <w:b/>
      <w:sz w:val="20"/>
    </w:rPr>
  </w:style>
  <w:style w:type="paragraph" w:styleId="1073" w:customStyle="1">
    <w:name w:val="HTML 预设格式1"/>
    <w:basedOn w:val="748"/>
    <w:link w:val="10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4" w:customStyle="1">
    <w:name w:val="HTML 预设格式 Char"/>
    <w:basedOn w:val="996"/>
    <w:link w:val="1073"/>
    <w:uiPriority w:val="99"/>
    <w:qFormat/>
    <w:rPr>
      <w:rFonts w:ascii="宋体" w:hAnsi="宋体" w:eastAsia="宋体" w:cs="Times New Roman"/>
      <w:sz w:val="24"/>
    </w:rPr>
  </w:style>
  <w:style w:type="paragraph" w:styleId="1075" w:customStyle="1">
    <w:name w:val="普通(网站)1"/>
    <w:basedOn w:val="748"/>
    <w:uiPriority w:val="0"/>
    <w:qFormat/>
    <w:pPr>
      <w:jc w:val="left"/>
      <w:spacing w:before="100" w:beforeAutospacing="1" w:after="100" w:afterAutospacing="1"/>
      <w:widowControl/>
    </w:pPr>
    <w:rPr>
      <w:rFonts w:ascii="宋体" w:hAnsi="宋体" w:cs="宋体"/>
      <w:sz w:val="24"/>
    </w:rPr>
  </w:style>
  <w:style w:type="paragraph" w:styleId="1076" w:customStyle="1">
    <w:name w:val="索引 21"/>
    <w:basedOn w:val="748"/>
    <w:next w:val="748"/>
    <w:uiPriority w:val="99"/>
    <w:semiHidden/>
    <w:qFormat/>
    <w:pPr>
      <w:ind w:left="420"/>
      <w:jc w:val="center"/>
    </w:pPr>
    <w:rPr>
      <w:rFonts w:ascii="宋体" w:hAnsi="宋体"/>
      <w:b/>
      <w:sz w:val="32"/>
      <w:szCs w:val="20"/>
    </w:rPr>
  </w:style>
  <w:style w:type="paragraph" w:styleId="1077" w:customStyle="1">
    <w:name w:val="标题11"/>
    <w:basedOn w:val="748"/>
    <w:link w:val="1078"/>
    <w:uiPriority w:val="99"/>
    <w:qFormat/>
    <w:pPr>
      <w:jc w:val="center"/>
      <w:spacing w:line="420" w:lineRule="exact"/>
      <w:widowControl/>
    </w:pPr>
    <w:rPr>
      <w:rFonts w:eastAsia="黑体"/>
      <w:b/>
      <w:sz w:val="20"/>
      <w:szCs w:val="20"/>
      <w:lang w:val="en-GB"/>
    </w:rPr>
  </w:style>
  <w:style w:type="character" w:styleId="1078" w:customStyle="1">
    <w:name w:val="标题 Char"/>
    <w:basedOn w:val="996"/>
    <w:link w:val="1077"/>
    <w:uiPriority w:val="99"/>
    <w:qFormat/>
    <w:rPr>
      <w:rFonts w:ascii="Times New Roman" w:hAnsi="Times New Roman" w:eastAsia="黑体" w:cs="Times New Roman"/>
      <w:b/>
      <w:sz w:val="20"/>
      <w:lang w:val="en-GB"/>
    </w:rPr>
  </w:style>
  <w:style w:type="paragraph" w:styleId="1079" w:customStyle="1">
    <w:name w:val="批注主题11"/>
    <w:basedOn w:val="1023"/>
    <w:next w:val="1023"/>
    <w:link w:val="1080"/>
    <w:uiPriority w:val="99"/>
    <w:semiHidden/>
    <w:qFormat/>
    <w:rPr>
      <w:b/>
      <w:bCs/>
      <w:sz w:val="24"/>
      <w:szCs w:val="24"/>
    </w:rPr>
  </w:style>
  <w:style w:type="character" w:styleId="1080" w:customStyle="1">
    <w:name w:val="批注主题 Char"/>
    <w:basedOn w:val="1024"/>
    <w:link w:val="1079"/>
    <w:uiPriority w:val="99"/>
    <w:semiHidden/>
    <w:qFormat/>
    <w:rPr>
      <w:rFonts w:ascii="Times New Roman" w:hAnsi="Times New Roman" w:eastAsia="宋体" w:cs="Times New Roman"/>
      <w:b/>
      <w:sz w:val="24"/>
    </w:rPr>
  </w:style>
  <w:style w:type="paragraph" w:styleId="1081" w:customStyle="1">
    <w:name w:val="正文首行缩进1"/>
    <w:basedOn w:val="1029"/>
    <w:link w:val="1082"/>
    <w:uiPriority w:val="99"/>
    <w:qFormat/>
    <w:pPr>
      <w:ind w:firstLine="420"/>
    </w:pPr>
  </w:style>
  <w:style w:type="character" w:styleId="1082" w:customStyle="1">
    <w:name w:val="正文首行缩进 Char"/>
    <w:basedOn w:val="1030"/>
    <w:link w:val="1081"/>
    <w:uiPriority w:val="99"/>
    <w:qFormat/>
    <w:rPr>
      <w:rFonts w:ascii="Times New Roman" w:hAnsi="Times New Roman" w:eastAsia="宋体" w:cs="Times New Roman"/>
      <w:sz w:val="24"/>
      <w:szCs w:val="24"/>
    </w:rPr>
  </w:style>
  <w:style w:type="paragraph" w:styleId="1083" w:customStyle="1">
    <w:name w:val="正文首行缩进 21"/>
    <w:basedOn w:val="1031"/>
    <w:link w:val="1084"/>
    <w:uiPriority w:val="99"/>
    <w:qFormat/>
    <w:pPr>
      <w:ind w:left="0" w:firstLine="420"/>
      <w:spacing w:after="0" w:line="360" w:lineRule="auto"/>
    </w:pPr>
    <w:rPr>
      <w:rFonts w:ascii="宋体" w:hAnsi="宋体"/>
      <w:sz w:val="20"/>
      <w:szCs w:val="20"/>
    </w:rPr>
  </w:style>
  <w:style w:type="character" w:styleId="1084" w:customStyle="1">
    <w:name w:val="正文首行缩进 2 Char"/>
    <w:basedOn w:val="1032"/>
    <w:link w:val="1083"/>
    <w:uiPriority w:val="99"/>
    <w:qFormat/>
    <w:rPr>
      <w:rFonts w:ascii="宋体" w:hAnsi="宋体" w:eastAsia="宋体" w:cs="Times New Roman"/>
      <w:sz w:val="20"/>
    </w:rPr>
  </w:style>
  <w:style w:type="table" w:styleId="1085" w:customStyle="1">
    <w:name w:val="网格型1"/>
    <w:basedOn w:val="1013"/>
    <w:uiPriority w:val="0"/>
    <w:qFormat/>
    <w:pPr>
      <w:jc w:val="both"/>
      <w:widowControl w:val="off"/>
    </w:pPr>
    <w:tblPr/>
  </w:style>
  <w:style w:type="character" w:styleId="1086" w:customStyle="1">
    <w:name w:val="要点1"/>
    <w:basedOn w:val="996"/>
    <w:uiPriority w:val="99"/>
    <w:qFormat/>
    <w:rPr>
      <w:rFonts w:cs="Times New Roman"/>
      <w:b/>
    </w:rPr>
  </w:style>
  <w:style w:type="character" w:styleId="1087" w:customStyle="1">
    <w:name w:val="尾注引用1"/>
    <w:basedOn w:val="996"/>
    <w:uiPriority w:val="99"/>
    <w:semiHidden/>
    <w:qFormat/>
    <w:rPr>
      <w:rFonts w:cs="Times New Roman"/>
      <w:vertAlign w:val="superscript"/>
    </w:rPr>
  </w:style>
  <w:style w:type="character" w:styleId="1088" w:customStyle="1">
    <w:name w:val="页码1"/>
    <w:basedOn w:val="996"/>
    <w:uiPriority w:val="0"/>
    <w:qFormat/>
    <w:rPr>
      <w:rFonts w:cs="Times New Roman"/>
    </w:rPr>
  </w:style>
  <w:style w:type="character" w:styleId="1089" w:customStyle="1">
    <w:name w:val="已访问的超链接11"/>
    <w:basedOn w:val="996"/>
    <w:uiPriority w:val="99"/>
    <w:qFormat/>
    <w:rPr>
      <w:rFonts w:cs="Times New Roman"/>
      <w:color w:val="0076be"/>
      <w:u w:val="none"/>
    </w:rPr>
  </w:style>
  <w:style w:type="character" w:styleId="1090" w:customStyle="1">
    <w:name w:val="强调1"/>
    <w:basedOn w:val="996"/>
    <w:uiPriority w:val="99"/>
    <w:qFormat/>
    <w:rPr>
      <w:rFonts w:cs="Times New Roman"/>
      <w:b/>
      <w:i/>
      <w:spacing w:val="10"/>
      <w:shd w:val="clear" w:color="auto" w:fill="auto"/>
    </w:rPr>
  </w:style>
  <w:style w:type="character" w:styleId="1091" w:customStyle="1">
    <w:name w:val="行号1"/>
    <w:basedOn w:val="996"/>
    <w:uiPriority w:val="99"/>
    <w:qFormat/>
    <w:rPr>
      <w:rFonts w:cs="Times New Roman"/>
    </w:rPr>
  </w:style>
  <w:style w:type="character" w:styleId="1092" w:customStyle="1">
    <w:name w:val="HTML 打字机1"/>
    <w:basedOn w:val="996"/>
    <w:uiPriority w:val="99"/>
    <w:qFormat/>
    <w:rPr>
      <w:rFonts w:ascii="宋体" w:hAnsi="宋体" w:eastAsia="宋体" w:cs="Times New Roman"/>
      <w:sz w:val="24"/>
    </w:rPr>
  </w:style>
  <w:style w:type="character" w:styleId="1093" w:customStyle="1">
    <w:name w:val="超链接1"/>
    <w:basedOn w:val="996"/>
    <w:uiPriority w:val="99"/>
    <w:qFormat/>
    <w:rPr>
      <w:rFonts w:cs="Times New Roman"/>
      <w:color w:val="0076be"/>
      <w:u w:val="none"/>
    </w:rPr>
  </w:style>
  <w:style w:type="character" w:styleId="1094" w:customStyle="1">
    <w:name w:val="批注引用1"/>
    <w:basedOn w:val="996"/>
    <w:uiPriority w:val="99"/>
    <w:qFormat/>
    <w:rPr>
      <w:rFonts w:cs="Times New Roman"/>
      <w:sz w:val="21"/>
    </w:rPr>
  </w:style>
  <w:style w:type="character" w:styleId="1095" w:customStyle="1">
    <w:name w:val="脚注引用1"/>
    <w:basedOn w:val="996"/>
    <w:uiPriority w:val="99"/>
    <w:semiHidden/>
    <w:qFormat/>
    <w:rPr>
      <w:rFonts w:cs="Times New Roman"/>
      <w:vertAlign w:val="superscript"/>
    </w:rPr>
  </w:style>
  <w:style w:type="character" w:styleId="1096" w:customStyle="1">
    <w:name w:val="HTML 样本1"/>
    <w:basedOn w:val="996"/>
    <w:uiPriority w:val="99"/>
    <w:qFormat/>
    <w:rPr>
      <w:rFonts w:ascii="Courier New" w:hAnsi="宋体" w:eastAsia="宋体" w:cs="Times New Roman"/>
    </w:rPr>
  </w:style>
  <w:style w:type="paragraph" w:styleId="1097" w:customStyle="1">
    <w:name w:val="首行缩进"/>
    <w:basedOn w:val="748"/>
    <w:uiPriority w:val="0"/>
    <w:qFormat/>
    <w:pPr>
      <w:ind w:firstLine="480"/>
    </w:pPr>
    <w:rPr>
      <w:szCs w:val="20"/>
      <w:lang w:val="zh-CN"/>
    </w:rPr>
  </w:style>
  <w:style w:type="paragraph" w:styleId="1098">
    <w:name w:val="List Paragraph"/>
    <w:basedOn w:val="748"/>
    <w:link w:val="1099"/>
    <w:uiPriority w:val="99"/>
    <w:unhideWhenUsed/>
    <w:qFormat/>
    <w:pPr>
      <w:ind w:firstLine="420"/>
    </w:pPr>
    <w:rPr>
      <w:rFonts w:ascii="Calibri" w:hAnsi="Calibri"/>
    </w:rPr>
  </w:style>
  <w:style w:type="character" w:styleId="1099" w:customStyle="1">
    <w:name w:val="列出段落 字符"/>
    <w:link w:val="1098"/>
    <w:uiPriority w:val="34"/>
    <w:qFormat/>
    <w:rPr>
      <w:rFonts w:ascii="Calibri" w:hAnsi="Calibri" w:eastAsia="宋体" w:cs="Times New Roman"/>
      <w:sz w:val="21"/>
      <w:szCs w:val="24"/>
    </w:rPr>
  </w:style>
  <w:style w:type="paragraph" w:styleId="1100" w:customStyle="1">
    <w:name w:val="样式2"/>
    <w:basedOn w:val="748"/>
    <w:uiPriority w:val="0"/>
    <w:qFormat/>
    <w:pPr>
      <w:ind w:left="200"/>
      <w:spacing w:line="360" w:lineRule="auto"/>
    </w:pPr>
    <w:rPr>
      <w:rFonts w:ascii="宋体" w:hAnsi="宋体"/>
      <w:b/>
      <w:sz w:val="24"/>
    </w:rPr>
  </w:style>
  <w:style w:type="paragraph" w:styleId="1101" w:customStyle="1">
    <w:name w:val="部分1"/>
    <w:basedOn w:val="748"/>
    <w:uiPriority w:val="0"/>
    <w:qFormat/>
    <w:pPr>
      <w:jc w:val="center"/>
      <w:keepNext/>
      <w:pageBreakBefore/>
      <w:spacing w:line="360" w:lineRule="auto"/>
      <w:tabs>
        <w:tab w:val="left" w:pos="360" w:leader="none"/>
      </w:tabs>
      <w:outlineLvl w:val="0"/>
    </w:pPr>
    <w:rPr>
      <w:rFonts w:eastAsia="黑体"/>
      <w:b/>
      <w:sz w:val="36"/>
      <w:szCs w:val="20"/>
    </w:rPr>
  </w:style>
  <w:style w:type="paragraph" w:styleId="1102" w:customStyle="1">
    <w:name w:val="xl2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3" w:customStyle="1">
    <w:name w:val="正文缩进2字符"/>
    <w:basedOn w:val="748"/>
    <w:uiPriority w:val="0"/>
    <w:qFormat/>
    <w:pPr>
      <w:ind w:firstLine="200"/>
      <w:spacing w:line="300" w:lineRule="auto"/>
    </w:pPr>
    <w:rPr>
      <w:rFonts w:ascii="仿宋_GB2312" w:eastAsia="仿宋_GB2312"/>
      <w:sz w:val="32"/>
      <w:szCs w:val="32"/>
    </w:rPr>
  </w:style>
  <w:style w:type="paragraph" w:styleId="1104" w:customStyle="1">
    <w:name w:val="Table Text Char"/>
    <w:uiPriority w:val="0"/>
    <w:qFormat/>
    <w:pPr>
      <w:spacing w:before="80" w:after="80"/>
    </w:pPr>
    <w:rPr>
      <w:rFonts w:ascii="Arial" w:hAnsi="Arial" w:eastAsia="宋体" w:cs="Arial"/>
      <w:sz w:val="18"/>
      <w:szCs w:val="28"/>
      <w:lang w:val="en-US" w:eastAsia="zh-CN" w:bidi="ar-SA"/>
    </w:rPr>
  </w:style>
  <w:style w:type="paragraph" w:styleId="1105" w:customStyle="1">
    <w:name w:val="小四 段落 宋体 Char Char Char Char"/>
    <w:basedOn w:val="748"/>
    <w:uiPriority w:val="0"/>
    <w:qFormat/>
    <w:pPr>
      <w:ind w:right="-33" w:firstLine="480"/>
      <w:jc w:val="left"/>
      <w:spacing w:line="360" w:lineRule="auto"/>
    </w:pPr>
    <w:rPr>
      <w:sz w:val="24"/>
    </w:rPr>
  </w:style>
  <w:style w:type="paragraph" w:styleId="1106" w:customStyle="1">
    <w:name w:val="Char Char Char"/>
    <w:basedOn w:val="748"/>
    <w:uiPriority w:val="0"/>
    <w:qFormat/>
    <w:rPr>
      <w:rFonts w:ascii="Tahoma" w:hAnsi="Tahoma"/>
      <w:sz w:val="24"/>
      <w:szCs w:val="20"/>
    </w:rPr>
  </w:style>
  <w:style w:type="paragraph" w:styleId="1107" w:customStyle="1">
    <w:name w:val="样式 段后: 0.25 行"/>
    <w:basedOn w:val="748"/>
    <w:uiPriority w:val="0"/>
    <w:qFormat/>
    <w:pPr>
      <w:ind w:firstLine="420"/>
      <w:jc w:val="left"/>
      <w:spacing w:line="300" w:lineRule="auto"/>
      <w:widowControl/>
    </w:pPr>
    <w:rPr>
      <w:rFonts w:ascii="Arial" w:hAnsi="Arial" w:cs="宋体"/>
      <w:sz w:val="22"/>
      <w:szCs w:val="20"/>
      <w:lang w:eastAsia="en-US"/>
    </w:rPr>
  </w:style>
  <w:style w:type="paragraph" w:styleId="1108" w:customStyle="1">
    <w:name w:val="正文表标题"/>
    <w:next w:val="110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09" w:customStyle="1">
    <w:name w:val="段"/>
    <w:uiPriority w:val="0"/>
    <w:qFormat/>
    <w:pPr>
      <w:ind w:firstLine="200"/>
      <w:jc w:val="both"/>
    </w:pPr>
    <w:rPr>
      <w:rFonts w:ascii="宋体" w:hAnsi="Times New Roman" w:eastAsia="宋体" w:cs="Times New Roman"/>
      <w:sz w:val="21"/>
      <w:lang w:val="en-US" w:eastAsia="zh-CN" w:bidi="ar-SA"/>
    </w:rPr>
  </w:style>
  <w:style w:type="paragraph" w:styleId="111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11" w:customStyle="1">
    <w:name w:val="样式 加点正文 + 段前: 0.5 行 段后: 0.5 行1"/>
    <w:basedOn w:val="748"/>
    <w:uiPriority w:val="0"/>
    <w:qFormat/>
    <w:pPr>
      <w:ind w:left="1268" w:hanging="420"/>
      <w:spacing w:line="300" w:lineRule="auto"/>
      <w:tabs>
        <w:tab w:val="left" w:pos="1268" w:leader="none"/>
      </w:tabs>
    </w:pPr>
    <w:rPr>
      <w:sz w:val="24"/>
      <w:szCs w:val="20"/>
    </w:rPr>
  </w:style>
  <w:style w:type="paragraph" w:styleId="1112" w:customStyle="1">
    <w:name w:val="样式 标题 3H3sect1.2.3BOD 0Heading 3 - oldh3l3CTLevel 3 Head..."/>
    <w:basedOn w:val="999"/>
    <w:uiPriority w:val="0"/>
    <w:qFormat/>
    <w:pPr>
      <w:jc w:val="left"/>
      <w:spacing w:line="240" w:lineRule="auto"/>
    </w:pPr>
    <w:rPr>
      <w:rFonts w:cs="宋体"/>
      <w:sz w:val="30"/>
      <w:szCs w:val="20"/>
    </w:rPr>
  </w:style>
  <w:style w:type="paragraph" w:styleId="1113" w:customStyle="1">
    <w:name w:val="正文 + 宋体"/>
    <w:basedOn w:val="748"/>
    <w:uiPriority w:val="0"/>
    <w:qFormat/>
    <w:pPr>
      <w:ind w:firstLine="420"/>
      <w:spacing w:line="360" w:lineRule="auto"/>
    </w:pPr>
  </w:style>
  <w:style w:type="paragraph" w:styleId="1114" w:customStyle="1">
    <w:name w:val="样式 样式 首行缩进:  2 字符 + 行距: 1.5 倍行距"/>
    <w:basedOn w:val="748"/>
    <w:uiPriority w:val="0"/>
    <w:qFormat/>
    <w:pPr>
      <w:ind w:firstLine="470"/>
      <w:spacing w:line="360" w:lineRule="auto"/>
    </w:pPr>
    <w:rPr>
      <w:sz w:val="24"/>
      <w:szCs w:val="20"/>
    </w:rPr>
  </w:style>
  <w:style w:type="paragraph" w:styleId="1115" w:customStyle="1">
    <w:name w:val="_Style 82"/>
    <w:uiPriority w:val="99"/>
    <w:qFormat/>
    <w:rPr>
      <w:rFonts w:ascii="Times New Roman" w:hAnsi="Times New Roman" w:eastAsia="宋体" w:cs="Times New Roman"/>
      <w:sz w:val="22"/>
      <w:szCs w:val="22"/>
      <w:lang w:val="en-US" w:eastAsia="zh-CN" w:bidi="ar-SA"/>
    </w:rPr>
  </w:style>
  <w:style w:type="paragraph" w:styleId="1116" w:customStyle="1">
    <w:name w:val="Char Char1 Char Char Char Char1 Char Char Char Char Char Char"/>
    <w:basedOn w:val="748"/>
    <w:uiPriority w:val="0"/>
    <w:qFormat/>
    <w:rPr>
      <w:rFonts w:ascii="Tahoma" w:hAnsi="Tahoma"/>
      <w:sz w:val="24"/>
      <w:szCs w:val="20"/>
    </w:rPr>
  </w:style>
  <w:style w:type="paragraph" w:styleId="1117" w:customStyle="1">
    <w:name w:val="flNote"/>
    <w:basedOn w:val="748"/>
    <w:uiPriority w:val="0"/>
    <w:qFormat/>
    <w:pPr>
      <w:jc w:val="center"/>
      <w:spacing w:before="567" w:line="360" w:lineRule="atLeast"/>
    </w:pPr>
    <w:rPr>
      <w:rFonts w:eastAsia="黑体"/>
      <w:b/>
      <w:sz w:val="24"/>
      <w:szCs w:val="20"/>
    </w:rPr>
  </w:style>
  <w:style w:type="paragraph" w:styleId="1118" w:customStyle="1">
    <w:name w:val="flType"/>
    <w:basedOn w:val="1119"/>
    <w:uiPriority w:val="0"/>
    <w:qFormat/>
    <w:pPr>
      <w:spacing w:after="284"/>
    </w:pPr>
    <w:rPr>
      <w:rFonts w:eastAsia="宋体"/>
      <w:b w:val="0"/>
    </w:rPr>
  </w:style>
  <w:style w:type="paragraph" w:styleId="1119" w:customStyle="1">
    <w:name w:val="flName"/>
    <w:basedOn w:val="1117"/>
    <w:uiPriority w:val="0"/>
    <w:qFormat/>
    <w:pPr>
      <w:spacing w:before="0" w:line="113" w:lineRule="atLeast"/>
    </w:pPr>
  </w:style>
  <w:style w:type="paragraph" w:styleId="1120" w:customStyle="1">
    <w:name w:val="样式 样式 首行缩进:  0.74 厘米 行距: 1.5 倍行距 + 段后: 0.5 行"/>
    <w:basedOn w:val="748"/>
    <w:uiPriority w:val="0"/>
    <w:qFormat/>
    <w:pPr>
      <w:ind w:firstLine="420"/>
      <w:spacing w:line="360" w:lineRule="auto"/>
    </w:pPr>
    <w:rPr>
      <w:rFonts w:ascii="楷体_GB2312" w:eastAsia="楷体_GB2312"/>
      <w:bCs/>
      <w:sz w:val="24"/>
      <w:szCs w:val="20"/>
    </w:rPr>
  </w:style>
  <w:style w:type="paragraph" w:styleId="1121" w:customStyle="1">
    <w:name w:val="Pa5"/>
    <w:basedOn w:val="748"/>
    <w:next w:val="748"/>
    <w:uiPriority w:val="0"/>
    <w:qFormat/>
    <w:pPr>
      <w:jc w:val="left"/>
      <w:spacing w:line="241" w:lineRule="atLeast"/>
    </w:pPr>
    <w:rPr>
      <w:rFonts w:ascii="HYDaHeiJ" w:eastAsia="HYDaHeiJ"/>
      <w:sz w:val="24"/>
    </w:rPr>
  </w:style>
  <w:style w:type="paragraph" w:styleId="1122" w:customStyle="1">
    <w:name w:val="xl52"/>
    <w:basedOn w:val="74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3" w:customStyle="1">
    <w:name w:val="标题2，章节第二层"/>
    <w:basedOn w:val="748"/>
    <w:next w:val="1124"/>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24" w:customStyle="1">
    <w:name w:val="正文格式"/>
    <w:basedOn w:val="748"/>
    <w:uiPriority w:val="0"/>
    <w:qFormat/>
    <w:pPr>
      <w:ind w:left="178" w:right="44" w:hanging="178"/>
      <w:jc w:val="left"/>
      <w:spacing w:line="360" w:lineRule="auto"/>
      <w:widowControl/>
    </w:pPr>
    <w:rPr>
      <w:rFonts w:ascii="宋体" w:hAnsi="宋体"/>
      <w:bCs/>
      <w:szCs w:val="21"/>
    </w:rPr>
  </w:style>
  <w:style w:type="paragraph" w:styleId="1125" w:customStyle="1">
    <w:name w:val="Test2"/>
    <w:basedOn w:val="997"/>
    <w:uiPriority w:val="0"/>
    <w:qFormat/>
    <w:pPr>
      <w:jc w:val="center"/>
      <w:spacing w:line="480" w:lineRule="exact"/>
      <w:widowControl/>
    </w:pPr>
    <w:rPr>
      <w:rFonts w:ascii="黑体"/>
      <w:sz w:val="24"/>
      <w:szCs w:val="24"/>
    </w:rPr>
  </w:style>
  <w:style w:type="paragraph" w:styleId="1126" w:customStyle="1">
    <w:name w:val="二级条标题"/>
    <w:basedOn w:val="748"/>
    <w:next w:val="1109"/>
    <w:uiPriority w:val="0"/>
    <w:qFormat/>
    <w:pPr>
      <w:ind w:hanging="420"/>
      <w:widowControl/>
      <w:tabs>
        <w:tab w:val="left" w:pos="2240" w:leader="none"/>
      </w:tabs>
      <w:outlineLvl w:val="3"/>
    </w:pPr>
    <w:rPr>
      <w:rFonts w:eastAsia="黑体"/>
      <w:szCs w:val="20"/>
    </w:rPr>
  </w:style>
  <w:style w:type="paragraph" w:styleId="1127" w:customStyle="1">
    <w:name w:val="Char2"/>
    <w:basedOn w:val="1021"/>
    <w:uiPriority w:val="99"/>
    <w:qFormat/>
    <w:rPr>
      <w:rFonts w:ascii="Tahoma" w:hAnsi="Tahoma"/>
    </w:rPr>
  </w:style>
  <w:style w:type="paragraph" w:styleId="1128" w:customStyle="1">
    <w:name w:val="xl31"/>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29" w:customStyle="1">
    <w:name w:val="标准文本"/>
    <w:basedOn w:val="748"/>
    <w:uiPriority w:val="0"/>
    <w:qFormat/>
    <w:pPr>
      <w:ind w:firstLine="480"/>
      <w:spacing w:line="360" w:lineRule="auto"/>
    </w:pPr>
    <w:rPr>
      <w:rFonts w:cs="宋体"/>
      <w:sz w:val="24"/>
    </w:rPr>
  </w:style>
  <w:style w:type="paragraph" w:styleId="1130" w:customStyle="1">
    <w:name w:val="马刚标题4"/>
    <w:basedOn w:val="1131"/>
    <w:next w:val="748"/>
    <w:uiPriority w:val="0"/>
    <w:qFormat/>
    <w:pPr>
      <w:spacing w:before="100" w:after="40"/>
      <w:tabs>
        <w:tab w:val="left" w:pos="567" w:leader="none"/>
        <w:tab w:val="left" w:pos="735" w:leader="none"/>
        <w:tab w:val="left" w:pos="1050" w:leader="none"/>
      </w:tabs>
      <w:outlineLvl w:val="3"/>
    </w:pPr>
    <w:rPr>
      <w:b w:val="0"/>
    </w:rPr>
  </w:style>
  <w:style w:type="paragraph" w:styleId="1131" w:customStyle="1">
    <w:name w:val="马刚标题3"/>
    <w:basedOn w:val="748"/>
    <w:next w:val="74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32" w:customStyle="1">
    <w:name w:val="普通 (Web)"/>
    <w:basedOn w:val="748"/>
    <w:uiPriority w:val="99"/>
    <w:qFormat/>
    <w:pPr>
      <w:jc w:val="left"/>
      <w:spacing w:before="100" w:beforeAutospacing="1" w:after="100" w:afterAutospacing="1"/>
      <w:widowControl/>
    </w:pPr>
    <w:rPr>
      <w:rFonts w:ascii="宋体" w:hAnsi="宋体"/>
      <w:sz w:val="24"/>
    </w:rPr>
  </w:style>
  <w:style w:type="paragraph" w:styleId="1133" w:customStyle="1">
    <w:name w:val="Char1 Char Char Char"/>
    <w:basedOn w:val="748"/>
    <w:uiPriority w:val="0"/>
    <w:qFormat/>
    <w:rPr>
      <w:rFonts w:ascii="Tahoma" w:hAnsi="Tahoma" w:cs="Tahoma"/>
      <w:sz w:val="24"/>
      <w:szCs w:val="20"/>
    </w:rPr>
  </w:style>
  <w:style w:type="paragraph" w:styleId="1134" w:customStyle="1">
    <w:name w:val="Char Char Char Char Char Char Char Char Char Char Char Char Char Char Char Char Char Char Char Char Char1"/>
    <w:basedOn w:val="748"/>
    <w:uiPriority w:val="0"/>
    <w:qFormat/>
    <w:rPr>
      <w:rFonts w:ascii="Tahoma" w:hAnsi="Tahoma"/>
      <w:sz w:val="24"/>
      <w:szCs w:val="20"/>
    </w:rPr>
  </w:style>
  <w:style w:type="paragraph" w:styleId="1135" w:customStyle="1">
    <w:name w:val="xl3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font6"/>
    <w:basedOn w:val="748"/>
    <w:uiPriority w:val="0"/>
    <w:qFormat/>
    <w:pPr>
      <w:jc w:val="left"/>
      <w:spacing w:before="100" w:beforeAutospacing="1" w:after="100" w:afterAutospacing="1"/>
      <w:widowControl/>
    </w:pPr>
    <w:rPr>
      <w:rFonts w:ascii="宋体" w:hAnsi="宋体" w:cs="宋体"/>
      <w:b/>
      <w:bCs/>
      <w:sz w:val="20"/>
      <w:szCs w:val="20"/>
    </w:rPr>
  </w:style>
  <w:style w:type="paragraph" w:styleId="1137" w:customStyle="1">
    <w:name w:val="xl3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38" w:customStyle="1">
    <w:name w:val="xl58"/>
    <w:basedOn w:val="748"/>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39" w:customStyle="1">
    <w:name w:val="font10"/>
    <w:basedOn w:val="74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40" w:customStyle="1">
    <w:name w:val="xl56"/>
    <w:basedOn w:val="74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41" w:customStyle="1">
    <w:name w:val="样式"/>
    <w:basedOn w:val="748"/>
    <w:uiPriority w:val="0"/>
    <w:qFormat/>
    <w:pPr>
      <w:spacing w:before="120" w:after="120" w:line="360" w:lineRule="auto"/>
    </w:pPr>
    <w:rPr>
      <w:rFonts w:ascii="宋体"/>
      <w:sz w:val="24"/>
      <w:szCs w:val="20"/>
    </w:rPr>
  </w:style>
  <w:style w:type="paragraph" w:styleId="1142" w:customStyle="1">
    <w:name w:val="方案正文"/>
    <w:basedOn w:val="748"/>
    <w:uiPriority w:val="0"/>
    <w:qFormat/>
    <w:pPr>
      <w:ind w:firstLine="359"/>
      <w:jc w:val="left"/>
      <w:spacing w:before="156" w:line="360" w:lineRule="auto"/>
    </w:pPr>
    <w:rPr>
      <w:rFonts w:ascii="Arial" w:hAnsi="Arial" w:cs="宋体"/>
      <w:sz w:val="24"/>
      <w:szCs w:val="21"/>
    </w:rPr>
  </w:style>
  <w:style w:type="paragraph" w:styleId="1143" w:customStyle="1">
    <w:name w:val="a0"/>
    <w:basedOn w:val="748"/>
    <w:uiPriority w:val="0"/>
    <w:qFormat/>
    <w:pPr>
      <w:spacing w:before="100" w:beforeAutospacing="1" w:after="100" w:afterAutospacing="1"/>
      <w:widowControl/>
    </w:pPr>
    <w:rPr>
      <w:rFonts w:ascii="宋体" w:hAnsi="宋体" w:cs="宋体"/>
      <w:sz w:val="24"/>
    </w:rPr>
  </w:style>
  <w:style w:type="paragraph" w:styleId="1144" w:customStyle="1">
    <w:name w:val="retrait3"/>
    <w:basedOn w:val="748"/>
    <w:uiPriority w:val="0"/>
    <w:qFormat/>
    <w:pPr>
      <w:ind w:left="851"/>
      <w:jc w:val="left"/>
      <w:spacing w:before="20" w:after="20"/>
      <w:widowControl/>
    </w:pPr>
    <w:rPr>
      <w:rFonts w:ascii="Arial" w:hAnsi="Arial"/>
      <w:sz w:val="24"/>
      <w:szCs w:val="20"/>
      <w:lang w:val="en-GB"/>
    </w:rPr>
  </w:style>
  <w:style w:type="paragraph" w:styleId="1145" w:customStyle="1">
    <w:name w:val="图标"/>
    <w:basedOn w:val="748"/>
    <w:next w:val="74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6" w:customStyle="1">
    <w:name w:val="Char1 Char Char Char1"/>
    <w:basedOn w:val="748"/>
    <w:uiPriority w:val="0"/>
    <w:qFormat/>
    <w:rPr>
      <w:rFonts w:ascii="Tahoma" w:hAnsi="Tahoma"/>
      <w:sz w:val="24"/>
      <w:szCs w:val="20"/>
    </w:rPr>
  </w:style>
  <w:style w:type="paragraph" w:styleId="1147" w:customStyle="1">
    <w:name w:val="table_lines"/>
    <w:basedOn w:val="748"/>
    <w:uiPriority w:val="99"/>
    <w:qFormat/>
    <w:pPr>
      <w:jc w:val="left"/>
      <w:widowControl/>
    </w:pPr>
    <w:rPr>
      <w:sz w:val="20"/>
      <w:szCs w:val="20"/>
      <w:lang w:val="de-DE" w:eastAsia="de-DE"/>
    </w:rPr>
  </w:style>
  <w:style w:type="paragraph" w:styleId="1148" w:customStyle="1">
    <w:name w:val="Char Char1"/>
    <w:basedOn w:val="748"/>
    <w:uiPriority w:val="0"/>
    <w:qFormat/>
    <w:rPr>
      <w:rFonts w:ascii="Tahoma" w:hAnsi="Tahoma"/>
      <w:sz w:val="24"/>
      <w:szCs w:val="20"/>
    </w:rPr>
  </w:style>
  <w:style w:type="paragraph" w:styleId="114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50" w:customStyle="1">
    <w:name w:val="样式 样式 标题 3H3sect1.2.3BOD 0Heading 3 - oldh3l3CTLevel 3 Head... +..."/>
    <w:basedOn w:val="748"/>
    <w:uiPriority w:val="0"/>
    <w:qFormat/>
    <w:pPr>
      <w:jc w:val="left"/>
      <w:keepLines/>
      <w:keepNext/>
      <w:outlineLvl w:val="2"/>
    </w:pPr>
    <w:rPr>
      <w:rFonts w:cs="宋体"/>
      <w:b/>
      <w:bCs/>
      <w:sz w:val="24"/>
      <w:szCs w:val="20"/>
    </w:rPr>
  </w:style>
  <w:style w:type="paragraph" w:styleId="1151" w:customStyle="1">
    <w:name w:val="Char Char1 Char1"/>
    <w:basedOn w:val="748"/>
    <w:uiPriority w:val="0"/>
    <w:qFormat/>
    <w:pPr>
      <w:jc w:val="left"/>
      <w:spacing w:after="160" w:line="240" w:lineRule="exact"/>
      <w:widowControl/>
    </w:pPr>
    <w:rPr>
      <w:rFonts w:ascii="Verdana" w:hAnsi="Verdana"/>
      <w:sz w:val="20"/>
      <w:szCs w:val="20"/>
      <w:lang w:eastAsia="en-US"/>
    </w:rPr>
  </w:style>
  <w:style w:type="paragraph" w:styleId="1152" w:customStyle="1">
    <w:name w:val="正文2"/>
    <w:basedOn w:val="748"/>
    <w:link w:val="1153"/>
    <w:uiPriority w:val="0"/>
    <w:qFormat/>
    <w:pPr>
      <w:ind w:firstLine="510"/>
      <w:spacing w:before="156" w:line="360" w:lineRule="auto"/>
    </w:pPr>
    <w:rPr>
      <w:sz w:val="24"/>
      <w:szCs w:val="20"/>
    </w:rPr>
  </w:style>
  <w:style w:type="character" w:styleId="1153" w:customStyle="1">
    <w:name w:val="正文2 Char Char"/>
    <w:basedOn w:val="996"/>
    <w:link w:val="1152"/>
    <w:uiPriority w:val="99"/>
    <w:qFormat/>
    <w:rPr>
      <w:rFonts w:cs="Times New Roman"/>
      <w:sz w:val="24"/>
    </w:rPr>
  </w:style>
  <w:style w:type="paragraph" w:styleId="1154" w:customStyle="1">
    <w:name w:val="font13"/>
    <w:basedOn w:val="748"/>
    <w:uiPriority w:val="0"/>
    <w:qFormat/>
    <w:pPr>
      <w:jc w:val="left"/>
      <w:spacing w:before="100" w:beforeAutospacing="1" w:after="100" w:afterAutospacing="1"/>
      <w:widowControl/>
    </w:pPr>
    <w:rPr>
      <w:i/>
      <w:iCs/>
      <w:sz w:val="36"/>
      <w:szCs w:val="36"/>
    </w:rPr>
  </w:style>
  <w:style w:type="paragraph" w:styleId="1155" w:customStyle="1">
    <w:name w:val="默认段落字体 Para Char"/>
    <w:basedOn w:val="748"/>
    <w:uiPriority w:val="0"/>
    <w:qFormat/>
    <w:pPr>
      <w:spacing w:line="360" w:lineRule="auto"/>
    </w:pPr>
    <w:rPr>
      <w:sz w:val="24"/>
    </w:rPr>
  </w:style>
  <w:style w:type="paragraph" w:styleId="115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57" w:customStyle="1">
    <w:name w:val="正文1"/>
    <w:basedOn w:val="748"/>
    <w:next w:val="748"/>
    <w:uiPriority w:val="0"/>
    <w:qFormat/>
    <w:pPr>
      <w:ind w:firstLine="510"/>
      <w:spacing w:before="156" w:line="360" w:lineRule="auto"/>
    </w:pPr>
    <w:rPr>
      <w:sz w:val="24"/>
      <w:szCs w:val="20"/>
    </w:rPr>
  </w:style>
  <w:style w:type="paragraph" w:styleId="1158" w:customStyle="1">
    <w:name w:val="Char Char Char Char Char Char Char Char Char1"/>
    <w:basedOn w:val="748"/>
    <w:uiPriority w:val="0"/>
    <w:qFormat/>
    <w:pPr>
      <w:ind w:left="360" w:hanging="360"/>
      <w:tabs>
        <w:tab w:val="left" w:pos="360" w:leader="none"/>
      </w:tabs>
    </w:pPr>
    <w:rPr>
      <w:sz w:val="24"/>
    </w:rPr>
  </w:style>
  <w:style w:type="paragraph" w:styleId="1159" w:customStyle="1">
    <w:name w:val="xl41"/>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0" w:customStyle="1">
    <w:name w:val="正文文本 21"/>
    <w:basedOn w:val="748"/>
    <w:uiPriority w:val="0"/>
    <w:qFormat/>
    <w:pPr>
      <w:ind w:left="720" w:hanging="720"/>
      <w:widowControl/>
    </w:pPr>
    <w:rPr>
      <w:sz w:val="24"/>
      <w:szCs w:val="20"/>
      <w:lang w:val="en-GB"/>
    </w:rPr>
  </w:style>
  <w:style w:type="paragraph" w:styleId="1161" w:customStyle="1">
    <w:name w:val="Char Char Char Char Char Char Char Char Char Char Char Char Char Char Char Char Char Char Char Char Char Char Char1"/>
    <w:basedOn w:val="748"/>
    <w:uiPriority w:val="0"/>
    <w:qFormat/>
    <w:rPr>
      <w:rFonts w:ascii="Tahoma" w:hAnsi="Tahoma" w:cs="Tahoma"/>
      <w:sz w:val="24"/>
      <w:szCs w:val="20"/>
    </w:rPr>
  </w:style>
  <w:style w:type="paragraph" w:styleId="1162" w:customStyle="1">
    <w:name w:val="Char Char Char Char Char Char Char Char Char Char Char Char Char Char1"/>
    <w:basedOn w:val="748"/>
    <w:uiPriority w:val="0"/>
    <w:qFormat/>
    <w:rPr>
      <w:rFonts w:ascii="Tahoma" w:hAnsi="Tahoma" w:cs="Tahoma"/>
      <w:sz w:val="24"/>
      <w:szCs w:val="20"/>
    </w:rPr>
  </w:style>
  <w:style w:type="paragraph" w:styleId="1163" w:customStyle="1">
    <w:name w:val="Default Text"/>
    <w:basedOn w:val="748"/>
    <w:uiPriority w:val="0"/>
    <w:qFormat/>
    <w:pPr>
      <w:jc w:val="left"/>
      <w:widowControl/>
    </w:pPr>
    <w:rPr>
      <w:sz w:val="24"/>
      <w:szCs w:val="20"/>
      <w:lang w:eastAsia="en-US"/>
    </w:rPr>
  </w:style>
  <w:style w:type="paragraph" w:styleId="1164" w:customStyle="1">
    <w:name w:val="xl62"/>
    <w:basedOn w:val="74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5" w:customStyle="1">
    <w:name w:val="xl6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66" w:customStyle="1">
    <w:name w:val="xl45"/>
    <w:basedOn w:val="74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67" w:customStyle="1">
    <w:name w:val="纯文本1"/>
    <w:basedOn w:val="748"/>
    <w:uiPriority w:val="0"/>
    <w:qFormat/>
    <w:rPr>
      <w:rFonts w:ascii="宋体" w:hAnsi="宋体" w:eastAsia="楷体_GB2312" w:cs="宋体"/>
      <w:sz w:val="28"/>
      <w:szCs w:val="20"/>
    </w:rPr>
  </w:style>
  <w:style w:type="paragraph" w:styleId="1168" w:customStyle="1">
    <w:name w:val="xl53"/>
    <w:basedOn w:val="74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9" w:customStyle="1">
    <w:name w:val="font14"/>
    <w:basedOn w:val="748"/>
    <w:uiPriority w:val="0"/>
    <w:qFormat/>
    <w:pPr>
      <w:jc w:val="left"/>
      <w:spacing w:before="100" w:beforeAutospacing="1" w:after="100" w:afterAutospacing="1"/>
      <w:widowControl/>
    </w:pPr>
    <w:rPr>
      <w:sz w:val="36"/>
      <w:szCs w:val="36"/>
    </w:rPr>
  </w:style>
  <w:style w:type="paragraph" w:styleId="1170" w:customStyle="1">
    <w:name w:val="章标题"/>
    <w:next w:val="1109"/>
    <w:uiPriority w:val="0"/>
    <w:qFormat/>
    <w:pPr>
      <w:jc w:val="both"/>
      <w:outlineLvl w:val="1"/>
    </w:pPr>
    <w:rPr>
      <w:rFonts w:ascii="Times New Roman" w:hAnsi="Times New Roman" w:eastAsia="黑体" w:cs="Times New Roman"/>
      <w:sz w:val="21"/>
      <w:lang w:val="en-US" w:eastAsia="zh-CN" w:bidi="ar-SA"/>
    </w:rPr>
  </w:style>
  <w:style w:type="paragraph" w:styleId="1171" w:customStyle="1">
    <w:name w:val="正文文本缩进1"/>
    <w:basedOn w:val="748"/>
    <w:uiPriority w:val="0"/>
    <w:qFormat/>
    <w:pPr>
      <w:ind w:left="420"/>
      <w:spacing w:after="120"/>
    </w:pPr>
  </w:style>
  <w:style w:type="paragraph" w:styleId="1172" w:customStyle="1">
    <w:name w:val="xl54"/>
    <w:basedOn w:val="74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73" w:customStyle="1">
    <w:name w:val="Char Char1 Char"/>
    <w:basedOn w:val="748"/>
    <w:uiPriority w:val="0"/>
    <w:qFormat/>
    <w:pPr>
      <w:jc w:val="left"/>
      <w:spacing w:after="160" w:line="240" w:lineRule="exact"/>
      <w:widowControl/>
    </w:pPr>
    <w:rPr>
      <w:rFonts w:ascii="Verdana" w:hAnsi="Verdana"/>
      <w:sz w:val="20"/>
      <w:szCs w:val="20"/>
      <w:lang w:eastAsia="en-US"/>
    </w:rPr>
  </w:style>
  <w:style w:type="paragraph" w:styleId="1174" w:customStyle="1">
    <w:name w:val="项目符号，一级"/>
    <w:basedOn w:val="1124"/>
    <w:next w:val="1124"/>
    <w:uiPriority w:val="0"/>
    <w:qFormat/>
    <w:pPr>
      <w:ind w:left="376" w:firstLine="0"/>
      <w:spacing w:line="240" w:lineRule="atLeast"/>
      <w:tabs>
        <w:tab w:val="left" w:pos="1320" w:leader="none"/>
      </w:tabs>
    </w:pPr>
    <w:rPr>
      <w:bCs w:val="0"/>
      <w:color w:val="000000"/>
      <w:szCs w:val="24"/>
    </w:rPr>
  </w:style>
  <w:style w:type="paragraph" w:styleId="1175" w:customStyle="1">
    <w:name w:val="xl60"/>
    <w:basedOn w:val="74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76" w:customStyle="1">
    <w:name w:val="标题3"/>
    <w:basedOn w:val="999"/>
    <w:uiPriority w:val="0"/>
    <w:qFormat/>
    <w:pPr>
      <w:keepLines w:val="0"/>
      <w:keepNext w:val="0"/>
      <w:spacing w:before="0" w:after="0" w:line="360" w:lineRule="auto"/>
    </w:pPr>
    <w:rPr>
      <w:rFonts w:eastAsia="仿宋_GB2312"/>
      <w:b w:val="0"/>
      <w:sz w:val="30"/>
    </w:rPr>
  </w:style>
  <w:style w:type="paragraph" w:styleId="1177" w:customStyle="1">
    <w:name w:val="样式3"/>
    <w:basedOn w:val="748"/>
    <w:next w:val="748"/>
    <w:uiPriority w:val="0"/>
    <w:qFormat/>
    <w:pPr>
      <w:spacing w:line="360" w:lineRule="auto"/>
    </w:pPr>
    <w:rPr>
      <w:szCs w:val="20"/>
    </w:rPr>
  </w:style>
  <w:style w:type="paragraph" w:styleId="1178"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79" w:customStyle="1">
    <w:name w:val="Char Char1 Char Char2 Char Char"/>
    <w:basedOn w:val="748"/>
    <w:uiPriority w:val="99"/>
    <w:qFormat/>
    <w:pPr>
      <w:jc w:val="left"/>
      <w:spacing w:after="160" w:line="240" w:lineRule="exact"/>
      <w:widowControl/>
    </w:pPr>
  </w:style>
  <w:style w:type="paragraph" w:styleId="1180" w:customStyle="1">
    <w:name w:val="正文 + Arial Char"/>
    <w:basedOn w:val="748"/>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81" w:customStyle="1">
    <w:name w:val="table_1stline"/>
    <w:basedOn w:val="748"/>
    <w:uiPriority w:val="99"/>
    <w:qFormat/>
    <w:pPr>
      <w:jc w:val="left"/>
      <w:spacing w:before="120"/>
      <w:widowControl/>
    </w:pPr>
    <w:rPr>
      <w:bCs/>
      <w:sz w:val="20"/>
      <w:szCs w:val="20"/>
      <w:lang w:val="de-DE" w:eastAsia="de-DE"/>
    </w:rPr>
  </w:style>
  <w:style w:type="paragraph" w:styleId="1182" w:customStyle="1">
    <w:name w:val="tableau"/>
    <w:basedOn w:val="748"/>
    <w:uiPriority w:val="0"/>
    <w:qFormat/>
    <w:pPr>
      <w:jc w:val="center"/>
      <w:spacing w:before="20" w:after="20"/>
      <w:widowControl/>
    </w:pPr>
    <w:rPr>
      <w:rFonts w:ascii="Arial" w:hAnsi="Arial"/>
      <w:sz w:val="16"/>
      <w:szCs w:val="20"/>
      <w:lang w:val="en-GB" w:eastAsia="en-US"/>
    </w:rPr>
  </w:style>
  <w:style w:type="paragraph" w:styleId="1183" w:customStyle="1">
    <w:name w:val="Char Char Char Char1"/>
    <w:basedOn w:val="1021"/>
    <w:uiPriority w:val="0"/>
    <w:qFormat/>
    <w:pPr>
      <w:spacing w:line="360" w:lineRule="auto"/>
    </w:pPr>
    <w:rPr>
      <w:rFonts w:ascii="Tahoma" w:hAnsi="Tahoma"/>
    </w:rPr>
  </w:style>
  <w:style w:type="paragraph" w:styleId="1184" w:customStyle="1">
    <w:name w:val="font9"/>
    <w:basedOn w:val="748"/>
    <w:uiPriority w:val="0"/>
    <w:qFormat/>
    <w:pPr>
      <w:jc w:val="left"/>
      <w:spacing w:before="100" w:beforeAutospacing="1" w:after="100" w:afterAutospacing="1"/>
      <w:widowControl/>
    </w:pPr>
    <w:rPr>
      <w:b/>
      <w:bCs/>
      <w:sz w:val="20"/>
      <w:szCs w:val="20"/>
    </w:rPr>
  </w:style>
  <w:style w:type="paragraph" w:styleId="1185" w:customStyle="1">
    <w:name w:val="Char Char Char Char Char Char Char1 Char"/>
    <w:basedOn w:val="748"/>
    <w:uiPriority w:val="0"/>
    <w:qFormat/>
    <w:rPr>
      <w:rFonts w:ascii="Tahoma" w:hAnsi="Tahoma" w:cs="Tahoma"/>
      <w:sz w:val="24"/>
      <w:szCs w:val="20"/>
    </w:rPr>
  </w:style>
  <w:style w:type="paragraph" w:styleId="1186" w:customStyle="1">
    <w:name w:val="插图"/>
    <w:basedOn w:val="748"/>
    <w:uiPriority w:val="0"/>
    <w:qFormat/>
    <w:pPr>
      <w:jc w:val="center"/>
      <w:tabs>
        <w:tab w:val="left" w:pos="1620" w:leader="none"/>
      </w:tabs>
    </w:pPr>
    <w:rPr>
      <w:bCs/>
      <w:color w:val="000000"/>
      <w:szCs w:val="22"/>
    </w:rPr>
  </w:style>
  <w:style w:type="paragraph" w:styleId="1187" w:customStyle="1">
    <w:name w:val="Char1"/>
    <w:basedOn w:val="748"/>
    <w:uiPriority w:val="0"/>
    <w:qFormat/>
    <w:rPr>
      <w:rFonts w:ascii="仿宋_GB2312" w:hAnsi="宋体" w:eastAsia="仿宋_GB2312" w:cs="宋体"/>
      <w:b/>
      <w:sz w:val="32"/>
      <w:szCs w:val="32"/>
    </w:rPr>
  </w:style>
  <w:style w:type="paragraph" w:styleId="1188" w:customStyle="1">
    <w:name w:val="xl4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9" w:customStyle="1">
    <w:name w:val="xl48"/>
    <w:basedOn w:val="7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90" w:customStyle="1">
    <w:name w:val="引用1"/>
    <w:basedOn w:val="748"/>
    <w:next w:val="748"/>
    <w:link w:val="1191"/>
    <w:uiPriority w:val="99"/>
    <w:qFormat/>
    <w:pPr>
      <w:ind w:left="360" w:right="360"/>
      <w:jc w:val="left"/>
      <w:spacing w:before="200" w:line="276" w:lineRule="auto"/>
      <w:widowControl/>
    </w:pPr>
    <w:rPr>
      <w:rFonts w:ascii="Calibri" w:hAnsi="Calibri"/>
      <w:i/>
      <w:sz w:val="22"/>
      <w:szCs w:val="20"/>
      <w:lang w:eastAsia="en-US"/>
    </w:rPr>
  </w:style>
  <w:style w:type="character" w:styleId="1191" w:customStyle="1">
    <w:name w:val="Quote Char"/>
    <w:link w:val="1190"/>
    <w:uiPriority w:val="99"/>
    <w:qFormat/>
    <w:rPr>
      <w:rFonts w:ascii="Calibri" w:hAnsi="Calibri" w:eastAsia="宋体"/>
      <w:i/>
      <w:sz w:val="22"/>
      <w:lang w:eastAsia="en-US"/>
    </w:rPr>
  </w:style>
  <w:style w:type="paragraph" w:styleId="1192" w:customStyle="1">
    <w:name w:val="Char Char1 Char Char Char Char Char Char Char"/>
    <w:basedOn w:val="748"/>
    <w:uiPriority w:val="0"/>
    <w:qFormat/>
    <w:rPr>
      <w:rFonts w:ascii="Tahoma" w:hAnsi="Tahoma" w:cs="Tahoma"/>
      <w:sz w:val="24"/>
      <w:szCs w:val="20"/>
    </w:rPr>
  </w:style>
  <w:style w:type="paragraph" w:styleId="1193" w:customStyle="1">
    <w:name w:val="列表内容"/>
    <w:basedOn w:val="748"/>
    <w:next w:val="748"/>
    <w:uiPriority w:val="0"/>
    <w:qFormat/>
    <w:pPr>
      <w:ind w:left="840" w:hanging="420"/>
      <w:jc w:val="left"/>
      <w:widowControl/>
      <w:tabs>
        <w:tab w:val="left" w:pos="840" w:leader="none"/>
      </w:tabs>
    </w:pPr>
    <w:rPr>
      <w:sz w:val="18"/>
    </w:rPr>
  </w:style>
  <w:style w:type="paragraph" w:styleId="1194" w:customStyle="1">
    <w:name w:val="Body Text(ch)"/>
    <w:basedOn w:val="748"/>
    <w:next w:val="1029"/>
    <w:uiPriority w:val="99"/>
    <w:qFormat/>
    <w:pPr>
      <w:spacing w:after="120"/>
    </w:pPr>
    <w:rPr>
      <w:rFonts w:ascii="宋体" w:hAnsi="Arial"/>
      <w:bCs/>
      <w:iCs/>
    </w:rPr>
  </w:style>
  <w:style w:type="paragraph" w:styleId="1195" w:customStyle="1">
    <w:name w:val="Body Text 211"/>
    <w:basedOn w:val="748"/>
    <w:uiPriority w:val="99"/>
    <w:qFormat/>
    <w:pPr>
      <w:ind w:left="720" w:hanging="720"/>
      <w:widowControl/>
    </w:pPr>
    <w:rPr>
      <w:sz w:val="24"/>
      <w:szCs w:val="20"/>
      <w:lang w:val="en-GB"/>
    </w:rPr>
  </w:style>
  <w:style w:type="paragraph" w:styleId="1196" w:customStyle="1">
    <w:name w:val="font5"/>
    <w:basedOn w:val="748"/>
    <w:uiPriority w:val="0"/>
    <w:qFormat/>
    <w:pPr>
      <w:jc w:val="left"/>
      <w:spacing w:before="100" w:beforeAutospacing="1" w:after="100" w:afterAutospacing="1"/>
      <w:widowControl/>
    </w:pPr>
    <w:rPr>
      <w:rFonts w:ascii="宋体" w:hAnsi="宋体" w:cs="宋体"/>
      <w:sz w:val="18"/>
      <w:szCs w:val="18"/>
    </w:rPr>
  </w:style>
  <w:style w:type="paragraph" w:styleId="1197"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8" w:customStyle="1">
    <w:name w:val="Body Text 21"/>
    <w:basedOn w:val="748"/>
    <w:uiPriority w:val="0"/>
    <w:qFormat/>
    <w:pPr>
      <w:ind w:left="720" w:hanging="720"/>
      <w:widowControl/>
    </w:pPr>
    <w:rPr>
      <w:sz w:val="24"/>
      <w:szCs w:val="20"/>
      <w:lang w:val="en-GB"/>
    </w:rPr>
  </w:style>
  <w:style w:type="paragraph" w:styleId="1199" w:customStyle="1">
    <w:name w:val="列出段落1"/>
    <w:basedOn w:val="748"/>
    <w:link w:val="1200"/>
    <w:uiPriority w:val="0"/>
    <w:qFormat/>
    <w:pPr>
      <w:ind w:firstLine="420"/>
    </w:pPr>
    <w:rPr>
      <w:rFonts w:ascii="Calibri" w:hAnsi="Calibri"/>
      <w:szCs w:val="22"/>
    </w:rPr>
  </w:style>
  <w:style w:type="character" w:styleId="1200" w:customStyle="1">
    <w:name w:val="列出段落 Char"/>
    <w:link w:val="1199"/>
    <w:uiPriority w:val="99"/>
    <w:qFormat/>
    <w:rPr>
      <w:rFonts w:ascii="Calibri" w:hAnsi="Calibri"/>
      <w:sz w:val="21"/>
      <w:szCs w:val="22"/>
    </w:rPr>
  </w:style>
  <w:style w:type="paragraph" w:styleId="1201" w:customStyle="1">
    <w:name w:val="华宇段落1 Char"/>
    <w:basedOn w:val="748"/>
    <w:uiPriority w:val="0"/>
    <w:qFormat/>
    <w:pPr>
      <w:ind w:firstLine="200"/>
      <w:spacing w:line="360" w:lineRule="auto"/>
    </w:pPr>
    <w:rPr>
      <w:bCs/>
      <w:sz w:val="24"/>
    </w:rPr>
  </w:style>
  <w:style w:type="paragraph" w:styleId="1202"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203" w:customStyle="1">
    <w:name w:val="马刚标题1"/>
    <w:basedOn w:val="994"/>
    <w:next w:val="74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04" w:customStyle="1">
    <w:name w:val="Char Char Char Char Char"/>
    <w:basedOn w:val="748"/>
    <w:uiPriority w:val="0"/>
    <w:qFormat/>
    <w:rPr>
      <w:rFonts w:ascii="Tahoma" w:hAnsi="Tahoma"/>
      <w:sz w:val="24"/>
      <w:szCs w:val="20"/>
    </w:rPr>
  </w:style>
  <w:style w:type="paragraph" w:styleId="1205" w:customStyle="1">
    <w:name w:val="明显引用1"/>
    <w:basedOn w:val="748"/>
    <w:next w:val="748"/>
    <w:link w:val="1206"/>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06" w:customStyle="1">
    <w:name w:val="Intense Quote Char"/>
    <w:link w:val="1205"/>
    <w:uiPriority w:val="99"/>
    <w:qFormat/>
    <w:rPr>
      <w:rFonts w:ascii="Calibri" w:hAnsi="Calibri" w:eastAsia="宋体"/>
      <w:b/>
      <w:i/>
      <w:sz w:val="22"/>
      <w:lang w:eastAsia="en-US"/>
    </w:rPr>
  </w:style>
  <w:style w:type="paragraph" w:styleId="1207" w:customStyle="1">
    <w:name w:val="xl57"/>
    <w:basedOn w:val="7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08" w:customStyle="1">
    <w:name w:val="样式4 Char"/>
    <w:basedOn w:val="748"/>
    <w:uiPriority w:val="0"/>
    <w:qFormat/>
    <w:pPr>
      <w:ind w:firstLine="480"/>
      <w:jc w:val="left"/>
      <w:spacing w:line="360" w:lineRule="auto"/>
      <w:widowControl/>
    </w:pPr>
    <w:rPr>
      <w:rFonts w:cs="宋体"/>
      <w:color w:val="000000"/>
      <w:sz w:val="24"/>
    </w:rPr>
  </w:style>
  <w:style w:type="paragraph" w:styleId="1209" w:customStyle="1">
    <w:name w:val="xl30"/>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0" w:customStyle="1">
    <w:name w:val="1"/>
    <w:basedOn w:val="748"/>
    <w:next w:val="1071"/>
    <w:uiPriority w:val="0"/>
    <w:qFormat/>
    <w:pPr>
      <w:spacing w:line="360" w:lineRule="auto"/>
    </w:pPr>
    <w:rPr>
      <w:rFonts w:eastAsia="仿宋_GB2312"/>
      <w:sz w:val="24"/>
    </w:rPr>
  </w:style>
  <w:style w:type="paragraph" w:styleId="1211" w:customStyle="1">
    <w:name w:val="小四 段落 宋体 Char Char Char"/>
    <w:basedOn w:val="1018"/>
    <w:uiPriority w:val="0"/>
    <w:qFormat/>
    <w:pPr>
      <w:ind w:left="0" w:right="-33" w:firstLine="545"/>
      <w:jc w:val="left"/>
      <w:spacing w:line="360" w:lineRule="auto"/>
      <w:tabs>
        <w:tab w:val="clear" w:pos="2952" w:leader="none"/>
      </w:tabs>
    </w:pPr>
    <w:rPr>
      <w:sz w:val="24"/>
    </w:rPr>
  </w:style>
  <w:style w:type="paragraph" w:styleId="1212" w:customStyle="1">
    <w:name w:val="正文 首行缩进:  2 字符 Char Char"/>
    <w:basedOn w:val="748"/>
    <w:uiPriority w:val="0"/>
    <w:qFormat/>
    <w:pPr>
      <w:ind w:firstLine="480"/>
      <w:spacing w:line="360" w:lineRule="auto"/>
    </w:pPr>
    <w:rPr>
      <w:rFonts w:ascii="楷体_GB2312" w:eastAsia="楷体_GB2312"/>
      <w:bCs/>
      <w:sz w:val="24"/>
    </w:rPr>
  </w:style>
  <w:style w:type="paragraph" w:styleId="1213" w:customStyle="1">
    <w:name w:val="xl50"/>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14" w:customStyle="1">
    <w:name w:val="Char Char Char Char Char Char Char Char Char Char Char Char Char"/>
    <w:basedOn w:val="748"/>
    <w:uiPriority w:val="0"/>
    <w:qFormat/>
    <w:pPr>
      <w:jc w:val="left"/>
      <w:spacing w:after="160" w:line="240" w:lineRule="exact"/>
      <w:widowControl/>
    </w:pPr>
  </w:style>
  <w:style w:type="paragraph" w:styleId="1215" w:customStyle="1">
    <w:name w:val="列出段落2"/>
    <w:basedOn w:val="748"/>
    <w:uiPriority w:val="0"/>
    <w:qFormat/>
    <w:pPr>
      <w:ind w:left="720"/>
      <w:jc w:val="left"/>
      <w:widowControl/>
    </w:pPr>
    <w:rPr>
      <w:rFonts w:ascii="Arial" w:hAnsi="Arial" w:eastAsia="黑体" w:cs="Arial"/>
      <w:sz w:val="24"/>
      <w:lang w:eastAsia="en-US"/>
    </w:rPr>
  </w:style>
  <w:style w:type="paragraph" w:styleId="1216" w:customStyle="1">
    <w:name w:val="符号与编号 Char"/>
    <w:basedOn w:val="748"/>
    <w:uiPriority w:val="0"/>
    <w:qFormat/>
    <w:pPr>
      <w:ind w:left="720"/>
      <w:spacing w:line="400" w:lineRule="atLeast"/>
      <w:tabs>
        <w:tab w:val="left" w:pos="720" w:leader="none"/>
      </w:tabs>
    </w:pPr>
    <w:rPr>
      <w:sz w:val="24"/>
    </w:rPr>
  </w:style>
  <w:style w:type="paragraph" w:styleId="1217" w:customStyle="1">
    <w:name w:val="正文--表格内正文"/>
    <w:basedOn w:val="748"/>
    <w:uiPriority w:val="0"/>
    <w:qFormat/>
    <w:pPr>
      <w:jc w:val="center"/>
      <w:spacing w:line="240" w:lineRule="atLeast"/>
    </w:pPr>
    <w:rPr>
      <w:rFonts w:ascii="宋体" w:hAnsi="宋体"/>
      <w:color w:val="000000"/>
      <w:sz w:val="24"/>
    </w:rPr>
  </w:style>
  <w:style w:type="paragraph" w:styleId="1218" w:customStyle="1">
    <w:name w:val="xl4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customStyle="1">
    <w:name w:val="正文 居中"/>
    <w:basedOn w:val="748"/>
    <w:uiPriority w:val="0"/>
    <w:qFormat/>
    <w:pPr>
      <w:jc w:val="center"/>
      <w:spacing w:line="360" w:lineRule="auto"/>
    </w:pPr>
    <w:rPr>
      <w:sz w:val="24"/>
      <w:szCs w:val="20"/>
    </w:rPr>
  </w:style>
  <w:style w:type="paragraph" w:styleId="1220" w:customStyle="1">
    <w:name w:val="一级标题"/>
    <w:basedOn w:val="748"/>
    <w:uiPriority w:val="0"/>
    <w:qFormat/>
    <w:pPr>
      <w:ind w:left="900" w:hanging="420"/>
      <w:spacing w:line="360" w:lineRule="auto"/>
      <w:tabs>
        <w:tab w:val="left" w:pos="903" w:leader="none"/>
      </w:tabs>
    </w:pPr>
    <w:rPr>
      <w:rFonts w:ascii="Arial" w:hAnsi="Arial" w:cs="Arial"/>
      <w:sz w:val="24"/>
      <w:szCs w:val="20"/>
    </w:rPr>
  </w:style>
  <w:style w:type="paragraph" w:styleId="1221"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22" w:customStyle="1">
    <w:name w:val="标题1，章节第一层"/>
    <w:basedOn w:val="1124"/>
    <w:next w:val="1124"/>
    <w:uiPriority w:val="0"/>
    <w:qFormat/>
    <w:pPr>
      <w:ind w:left="482"/>
      <w:tabs>
        <w:tab w:val="left" w:pos="693" w:leader="none"/>
      </w:tabs>
      <w:outlineLvl w:val="0"/>
    </w:pPr>
    <w:rPr>
      <w:color w:val="000000"/>
      <w:sz w:val="24"/>
      <w:szCs w:val="24"/>
    </w:rPr>
  </w:style>
  <w:style w:type="paragraph" w:styleId="1223" w:customStyle="1">
    <w:name w:val="小四 段落 宋体"/>
    <w:basedOn w:val="1018"/>
    <w:uiPriority w:val="0"/>
    <w:qFormat/>
    <w:pPr>
      <w:ind w:left="113" w:right="113" w:firstLine="425"/>
      <w:jc w:val="left"/>
      <w:spacing w:line="360" w:lineRule="auto"/>
      <w:tabs>
        <w:tab w:val="clear" w:pos="2952" w:leader="none"/>
      </w:tabs>
    </w:pPr>
    <w:rPr>
      <w:sz w:val="24"/>
    </w:rPr>
  </w:style>
  <w:style w:type="paragraph" w:styleId="1224" w:customStyle="1">
    <w:name w:val="greytypebeni"/>
    <w:basedOn w:val="748"/>
    <w:uiPriority w:val="0"/>
    <w:qFormat/>
    <w:pPr>
      <w:jc w:val="left"/>
      <w:widowControl/>
    </w:pPr>
    <w:rPr>
      <w:rFonts w:ascii="宋体" w:hAnsi="宋体" w:cs="宋体"/>
      <w:sz w:val="24"/>
    </w:rPr>
  </w:style>
  <w:style w:type="paragraph" w:styleId="1225" w:customStyle="1">
    <w:name w:val="Char Char Char Char Char Char Char Char Char Char Char"/>
    <w:basedOn w:val="748"/>
    <w:uiPriority w:val="0"/>
    <w:qFormat/>
    <w:rPr>
      <w:rFonts w:ascii="Tahoma" w:hAnsi="Tahoma"/>
      <w:sz w:val="24"/>
      <w:szCs w:val="20"/>
    </w:rPr>
  </w:style>
  <w:style w:type="paragraph" w:styleId="1226" w:customStyle="1">
    <w:name w:val="List Paragraph1"/>
    <w:basedOn w:val="748"/>
    <w:uiPriority w:val="99"/>
    <w:qFormat/>
    <w:pPr>
      <w:ind w:left="720"/>
      <w:jc w:val="left"/>
      <w:widowControl/>
    </w:pPr>
    <w:rPr>
      <w:rFonts w:ascii="Arial" w:hAnsi="Arial" w:eastAsia="黑体"/>
      <w:sz w:val="24"/>
      <w:lang w:eastAsia="en-US"/>
    </w:rPr>
  </w:style>
  <w:style w:type="paragraph" w:styleId="1227" w:customStyle="1">
    <w:name w:val="批注框文本1"/>
    <w:basedOn w:val="748"/>
    <w:uiPriority w:val="99"/>
    <w:qFormat/>
    <w:rPr>
      <w:sz w:val="18"/>
      <w:szCs w:val="18"/>
    </w:rPr>
  </w:style>
  <w:style w:type="paragraph" w:styleId="1228" w:customStyle="1">
    <w:name w:val="Pa6"/>
    <w:basedOn w:val="748"/>
    <w:next w:val="748"/>
    <w:uiPriority w:val="0"/>
    <w:qFormat/>
    <w:pPr>
      <w:jc w:val="left"/>
      <w:spacing w:line="241" w:lineRule="atLeast"/>
    </w:pPr>
    <w:rPr>
      <w:rFonts w:ascii="HYDaHeiJ" w:eastAsia="HYDaHeiJ"/>
      <w:sz w:val="24"/>
    </w:rPr>
  </w:style>
  <w:style w:type="paragraph" w:styleId="1229" w:customStyle="1">
    <w:name w:val="样式1"/>
    <w:basedOn w:val="748"/>
    <w:uiPriority w:val="0"/>
    <w:qFormat/>
    <w:pPr>
      <w:ind w:firstLine="480"/>
      <w:spacing w:line="300" w:lineRule="auto"/>
    </w:pPr>
    <w:rPr>
      <w:sz w:val="24"/>
    </w:rPr>
  </w:style>
  <w:style w:type="paragraph" w:styleId="1230" w:customStyle="1">
    <w:name w:val="列出段落11"/>
    <w:basedOn w:val="748"/>
    <w:uiPriority w:val="0"/>
    <w:qFormat/>
    <w:pPr>
      <w:ind w:firstLine="200"/>
    </w:pPr>
    <w:rPr>
      <w:rFonts w:ascii="Calibri" w:hAnsi="Calibri" w:cs="宋体"/>
      <w:szCs w:val="22"/>
    </w:rPr>
  </w:style>
  <w:style w:type="paragraph" w:styleId="1231" w:customStyle="1">
    <w:name w:val="样式 段后: 0.5 行 左  0.75 字符"/>
    <w:basedOn w:val="748"/>
    <w:uiPriority w:val="0"/>
    <w:qFormat/>
    <w:pPr>
      <w:ind w:firstLine="420"/>
      <w:spacing w:line="360" w:lineRule="auto"/>
      <w:widowControl/>
    </w:pPr>
    <w:rPr>
      <w:rFonts w:hAnsi="Arial" w:cs="Arial"/>
      <w:szCs w:val="21"/>
    </w:rPr>
  </w:style>
  <w:style w:type="paragraph" w:styleId="1232" w:customStyle="1">
    <w:name w:val="Char Char Char Char Char Char Char1"/>
    <w:basedOn w:val="748"/>
    <w:uiPriority w:val="0"/>
    <w:qFormat/>
    <w:rPr>
      <w:rFonts w:ascii="Tahoma" w:hAnsi="Tahoma"/>
      <w:sz w:val="24"/>
      <w:szCs w:val="20"/>
    </w:rPr>
  </w:style>
  <w:style w:type="paragraph" w:styleId="1233"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34" w:customStyle="1">
    <w:name w:val="表格"/>
    <w:basedOn w:val="748"/>
    <w:uiPriority w:val="0"/>
    <w:qFormat/>
    <w:pPr>
      <w:ind w:firstLine="21"/>
    </w:pPr>
    <w:rPr>
      <w:rFonts w:ascii="宋体" w:hAnsi="宋体" w:cs="宋体"/>
      <w:sz w:val="20"/>
      <w:szCs w:val="20"/>
    </w:rPr>
  </w:style>
  <w:style w:type="paragraph" w:styleId="1235" w:customStyle="1">
    <w:name w:val="p0"/>
    <w:basedOn w:val="748"/>
    <w:uiPriority w:val="0"/>
    <w:qFormat/>
    <w:pPr>
      <w:jc w:val="left"/>
      <w:spacing w:before="100" w:beforeAutospacing="1" w:after="100" w:afterAutospacing="1"/>
      <w:widowControl/>
    </w:pPr>
    <w:rPr>
      <w:rFonts w:ascii="宋体" w:hAnsi="宋体" w:cs="宋体"/>
      <w:sz w:val="24"/>
    </w:rPr>
  </w:style>
  <w:style w:type="paragraph" w:styleId="1236" w:customStyle="1">
    <w:name w:val="Char Char Char Char Char Char Char Char Char Char"/>
    <w:basedOn w:val="748"/>
    <w:uiPriority w:val="99"/>
    <w:qFormat/>
    <w:pPr>
      <w:spacing w:line="360" w:lineRule="auto"/>
    </w:pPr>
    <w:rPr>
      <w:sz w:val="24"/>
      <w:szCs w:val="20"/>
    </w:rPr>
  </w:style>
  <w:style w:type="paragraph" w:styleId="1237" w:customStyle="1">
    <w:name w:val="Char"/>
    <w:basedOn w:val="748"/>
    <w:uiPriority w:val="0"/>
    <w:qFormat/>
    <w:pPr>
      <w:spacing w:line="360" w:lineRule="auto"/>
    </w:pPr>
    <w:rPr>
      <w:rFonts w:ascii="Tahoma" w:hAnsi="Tahoma"/>
      <w:sz w:val="24"/>
      <w:szCs w:val="20"/>
    </w:rPr>
  </w:style>
  <w:style w:type="paragraph" w:styleId="1238" w:customStyle="1">
    <w:name w:val="Char Char Char Char"/>
    <w:basedOn w:val="1021"/>
    <w:uiPriority w:val="0"/>
    <w:qFormat/>
    <w:pPr>
      <w:spacing w:line="360" w:lineRule="auto"/>
    </w:pPr>
    <w:rPr>
      <w:rFonts w:ascii="Tahoma" w:hAnsi="Tahoma"/>
    </w:rPr>
  </w:style>
  <w:style w:type="paragraph" w:styleId="1239" w:customStyle="1">
    <w:name w:val="方案文档"/>
    <w:basedOn w:val="748"/>
    <w:uiPriority w:val="99"/>
    <w:qFormat/>
    <w:pPr>
      <w:jc w:val="center"/>
      <w:spacing w:before="60" w:after="60" w:line="360" w:lineRule="auto"/>
    </w:pPr>
    <w:rPr>
      <w:rFonts w:ascii="宋体" w:hAnsi="宋体"/>
      <w:sz w:val="24"/>
      <w:szCs w:val="20"/>
      <w:lang w:val="zh-CN"/>
    </w:rPr>
  </w:style>
  <w:style w:type="paragraph" w:styleId="1240" w:customStyle="1">
    <w:name w:val="a"/>
    <w:basedOn w:val="748"/>
    <w:uiPriority w:val="0"/>
    <w:qFormat/>
    <w:pPr>
      <w:spacing w:before="100" w:beforeAutospacing="1" w:after="100" w:afterAutospacing="1"/>
      <w:widowControl/>
    </w:pPr>
    <w:rPr>
      <w:rFonts w:ascii="宋体" w:hAnsi="宋体" w:cs="宋体"/>
      <w:sz w:val="24"/>
    </w:rPr>
  </w:style>
  <w:style w:type="paragraph" w:styleId="1241" w:customStyle="1">
    <w:name w:val="公文正文"/>
    <w:basedOn w:val="1031"/>
    <w:uiPriority w:val="0"/>
    <w:qFormat/>
    <w:pPr>
      <w:ind w:left="0" w:firstLine="200"/>
      <w:spacing w:after="0"/>
    </w:pPr>
    <w:rPr>
      <w:rFonts w:ascii="仿宋_GB2312" w:hAnsi="宋体" w:eastAsia="仿宋_GB2312"/>
      <w:sz w:val="28"/>
    </w:rPr>
  </w:style>
  <w:style w:type="paragraph" w:styleId="1242" w:customStyle="1">
    <w:name w:val="xl55"/>
    <w:basedOn w:val="74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3" w:customStyle="1">
    <w:name w:val="xl34"/>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44" w:customStyle="1">
    <w:name w:val="Char11"/>
    <w:basedOn w:val="748"/>
    <w:uiPriority w:val="0"/>
    <w:qFormat/>
    <w:rPr>
      <w:rFonts w:ascii="仿宋_GB2312" w:eastAsia="仿宋_GB2312"/>
      <w:b/>
      <w:sz w:val="32"/>
      <w:szCs w:val="32"/>
    </w:rPr>
  </w:style>
  <w:style w:type="paragraph" w:styleId="1245" w:customStyle="1">
    <w:name w:val="xl43"/>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46" w:customStyle="1">
    <w:name w:val="表蕊"/>
    <w:basedOn w:val="748"/>
    <w:uiPriority w:val="0"/>
    <w:qFormat/>
    <w:pPr>
      <w:jc w:val="left"/>
      <w:spacing w:line="320" w:lineRule="atLeast"/>
    </w:pPr>
    <w:rPr>
      <w:rFonts w:eastAsia="楷体_GB2312"/>
      <w:spacing w:val="-10"/>
      <w:szCs w:val="20"/>
    </w:rPr>
  </w:style>
  <w:style w:type="paragraph" w:styleId="1247" w:customStyle="1">
    <w:name w:val="xl49"/>
    <w:basedOn w:val="748"/>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48" w:customStyle="1">
    <w:name w:val="font7"/>
    <w:basedOn w:val="748"/>
    <w:uiPriority w:val="0"/>
    <w:qFormat/>
    <w:pPr>
      <w:jc w:val="left"/>
      <w:spacing w:before="100" w:beforeAutospacing="1" w:after="100" w:afterAutospacing="1"/>
      <w:widowControl/>
    </w:pPr>
    <w:rPr>
      <w:rFonts w:ascii="宋体" w:hAnsi="宋体"/>
      <w:b/>
      <w:bCs/>
      <w:sz w:val="24"/>
    </w:rPr>
  </w:style>
  <w:style w:type="paragraph" w:styleId="1249" w:customStyle="1">
    <w:name w:val="文档正文"/>
    <w:basedOn w:val="748"/>
    <w:uiPriority w:val="0"/>
    <w:qFormat/>
    <w:pPr>
      <w:spacing w:line="360" w:lineRule="auto"/>
    </w:pPr>
    <w:rPr>
      <w:rFonts w:ascii="宋体" w:hAnsi="宋体"/>
      <w:b/>
      <w:bCs/>
    </w:rPr>
  </w:style>
  <w:style w:type="paragraph" w:styleId="125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51" w:customStyle="1">
    <w:name w:val="xl3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2" w:customStyle="1">
    <w:name w:val="公文标题 2"/>
    <w:basedOn w:val="748"/>
    <w:next w:val="1241"/>
    <w:uiPriority w:val="0"/>
    <w:qFormat/>
    <w:pPr>
      <w:outlineLvl w:val="1"/>
    </w:pPr>
    <w:rPr>
      <w:rFonts w:ascii="仿宋_GB2312" w:hAnsi="宋体" w:eastAsia="仿宋_GB2312"/>
      <w:sz w:val="28"/>
    </w:rPr>
  </w:style>
  <w:style w:type="paragraph" w:styleId="1253" w:customStyle="1">
    <w:name w:val="标题4，章节第四层"/>
    <w:basedOn w:val="748"/>
    <w:next w:val="748"/>
    <w:uiPriority w:val="0"/>
    <w:qFormat/>
    <w:pPr>
      <w:spacing w:line="360" w:lineRule="auto"/>
      <w:tabs>
        <w:tab w:val="left" w:pos="0" w:leader="none"/>
      </w:tabs>
      <w:outlineLvl w:val="3"/>
    </w:pPr>
    <w:rPr>
      <w:rFonts w:ascii="宋体" w:hAnsi="宋体"/>
      <w:b/>
      <w:sz w:val="24"/>
    </w:rPr>
  </w:style>
  <w:style w:type="paragraph" w:styleId="1254" w:customStyle="1">
    <w:name w:val="Char Char Char1"/>
    <w:basedOn w:val="1021"/>
    <w:uiPriority w:val="0"/>
    <w:qFormat/>
    <w:pPr>
      <w:spacing w:line="436" w:lineRule="exact"/>
    </w:pPr>
  </w:style>
  <w:style w:type="paragraph" w:styleId="1255" w:customStyle="1">
    <w:name w:val="Normal Indent1"/>
    <w:basedOn w:val="748"/>
    <w:uiPriority w:val="99"/>
    <w:qFormat/>
    <w:pPr>
      <w:ind w:firstLine="420"/>
    </w:pPr>
    <w:rPr>
      <w:sz w:val="20"/>
      <w:szCs w:val="20"/>
    </w:rPr>
  </w:style>
  <w:style w:type="paragraph" w:styleId="1256" w:customStyle="1">
    <w:name w:val="正文 首行缩进:  2 字符 Char"/>
    <w:basedOn w:val="748"/>
    <w:uiPriority w:val="0"/>
    <w:qFormat/>
    <w:pPr>
      <w:ind w:firstLine="480"/>
      <w:spacing w:line="360" w:lineRule="auto"/>
    </w:pPr>
    <w:rPr>
      <w:rFonts w:cs="宋体"/>
      <w:sz w:val="24"/>
      <w:szCs w:val="20"/>
    </w:rPr>
  </w:style>
  <w:style w:type="paragraph" w:styleId="1257" w:customStyle="1">
    <w:name w:val="font12"/>
    <w:basedOn w:val="748"/>
    <w:uiPriority w:val="0"/>
    <w:qFormat/>
    <w:pPr>
      <w:jc w:val="left"/>
      <w:spacing w:before="100" w:beforeAutospacing="1" w:after="100" w:afterAutospacing="1"/>
      <w:widowControl/>
    </w:pPr>
    <w:rPr>
      <w:rFonts w:ascii="宋体" w:hAnsi="宋体" w:cs="宋体"/>
      <w:sz w:val="36"/>
      <w:szCs w:val="36"/>
    </w:rPr>
  </w:style>
  <w:style w:type="paragraph" w:styleId="1258" w:customStyle="1">
    <w:name w:val="Char Char"/>
    <w:basedOn w:val="748"/>
    <w:uiPriority w:val="0"/>
    <w:qFormat/>
    <w:rPr>
      <w:rFonts w:ascii="Tahoma" w:hAnsi="Tahoma"/>
      <w:sz w:val="24"/>
      <w:szCs w:val="20"/>
    </w:rPr>
  </w:style>
  <w:style w:type="paragraph" w:styleId="1259" w:customStyle="1">
    <w:name w:val="表头_5"/>
    <w:basedOn w:val="748"/>
    <w:uiPriority w:val="0"/>
    <w:qFormat/>
    <w:pPr>
      <w:spacing w:line="360" w:lineRule="auto"/>
    </w:pPr>
    <w:rPr>
      <w:b/>
      <w:bCs/>
      <w:sz w:val="28"/>
      <w:szCs w:val="21"/>
    </w:rPr>
  </w:style>
  <w:style w:type="paragraph" w:styleId="1260" w:customStyle="1">
    <w:name w:val="Char Char110"/>
    <w:basedOn w:val="748"/>
    <w:uiPriority w:val="99"/>
    <w:qFormat/>
    <w:rPr>
      <w:rFonts w:ascii="Tahoma" w:hAnsi="Tahoma" w:cs="Tahoma"/>
      <w:sz w:val="24"/>
      <w:szCs w:val="20"/>
    </w:rPr>
  </w:style>
  <w:style w:type="paragraph" w:styleId="1261" w:customStyle="1">
    <w:name w:val="标题 4宋体"/>
    <w:basedOn w:val="1001"/>
    <w:uiPriority w:val="0"/>
    <w:qFormat/>
    <w:pPr>
      <w:jc w:val="left"/>
      <w:keepLines w:val="0"/>
      <w:spacing w:before="0" w:after="0" w:line="360" w:lineRule="auto"/>
    </w:pPr>
    <w:rPr>
      <w:rFonts w:ascii="宋体" w:hAnsi="宋体" w:eastAsia="宋体"/>
      <w:bCs/>
      <w:color w:val="000000"/>
      <w:sz w:val="24"/>
    </w:rPr>
  </w:style>
  <w:style w:type="paragraph" w:styleId="1262" w:customStyle="1">
    <w:name w:val="zw"/>
    <w:basedOn w:val="748"/>
    <w:uiPriority w:val="0"/>
    <w:qFormat/>
    <w:pPr>
      <w:ind w:firstLine="480"/>
      <w:jc w:val="left"/>
      <w:spacing w:line="360" w:lineRule="auto"/>
      <w:widowControl/>
    </w:pPr>
    <w:rPr>
      <w:rFonts w:ascii="宋体" w:hAnsi="宋体"/>
      <w:bCs/>
      <w:sz w:val="24"/>
      <w:szCs w:val="20"/>
    </w:rPr>
  </w:style>
  <w:style w:type="paragraph" w:styleId="1263" w:customStyle="1">
    <w:name w:val="Char2 Char Char Char Char Char Char1"/>
    <w:basedOn w:val="748"/>
    <w:uiPriority w:val="0"/>
    <w:qFormat/>
    <w:pPr>
      <w:ind w:hanging="425"/>
      <w:keepNext/>
      <w:spacing w:before="80" w:after="80"/>
      <w:widowControl/>
      <w:tabs>
        <w:tab w:val="left" w:pos="425" w:leader="none"/>
      </w:tabs>
    </w:pPr>
    <w:rPr>
      <w:rFonts w:ascii="Arial" w:hAnsi="Arial" w:cs="Arial"/>
      <w:sz w:val="20"/>
      <w:szCs w:val="20"/>
    </w:rPr>
  </w:style>
  <w:style w:type="paragraph" w:styleId="1264" w:customStyle="1">
    <w:name w:val="条1"/>
    <w:basedOn w:val="748"/>
    <w:uiPriority w:val="0"/>
    <w:qFormat/>
    <w:pPr>
      <w:ind w:left="780" w:hanging="360"/>
      <w:spacing w:before="156" w:line="360" w:lineRule="auto"/>
      <w:tabs>
        <w:tab w:val="left" w:pos="780" w:leader="none"/>
      </w:tabs>
    </w:pPr>
    <w:rPr>
      <w:rFonts w:eastAsia="黑体"/>
      <w:sz w:val="24"/>
      <w:szCs w:val="20"/>
    </w:rPr>
  </w:style>
  <w:style w:type="paragraph" w:styleId="1265" w:customStyle="1">
    <w:name w:val="Char Char Char Char Char Char Char Char Char Char Char1"/>
    <w:basedOn w:val="748"/>
    <w:uiPriority w:val="0"/>
    <w:qFormat/>
    <w:rPr>
      <w:rFonts w:ascii="Tahoma" w:hAnsi="Tahoma" w:cs="Tahoma"/>
      <w:sz w:val="24"/>
      <w:szCs w:val="20"/>
    </w:rPr>
  </w:style>
  <w:style w:type="paragraph" w:styleId="1266" w:customStyle="1">
    <w:name w:val="丁华标题2"/>
    <w:basedOn w:val="997"/>
    <w:next w:val="1267"/>
    <w:uiPriority w:val="0"/>
    <w:qFormat/>
    <w:pPr>
      <w:ind w:left="567" w:hanging="567"/>
      <w:jc w:val="left"/>
      <w:spacing w:before="120" w:after="120"/>
      <w:tabs>
        <w:tab w:val="left" w:pos="567" w:leader="none"/>
      </w:tabs>
    </w:pPr>
    <w:rPr>
      <w:color w:val="000000"/>
      <w:sz w:val="28"/>
      <w:szCs w:val="20"/>
    </w:rPr>
  </w:style>
  <w:style w:type="paragraph" w:styleId="1267" w:customStyle="1">
    <w:name w:val="丁华正文"/>
    <w:basedOn w:val="1066"/>
    <w:uiPriority w:val="0"/>
    <w:qFormat/>
    <w:pPr>
      <w:ind w:left="0" w:firstLine="510"/>
      <w:spacing w:before="0" w:after="0" w:line="360" w:lineRule="auto"/>
    </w:pPr>
    <w:rPr>
      <w:rFonts w:ascii="宋体" w:hAnsi="Arial"/>
      <w:bCs w:val="0"/>
      <w:color w:val="000000"/>
      <w:szCs w:val="16"/>
    </w:rPr>
  </w:style>
  <w:style w:type="paragraph" w:styleId="1268" w:customStyle="1">
    <w:name w:val="4"/>
    <w:basedOn w:val="748"/>
    <w:next w:val="1066"/>
    <w:uiPriority w:val="99"/>
    <w:qFormat/>
    <w:pPr>
      <w:ind w:firstLine="420"/>
      <w:spacing w:line="360" w:lineRule="auto"/>
    </w:pPr>
    <w:rPr>
      <w:color w:val="ff0000"/>
      <w:sz w:val="24"/>
    </w:rPr>
  </w:style>
  <w:style w:type="paragraph" w:styleId="1269"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70" w:customStyle="1">
    <w:name w:val="大标题"/>
    <w:basedOn w:val="748"/>
    <w:next w:val="748"/>
    <w:uiPriority w:val="0"/>
    <w:qFormat/>
    <w:pPr>
      <w:ind w:hanging="420"/>
      <w:pageBreakBefore/>
      <w:spacing w:line="360" w:lineRule="auto"/>
      <w:tabs>
        <w:tab w:val="left" w:pos="420" w:leader="none"/>
      </w:tabs>
      <w:outlineLvl w:val="0"/>
    </w:pPr>
    <w:rPr>
      <w:b/>
      <w:iCs/>
      <w:sz w:val="44"/>
    </w:rPr>
  </w:style>
  <w:style w:type="paragraph" w:styleId="1271" w:customStyle="1">
    <w:name w:val="Char Char Char Char Char Char Char"/>
    <w:basedOn w:val="748"/>
    <w:uiPriority w:val="0"/>
    <w:qFormat/>
    <w:pPr>
      <w:jc w:val="left"/>
    </w:pPr>
    <w:rPr>
      <w:rFonts w:ascii="Tahoma" w:hAnsi="Tahoma"/>
      <w:sz w:val="24"/>
      <w:szCs w:val="20"/>
    </w:rPr>
  </w:style>
  <w:style w:type="paragraph" w:styleId="1272" w:customStyle="1">
    <w:name w:val="xl61"/>
    <w:basedOn w:val="74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73" w:customStyle="1">
    <w:name w:val="xl46"/>
    <w:basedOn w:val="74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74" w:customStyle="1">
    <w:name w:val="xl51"/>
    <w:basedOn w:val="74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5" w:customStyle="1">
    <w:name w:val="Char Char Char Char Char Char Char Char Char Char Char Char Char Char"/>
    <w:basedOn w:val="748"/>
    <w:uiPriority w:val="0"/>
    <w:qFormat/>
    <w:rPr>
      <w:rFonts w:ascii="Tahoma" w:hAnsi="Tahoma"/>
      <w:sz w:val="24"/>
      <w:szCs w:val="20"/>
    </w:rPr>
  </w:style>
  <w:style w:type="paragraph" w:styleId="1276" w:customStyle="1">
    <w:name w:val="xl44"/>
    <w:basedOn w:val="7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7" w:customStyle="1">
    <w:name w:val="符号与编号 Char Char"/>
    <w:basedOn w:val="748"/>
    <w:uiPriority w:val="0"/>
    <w:qFormat/>
    <w:pPr>
      <w:ind w:left="839" w:hanging="419"/>
      <w:spacing w:line="400" w:lineRule="atLeast"/>
      <w:tabs>
        <w:tab w:val="left" w:pos="840" w:leader="none"/>
      </w:tabs>
    </w:pPr>
    <w:rPr>
      <w:sz w:val="24"/>
    </w:rPr>
  </w:style>
  <w:style w:type="paragraph" w:styleId="1278" w:customStyle="1">
    <w:name w:val="默认段落字体 Para Char Char Char Char Char Char Char Char Char1 Char Char Char Char Char Char Char"/>
    <w:basedOn w:val="1021"/>
    <w:uiPriority w:val="0"/>
    <w:qFormat/>
    <w:rPr>
      <w:szCs w:val="20"/>
    </w:rPr>
  </w:style>
  <w:style w:type="paragraph" w:styleId="1279" w:customStyle="1">
    <w:name w:val="普通正文"/>
    <w:basedOn w:val="748"/>
    <w:uiPriority w:val="99"/>
    <w:qFormat/>
    <w:pPr>
      <w:ind w:firstLine="480"/>
      <w:jc w:val="left"/>
      <w:spacing w:before="120" w:after="120" w:line="360" w:lineRule="auto"/>
    </w:pPr>
    <w:rPr>
      <w:rFonts w:ascii="Arial" w:hAnsi="Arial"/>
      <w:sz w:val="24"/>
    </w:rPr>
  </w:style>
  <w:style w:type="paragraph" w:styleId="1280" w:customStyle="1">
    <w:name w:val="表格内容"/>
    <w:basedOn w:val="748"/>
    <w:uiPriority w:val="0"/>
    <w:qFormat/>
    <w:pPr>
      <w:jc w:val="center"/>
      <w:spacing w:before="60" w:line="300" w:lineRule="auto"/>
      <w:widowControl/>
    </w:pPr>
    <w:rPr>
      <w:szCs w:val="20"/>
    </w:rPr>
  </w:style>
  <w:style w:type="paragraph" w:styleId="1281" w:customStyle="1">
    <w:name w:val="正文文本 New New"/>
    <w:basedOn w:val="748"/>
    <w:uiPriority w:val="0"/>
    <w:qFormat/>
    <w:pPr>
      <w:ind w:firstLine="200"/>
      <w:spacing w:before="60" w:after="60" w:line="360" w:lineRule="auto"/>
      <w:widowControl/>
    </w:pPr>
    <w:rPr>
      <w:rFonts w:eastAsia="华文楷体"/>
      <w:sz w:val="24"/>
    </w:rPr>
  </w:style>
  <w:style w:type="paragraph" w:styleId="1282" w:customStyle="1">
    <w:name w:val="font8"/>
    <w:basedOn w:val="748"/>
    <w:uiPriority w:val="0"/>
    <w:qFormat/>
    <w:pPr>
      <w:jc w:val="left"/>
      <w:spacing w:before="100" w:beforeAutospacing="1" w:after="100" w:afterAutospacing="1"/>
      <w:widowControl/>
    </w:pPr>
    <w:rPr>
      <w:rFonts w:ascii="宋体" w:hAnsi="宋体" w:cs="宋体"/>
      <w:b/>
      <w:bCs/>
      <w:i/>
      <w:iCs/>
      <w:sz w:val="20"/>
      <w:szCs w:val="20"/>
    </w:rPr>
  </w:style>
  <w:style w:type="paragraph" w:styleId="1283" w:customStyle="1">
    <w:name w:val="Char Char Char Char Char Char Char Char Char Char Char1 Char Char Char1"/>
    <w:basedOn w:val="748"/>
    <w:uiPriority w:val="0"/>
    <w:qFormat/>
    <w:pPr>
      <w:ind w:firstLine="200"/>
      <w:jc w:val="left"/>
    </w:pPr>
    <w:rPr>
      <w:rFonts w:ascii="Tahoma" w:hAnsi="Tahoma"/>
      <w:sz w:val="24"/>
    </w:rPr>
  </w:style>
  <w:style w:type="paragraph" w:styleId="1284" w:customStyle="1">
    <w:name w:val="xl25"/>
    <w:basedOn w:val="748"/>
    <w:uiPriority w:val="0"/>
    <w:qFormat/>
    <w:pPr>
      <w:jc w:val="center"/>
      <w:spacing w:before="100" w:beforeAutospacing="1" w:after="100" w:afterAutospacing="1"/>
      <w:widowControl/>
      <w:pBdr>
        <w:right w:val="single" w:color="000000" w:sz="4" w:space="0"/>
      </w:pBdr>
    </w:pPr>
    <w:rPr>
      <w:szCs w:val="21"/>
    </w:rPr>
  </w:style>
  <w:style w:type="paragraph" w:styleId="1285" w:customStyle="1">
    <w:name w:val="标准小四"/>
    <w:basedOn w:val="748"/>
    <w:uiPriority w:val="0"/>
    <w:qFormat/>
    <w:pPr>
      <w:ind w:firstLine="480"/>
      <w:spacing w:line="360" w:lineRule="auto"/>
    </w:pPr>
    <w:rPr>
      <w:rFonts w:ascii="Arial" w:hAnsi="Arial"/>
      <w:sz w:val="24"/>
      <w:szCs w:val="21"/>
    </w:rPr>
  </w:style>
  <w:style w:type="paragraph" w:styleId="1286"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87" w:customStyle="1">
    <w:name w:val="标题3，章节第三层"/>
    <w:basedOn w:val="748"/>
    <w:next w:val="1124"/>
    <w:uiPriority w:val="0"/>
    <w:qFormat/>
    <w:pPr>
      <w:spacing w:before="78" w:line="300" w:lineRule="auto"/>
      <w:outlineLvl w:val="2"/>
    </w:pPr>
    <w:rPr>
      <w:rFonts w:ascii="Arial" w:hAnsi="Arial" w:eastAsia="华文细黑"/>
      <w:sz w:val="30"/>
    </w:rPr>
  </w:style>
  <w:style w:type="paragraph" w:styleId="1288" w:customStyle="1">
    <w:name w:val="7"/>
    <w:basedOn w:val="748"/>
    <w:next w:val="1075"/>
    <w:uiPriority w:val="0"/>
    <w:qFormat/>
    <w:pPr>
      <w:jc w:val="left"/>
      <w:spacing w:before="100" w:beforeAutospacing="1" w:after="100" w:afterAutospacing="1"/>
      <w:widowControl/>
    </w:pPr>
    <w:rPr>
      <w:rFonts w:ascii="宋体" w:hAnsi="宋体"/>
      <w:sz w:val="24"/>
      <w:szCs w:val="20"/>
    </w:rPr>
  </w:style>
  <w:style w:type="paragraph" w:styleId="1289" w:customStyle="1">
    <w:name w:val="xl59"/>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9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91" w:customStyle="1">
    <w:name w:val="Char Char Char Char Char Char Char Char Char Char Char Char Char Char Char Char Char Char Char Char Char"/>
    <w:basedOn w:val="748"/>
    <w:uiPriority w:val="0"/>
    <w:qFormat/>
    <w:rPr>
      <w:rFonts w:ascii="Tahoma" w:hAnsi="Tahoma" w:cs="Tahoma"/>
      <w:sz w:val="24"/>
      <w:szCs w:val="20"/>
    </w:rPr>
  </w:style>
  <w:style w:type="paragraph" w:styleId="1292"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93" w:customStyle="1">
    <w:name w:val="Char Char Char Char Char Char Char Char Char Char Char Char Char Char Char Char Char Char Char Char Char Char Char"/>
    <w:basedOn w:val="748"/>
    <w:uiPriority w:val="0"/>
    <w:qFormat/>
    <w:rPr>
      <w:rFonts w:ascii="Tahoma" w:hAnsi="Tahoma"/>
      <w:sz w:val="24"/>
      <w:szCs w:val="20"/>
    </w:rPr>
  </w:style>
  <w:style w:type="paragraph" w:styleId="1294" w:customStyle="1">
    <w:name w:val="xl3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96" w:customStyle="1">
    <w:name w:val="Char Char Char Char Char Char Char Char Char"/>
    <w:basedOn w:val="748"/>
    <w:uiPriority w:val="0"/>
    <w:qFormat/>
    <w:pPr>
      <w:ind w:left="200" w:hanging="200"/>
      <w:tabs>
        <w:tab w:val="left" w:pos="360" w:leader="none"/>
      </w:tabs>
    </w:pPr>
    <w:rPr>
      <w:sz w:val="24"/>
    </w:rPr>
  </w:style>
  <w:style w:type="paragraph" w:styleId="1297" w:customStyle="1">
    <w:name w:val="批注主题1"/>
    <w:basedOn w:val="1023"/>
    <w:next w:val="1023"/>
    <w:uiPriority w:val="99"/>
    <w:qFormat/>
    <w:rPr>
      <w:b/>
      <w:bCs/>
      <w:szCs w:val="24"/>
    </w:rPr>
  </w:style>
  <w:style w:type="paragraph" w:styleId="1298" w:customStyle="1">
    <w:name w:val="Char Char1 Char Char Char Char"/>
    <w:basedOn w:val="1021"/>
    <w:uiPriority w:val="0"/>
    <w:qFormat/>
    <w:pPr>
      <w:ind w:left="357"/>
      <w:jc w:val="left"/>
      <w:spacing w:line="436" w:lineRule="exact"/>
      <w:outlineLvl w:val="3"/>
    </w:pPr>
    <w:rPr>
      <w:rFonts w:ascii="Tahoma" w:hAnsi="Tahoma" w:cs="Tahoma"/>
      <w:b/>
    </w:rPr>
  </w:style>
  <w:style w:type="paragraph" w:styleId="1299"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0" w:customStyle="1">
    <w:name w:val="标题5，章节第五层"/>
    <w:basedOn w:val="748"/>
    <w:next w:val="74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01" w:customStyle="1">
    <w:name w:val="正文--wdh"/>
    <w:basedOn w:val="748"/>
    <w:uiPriority w:val="99"/>
    <w:qFormat/>
    <w:pPr>
      <w:spacing w:line="360" w:lineRule="auto"/>
    </w:pPr>
    <w:rPr>
      <w:sz w:val="24"/>
    </w:rPr>
  </w:style>
  <w:style w:type="paragraph" w:styleId="1302"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303" w:customStyle="1">
    <w:name w:val="项目符号：一级"/>
    <w:basedOn w:val="1124"/>
    <w:next w:val="1124"/>
    <w:uiPriority w:val="0"/>
    <w:qFormat/>
    <w:pPr>
      <w:ind w:right="-134"/>
    </w:pPr>
    <w:rPr>
      <w:bCs w:val="0"/>
    </w:rPr>
  </w:style>
  <w:style w:type="paragraph" w:styleId="1304" w:customStyle="1">
    <w:name w:val="小四 段落 宋体 Char"/>
    <w:basedOn w:val="1018"/>
    <w:uiPriority w:val="0"/>
    <w:qFormat/>
    <w:pPr>
      <w:ind w:left="0" w:right="-33" w:firstLine="600"/>
      <w:jc w:val="left"/>
      <w:tabs>
        <w:tab w:val="clear" w:pos="2952" w:leader="none"/>
      </w:tabs>
    </w:pPr>
    <w:rPr>
      <w:rFonts w:ascii="仿宋_GB2312" w:eastAsia="仿宋_GB2312"/>
      <w:sz w:val="30"/>
      <w:szCs w:val="30"/>
    </w:rPr>
  </w:style>
  <w:style w:type="paragraph" w:styleId="1305" w:customStyle="1">
    <w:name w:val="xl4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6" w:customStyle="1">
    <w:name w:val="普通文字"/>
    <w:basedOn w:val="748"/>
    <w:next w:val="748"/>
    <w:uiPriority w:val="0"/>
    <w:qFormat/>
    <w:rPr>
      <w:rFonts w:ascii="宋体" w:hAnsi="宋体" w:cs="宋体"/>
      <w:sz w:val="24"/>
      <w:szCs w:val="20"/>
    </w:rPr>
  </w:style>
  <w:style w:type="paragraph" w:styleId="1307" w:customStyle="1">
    <w:name w:val="默认段落字体 Para Char Char Char Char Char Char Char"/>
    <w:basedOn w:val="748"/>
    <w:uiPriority w:val="0"/>
    <w:qFormat/>
    <w:rPr>
      <w:rFonts w:ascii="Tahoma" w:hAnsi="Tahoma"/>
      <w:sz w:val="24"/>
      <w:szCs w:val="20"/>
    </w:rPr>
  </w:style>
  <w:style w:type="paragraph" w:styleId="1308" w:customStyle="1">
    <w:name w:val="符号与编号"/>
    <w:basedOn w:val="748"/>
    <w:uiPriority w:val="0"/>
    <w:qFormat/>
    <w:pPr>
      <w:ind w:left="900" w:hanging="420"/>
      <w:spacing w:line="400" w:lineRule="atLeast"/>
      <w:tabs>
        <w:tab w:val="left" w:pos="900" w:leader="none"/>
      </w:tabs>
    </w:pPr>
    <w:rPr>
      <w:sz w:val="24"/>
    </w:rPr>
  </w:style>
  <w:style w:type="paragraph" w:styleId="1309" w:customStyle="1">
    <w:name w:val="样式 首行缩进:  2 字符"/>
    <w:basedOn w:val="748"/>
    <w:uiPriority w:val="0"/>
    <w:qFormat/>
    <w:pPr>
      <w:ind w:firstLine="480"/>
      <w:spacing w:line="360" w:lineRule="auto"/>
    </w:pPr>
    <w:rPr>
      <w:rFonts w:cs="宋体"/>
      <w:sz w:val="24"/>
      <w:szCs w:val="20"/>
    </w:rPr>
  </w:style>
  <w:style w:type="paragraph" w:styleId="1310" w:customStyle="1">
    <w:name w:val="标题1"/>
    <w:basedOn w:val="748"/>
    <w:next w:val="74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1" w:customStyle="1">
    <w:name w:val="正文lzq"/>
    <w:basedOn w:val="748"/>
    <w:uiPriority w:val="0"/>
    <w:qFormat/>
    <w:pPr>
      <w:ind w:firstLine="480"/>
      <w:spacing w:line="360" w:lineRule="auto"/>
    </w:pPr>
    <w:rPr>
      <w:sz w:val="24"/>
      <w:szCs w:val="20"/>
    </w:rPr>
  </w:style>
  <w:style w:type="paragraph" w:styleId="1312" w:customStyle="1">
    <w:name w:val="样式 标题 2H2h2sect 1.2Heading 2 HiddenHeading 2 CCBSheading 2..."/>
    <w:basedOn w:val="997"/>
    <w:uiPriority w:val="99"/>
    <w:qFormat/>
    <w:pPr>
      <w:ind w:left="576" w:hanging="36"/>
      <w:jc w:val="left"/>
      <w:spacing w:line="240" w:lineRule="auto"/>
      <w:tabs>
        <w:tab w:val="left" w:pos="576" w:leader="none"/>
      </w:tabs>
    </w:pPr>
    <w:rPr>
      <w:rFonts w:ascii="宋体" w:hAnsi="宋体" w:eastAsia="宋体"/>
      <w:sz w:val="28"/>
      <w:szCs w:val="20"/>
    </w:rPr>
  </w:style>
  <w:style w:type="paragraph" w:styleId="1313" w:customStyle="1">
    <w:name w:val="表格内文字"/>
    <w:basedOn w:val="748"/>
    <w:uiPriority w:val="0"/>
    <w:qFormat/>
    <w:pPr>
      <w:spacing w:line="300" w:lineRule="atLeast"/>
    </w:pPr>
    <w:rPr>
      <w:sz w:val="18"/>
    </w:rPr>
  </w:style>
  <w:style w:type="paragraph" w:styleId="1314" w:customStyle="1">
    <w:name w:val="xl39"/>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5" w:customStyle="1">
    <w:name w:val="content_lineheight"/>
    <w:basedOn w:val="748"/>
    <w:uiPriority w:val="0"/>
    <w:qFormat/>
    <w:pPr>
      <w:jc w:val="left"/>
      <w:spacing w:before="100" w:beforeAutospacing="1" w:after="100" w:afterAutospacing="1"/>
      <w:widowControl/>
    </w:pPr>
    <w:rPr>
      <w:rFonts w:ascii="宋体" w:hAnsi="宋体"/>
      <w:sz w:val="24"/>
    </w:rPr>
  </w:style>
  <w:style w:type="paragraph" w:styleId="1316" w:customStyle="1">
    <w:name w:val="xl2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7" w:customStyle="1">
    <w:name w:val="font11"/>
    <w:basedOn w:val="748"/>
    <w:uiPriority w:val="0"/>
    <w:qFormat/>
    <w:pPr>
      <w:jc w:val="left"/>
      <w:spacing w:before="100" w:beforeAutospacing="1" w:after="100" w:afterAutospacing="1"/>
      <w:widowControl/>
    </w:pPr>
    <w:rPr>
      <w:b/>
      <w:bCs/>
      <w:sz w:val="18"/>
      <w:szCs w:val="18"/>
    </w:rPr>
  </w:style>
  <w:style w:type="paragraph" w:styleId="1318" w:customStyle="1">
    <w:name w:val="111111"/>
    <w:basedOn w:val="748"/>
    <w:link w:val="1319"/>
    <w:uiPriority w:val="0"/>
    <w:qFormat/>
    <w:pPr>
      <w:jc w:val="center"/>
      <w:spacing w:before="120" w:after="120"/>
    </w:pPr>
    <w:rPr>
      <w:rFonts w:ascii="宋体" w:hAnsi="宋体" w:eastAsia="黑体" w:cs="宋体"/>
      <w:b/>
      <w:bCs/>
      <w:szCs w:val="21"/>
    </w:rPr>
  </w:style>
  <w:style w:type="character" w:styleId="1319" w:customStyle="1">
    <w:name w:val="111111 Char"/>
    <w:link w:val="1318"/>
    <w:uiPriority w:val="0"/>
    <w:qFormat/>
    <w:rPr>
      <w:rFonts w:ascii="宋体" w:hAnsi="宋体" w:eastAsia="黑体" w:cs="宋体"/>
      <w:b/>
      <w:bCs/>
      <w:sz w:val="21"/>
      <w:szCs w:val="21"/>
    </w:rPr>
  </w:style>
  <w:style w:type="paragraph" w:styleId="1320"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21" w:customStyle="1">
    <w:name w:val="样式 标题 2第一章 标题 2Heading 2 HiddenHeading 2 CCBSheading 2H2h2..."/>
    <w:basedOn w:val="99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22" w:customStyle="1">
    <w:name w:val="我的正文"/>
    <w:basedOn w:val="748"/>
    <w:uiPriority w:val="0"/>
    <w:qFormat/>
    <w:pPr>
      <w:ind w:firstLine="420"/>
      <w:jc w:val="left"/>
      <w:spacing w:line="360" w:lineRule="auto"/>
      <w:widowControl/>
    </w:pPr>
    <w:rPr>
      <w:rFonts w:ascii="宋体" w:hAnsi="宋体" w:cs="宋体"/>
      <w:szCs w:val="21"/>
    </w:rPr>
  </w:style>
  <w:style w:type="paragraph" w:styleId="1323" w:customStyle="1">
    <w:name w:val="项目符号，二级"/>
    <w:basedOn w:val="1124"/>
    <w:next w:val="1124"/>
    <w:uiPriority w:val="0"/>
    <w:qFormat/>
    <w:pPr>
      <w:ind w:left="1337" w:right="-27" w:firstLine="480"/>
      <w:tabs>
        <w:tab w:val="left" w:pos="1211" w:leader="none"/>
        <w:tab w:val="left" w:pos="1337" w:leader="none"/>
      </w:tabs>
    </w:pPr>
    <w:rPr>
      <w:bCs w:val="0"/>
      <w:color w:val="000000"/>
      <w:sz w:val="24"/>
      <w:szCs w:val="24"/>
    </w:rPr>
  </w:style>
  <w:style w:type="paragraph" w:styleId="1324" w:customStyle="1">
    <w:name w:val="小四 段落 宋体 Char Char"/>
    <w:basedOn w:val="748"/>
    <w:uiPriority w:val="0"/>
    <w:qFormat/>
    <w:pPr>
      <w:ind w:firstLine="480"/>
      <w:spacing w:line="360" w:lineRule="auto"/>
    </w:pPr>
    <w:rPr>
      <w:rFonts w:ascii="宋体" w:hAnsi="宋体"/>
      <w:sz w:val="24"/>
    </w:rPr>
  </w:style>
  <w:style w:type="character" w:styleId="1325" w:customStyle="1">
    <w:name w:val="font111"/>
    <w:uiPriority w:val="99"/>
    <w:qFormat/>
    <w:rPr>
      <w:rFonts w:ascii="宋体" w:hAnsi="宋体" w:eastAsia="宋体"/>
      <w:color w:val="000000"/>
      <w:sz w:val="20"/>
      <w:u w:val="none"/>
    </w:rPr>
  </w:style>
  <w:style w:type="character" w:styleId="1326" w:customStyle="1">
    <w:name w:val="Char Char24"/>
    <w:uiPriority w:val="0"/>
    <w:qFormat/>
    <w:rPr>
      <w:b/>
      <w:sz w:val="28"/>
    </w:rPr>
  </w:style>
  <w:style w:type="character" w:styleId="1327" w:customStyle="1">
    <w:name w:val="Char Char23"/>
    <w:uiPriority w:val="0"/>
    <w:qFormat/>
    <w:rPr>
      <w:rFonts w:ascii="Arial" w:hAnsi="Arial" w:eastAsia="黑体"/>
      <w:b/>
      <w:sz w:val="24"/>
    </w:rPr>
  </w:style>
  <w:style w:type="character" w:styleId="1328" w:customStyle="1">
    <w:name w:val="华宇段落1 Char Char Char"/>
    <w:uiPriority w:val="0"/>
    <w:qFormat/>
    <w:rPr>
      <w:rFonts w:eastAsia="宋体"/>
      <w:sz w:val="24"/>
      <w:lang w:val="en-US" w:eastAsia="zh-CN"/>
    </w:rPr>
  </w:style>
  <w:style w:type="character" w:styleId="1329" w:customStyle="1">
    <w:name w:val="样式 首行缩进:  2 字符 Char Char Char"/>
    <w:uiPriority w:val="99"/>
    <w:qFormat/>
    <w:rPr>
      <w:rFonts w:eastAsia="宋体"/>
      <w:sz w:val="24"/>
      <w:lang w:val="en-US" w:eastAsia="zh-CN"/>
    </w:rPr>
  </w:style>
  <w:style w:type="character" w:styleId="1330" w:customStyle="1">
    <w:name w:val="Char Char6"/>
    <w:uiPriority w:val="99"/>
    <w:qFormat/>
    <w:rPr>
      <w:rFonts w:eastAsia="宋体"/>
      <w:sz w:val="24"/>
      <w:lang w:val="en-US" w:eastAsia="zh-CN"/>
    </w:rPr>
  </w:style>
  <w:style w:type="character" w:styleId="1331" w:customStyle="1">
    <w:name w:val="Char Char31"/>
    <w:uiPriority w:val="99"/>
    <w:qFormat/>
    <w:rPr>
      <w:rFonts w:ascii="Arial" w:hAnsi="Arial" w:eastAsia="黑体"/>
      <w:b/>
      <w:sz w:val="28"/>
      <w:lang w:val="en-US" w:eastAsia="zh-CN"/>
    </w:rPr>
  </w:style>
  <w:style w:type="character" w:styleId="1332" w:customStyle="1">
    <w:name w:val="纯文本 Char Char Char1"/>
    <w:uiPriority w:val="0"/>
    <w:qFormat/>
    <w:rPr>
      <w:rFonts w:ascii="宋体" w:hAnsi="Courier New" w:eastAsia="宋体"/>
      <w:sz w:val="21"/>
      <w:lang w:val="en-US" w:eastAsia="zh-CN"/>
    </w:rPr>
  </w:style>
  <w:style w:type="character" w:styleId="1333" w:customStyle="1">
    <w:name w:val="小四 段落 宋体 Char Char Char1"/>
    <w:uiPriority w:val="0"/>
    <w:qFormat/>
    <w:rPr>
      <w:rFonts w:ascii="宋体" w:hAnsi="宋体" w:eastAsia="宋体"/>
      <w:sz w:val="24"/>
      <w:lang w:val="en-US" w:eastAsia="zh-CN"/>
    </w:rPr>
  </w:style>
  <w:style w:type="character" w:styleId="1334" w:customStyle="1">
    <w:name w:val="Char Char7"/>
    <w:uiPriority w:val="99"/>
    <w:qFormat/>
    <w:rPr>
      <w:rFonts w:eastAsia="宋体"/>
      <w:b/>
      <w:sz w:val="24"/>
      <w:lang w:val="en-US" w:eastAsia="zh-CN"/>
    </w:rPr>
  </w:style>
  <w:style w:type="character" w:styleId="1335" w:customStyle="1">
    <w:name w:val="concon"/>
    <w:uiPriority w:val="0"/>
    <w:qFormat/>
  </w:style>
  <w:style w:type="character" w:styleId="1336" w:customStyle="1">
    <w:name w:val="标题 3 Char1"/>
    <w:uiPriority w:val="99"/>
    <w:qFormat/>
    <w:rPr>
      <w:rFonts w:eastAsia="宋体"/>
      <w:b/>
      <w:sz w:val="32"/>
      <w:lang w:val="en-US" w:eastAsia="zh-CN"/>
    </w:rPr>
  </w:style>
  <w:style w:type="character" w:styleId="1337" w:customStyle="1">
    <w:name w:val="Char Char33"/>
    <w:uiPriority w:val="99"/>
    <w:qFormat/>
    <w:rPr>
      <w:rFonts w:ascii="Arial" w:hAnsi="Arial" w:eastAsia="黑体"/>
      <w:b/>
      <w:sz w:val="32"/>
      <w:lang w:val="en-US" w:eastAsia="zh-CN"/>
    </w:rPr>
  </w:style>
  <w:style w:type="character" w:styleId="1338" w:customStyle="1">
    <w:name w:val="小四 段落 宋体 Char Char Char Char Char Char Char"/>
    <w:uiPriority w:val="99"/>
    <w:qFormat/>
    <w:rPr>
      <w:rFonts w:eastAsia="宋体"/>
      <w:sz w:val="24"/>
      <w:lang w:val="en-US" w:eastAsia="zh-CN"/>
    </w:rPr>
  </w:style>
  <w:style w:type="character" w:styleId="1339" w:customStyle="1">
    <w:name w:val="Char Char17"/>
    <w:uiPriority w:val="0"/>
    <w:qFormat/>
    <w:rPr>
      <w:rFonts w:ascii="宋体" w:hAnsi="Courier New"/>
      <w:sz w:val="21"/>
    </w:rPr>
  </w:style>
  <w:style w:type="character" w:styleId="1340" w:customStyle="1">
    <w:name w:val="Char Char32"/>
    <w:uiPriority w:val="99"/>
    <w:qFormat/>
    <w:rPr>
      <w:rFonts w:eastAsia="宋体"/>
      <w:b/>
      <w:sz w:val="32"/>
      <w:lang w:val="en-US" w:eastAsia="zh-CN"/>
    </w:rPr>
  </w:style>
  <w:style w:type="character" w:styleId="1341" w:customStyle="1">
    <w:name w:val="小四 段落 宋体 Char Char Char Char1"/>
    <w:uiPriority w:val="0"/>
    <w:qFormat/>
    <w:rPr>
      <w:rFonts w:eastAsia="宋体"/>
      <w:sz w:val="24"/>
      <w:lang w:val="en-US" w:eastAsia="zh-CN"/>
    </w:rPr>
  </w:style>
  <w:style w:type="character" w:styleId="1342" w:customStyle="1">
    <w:name w:val="标准小四 Char"/>
    <w:uiPriority w:val="0"/>
    <w:qFormat/>
    <w:rPr>
      <w:rFonts w:ascii="Arial" w:hAnsi="Arial" w:eastAsia="宋体"/>
      <w:sz w:val="21"/>
      <w:lang w:val="en-US" w:eastAsia="zh-CN"/>
    </w:rPr>
  </w:style>
  <w:style w:type="character" w:styleId="1343" w:customStyle="1">
    <w:name w:val="标题 3 Char Char"/>
    <w:uiPriority w:val="0"/>
    <w:qFormat/>
    <w:rPr>
      <w:rFonts w:eastAsia="仿宋_GB2312"/>
      <w:b/>
      <w:sz w:val="32"/>
      <w:lang w:val="en-US" w:eastAsia="zh-CN"/>
    </w:rPr>
  </w:style>
  <w:style w:type="character" w:styleId="1344" w:customStyle="1">
    <w:name w:val="已访问的超链接1"/>
    <w:uiPriority w:val="0"/>
    <w:qFormat/>
    <w:rPr>
      <w:color w:val="000000"/>
      <w:u w:val="none"/>
    </w:rPr>
  </w:style>
  <w:style w:type="character" w:styleId="1345" w:customStyle="1">
    <w:name w:val="正文缩进 Char1"/>
    <w:uiPriority w:val="0"/>
    <w:qFormat/>
    <w:rPr>
      <w:rFonts w:eastAsia="宋体"/>
    </w:rPr>
  </w:style>
  <w:style w:type="character" w:styleId="1346" w:customStyle="1">
    <w:name w:val="Char Char27"/>
    <w:uiPriority w:val="0"/>
    <w:qFormat/>
    <w:rPr>
      <w:b/>
      <w:sz w:val="44"/>
    </w:rPr>
  </w:style>
  <w:style w:type="character" w:styleId="1347" w:customStyle="1">
    <w:name w:val="font21"/>
    <w:basedOn w:val="996"/>
    <w:uiPriority w:val="99"/>
    <w:qFormat/>
    <w:rPr>
      <w:rFonts w:ascii="宋体" w:hAnsi="宋体" w:eastAsia="宋体"/>
      <w:color w:val="000000"/>
      <w:sz w:val="20"/>
      <w:u w:val="none"/>
    </w:rPr>
  </w:style>
  <w:style w:type="character" w:styleId="1348" w:customStyle="1">
    <w:name w:val="Char Char22"/>
    <w:uiPriority w:val="0"/>
    <w:qFormat/>
    <w:rPr>
      <w:b/>
      <w:sz w:val="24"/>
    </w:rPr>
  </w:style>
  <w:style w:type="character" w:styleId="1349" w:customStyle="1">
    <w:name w:val="样式 宋体 小四"/>
    <w:uiPriority w:val="0"/>
    <w:qFormat/>
    <w:rPr>
      <w:rFonts w:ascii="宋体" w:eastAsia="宋体"/>
      <w:sz w:val="24"/>
    </w:rPr>
  </w:style>
  <w:style w:type="character" w:styleId="1350" w:customStyle="1">
    <w:name w:val="纯文本 Char Char Char"/>
    <w:uiPriority w:val="0"/>
    <w:qFormat/>
    <w:rPr>
      <w:rFonts w:ascii="宋体" w:hAnsi="Courier New" w:eastAsia="宋体"/>
      <w:sz w:val="21"/>
      <w:lang w:val="en-US" w:eastAsia="zh-CN"/>
    </w:rPr>
  </w:style>
  <w:style w:type="character" w:styleId="1351" w:customStyle="1">
    <w:name w:val="content_lineheight1"/>
    <w:uiPriority w:val="0"/>
    <w:qFormat/>
  </w:style>
  <w:style w:type="character" w:styleId="1352" w:customStyle="1">
    <w:name w:val="ih151"/>
    <w:uiPriority w:val="0"/>
    <w:qFormat/>
    <w:rPr>
      <w:color w:val="666666"/>
      <w:sz w:val="18"/>
      <w:u w:val="none"/>
    </w:rPr>
  </w:style>
  <w:style w:type="character" w:styleId="1353" w:customStyle="1">
    <w:name w:val="样式 首行缩进:  2 字符 Char Char"/>
    <w:uiPriority w:val="0"/>
    <w:qFormat/>
    <w:rPr>
      <w:rFonts w:eastAsia="宋体"/>
      <w:sz w:val="24"/>
      <w:lang w:val="en-US" w:eastAsia="zh-CN"/>
    </w:rPr>
  </w:style>
  <w:style w:type="character" w:styleId="1354" w:customStyle="1">
    <w:name w:val="subtitle1"/>
    <w:uiPriority w:val="0"/>
    <w:qFormat/>
    <w:rPr>
      <w:rFonts w:ascii="Georgia" w:hAnsi="Georgia"/>
      <w:b/>
      <w:color w:val="666666"/>
      <w:sz w:val="18"/>
    </w:rPr>
  </w:style>
  <w:style w:type="character" w:styleId="1355" w:customStyle="1">
    <w:name w:val="Char Char30"/>
    <w:uiPriority w:val="99"/>
    <w:qFormat/>
    <w:rPr>
      <w:rFonts w:eastAsia="宋体"/>
      <w:b/>
      <w:sz w:val="28"/>
      <w:lang w:val="en-US" w:eastAsia="zh-CN"/>
    </w:rPr>
  </w:style>
  <w:style w:type="character" w:styleId="1356" w:customStyle="1">
    <w:name w:val="Char Char15"/>
    <w:uiPriority w:val="99"/>
    <w:qFormat/>
    <w:rPr>
      <w:rFonts w:ascii="Arial" w:hAnsi="Arial" w:eastAsia="黑体"/>
      <w:sz w:val="21"/>
      <w:lang w:val="en-US" w:eastAsia="zh-CN"/>
    </w:rPr>
  </w:style>
  <w:style w:type="character" w:styleId="1357" w:customStyle="1">
    <w:name w:val="style131"/>
    <w:uiPriority w:val="0"/>
    <w:qFormat/>
    <w:rPr>
      <w:sz w:val="18"/>
    </w:rPr>
  </w:style>
  <w:style w:type="character" w:styleId="1358" w:customStyle="1">
    <w:name w:val="Char Char11"/>
    <w:uiPriority w:val="99"/>
    <w:qFormat/>
    <w:rPr>
      <w:rFonts w:ascii="宋体" w:hAnsi="宋体" w:eastAsia="宋体"/>
      <w:sz w:val="24"/>
      <w:lang w:val="en-US" w:eastAsia="zh-CN"/>
    </w:rPr>
  </w:style>
  <w:style w:type="character" w:styleId="1359" w:customStyle="1">
    <w:name w:val="Char Char28"/>
    <w:uiPriority w:val="0"/>
    <w:qFormat/>
    <w:rPr>
      <w:rFonts w:ascii="Arial" w:hAnsi="Arial" w:eastAsia="黑体"/>
      <w:b/>
      <w:sz w:val="32"/>
    </w:rPr>
  </w:style>
  <w:style w:type="character" w:styleId="1360" w:customStyle="1">
    <w:name w:val="方案文档 Char Char"/>
    <w:uiPriority w:val="99"/>
    <w:qFormat/>
    <w:rPr>
      <w:rFonts w:ascii="宋体" w:hAnsi="宋体" w:eastAsia="宋体"/>
      <w:sz w:val="24"/>
      <w:lang w:val="zh-CN" w:eastAsia="zh-CN"/>
    </w:rPr>
  </w:style>
  <w:style w:type="character" w:styleId="1361" w:customStyle="1">
    <w:name w:val="标准文本 Char Char Char"/>
    <w:uiPriority w:val="99"/>
    <w:qFormat/>
    <w:rPr>
      <w:rFonts w:eastAsia="宋体"/>
      <w:sz w:val="24"/>
      <w:lang w:val="en-US" w:eastAsia="zh-CN"/>
    </w:rPr>
  </w:style>
  <w:style w:type="character" w:styleId="1362" w:customStyle="1">
    <w:name w:val="t1"/>
    <w:uiPriority w:val="0"/>
    <w:qFormat/>
  </w:style>
  <w:style w:type="character" w:styleId="1363" w:customStyle="1">
    <w:name w:val="Char Char21"/>
    <w:uiPriority w:val="0"/>
    <w:qFormat/>
    <w:rPr>
      <w:rFonts w:ascii="Arial" w:hAnsi="Arial" w:eastAsia="黑体"/>
      <w:sz w:val="24"/>
    </w:rPr>
  </w:style>
  <w:style w:type="character" w:styleId="1364" w:customStyle="1">
    <w:name w:val="normalfont1"/>
    <w:uiPriority w:val="0"/>
    <w:qFormat/>
    <w:rPr>
      <w:rFonts w:ascii="??" w:hAnsi="??"/>
      <w:sz w:val="18"/>
      <w:u w:val="none"/>
    </w:rPr>
  </w:style>
  <w:style w:type="character" w:styleId="1365" w:customStyle="1">
    <w:name w:val="小四 段落 宋体 Char Char Char Char Char"/>
    <w:uiPriority w:val="0"/>
    <w:qFormat/>
    <w:rPr>
      <w:rFonts w:eastAsia="宋体"/>
      <w:sz w:val="24"/>
      <w:lang w:val="en-US" w:eastAsia="zh-CN"/>
    </w:rPr>
  </w:style>
  <w:style w:type="character" w:styleId="1366" w:customStyle="1">
    <w:name w:val="h Char Char"/>
    <w:uiPriority w:val="0"/>
    <w:qFormat/>
    <w:rPr>
      <w:rFonts w:eastAsia="宋体"/>
      <w:sz w:val="18"/>
      <w:lang w:val="en-US" w:eastAsia="zh-CN"/>
    </w:rPr>
  </w:style>
  <w:style w:type="character" w:styleId="1367" w:customStyle="1">
    <w:name w:val="不明显参考1"/>
    <w:uiPriority w:val="0"/>
    <w:qFormat/>
    <w:rPr>
      <w:smallCaps/>
    </w:rPr>
  </w:style>
  <w:style w:type="character" w:styleId="1368" w:customStyle="1">
    <w:name w:val="apple-converted-space"/>
    <w:uiPriority w:val="0"/>
    <w:qFormat/>
  </w:style>
  <w:style w:type="character" w:styleId="1369" w:customStyle="1">
    <w:name w:val="Char Char20"/>
    <w:uiPriority w:val="0"/>
    <w:qFormat/>
    <w:rPr>
      <w:rFonts w:ascii="Arial" w:hAnsi="Arial" w:eastAsia="黑体"/>
      <w:sz w:val="21"/>
    </w:rPr>
  </w:style>
  <w:style w:type="character" w:styleId="1370" w:customStyle="1">
    <w:name w:val="纯文本 Char1"/>
    <w:uiPriority w:val="0"/>
    <w:qFormat/>
    <w:rPr>
      <w:rFonts w:ascii="宋体" w:hAnsi="Courier New"/>
      <w:sz w:val="21"/>
    </w:rPr>
  </w:style>
  <w:style w:type="character" w:styleId="1371" w:customStyle="1">
    <w:name w:val="无间隔 Char"/>
    <w:uiPriority w:val="99"/>
    <w:qFormat/>
    <w:rPr>
      <w:rFonts w:ascii="Calibri" w:hAnsi="Calibri" w:eastAsia="微软雅黑"/>
      <w:sz w:val="22"/>
      <w:lang w:val="en-US" w:eastAsia="zh-CN"/>
    </w:rPr>
  </w:style>
  <w:style w:type="character" w:styleId="1372" w:customStyle="1">
    <w:name w:val="Char Char2"/>
    <w:uiPriority w:val="0"/>
    <w:qFormat/>
    <w:rPr>
      <w:rFonts w:ascii="宋体" w:hAnsi="Courier New" w:eastAsia="宋体"/>
      <w:sz w:val="21"/>
      <w:lang w:val="en-US" w:eastAsia="zh-CN"/>
    </w:rPr>
  </w:style>
  <w:style w:type="character" w:styleId="1373" w:customStyle="1">
    <w:name w:val="Char Char34"/>
    <w:uiPriority w:val="99"/>
    <w:qFormat/>
    <w:rPr>
      <w:rFonts w:eastAsia="宋体"/>
      <w:b/>
      <w:sz w:val="44"/>
      <w:lang w:val="en-US" w:eastAsia="zh-CN"/>
    </w:rPr>
  </w:style>
  <w:style w:type="character" w:styleId="1374" w:customStyle="1">
    <w:name w:val="font61"/>
    <w:uiPriority w:val="99"/>
    <w:qFormat/>
    <w:rPr>
      <w:rFonts w:ascii="宋体" w:hAnsi="宋体" w:eastAsia="宋体"/>
      <w:color w:val="ff0000"/>
      <w:sz w:val="20"/>
      <w:u w:val="none"/>
    </w:rPr>
  </w:style>
  <w:style w:type="character" w:styleId="1375" w:customStyle="1">
    <w:name w:val="Char Char9"/>
    <w:uiPriority w:val="99"/>
    <w:qFormat/>
    <w:rPr>
      <w:rFonts w:eastAsia="宋体"/>
      <w:sz w:val="21"/>
      <w:lang w:val="en-US" w:eastAsia="zh-CN"/>
    </w:rPr>
  </w:style>
  <w:style w:type="character" w:styleId="1376" w:customStyle="1">
    <w:name w:val="纯文本 Char Char"/>
    <w:uiPriority w:val="0"/>
    <w:qFormat/>
    <w:rPr>
      <w:rFonts w:ascii="宋体" w:hAnsi="Courier New" w:eastAsia="宋体"/>
      <w:sz w:val="21"/>
      <w:lang w:val="en-US" w:eastAsia="zh-CN"/>
    </w:rPr>
  </w:style>
  <w:style w:type="character" w:styleId="1377" w:customStyle="1">
    <w:name w:val="content"/>
    <w:uiPriority w:val="0"/>
    <w:qFormat/>
  </w:style>
  <w:style w:type="character" w:styleId="1378" w:customStyle="1">
    <w:name w:val="标准小四 Char Char Char"/>
    <w:uiPriority w:val="99"/>
    <w:qFormat/>
    <w:rPr>
      <w:rFonts w:ascii="Arial" w:hAnsi="Arial" w:eastAsia="宋体"/>
      <w:sz w:val="21"/>
      <w:lang w:val="en-US" w:eastAsia="zh-CN"/>
    </w:rPr>
  </w:style>
  <w:style w:type="character" w:styleId="1379" w:customStyle="1">
    <w:name w:val="3zw"/>
    <w:uiPriority w:val="0"/>
    <w:qFormat/>
  </w:style>
  <w:style w:type="character" w:styleId="1380" w:customStyle="1">
    <w:name w:val="样式 首行缩进:  2 字符 Char"/>
    <w:uiPriority w:val="0"/>
    <w:qFormat/>
    <w:rPr>
      <w:rFonts w:eastAsia="宋体"/>
      <w:sz w:val="24"/>
      <w:lang w:val="en-US" w:eastAsia="zh-CN"/>
    </w:rPr>
  </w:style>
  <w:style w:type="character" w:styleId="1381" w:customStyle="1">
    <w:name w:val="medium_text1"/>
    <w:uiPriority w:val="99"/>
    <w:qFormat/>
    <w:rPr>
      <w:sz w:val="24"/>
    </w:rPr>
  </w:style>
  <w:style w:type="character" w:styleId="1382" w:customStyle="1">
    <w:name w:val="Char Char16"/>
    <w:uiPriority w:val="99"/>
    <w:qFormat/>
    <w:rPr>
      <w:rFonts w:ascii="Arial" w:hAnsi="Arial" w:eastAsia="黑体"/>
      <w:sz w:val="24"/>
      <w:lang w:val="en-US" w:eastAsia="zh-CN"/>
    </w:rPr>
  </w:style>
  <w:style w:type="character" w:styleId="1383" w:customStyle="1">
    <w:name w:val="font91"/>
    <w:uiPriority w:val="0"/>
    <w:qFormat/>
    <w:rPr>
      <w:rFonts w:ascii="宋体" w:hAnsi="宋体" w:eastAsia="宋体"/>
      <w:color w:val="000000"/>
      <w:sz w:val="20"/>
      <w:u w:val="none"/>
    </w:rPr>
  </w:style>
  <w:style w:type="character" w:styleId="1384" w:customStyle="1">
    <w:name w:val="Char Char3"/>
    <w:uiPriority w:val="99"/>
    <w:qFormat/>
    <w:rPr>
      <w:rFonts w:eastAsia="宋体"/>
      <w:sz w:val="18"/>
      <w:lang w:val="en-US" w:eastAsia="zh-CN"/>
    </w:rPr>
  </w:style>
  <w:style w:type="character" w:styleId="1385" w:customStyle="1">
    <w:name w:val="标题 Char1"/>
    <w:uiPriority w:val="10"/>
    <w:qFormat/>
    <w:rPr>
      <w:rFonts w:ascii="Cambria" w:eastAsia="宋体"/>
      <w:b/>
      <w:sz w:val="32"/>
    </w:rPr>
  </w:style>
  <w:style w:type="character" w:styleId="1386" w:customStyle="1">
    <w:name w:val="标准小四 Char Char"/>
    <w:uiPriority w:val="0"/>
    <w:qFormat/>
    <w:rPr>
      <w:rFonts w:ascii="Arial" w:hAnsi="Arial" w:eastAsia="宋体"/>
      <w:sz w:val="21"/>
      <w:lang w:val="en-US" w:eastAsia="zh-CN"/>
    </w:rPr>
  </w:style>
  <w:style w:type="character" w:styleId="1387" w:customStyle="1">
    <w:name w:val="普通文字 Char Char3"/>
    <w:uiPriority w:val="99"/>
    <w:qFormat/>
    <w:rPr>
      <w:rFonts w:ascii="宋体" w:hAnsi="Courier New" w:eastAsia="宋体"/>
      <w:sz w:val="21"/>
      <w:lang w:val="en-US" w:eastAsia="zh-CN"/>
    </w:rPr>
  </w:style>
  <w:style w:type="character" w:styleId="1388" w:customStyle="1">
    <w:name w:val="case31"/>
    <w:uiPriority w:val="0"/>
    <w:qFormat/>
    <w:rPr>
      <w:sz w:val="21"/>
    </w:rPr>
  </w:style>
  <w:style w:type="character" w:styleId="1389" w:customStyle="1">
    <w:name w:val="明显参考1"/>
    <w:uiPriority w:val="0"/>
    <w:qFormat/>
    <w:rPr>
      <w:smallCaps/>
      <w:spacing w:val="5"/>
      <w:u w:val="single"/>
    </w:rPr>
  </w:style>
  <w:style w:type="character" w:styleId="1390" w:customStyle="1">
    <w:name w:val="textcontents"/>
    <w:uiPriority w:val="0"/>
    <w:qFormat/>
  </w:style>
  <w:style w:type="character" w:styleId="1391" w:customStyle="1">
    <w:name w:val="普通文字1 Char"/>
    <w:uiPriority w:val="0"/>
    <w:qFormat/>
    <w:rPr>
      <w:rFonts w:ascii="宋体" w:eastAsia="宋体"/>
      <w:sz w:val="21"/>
      <w:lang w:val="en-US" w:eastAsia="zh-CN"/>
    </w:rPr>
  </w:style>
  <w:style w:type="character" w:styleId="1392" w:customStyle="1">
    <w:name w:val="Char Char29"/>
    <w:uiPriority w:val="0"/>
    <w:qFormat/>
    <w:rPr>
      <w:rFonts w:ascii="Times New Roman" w:hAnsi="Times New Roman" w:eastAsia="宋体"/>
      <w:b/>
      <w:sz w:val="44"/>
    </w:rPr>
  </w:style>
  <w:style w:type="character" w:styleId="1393" w:customStyle="1">
    <w:name w:val="title_emph1"/>
    <w:uiPriority w:val="0"/>
    <w:qFormat/>
    <w:rPr>
      <w:rFonts w:ascii="Arial"/>
      <w:b/>
      <w:sz w:val="18"/>
    </w:rPr>
  </w:style>
  <w:style w:type="character" w:styleId="1394" w:customStyle="1">
    <w:name w:val="111111 Char Char"/>
    <w:uiPriority w:val="99"/>
    <w:qFormat/>
    <w:rPr>
      <w:rFonts w:ascii="宋体" w:hAnsi="宋体" w:eastAsia="黑体"/>
      <w:b/>
      <w:sz w:val="21"/>
      <w:lang w:val="en-US" w:eastAsia="zh-CN"/>
    </w:rPr>
  </w:style>
  <w:style w:type="character" w:styleId="1395" w:customStyle="1">
    <w:name w:val="书籍标题1"/>
    <w:uiPriority w:val="0"/>
    <w:qFormat/>
    <w:rPr>
      <w:i/>
      <w:smallCaps/>
      <w:spacing w:val="5"/>
    </w:rPr>
  </w:style>
  <w:style w:type="character" w:styleId="1396" w:customStyle="1">
    <w:name w:val="Char Char13"/>
    <w:uiPriority w:val="99"/>
    <w:qFormat/>
    <w:rPr>
      <w:rFonts w:ascii="宋体" w:hAnsi="宋体" w:eastAsia="宋体"/>
      <w:sz w:val="24"/>
      <w:lang w:val="en-US" w:eastAsia="zh-CN"/>
    </w:rPr>
  </w:style>
  <w:style w:type="character" w:styleId="1397" w:customStyle="1">
    <w:name w:val="Char Char8"/>
    <w:uiPriority w:val="99"/>
    <w:qFormat/>
    <w:rPr>
      <w:rFonts w:eastAsia="宋体"/>
      <w:sz w:val="18"/>
      <w:lang w:val="en-US" w:eastAsia="zh-CN"/>
    </w:rPr>
  </w:style>
  <w:style w:type="character" w:styleId="1398" w:customStyle="1">
    <w:name w:val="引用 Char"/>
    <w:uiPriority w:val="99"/>
    <w:qFormat/>
    <w:rPr>
      <w:rFonts w:ascii="Calibri" w:hAnsi="Calibri" w:eastAsia="宋体"/>
      <w:i/>
      <w:sz w:val="22"/>
      <w:lang w:val="en-US" w:eastAsia="en-US"/>
    </w:rPr>
  </w:style>
  <w:style w:type="character" w:styleId="1399" w:customStyle="1">
    <w:name w:val="A2"/>
    <w:uiPriority w:val="0"/>
    <w:qFormat/>
    <w:rPr>
      <w:color w:val="000000"/>
      <w:sz w:val="18"/>
    </w:rPr>
  </w:style>
  <w:style w:type="character" w:styleId="1400" w:customStyle="1">
    <w:name w:val="Char Char5"/>
    <w:uiPriority w:val="99"/>
    <w:qFormat/>
    <w:rPr>
      <w:rFonts w:eastAsia="宋体"/>
      <w:sz w:val="24"/>
      <w:lang w:val="en-US" w:eastAsia="zh-CN"/>
    </w:rPr>
  </w:style>
  <w:style w:type="character" w:styleId="1401" w:customStyle="1">
    <w:name w:val="不明显强调1"/>
    <w:uiPriority w:val="0"/>
    <w:qFormat/>
    <w:rPr>
      <w:i/>
    </w:rPr>
  </w:style>
  <w:style w:type="character" w:styleId="1402" w:customStyle="1">
    <w:name w:val="标准文本 Char Char"/>
    <w:uiPriority w:val="0"/>
    <w:qFormat/>
    <w:rPr>
      <w:rFonts w:eastAsia="宋体"/>
      <w:sz w:val="24"/>
      <w:lang w:val="en-US" w:eastAsia="zh-CN"/>
    </w:rPr>
  </w:style>
  <w:style w:type="character" w:styleId="1403" w:customStyle="1">
    <w:name w:val="明显引用 Char"/>
    <w:uiPriority w:val="99"/>
    <w:qFormat/>
    <w:rPr>
      <w:rFonts w:ascii="Calibri" w:hAnsi="Calibri" w:eastAsia="宋体"/>
      <w:b/>
      <w:i/>
      <w:sz w:val="22"/>
      <w:lang w:val="en-US" w:eastAsia="en-US"/>
    </w:rPr>
  </w:style>
  <w:style w:type="character" w:styleId="1404" w:customStyle="1">
    <w:name w:val="Char Char14"/>
    <w:uiPriority w:val="99"/>
    <w:qFormat/>
    <w:rPr>
      <w:rFonts w:eastAsia="黑体"/>
      <w:b/>
      <w:sz w:val="28"/>
      <w:lang w:val="en-GB" w:eastAsia="zh-CN"/>
    </w:rPr>
  </w:style>
  <w:style w:type="character" w:styleId="1405" w:customStyle="1">
    <w:name w:val="Char Char25"/>
    <w:uiPriority w:val="0"/>
    <w:qFormat/>
    <w:rPr>
      <w:rFonts w:ascii="Arial" w:hAnsi="Arial" w:eastAsia="黑体"/>
      <w:b/>
      <w:sz w:val="28"/>
    </w:rPr>
  </w:style>
  <w:style w:type="character" w:styleId="1406" w:customStyle="1">
    <w:name w:val="小四 段落 宋体 Char Char Char Char Char Char Char Char"/>
    <w:uiPriority w:val="0"/>
    <w:qFormat/>
    <w:rPr>
      <w:rFonts w:eastAsia="宋体"/>
      <w:sz w:val="24"/>
      <w:lang w:val="en-US" w:eastAsia="zh-CN"/>
    </w:rPr>
  </w:style>
  <w:style w:type="character" w:styleId="1407" w:customStyle="1">
    <w:name w:val="华宇段落1 Char Char Char Char"/>
    <w:uiPriority w:val="99"/>
    <w:qFormat/>
    <w:rPr>
      <w:rFonts w:eastAsia="宋体"/>
      <w:sz w:val="24"/>
      <w:lang w:val="en-US" w:eastAsia="zh-CN"/>
    </w:rPr>
  </w:style>
  <w:style w:type="character" w:styleId="1408" w:customStyle="1">
    <w:name w:val="小四 段落 宋体 Char Char Char Char Char Char"/>
    <w:uiPriority w:val="0"/>
    <w:qFormat/>
    <w:rPr>
      <w:rFonts w:eastAsia="宋体"/>
      <w:sz w:val="24"/>
      <w:lang w:val="en-US" w:eastAsia="zh-CN"/>
    </w:rPr>
  </w:style>
  <w:style w:type="character" w:styleId="140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410" w:customStyle="1">
    <w:name w:val="2nd level Char"/>
    <w:uiPriority w:val="0"/>
    <w:qFormat/>
    <w:rPr>
      <w:rFonts w:ascii="Arial" w:hAnsi="Arial" w:eastAsia="黑体"/>
      <w:b/>
      <w:sz w:val="32"/>
      <w:lang w:val="en-US" w:eastAsia="zh-CN"/>
    </w:rPr>
  </w:style>
  <w:style w:type="character" w:styleId="1411" w:customStyle="1">
    <w:name w:val="华宇段落1 Char Char"/>
    <w:uiPriority w:val="0"/>
    <w:qFormat/>
    <w:rPr>
      <w:rFonts w:eastAsia="宋体"/>
      <w:sz w:val="24"/>
      <w:lang w:val="en-US" w:eastAsia="zh-CN"/>
    </w:rPr>
  </w:style>
  <w:style w:type="character" w:styleId="1412" w:customStyle="1">
    <w:name w:val="Char Char12"/>
    <w:uiPriority w:val="99"/>
    <w:qFormat/>
    <w:rPr>
      <w:rFonts w:ascii="Arial" w:hAnsi="Arial" w:eastAsia="黑体"/>
      <w:sz w:val="21"/>
      <w:lang w:val="en-US" w:eastAsia="zh-CN"/>
    </w:rPr>
  </w:style>
  <w:style w:type="character" w:styleId="1413" w:customStyle="1">
    <w:name w:val="Title1 Char"/>
    <w:uiPriority w:val="0"/>
    <w:qFormat/>
    <w:rPr>
      <w:rFonts w:eastAsia="宋体"/>
      <w:b/>
      <w:sz w:val="44"/>
      <w:lang w:val="en-US" w:eastAsia="zh-CN"/>
    </w:rPr>
  </w:style>
  <w:style w:type="character" w:styleId="1414" w:customStyle="1">
    <w:name w:val="Char Char19"/>
    <w:uiPriority w:val="99"/>
    <w:qFormat/>
    <w:rPr>
      <w:rFonts w:ascii="Arial" w:hAnsi="Arial" w:eastAsia="黑体"/>
      <w:b/>
      <w:sz w:val="24"/>
      <w:lang w:val="en-US" w:eastAsia="zh-CN"/>
    </w:rPr>
  </w:style>
  <w:style w:type="character" w:styleId="1415" w:customStyle="1">
    <w:name w:val="样式 非加粗"/>
    <w:uiPriority w:val="0"/>
    <w:qFormat/>
    <w:rPr>
      <w:rFonts w:eastAsia="宋体"/>
      <w:sz w:val="28"/>
    </w:rPr>
  </w:style>
  <w:style w:type="character" w:styleId="1416" w:customStyle="1">
    <w:name w:val="正文 + 宋体 Char"/>
    <w:uiPriority w:val="0"/>
    <w:qFormat/>
    <w:rPr>
      <w:rFonts w:eastAsia="宋体"/>
      <w:sz w:val="24"/>
      <w:lang w:val="en-US" w:eastAsia="zh-CN"/>
    </w:rPr>
  </w:style>
  <w:style w:type="character" w:styleId="1417" w:customStyle="1">
    <w:name w:val="Char Char4"/>
    <w:uiPriority w:val="99"/>
    <w:qFormat/>
    <w:rPr>
      <w:rFonts w:ascii="方正大黑简体" w:eastAsia="方正大黑简体"/>
      <w:position w:val="6"/>
      <w:sz w:val="30"/>
      <w:lang w:val="en-US" w:eastAsia="zh-CN"/>
    </w:rPr>
  </w:style>
  <w:style w:type="character" w:styleId="1418" w:customStyle="1">
    <w:name w:val="Char Char26"/>
    <w:uiPriority w:val="0"/>
    <w:qFormat/>
    <w:rPr>
      <w:b/>
      <w:sz w:val="32"/>
    </w:rPr>
  </w:style>
  <w:style w:type="character" w:styleId="1419" w:customStyle="1">
    <w:name w:val="小四 段落 宋体 Char1"/>
    <w:uiPriority w:val="0"/>
    <w:qFormat/>
    <w:rPr>
      <w:rFonts w:eastAsia="宋体"/>
      <w:sz w:val="24"/>
      <w:lang w:val="en-US" w:eastAsia="zh-CN"/>
    </w:rPr>
  </w:style>
  <w:style w:type="character" w:styleId="1420" w:customStyle="1">
    <w:name w:val="apple-style-span"/>
    <w:uiPriority w:val="99"/>
    <w:qFormat/>
  </w:style>
  <w:style w:type="character" w:styleId="1421" w:customStyle="1">
    <w:name w:val="Char Char18"/>
    <w:uiPriority w:val="99"/>
    <w:qFormat/>
    <w:rPr>
      <w:rFonts w:eastAsia="宋体"/>
      <w:b/>
      <w:sz w:val="24"/>
      <w:lang w:val="en-US" w:eastAsia="zh-CN"/>
    </w:rPr>
  </w:style>
  <w:style w:type="character" w:styleId="1422" w:customStyle="1">
    <w:name w:val="标准文本 Char"/>
    <w:uiPriority w:val="0"/>
    <w:qFormat/>
    <w:rPr>
      <w:rFonts w:eastAsia="宋体"/>
      <w:sz w:val="24"/>
      <w:lang w:val="en-US" w:eastAsia="zh-CN"/>
    </w:rPr>
  </w:style>
  <w:style w:type="character" w:styleId="1423" w:customStyle="1">
    <w:name w:val="font5 Char Char"/>
    <w:uiPriority w:val="99"/>
    <w:qFormat/>
    <w:rPr>
      <w:rFonts w:ascii="宋体" w:hAnsi="宋体" w:eastAsia="宋体"/>
      <w:sz w:val="28"/>
      <w:lang w:val="en-US" w:eastAsia="zh-CN"/>
    </w:rPr>
  </w:style>
  <w:style w:type="character" w:styleId="1424" w:customStyle="1">
    <w:name w:val="Char Char10"/>
    <w:uiPriority w:val="99"/>
    <w:qFormat/>
    <w:rPr>
      <w:rFonts w:eastAsia="宋体"/>
      <w:b/>
      <w:sz w:val="24"/>
      <w:lang w:val="en-US" w:eastAsia="zh-CN"/>
    </w:rPr>
  </w:style>
  <w:style w:type="character" w:styleId="1425" w:customStyle="1">
    <w:name w:val="特点 Char1"/>
    <w:uiPriority w:val="0"/>
    <w:qFormat/>
    <w:rPr>
      <w:rFonts w:eastAsia="宋体"/>
      <w:sz w:val="21"/>
      <w:lang w:val="en-US" w:eastAsia="zh-CN"/>
    </w:rPr>
  </w:style>
  <w:style w:type="character" w:styleId="1426" w:customStyle="1">
    <w:name w:val="明显强调1"/>
    <w:uiPriority w:val="0"/>
    <w:qFormat/>
    <w:rPr>
      <w:b/>
    </w:rPr>
  </w:style>
  <w:style w:type="character" w:styleId="1427" w:customStyle="1">
    <w:name w:val="listbenefit"/>
    <w:uiPriority w:val="0"/>
    <w:qFormat/>
  </w:style>
  <w:style w:type="paragraph" w:styleId="1428" w:customStyle="1">
    <w:name w:val="xl65"/>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9" w:customStyle="1">
    <w:name w:val="xl6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0" w:customStyle="1">
    <w:name w:val="xl67"/>
    <w:basedOn w:val="748"/>
    <w:uiPriority w:val="0"/>
    <w:qFormat/>
    <w:pPr>
      <w:jc w:val="left"/>
      <w:spacing w:before="100" w:beforeAutospacing="1" w:after="100" w:afterAutospacing="1"/>
      <w:widowControl/>
    </w:pPr>
    <w:rPr>
      <w:rFonts w:ascii="宋体" w:hAnsi="宋体" w:cs="宋体"/>
      <w:b/>
      <w:bCs/>
      <w:sz w:val="24"/>
    </w:rPr>
  </w:style>
  <w:style w:type="paragraph" w:styleId="1431" w:customStyle="1">
    <w:name w:val="xl6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2" w:customStyle="1">
    <w:name w:val="xl6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3" w:customStyle="1">
    <w:name w:val="xl70"/>
    <w:basedOn w:val="748"/>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4" w:customStyle="1">
    <w:name w:val="xl71"/>
    <w:basedOn w:val="748"/>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5" w:customStyle="1">
    <w:name w:val="xl7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6" w:customStyle="1">
    <w:name w:val="xl7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7" w:customStyle="1">
    <w:name w:val="xl7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8" w:customStyle="1">
    <w:name w:val="xl75"/>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9" w:customStyle="1">
    <w:name w:val="xl7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0" w:customStyle="1">
    <w:name w:val="xl7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1" w:customStyle="1">
    <w:name w:val="xl7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2" w:customStyle="1">
    <w:name w:val="xl7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3" w:customStyle="1">
    <w:name w:val="xl80"/>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4" w:customStyle="1">
    <w:name w:val="xl81"/>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5" w:customStyle="1">
    <w:name w:val="xl8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customStyle="1">
    <w:name w:val="xl8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7" w:customStyle="1">
    <w:name w:val="xl84"/>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8" w:customStyle="1">
    <w:name w:val="xl85"/>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49" w:customStyle="1">
    <w:name w:val="xl86"/>
    <w:basedOn w:val="748"/>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50" w:customStyle="1">
    <w:name w:val="xl8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51" w:customStyle="1">
    <w:name w:val="xl88"/>
    <w:basedOn w:val="74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52" w:customStyle="1">
    <w:name w:val="xl89"/>
    <w:basedOn w:val="7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53" w:customStyle="1">
    <w:name w:val="正文文本缩进 31"/>
    <w:basedOn w:val="748"/>
    <w:uiPriority w:val="0"/>
    <w:qFormat/>
    <w:pPr>
      <w:ind w:firstLine="504"/>
      <w:spacing w:line="360" w:lineRule="auto"/>
      <w:tabs>
        <w:tab w:val="left" w:pos="0" w:leader="none"/>
      </w:tabs>
    </w:pPr>
    <w:rPr>
      <w:rFonts w:ascii="宋体"/>
      <w:b/>
      <w:bCs/>
      <w:sz w:val="24"/>
    </w:rPr>
  </w:style>
  <w:style w:type="character" w:styleId="1454" w:customStyle="1">
    <w:name w:val="批注文字 Char1"/>
    <w:uiPriority w:val="99"/>
    <w:qFormat/>
    <w:rPr>
      <w:b/>
      <w:sz w:val="24"/>
    </w:rPr>
  </w:style>
  <w:style w:type="table" w:styleId="1455"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56" w:customStyle="1">
    <w:name w:val="Table Paragraph"/>
    <w:basedOn w:val="748"/>
    <w:uiPriority w:val="1"/>
    <w:qFormat/>
    <w:pPr>
      <w:jc w:val="left"/>
    </w:pPr>
    <w:rPr>
      <w:rFonts w:ascii="宋体" w:hAnsi="宋体" w:cs="宋体"/>
      <w:sz w:val="22"/>
      <w:szCs w:val="22"/>
      <w:lang w:val="zh-CN" w:bidi="zh-CN"/>
    </w:rPr>
  </w:style>
  <w:style w:type="paragraph" w:styleId="1457" w:customStyle="1">
    <w:name w:val="ewb-con-p2"/>
    <w:basedOn w:val="748"/>
    <w:uiPriority w:val="0"/>
    <w:qFormat/>
    <w:pPr>
      <w:jc w:val="left"/>
      <w:spacing w:before="100" w:beforeAutospacing="1" w:after="100" w:afterAutospacing="1"/>
      <w:widowControl/>
    </w:pPr>
    <w:rPr>
      <w:rFonts w:ascii="宋体" w:hAnsi="宋体" w:cs="宋体"/>
      <w:sz w:val="24"/>
    </w:rPr>
  </w:style>
  <w:style w:type="paragraph" w:styleId="1458" w:customStyle="1">
    <w:name w:val="标题 41"/>
    <w:basedOn w:val="748"/>
    <w:uiPriority w:val="1"/>
    <w:qFormat/>
    <w:pPr>
      <w:ind w:left="618"/>
      <w:jc w:val="left"/>
      <w:outlineLvl w:val="4"/>
    </w:pPr>
    <w:rPr>
      <w:rFonts w:ascii="宋体" w:hAnsi="宋体" w:cs="宋体"/>
      <w:b/>
      <w:bCs/>
      <w:sz w:val="24"/>
      <w:lang w:val="zh-CN" w:bidi="zh-CN"/>
    </w:rPr>
  </w:style>
  <w:style w:type="paragraph" w:styleId="1459" w:customStyle="1">
    <w:name w:val="_Style 427"/>
    <w:basedOn w:val="748"/>
    <w:next w:val="1098"/>
    <w:uiPriority w:val="0"/>
    <w:qFormat/>
    <w:pPr>
      <w:ind w:left="618" w:firstLine="240"/>
      <w:jc w:val="left"/>
    </w:pPr>
    <w:rPr>
      <w:rFonts w:ascii="宋体" w:hAnsi="宋体" w:cs="宋体"/>
      <w:sz w:val="22"/>
      <w:szCs w:val="22"/>
      <w:lang w:val="zh-CN" w:bidi="zh-CN"/>
    </w:rPr>
  </w:style>
  <w:style w:type="paragraph" w:styleId="1460" w:customStyle="1">
    <w:name w:val="正文文本 211"/>
    <w:basedOn w:val="748"/>
    <w:uiPriority w:val="0"/>
    <w:qFormat/>
    <w:pPr>
      <w:ind w:left="720" w:hanging="720"/>
      <w:widowControl/>
    </w:pPr>
    <w:rPr>
      <w:sz w:val="24"/>
      <w:szCs w:val="20"/>
      <w:lang w:val="en-GB"/>
    </w:rPr>
  </w:style>
  <w:style w:type="paragraph" w:styleId="1461" w:customStyle="1">
    <w:name w:val="正文内容"/>
    <w:basedOn w:val="748"/>
    <w:uiPriority w:val="0"/>
    <w:qFormat/>
    <w:pPr>
      <w:ind w:firstLine="600"/>
      <w:spacing w:line="288" w:lineRule="auto"/>
    </w:pPr>
    <w:rPr>
      <w:rFonts w:eastAsia="仿宋"/>
      <w:sz w:val="30"/>
      <w:szCs w:val="32"/>
    </w:rPr>
  </w:style>
  <w:style w:type="character" w:styleId="1462" w:customStyle="1">
    <w:name w:val="font01"/>
    <w:basedOn w:val="996"/>
    <w:uiPriority w:val="0"/>
    <w:qFormat/>
    <w:rPr>
      <w:rFonts w:ascii="Wingdings 2" w:hAnsi="Wingdings 2" w:eastAsia="Wingdings 2" w:cs="Wingdings 2"/>
      <w:color w:val="000000"/>
      <w:sz w:val="20"/>
      <w:szCs w:val="20"/>
      <w:u w:val="none"/>
    </w:rPr>
  </w:style>
  <w:style w:type="paragraph" w:styleId="1463" w:customStyle="1">
    <w:name w:val="BodyText1"/>
    <w:basedOn w:val="748"/>
    <w:uiPriority w:val="0"/>
    <w:qFormat/>
    <w:pPr>
      <w:spacing w:after="120"/>
    </w:pPr>
    <w:rPr>
      <w:rFonts w:ascii="Calibri"/>
      <w:sz w:val="20"/>
    </w:rPr>
  </w:style>
  <w:style w:type="paragraph" w:styleId="1464" w:customStyle="1">
    <w:name w:val="修订1"/>
    <w:uiPriority w:val="0"/>
    <w:unhideWhenUsed/>
    <w:qFormat/>
    <w:rPr>
      <w:rFonts w:ascii="Times New Roman" w:hAnsi="Times New Roman" w:eastAsia="宋体" w:cs="Times New Roman"/>
      <w:sz w:val="21"/>
      <w:szCs w:val="24"/>
      <w:lang w:val="en-US" w:eastAsia="zh-CN" w:bidi="ar-SA"/>
    </w:rPr>
  </w:style>
  <w:style w:type="paragraph" w:styleId="1465" w:customStyle="1">
    <w:name w:val="修订2"/>
    <w:uiPriority w:val="0"/>
    <w:qFormat/>
    <w:rPr>
      <w:rFonts w:ascii="Times New Roman" w:hAnsi="Times New Roman" w:eastAsia="宋体" w:cs="Times New Roman"/>
      <w:sz w:val="21"/>
      <w:szCs w:val="24"/>
      <w:lang w:val="en-US" w:eastAsia="zh-CN" w:bidi="ar-SA"/>
    </w:rPr>
  </w:style>
  <w:style w:type="paragraph" w:styleId="1466" w:customStyle="1">
    <w:name w:val="修订3"/>
    <w:uiPriority w:val="99"/>
    <w:qFormat/>
    <w:rPr>
      <w:rFonts w:ascii="Times New Roman" w:hAnsi="Times New Roman" w:eastAsia="宋体" w:cs="Times New Roman"/>
      <w:sz w:val="21"/>
      <w:szCs w:val="24"/>
      <w:lang w:val="en-US" w:eastAsia="zh-CN" w:bidi="ar-SA"/>
    </w:rPr>
  </w:style>
  <w:style w:type="paragraph" w:styleId="1467" w:customStyle="1">
    <w:name w:val="正文文本11"/>
    <w:basedOn w:val="748"/>
    <w:next w:val="1468"/>
    <w:uiPriority w:val="0"/>
    <w:qFormat/>
    <w:rPr>
      <w:rFonts w:ascii="楷体_GB2312" w:hAnsi="Arial" w:eastAsia="楷体_GB2312"/>
      <w:sz w:val="28"/>
      <w:szCs w:val="28"/>
    </w:rPr>
  </w:style>
  <w:style w:type="paragraph" w:styleId="1468" w:customStyle="1">
    <w:name w:val="默认"/>
    <w:uiPriority w:val="0"/>
    <w:qFormat/>
    <w:rPr>
      <w:rFonts w:ascii="Helvetica" w:hAnsi="Helvetica" w:eastAsia="Helvetica" w:cs="Helvetica"/>
      <w:color w:val="000000"/>
      <w:sz w:val="22"/>
      <w:szCs w:val="22"/>
      <w:lang w:val="en-US" w:eastAsia="zh-CN" w:bidi="ar-SA"/>
    </w:rPr>
  </w:style>
  <w:style w:type="character" w:styleId="1469" w:customStyle="1">
    <w:name w:val="font71"/>
    <w:basedOn w:val="758"/>
    <w:uiPriority w:val="0"/>
    <w:qFormat/>
    <w:rPr>
      <w:rFonts w:hint="eastAsia" w:ascii="宋体" w:hAnsi="宋体" w:eastAsia="宋体" w:cs="宋体"/>
      <w:b/>
      <w:bCs/>
      <w:color w:val="000000"/>
      <w:sz w:val="21"/>
      <w:szCs w:val="21"/>
      <w:u w:val="none"/>
    </w:rPr>
  </w:style>
  <w:style w:type="character" w:styleId="1470" w:customStyle="1">
    <w:name w:val="font161"/>
    <w:basedOn w:val="758"/>
    <w:uiPriority w:val="0"/>
    <w:qFormat/>
    <w:rPr>
      <w:rFonts w:hint="eastAsia" w:ascii="宋体" w:hAnsi="宋体" w:eastAsia="宋体" w:cs="宋体"/>
      <w:b/>
      <w:bCs/>
      <w:color w:val="000000"/>
      <w:sz w:val="24"/>
      <w:szCs w:val="24"/>
      <w:u w:val="none"/>
    </w:rPr>
  </w:style>
  <w:style w:type="character" w:styleId="1471" w:customStyle="1">
    <w:name w:val="font31"/>
    <w:basedOn w:val="758"/>
    <w:uiPriority w:val="0"/>
    <w:qFormat/>
    <w:rPr>
      <w:rFonts w:hint="default" w:ascii="Times New Roman" w:hAnsi="Times New Roman" w:cs="Times New Roman"/>
      <w:b/>
      <w:bCs/>
      <w:color w:val="000000"/>
      <w:sz w:val="21"/>
      <w:szCs w:val="21"/>
      <w:u w:val="none"/>
    </w:rPr>
  </w:style>
  <w:style w:type="character" w:styleId="1472" w:customStyle="1">
    <w:name w:val="font171"/>
    <w:basedOn w:val="758"/>
    <w:uiPriority w:val="0"/>
    <w:qFormat/>
    <w:rPr>
      <w:rFonts w:hint="default" w:ascii="Times New Roman" w:hAnsi="Times New Roman" w:cs="Times New Roman"/>
      <w:b/>
      <w:bCs/>
      <w:color w:val="000000"/>
      <w:sz w:val="21"/>
      <w:szCs w:val="21"/>
      <w:u w:val="none"/>
      <w:vertAlign w:val="superscript"/>
    </w:rPr>
  </w:style>
  <w:style w:type="character" w:styleId="1473" w:customStyle="1">
    <w:name w:val="font181"/>
    <w:basedOn w:val="758"/>
    <w:uiPriority w:val="0"/>
    <w:qFormat/>
    <w:rPr>
      <w:rFonts w:hint="eastAsia" w:ascii="宋体" w:hAnsi="宋体" w:eastAsia="宋体" w:cs="宋体"/>
      <w:b/>
      <w:bCs/>
      <w:color w:val="000000"/>
      <w:sz w:val="22"/>
      <w:szCs w:val="22"/>
      <w:u w:val="none"/>
    </w:rPr>
  </w:style>
  <w:style w:type="character" w:styleId="1474" w:customStyle="1">
    <w:name w:val="font132"/>
    <w:basedOn w:val="758"/>
    <w:uiPriority w:val="0"/>
    <w:qFormat/>
    <w:rPr>
      <w:rFonts w:hint="eastAsia" w:ascii="宋体" w:hAnsi="宋体" w:eastAsia="宋体" w:cs="宋体"/>
      <w:color w:val="000000"/>
      <w:sz w:val="21"/>
      <w:szCs w:val="21"/>
      <w:u w:val="none"/>
    </w:rPr>
  </w:style>
  <w:style w:type="character" w:styleId="1475" w:customStyle="1">
    <w:name w:val="font151"/>
    <w:basedOn w:val="758"/>
    <w:uiPriority w:val="0"/>
    <w:qFormat/>
    <w:rPr>
      <w:rFonts w:hint="eastAsia" w:ascii="宋体" w:hAnsi="宋体" w:eastAsia="宋体" w:cs="宋体"/>
      <w:color w:val="000000"/>
      <w:sz w:val="21"/>
      <w:szCs w:val="21"/>
      <w:u w:val="none"/>
    </w:rPr>
  </w:style>
  <w:style w:type="character" w:styleId="1476" w:customStyle="1">
    <w:name w:val="font81"/>
    <w:basedOn w:val="758"/>
    <w:uiPriority w:val="0"/>
    <w:qFormat/>
    <w:rPr>
      <w:rFonts w:hint="eastAsia" w:ascii="宋体" w:hAnsi="宋体" w:eastAsia="宋体" w:cs="宋体"/>
      <w:color w:val="000000"/>
      <w:sz w:val="21"/>
      <w:szCs w:val="21"/>
      <w:u w:val="none"/>
    </w:rPr>
  </w:style>
  <w:style w:type="character" w:styleId="1477" w:customStyle="1">
    <w:name w:val="font41"/>
    <w:basedOn w:val="758"/>
    <w:uiPriority w:val="0"/>
    <w:qFormat/>
    <w:rPr>
      <w:rFonts w:hint="eastAsia" w:ascii="宋体" w:hAnsi="宋体" w:eastAsia="宋体" w:cs="宋体"/>
      <w:color w:val="000000"/>
      <w:sz w:val="21"/>
      <w:szCs w:val="21"/>
      <w:u w:val="none"/>
      <w:vertAlign w:val="superscript"/>
    </w:rPr>
  </w:style>
  <w:style w:type="character" w:styleId="1478" w:customStyle="1">
    <w:name w:val="font191"/>
    <w:basedOn w:val="758"/>
    <w:uiPriority w:val="0"/>
    <w:qFormat/>
    <w:rPr>
      <w:rFonts w:hint="default" w:ascii="Times New Roman" w:hAnsi="Times New Roman" w:cs="Times New Roman"/>
      <w:b/>
      <w:bCs/>
      <w:color w:val="000000"/>
      <w:sz w:val="21"/>
      <w:szCs w:val="21"/>
      <w:u w:val="none"/>
      <w:vertAlign w:val="superscript"/>
    </w:rPr>
  </w:style>
  <w:style w:type="character" w:styleId="1479" w:customStyle="1">
    <w:name w:val="font201"/>
    <w:basedOn w:val="758"/>
    <w:uiPriority w:val="0"/>
    <w:qFormat/>
    <w:rPr>
      <w:rFonts w:hint="eastAsia" w:ascii="宋体" w:hAnsi="宋体" w:eastAsia="宋体" w:cs="宋体"/>
      <w:b/>
      <w:bCs/>
      <w:color w:val="000000"/>
      <w:sz w:val="22"/>
      <w:szCs w:val="22"/>
      <w:u w:val="none"/>
    </w:rPr>
  </w:style>
  <w:style w:type="character" w:styleId="1480" w:customStyle="1">
    <w:name w:val="font121"/>
    <w:basedOn w:val="758"/>
    <w:uiPriority w:val="0"/>
    <w:qFormat/>
    <w:rPr>
      <w:rFonts w:hint="default" w:ascii="Times New Roman" w:hAnsi="Times New Roman" w:cs="Times New Roman"/>
      <w:b/>
      <w:bCs/>
      <w:color w:val="000000"/>
      <w:sz w:val="22"/>
      <w:szCs w:val="22"/>
      <w:u w:val="none"/>
    </w:rPr>
  </w:style>
  <w:style w:type="paragraph" w:styleId="1481" w:customStyle="1">
    <w:name w:val="Table Text"/>
    <w:basedOn w:val="748"/>
    <w:uiPriority w:val="0"/>
    <w:semiHidden/>
    <w:qFormat/>
    <w:rPr>
      <w:rFonts w:ascii="宋体" w:hAnsi="宋体" w:cs="宋体"/>
      <w:sz w:val="19"/>
      <w:szCs w:val="19"/>
      <w:lang w:eastAsia="en-US"/>
    </w:rPr>
  </w:style>
  <w:style w:type="character" w:styleId="1482" w:customStyle="1">
    <w:name w:val="param-value"/>
    <w:basedOn w:val="758"/>
    <w:uiPriority w:val="0"/>
    <w:qFormat/>
  </w:style>
  <w:style w:type="character" w:styleId="14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84" w:customStyle="1">
    <w:name w:val="point_normal1"/>
    <w:uiPriority w:val="0"/>
    <w:qFormat/>
    <w:rPr>
      <w:rFonts w:hint="default" w:ascii="Arial" w:hAnsi="Arial" w:cs="Arial"/>
      <w:sz w:val="18"/>
      <w:szCs w:val="18"/>
    </w:rPr>
  </w:style>
  <w:style w:type="character" w:styleId="1485" w:customStyle="1">
    <w:name w:val="新图表正文 Char Char"/>
    <w:link w:val="1486"/>
    <w:uiPriority w:val="0"/>
    <w:qFormat/>
    <w:rPr>
      <w:rFonts w:ascii="宋体" w:hAnsi="宋体"/>
      <w:sz w:val="18"/>
      <w:szCs w:val="21"/>
    </w:rPr>
  </w:style>
  <w:style w:type="paragraph" w:styleId="1486" w:customStyle="1">
    <w:name w:val="新图表正文"/>
    <w:link w:val="1485"/>
    <w:uiPriority w:val="0"/>
    <w:qFormat/>
    <w:pPr>
      <w:jc w:val="both"/>
    </w:pPr>
    <w:rPr>
      <w:rFonts w:ascii="宋体" w:hAnsi="宋体" w:eastAsia="宋体" w:cs="Times New Roman"/>
      <w:sz w:val="18"/>
      <w:szCs w:val="21"/>
      <w:lang w:val="en-US" w:eastAsia="zh-CN" w:bidi="ar-SA"/>
    </w:rPr>
  </w:style>
  <w:style w:type="character" w:styleId="1487" w:customStyle="1">
    <w:name w:val="para_small"/>
    <w:basedOn w:val="758"/>
    <w:uiPriority w:val="0"/>
    <w:qFormat/>
  </w:style>
  <w:style w:type="character" w:styleId="1488" w:customStyle="1">
    <w:name w:val="表格抬头 Char"/>
    <w:link w:val="1489"/>
    <w:uiPriority w:val="0"/>
    <w:qFormat/>
    <w:rPr>
      <w:rFonts w:ascii="黑体" w:eastAsia="黑体"/>
      <w:b/>
      <w:sz w:val="21"/>
    </w:rPr>
  </w:style>
  <w:style w:type="paragraph" w:styleId="1489" w:customStyle="1">
    <w:name w:val="表格抬头"/>
    <w:basedOn w:val="748"/>
    <w:link w:val="1488"/>
    <w:uiPriority w:val="0"/>
    <w:qFormat/>
    <w:pPr>
      <w:jc w:val="center"/>
    </w:pPr>
    <w:rPr>
      <w:rFonts w:ascii="黑体" w:eastAsia="黑体"/>
      <w:b/>
      <w:szCs w:val="20"/>
    </w:rPr>
  </w:style>
  <w:style w:type="character" w:styleId="1490" w:customStyle="1">
    <w:name w:val="style13"/>
    <w:uiPriority w:val="0"/>
    <w:qFormat/>
    <w:rPr>
      <w:sz w:val="18"/>
      <w:szCs w:val="18"/>
    </w:rPr>
  </w:style>
  <w:style w:type="paragraph" w:styleId="1491" w:customStyle="1">
    <w:name w:val="表格文字"/>
    <w:basedOn w:val="748"/>
    <w:uiPriority w:val="0"/>
    <w:qFormat/>
    <w:pPr>
      <w:ind w:firstLine="200"/>
      <w:jc w:val="left"/>
      <w:spacing w:line="360" w:lineRule="auto"/>
    </w:pPr>
    <w:rPr>
      <w:rFonts w:ascii="Arial" w:hAnsi="Arial"/>
      <w:sz w:val="24"/>
      <w:szCs w:val="20"/>
    </w:rPr>
  </w:style>
  <w:style w:type="paragraph" w:styleId="1492" w:customStyle="1">
    <w:name w:val="丁华标题3"/>
    <w:basedOn w:val="1266"/>
    <w:next w:val="1267"/>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493" w:customStyle="1">
    <w:name w:val="表格1"/>
    <w:basedOn w:val="748"/>
    <w:uiPriority w:val="0"/>
    <w:qFormat/>
    <w:rPr>
      <w:rFonts w:ascii="宋体"/>
      <w:szCs w:val="21"/>
    </w:rPr>
  </w:style>
  <w:style w:type="paragraph" w:styleId="1494" w:customStyle="1">
    <w:name w:val="Char Char Char Char Char Char Char Char Char Char Char Char Char1"/>
    <w:basedOn w:val="768"/>
    <w:uiPriority w:val="0"/>
    <w:qFormat/>
    <w:rPr>
      <w:rFonts w:ascii="Tahoma" w:hAnsi="Tahoma"/>
      <w:sz w:val="24"/>
      <w:szCs w:val="24"/>
    </w:rPr>
  </w:style>
  <w:style w:type="paragraph" w:styleId="149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96" w:customStyle="1">
    <w:name w:val="正文文本 22"/>
    <w:basedOn w:val="748"/>
    <w:uiPriority w:val="0"/>
    <w:qFormat/>
    <w:pPr>
      <w:ind w:left="720" w:hanging="720"/>
      <w:widowControl/>
    </w:pPr>
    <w:rPr>
      <w:sz w:val="24"/>
      <w:szCs w:val="20"/>
      <w:lang w:val="en-GB"/>
    </w:rPr>
  </w:style>
  <w:style w:type="paragraph" w:styleId="1497" w:customStyle="1">
    <w:name w:val="Char12"/>
    <w:basedOn w:val="748"/>
    <w:uiPriority w:val="0"/>
    <w:qFormat/>
    <w:pPr>
      <w:jc w:val="left"/>
      <w:spacing w:after="160" w:line="240" w:lineRule="exact"/>
      <w:widowControl/>
    </w:pPr>
    <w:rPr>
      <w:rFonts w:ascii="Verdana" w:hAnsi="Verdana" w:eastAsia="仿宋_GB2312"/>
      <w:sz w:val="24"/>
      <w:szCs w:val="20"/>
      <w:lang w:eastAsia="en-US"/>
    </w:rPr>
  </w:style>
  <w:style w:type="paragraph" w:styleId="1498" w:customStyle="1">
    <w:name w:val="中等深浅网格 1 - 强调文字颜色 21"/>
    <w:basedOn w:val="748"/>
    <w:uiPriority w:val="0"/>
    <w:qFormat/>
    <w:pPr>
      <w:ind w:firstLine="420"/>
    </w:pPr>
    <w:rPr>
      <w:rFonts w:ascii="Calibri" w:hAnsi="Calibri"/>
      <w:szCs w:val="22"/>
    </w:rPr>
  </w:style>
  <w:style w:type="paragraph" w:styleId="1499" w:customStyle="1">
    <w:name w:val="Char Char Char Char Char Char"/>
    <w:basedOn w:val="748"/>
    <w:uiPriority w:val="0"/>
    <w:qFormat/>
    <w:rPr>
      <w:rFonts w:ascii="Tahoma" w:hAnsi="Tahoma" w:cs="Tahoma"/>
      <w:sz w:val="24"/>
      <w:szCs w:val="20"/>
    </w:rPr>
  </w:style>
  <w:style w:type="paragraph" w:styleId="1500" w:customStyle="1">
    <w:name w:val="Normal1"/>
    <w:basedOn w:val="748"/>
    <w:uiPriority w:val="0"/>
    <w:qFormat/>
    <w:rPr>
      <w:rFonts w:ascii="Calibri" w:hAnsi="Calibri" w:eastAsia="Calibri" w:cs="宋体"/>
      <w:szCs w:val="20"/>
      <w:lang w:val="zh-CN"/>
    </w:rPr>
  </w:style>
  <w:style w:type="paragraph" w:styleId="1501"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02" w:customStyle="1">
    <w:name w:val="Bullets L1"/>
    <w:basedOn w:val="748"/>
    <w:uiPriority w:val="0"/>
    <w:qFormat/>
    <w:pPr>
      <w:numPr>
        <w:ilvl w:val="0"/>
        <w:numId w:val="1"/>
      </w:numPr>
      <w:jc w:val="left"/>
      <w:spacing w:before="60" w:after="60"/>
      <w:widowControl/>
    </w:pPr>
    <w:rPr>
      <w:rFonts w:ascii="Arial" w:hAnsi="Arial"/>
      <w:sz w:val="20"/>
      <w:szCs w:val="20"/>
    </w:rPr>
  </w:style>
  <w:style w:type="paragraph" w:styleId="1503" w:customStyle="1">
    <w:name w:val="论文正文"/>
    <w:basedOn w:val="782"/>
    <w:uiPriority w:val="0"/>
    <w:qFormat/>
    <w:pPr>
      <w:ind w:left="0" w:firstLine="200"/>
      <w:jc w:val="left"/>
      <w:spacing w:line="360" w:lineRule="auto"/>
    </w:pPr>
    <w:rPr>
      <w:rFonts w:ascii="Times New Roman" w:hAnsi="Times New Roman"/>
      <w:sz w:val="28"/>
      <w:szCs w:val="24"/>
    </w:rPr>
  </w:style>
  <w:style w:type="paragraph" w:styleId="1504" w:customStyle="1">
    <w:name w:val="_Style 42"/>
    <w:basedOn w:val="748"/>
    <w:next w:val="773"/>
    <w:uiPriority w:val="0"/>
    <w:qFormat/>
    <w:rPr>
      <w:rFonts w:ascii="楷体_GB2312" w:hAnsi="Arial" w:eastAsia="楷体_GB2312"/>
      <w:sz w:val="28"/>
      <w:szCs w:val="20"/>
    </w:rPr>
  </w:style>
  <w:style w:type="paragraph" w:styleId="1505" w:customStyle="1">
    <w:name w:val="正文11"/>
    <w:basedOn w:val="748"/>
    <w:next w:val="748"/>
    <w:uiPriority w:val="0"/>
    <w:qFormat/>
    <w:pPr>
      <w:ind w:firstLine="510"/>
      <w:spacing w:before="156" w:line="360" w:lineRule="auto"/>
    </w:pPr>
    <w:rPr>
      <w:sz w:val="24"/>
      <w:szCs w:val="20"/>
    </w:rPr>
  </w:style>
  <w:style w:type="paragraph" w:styleId="1506" w:customStyle="1">
    <w:name w:val="标题6"/>
    <w:basedOn w:val="753"/>
    <w:uiPriority w:val="0"/>
    <w:qFormat/>
    <w:pPr>
      <w:ind w:left="420" w:hanging="420"/>
      <w:spacing w:before="0" w:after="0"/>
      <w:tabs>
        <w:tab w:val="left" w:pos="420" w:leader="none"/>
      </w:tabs>
    </w:pPr>
    <w:rPr>
      <w:rFonts w:ascii="Times New Roman" w:hAnsi="Times New Roman" w:eastAsia="黑体" w:cs="Times New Roman"/>
      <w:b w:val="0"/>
      <w:szCs w:val="28"/>
    </w:rPr>
  </w:style>
  <w:style w:type="paragraph" w:styleId="1507" w:customStyle="1">
    <w:name w:val="丁华标题1"/>
    <w:basedOn w:val="749"/>
    <w:next w:val="1267"/>
    <w:uiPriority w:val="0"/>
    <w:qFormat/>
    <w:pPr>
      <w:ind w:left="567"/>
      <w:jc w:val="left"/>
      <w:spacing w:before="0" w:after="0" w:line="578" w:lineRule="auto"/>
      <w:tabs>
        <w:tab w:val="left" w:pos="567" w:leader="none"/>
        <w:tab w:val="left" w:pos="1440" w:leader="none"/>
      </w:tabs>
    </w:pPr>
    <w:rPr>
      <w:rFonts w:ascii="Times New Roman" w:hAnsi="Times New Roman" w:eastAsia="黑体" w:cs="Times New Roman"/>
      <w:sz w:val="32"/>
      <w:szCs w:val="20"/>
    </w:rPr>
  </w:style>
  <w:style w:type="paragraph" w:styleId="1508" w:customStyle="1">
    <w:name w:val="Char Char Char Char Char1"/>
    <w:basedOn w:val="748"/>
    <w:uiPriority w:val="0"/>
    <w:qFormat/>
    <w:rPr>
      <w:rFonts w:ascii="Tahoma" w:hAnsi="Tahoma" w:cs="Tahoma"/>
      <w:sz w:val="24"/>
      <w:szCs w:val="20"/>
    </w:rPr>
  </w:style>
  <w:style w:type="character" w:styleId="1509" w:customStyle="1">
    <w:name w:val="批注框文本 Char1"/>
    <w:uiPriority w:val="0"/>
    <w:qFormat/>
    <w:rPr>
      <w:sz w:val="18"/>
      <w:szCs w:val="18"/>
    </w:rPr>
  </w:style>
  <w:style w:type="character" w:styleId="1510" w:customStyle="1">
    <w:name w:val="批注主题 Char2"/>
    <w:basedOn w:val="838"/>
    <w:uiPriority w:val="99"/>
    <w:qFormat/>
    <w:rPr>
      <w:rFonts w:eastAsia="宋体"/>
      <w:b/>
      <w:bCs/>
      <w:sz w:val="21"/>
      <w:szCs w:val="24"/>
      <w:lang w:val="en-US" w:eastAsia="zh-CN" w:bidi="ar-SA"/>
    </w:rPr>
  </w:style>
  <w:style w:type="character" w:styleId="1511" w:customStyle="1">
    <w:name w:val="不明显强调2"/>
    <w:uiPriority w:val="0"/>
    <w:qFormat/>
    <w:rPr>
      <w:i/>
      <w:iCs/>
      <w:color w:val="808080"/>
    </w:rPr>
  </w:style>
  <w:style w:type="character" w:styleId="1512" w:customStyle="1">
    <w:name w:val="文档结构图 Char1"/>
    <w:uiPriority w:val="0"/>
    <w:qFormat/>
    <w:rPr>
      <w:rFonts w:ascii="宋体" w:hAnsi="Calibri" w:eastAsia="宋体" w:cs="Times New Roman"/>
      <w:sz w:val="18"/>
      <w:szCs w:val="18"/>
    </w:rPr>
  </w:style>
  <w:style w:type="character" w:styleId="1513" w:customStyle="1">
    <w:name w:val="mr-prof"/>
    <w:basedOn w:val="758"/>
    <w:uiPriority w:val="0"/>
    <w:qFormat/>
  </w:style>
  <w:style w:type="character" w:styleId="1514" w:customStyle="1">
    <w:name w:val="未处理的提及1"/>
    <w:uiPriority w:val="99"/>
    <w:unhideWhenUsed/>
    <w:qFormat/>
    <w:rPr>
      <w:color w:val="605e5c"/>
      <w:shd w:val="clear" w:color="auto" w:fill="e1dfdd"/>
    </w:rPr>
  </w:style>
  <w:style w:type="character" w:styleId="1515" w:customStyle="1">
    <w:name w:val="明显引用 Char1"/>
    <w:basedOn w:val="758"/>
    <w:uiPriority w:val="30"/>
    <w:qFormat/>
    <w:rPr>
      <w:b/>
      <w:bCs/>
      <w:i/>
      <w:iCs/>
      <w:color w:val="4f81bd"/>
      <w:sz w:val="21"/>
    </w:rPr>
  </w:style>
  <w:style w:type="character" w:styleId="1516" w:customStyle="1">
    <w:name w:val="批注文字 Char2"/>
    <w:uiPriority w:val="0"/>
    <w:qFormat/>
    <w:rPr>
      <w:sz w:val="21"/>
    </w:rPr>
  </w:style>
  <w:style w:type="character" w:styleId="1517" w:customStyle="1">
    <w:name w:val="书籍标题2"/>
    <w:uiPriority w:val="0"/>
    <w:qFormat/>
    <w:rPr>
      <w:b/>
      <w:bCs/>
      <w:smallCaps/>
      <w:spacing w:val="5"/>
    </w:rPr>
  </w:style>
  <w:style w:type="character" w:styleId="1518" w:customStyle="1">
    <w:name w:val="hover34"/>
    <w:basedOn w:val="758"/>
    <w:uiPriority w:val="0"/>
    <w:qFormat/>
    <w:rPr>
      <w:color w:val="3eaf0e"/>
    </w:rPr>
  </w:style>
  <w:style w:type="character" w:styleId="1519" w:customStyle="1">
    <w:name w:val="明显参考2"/>
    <w:uiPriority w:val="0"/>
    <w:qFormat/>
    <w:rPr>
      <w:b/>
      <w:bCs/>
      <w:smallCaps/>
      <w:color w:val="c0504d"/>
      <w:spacing w:val="5"/>
      <w:u w:val="single"/>
    </w:rPr>
  </w:style>
  <w:style w:type="character" w:styleId="1520" w:customStyle="1">
    <w:name w:val="日期 Char1"/>
    <w:uiPriority w:val="0"/>
    <w:qFormat/>
    <w:rPr>
      <w:rFonts w:ascii="Calibri" w:hAnsi="Calibri" w:eastAsia="宋体" w:cs="Times New Roman"/>
    </w:rPr>
  </w:style>
  <w:style w:type="character" w:styleId="1521" w:customStyle="1">
    <w:name w:val="标题4 Char Char"/>
    <w:link w:val="1522"/>
    <w:uiPriority w:val="0"/>
    <w:qFormat/>
    <w:rPr>
      <w:rFonts w:ascii="Arial" w:hAnsi="Arial"/>
      <w:b/>
      <w:bCs/>
      <w:sz w:val="24"/>
      <w:szCs w:val="32"/>
    </w:rPr>
  </w:style>
  <w:style w:type="paragraph" w:styleId="1522" w:customStyle="1">
    <w:name w:val="标题4"/>
    <w:basedOn w:val="750"/>
    <w:next w:val="775"/>
    <w:link w:val="1521"/>
    <w:uiPriority w:val="0"/>
    <w:qFormat/>
    <w:pPr>
      <w:spacing w:before="260" w:after="260" w:line="413" w:lineRule="auto"/>
    </w:pPr>
    <w:rPr>
      <w:rFonts w:eastAsia="宋体" w:cs="Times New Roman"/>
      <w:b/>
      <w:bCs/>
      <w:sz w:val="24"/>
      <w:szCs w:val="32"/>
    </w:rPr>
  </w:style>
  <w:style w:type="character" w:styleId="1523" w:customStyle="1">
    <w:name w:val="不明显参考2"/>
    <w:uiPriority w:val="0"/>
    <w:qFormat/>
    <w:rPr>
      <w:smallCaps/>
      <w:color w:val="c0504d"/>
      <w:u w:val="single"/>
    </w:rPr>
  </w:style>
  <w:style w:type="character" w:styleId="1524" w:customStyle="1">
    <w:name w:val="引用 Char1"/>
    <w:basedOn w:val="758"/>
    <w:uiPriority w:val="29"/>
    <w:qFormat/>
    <w:rPr>
      <w:i/>
      <w:iCs/>
      <w:color w:val="000000"/>
      <w:sz w:val="21"/>
    </w:rPr>
  </w:style>
  <w:style w:type="character" w:styleId="1525" w:customStyle="1">
    <w:name w:val="正文文本 Char1"/>
    <w:uiPriority w:val="0"/>
    <w:qFormat/>
    <w:rPr>
      <w:rFonts w:ascii="Calibri" w:hAnsi="Calibri" w:eastAsia="宋体" w:cs="Times New Roman"/>
    </w:rPr>
  </w:style>
  <w:style w:type="character" w:styleId="1526" w:customStyle="1">
    <w:name w:val="明显强调2"/>
    <w:uiPriority w:val="0"/>
    <w:qFormat/>
    <w:rPr>
      <w:b/>
      <w:bCs/>
      <w:i/>
      <w:iCs/>
      <w:color w:val="4f81bd"/>
    </w:rPr>
  </w:style>
  <w:style w:type="character" w:styleId="1527" w:customStyle="1">
    <w:name w:val="批注主题 Char1"/>
    <w:uiPriority w:val="0"/>
    <w:qFormat/>
    <w:rPr>
      <w:b/>
      <w:bCs/>
      <w:sz w:val="21"/>
      <w:szCs w:val="22"/>
    </w:rPr>
  </w:style>
  <w:style w:type="character" w:styleId="1528" w:customStyle="1">
    <w:name w:val="bookmark"/>
    <w:basedOn w:val="758"/>
    <w:uiPriority w:val="0"/>
    <w:qFormat/>
  </w:style>
  <w:style w:type="character" w:styleId="1529" w:customStyle="1">
    <w:name w:val="标题5 Char Char"/>
    <w:link w:val="1530"/>
    <w:uiPriority w:val="0"/>
    <w:qFormat/>
    <w:rPr>
      <w:rFonts w:ascii="Arial" w:hAnsi="Arial"/>
      <w:b/>
      <w:bCs/>
      <w:sz w:val="24"/>
      <w:szCs w:val="32"/>
    </w:rPr>
  </w:style>
  <w:style w:type="paragraph" w:styleId="1530" w:customStyle="1">
    <w:name w:val="标题5"/>
    <w:basedOn w:val="751"/>
    <w:link w:val="1529"/>
    <w:uiPriority w:val="0"/>
    <w:qFormat/>
    <w:pPr>
      <w:spacing w:before="260" w:after="260" w:line="413" w:lineRule="auto"/>
    </w:pPr>
    <w:rPr>
      <w:rFonts w:eastAsia="宋体" w:cs="Times New Roman"/>
      <w:b/>
      <w:bCs/>
      <w:sz w:val="24"/>
      <w:szCs w:val="32"/>
    </w:rPr>
  </w:style>
  <w:style w:type="character" w:styleId="1531" w:customStyle="1">
    <w:name w:val="s16"/>
    <w:basedOn w:val="758"/>
    <w:uiPriority w:val="0"/>
    <w:qFormat/>
    <w:rPr>
      <w:color w:val="dddddd"/>
      <w:sz w:val="18"/>
      <w:szCs w:val="18"/>
    </w:rPr>
  </w:style>
  <w:style w:type="paragraph" w:styleId="1532" w:customStyle="1">
    <w:name w:val="Blockquote"/>
    <w:basedOn w:val="748"/>
    <w:uiPriority w:val="0"/>
    <w:qFormat/>
    <w:pPr>
      <w:ind w:left="360" w:right="360"/>
      <w:jc w:val="left"/>
      <w:spacing w:before="100" w:after="100"/>
    </w:pPr>
    <w:rPr>
      <w:rFonts w:ascii="Calibri" w:hAnsi="Calibri"/>
      <w:sz w:val="24"/>
      <w:szCs w:val="20"/>
    </w:rPr>
  </w:style>
  <w:style w:type="paragraph" w:styleId="1533" w:customStyle="1">
    <w:name w:val="样式 标题 1 + 黑体 三号 非加粗 居中 段前: 6 磅 段后: 6 磅 行距: 固定值 20 磅"/>
    <w:basedOn w:val="749"/>
    <w:uiPriority w:val="0"/>
    <w:qFormat/>
    <w:pPr>
      <w:jc w:val="center"/>
      <w:spacing w:before="0" w:after="0" w:line="400" w:lineRule="exact"/>
    </w:pPr>
    <w:rPr>
      <w:rFonts w:ascii="黑体" w:hAnsi="黑体" w:eastAsia="黑体" w:cs="Times New Roman"/>
      <w:sz w:val="32"/>
      <w:szCs w:val="20"/>
    </w:rPr>
  </w:style>
  <w:style w:type="paragraph" w:styleId="1534" w:customStyle="1">
    <w:name w:val="样式 标题 3 + (中文) 黑体 小四 非加粗 段前: 7.8 磅 段后: 0 磅 行距: 固定值 20 磅"/>
    <w:basedOn w:val="751"/>
    <w:uiPriority w:val="0"/>
    <w:qFormat/>
    <w:pPr>
      <w:spacing w:before="0" w:after="0" w:line="400" w:lineRule="exact"/>
    </w:pPr>
    <w:rPr>
      <w:rFonts w:ascii="Calibri" w:hAnsi="Calibri" w:eastAsia="黑体" w:cs="Times New Roman"/>
      <w:sz w:val="24"/>
      <w:szCs w:val="20"/>
    </w:rPr>
  </w:style>
  <w:style w:type="paragraph" w:styleId="1535" w:customStyle="1">
    <w:name w:val="空半行"/>
    <w:basedOn w:val="748"/>
    <w:uiPriority w:val="0"/>
    <w:qFormat/>
    <w:pPr>
      <w:spacing w:line="120" w:lineRule="exact"/>
    </w:pPr>
    <w:rPr>
      <w:rFonts w:ascii="Calibri" w:hAnsi="Calibri" w:eastAsia="仿宋_GB2312"/>
      <w:color w:val="ffffff"/>
      <w:sz w:val="30"/>
      <w:szCs w:val="20"/>
    </w:rPr>
  </w:style>
  <w:style w:type="paragraph" w:styleId="1536" w:customStyle="1">
    <w:name w:val="样式 标题 2 + Times New Roman 四号 非加粗 段前: 5 磅 段后: 0 磅 行距: 固定值 20..."/>
    <w:basedOn w:val="750"/>
    <w:uiPriority w:val="0"/>
    <w:qFormat/>
    <w:pPr>
      <w:spacing w:before="100" w:after="0" w:line="400" w:lineRule="exact"/>
    </w:pPr>
    <w:rPr>
      <w:rFonts w:ascii="Times New Roman" w:hAnsi="Times New Roman" w:eastAsia="黑体" w:cs="Times New Roman"/>
      <w:sz w:val="28"/>
      <w:szCs w:val="20"/>
    </w:rPr>
  </w:style>
  <w:style w:type="paragraph" w:styleId="1537" w:customStyle="1">
    <w:name w:val="6'"/>
    <w:basedOn w:val="748"/>
    <w:uiPriority w:val="0"/>
    <w:qFormat/>
    <w:pPr>
      <w:jc w:val="center"/>
      <w:spacing w:line="320" w:lineRule="exact"/>
    </w:pPr>
    <w:rPr>
      <w:rFonts w:ascii="Calibri" w:hAnsi="Calibri"/>
      <w:spacing w:val="20"/>
      <w:szCs w:val="20"/>
    </w:rPr>
  </w:style>
  <w:style w:type="paragraph" w:styleId="1538" w:customStyle="1">
    <w:name w:val="列出段落3"/>
    <w:basedOn w:val="748"/>
    <w:uiPriority w:val="0"/>
    <w:qFormat/>
    <w:pPr>
      <w:ind w:firstLine="420"/>
    </w:pPr>
    <w:rPr>
      <w:rFonts w:ascii="Calibri" w:hAnsi="Calibri"/>
      <w:szCs w:val="22"/>
    </w:rPr>
  </w:style>
  <w:style w:type="paragraph" w:styleId="1539" w:customStyle="1">
    <w:name w:val="纯文本2"/>
    <w:basedOn w:val="748"/>
    <w:uiPriority w:val="0"/>
    <w:qFormat/>
    <w:rPr>
      <w:rFonts w:ascii="宋体" w:hAnsi="Courier New" w:eastAsia="楷体_GB2312"/>
      <w:sz w:val="26"/>
      <w:szCs w:val="20"/>
    </w:rPr>
  </w:style>
  <w:style w:type="paragraph" w:styleId="1540"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541" w:customStyle="1">
    <w:name w:val="正文文本缩进 2_0"/>
    <w:basedOn w:val="1540"/>
    <w:uiPriority w:val="0"/>
    <w:qFormat/>
    <w:pPr>
      <w:ind w:firstLine="525"/>
      <w:spacing w:line="420" w:lineRule="exact"/>
    </w:pPr>
  </w:style>
  <w:style w:type="paragraph" w:styleId="1542" w:customStyle="1">
    <w:name w:val="（RZM政采）正文-首行缩进2"/>
    <w:basedOn w:val="748"/>
    <w:uiPriority w:val="0"/>
    <w:qFormat/>
    <w:pPr>
      <w:ind w:firstLine="200"/>
      <w:spacing w:line="360" w:lineRule="auto"/>
    </w:pPr>
    <w:rPr>
      <w:rFonts w:ascii="宋体" w:hAnsi="宋体"/>
      <w:szCs w:val="21"/>
      <w:lang w:val="zh-CN"/>
    </w:rPr>
  </w:style>
  <w:style w:type="character" w:styleId="1543" w:customStyle="1">
    <w:name w:val="15"/>
    <w:basedOn w:val="758"/>
    <w:uiPriority w:val="0"/>
    <w:qFormat/>
    <w:rPr>
      <w:rFonts w:hint="default" w:ascii="Times New Roman" w:hAnsi="Times New Roman" w:cs="Times New Roman"/>
    </w:rPr>
  </w:style>
  <w:style w:type="paragraph" w:styleId="1544" w:customStyle="1">
    <w:name w:val="索引 411"/>
    <w:basedOn w:val="748"/>
    <w:next w:val="748"/>
    <w:uiPriority w:val="99"/>
    <w:unhideWhenUsed/>
    <w:qFormat/>
    <w:pPr>
      <w:ind w:left="600"/>
    </w:pPr>
  </w:style>
  <w:style w:type="paragraph" w:styleId="1545" w:customStyle="1">
    <w:name w:val="正文 A"/>
    <w:next w:val="748"/>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546" w:customStyle="1">
    <w:name w:val="font101"/>
    <w:basedOn w:val="758"/>
    <w:uiPriority w:val="0"/>
    <w:qFormat/>
    <w:rPr>
      <w:rFonts w:hint="eastAsia" w:ascii="宋体" w:hAnsi="宋体" w:eastAsia="宋体" w:cs="宋体"/>
      <w:b/>
      <w:bCs/>
      <w:color w:val="000000"/>
      <w:sz w:val="20"/>
      <w:szCs w:val="20"/>
      <w:u w:val="none"/>
    </w:rPr>
  </w:style>
  <w:style w:type="numbering" w:styleId="15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3B950A-278E-4F4D-A569-A5CAAB3A9499}"/>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7</cp:revision>
  <dcterms:created xsi:type="dcterms:W3CDTF">2026-04-20T09:08:00Z</dcterms:created>
  <dcterms:modified xsi:type="dcterms:W3CDTF">2026-05-07T09:06:21Z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886232391A524F42B1AA27591E206748_13</vt:lpwstr>
  </property>
  <property fmtid="{D5CDD505-2E9C-101B-9397-08002B2CF9AE}" pid="4" name="KSOTemplateDocerSaveRecord">
    <vt:lpwstr>eyJoZGlkIjoiYTRhMDcwNGIxZTNiMzM5ZGI1NmM3MmZhMTMyY2I2NmMiLCJ1c2VySWQiOiIyNzM4NDU2NzMifQ==</vt:lpwstr>
  </property>
</Properties>
</file>