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ind w:firstLine="2309"/>
        <w:rPr>
          <w:rFonts w:eastAsia="黑体"/>
          <w:b/>
          <w:spacing w:val="76"/>
          <w:sz w:val="96"/>
          <w:szCs w:val="96"/>
          <w:lang w:val="en-US" w:eastAsia="zh-CN"/>
        </w:rPr>
      </w:pPr>
      <w:r>
        <w:rPr>
          <w:rFonts w:eastAsia="黑体"/>
          <w:b/>
          <w:spacing w:val="76"/>
          <w:sz w:val="96"/>
          <w:szCs w:val="96"/>
          <w:lang w:val="en-US" w:eastAsia="zh-CN"/>
        </w:rPr>
      </w:r>
      <w:r/>
    </w:p>
    <w:p>
      <w:pPr>
        <w:pStyle w:val="801"/>
        <w:jc w:val="center"/>
        <w:rPr>
          <w:rFonts w:eastAsia="黑体"/>
          <w:b/>
          <w:spacing w:val="76"/>
          <w:sz w:val="112"/>
          <w:szCs w:val="112"/>
        </w:rPr>
      </w:pPr>
      <w:r>
        <w:rPr>
          <w:rFonts w:eastAsia="黑体"/>
          <w:b/>
          <w:spacing w:val="76"/>
          <w:sz w:val="112"/>
          <w:szCs w:val="112"/>
        </w:rPr>
      </w:r>
      <w:r/>
    </w:p>
    <w:p>
      <w:pPr>
        <w:pStyle w:val="801"/>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01"/>
        <w:rPr>
          <w:rFonts w:ascii="华文行楷" w:eastAsia="华文行楷"/>
          <w:sz w:val="36"/>
          <w:szCs w:val="36"/>
        </w:rPr>
      </w:pPr>
      <w:r>
        <w:rPr>
          <w:rFonts w:ascii="华文行楷" w:eastAsia="华文行楷"/>
          <w:sz w:val="36"/>
          <w:szCs w:val="36"/>
        </w:rPr>
      </w:r>
      <w:r/>
    </w:p>
    <w:p>
      <w:pPr>
        <w:pStyle w:val="801"/>
        <w:ind w:firstLine="1280"/>
        <w:jc w:val="left"/>
        <w:keepLines w:val="0"/>
        <w:keepNext w:val="0"/>
        <w:pageBreakBefore w:val="0"/>
        <w:spacing w:line="360" w:lineRule="auto"/>
        <w:widowControl w:val="off"/>
        <w:rPr>
          <w:rFonts w:hint="default"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sz w:val="32"/>
          <w:szCs w:val="32"/>
          <w:lang w:val="en-US" w:eastAsia="zh-CN"/>
        </w:rPr>
        <w:t xml:space="preserve">JSZC-320321-HTRX-X2026-0003</w:t>
      </w:r>
      <w:r/>
    </w:p>
    <w:p>
      <w:pPr>
        <w:pStyle w:val="801"/>
        <w:ind w:left="2880" w:hanging="1600"/>
        <w:jc w:val="left"/>
        <w:keepLines w:val="0"/>
        <w:keepNext w:val="0"/>
        <w:pageBreakBefore w:val="0"/>
        <w:spacing w:line="360" w:lineRule="auto"/>
        <w:widowControl w:val="off"/>
        <w:rPr>
          <w:rFonts w:hint="default" w:ascii="宋体" w:hAnsi="宋体" w:eastAsia="宋体"/>
          <w:sz w:val="30"/>
          <w:szCs w:val="30"/>
          <w:lang w:val="en-US"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2026年丰县冬小麦促弱转壮项目</w:t>
      </w:r>
      <w:r/>
    </w:p>
    <w:p>
      <w:pPr>
        <w:pStyle w:val="801"/>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丰县农业农村局</w:t>
      </w:r>
      <w:r/>
    </w:p>
    <w:p>
      <w:pPr>
        <w:pStyle w:val="1040"/>
      </w:p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仿宋_GB2312"/>
          <w:sz w:val="32"/>
          <w:szCs w:val="32"/>
        </w:rPr>
      </w:pPr>
      <w:r>
        <w:rPr>
          <w:rFonts w:hint="eastAsia" w:ascii="宋体" w:hAnsi="宋体" w:cs="宋体"/>
          <w:lang w:val="en-US" w:eastAsia="zh-CN"/>
        </w:rPr>
        <w:t xml:space="preserve">   </w:t>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鸿泰融新咨询股份有限公司</w:t>
      </w:r>
      <w:r/>
    </w:p>
    <w:p>
      <w:pPr>
        <w:pStyle w:val="801"/>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五</w:t>
      </w:r>
      <w:r>
        <w:rPr>
          <w:rFonts w:ascii="宋体" w:hAnsi="宋体" w:eastAsia="宋体"/>
          <w:sz w:val="32"/>
          <w:szCs w:val="32"/>
        </w:rPr>
        <w:t xml:space="preserve">月</w:t>
      </w:r>
      <w:r/>
    </w:p>
    <w:p>
      <w:pPr>
        <w:pStyle w:val="801"/>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1"/>
        <w:jc w:val="center"/>
        <w:spacing w:line="360" w:lineRule="auto"/>
        <w:rPr>
          <w:b/>
          <w:sz w:val="44"/>
        </w:rPr>
      </w:pPr>
      <w:r>
        <w:rPr>
          <w:b/>
          <w:sz w:val="44"/>
        </w:rPr>
        <w:t xml:space="preserve">询价通知书</w:t>
      </w:r>
      <w:r/>
    </w:p>
    <w:p>
      <w:pPr>
        <w:pStyle w:val="813"/>
        <w:ind w:left="50" w:right="31" w:firstLine="480"/>
        <w:jc w:val="center"/>
        <w:keepLines w:val="0"/>
        <w:keepNext w:val="0"/>
        <w:pageBreakBefore w:val="0"/>
        <w:spacing w:line="360" w:lineRule="auto"/>
        <w:widowControl w:val="off"/>
        <w:rPr>
          <w:rFonts w:ascii="宋体" w:hAnsi="宋体" w:eastAsia="宋体"/>
          <w:color w:val="auto"/>
          <w:lang w:val="en-US" w:eastAsia="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JSZC-320321-HTRX-X2026-0003</w:t>
      </w:r>
      <w:r/>
    </w:p>
    <w:p>
      <w:pPr>
        <w:pStyle w:val="81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1"/>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鸿泰融新咨询股份有限公司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2026年丰县冬小麦促弱转壮项目</w:t>
      </w:r>
      <w:r>
        <w:rPr>
          <w:rFonts w:ascii="宋体" w:hAnsi="宋体" w:eastAsia="宋体"/>
          <w:color w:val="auto"/>
          <w:sz w:val="24"/>
          <w:szCs w:val="24"/>
          <w:lang w:val="zh-CN"/>
        </w:rPr>
        <w:t xml:space="preserve">采取询价采购方式进行采购。如贵单位有意合作，请按以下要求参加询价。</w:t>
      </w:r>
      <w:r/>
    </w:p>
    <w:p>
      <w:pPr>
        <w:pStyle w:val="801"/>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1"/>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JSZC-320321-HTRX-X2026-0003</w:t>
      </w:r>
      <w:r/>
    </w:p>
    <w:p>
      <w:pPr>
        <w:pStyle w:val="801"/>
        <w:numPr>
          <w:ilvl w:val="0"/>
          <w:numId w:val="0"/>
        </w:numPr>
        <w:spacing w:line="500" w:lineRule="exact"/>
        <w:rPr>
          <w:rFonts w:hint="default" w:ascii="宋体" w:hAnsi="宋体" w:eastAsia="宋体"/>
          <w:color w:val="000000"/>
          <w:sz w:val="24"/>
          <w:szCs w:val="24"/>
          <w:lang w:val="en-US"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2026年丰县冬小麦促弱转壮项目</w:t>
      </w:r>
      <w:r/>
    </w:p>
    <w:p>
      <w:pPr>
        <w:pStyle w:val="80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1"/>
        <w:numPr>
          <w:ilvl w:val="0"/>
          <w:numId w:val="0"/>
        </w:numPr>
        <w:spacing w:line="500" w:lineRule="exac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lang w:val="zh-CN" w:eastAsia="zh-CN"/>
        </w:rPr>
        <w:t xml:space="preserve">预算金额：</w:t>
      </w:r>
      <w:r>
        <w:rPr>
          <w:rFonts w:hint="eastAsia" w:ascii="宋体" w:hAnsi="宋体" w:eastAsia="宋体"/>
          <w:color w:val="auto"/>
          <w:sz w:val="24"/>
          <w:szCs w:val="24"/>
          <w:highlight w:val="none"/>
          <w:lang w:val="en-US" w:eastAsia="zh-CN"/>
        </w:rPr>
        <w:t xml:space="preserve">197万</w:t>
      </w:r>
      <w:r>
        <w:rPr>
          <w:rFonts w:ascii="宋体" w:hAnsi="宋体" w:eastAsia="宋体"/>
          <w:color w:val="auto"/>
          <w:sz w:val="24"/>
          <w:szCs w:val="24"/>
          <w:highlight w:val="none"/>
          <w:lang w:val="en-US" w:eastAsia="zh-CN"/>
        </w:rPr>
        <w:t xml:space="preserve">元人民币</w:t>
      </w:r>
      <w:r/>
    </w:p>
    <w:p>
      <w:pPr>
        <w:pStyle w:val="801"/>
        <w:numPr>
          <w:ilvl w:val="0"/>
          <w:numId w:val="0"/>
        </w:numPr>
        <w:spacing w:line="500" w:lineRule="exact"/>
        <w:rPr>
          <w:rFonts w:ascii="宋体" w:hAnsi="宋体" w:eastAsia="宋体"/>
          <w:color w:val="ff0000"/>
          <w:sz w:val="24"/>
          <w:szCs w:val="24"/>
          <w:highlight w:val="none"/>
          <w:lang w:val="en-US" w:eastAsia="zh-CN"/>
        </w:rPr>
      </w:pPr>
      <w:r>
        <w:rPr>
          <w:rFonts w:ascii="宋体" w:hAnsi="宋体" w:eastAsia="宋体"/>
          <w:color w:val="auto"/>
          <w:sz w:val="24"/>
          <w:szCs w:val="24"/>
          <w:highlight w:val="none"/>
          <w:lang w:val="en-US" w:eastAsia="zh-CN"/>
        </w:rPr>
        <w:t xml:space="preserve">最高限价：</w:t>
      </w:r>
      <w:r>
        <w:rPr>
          <w:rFonts w:hint="eastAsia" w:ascii="宋体" w:hAnsi="宋体" w:eastAsia="宋体"/>
          <w:color w:val="auto"/>
          <w:sz w:val="24"/>
          <w:szCs w:val="24"/>
          <w:highlight w:val="none"/>
          <w:lang w:val="en-US" w:eastAsia="zh-CN"/>
        </w:rPr>
        <w:t xml:space="preserve">197万</w:t>
      </w:r>
      <w:r>
        <w:rPr>
          <w:rFonts w:ascii="宋体" w:hAnsi="宋体" w:eastAsia="宋体"/>
          <w:color w:val="auto"/>
          <w:sz w:val="24"/>
          <w:szCs w:val="24"/>
          <w:highlight w:val="none"/>
          <w:lang w:val="en-US" w:eastAsia="zh-CN"/>
        </w:rPr>
        <w:t xml:space="preserve">元人民币</w:t>
      </w:r>
      <w:r/>
    </w:p>
    <w:p>
      <w:pPr>
        <w:pStyle w:val="801"/>
        <w:numPr>
          <w:ilvl w:val="0"/>
          <w:numId w:val="0"/>
        </w:numPr>
        <w:spacing w:line="50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zh-CN" w:eastAsia="zh-CN"/>
        </w:rPr>
        <w:t xml:space="preserve">采购需求：</w:t>
      </w:r>
      <w:bookmarkStart w:id="0" w:name="OLE_LINK6"/>
      <w:r>
        <w:rPr>
          <w:rFonts w:hint="eastAsia" w:ascii="宋体" w:hAnsi="宋体" w:eastAsia="宋体" w:cs="Times New Roman"/>
          <w:color w:val="auto"/>
          <w:sz w:val="24"/>
          <w:szCs w:val="24"/>
          <w:lang w:val="en-US" w:eastAsia="zh-CN"/>
        </w:rPr>
        <w:t xml:space="preserve">本项目分为5个采购包，</w:t>
      </w:r>
      <w:r>
        <w:rPr>
          <w:rFonts w:ascii="SimSun" w:hAnsi="SimSun" w:eastAsia="SimSun" w:cs="SimSun"/>
          <w:color w:val="000000"/>
          <w:sz w:val="24"/>
        </w:rPr>
        <w:t xml:space="preserve">采购包1：为叶面肥·氨基酸水溶肥，采购包2：为植物生长调节剂·0.0075% 14-羟基芸苔素甾醇可溶液剂，采购包3:叶面肥·大量元素水溶肥，采购包4：0.4% 24-表芸·赤霉酸可溶液剂，采购包5：2%卞氨·烷醇悬浮剂</w:t>
      </w:r>
      <w:r>
        <w:rPr>
          <w:rFonts w:hint="eastAsia" w:ascii="宋体" w:hAnsi="宋体" w:eastAsia="宋体" w:cs="Times New Roman"/>
          <w:color w:val="auto"/>
          <w:sz w:val="24"/>
          <w:szCs w:val="24"/>
          <w:lang w:val="en-US" w:eastAsia="zh-CN"/>
        </w:rPr>
      </w:r>
      <w:r>
        <w:rPr>
          <w:rFonts w:hint="eastAsia" w:ascii="宋体" w:hAnsi="宋体" w:eastAsia="宋体" w:cs="Times New Roman"/>
          <w:color w:val="auto"/>
          <w:sz w:val="24"/>
          <w:szCs w:val="24"/>
          <w:lang w:val="en-US" w:eastAsia="zh-CN"/>
        </w:rPr>
        <w:t xml:space="preserve">，详见采购需求；</w:t>
      </w:r>
      <w:r/>
    </w:p>
    <w:p>
      <w:pPr>
        <w:pStyle w:val="801"/>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auto"/>
          <w:sz w:val="24"/>
          <w:szCs w:val="24"/>
          <w:lang w:val="zh-CN" w:eastAsia="zh-CN"/>
        </w:rPr>
        <w:t xml:space="preserve">合同</w:t>
      </w:r>
      <w:r>
        <w:rPr>
          <w:rFonts w:ascii="宋体" w:hAnsi="宋体" w:eastAsia="宋体"/>
          <w:color w:val="auto"/>
          <w:sz w:val="24"/>
          <w:szCs w:val="24"/>
          <w:highlight w:val="none"/>
          <w:lang w:val="zh-CN" w:eastAsia="zh-CN"/>
        </w:rPr>
        <w:t xml:space="preserve">履行期限：</w:t>
      </w:r>
      <w:bookmarkStart w:id="1" w:name="OLE_LINK4"/>
      <w:r>
        <w:rPr>
          <w:rFonts w:hint="eastAsia" w:ascii="宋体" w:hAnsi="宋体" w:eastAsia="宋体"/>
          <w:color w:val="auto"/>
          <w:sz w:val="24"/>
          <w:szCs w:val="24"/>
          <w:lang w:val="en-US" w:eastAsia="zh-CN"/>
        </w:rPr>
        <w:t xml:space="preserve">接到采购人供货通知后，成交供应商5日内将产品送到指定地点</w:t>
      </w:r>
      <w:r>
        <w:rPr>
          <w:rFonts w:hint="eastAsia" w:ascii="宋体" w:hAnsi="宋体" w:eastAsia="宋体"/>
          <w:color w:val="000000"/>
          <w:sz w:val="24"/>
          <w:szCs w:val="24"/>
          <w:lang w:val="zh-CN" w:eastAsia="zh-CN"/>
        </w:rPr>
        <w:t xml:space="preserve">。</w:t>
      </w:r>
      <w:bookmarkEnd w:id="1"/>
      <w:r/>
      <w:r/>
    </w:p>
    <w:p>
      <w:pPr>
        <w:pStyle w:val="801"/>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1"/>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2" w:name="OLE_LINK3"/>
      <w:r/>
      <w:bookmarkStart w:id="3" w:name="OLE_LINK2"/>
      <w:r>
        <w:rPr>
          <w:rFonts w:ascii="宋体" w:hAnsi="宋体" w:eastAsia="宋体"/>
          <w:color w:val="000000"/>
          <w:sz w:val="24"/>
          <w:szCs w:val="24"/>
          <w:lang w:val="en-US" w:eastAsia="zh-CN"/>
        </w:rPr>
        <w:t xml:space="preserve">本项目属于专门面向中小企业采购的项目</w:t>
      </w:r>
      <w:bookmarkEnd w:id="2"/>
      <w:r/>
      <w:bookmarkStart w:id="4" w:name="OLE_LINK16"/>
      <w:r>
        <w:rPr>
          <w:rFonts w:hint="eastAsia" w:ascii="宋体" w:hAnsi="宋体" w:eastAsia="宋体"/>
          <w:color w:val="000000"/>
          <w:sz w:val="24"/>
          <w:szCs w:val="24"/>
          <w:lang w:val="en-US" w:eastAsia="zh-CN"/>
        </w:rPr>
        <w:t xml:space="preserve">，供应商应为中小微企业、监狱企业、残疾人福利性单位</w:t>
      </w:r>
      <w:bookmarkEnd w:id="3"/>
      <w:r>
        <w:rPr>
          <w:rFonts w:ascii="宋体" w:hAnsi="宋体" w:eastAsia="宋体"/>
          <w:color w:val="000000"/>
          <w:sz w:val="24"/>
          <w:szCs w:val="24"/>
          <w:lang w:val="en-US" w:eastAsia="zh-CN"/>
        </w:rPr>
        <w:t xml:space="preserve">；</w:t>
      </w:r>
      <w:bookmarkEnd w:id="4"/>
      <w:r/>
      <w:r/>
    </w:p>
    <w:p>
      <w:pPr>
        <w:pStyle w:val="801"/>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ascii="FangSong" w:hAnsi="FangSong" w:eastAsia="FangSong" w:cs="FangSong"/>
          <w:b/>
          <w:color w:val="000000"/>
          <w:sz w:val="24"/>
        </w:rPr>
        <w:t xml:space="preserve">供应商须提供所投产品合格有效的农药三证的扫描件（农药生产许可证或者农药生产批准文件、农药标准和农药登记证），供应商为经销商的须另提供合格有效的农药经营许可证的扫描件。</w:t>
      </w:r>
      <w:r>
        <w:rPr>
          <w:rFonts w:hint="eastAsia" w:ascii="宋体" w:hAnsi="宋体" w:eastAsia="宋体"/>
          <w:color w:val="000000"/>
          <w:sz w:val="24"/>
          <w:szCs w:val="24"/>
          <w:lang w:val="en-US" w:eastAsia="zh-CN"/>
        </w:rPr>
      </w:r>
      <w:r/>
    </w:p>
    <w:p>
      <w:pPr>
        <w:pStyle w:val="801"/>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01"/>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“苏采云”系统的网址：http://jszfcg.jsczt.cn/jszc/login；或进入徐州政府采购网（网址：https://czj.xz.gov.cn/zfcg/），点击“苏采云”进入系统。</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中《江苏省政府采购（供应商）政务CA数字证书及电子签章办理指南》</w:t>
      </w:r>
      <w:r>
        <w:rPr>
          <w:rFonts w:ascii="宋体" w:hAnsi="宋体" w:eastAsia="宋体"/>
          <w:color w:val="000000"/>
          <w:sz w:val="24"/>
          <w:szCs w:val="24"/>
          <w:lang w:val="en-US" w:eastAsia="zh-CN"/>
        </w:rPr>
        <w:t xml:space="preserve">。</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点击进入《江苏省政府采购管理交易系统（苏采云）供应商操作手册及政府采购客户端》，进行下载。</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1"/>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1"/>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auto"/>
          <w:sz w:val="24"/>
          <w:highlight w:val="none"/>
        </w:rPr>
        <w:t xml:space="preserve">1.投标截止时间：</w:t>
      </w:r>
      <w:r>
        <w:rPr>
          <w:rFonts w:hint="eastAsia" w:eastAsia="宋体"/>
          <w:color w:val="auto"/>
          <w:sz w:val="24"/>
          <w:highlight w:val="none"/>
          <w:lang w:val="en-US" w:eastAsia="zh-CN"/>
        </w:rPr>
        <w:t xml:space="preserve">2026年5月12日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18时00分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1"/>
        <w:ind w:left="0" w:firstLine="0"/>
        <w:keepLines w:val="0"/>
        <w:keepNext w:val="0"/>
        <w:pageBreakBefore w:val="0"/>
        <w:spacing w:line="360" w:lineRule="auto"/>
        <w:widowControl w:val="off"/>
        <w:rPr>
          <w:rFonts w:ascii="Times New Roman" w:hAnsi="Times New Roman" w:eastAsia="宋体"/>
          <w:color w:val="ff0000"/>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2026年5月13日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801"/>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3.开标地点：“苏采云”系统（网址：http://jszfcg.jsczt.cn/jszc/login）“开标</w:t>
      </w:r>
      <w:r>
        <w:rPr>
          <w:rFonts w:ascii="宋体" w:hAnsi="宋体" w:eastAsia="宋体"/>
          <w:color w:val="000000"/>
          <w:sz w:val="24"/>
          <w:highlight w:val="none"/>
        </w:rPr>
        <w:t xml:space="preserve">大厅”或进入徐州政府采购网（网址：https://czj.xz.gov.cn/zfcg/），点击“苏采云”进入系统“开标大厅”。</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01"/>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13"/>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鸿泰融新咨询股份有限公司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鸿泰融新咨询股份有限公司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13"/>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13"/>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1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1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1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1"/>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1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01"/>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01"/>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5"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5"/>
      <w:r>
        <w:rPr>
          <w:rFonts w:ascii="宋体" w:hAnsi="宋体" w:eastAsia="宋体"/>
          <w:b/>
          <w:color w:val="000000"/>
          <w:sz w:val="24"/>
          <w:szCs w:val="24"/>
          <w:highlight w:val="none"/>
          <w:lang w:val="en-US" w:eastAsia="zh-CN" w:bidi="ar-SA"/>
        </w:rPr>
        <w:t xml:space="preserve">；</w:t>
      </w:r>
      <w:r/>
    </w:p>
    <w:p>
      <w:pPr>
        <w:pStyle w:val="813"/>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1</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color w:val="000000"/>
          <w:sz w:val="24"/>
          <w:szCs w:val="24"/>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13"/>
        <w:ind w:left="0" w:right="0" w:firstLine="480"/>
        <w:keepLines w:val="0"/>
        <w:keepNext w:val="0"/>
        <w:pageBreakBefore w:val="0"/>
        <w:spacing w:line="360" w:lineRule="auto"/>
        <w:widowControl w:val="off"/>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w:t>
      </w:r>
      <w:r>
        <w:rPr>
          <w:rFonts w:hint="eastAsia" w:ascii="宋体" w:hAnsi="宋体" w:eastAsia="宋体"/>
          <w:b/>
          <w:bCs/>
          <w:color w:val="ff0000"/>
          <w:lang w:val="en-US" w:eastAsia="zh-CN"/>
        </w:rPr>
        <w:t xml:space="preserve">本次</w:t>
      </w:r>
      <w:r>
        <w:rPr>
          <w:rFonts w:hint="eastAsia" w:ascii="宋体" w:hAnsi="宋体" w:eastAsia="宋体"/>
          <w:b/>
          <w:bCs/>
          <w:color w:val="ff0000"/>
        </w:rPr>
        <w:t xml:space="preserve">政府采购活动</w:t>
      </w:r>
      <w:r>
        <w:rPr>
          <w:rFonts w:hint="eastAsia" w:ascii="宋体" w:hAnsi="宋体" w:eastAsia="宋体"/>
          <w:b/>
          <w:bCs/>
          <w:color w:val="ff0000"/>
          <w:lang w:val="en-US" w:eastAsia="zh-CN"/>
        </w:rPr>
        <w:t xml:space="preserve">仅限</w:t>
      </w:r>
      <w:r>
        <w:rPr>
          <w:rFonts w:hint="eastAsia" w:ascii="宋体" w:hAnsi="宋体" w:eastAsia="宋体"/>
          <w:b/>
          <w:bCs/>
          <w:color w:val="ff0000"/>
        </w:rPr>
        <w:t xml:space="preserve">本国产品参与竞争</w:t>
      </w:r>
      <w:r>
        <w:rPr>
          <w:rFonts w:hint="eastAsia" w:ascii="宋体" w:hAnsi="宋体" w:eastAsia="宋体"/>
          <w:b/>
          <w:bCs/>
          <w:color w:val="ff0000"/>
          <w:lang w:eastAsia="zh-CN"/>
        </w:rPr>
        <w:t xml:space="preserve">，</w:t>
      </w:r>
      <w:r>
        <w:rPr>
          <w:rFonts w:hint="eastAsia" w:ascii="宋体" w:hAnsi="宋体" w:eastAsia="宋体"/>
          <w:b w:val="0"/>
          <w:bCs w:val="0"/>
          <w:color w:val="000000"/>
          <w:highlight w:val="none"/>
          <w:lang w:val="en-US" w:eastAsia="zh-CN"/>
        </w:rPr>
        <w:t xml:space="preserve">投标人《关于符合本国产品标准的声明函》（请填写完整，如不填写完整或未按要求填写的，视为非本国产品）。</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2、法人授权委托书（加盖电子签章，格式见《询价通知书》附件）；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3、法人授权委托书中受托人身份证扫描件；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4、偏离表（加盖电子签章，格式见《询价通知书》附件）；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5、分项价格表（加盖电子签章，格式见《询价通知书》附件）；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highlight w:val="none"/>
          <w:lang w:val="en-US" w:eastAsia="zh-CN"/>
        </w:rPr>
        <w:t xml:space="preserve">6、</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13"/>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13"/>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7</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8</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9</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13"/>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10、</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本国产品应当符合以下条件：</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2、</w:t>
      </w:r>
      <w:r>
        <w:rPr>
          <w:rFonts w:hint="eastAsia" w:ascii="宋体" w:hAnsi="宋体" w:eastAsia="宋体"/>
          <w:b w:val="0"/>
          <w:bCs/>
        </w:rPr>
        <w:t xml:space="preserve">本国产品标准的适用范围</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3、</w:t>
      </w:r>
      <w:r>
        <w:rPr>
          <w:rFonts w:hint="eastAsia" w:ascii="宋体" w:hAnsi="宋体" w:eastAsia="宋体"/>
          <w:b w:val="0"/>
          <w:bCs/>
        </w:rPr>
        <w:t xml:space="preserve">对</w:t>
      </w:r>
      <w:bookmarkStart w:id="11" w:name="OLE_LINK12"/>
      <w:r>
        <w:rPr>
          <w:rFonts w:hint="eastAsia" w:ascii="宋体" w:hAnsi="宋体" w:eastAsia="宋体"/>
          <w:b w:val="0"/>
          <w:bCs/>
        </w:rPr>
        <w:t xml:space="preserve">本国产品的支持政策</w:t>
      </w:r>
      <w:bookmarkEnd w:id="11"/>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13"/>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14"/>
        <w:rPr>
          <w:rFonts w:hint="default" w:eastAsia="宋体"/>
          <w:lang w:val="en-US" w:eastAsia="zh-CN"/>
        </w:rPr>
      </w:pPr>
      <w:r>
        <w:rPr>
          <w:rFonts w:hint="default" w:eastAsia="宋体"/>
          <w:lang w:val="en-US" w:eastAsia="zh-CN"/>
        </w:rPr>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1</w:t>
      </w:r>
      <w:r>
        <w:rPr>
          <w:rFonts w:ascii="宋体" w:hAnsi="宋体" w:eastAsia="宋体"/>
          <w:b w:val="0"/>
          <w:bCs/>
          <w:lang w:val="en-US" w:eastAsia="zh-CN"/>
        </w:rPr>
        <w:t xml:space="preserve">、所报产品为“环境标志产品”的有关证明材料原件扫描件（如有）。</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2</w:t>
      </w:r>
      <w:r>
        <w:rPr>
          <w:rFonts w:ascii="宋体" w:hAnsi="宋体" w:eastAsia="宋体"/>
          <w:b w:val="0"/>
          <w:bCs/>
          <w:lang w:val="en-US" w:eastAsia="zh-CN"/>
        </w:rPr>
        <w:t xml:space="preserve">、所报产品为“节能产品”的有关证明材料原件扫描件（如有）。</w:t>
      </w:r>
      <w:r/>
    </w:p>
    <w:p>
      <w:pPr>
        <w:ind w:left="0" w:right="0" w:firstLine="480"/>
        <w:jc w:val="both"/>
        <w:spacing w:before="240" w:after="240" w:line="85" w:lineRule="atLeast"/>
        <w:tabs>
          <w:tab w:val="left" w:pos="9923" w:leader="none"/>
          <w:tab w:val="left" w:pos="10065"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注：</w:t>
      </w:r>
      <w:r>
        <w:rPr>
          <w:rFonts w:ascii="宋体" w:hAnsi="宋体" w:cs="宋体"/>
        </w:rPr>
      </w:r>
      <w:r/>
    </w:p>
    <w:p>
      <w:pPr>
        <w:ind w:left="0" w:right="0" w:firstLine="480"/>
        <w:jc w:val="both"/>
        <w:spacing w:before="240" w:after="240" w:line="85" w:lineRule="atLeast"/>
        <w:tabs>
          <w:tab w:val="left" w:pos="9923" w:leader="none"/>
          <w:tab w:val="left" w:pos="10065"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rPr>
          <w:rFonts w:ascii="宋体" w:hAnsi="宋体" w:cs="宋体"/>
        </w:rPr>
      </w:r>
      <w:r/>
    </w:p>
    <w:p>
      <w:pPr>
        <w:ind w:left="0" w:right="0" w:firstLine="480"/>
        <w:jc w:val="both"/>
        <w:spacing w:before="240" w:after="240" w:line="85" w:lineRule="atLeast"/>
        <w:tabs>
          <w:tab w:val="left" w:pos="9923" w:leader="none"/>
          <w:tab w:val="left" w:pos="10065"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（2）节能产品认证证书是否符合要求，采购人评审时查询中国政府采购网（www.ccgp.gov.cn）相关内容后确定。</w:t>
      </w:r>
      <w:r>
        <w:rPr>
          <w:rFonts w:ascii="宋体" w:hAnsi="宋体" w:cs="宋体"/>
        </w:rPr>
      </w:r>
      <w:r/>
    </w:p>
    <w:p>
      <w:pPr>
        <w:pStyle w:val="814"/>
      </w:pPr>
      <w:r/>
      <w:r/>
    </w:p>
    <w:p>
      <w:pPr>
        <w:pStyle w:val="814"/>
        <w:ind w:left="0" w:firstLine="480"/>
        <w:keepLines w:val="0"/>
        <w:keepNext w:val="0"/>
        <w:pageBreakBefore w:val="0"/>
        <w:spacing w:line="360" w:lineRule="auto"/>
        <w:widowControl/>
        <w:rPr>
          <w:rFonts w:hint="default"/>
          <w:lang w:val="en-US"/>
        </w:rPr>
      </w:pPr>
      <w:r>
        <w:rPr>
          <w:rFonts w:hint="eastAsia" w:ascii="宋体" w:hAnsi="宋体" w:eastAsia="宋体" w:cs="Times New Roman"/>
          <w:b w:val="0"/>
          <w:bCs/>
          <w:sz w:val="24"/>
          <w:szCs w:val="24"/>
          <w:lang w:val="en-US" w:eastAsia="zh-CN" w:bidi="ar-SA"/>
        </w:rPr>
        <w:t xml:space="preserve">13、供应商所提供货物应遵循绿色、低碳、环保原则</w:t>
      </w:r>
      <w:r>
        <w:rPr>
          <w:rFonts w:hint="eastAsia" w:ascii="宋体" w:eastAsia="宋体" w:cs="Times New Roman"/>
          <w:b w:val="0"/>
          <w:bCs/>
          <w:sz w:val="24"/>
          <w:szCs w:val="24"/>
          <w:lang w:val="en-US" w:eastAsia="zh-CN" w:bidi="ar-SA"/>
        </w:rPr>
        <w:t xml:space="preserve">。</w:t>
      </w:r>
      <w:r/>
    </w:p>
    <w:p>
      <w:pPr>
        <w:pStyle w:val="813"/>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13"/>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13"/>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13"/>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13"/>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1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13"/>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1"/>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1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13"/>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13"/>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13"/>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01"/>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1"/>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13"/>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1"/>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1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13"/>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1"/>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鸿泰融新咨询股份有限公司</w:t>
      </w:r>
      <w:r>
        <w:rPr>
          <w:rFonts w:ascii="宋体" w:hAnsi="宋体" w:eastAsia="宋体"/>
          <w:sz w:val="24"/>
          <w:szCs w:val="24"/>
          <w:lang w:val="en-US" w:eastAsia="zh-CN"/>
        </w:rPr>
        <w:t xml:space="preserve">提交《询价报价表》和《分项价格表》的数据文件（WORD格式）。</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鸿泰融新咨询股份有限公司</w:t>
      </w:r>
      <w:r>
        <w:rPr>
          <w:rFonts w:ascii="宋体" w:hAnsi="宋体" w:eastAsia="宋体"/>
          <w:sz w:val="24"/>
          <w:szCs w:val="24"/>
          <w:lang w:val="en-US" w:eastAsia="zh-CN"/>
        </w:rPr>
        <w:t xml:space="preserve">       </w:t>
      </w:r>
      <w:r>
        <w:rPr>
          <w:rFonts w:ascii="宋体" w:hAnsi="宋体" w:eastAsia="宋体"/>
          <w:sz w:val="24"/>
          <w:szCs w:val="24"/>
        </w:rPr>
        <w:t xml:space="preserve">联系电话：</w:t>
      </w:r>
      <w:r>
        <w:rPr>
          <w:rFonts w:hint="eastAsia" w:ascii="宋体" w:hAnsi="宋体" w:eastAsia="宋体"/>
          <w:sz w:val="24"/>
          <w:szCs w:val="24"/>
          <w:lang w:val="en-US" w:eastAsia="zh-CN"/>
        </w:rPr>
        <w:t xml:space="preserve">19045088317</w:t>
      </w:r>
      <w:r/>
    </w:p>
    <w:p>
      <w:pPr>
        <w:pStyle w:val="801"/>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01"/>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丰县农业农村局</w:t>
      </w:r>
      <w:r/>
    </w:p>
    <w:p>
      <w:pPr>
        <w:pStyle w:val="801"/>
        <w:ind w:firstLine="480"/>
        <w:keepLines w:val="0"/>
        <w:keepNext w:val="0"/>
        <w:pageBreakBefore w:val="0"/>
        <w:spacing w:line="360" w:lineRule="auto"/>
        <w:widowControl w:val="off"/>
        <w:rPr>
          <w:rFonts w:hint="eastAsia" w:ascii="宋体" w:hAnsi="宋体" w:eastAsia="宋体"/>
          <w:sz w:val="24"/>
          <w:szCs w:val="24"/>
          <w:lang w:val="zh-CN" w:eastAsia="zh-CN"/>
        </w:rPr>
      </w:pPr>
      <w:r>
        <w:rPr>
          <w:rFonts w:ascii="宋体" w:hAnsi="宋体" w:eastAsia="宋体"/>
          <w:sz w:val="24"/>
          <w:szCs w:val="24"/>
          <w:lang w:val="zh-CN" w:eastAsia="zh-CN"/>
        </w:rPr>
        <w:t xml:space="preserve">地 址：</w:t>
      </w:r>
      <w:r>
        <w:rPr>
          <w:rFonts w:hint="eastAsia" w:ascii="宋体" w:hAnsi="宋体" w:eastAsia="宋体"/>
          <w:sz w:val="24"/>
          <w:szCs w:val="24"/>
          <w:lang w:val="zh-CN" w:eastAsia="zh-CN"/>
        </w:rPr>
        <w:t xml:space="preserve">江苏徐州市丰县南苑东路农水大楼</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联系人：王全领</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default" w:ascii="宋体" w:hAnsi="宋体" w:eastAsia="宋体"/>
          <w:sz w:val="24"/>
          <w:szCs w:val="24"/>
          <w:lang w:val="zh-CN" w:eastAsia="zh-CN"/>
        </w:rPr>
        <w:t xml:space="preserve">联系电话：</w:t>
      </w:r>
      <w:r>
        <w:rPr>
          <w:rFonts w:hint="eastAsia" w:ascii="宋体" w:hAnsi="宋体" w:eastAsia="宋体"/>
          <w:sz w:val="24"/>
          <w:szCs w:val="24"/>
          <w:lang w:val="en-US" w:eastAsia="zh-CN"/>
        </w:rPr>
        <w:t xml:space="preserve">13921777299</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鸿泰融新咨询股份有限公司</w:t>
      </w:r>
      <w:r>
        <w:rPr>
          <w:rFonts w:ascii="宋体" w:hAnsi="宋体" w:eastAsia="宋体"/>
          <w:sz w:val="24"/>
          <w:szCs w:val="24"/>
        </w:rPr>
        <w:tab/>
      </w:r>
      <w:r/>
    </w:p>
    <w:p>
      <w:pPr>
        <w:pStyle w:val="801"/>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徐州市丰县中阳大道网架街10号</w:t>
      </w:r>
      <w:r/>
    </w:p>
    <w:p>
      <w:pPr>
        <w:pStyle w:val="801"/>
        <w:ind w:firstLine="480"/>
        <w:keepLines w:val="0"/>
        <w:keepNext w:val="0"/>
        <w:pageBreakBefore w:val="0"/>
        <w:spacing w:line="360" w:lineRule="auto"/>
        <w:widowControl w:val="off"/>
        <w:rPr>
          <w:rFonts w:hint="default"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陈经理</w:t>
      </w:r>
      <w:r>
        <w:rPr>
          <w:rFonts w:ascii="宋体" w:hAnsi="宋体" w:eastAsia="宋体"/>
          <w:sz w:val="24"/>
          <w:szCs w:val="24"/>
        </w:rPr>
        <w:t xml:space="preserve">   联系电话：</w:t>
      </w:r>
      <w:r>
        <w:rPr>
          <w:rFonts w:hint="eastAsia" w:ascii="宋体" w:hAnsi="宋体" w:eastAsia="宋体"/>
          <w:sz w:val="24"/>
          <w:szCs w:val="24"/>
          <w:lang w:val="en-US" w:eastAsia="zh-CN"/>
        </w:rPr>
        <w:t xml:space="preserve">19045088317</w:t>
      </w:r>
      <w:r/>
    </w:p>
    <w:p>
      <w:pPr>
        <w:pStyle w:val="813"/>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4"/>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6"/>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7"/>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8"/>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7"/>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8"/>
        <w:rPr>
          <w:lang w:val="en-US" w:eastAsia="zh-CN"/>
        </w:rPr>
      </w:pPr>
      <w:r>
        <w:rPr>
          <w:lang w:val="en-US" w:eastAsia="zh-CN"/>
        </w:rPr>
      </w:r>
      <w:r/>
    </w:p>
    <w:p>
      <w:pPr>
        <w:pStyle w:val="818"/>
        <w:rPr>
          <w:lang w:val="en-US" w:eastAsia="zh-CN"/>
        </w:rPr>
      </w:pPr>
      <w:r>
        <w:rPr>
          <w:lang w:val="en-US" w:eastAsia="zh-CN"/>
        </w:rPr>
      </w:r>
      <w:r/>
    </w:p>
    <w:p>
      <w:pPr>
        <w:rPr>
          <w:lang w:val="en-US" w:eastAsia="zh-CN"/>
        </w:rPr>
      </w:pPr>
      <w:r>
        <w:rPr>
          <w:lang w:val="en-US" w:eastAsia="zh-CN"/>
        </w:rPr>
      </w:r>
      <w:r/>
    </w:p>
    <w:p>
      <w:pPr>
        <w:pStyle w:val="814"/>
        <w:rPr>
          <w:lang w:val="en-US" w:eastAsia="zh-CN"/>
        </w:rPr>
      </w:pPr>
      <w:r>
        <w:rPr>
          <w:lang w:val="en-US" w:eastAsia="zh-CN"/>
        </w:rPr>
      </w:r>
      <w:r/>
    </w:p>
    <w:p>
      <w:pPr>
        <w:pStyle w:val="813"/>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44"/>
        <w:numPr>
          <w:ilvl w:val="0"/>
          <w:numId w:val="0"/>
        </w:numPr>
      </w:pPr>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13"/>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14"/>
        <w:rPr>
          <w:lang w:val="en-US" w:eastAsia="zh-CN"/>
        </w:rPr>
        <w:sectPr>
          <w:footerReference w:type="default" r:id="rId10"/>
          <w:footnotePr/>
          <w:endnotePr/>
          <w:type w:val="nextPage"/>
          <w:pgSz w:w="11910" w:h="16840" w:orient="portrait"/>
          <w:pgMar w:top="1417" w:right="1417" w:bottom="1417" w:left="1417" w:header="720" w:footer="720" w:gutter="0"/>
          <w:pgNumType w:start="1"/>
          <w:cols w:num="1" w:sep="0" w:space="1701" w:equalWidth="1"/>
          <w:docGrid w:linePitch="360"/>
        </w:sectPr>
      </w:pPr>
      <w:r>
        <w:rPr>
          <w:lang w:val="en-US" w:eastAsia="zh-CN"/>
        </w:rPr>
      </w:r>
      <w:r/>
    </w:p>
    <w:p>
      <w:pPr>
        <w:numPr>
          <w:ilvl w:val="0"/>
          <w:numId w:val="0"/>
        </w:numPr>
        <w:ind w:left="50" w:right="57"/>
        <w:jc w:val="center"/>
        <w:keepLines w:val="0"/>
        <w:keepNext w:val="0"/>
        <w:pageBreakBefore w:val="0"/>
        <w:spacing w:before="0" w:line="560" w:lineRule="exact"/>
        <w:widowControl w:val="off"/>
        <w:rPr>
          <w:rFonts w:hint="eastAsia" w:ascii="宋体" w:hAnsi="宋体" w:eastAsia="宋体" w:cs="Times New Roman"/>
          <w:b/>
          <w:bCs/>
          <w:sz w:val="44"/>
          <w:szCs w:val="44"/>
          <w:lang w:val="en-US" w:eastAsia="zh-CN" w:bidi="ar-SA"/>
        </w:rPr>
        <w:outlineLvl w:val="0"/>
      </w:pPr>
      <w:r>
        <w:rPr>
          <w:rFonts w:hint="eastAsia" w:ascii="宋体" w:hAnsi="宋体" w:eastAsia="宋体" w:cs="Times New Roman"/>
          <w:b/>
          <w:bCs/>
          <w:sz w:val="44"/>
          <w:szCs w:val="44"/>
          <w:lang w:val="en-US" w:eastAsia="zh-CN" w:bidi="ar-SA"/>
        </w:rPr>
        <w:t xml:space="preserve">2026年丰县冬小麦促弱转壮项目要求</w:t>
      </w:r>
      <w:r/>
    </w:p>
    <w:p>
      <w:pPr>
        <w:numPr>
          <w:ilvl w:val="0"/>
          <w:numId w:val="0"/>
        </w:numPr>
        <w:ind w:left="771" w:right="57"/>
        <w:jc w:val="center"/>
        <w:keepLines w:val="0"/>
        <w:keepNext w:val="0"/>
        <w:pageBreakBefore w:val="0"/>
        <w:spacing w:before="0" w:line="560" w:lineRule="exact"/>
        <w:widowControl w:val="off"/>
        <w:rPr>
          <w:rFonts w:hint="eastAsia" w:ascii="宋体" w:hAnsi="宋体" w:eastAsia="宋体" w:cs="Times New Roman"/>
          <w:b/>
          <w:bCs/>
          <w:sz w:val="44"/>
          <w:szCs w:val="44"/>
          <w:lang w:val="en-US" w:eastAsia="zh-CN" w:bidi="ar-SA"/>
        </w:rPr>
        <w:outlineLvl w:val="0"/>
      </w:pPr>
      <w:r>
        <w:rPr>
          <w:rFonts w:hint="eastAsia" w:ascii="宋体" w:hAnsi="宋体" w:eastAsia="宋体" w:cs="Times New Roman"/>
          <w:b/>
          <w:bCs/>
          <w:sz w:val="44"/>
          <w:szCs w:val="44"/>
          <w:lang w:val="en-US" w:eastAsia="zh-CN" w:bidi="ar-SA"/>
        </w:rPr>
        <w:t xml:space="preserve">（采购需求）</w:t>
      </w:r>
      <w:r/>
    </w:p>
    <w:p>
      <w:pPr>
        <w:numPr>
          <w:ilvl w:val="0"/>
          <w:numId w:val="0"/>
        </w:numPr>
        <w:jc w:val="both"/>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p>
      <w:pPr>
        <w:ind w:left="162" w:firstLine="241"/>
        <w:jc w:val="both"/>
        <w:keepLines w:val="0"/>
        <w:keepNext w:val="0"/>
        <w:pageBreakBefore w:val="0"/>
        <w:spacing w:line="360" w:lineRule="auto"/>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一、采购标的</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bidi="ar-SA"/>
        </w:rPr>
      </w:pPr>
      <w:r>
        <w:rPr>
          <w:rFonts w:hint="default" w:ascii="宋体" w:hAnsi="宋体" w:eastAsia="宋体" w:cs="Times New Roman"/>
          <w:b w:val="0"/>
          <w:bCs w:val="0"/>
          <w:sz w:val="24"/>
          <w:szCs w:val="24"/>
          <w:highlight w:val="none"/>
          <w:lang w:val="en-US" w:eastAsia="zh-CN" w:bidi="ar-SA"/>
        </w:rPr>
        <w:t xml:space="preserve">1.项目名称：</w:t>
      </w:r>
      <w:r>
        <w:rPr>
          <w:rFonts w:hint="eastAsia" w:ascii="宋体" w:hAnsi="宋体" w:eastAsia="宋体" w:cs="Times New Roman"/>
          <w:b w:val="0"/>
          <w:bCs w:val="0"/>
          <w:sz w:val="24"/>
          <w:szCs w:val="24"/>
          <w:highlight w:val="none"/>
          <w:lang w:val="en-US" w:eastAsia="zh-CN" w:bidi="ar-SA"/>
        </w:rPr>
        <w:t xml:space="preserve">2026年丰县冬小麦促弱转壮</w:t>
      </w:r>
      <w:r/>
    </w:p>
    <w:p>
      <w:pPr>
        <w:numPr>
          <w:ilvl w:val="0"/>
          <w:numId w:val="0"/>
        </w:numPr>
        <w:ind w:firstLine="482"/>
        <w:jc w:val="both"/>
        <w:keepLines w:val="0"/>
        <w:keepNext w:val="0"/>
        <w:pageBreakBefore w:val="0"/>
        <w:spacing w:line="360" w:lineRule="auto"/>
        <w:widowControl w:val="off"/>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2.本项目预算资金共</w:t>
      </w:r>
      <w:r>
        <w:rPr>
          <w:rFonts w:hint="eastAsia" w:ascii="宋体" w:hAnsi="宋体" w:eastAsia="宋体" w:cs="Times New Roman"/>
          <w:b/>
          <w:bCs/>
          <w:sz w:val="24"/>
          <w:szCs w:val="24"/>
          <w:highlight w:val="none"/>
          <w:u w:val="single"/>
          <w:lang w:val="en-US" w:eastAsia="zh-CN" w:bidi="ar-SA"/>
        </w:rPr>
        <w:t xml:space="preserve"> 197.00 </w:t>
      </w:r>
      <w:r>
        <w:rPr>
          <w:rFonts w:hint="eastAsia" w:ascii="宋体" w:hAnsi="宋体" w:eastAsia="宋体" w:cs="Times New Roman"/>
          <w:b/>
          <w:bCs/>
          <w:sz w:val="24"/>
          <w:szCs w:val="24"/>
          <w:highlight w:val="none"/>
          <w:u w:val="none"/>
          <w:lang w:val="en-US" w:eastAsia="zh-CN" w:bidi="ar-SA"/>
        </w:rPr>
        <w:t xml:space="preserve">万元</w:t>
      </w:r>
      <w:r>
        <w:rPr>
          <w:rFonts w:hint="default" w:ascii="宋体" w:hAnsi="宋体" w:eastAsia="宋体" w:cs="Times New Roman"/>
          <w:b/>
          <w:bCs/>
          <w:sz w:val="24"/>
          <w:szCs w:val="24"/>
          <w:highlight w:val="none"/>
          <w:lang w:val="en-US" w:eastAsia="zh-CN" w:bidi="ar-SA"/>
        </w:rPr>
        <w:t xml:space="preserve">人民币，根据实际需求共划分为</w:t>
      </w:r>
      <w:r>
        <w:rPr>
          <w:rFonts w:hint="eastAsia" w:ascii="宋体" w:hAnsi="宋体" w:eastAsia="宋体" w:cs="Times New Roman"/>
          <w:b/>
          <w:bCs/>
          <w:sz w:val="24"/>
          <w:szCs w:val="24"/>
          <w:highlight w:val="none"/>
          <w:lang w:val="en-US" w:eastAsia="zh-CN" w:bidi="ar-SA"/>
        </w:rPr>
        <w:t xml:space="preserve">需求一到五</w:t>
      </w:r>
      <w:r>
        <w:rPr>
          <w:rFonts w:hint="default" w:ascii="宋体" w:hAnsi="宋体" w:eastAsia="宋体" w:cs="Times New Roman"/>
          <w:b/>
          <w:bCs/>
          <w:sz w:val="24"/>
          <w:szCs w:val="24"/>
          <w:highlight w:val="none"/>
          <w:lang w:val="en-US" w:eastAsia="zh-CN" w:bidi="ar-SA"/>
        </w:rPr>
        <w:t xml:space="preserve">，详见本章采购清单及参数要求。</w:t>
      </w:r>
      <w:r/>
    </w:p>
    <w:p>
      <w:pPr>
        <w:ind w:firstLine="480"/>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rPr>
      </w:pPr>
      <w:r>
        <w:rPr>
          <w:rFonts w:hint="default" w:ascii="宋体" w:hAnsi="宋体" w:eastAsia="宋体" w:cs="Times New Roman"/>
          <w:b w:val="0"/>
          <w:bCs w:val="0"/>
          <w:sz w:val="24"/>
          <w:szCs w:val="24"/>
          <w:highlight w:val="none"/>
          <w:lang w:val="en-US" w:eastAsia="zh-CN"/>
        </w:rPr>
        <w:t xml:space="preserve">本项目</w:t>
      </w:r>
      <w:r>
        <w:rPr>
          <w:rFonts w:hint="eastAsia" w:ascii="宋体" w:hAnsi="宋体" w:eastAsia="宋体" w:cs="Times New Roman"/>
          <w:b w:val="0"/>
          <w:bCs w:val="0"/>
          <w:sz w:val="24"/>
          <w:szCs w:val="24"/>
          <w:highlight w:val="none"/>
          <w:lang w:val="en-US" w:eastAsia="zh-CN"/>
        </w:rPr>
        <w:t xml:space="preserve">五个需求</w:t>
      </w:r>
      <w:r>
        <w:rPr>
          <w:rFonts w:hint="default" w:ascii="宋体" w:hAnsi="宋体" w:eastAsia="宋体" w:cs="Times New Roman"/>
          <w:b w:val="0"/>
          <w:bCs w:val="0"/>
          <w:sz w:val="24"/>
          <w:szCs w:val="24"/>
          <w:highlight w:val="none"/>
          <w:lang w:val="en-US" w:eastAsia="zh-CN"/>
        </w:rPr>
        <w:t xml:space="preserve">均采用固定总价，不接受超过</w:t>
      </w:r>
      <w:r>
        <w:rPr>
          <w:rFonts w:hint="eastAsia" w:ascii="宋体" w:hAnsi="宋体" w:eastAsia="宋体" w:cs="Times New Roman"/>
          <w:b w:val="0"/>
          <w:bCs w:val="0"/>
          <w:sz w:val="24"/>
          <w:szCs w:val="24"/>
          <w:highlight w:val="none"/>
          <w:lang w:val="en-US" w:eastAsia="zh-CN"/>
        </w:rPr>
        <w:t xml:space="preserve">最高单价</w:t>
      </w:r>
      <w:r>
        <w:rPr>
          <w:rFonts w:hint="default" w:ascii="宋体" w:hAnsi="宋体" w:eastAsia="宋体" w:cs="Times New Roman"/>
          <w:b w:val="0"/>
          <w:bCs w:val="0"/>
          <w:sz w:val="24"/>
          <w:szCs w:val="24"/>
          <w:highlight w:val="none"/>
          <w:lang w:val="en-US" w:eastAsia="zh-CN"/>
        </w:rPr>
        <w:t xml:space="preserve">的报价，资金用完，在保证基本单价的基础上，</w:t>
      </w:r>
      <w:r>
        <w:rPr>
          <w:rFonts w:hint="default" w:ascii="宋体" w:hAnsi="宋体" w:eastAsia="宋体" w:cs="Times New Roman"/>
          <w:b/>
          <w:bCs/>
          <w:sz w:val="24"/>
          <w:szCs w:val="24"/>
          <w:highlight w:val="none"/>
          <w:lang w:val="en-US" w:eastAsia="zh-CN"/>
        </w:rPr>
        <w:t xml:space="preserve">单价最低者中标</w:t>
      </w:r>
      <w:r>
        <w:rPr>
          <w:rFonts w:hint="default" w:ascii="宋体" w:hAnsi="宋体" w:eastAsia="宋体" w:cs="Times New Roman"/>
          <w:b w:val="0"/>
          <w:bCs w:val="0"/>
          <w:sz w:val="24"/>
          <w:szCs w:val="24"/>
          <w:highlight w:val="none"/>
          <w:lang w:val="en-US" w:eastAsia="zh-CN"/>
        </w:rPr>
        <w:t xml:space="preserve">。</w:t>
      </w:r>
      <w:r/>
    </w:p>
    <w:p>
      <w:pPr>
        <w:ind w:firstLine="480"/>
        <w:jc w:val="both"/>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bidi="ar-SA"/>
        </w:rPr>
      </w:pPr>
      <w:r>
        <w:rPr>
          <w:rFonts w:hint="default" w:ascii="宋体" w:hAnsi="宋体" w:eastAsia="宋体" w:cs="Times New Roman"/>
          <w:b w:val="0"/>
          <w:bCs w:val="0"/>
          <w:sz w:val="24"/>
          <w:szCs w:val="24"/>
          <w:highlight w:val="none"/>
          <w:lang w:val="en-US" w:eastAsia="zh-CN" w:bidi="ar-SA"/>
        </w:rPr>
        <w:t xml:space="preserve">报价包括</w:t>
      </w:r>
      <w:r>
        <w:rPr>
          <w:rFonts w:hint="eastAsia" w:ascii="宋体" w:hAnsi="宋体" w:eastAsia="宋体" w:cs="Times New Roman"/>
          <w:b w:val="0"/>
          <w:bCs w:val="0"/>
          <w:sz w:val="24"/>
          <w:szCs w:val="24"/>
          <w:highlight w:val="none"/>
          <w:lang w:val="en-US" w:eastAsia="zh-CN" w:bidi="ar-SA"/>
        </w:rPr>
        <w:t xml:space="preserve">产品</w:t>
      </w:r>
      <w:r>
        <w:rPr>
          <w:rFonts w:hint="default" w:ascii="宋体" w:hAnsi="宋体" w:eastAsia="宋体" w:cs="Times New Roman"/>
          <w:b w:val="0"/>
          <w:bCs w:val="0"/>
          <w:sz w:val="24"/>
          <w:szCs w:val="24"/>
          <w:highlight w:val="none"/>
          <w:lang w:val="en-US" w:eastAsia="zh-CN" w:bidi="ar-SA"/>
        </w:rPr>
        <w:t xml:space="preserve">、制造、包装、仓储、运输、装卸搬运、</w:t>
      </w:r>
      <w:r>
        <w:rPr>
          <w:rFonts w:hint="eastAsia" w:ascii="宋体" w:hAnsi="宋体" w:eastAsia="宋体" w:cs="Times New Roman"/>
          <w:b w:val="0"/>
          <w:bCs w:val="0"/>
          <w:sz w:val="24"/>
          <w:szCs w:val="24"/>
          <w:highlight w:val="none"/>
          <w:lang w:val="en-US" w:eastAsia="zh-CN" w:bidi="ar-SA"/>
        </w:rPr>
        <w:t xml:space="preserve">保险</w:t>
      </w:r>
      <w:r>
        <w:rPr>
          <w:rFonts w:hint="default" w:ascii="宋体" w:hAnsi="宋体" w:eastAsia="宋体" w:cs="Times New Roman"/>
          <w:b w:val="0"/>
          <w:bCs w:val="0"/>
          <w:sz w:val="24"/>
          <w:szCs w:val="24"/>
          <w:highlight w:val="none"/>
          <w:lang w:val="en-US" w:eastAsia="zh-CN" w:bidi="ar-SA"/>
        </w:rPr>
        <w:t xml:space="preserve">发放到户、检验检测、审计及验收等所有含税费用。本项目总价款还包括含中标方应当提供的伴随服务/售后服务费用。采购人不再支付报价以外的任何费用。</w:t>
      </w:r>
      <w:r/>
    </w:p>
    <w:p>
      <w:pPr>
        <w:numPr>
          <w:ilvl w:val="0"/>
          <w:numId w:val="0"/>
        </w:numPr>
        <w:ind w:firstLine="241"/>
        <w:jc w:val="both"/>
        <w:keepLines w:val="0"/>
        <w:keepNext w:val="0"/>
        <w:pageBreakBefore w:val="0"/>
        <w:spacing w:line="360" w:lineRule="auto"/>
        <w:widowControl w:val="off"/>
        <w:rPr>
          <w:rFonts w:hint="eastAsia" w:ascii="宋体" w:hAnsi="宋体" w:eastAsia="宋体" w:cs="宋体"/>
          <w:b/>
          <w:bCs/>
          <w:color w:val="ff0000"/>
          <w:sz w:val="21"/>
          <w:szCs w:val="21"/>
          <w:highlight w:val="none"/>
          <w:u w:val="none"/>
          <w:lang w:val="en-US" w:eastAsia="zh-CN" w:bidi="ar-SA"/>
        </w:rPr>
      </w:pPr>
      <w:r>
        <w:rPr>
          <w:rFonts w:hint="eastAsia" w:ascii="宋体" w:hAnsi="宋体" w:eastAsia="宋体" w:cs="Times New Roman"/>
          <w:b/>
          <w:bCs/>
          <w:sz w:val="24"/>
          <w:szCs w:val="24"/>
          <w:lang w:val="en-US" w:eastAsia="zh-CN" w:bidi="ar-SA"/>
        </w:rPr>
        <w:t xml:space="preserve">二、</w:t>
      </w:r>
      <w:r>
        <w:rPr>
          <w:rFonts w:hint="default" w:ascii="宋体" w:hAnsi="宋体" w:eastAsia="宋体" w:cs="Times New Roman"/>
          <w:b/>
          <w:bCs/>
          <w:sz w:val="24"/>
          <w:szCs w:val="24"/>
          <w:lang w:val="en-US" w:eastAsia="zh-CN" w:bidi="ar-SA"/>
        </w:rPr>
        <w:t xml:space="preserve">采购清单及参数要求：</w:t>
      </w:r>
      <w:r/>
    </w:p>
    <w:p>
      <w:pPr>
        <w:numPr>
          <w:ilvl w:val="0"/>
          <w:numId w:val="0"/>
        </w:numPr>
        <w:ind w:left="256" w:right="6" w:firstLine="624"/>
        <w:jc w:val="left"/>
        <w:keepLines w:val="0"/>
        <w:keepNext w:val="0"/>
        <w:pageBreakBefore w:val="0"/>
        <w:spacing w:line="340" w:lineRule="exact"/>
        <w:widowControl w:val="off"/>
        <w:rPr>
          <w:rFonts w:hint="eastAsia" w:ascii="宋体" w:hAnsi="宋体" w:eastAsia="宋体" w:cs="宋体"/>
          <w:b/>
          <w:bCs/>
          <w:color w:val="ff0000"/>
          <w:sz w:val="21"/>
          <w:szCs w:val="21"/>
          <w:highlight w:val="none"/>
          <w:u w:val="none"/>
          <w:lang w:val="en-US" w:eastAsia="zh-CN" w:bidi="ar-SA"/>
        </w:rPr>
      </w:pPr>
      <w:r>
        <w:rPr>
          <w:rFonts w:hint="eastAsia" w:ascii="宋体" w:hAnsi="宋体" w:eastAsia="宋体" w:cs="宋体"/>
          <w:b/>
          <w:bCs/>
          <w:color w:val="ff0000"/>
          <w:sz w:val="21"/>
          <w:szCs w:val="21"/>
          <w:highlight w:val="none"/>
          <w:u w:val="none"/>
          <w:lang w:val="en-US" w:eastAsia="zh-CN" w:bidi="ar-SA"/>
        </w:rPr>
      </w:r>
      <w:r/>
    </w:p>
    <w:tbl>
      <w:tblPr>
        <w:tblStyle w:val="769"/>
        <w:tblW w:w="9270" w:type="dxa"/>
        <w:tblInd w:w="-242"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050"/>
        <w:gridCol w:w="780"/>
        <w:gridCol w:w="1110"/>
        <w:gridCol w:w="2670"/>
        <w:gridCol w:w="870"/>
        <w:gridCol w:w="765"/>
        <w:gridCol w:w="1065"/>
        <w:gridCol w:w="960"/>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lang w:val="en-US" w:eastAsia="zh-CN" w:bidi="ar"/>
              </w:rPr>
              <w:suppressLineNumbers w:val="0"/>
            </w:pPr>
            <w:r>
              <w:rPr>
                <w:rFonts w:hint="eastAsia" w:ascii="宋体" w:hAnsi="宋体" w:eastAsia="宋体" w:cs="宋体"/>
                <w:b/>
                <w:bCs/>
                <w:i w:val="0"/>
                <w:color w:val="000000"/>
                <w:sz w:val="21"/>
                <w:szCs w:val="21"/>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eastAsia="宋体" w:cs="宋体"/>
                <w:b/>
                <w:bCs/>
                <w:i w:val="0"/>
                <w:color w:val="000000"/>
                <w:sz w:val="21"/>
                <w:szCs w:val="21"/>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eastAsia="宋体" w:cs="宋体"/>
                <w:b/>
                <w:bCs/>
                <w:i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
                <w:bCs/>
                <w:i w:val="0"/>
                <w:color w:val="000000"/>
                <w:sz w:val="21"/>
                <w:szCs w:val="21"/>
                <w:u w:val="none"/>
              </w:rPr>
              <w:suppressLineNumbers w:val="0"/>
            </w:pPr>
            <w:r>
              <w:rPr>
                <w:rFonts w:hint="default" w:ascii="宋体" w:hAnsi="宋体" w:eastAsia="宋体" w:cs="Times New Roman"/>
                <w:b/>
                <w:bCs/>
                <w:i w:val="0"/>
                <w:iCs w:val="0"/>
                <w:color w:val="000000"/>
                <w:sz w:val="21"/>
                <w:szCs w:val="21"/>
                <w:u w:val="none"/>
                <w:lang w:val="en-US" w:eastAsia="zh-CN" w:bidi="en-US"/>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cs="宋体"/>
                <w:b/>
                <w:bCs/>
                <w:i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lang w:val="en-US" w:eastAsia="zh-CN" w:bidi="ar"/>
              </w:rPr>
              <w:suppressLineNumbers w:val="0"/>
            </w:pPr>
            <w:r>
              <w:rPr>
                <w:rFonts w:hint="eastAsia" w:ascii="宋体" w:hAnsi="宋体" w:eastAsia="宋体" w:cs="宋体"/>
                <w:b/>
                <w:bCs/>
                <w:i w:val="0"/>
                <w:color w:val="000000"/>
                <w:sz w:val="21"/>
                <w:szCs w:val="21"/>
                <w:u w:val="none"/>
                <w:lang w:val="en-US" w:eastAsia="zh-CN" w:bidi="ar"/>
              </w:rPr>
              <w:t xml:space="preserve">单价</w:t>
            </w:r>
            <w:r/>
          </w:p>
          <w:p>
            <w:pPr>
              <w:jc w:val="center"/>
              <w:keepLines w:val="0"/>
              <w:keepNext w:val="0"/>
              <w:pageBreakBefore w:val="0"/>
              <w:spacing w:line="240" w:lineRule="exact"/>
              <w:widowControl/>
              <w:rPr>
                <w:rFonts w:hint="default" w:ascii="宋体" w:hAnsi="宋体" w:eastAsia="宋体" w:cs="宋体"/>
                <w:b/>
                <w:bCs/>
                <w:i w:val="0"/>
                <w:color w:val="000000"/>
                <w:sz w:val="21"/>
                <w:szCs w:val="21"/>
                <w:u w:val="none"/>
                <w:lang w:val="en-US"/>
              </w:rPr>
              <w:suppressLineNumbers w:val="0"/>
            </w:pPr>
            <w:r>
              <w:rPr>
                <w:rFonts w:hint="eastAsia" w:ascii="宋体" w:hAnsi="宋体" w:cs="宋体"/>
                <w:b/>
                <w:bCs/>
                <w:i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cs="宋体"/>
                <w:b/>
                <w:bCs/>
                <w:i w:val="0"/>
                <w:color w:val="000000"/>
                <w:sz w:val="21"/>
                <w:szCs w:val="21"/>
                <w:u w:val="none"/>
                <w:lang w:val="en-US" w:eastAsia="zh-CN" w:bidi="ar"/>
              </w:rPr>
              <w:t xml:space="preserve">采购预算总计</w:t>
            </w:r>
            <w:r>
              <w:rPr>
                <w:rFonts w:hint="eastAsia" w:ascii="宋体" w:hAnsi="宋体" w:eastAsia="宋体" w:cs="宋体"/>
                <w:b/>
                <w:bCs/>
                <w:i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pageBreakBefore w:val="0"/>
              <w:spacing w:line="240" w:lineRule="exact"/>
              <w:widowControl/>
              <w:rPr>
                <w:rFonts w:hint="default" w:ascii="宋体" w:hAnsi="宋体" w:cs="宋体"/>
                <w:b/>
                <w:bCs/>
                <w:i w:val="0"/>
                <w:color w:val="000000"/>
                <w:sz w:val="21"/>
                <w:szCs w:val="21"/>
                <w:u w:val="none"/>
                <w:lang w:val="en-US" w:eastAsia="zh-CN" w:bidi="ar"/>
              </w:rPr>
              <w:suppressLineNumbers w:val="0"/>
            </w:pPr>
            <w:r>
              <w:rPr>
                <w:rFonts w:hint="eastAsia" w:ascii="宋体" w:hAnsi="宋体" w:cs="宋体"/>
                <w:b/>
                <w:bCs/>
                <w:i w:val="0"/>
                <w:color w:val="000000"/>
                <w:sz w:val="21"/>
                <w:szCs w:val="21"/>
                <w:u w:val="none"/>
                <w:lang w:val="en-US" w:eastAsia="zh-CN" w:bidi="ar"/>
              </w:rPr>
              <w:t xml:space="preserve">最高限价（元/Kg(L)）</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叶面肥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氨基酸水溶肥</w:t>
            </w:r>
            <w:r/>
          </w:p>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t xml:space="preserve">：氨基酸≥100g/L、镁≥30g/L，Cu+Fe+Mn+Zn+B≥3g/L；剂型：水剂；规格：50g/袋；产品具有</w:t>
            </w:r>
            <w:r>
              <w:rPr>
                <w:rFonts w:hint="eastAsia" w:ascii="宋体" w:hAnsi="宋体" w:cs="宋体"/>
                <w:i w:val="0"/>
                <w:iCs w:val="0"/>
                <w:color w:val="000000"/>
                <w:sz w:val="18"/>
                <w:szCs w:val="18"/>
                <w:u w:val="none"/>
                <w:lang w:val="en-US" w:eastAsia="zh-CN" w:bidi="ar"/>
              </w:rPr>
              <w:t xml:space="preserve">不低于采购需求</w:t>
            </w:r>
            <w:r>
              <w:rPr>
                <w:rFonts w:hint="eastAsia" w:ascii="宋体" w:hAnsi="宋体" w:eastAsia="宋体" w:cs="宋体"/>
                <w:i w:val="0"/>
                <w:iCs w:val="0"/>
                <w:color w:val="000000"/>
                <w:sz w:val="18"/>
                <w:szCs w:val="18"/>
                <w:u w:val="none"/>
                <w:lang w:val="en-US" w:eastAsia="zh-CN" w:bidi="ar"/>
              </w:rPr>
              <w:t xml:space="preserve">技术参数的肥料登记证，登记作物包含小麦。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450000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0.0075%</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14-羟基芸苔素甾醇可溶液剂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PD登记证，含量：0.0075% 14-羟基芸苔素甾醇</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剂型：可溶液剂；规格：15ml/袋。</w:t>
            </w:r>
            <w:r>
              <w:rPr>
                <w:rFonts w:ascii="SimSun" w:hAnsi="SimSun" w:eastAsia="SimSun" w:cs="SimSun"/>
                <w:color w:val="ff0000"/>
                <w:sz w:val="18"/>
              </w:rPr>
              <w:t xml:space="preserve">；登记作物包含小麦</w:t>
            </w:r>
            <w:r>
              <w:rPr>
                <w:rFonts w:ascii="SimSun" w:hAnsi="SimSun" w:eastAsia="SimSun" w:cs="SimSun"/>
                <w:color w:val="000000"/>
                <w:sz w:val="18"/>
              </w:rPr>
              <w:t xml:space="preserve">。</w:t>
            </w: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叶面肥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大量元素水溶肥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t xml:space="preserve">：P2O5+K2O≥550g/L，Zn：2g/L-30g/L；其中：K2O≥290g/L、Zn：2-30g/L；剂型: 水剂；规格：100g/袋。产品具有不低于采购需求技术参数的肥料登记证，登记作物包含小麦。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auto"/>
                <w:sz w:val="24"/>
                <w:szCs w:val="24"/>
                <w:u w:val="none"/>
                <w:lang w:val="en-US" w:eastAsia="zh-CN" w:bidi="ar"/>
              </w:rPr>
              <w:t xml:space="preserve">采购包</w:t>
            </w:r>
            <w:r>
              <w:rPr>
                <w:rFonts w:hint="eastAsia" w:ascii="宋体" w:hAnsi="宋体" w:cs="宋体"/>
                <w:i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0.4% 24-表芸·赤霉</w:t>
            </w:r>
            <w:r>
              <w:rPr>
                <w:rFonts w:hint="eastAsia" w:ascii="宋体" w:hAnsi="宋体" w:cs="宋体"/>
                <w:i w:val="0"/>
                <w:iCs w:val="0"/>
                <w:color w:val="auto"/>
                <w:sz w:val="21"/>
                <w:szCs w:val="21"/>
                <w:u w:val="none"/>
                <w:lang w:val="en-US" w:eastAsia="zh-CN" w:bidi="ar"/>
              </w:rPr>
              <w:t xml:space="preserve">酸</w:t>
            </w:r>
            <w:r>
              <w:rPr>
                <w:rFonts w:hint="eastAsia" w:ascii="宋体" w:hAnsi="宋体" w:eastAsia="宋体" w:cs="宋体"/>
                <w:i w:val="0"/>
                <w:iCs w:val="0"/>
                <w:color w:val="auto"/>
                <w:sz w:val="21"/>
                <w:szCs w:val="21"/>
                <w:u w:val="none"/>
                <w:lang w:val="en-US" w:eastAsia="zh-CN" w:bidi="ar"/>
              </w:rPr>
              <w:t xml:space="preserve">可溶液剂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PD登记证，含量：0.</w:t>
            </w:r>
            <w:r>
              <w:rPr>
                <w:rFonts w:hint="eastAsia" w:ascii="宋体" w:hAnsi="宋体" w:cs="宋体"/>
                <w:i w:val="0"/>
                <w:iCs w:val="0"/>
                <w:color w:val="auto"/>
                <w:sz w:val="18"/>
                <w:szCs w:val="18"/>
                <w:u w:val="none"/>
                <w:lang w:val="en-US" w:eastAsia="zh-CN" w:bidi="ar"/>
              </w:rPr>
              <w:t xml:space="preserve">4</w:t>
            </w:r>
            <w:r>
              <w:rPr>
                <w:rFonts w:hint="eastAsia" w:ascii="宋体" w:hAnsi="宋体" w:eastAsia="宋体" w:cs="宋体"/>
                <w:i w:val="0"/>
                <w:iCs w:val="0"/>
                <w:color w:val="auto"/>
                <w:sz w:val="18"/>
                <w:szCs w:val="18"/>
                <w:u w:val="none"/>
                <w:lang w:val="en-US" w:eastAsia="zh-CN" w:bidi="ar"/>
              </w:rPr>
              <w:t xml:space="preserve">%24-表芸·赤霉</w:t>
            </w:r>
            <w:r>
              <w:rPr>
                <w:rFonts w:hint="eastAsia" w:ascii="宋体" w:hAnsi="宋体" w:cs="宋体"/>
                <w:i w:val="0"/>
                <w:iCs w:val="0"/>
                <w:color w:val="auto"/>
                <w:sz w:val="18"/>
                <w:szCs w:val="18"/>
                <w:u w:val="none"/>
                <w:lang w:val="en-US" w:eastAsia="zh-CN" w:bidi="ar"/>
              </w:rPr>
              <w:t xml:space="preserve">酸；</w:t>
            </w:r>
            <w:r>
              <w:rPr>
                <w:rFonts w:hint="eastAsia" w:ascii="宋体" w:hAnsi="宋体" w:eastAsia="宋体" w:cs="宋体"/>
                <w:i w:val="0"/>
                <w:iCs w:val="0"/>
                <w:color w:val="auto"/>
                <w:sz w:val="18"/>
                <w:szCs w:val="18"/>
                <w:u w:val="none"/>
                <w:lang w:val="en-US" w:eastAsia="zh-CN" w:bidi="ar"/>
              </w:rPr>
              <w:t xml:space="preserve">剂型：可溶液剂；规格：1</w:t>
            </w:r>
            <w:r>
              <w:rPr>
                <w:rFonts w:hint="eastAsia" w:ascii="宋体" w:hAnsi="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lang w:val="en-US" w:eastAsia="zh-CN" w:bidi="ar"/>
              </w:rPr>
              <w:t xml:space="preserve">ml</w:t>
            </w:r>
            <w:r>
              <w:rPr>
                <w:rFonts w:hint="eastAsia" w:ascii="宋体" w:hAnsi="宋体" w:cs="宋体"/>
                <w:i w:val="0"/>
                <w:iCs w:val="0"/>
                <w:color w:val="auto"/>
                <w:sz w:val="18"/>
                <w:szCs w:val="18"/>
                <w:u w:val="none"/>
                <w:lang w:val="en-US" w:eastAsia="zh-CN" w:bidi="ar"/>
              </w:rPr>
              <w:t xml:space="preserve">/袋</w:t>
            </w: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420000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150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2%卞氨</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烷醇悬浮剂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i w:val="0"/>
                <w:iCs w:val="0"/>
                <w:color w:val="000000"/>
                <w:sz w:val="18"/>
                <w:szCs w:val="18"/>
                <w:u w:val="none"/>
                <w:lang w:val="en-US" w:eastAsia="zh-CN" w:bidi="ar"/>
              </w:rPr>
              <w:t xml:space="preserve">PD登记证，含量：2%卞氨</w:t>
            </w:r>
            <w:r>
              <w:rPr>
                <w:rFonts w:hint="default"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烷醇；剂型：悬浮剂；规格：10克/袋；</w:t>
            </w:r>
            <w:r>
              <w:rPr>
                <w:rFonts w:ascii="SimSun" w:hAnsi="SimSun" w:eastAsia="SimSun" w:cs="SimSun"/>
                <w:color w:val="ff0000"/>
                <w:sz w:val="18"/>
              </w:rPr>
              <w:t xml:space="preserve">登记作物包含小麦</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120</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center"/>
              <w:keepLines w:val="0"/>
              <w:keepNext w:val="0"/>
              <w:pageBreakBefore w:val="0"/>
              <w:spacing w:after="0" w:line="34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1970000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r>
            <w:r/>
          </w:p>
        </w:tc>
      </w:tr>
    </w:tbl>
    <w:p>
      <w:pPr>
        <w:numPr>
          <w:ilvl w:val="0"/>
          <w:numId w:val="0"/>
        </w:numPr>
        <w:ind w:left="256" w:right="6" w:firstLine="624"/>
        <w:jc w:val="left"/>
        <w:keepLines w:val="0"/>
        <w:keepNext w:val="0"/>
        <w:pageBreakBefore w:val="0"/>
        <w:spacing w:line="340" w:lineRule="exact"/>
        <w:widowControl w:val="off"/>
        <w:rPr>
          <w:rFonts w:hint="default" w:ascii="宋体" w:hAnsi="宋体" w:eastAsia="宋体" w:cs="Times New Roman"/>
          <w:b/>
          <w:bCs/>
          <w:color w:val="ff0000"/>
          <w:sz w:val="24"/>
          <w:szCs w:val="20"/>
          <w:highlight w:val="none"/>
          <w:u w:val="none"/>
          <w:lang w:val="en-US" w:eastAsia="zh-CN" w:bidi="ar-SA"/>
        </w:rPr>
      </w:pPr>
      <w:r>
        <w:rPr>
          <w:rFonts w:hint="eastAsia" w:ascii="宋体" w:hAnsi="宋体" w:eastAsia="宋体" w:cs="宋体"/>
          <w:b/>
          <w:bCs/>
          <w:color w:val="ff0000"/>
          <w:sz w:val="21"/>
          <w:szCs w:val="21"/>
          <w:highlight w:val="none"/>
          <w:u w:val="none"/>
          <w:lang w:val="en-US" w:eastAsia="zh-CN" w:bidi="ar-SA"/>
        </w:rPr>
        <w:t xml:space="preserve">特别说明：</w:t>
      </w:r>
      <w:r/>
    </w:p>
    <w:p>
      <w:pPr>
        <w:numPr>
          <w:ilvl w:val="0"/>
          <w:numId w:val="0"/>
        </w:numPr>
        <w:ind w:left="256" w:right="6" w:firstLine="624"/>
        <w:jc w:val="both"/>
        <w:spacing w:line="360" w:lineRule="auto"/>
        <w:widowControl w:val="off"/>
        <w:rPr>
          <w:rFonts w:hint="default" w:ascii="宋体" w:hAnsi="宋体" w:eastAsia="宋体" w:cs="Times New Roman"/>
          <w:b/>
          <w:bCs/>
          <w:color w:val="000000"/>
          <w:sz w:val="24"/>
          <w:szCs w:val="20"/>
          <w:highlight w:val="none"/>
          <w:u w:val="none"/>
          <w:lang w:val="en-US" w:eastAsia="zh-CN" w:bidi="ar-SA"/>
        </w:rPr>
      </w:pPr>
      <w:r>
        <w:rPr>
          <w:rFonts w:hint="default" w:ascii="宋体" w:hAnsi="宋体" w:eastAsia="宋体" w:cs="Times New Roman"/>
          <w:b/>
          <w:bCs/>
          <w:color w:val="000000"/>
          <w:sz w:val="24"/>
          <w:szCs w:val="20"/>
          <w:highlight w:val="none"/>
          <w:u w:val="none"/>
          <w:lang w:val="en-US" w:eastAsia="zh-CN" w:bidi="ar-SA"/>
        </w:rPr>
        <w:t xml:space="preserve">（1）以上</w:t>
      </w:r>
      <w:r>
        <w:rPr>
          <w:rFonts w:hint="eastAsia" w:ascii="宋体" w:hAnsi="宋体" w:eastAsia="宋体" w:cs="Times New Roman"/>
          <w:b/>
          <w:bCs/>
          <w:color w:val="000000"/>
          <w:sz w:val="24"/>
          <w:szCs w:val="20"/>
          <w:highlight w:val="none"/>
          <w:u w:val="none"/>
          <w:lang w:val="en-US" w:eastAsia="zh-CN" w:bidi="ar-SA"/>
        </w:rPr>
        <w:t xml:space="preserve">五</w:t>
      </w:r>
      <w:r>
        <w:rPr>
          <w:rFonts w:hint="default" w:ascii="宋体" w:hAnsi="宋体" w:eastAsia="宋体" w:cs="Times New Roman"/>
          <w:b/>
          <w:bCs/>
          <w:color w:val="000000"/>
          <w:sz w:val="24"/>
          <w:szCs w:val="20"/>
          <w:highlight w:val="none"/>
          <w:u w:val="none"/>
          <w:lang w:val="en-US" w:eastAsia="zh-CN" w:bidi="ar-SA"/>
        </w:rPr>
        <w:t xml:space="preserve">个标段项目均不设具体数量，最终成交数量以不超过各项采购预算最大整数计算；投标报价为各项单价最低价</w:t>
      </w:r>
      <w:r>
        <w:rPr>
          <w:rFonts w:hint="eastAsia" w:ascii="宋体" w:hAnsi="宋体" w:eastAsia="宋体" w:cs="Times New Roman"/>
          <w:b/>
          <w:bCs/>
          <w:color w:val="000000"/>
          <w:sz w:val="24"/>
          <w:szCs w:val="20"/>
          <w:highlight w:val="none"/>
          <w:u w:val="none"/>
          <w:lang w:val="en-US" w:eastAsia="zh-CN" w:bidi="ar-SA"/>
        </w:rPr>
        <w:t xml:space="preserve">的</w:t>
      </w:r>
      <w:r>
        <w:rPr>
          <w:rFonts w:hint="default" w:ascii="宋体" w:hAnsi="宋体" w:eastAsia="宋体" w:cs="Times New Roman"/>
          <w:b/>
          <w:bCs/>
          <w:color w:val="000000"/>
          <w:sz w:val="24"/>
          <w:szCs w:val="20"/>
          <w:highlight w:val="none"/>
          <w:u w:val="none"/>
          <w:lang w:val="en-US" w:eastAsia="zh-CN" w:bidi="ar-SA"/>
        </w:rPr>
        <w:t xml:space="preserve">优先原则</w:t>
      </w:r>
      <w:r>
        <w:rPr>
          <w:rFonts w:hint="eastAsia" w:ascii="宋体" w:hAnsi="宋体" w:eastAsia="宋体" w:cs="Times New Roman"/>
          <w:b/>
          <w:bCs/>
          <w:color w:val="000000"/>
          <w:sz w:val="24"/>
          <w:szCs w:val="20"/>
          <w:highlight w:val="none"/>
          <w:u w:val="none"/>
          <w:lang w:val="en-US" w:eastAsia="zh-CN" w:bidi="ar-SA"/>
        </w:rPr>
        <w:t xml:space="preserve">，但不得高于市场价</w:t>
      </w:r>
      <w:r>
        <w:rPr>
          <w:rFonts w:hint="default" w:ascii="宋体" w:hAnsi="宋体" w:eastAsia="宋体" w:cs="Times New Roman"/>
          <w:b/>
          <w:bCs/>
          <w:color w:val="000000"/>
          <w:sz w:val="24"/>
          <w:szCs w:val="20"/>
          <w:highlight w:val="none"/>
          <w:u w:val="none"/>
          <w:lang w:val="en-US" w:eastAsia="zh-CN" w:bidi="ar-SA"/>
        </w:rPr>
        <w:t xml:space="preserve">。</w:t>
      </w:r>
      <w:r/>
    </w:p>
    <w:p>
      <w:pPr>
        <w:numPr>
          <w:ilvl w:val="0"/>
          <w:numId w:val="0"/>
        </w:numPr>
        <w:ind w:left="256" w:right="6" w:firstLine="624"/>
        <w:jc w:val="both"/>
        <w:spacing w:line="360" w:lineRule="auto"/>
        <w:widowControl w:val="off"/>
        <w:rPr>
          <w:rFonts w:hint="default" w:ascii="宋体" w:hAnsi="宋体" w:eastAsia="宋体" w:cs="Times New Roman"/>
          <w:b/>
          <w:bCs/>
          <w:color w:val="000000"/>
          <w:sz w:val="24"/>
          <w:szCs w:val="20"/>
          <w:highlight w:val="none"/>
          <w:u w:val="none"/>
          <w:lang w:val="en-US" w:eastAsia="zh-CN" w:bidi="ar-SA"/>
        </w:rPr>
      </w:pPr>
      <w:r>
        <w:rPr>
          <w:rFonts w:hint="default" w:ascii="宋体" w:hAnsi="宋体" w:eastAsia="宋体" w:cs="Times New Roman"/>
          <w:bCs/>
          <w:color w:val="000000"/>
          <w:sz w:val="24"/>
          <w:szCs w:val="20"/>
          <w:highlight w:val="none"/>
          <w:lang w:val="en-US" w:eastAsia="zh-CN" w:bidi="ar-SA"/>
        </w:rPr>
        <w:t xml:space="preserve">（2）</w:t>
      </w:r>
      <w:r>
        <w:rPr>
          <w:rFonts w:hint="eastAsia" w:ascii="宋体" w:hAnsi="宋体" w:eastAsia="宋体" w:cs="Times New Roman"/>
          <w:bCs/>
          <w:color w:val="000000"/>
          <w:sz w:val="24"/>
          <w:szCs w:val="20"/>
          <w:highlight w:val="none"/>
          <w:lang w:val="en-US" w:eastAsia="zh-CN" w:bidi="ar-SA"/>
        </w:rPr>
        <w:t xml:space="preserve">本项目评审按标段一至标段五的顺序进行，</w:t>
      </w:r>
      <w:r>
        <w:rPr>
          <w:rFonts w:hint="default" w:ascii="宋体" w:hAnsi="宋体" w:eastAsia="宋体" w:cs="Times New Roman"/>
          <w:bCs/>
          <w:color w:val="000000"/>
          <w:sz w:val="24"/>
          <w:szCs w:val="20"/>
          <w:highlight w:val="none"/>
          <w:lang w:val="en-US" w:eastAsia="zh-CN" w:bidi="ar-SA"/>
        </w:rPr>
        <w:t xml:space="preserve">投标人在前一个标段中标后可继续参与后一标段的</w:t>
      </w:r>
      <w:r>
        <w:rPr>
          <w:rFonts w:hint="eastAsia" w:ascii="宋体" w:hAnsi="宋体" w:eastAsia="宋体" w:cs="Times New Roman"/>
          <w:bCs/>
          <w:color w:val="000000"/>
          <w:sz w:val="24"/>
          <w:szCs w:val="20"/>
          <w:highlight w:val="none"/>
          <w:lang w:val="en-US" w:eastAsia="zh-CN" w:bidi="ar-SA"/>
        </w:rPr>
        <w:t xml:space="preserve">竞标。</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 项目</w:t>
      </w:r>
      <w:r>
        <w:rPr>
          <w:rFonts w:hint="default" w:ascii="宋体" w:hAnsi="宋体" w:eastAsia="宋体" w:cs="Times New Roman"/>
          <w:b/>
          <w:bCs/>
          <w:sz w:val="24"/>
          <w:szCs w:val="24"/>
          <w:lang w:val="zh-CN" w:eastAsia="zh-CN" w:bidi="ar-SA"/>
        </w:rPr>
        <w:t xml:space="preserve">要求</w:t>
      </w:r>
      <w:bookmarkStart w:id="13" w:name="_Hlk111147967"/>
      <w:r/>
      <w:r/>
    </w:p>
    <w:p>
      <w:pPr>
        <w:numPr>
          <w:ilvl w:val="0"/>
          <w:numId w:val="0"/>
        </w:numPr>
        <w:ind w:firstLine="720"/>
        <w:jc w:val="both"/>
        <w:keepLines w:val="0"/>
        <w:keepNext w:val="0"/>
        <w:pageBreakBefore w:val="0"/>
        <w:spacing w:line="360" w:lineRule="auto"/>
        <w:widowControl w:val="off"/>
        <w:rPr>
          <w:rFonts w:hint="eastAsia" w:ascii="Calibri" w:hAnsi="Calibri" w:eastAsia="宋体" w:cs="Times New Roman"/>
          <w:color w:val="auto"/>
          <w:sz w:val="21"/>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1、标</w:t>
      </w:r>
      <w:r>
        <w:rPr>
          <w:rFonts w:hint="eastAsia" w:ascii="宋体" w:hAnsi="宋体" w:eastAsia="宋体" w:cs="Times New Roman"/>
          <w:b w:val="0"/>
          <w:bCs w:val="0"/>
          <w:color w:val="auto"/>
          <w:sz w:val="24"/>
          <w:szCs w:val="24"/>
          <w:highlight w:val="none"/>
          <w:lang w:val="en-US" w:eastAsia="zh-CN" w:bidi="ar-SA"/>
        </w:rPr>
        <w:t xml:space="preserve">段一至标段五：</w:t>
      </w:r>
      <w:bookmarkEnd w:id="13"/>
      <w:r>
        <w:rPr>
          <w:rFonts w:hint="eastAsia" w:ascii="宋体" w:hAnsi="宋体" w:eastAsia="宋体" w:cs="Times New Roman"/>
          <w:b w:val="0"/>
          <w:bCs w:val="0"/>
          <w:color w:val="auto"/>
          <w:sz w:val="24"/>
          <w:szCs w:val="24"/>
          <w:highlight w:val="none"/>
          <w:lang w:val="en-US" w:eastAsia="zh-CN" w:bidi="ar-SA"/>
        </w:rPr>
        <w:t xml:space="preserve">所投产品必须是2026年1月1日后生产的。</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3、中标后5日内必须完成与采购方签订正式合同，否则视为自动放弃成交资格。</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4、交货时间：接到采购人供货通知后，成交供应商10日内将产品送到指定地点。</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5、交货地点：按照采购人提供的物资分配方案及送货地址，由中标单位自行送货至指定地点。</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6、产品质量要求：合格交货产品必须是有效期内生产的产品。中标方需提供有相应资质检测机构出具的检测报告，产品合格方能供货。</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left="162"/>
        <w:jc w:val="both"/>
        <w:keepLines w:val="0"/>
        <w:keepNext w:val="0"/>
        <w:pageBreakBefore w:val="0"/>
        <w:spacing w:line="360" w:lineRule="auto"/>
        <w:widowControl w:val="off"/>
        <w:rPr>
          <w:rFonts w:hint="default" w:ascii="Calibri" w:hAnsi="Calibri" w:eastAsia="宋体" w:cs="Times New Roman"/>
          <w:sz w:val="21"/>
          <w:szCs w:val="24"/>
          <w:lang w:val="en-US" w:eastAsia="zh-CN" w:bidi="ar-SA"/>
        </w:rPr>
      </w:pPr>
      <w:r>
        <w:rPr>
          <w:rFonts w:hint="default" w:ascii="宋体" w:hAnsi="宋体" w:eastAsia="宋体" w:cs="Times New Roman"/>
          <w:b/>
          <w:bCs/>
          <w:sz w:val="24"/>
          <w:szCs w:val="24"/>
          <w:lang w:val="en-US" w:eastAsia="zh-CN" w:bidi="ar-SA"/>
        </w:rPr>
        <w:t xml:space="preserve">四、其他要求：</w:t>
      </w:r>
      <w:r>
        <w:rPr>
          <w:rFonts w:hint="default" w:ascii="宋体" w:hAnsi="宋体" w:eastAsia="宋体" w:cs="Times New Roman"/>
          <w:sz w:val="24"/>
          <w:szCs w:val="24"/>
          <w:highlight w:val="none"/>
          <w:lang w:val="en-US" w:eastAsia="zh-CN" w:bidi="ar-SA"/>
        </w:rPr>
        <w:t xml:space="preserve">见《询价通知书》附件6：《拟签订的合同文本》。</w:t>
      </w:r>
      <w:r/>
    </w:p>
    <w:p>
      <w:pPr>
        <w:ind w:firstLine="645"/>
        <w:jc w:val="both"/>
        <w:spacing w:before="156" w:line="10" w:lineRule="atLeast"/>
        <w:widowControl w:val="off"/>
        <w:rPr>
          <w:rFonts w:hint="default" w:ascii="Calibri" w:hAnsi="Calibri" w:eastAsia="仿宋_GB2312" w:cs="Times New Roman"/>
          <w:sz w:val="28"/>
          <w:szCs w:val="20"/>
          <w:lang w:val="en-US" w:eastAsia="zh-CN" w:bidi="ar-SA"/>
        </w:rPr>
      </w:pPr>
      <w:r>
        <w:rPr>
          <w:rFonts w:hint="default" w:ascii="Calibri" w:hAnsi="Calibri" w:eastAsia="仿宋_GB2312" w:cs="Times New Roman"/>
          <w:sz w:val="28"/>
          <w:szCs w:val="20"/>
          <w:lang w:val="en-US" w:eastAsia="zh-CN" w:bidi="ar-SA"/>
        </w:rPr>
      </w:r>
      <w:r/>
    </w:p>
    <w:p>
      <w:pPr>
        <w:pStyle w:val="1037"/>
        <w:ind w:right="31"/>
        <w:jc w:val="center"/>
        <w:spacing w:before="0" w:line="400" w:lineRule="exact"/>
        <w:rPr>
          <w:rFonts w:ascii="宋体" w:hAnsi="宋体" w:eastAsia="宋体"/>
        </w:rPr>
      </w:pPr>
      <w:r>
        <w:rPr>
          <w:rFonts w:ascii="宋体" w:hAnsi="宋体" w:eastAsia="宋体"/>
        </w:rPr>
      </w:r>
      <w:r/>
    </w:p>
    <w:p>
      <w:pPr>
        <w:pStyle w:val="1037"/>
        <w:ind w:left="0" w:right="31" w:firstLine="0"/>
        <w:jc w:val="both"/>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02"/>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02"/>
        <w:rPr>
          <w:rFonts w:ascii="宋体" w:hAnsi="宋体" w:eastAsia="宋体"/>
        </w:rPr>
      </w:pPr>
      <w:r>
        <w:rPr>
          <w:rFonts w:ascii="宋体" w:hAnsi="宋体" w:eastAsia="宋体"/>
        </w:rPr>
      </w:r>
      <w:r/>
    </w:p>
    <w:p>
      <w:pPr>
        <w:pStyle w:val="801"/>
      </w:pPr>
      <w:r/>
      <w:r/>
    </w:p>
    <w:p>
      <w:pPr>
        <w:pStyle w:val="1037"/>
        <w:ind w:right="31"/>
        <w:jc w:val="center"/>
        <w:spacing w:before="0" w:line="400" w:lineRule="exact"/>
        <w:rPr>
          <w:rFonts w:ascii="宋体" w:hAnsi="宋体" w:eastAsia="宋体"/>
        </w:rPr>
      </w:pPr>
      <w:r>
        <w:rPr>
          <w:rFonts w:ascii="宋体" w:hAnsi="宋体" w:eastAsia="宋体"/>
        </w:rPr>
      </w:r>
      <w:r/>
    </w:p>
    <w:p>
      <w:pPr>
        <w:pStyle w:val="1037"/>
        <w:ind w:left="0" w:right="31"/>
        <w:jc w:val="center"/>
        <w:spacing w:before="0" w:line="400" w:lineRule="exact"/>
        <w:rPr>
          <w:rFonts w:ascii="宋体" w:hAnsi="宋体" w:eastAsia="宋体"/>
        </w:rPr>
      </w:pPr>
      <w:r>
        <w:rPr>
          <w:rFonts w:ascii="宋体" w:hAnsi="宋体" w:eastAsia="宋体"/>
        </w:rPr>
        <w:t xml:space="preserve">2、承诺书</w:t>
      </w:r>
      <w:r/>
    </w:p>
    <w:p>
      <w:pPr>
        <w:pStyle w:val="801"/>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JSZC-320321-HTRX-X2026-0003</w:t>
      </w:r>
      <w:r>
        <w:rPr>
          <w:rFonts w:ascii="宋体" w:hAnsi="宋体" w:eastAsia="宋体"/>
          <w:sz w:val="24"/>
          <w:szCs w:val="24"/>
          <w:highlight w:val="none"/>
          <w:lang w:val="en-US" w:eastAsia="zh-CN"/>
        </w:rPr>
        <w:t xml:space="preserve">）要求，本供应商正式提交以下电子投标响应文件。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确定。</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13"/>
        <w:ind w:right="1663"/>
        <w:spacing w:line="400" w:lineRule="exact"/>
        <w:rPr>
          <w:rFonts w:ascii="宋体" w:hAnsi="宋体"/>
          <w:sz w:val="24"/>
        </w:rPr>
      </w:pPr>
      <w:r>
        <w:rPr>
          <w:rFonts w:ascii="宋体" w:hAnsi="宋体"/>
          <w:sz w:val="24"/>
        </w:rPr>
      </w:r>
      <w:r/>
    </w:p>
    <w:p>
      <w:pPr>
        <w:pStyle w:val="814"/>
      </w:pPr>
      <w:r/>
      <w:r/>
    </w:p>
    <w:p>
      <w:pPr>
        <w:pStyle w:val="81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1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1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1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1"/>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37"/>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01"/>
        <w:numPr>
          <w:ilvl w:val="0"/>
          <w:numId w:val="0"/>
        </w:numPr>
        <w:rPr>
          <w:color w:val="auto"/>
        </w:rPr>
      </w:pPr>
      <w:r>
        <w:rPr>
          <w:color w:val="auto"/>
        </w:rPr>
      </w:r>
      <w:r/>
    </w:p>
    <w:p>
      <w:pPr>
        <w:pStyle w:val="813"/>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JSZC-320321-HTRX-X2026-0003</w:t>
      </w:r>
      <w:r/>
    </w:p>
    <w:p>
      <w:pPr>
        <w:pStyle w:val="813"/>
        <w:ind w:left="0" w:firstLine="0"/>
        <w:jc w:val="left"/>
        <w:keepLines w:val="0"/>
        <w:keepNext w:val="0"/>
        <w:pageBreakBefore w:val="0"/>
        <w:spacing w:line="360" w:lineRule="auto"/>
        <w:widowControl w:val="off"/>
        <w:rPr>
          <w:rFonts w:hint="default"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2026年丰县冬小麦促弱转壮项目</w:t>
      </w:r>
      <w:r/>
    </w:p>
    <w:p>
      <w:pPr>
        <w:pStyle w:val="813"/>
        <w:ind w:left="0" w:right="242" w:firstLine="0"/>
        <w:spacing w:line="400" w:lineRule="exact"/>
        <w:tabs>
          <w:tab w:val="left" w:pos="5880" w:leader="none"/>
        </w:tabs>
        <w:rPr>
          <w:rFonts w:ascii="宋体" w:hAnsi="宋体" w:eastAsia="宋体"/>
        </w:rPr>
      </w:pPr>
      <w:r>
        <w:rPr>
          <w:rFonts w:hint="eastAsia" w:ascii="宋体" w:hAnsi="宋体" w:eastAsia="宋体"/>
          <w:lang w:val="en-US" w:eastAsia="zh-CN"/>
        </w:rPr>
        <w:t xml:space="preserve">标段：</w:t>
      </w:r>
      <w:r>
        <w:rPr>
          <w:rFonts w:ascii="宋体" w:hAnsi="宋体" w:eastAsia="宋体"/>
        </w:rPr>
        <w:tab/>
      </w:r>
      <w:r>
        <w:rPr>
          <w:rFonts w:ascii="宋体" w:hAnsi="宋体" w:eastAsia="宋体"/>
        </w:rPr>
        <w:t xml:space="preserve">货币单位：人民币元</w:t>
      </w:r>
      <w:r/>
    </w:p>
    <w:tbl>
      <w:tblPr>
        <w:tblStyle w:val="769"/>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1"/>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1"/>
              <w:rPr>
                <w:rFonts w:ascii="仿宋" w:hAnsi="仿宋" w:eastAsia="仿宋"/>
                <w:sz w:val="24"/>
              </w:rPr>
            </w:pPr>
            <w:r>
              <w:rPr>
                <w:rFonts w:ascii="仿宋" w:hAnsi="仿宋" w:eastAsia="仿宋"/>
                <w:sz w:val="24"/>
              </w:rPr>
            </w:r>
            <w:r/>
          </w:p>
        </w:tc>
      </w:tr>
    </w:tbl>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1"/>
        <w:ind w:right="840"/>
        <w:rPr>
          <w:rFonts w:ascii="宋体" w:hAnsi="宋体" w:eastAsia="宋体"/>
          <w:sz w:val="24"/>
          <w:szCs w:val="24"/>
        </w:rPr>
      </w:pPr>
      <w:r>
        <w:rPr>
          <w:rFonts w:ascii="宋体" w:hAnsi="宋体" w:eastAsia="宋体"/>
          <w:sz w:val="24"/>
          <w:szCs w:val="24"/>
        </w:rPr>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01"/>
        <w:numPr>
          <w:ilvl w:val="0"/>
          <w:numId w:val="3"/>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01"/>
        <w:numPr>
          <w:ilvl w:val="0"/>
          <w:numId w:val="3"/>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01"/>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鸿泰融新咨询股份有限公司</w:t>
      </w:r>
      <w:r>
        <w:rPr>
          <w:rFonts w:ascii="宋体" w:hAnsi="宋体" w:eastAsia="宋体"/>
          <w:i/>
          <w:iCs/>
          <w:sz w:val="24"/>
          <w:szCs w:val="24"/>
          <w:highlight w:val="none"/>
          <w:lang w:val="en-US" w:eastAsia="zh-CN"/>
        </w:rPr>
        <w:t xml:space="preserve">有权将以上内容进行公示。</w:t>
      </w:r>
      <w:r/>
    </w:p>
    <w:p>
      <w:pPr>
        <w:pStyle w:val="801"/>
        <w:ind w:firstLine="500"/>
        <w:spacing w:line="400" w:lineRule="exact"/>
        <w:rPr>
          <w:rFonts w:ascii="宋体" w:hAnsi="宋体" w:eastAsia="宋体"/>
          <w:sz w:val="25"/>
        </w:rPr>
      </w:pPr>
      <w:r>
        <w:rPr>
          <w:rFonts w:ascii="宋体" w:hAnsi="宋体" w:eastAsia="宋体"/>
          <w:sz w:val="25"/>
        </w:rPr>
      </w:r>
      <w:r/>
    </w:p>
    <w:p>
      <w:pPr>
        <w:pStyle w:val="1050"/>
        <w:sectPr>
          <w:footnotePr/>
          <w:endnotePr/>
          <w:type w:val="nextPage"/>
          <w:pgSz w:w="11910" w:h="16840" w:orient="portrait"/>
          <w:pgMar w:top="1417" w:right="1417" w:bottom="1417" w:left="1417" w:header="720" w:footer="720" w:gutter="0"/>
          <w:cols w:num="1" w:sep="0" w:space="1701" w:equalWidth="1"/>
          <w:docGrid w:linePitch="360"/>
        </w:sectPr>
      </w:pPr>
      <w:r/>
      <w:r/>
    </w:p>
    <w:p>
      <w:pPr>
        <w:pStyle w:val="1037"/>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2026年丰县冬小麦促弱转壮项目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JSZC-320321-HTRX-X2026-0003</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13"/>
        <w:rPr>
          <w:rFonts w:ascii="宋体" w:hAnsi="宋体" w:eastAsia="宋体"/>
        </w:rPr>
      </w:pPr>
      <w:r>
        <w:rPr>
          <w:rFonts w:ascii="宋体" w:hAnsi="宋体" w:eastAsia="宋体"/>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1037"/>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4" w:name="_Toc493501437"/>
      <w:r/>
      <w:bookmarkStart w:id="15" w:name="_Toc445883065"/>
      <w:r>
        <w:rPr>
          <w:rFonts w:ascii="宋体" w:hAnsi="宋体" w:eastAsia="宋体"/>
        </w:rPr>
        <w:t xml:space="preserve">拟签订的合同文本</w:t>
      </w:r>
      <w:bookmarkEnd w:id="14"/>
      <w:r/>
      <w:bookmarkEnd w:id="15"/>
      <w:r/>
      <w:r/>
    </w:p>
    <w:p>
      <w:pPr>
        <w:pStyle w:val="801"/>
      </w:pPr>
      <w:r/>
      <w:r/>
    </w:p>
    <w:p>
      <w:pPr>
        <w:pStyle w:val="801"/>
        <w:ind w:firstLine="480"/>
        <w:rPr>
          <w:rFonts w:ascii="宋体" w:hAnsi="宋体" w:eastAsia="宋体"/>
        </w:rPr>
      </w:pPr>
      <w:r>
        <w:rPr>
          <w:rFonts w:ascii="宋体" w:hAnsi="宋体" w:eastAsia="宋体"/>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JSZC-320321-HTRX-X2026-0003</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default"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2026年丰县冬小麦促弱转壮项目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丰县农业农村局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75"/>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5"/>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41"/>
        <w:jc w:val="left"/>
        <w:keepLines w:val="0"/>
        <w:keepNext w:val="0"/>
        <w:pageBreakBefore w:val="0"/>
        <w:spacing w:line="3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甲方：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丰县农业农村局</w:t>
      </w:r>
      <w:r>
        <w:rPr>
          <w:rFonts w:hint="eastAsia" w:ascii="宋体" w:hAnsi="宋体" w:eastAsia="宋体" w:cs="Times New Roman"/>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before="313" w:after="313" w:line="360" w:lineRule="exact"/>
        <w:widowControl w:val="off"/>
        <w:rPr>
          <w:rFonts w:hint="default" w:ascii="宋体" w:hAnsi="宋体" w:eastAsia="宋体" w:cs="Times New Roman"/>
          <w:b/>
          <w:bCs/>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乙方：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val="0"/>
          <w:bCs w:val="0"/>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line="500" w:lineRule="exact"/>
        <w:widowControl w:val="off"/>
        <w:rPr>
          <w:rFonts w:hint="default" w:ascii="宋体" w:hAnsi="宋体" w:eastAsia="宋体" w:cs="Times New Roman"/>
          <w:color w:val="000000"/>
          <w:sz w:val="24"/>
          <w:lang w:val="en-US" w:eastAsia="zh-CN" w:bidi="ar-SA"/>
        </w:rPr>
      </w:pPr>
      <w:r>
        <w:rPr>
          <w:rFonts w:hint="default" w:ascii="宋体" w:hAnsi="宋体" w:eastAsia="宋体" w:cs="Times New Roman"/>
          <w:b/>
          <w:bCs/>
          <w:sz w:val="24"/>
          <w:szCs w:val="24"/>
          <w:highlight w:val="none"/>
          <w:lang w:val="en-US" w:eastAsia="zh-CN" w:bidi="ar-SA"/>
        </w:rPr>
        <w:t xml:space="preserve">  </w:t>
      </w:r>
      <w:r>
        <w:rPr>
          <w:rFonts w:hint="default" w:ascii="宋体" w:hAnsi="宋体" w:eastAsia="宋体" w:cs="Times New Roman"/>
          <w:color w:val="000000"/>
          <w:sz w:val="24"/>
          <w:lang w:val="en-US" w:eastAsia="zh-CN" w:bidi="ar-SA"/>
        </w:rPr>
        <w:t xml:space="preserve"> </w:t>
      </w:r>
      <w:bookmarkStart w:id="16" w:name="_Hlk63008672"/>
      <w:r/>
      <w:bookmarkStart w:id="17" w:name="_Hlk63008690"/>
      <w:r>
        <w:rPr>
          <w:rFonts w:hint="default" w:ascii="宋体" w:hAnsi="宋体" w:eastAsia="宋体" w:cs="Times New Roman"/>
          <w:color w:val="000000"/>
          <w:sz w:val="24"/>
          <w:lang w:val="en-US" w:eastAsia="zh-CN" w:bidi="ar-SA"/>
        </w:rPr>
        <w:t xml:space="preserve">根据《中华人民共和国政府采购法》及其实施条例、《中华人民共和国民法典》</w:t>
      </w:r>
      <w:bookmarkEnd w:id="16"/>
      <w:r>
        <w:rPr>
          <w:rFonts w:hint="default" w:ascii="宋体" w:hAnsi="宋体" w:eastAsia="宋体" w:cs="Times New Roman"/>
          <w:color w:val="000000"/>
          <w:sz w:val="24"/>
          <w:lang w:val="en-US" w:eastAsia="zh-CN" w:bidi="ar-SA"/>
        </w:rPr>
        <w:t xml:space="preserve">等法律法规的规定</w:t>
      </w:r>
      <w:bookmarkEnd w:id="17"/>
      <w:r>
        <w:rPr>
          <w:rFonts w:hint="default" w:ascii="宋体" w:hAnsi="宋体" w:eastAsia="宋体" w:cs="Times New Roman"/>
          <w:color w:val="000000"/>
          <w:sz w:val="24"/>
          <w:lang w:val="en-US" w:eastAsia="zh-CN" w:bidi="ar-SA"/>
        </w:rPr>
        <w:t xml:space="preserve">，甲乙双方按照</w:t>
      </w:r>
      <w:r>
        <w:rPr>
          <w:rFonts w:hint="eastAsia" w:ascii="宋体" w:hAnsi="宋体" w:eastAsia="宋体" w:cs="Times New Roman"/>
          <w:color w:val="000000"/>
          <w:sz w:val="24"/>
          <w:lang w:val="en-US" w:eastAsia="zh-CN" w:bidi="ar-SA"/>
        </w:rPr>
        <w:t xml:space="preserve">2026年丰县冬小麦促弱转壮项目农药项目（采购包1）</w:t>
      </w:r>
      <w:r>
        <w:rPr>
          <w:rFonts w:hint="default" w:ascii="宋体" w:hAnsi="宋体" w:eastAsia="宋体" w:cs="Times New Roman"/>
          <w:color w:val="000000"/>
          <w:sz w:val="24"/>
          <w:lang w:val="en-US" w:eastAsia="zh-CN" w:bidi="ar-SA"/>
        </w:rPr>
        <w:t xml:space="preserve">（项目编号：</w:t>
      </w:r>
      <w:r>
        <w:rPr>
          <w:rFonts w:hint="eastAsia" w:ascii="宋体" w:hAnsi="宋体" w:eastAsia="宋体" w:cs="Times New Roman"/>
          <w:color w:val="000000"/>
          <w:sz w:val="24"/>
          <w:lang w:val="en-US" w:eastAsia="zh-CN" w:bidi="ar-SA"/>
        </w:rPr>
        <w:t xml:space="preserve">                     </w:t>
      </w:r>
      <w:r>
        <w:rPr>
          <w:rFonts w:hint="default" w:ascii="宋体" w:hAnsi="宋体" w:eastAsia="宋体" w:cs="Times New Roman"/>
          <w:color w:val="000000"/>
          <w:sz w:val="24"/>
          <w:lang w:val="en-US" w:eastAsia="zh-CN" w:bidi="ar-SA"/>
        </w:rPr>
        <w:t xml:space="preserve">）项目采购结果签订本合同。</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outlineLvl w:val="9"/>
      </w:pPr>
      <w:r>
        <w:rPr>
          <w:rFonts w:hint="eastAsia" w:ascii="宋体" w:hAnsi="宋体" w:eastAsia="宋体" w:cs="Times New Roman"/>
          <w:b/>
          <w:bCs/>
          <w:sz w:val="24"/>
          <w:szCs w:val="24"/>
          <w:highlight w:val="none"/>
          <w:lang w:val="en-US" w:eastAsia="zh-CN" w:bidi="ar-SA"/>
        </w:rPr>
        <w:t xml:space="preserve">一、</w:t>
      </w:r>
      <w:r>
        <w:rPr>
          <w:rFonts w:hint="default" w:ascii="宋体" w:hAnsi="宋体" w:eastAsia="宋体" w:cs="Times New Roman"/>
          <w:b/>
          <w:bCs/>
          <w:sz w:val="24"/>
          <w:szCs w:val="24"/>
          <w:highlight w:val="none"/>
          <w:lang w:val="en-US" w:eastAsia="zh-CN" w:bidi="ar-SA"/>
        </w:rPr>
        <w:t xml:space="preserve">合同标的及总价：</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b w:val="0"/>
          <w:bCs w:val="0"/>
          <w:sz w:val="24"/>
          <w:szCs w:val="24"/>
          <w:highlight w:val="none"/>
          <w:lang w:val="en-US" w:eastAsia="zh-CN" w:bidi="ar-SA"/>
        </w:rPr>
        <w:outlineLvl w:val="9"/>
      </w:pPr>
      <w:r>
        <w:rPr>
          <w:rFonts w:hint="default" w:ascii="宋体" w:hAnsi="宋体" w:eastAsia="宋体" w:cs="Times New Roman"/>
          <w:b w:val="0"/>
          <w:bCs w:val="0"/>
          <w:sz w:val="24"/>
          <w:szCs w:val="24"/>
          <w:highlight w:val="none"/>
          <w:lang w:val="en-US" w:eastAsia="zh-CN" w:bidi="ar-SA"/>
        </w:rPr>
        <w:t xml:space="preserve">合同标的指货物（服务）名称、商标、规格型号、数量；合同总价款是货物设计、制造、包装、仓储、运输、装卸搬运、发放到户、检验检测、验收及审计等所有含税费用。本合同总价款还包含乙方应当提供的伴随服务/售后服务费用。</w:t>
      </w:r>
      <w:r/>
    </w:p>
    <w:tbl>
      <w:tblPr>
        <w:tblStyle w:val="769"/>
        <w:tblW w:w="9268" w:type="dxa"/>
        <w:tblInd w:w="-216" w:type="dxa"/>
        <w:tblLayout w:type="fixed"/>
        <w:tblCellMar>
          <w:left w:w="108" w:type="dxa"/>
          <w:top w:w="0" w:type="dxa"/>
          <w:right w:w="108" w:type="dxa"/>
          <w:bottom w:w="0" w:type="dxa"/>
        </w:tblCellMar>
        <w:tblLook w:val="04A0" w:firstRow="1" w:lastRow="0" w:firstColumn="1" w:lastColumn="0" w:noHBand="0" w:noVBand="1"/>
      </w:tblPr>
      <w:tblGrid>
        <w:gridCol w:w="618"/>
        <w:gridCol w:w="1138"/>
        <w:gridCol w:w="1075"/>
        <w:gridCol w:w="1900"/>
        <w:gridCol w:w="662"/>
        <w:gridCol w:w="1113"/>
        <w:gridCol w:w="987"/>
        <w:gridCol w:w="1163"/>
        <w:gridCol w:w="612"/>
      </w:tblGrid>
      <w:tr>
        <w:trPr>
          <w:trHeight w:val="645"/>
        </w:trPr>
        <w:tc>
          <w:tcPr>
            <w:shd w:val="clear" w:color="auto" w:fill="dce6f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序号</w:t>
            </w:r>
            <w:r/>
          </w:p>
        </w:tc>
        <w:tc>
          <w:tcPr>
            <w:shd w:val="clear" w:color="auto" w:fill="dce6f2"/>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采购包</w:t>
            </w:r>
            <w:r/>
          </w:p>
        </w:tc>
        <w:tc>
          <w:tcPr>
            <w:shd w:val="clear" w:color="auto" w:fill="dce6f2"/>
            <w:tcBorders>
              <w:top w:val="single" w:color="000000" w:sz="4" w:space="0"/>
              <w:left w:val="none" w:color="000000" w:sz="4" w:space="0"/>
              <w:bottom w:val="single" w:color="000000" w:sz="4" w:space="0"/>
              <w:right w:val="single" w:color="000000" w:sz="4" w:space="0"/>
            </w:tcBorders>
            <w:tcW w:w="1075"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货物</w:t>
            </w:r>
            <w:r>
              <w:rPr>
                <w:rFonts w:hint="default" w:ascii="宋体" w:hAnsi="宋体" w:eastAsia="宋体" w:cs="Times New Roman"/>
                <w:sz w:val="24"/>
                <w:szCs w:val="24"/>
                <w:highlight w:val="none"/>
                <w:lang w:val="en-US" w:eastAsia="zh-CN" w:bidi="ar-SA"/>
              </w:rPr>
              <w:t xml:space="preserve">名称</w:t>
            </w:r>
            <w:r/>
          </w:p>
        </w:tc>
        <w:tc>
          <w:tcPr>
            <w:shd w:val="clear" w:color="auto" w:fill="dce6f2"/>
            <w:tcBorders>
              <w:top w:val="single" w:color="000000" w:sz="4" w:space="0"/>
              <w:left w:val="none" w:color="000000" w:sz="4" w:space="0"/>
              <w:bottom w:val="single" w:color="000000" w:sz="4" w:space="0"/>
              <w:right w:val="single" w:color="000000" w:sz="4" w:space="0"/>
            </w:tcBorders>
            <w:tcW w:w="1900"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规格型号</w:t>
            </w:r>
            <w:r/>
          </w:p>
        </w:tc>
        <w:tc>
          <w:tcPr>
            <w:shd w:val="clear" w:color="auto" w:fill="dce6f2"/>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单位</w:t>
            </w:r>
            <w:r/>
          </w:p>
        </w:tc>
        <w:tc>
          <w:tcPr>
            <w:shd w:val="clear" w:color="auto" w:fill="dce6f2"/>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数量</w:t>
            </w:r>
            <w:r/>
          </w:p>
        </w:tc>
        <w:tc>
          <w:tcPr>
            <w:shd w:val="clear" w:color="auto" w:fill="dce6f2"/>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widowControl/>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单价</w:t>
            </w:r>
            <w:r>
              <w:rPr>
                <w:rFonts w:hint="eastAsia" w:ascii="宋体" w:hAnsi="宋体" w:eastAsia="宋体" w:cs="Times New Roman"/>
                <w:sz w:val="24"/>
                <w:szCs w:val="24"/>
                <w:highlight w:val="none"/>
                <w:lang w:val="en-US" w:eastAsia="zh-CN" w:bidi="ar-SA"/>
              </w:rPr>
              <w:t xml:space="preserve">（元）</w:t>
            </w:r>
            <w:r/>
          </w:p>
        </w:tc>
        <w:tc>
          <w:tcPr>
            <w:shd w:val="clear" w:color="auto" w:fill="dce6f2"/>
            <w:tcBorders>
              <w:top w:val="single" w:color="000000" w:sz="4" w:space="0"/>
              <w:left w:val="none" w:color="000000" w:sz="4" w:space="0"/>
              <w:bottom w:val="single" w:color="000000" w:sz="4" w:space="0"/>
              <w:right w:val="single" w:color="000000" w:sz="4" w:space="0"/>
            </w:tcBorders>
            <w:tcW w:w="1163"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采购金额</w:t>
            </w:r>
            <w:r/>
          </w:p>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（万元）</w:t>
            </w:r>
            <w:r/>
          </w:p>
        </w:tc>
        <w:tc>
          <w:tcPr>
            <w:shd w:val="clear" w:color="auto" w:fill="dce6f2"/>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备注</w:t>
            </w:r>
            <w:r/>
          </w:p>
        </w:tc>
      </w:tr>
      <w:tr>
        <w:trPr>
          <w:trHeight w:val="645"/>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1</w:t>
            </w:r>
            <w:r/>
          </w:p>
        </w:tc>
        <w:tc>
          <w:tcPr>
            <w:shd w:val="clear" w:color="000000" w:fill="ffffff"/>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rPr>
            </w:r>
            <w:r/>
          </w:p>
        </w:tc>
        <w:tc>
          <w:tcPr>
            <w:shd w:val="clear" w:color="000000" w:fill="ffffff"/>
            <w:tcBorders>
              <w:top w:val="single" w:color="000000" w:sz="4" w:space="0"/>
              <w:left w:val="non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900"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kg</w:t>
            </w:r>
            <w:r/>
          </w:p>
        </w:tc>
        <w:tc>
          <w:tcPr>
            <w:shd w:val="clear" w:color="000000" w:fill="ffffff"/>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bidi="ar"/>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116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45"/>
        </w:trPr>
        <w:tc>
          <w:tcPr>
            <w:gridSpan w:val="9"/>
            <w:tcBorders>
              <w:top w:val="single" w:color="000000" w:sz="4" w:space="0"/>
              <w:left w:val="single" w:color="000000" w:sz="4" w:space="0"/>
              <w:bottom w:val="single" w:color="000000" w:sz="4" w:space="0"/>
              <w:right w:val="single" w:color="000000" w:sz="4" w:space="0"/>
            </w:tcBorders>
            <w:tcW w:w="9268" w:type="dxa"/>
            <w:vAlign w:val="center"/>
            <w:textDirection w:val="lrTb"/>
            <w:noWrap w:val="false"/>
          </w:tcPr>
          <w:p>
            <w:pPr>
              <w:jc w:val="left"/>
              <w:widowControl/>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i w:val="0"/>
                <w:iCs w:val="0"/>
                <w:color w:val="000000"/>
                <w:sz w:val="24"/>
                <w:szCs w:val="24"/>
                <w:highlight w:val="none"/>
                <w:u w:val="none"/>
                <w:lang w:val="en-US" w:eastAsia="zh-CN" w:bidi="en-US"/>
              </w:rPr>
              <w:t xml:space="preserve">合计人民币金额：大写</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eastAsia"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none"/>
                <w:lang w:val="en-US" w:eastAsia="zh-CN" w:bidi="en-US"/>
              </w:rPr>
              <w:t xml:space="preserve">小写：</w:t>
            </w:r>
            <w:r>
              <w:rPr>
                <w:rFonts w:hint="eastAsia" w:ascii="宋体" w:hAnsi="宋体" w:eastAsia="宋体" w:cs="Times New Roman"/>
                <w:b/>
                <w:bCs/>
                <w:i w:val="0"/>
                <w:iCs w:val="0"/>
                <w:color w:val="000000"/>
                <w:sz w:val="24"/>
                <w:szCs w:val="24"/>
                <w:highlight w:val="none"/>
                <w:u w:val="single"/>
                <w:lang w:val="en-US" w:eastAsia="zh-CN" w:bidi="en-US"/>
              </w:rPr>
              <w:t xml:space="preserve">      元</w:t>
            </w:r>
            <w:r>
              <w:rPr>
                <w:rFonts w:hint="default" w:ascii="宋体" w:hAnsi="宋体" w:eastAsia="宋体" w:cs="Times New Roman"/>
                <w:b/>
                <w:bCs/>
                <w:i w:val="0"/>
                <w:iCs w:val="0"/>
                <w:color w:val="000000"/>
                <w:sz w:val="24"/>
                <w:szCs w:val="24"/>
                <w:highlight w:val="none"/>
                <w:u w:val="single"/>
                <w:lang w:val="en-US" w:eastAsia="zh-CN" w:bidi="en-US"/>
              </w:rPr>
              <w:t xml:space="preserve">  </w:t>
            </w:r>
            <w:r/>
          </w:p>
        </w:tc>
      </w:tr>
    </w:tbl>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二、</w:t>
      </w:r>
      <w:r>
        <w:rPr>
          <w:rFonts w:hint="default" w:ascii="宋体" w:hAnsi="宋体" w:eastAsia="宋体" w:cs="Times New Roman"/>
          <w:b/>
          <w:bCs/>
          <w:sz w:val="24"/>
          <w:szCs w:val="24"/>
          <w:highlight w:val="none"/>
          <w:lang w:val="en-US" w:eastAsia="zh-CN" w:bidi="ar-SA"/>
        </w:rPr>
        <w:t xml:space="preserve">质量保证</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1、乙方所提供的货物，若技术性能无特殊说明，则按国家最新标准</w:t>
      </w:r>
      <w:r>
        <w:rPr>
          <w:rFonts w:hint="eastAsia" w:ascii="宋体" w:hAnsi="宋体" w:eastAsia="宋体" w:cs="Times New Roman"/>
          <w:sz w:val="24"/>
          <w:szCs w:val="24"/>
          <w:highlight w:val="none"/>
          <w:lang w:val="en-US" w:eastAsia="zh-CN" w:bidi="ar-SA"/>
        </w:rPr>
        <w:t xml:space="preserve">执行</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2、乙方货物</w:t>
      </w:r>
      <w:r>
        <w:rPr>
          <w:rFonts w:hint="eastAsia" w:ascii="宋体" w:hAnsi="宋体" w:eastAsia="宋体" w:cs="Times New Roman"/>
          <w:b w:val="0"/>
          <w:bCs w:val="0"/>
          <w:sz w:val="24"/>
          <w:szCs w:val="24"/>
          <w:highlight w:val="none"/>
          <w:lang w:val="en-US" w:eastAsia="zh-CN" w:bidi="ar-SA"/>
        </w:rPr>
        <w:t xml:space="preserve">为2026年1月1日后生产的</w:t>
      </w:r>
      <w:r>
        <w:rPr>
          <w:rFonts w:hint="default" w:ascii="宋体" w:hAnsi="宋体" w:eastAsia="宋体" w:cs="Times New Roman"/>
          <w:sz w:val="24"/>
          <w:szCs w:val="24"/>
          <w:highlight w:val="none"/>
          <w:lang w:val="en-US" w:eastAsia="zh-CN" w:bidi="ar-SA"/>
        </w:rPr>
        <w:t xml:space="preserve">全新的、未使用过得原装合格证品，并完全符合国家规定质量</w:t>
      </w:r>
      <w:r>
        <w:rPr>
          <w:rFonts w:hint="eastAsia" w:ascii="宋体" w:hAnsi="宋体" w:eastAsia="宋体" w:cs="Times New Roman"/>
          <w:sz w:val="24"/>
          <w:szCs w:val="24"/>
          <w:highlight w:val="none"/>
          <w:lang w:val="en-US" w:eastAsia="zh-CN" w:bidi="ar-SA"/>
        </w:rPr>
        <w:t xml:space="preserve">标准</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货物验收后，在质量保质期内，乙方对</w:t>
      </w:r>
      <w:r>
        <w:rPr>
          <w:rFonts w:hint="eastAsia" w:ascii="宋体" w:hAnsi="宋体" w:eastAsia="宋体" w:cs="Times New Roman"/>
          <w:sz w:val="24"/>
          <w:szCs w:val="24"/>
          <w:highlight w:val="none"/>
          <w:lang w:val="en-US" w:eastAsia="zh-CN" w:bidi="ar-SA"/>
        </w:rPr>
        <w:t xml:space="preserve">货物质量</w:t>
      </w:r>
      <w:r>
        <w:rPr>
          <w:rFonts w:hint="default" w:ascii="宋体" w:hAnsi="宋体" w:eastAsia="宋体" w:cs="Times New Roman"/>
          <w:sz w:val="24"/>
          <w:szCs w:val="24"/>
          <w:highlight w:val="none"/>
          <w:lang w:val="en-US" w:eastAsia="zh-CN" w:bidi="ar-SA"/>
        </w:rPr>
        <w:t xml:space="preserve">负责，所需费用由乙方承担。</w:t>
      </w:r>
      <w:r/>
    </w:p>
    <w:p>
      <w:pPr>
        <w:jc w:val="both"/>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三、</w:t>
      </w:r>
      <w:r>
        <w:rPr>
          <w:rFonts w:hint="default" w:ascii="宋体" w:hAnsi="宋体" w:eastAsia="宋体" w:cs="Times New Roman"/>
          <w:b/>
          <w:bCs/>
          <w:sz w:val="24"/>
          <w:szCs w:val="24"/>
          <w:highlight w:val="none"/>
          <w:lang w:val="en-US" w:eastAsia="zh-CN" w:bidi="ar-SA"/>
        </w:rPr>
        <w:t xml:space="preserve">交货和验收</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1、乙方应按照本合同规定的时间、地点和方式向甲方交付货物。</w:t>
      </w:r>
      <w:r/>
    </w:p>
    <w:p>
      <w:pPr>
        <w:numPr>
          <w:ilvl w:val="0"/>
          <w:numId w:val="0"/>
        </w:numPr>
        <w:jc w:val="left"/>
        <w:keepLines w:val="0"/>
        <w:keepNext w:val="0"/>
        <w:pageBreakBefore w:val="0"/>
        <w:spacing w:line="50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交货时间：</w:t>
      </w:r>
      <w:r>
        <w:rPr>
          <w:rFonts w:hint="eastAsia" w:ascii="宋体" w:hAnsi="宋体" w:eastAsia="宋体" w:cs="Times New Roman"/>
          <w:sz w:val="24"/>
          <w:szCs w:val="24"/>
          <w:highlight w:val="none"/>
          <w:lang w:val="en-US" w:eastAsia="zh-CN" w:bidi="ar-SA"/>
        </w:rPr>
        <w:t xml:space="preserve">接到采购人供货通知后，乙方需在10日内将产品送到指定地点。</w:t>
      </w:r>
      <w:r/>
    </w:p>
    <w:p>
      <w:pPr>
        <w:numPr>
          <w:ilvl w:val="0"/>
          <w:numId w:val="0"/>
        </w:numPr>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交货地点：</w:t>
      </w:r>
      <w:r>
        <w:rPr>
          <w:rFonts w:hint="eastAsia" w:ascii="宋体" w:hAnsi="宋体" w:eastAsia="宋体" w:cs="Times New Roman"/>
          <w:sz w:val="24"/>
          <w:szCs w:val="24"/>
          <w:highlight w:val="none"/>
          <w:u w:val="single"/>
          <w:lang w:val="en-US" w:eastAsia="zh-CN" w:bidi="ar-SA"/>
        </w:rPr>
        <w:t xml:space="preserve">  丰县涉建镇 </w:t>
      </w:r>
      <w:r>
        <w:rPr>
          <w:rFonts w:hint="default" w:ascii="宋体" w:hAnsi="宋体" w:eastAsia="宋体" w:cs="Times New Roman"/>
          <w:sz w:val="24"/>
          <w:szCs w:val="24"/>
          <w:highlight w:val="none"/>
          <w:lang w:val="en-US" w:eastAsia="zh-CN" w:bidi="ar-SA"/>
        </w:rPr>
        <w:t xml:space="preserve"> 联系人：</w:t>
      </w:r>
      <w:r>
        <w:rPr>
          <w:rFonts w:hint="default"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王全领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电话：</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13921777299 </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2、乙方交付的货物应当完全符合本合同所规定的货物、数量和规格要求。乙方提供的货物不符合合同规定的，甲方有权拒收货物，由此引起的风险，由乙方承担。</w:t>
      </w:r>
      <w:r/>
    </w:p>
    <w:p>
      <w:pPr>
        <w:numPr>
          <w:ilvl w:val="0"/>
          <w:numId w:val="0"/>
        </w:num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四、</w:t>
      </w:r>
      <w:r>
        <w:rPr>
          <w:rFonts w:hint="default" w:ascii="宋体" w:hAnsi="宋体" w:eastAsia="宋体" w:cs="Times New Roman"/>
          <w:b/>
          <w:bCs/>
          <w:sz w:val="24"/>
          <w:szCs w:val="24"/>
          <w:highlight w:val="none"/>
          <w:lang w:val="en-US" w:eastAsia="zh-CN" w:bidi="ar-SA"/>
        </w:rPr>
        <w:t xml:space="preserve">伴随服务/售后服务</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1、乙方按照国家有关法律法规规章和“三包”规定以及合同所附的“服务承诺”提供服务。</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2、以上报价含到户发放、宣传培训、验收、检验检测、审计等费用。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乙方按招标文件规定的货物性能、技术要求、质量标准向甲方提供未经使用的全新产品。</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乙方提供的货物在</w:t>
      </w:r>
      <w:r>
        <w:rPr>
          <w:rFonts w:hint="eastAsia" w:ascii="宋体" w:hAnsi="宋体" w:eastAsia="宋体" w:cs="Times New Roman"/>
          <w:sz w:val="24"/>
          <w:szCs w:val="24"/>
          <w:highlight w:val="none"/>
          <w:lang w:val="en-US" w:eastAsia="zh-CN" w:bidi="ar-SA"/>
        </w:rPr>
        <w:t xml:space="preserve">有效期</w:t>
      </w:r>
      <w:r>
        <w:rPr>
          <w:rFonts w:hint="default" w:ascii="宋体" w:hAnsi="宋体" w:eastAsia="宋体" w:cs="Times New Roman"/>
          <w:sz w:val="24"/>
          <w:szCs w:val="24"/>
          <w:highlight w:val="none"/>
          <w:lang w:val="en-US" w:eastAsia="zh-CN" w:bidi="ar-SA"/>
        </w:rPr>
        <w:t xml:space="preserve">内因货物本身出现质量问题，根据实际情况，经双方协商，可按以下办法处理：</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(1)更换：由乙方承担所发生的全部费用。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(2)退货处理：无条件退货，并退还甲方支付的合同款，同时应承担该货物的直接费用(运输、保险、检验、货款利息及银行手续费等)。甲方不承担发生的任何费用。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w:t>
      </w:r>
      <w:r>
        <w:rPr>
          <w:rFonts w:hint="default" w:ascii="宋体" w:hAnsi="宋体" w:eastAsia="宋体" w:cs="Times New Roman"/>
          <w:sz w:val="24"/>
          <w:szCs w:val="24"/>
          <w:highlight w:val="none"/>
          <w:lang w:val="en-US" w:eastAsia="zh-CN" w:bidi="ar-SA"/>
        </w:rPr>
        <w:t xml:space="preserve">如甲方质量抽检中有指标不符合</w:t>
      </w:r>
      <w:r>
        <w:rPr>
          <w:rFonts w:hint="eastAsia" w:ascii="宋体" w:hAnsi="宋体" w:eastAsia="宋体" w:cs="Times New Roman"/>
          <w:sz w:val="24"/>
          <w:szCs w:val="24"/>
          <w:highlight w:val="none"/>
          <w:lang w:val="en-US" w:eastAsia="zh-CN" w:bidi="ar-SA"/>
        </w:rPr>
        <w:t xml:space="preserve">国家</w:t>
      </w:r>
      <w:r>
        <w:rPr>
          <w:rFonts w:hint="default" w:ascii="宋体" w:hAnsi="宋体" w:eastAsia="宋体" w:cs="Times New Roman"/>
          <w:sz w:val="24"/>
          <w:szCs w:val="24"/>
          <w:highlight w:val="none"/>
          <w:lang w:val="en-US" w:eastAsia="zh-CN" w:bidi="ar-SA"/>
        </w:rPr>
        <w:t xml:space="preserve">标准要求的，由甲方随机选择有资质的质量检测机构对货物质量进行第二次检测，检测费用由乙方承担。</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w:t>
      </w:r>
      <w:r>
        <w:rPr>
          <w:rFonts w:hint="default" w:ascii="宋体" w:hAnsi="宋体" w:eastAsia="宋体" w:cs="Times New Roman"/>
          <w:sz w:val="24"/>
          <w:szCs w:val="24"/>
          <w:highlight w:val="none"/>
          <w:lang w:val="en-US" w:eastAsia="zh-CN" w:bidi="ar-SA"/>
        </w:rPr>
        <w:t xml:space="preserve">如在使用过程中发生质量问题，乙方在接到甲方通知后在24小时内</w:t>
      </w:r>
      <w:r>
        <w:rPr>
          <w:rFonts w:hint="eastAsia" w:ascii="宋体" w:hAnsi="宋体" w:eastAsia="宋体" w:cs="Times New Roman"/>
          <w:sz w:val="24"/>
          <w:szCs w:val="24"/>
          <w:highlight w:val="none"/>
          <w:lang w:val="en-US" w:eastAsia="zh-CN" w:bidi="ar-SA"/>
        </w:rPr>
        <w:t xml:space="preserve">到</w:t>
      </w:r>
      <w:r>
        <w:rPr>
          <w:rFonts w:hint="default" w:ascii="宋体" w:hAnsi="宋体" w:eastAsia="宋体" w:cs="Times New Roman"/>
          <w:sz w:val="24"/>
          <w:szCs w:val="24"/>
          <w:highlight w:val="none"/>
          <w:lang w:val="en-US" w:eastAsia="zh-CN" w:bidi="ar-SA"/>
        </w:rPr>
        <w:t xml:space="preserve">达甲方现场。</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w:t>
      </w:r>
      <w:r>
        <w:rPr>
          <w:rFonts w:hint="default" w:ascii="宋体" w:hAnsi="宋体" w:eastAsia="宋体" w:cs="Times New Roman"/>
          <w:sz w:val="24"/>
          <w:szCs w:val="24"/>
          <w:highlight w:val="none"/>
          <w:lang w:val="en-US" w:eastAsia="zh-CN" w:bidi="ar-SA"/>
        </w:rPr>
        <w:t xml:space="preserve">在</w:t>
      </w:r>
      <w:r>
        <w:rPr>
          <w:rFonts w:hint="eastAsia" w:ascii="宋体" w:hAnsi="宋体" w:eastAsia="宋体" w:cs="Times New Roman"/>
          <w:sz w:val="24"/>
          <w:szCs w:val="24"/>
          <w:highlight w:val="none"/>
          <w:lang w:val="en-US" w:eastAsia="zh-CN" w:bidi="ar-SA"/>
        </w:rPr>
        <w:t xml:space="preserve">有效期</w:t>
      </w:r>
      <w:r>
        <w:rPr>
          <w:rFonts w:hint="default" w:ascii="宋体" w:hAnsi="宋体" w:eastAsia="宋体" w:cs="Times New Roman"/>
          <w:sz w:val="24"/>
          <w:szCs w:val="24"/>
          <w:highlight w:val="none"/>
          <w:lang w:val="en-US" w:eastAsia="zh-CN" w:bidi="ar-SA"/>
        </w:rPr>
        <w:t xml:space="preserve">内，乙方应对货物出现的质量及安全问题负责处理解决并承担一切费用。</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五、</w:t>
      </w:r>
      <w:r>
        <w:rPr>
          <w:rFonts w:hint="default" w:ascii="宋体" w:hAnsi="宋体" w:eastAsia="宋体" w:cs="Times New Roman"/>
          <w:b/>
          <w:bCs/>
          <w:sz w:val="24"/>
          <w:szCs w:val="24"/>
          <w:highlight w:val="none"/>
          <w:lang w:val="en-US" w:eastAsia="zh-CN" w:bidi="ar-SA"/>
        </w:rPr>
        <w:t xml:space="preserve">货款支付</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结算方式为项目完成审计、验收合格，政府审批后一次性付清货款。</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六、</w:t>
      </w:r>
      <w:r>
        <w:rPr>
          <w:rFonts w:hint="default" w:ascii="宋体" w:hAnsi="宋体" w:eastAsia="宋体" w:cs="Times New Roman"/>
          <w:b/>
          <w:bCs/>
          <w:sz w:val="24"/>
          <w:szCs w:val="24"/>
          <w:highlight w:val="none"/>
          <w:lang w:val="en-US" w:eastAsia="zh-CN" w:bidi="ar-SA"/>
        </w:rPr>
        <w:t xml:space="preserve">违约责任</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2、甲方未按合同规定的期限向乙方支付货款的，每逾期1天甲方向乙方偿付欠款总额的万分之三违约金，但累计违约金总额不超过欠款总额的5%。</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3、如乙方不能交付货物，乙方应向甲方支付合同总价5%的违约金。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5、乙方所交付的货物品种、型号、规格不符合合同规定的，甲方有权拒收。甲方拒收的，乙方应向甲方支付货款总额5%的违约金。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6、在乙方承诺的或国家规定的质量保证期内，如经乙方两次维修或更换，货物仍不能达到合同规定的质量标准，甲方有权退货，乙方应退回全部货款，并按第3款处理，同时，乙方还须赔偿甲方因此遭受的损失。</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7、乙方未按本合同的规定和“服务承诺”提供伴随服务/售后服务的，应按合同总价款的1%向甲方承担违约责任。</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七、</w:t>
      </w:r>
      <w:r>
        <w:rPr>
          <w:rFonts w:hint="default" w:ascii="宋体" w:hAnsi="宋体" w:eastAsia="宋体" w:cs="Times New Roman"/>
          <w:b/>
          <w:bCs/>
          <w:sz w:val="24"/>
          <w:szCs w:val="24"/>
          <w:highlight w:val="none"/>
          <w:lang w:val="en-US" w:eastAsia="zh-CN" w:bidi="ar-SA"/>
        </w:rPr>
        <w:t xml:space="preserve">合同的变更和终止</w:t>
      </w:r>
      <w:r/>
    </w:p>
    <w:p>
      <w:pPr>
        <w:numPr>
          <w:ilvl w:val="0"/>
          <w:numId w:val="0"/>
        </w:numPr>
        <w:ind w:firstLine="480"/>
        <w:jc w:val="left"/>
        <w:keepLines w:val="0"/>
        <w:keepNext w:val="0"/>
        <w:pageBreakBefore w:val="0"/>
        <w:spacing w:line="500" w:lineRule="exact"/>
        <w:widowControl w:val="off"/>
        <w:rPr>
          <w:rFonts w:hint="default" w:ascii="Calibri" w:hAnsi="Calibri" w:eastAsia="宋体" w:cs="Times New Roman"/>
          <w:sz w:val="21"/>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除《中国人民共和国政府采购法》第49条、第50条第二款规定的情形外，本合同一经签订，甲乙双方不得擅自变更、中止或终止合同。</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八、</w:t>
      </w:r>
      <w:r>
        <w:rPr>
          <w:rFonts w:hint="default" w:ascii="宋体" w:hAnsi="宋体" w:eastAsia="宋体" w:cs="Times New Roman"/>
          <w:b/>
          <w:bCs/>
          <w:sz w:val="24"/>
          <w:szCs w:val="24"/>
          <w:highlight w:val="none"/>
          <w:lang w:val="en-US" w:eastAsia="zh-CN" w:bidi="ar-SA"/>
        </w:rPr>
        <w:t xml:space="preserve">不可抗力</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九、</w:t>
      </w:r>
      <w:r>
        <w:rPr>
          <w:rFonts w:hint="default" w:ascii="宋体" w:hAnsi="宋体" w:eastAsia="宋体" w:cs="Times New Roman"/>
          <w:b/>
          <w:bCs/>
          <w:sz w:val="24"/>
          <w:szCs w:val="24"/>
          <w:highlight w:val="none"/>
          <w:lang w:val="en-US" w:eastAsia="zh-CN" w:bidi="ar-SA"/>
        </w:rPr>
        <w:t xml:space="preserve">合同的转让</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乙方不得擅自部分或全部转让其应履行的合同义务。</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十、</w:t>
      </w:r>
      <w:r>
        <w:rPr>
          <w:rFonts w:hint="default" w:ascii="宋体" w:hAnsi="宋体" w:eastAsia="宋体" w:cs="Times New Roman"/>
          <w:b/>
          <w:bCs/>
          <w:sz w:val="24"/>
          <w:szCs w:val="24"/>
          <w:highlight w:val="none"/>
          <w:lang w:val="en-US" w:eastAsia="zh-CN" w:bidi="ar-SA"/>
        </w:rPr>
        <w:t xml:space="preserve">争议的解决</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因货物的质量问题发生争议的，</w:t>
      </w:r>
      <w:r>
        <w:rPr>
          <w:rFonts w:hint="eastAsia" w:ascii="宋体" w:hAnsi="宋体" w:eastAsia="宋体" w:cs="Times New Roman"/>
          <w:sz w:val="24"/>
          <w:szCs w:val="24"/>
          <w:highlight w:val="none"/>
          <w:lang w:val="en-US" w:eastAsia="zh-CN" w:bidi="ar-SA"/>
        </w:rPr>
        <w:t xml:space="preserve">组织</w:t>
      </w:r>
      <w:r>
        <w:rPr>
          <w:rFonts w:hint="default" w:ascii="宋体" w:hAnsi="宋体" w:eastAsia="宋体" w:cs="Times New Roman"/>
          <w:sz w:val="24"/>
          <w:szCs w:val="24"/>
          <w:highlight w:val="none"/>
          <w:lang w:val="en-US" w:eastAsia="zh-CN" w:bidi="ar-SA"/>
        </w:rPr>
        <w:t xml:space="preserve">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因履行本合同引起的或与本合同有关的争议，甲乙双方通过友好协商解决，如果协商不能解决争议，向丰县人民法院提起诉讼。</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十一、</w:t>
      </w:r>
      <w:r>
        <w:rPr>
          <w:rFonts w:hint="default" w:ascii="宋体" w:hAnsi="宋体" w:eastAsia="宋体" w:cs="Times New Roman"/>
          <w:b/>
          <w:bCs/>
          <w:sz w:val="24"/>
          <w:szCs w:val="24"/>
          <w:highlight w:val="none"/>
          <w:lang w:val="en-US" w:eastAsia="zh-CN" w:bidi="ar-SA"/>
        </w:rPr>
        <w:t xml:space="preserve">合同生效及其他</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1、本合同自签订</w:t>
      </w:r>
      <w:r>
        <w:rPr>
          <w:rFonts w:hint="eastAsia" w:ascii="宋体" w:hAnsi="宋体" w:eastAsia="宋体" w:cs="Times New Roman"/>
          <w:sz w:val="24"/>
          <w:szCs w:val="24"/>
          <w:highlight w:val="none"/>
          <w:lang w:val="en-US" w:eastAsia="zh-CN" w:bidi="ar-SA"/>
        </w:rPr>
        <w:t xml:space="preserve">盖章</w:t>
      </w:r>
      <w:r>
        <w:rPr>
          <w:rFonts w:hint="default" w:ascii="宋体" w:hAnsi="宋体" w:eastAsia="宋体" w:cs="Times New Roman"/>
          <w:sz w:val="24"/>
          <w:szCs w:val="24"/>
          <w:highlight w:val="none"/>
          <w:lang w:val="en-US" w:eastAsia="zh-CN" w:bidi="ar-SA"/>
        </w:rPr>
        <w:t xml:space="preserve">之日起生效。双方约定本合同履约地为江苏省丰县。</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2、本合同应按照中华人民共和国的现行法律进行解释。</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3、本采购合同一式伍份，分别由采购人叁份、中标供应商壹份、代理机构壹份。</w:t>
      </w:r>
      <w:r/>
    </w:p>
    <w:p>
      <w:pPr>
        <w:jc w:val="both"/>
        <w:widowControl w:val="off"/>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tbl>
      <w:tblPr>
        <w:tblStyle w:val="793"/>
        <w:tblW w:w="93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95"/>
        <w:gridCol w:w="2627"/>
        <w:gridCol w:w="1818"/>
        <w:gridCol w:w="3312"/>
      </w:tblGrid>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pacing w:val="60"/>
                <w:sz w:val="24"/>
                <w:szCs w:val="24"/>
                <w:lang w:val="en-US" w:eastAsia="zh-CN" w:bidi="ar-SA"/>
              </w:rPr>
              <w:t xml:space="preserve">甲</w:t>
            </w:r>
            <w:r>
              <w:rPr>
                <w:rFonts w:hint="default" w:ascii="宋体" w:hAnsi="宋体" w:eastAsia="宋体" w:cs="Times New Roman"/>
                <w:b/>
                <w:bCs/>
                <w:spacing w:val="60"/>
                <w:sz w:val="24"/>
                <w:szCs w:val="24"/>
                <w:lang w:val="en-US" w:eastAsia="zh-CN" w:bidi="ar-SA"/>
              </w:rPr>
              <w:t xml:space="preserve">方签章</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乙方签章</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jc w:val="left"/>
              <w:keepLines w:val="0"/>
              <w:keepNext w:val="0"/>
              <w:pageBreakBefore w:val="0"/>
              <w:spacing w:after="0" w:line="36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tc>
      </w:tr>
      <w:tr>
        <w:trPr>
          <w:jc w:val="center"/>
          <w:trHeight w:val="488"/>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单位地址</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单位地址</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ind w:firstLine="0"/>
              <w:jc w:val="left"/>
              <w:keepLines w:val="0"/>
              <w:keepNext w:val="0"/>
              <w:pageBreakBefore w:val="0"/>
              <w:spacing w:after="0" w:line="4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信用代码</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sz w:val="24"/>
                <w:szCs w:val="24"/>
                <w:lang w:val="en-US" w:eastAsia="zh-CN" w:bidi="ar-SA"/>
              </w:rPr>
            </w:pPr>
            <w:r>
              <w:rPr>
                <w:rFonts w:hint="default"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信用代码</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eastAsia="zh-CN"/>
              </w:rPr>
            </w:pPr>
            <w:r>
              <w:rPr>
                <w:rFonts w:hint="default" w:eastAsia="宋体"/>
                <w:lang w:val="en-US" w:eastAsia="zh-CN"/>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开户银行</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sz w:val="24"/>
                <w:szCs w:val="24"/>
                <w:lang w:val="en-US" w:eastAsia="zh-CN" w:bidi="ar-SA"/>
              </w:rPr>
            </w:pPr>
            <w:r>
              <w:rPr>
                <w:rFonts w:hint="default"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开户银行</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eastAsia="zh-CN"/>
              </w:rPr>
            </w:pPr>
            <w:r>
              <w:rPr>
                <w:rFonts w:hint="default" w:eastAsia="宋体"/>
                <w:lang w:val="en-US" w:eastAsia="zh-CN"/>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银行账号</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银行账号</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rPr>
            </w:pPr>
            <w:r>
              <w:rPr>
                <w:rFonts w:hint="default" w:eastAsia="宋体"/>
                <w:lang w:val="en-US"/>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z w:val="24"/>
                <w:szCs w:val="24"/>
                <w:lang w:val="en-US" w:eastAsia="zh-CN" w:bidi="ar-SA"/>
              </w:rPr>
              <w:t xml:space="preserve">法定或授权代表：</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z w:val="24"/>
                <w:szCs w:val="24"/>
                <w:lang w:val="en-US" w:eastAsia="zh-CN" w:bidi="ar-SA"/>
              </w:rPr>
              <w:t xml:space="preserve">法定或授权代表：</w:t>
            </w:r>
            <w:r/>
          </w:p>
        </w:tc>
        <w:tc>
          <w:tcPr>
            <w:tcW w:w="3312" w:type="dxa"/>
            <w:vAlign w:val="top"/>
            <w:textDirection w:val="lrTb"/>
            <w:noWrap w:val="false"/>
          </w:tcPr>
          <w:p>
            <w:pPr>
              <w:ind w:firstLine="0"/>
              <w:jc w:val="left"/>
              <w:keepLines w:val="0"/>
              <w:keepNext w:val="0"/>
              <w:pageBreakBefore w:val="0"/>
              <w:spacing w:after="0" w:line="5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联系电话</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联系电话</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ind w:firstLine="0"/>
              <w:jc w:val="left"/>
              <w:keepLines w:val="0"/>
              <w:keepNext w:val="0"/>
              <w:pageBreakBefore w:val="0"/>
              <w:spacing w:after="0" w:line="5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签订日期</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ascii="宋体" w:hAnsi="宋体" w:eastAsia="宋体"/>
                <w:sz w:val="24"/>
                <w:szCs w:val="24"/>
                <w:lang w:val="en-US" w:eastAsia="zh-CN" w:bidi="ar-SA"/>
              </w:rPr>
            </w:pPr>
            <w:r>
              <w:rPr>
                <w:rFonts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签订日期</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eastAsia="宋体"/>
              </w:rPr>
            </w:pPr>
            <w:r>
              <w:rPr>
                <w:rFonts w:ascii="宋体" w:hAnsi="宋体" w:eastAsia="宋体"/>
                <w:sz w:val="24"/>
                <w:szCs w:val="24"/>
                <w:lang w:val="en-US" w:eastAsia="zh-CN" w:bidi="ar-SA"/>
              </w:rPr>
              <w:t xml:space="preserve">       </w:t>
            </w:r>
            <w:r/>
          </w:p>
        </w:tc>
      </w:tr>
    </w:tbl>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pStyle w:val="801"/>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13"/>
        <w:ind w:firstLine="480"/>
        <w:spacing w:line="360" w:lineRule="auto"/>
        <w:rPr>
          <w:rFonts w:ascii="宋体" w:hAnsi="宋体" w:eastAsia="宋体"/>
          <w:color w:val="000000"/>
          <w:sz w:val="24"/>
        </w:rPr>
      </w:pPr>
      <w:r>
        <w:rPr>
          <w:rFonts w:ascii="宋体" w:hAnsi="宋体" w:eastAsia="宋体"/>
          <w:color w:val="000000"/>
          <w:sz w:val="24"/>
        </w:rPr>
      </w:r>
      <w:r/>
    </w:p>
    <w:p>
      <w:pPr>
        <w:pStyle w:val="813"/>
        <w:ind w:firstLine="480"/>
        <w:spacing w:line="360" w:lineRule="auto"/>
        <w:rPr>
          <w:rFonts w:ascii="宋体" w:hAnsi="宋体" w:eastAsia="宋体"/>
          <w:color w:val="000000"/>
          <w:sz w:val="24"/>
        </w:rPr>
      </w:pPr>
      <w:r>
        <w:rPr>
          <w:rFonts w:ascii="宋体" w:hAnsi="宋体" w:eastAsia="宋体"/>
          <w:color w:val="000000"/>
          <w:sz w:val="24"/>
        </w:rPr>
      </w:r>
      <w:r/>
    </w:p>
    <w:p>
      <w:pPr>
        <w:pStyle w:val="1041"/>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JSZC-320321-HTRX-X2026-0003</w:t>
      </w:r>
      <w:r/>
    </w:p>
    <w:p>
      <w:pPr>
        <w:pStyle w:val="1041"/>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w:t>
      </w:r>
      <w:r/>
    </w:p>
    <w:p>
      <w:pPr>
        <w:pStyle w:val="813"/>
        <w:ind w:left="0" w:firstLine="480"/>
        <w:spacing w:line="360" w:lineRule="auto"/>
        <w:rPr>
          <w:rFonts w:hint="eastAsia" w:ascii="宋体" w:hAnsi="宋体" w:eastAsia="宋体"/>
          <w:sz w:val="24"/>
        </w:rPr>
      </w:pPr>
      <w:r>
        <w:rPr>
          <w:rFonts w:hint="eastAsia" w:ascii="宋体" w:hAnsi="宋体" w:eastAsia="宋体"/>
          <w:sz w:val="24"/>
        </w:rPr>
      </w:r>
      <w:r/>
    </w:p>
    <w:p>
      <w:pPr>
        <w:pStyle w:val="813"/>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2026年丰县冬小麦促弱转壮项目</w:t>
      </w:r>
      <w:r>
        <w:rPr>
          <w:rFonts w:hint="eastAsia" w:ascii="宋体" w:hAnsi="宋体" w:eastAsia="宋体"/>
          <w:sz w:val="24"/>
        </w:rPr>
        <w:t xml:space="preserve">采购合同所必需的设备和专业技术能力。</w:t>
      </w:r>
      <w:r/>
    </w:p>
    <w:p>
      <w:pPr>
        <w:pStyle w:val="813"/>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13"/>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13"/>
        <w:ind w:firstLine="480"/>
        <w:jc w:val="left"/>
        <w:spacing w:line="360" w:lineRule="auto"/>
        <w:rPr>
          <w:rFonts w:ascii="宋体" w:hAnsi="宋体" w:eastAsia="宋体"/>
          <w:sz w:val="24"/>
        </w:rPr>
      </w:pPr>
      <w:r>
        <w:rPr>
          <w:rFonts w:ascii="宋体" w:hAnsi="宋体" w:eastAsia="宋体"/>
          <w:sz w:val="24"/>
        </w:rPr>
      </w:r>
      <w:r/>
    </w:p>
    <w:p>
      <w:pPr>
        <w:pStyle w:val="813"/>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13"/>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1"/>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1"/>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pPr>
      <w:r/>
      <w:r/>
    </w:p>
    <w:p>
      <w:pPr>
        <w:pStyle w:val="1040"/>
      </w:pPr>
      <w:r/>
      <w:r/>
    </w:p>
    <w:p>
      <w:pPr>
        <w:pStyle w:val="801"/>
        <w:jc w:val="center"/>
        <w:rPr>
          <w:rFonts w:ascii="宋体" w:hAnsi="宋体" w:eastAsia="宋体"/>
          <w:b/>
          <w:sz w:val="28"/>
          <w:szCs w:val="28"/>
        </w:rPr>
      </w:pPr>
      <w:r>
        <w:rPr>
          <w:rFonts w:ascii="宋体" w:hAnsi="宋体" w:eastAsia="宋体"/>
          <w:b/>
          <w:sz w:val="28"/>
          <w:szCs w:val="28"/>
        </w:rPr>
      </w:r>
      <w:r/>
    </w:p>
    <w:p>
      <w:pPr>
        <w:pStyle w:val="801"/>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01"/>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13"/>
        <w:ind w:left="0" w:firstLine="720"/>
        <w:spacing w:line="400" w:lineRule="exact"/>
        <w:rPr>
          <w:rFonts w:ascii="宋体" w:hAnsi="宋体" w:eastAsia="宋体"/>
          <w:sz w:val="36"/>
        </w:rPr>
      </w:pPr>
      <w:r>
        <w:rPr>
          <w:rFonts w:ascii="宋体" w:hAnsi="宋体" w:eastAsia="宋体"/>
          <w:sz w:val="36"/>
        </w:rPr>
      </w:r>
      <w:r/>
    </w:p>
    <w:p>
      <w:pPr>
        <w:pStyle w:val="813"/>
        <w:ind w:left="0" w:firstLine="720"/>
        <w:spacing w:line="400" w:lineRule="exact"/>
        <w:rPr>
          <w:rFonts w:ascii="宋体" w:hAnsi="宋体" w:eastAsia="宋体"/>
          <w:sz w:val="36"/>
        </w:rPr>
      </w:pPr>
      <w:r>
        <w:rPr>
          <w:rFonts w:ascii="宋体" w:hAnsi="宋体" w:eastAsia="宋体"/>
          <w:sz w:val="36"/>
        </w:rPr>
      </w:r>
      <w:r/>
    </w:p>
    <w:p>
      <w:pPr>
        <w:pStyle w:val="1041"/>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2026年丰县冬小麦促弱转壮项目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JSZC-320321-HTRX-X2026-0003</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1"/>
        <w:spacing w:line="360" w:lineRule="auto"/>
        <w:rPr>
          <w:rFonts w:ascii="宋体" w:hAnsi="宋体"/>
          <w:bCs/>
          <w:color w:val="000000"/>
          <w:sz w:val="24"/>
          <w:u w:val="single"/>
        </w:rPr>
      </w:pPr>
      <w:r>
        <w:rPr>
          <w:rFonts w:ascii="宋体" w:hAnsi="宋体"/>
          <w:color w:val="000000"/>
          <w:sz w:val="24"/>
        </w:rPr>
        <w:t xml:space="preserve"> </w:t>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0"/>
        <w:rPr>
          <w:rFonts w:ascii="宋体" w:hAnsi="宋体" w:eastAsia="宋体"/>
        </w:rPr>
      </w:pPr>
      <w:r>
        <w:rPr>
          <w:rFonts w:ascii="宋体" w:hAnsi="宋体" w:eastAsia="宋体"/>
        </w:rPr>
      </w:r>
      <w:r/>
    </w:p>
    <w:p>
      <w:pPr>
        <w:pStyle w:val="801"/>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1"/>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1"/>
        <w:jc w:val="center"/>
        <w:rPr>
          <w:rFonts w:ascii="宋体" w:hAnsi="宋体"/>
          <w:b/>
          <w:color w:val="000000"/>
          <w:sz w:val="32"/>
          <w:szCs w:val="32"/>
          <w:lang w:val="en-US" w:eastAsia="zh-CN"/>
        </w:rPr>
      </w:pPr>
      <w:r/>
      <w:bookmarkStart w:id="18" w:name="_Toc11500_WPSOffice_Level2"/>
      <w:r/>
      <w:bookmarkStart w:id="19" w:name="_Toc23929_WPSOffice_Level2"/>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rPr>
      </w:pPr>
      <w:r>
        <w:rPr>
          <w:rFonts w:ascii="宋体" w:hAnsi="宋体"/>
          <w:b/>
          <w:color w:val="000000"/>
          <w:sz w:val="32"/>
          <w:szCs w:val="32"/>
        </w:rPr>
      </w:r>
      <w:r/>
    </w:p>
    <w:p>
      <w:pPr>
        <w:pStyle w:val="802"/>
      </w:pPr>
      <w:r/>
      <w:r/>
    </w:p>
    <w:p>
      <w:pPr>
        <w:pStyle w:val="801"/>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8"/>
      <w:r/>
      <w:bookmarkEnd w:id="19"/>
      <w:r/>
      <w:r/>
    </w:p>
    <w:p>
      <w:pPr>
        <w:pStyle w:val="1041"/>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JSZC-320321-HTRX-X2026-0003</w:t>
      </w:r>
      <w:r/>
    </w:p>
    <w:p>
      <w:pPr>
        <w:pStyle w:val="1041"/>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 项目           标段：</w:t>
      </w:r>
      <w:r/>
    </w:p>
    <w:tbl>
      <w:tblPr>
        <w:tblStyle w:val="769"/>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01"/>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01"/>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01"/>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bl>
    <w:p>
      <w:pPr>
        <w:pStyle w:val="801"/>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1"/>
        <w:ind w:firstLine="480"/>
        <w:spacing w:line="360" w:lineRule="auto"/>
        <w:rPr>
          <w:rFonts w:ascii="宋体" w:hAnsi="宋体"/>
          <w:sz w:val="24"/>
        </w:rPr>
      </w:pPr>
      <w:r>
        <w:rPr>
          <w:rFonts w:ascii="宋体" w:hAnsi="宋体"/>
          <w:sz w:val="24"/>
        </w:rPr>
      </w:r>
      <w:r/>
    </w:p>
    <w:p>
      <w:pPr>
        <w:pStyle w:val="801"/>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40"/>
      </w:pPr>
      <w:r/>
      <w:r/>
    </w:p>
    <w:p>
      <w:pPr>
        <w:pStyle w:val="801"/>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37"/>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01"/>
        <w:numPr>
          <w:ilvl w:val="0"/>
          <w:numId w:val="0"/>
        </w:numPr>
      </w:pPr>
      <w:r/>
      <w:r/>
    </w:p>
    <w:p>
      <w:pPr>
        <w:pStyle w:val="1041"/>
        <w:ind w:right="0" w:firstLine="256"/>
        <w:jc w:val="left"/>
        <w:keepLines w:val="0"/>
        <w:keepNext w:val="0"/>
        <w:spacing w:before="0" w:beforeAutospacing="0" w:after="0" w:afterAutospacing="0" w:line="240" w:lineRule="auto"/>
        <w:shd w:val="clear" w:color="auto" w:fill="ffffff"/>
        <w:widowControl/>
        <w:rPr>
          <w:rFonts w:hint="eastAsia"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000000"/>
          <w:spacing w:val="8"/>
          <w:sz w:val="24"/>
          <w:szCs w:val="24"/>
          <w:shd w:val="clear" w:color="auto" w:fill="ffffff"/>
          <w:lang w:eastAsia="zh-CN"/>
        </w:rPr>
        <w:t xml:space="preserve">JSZC-320321-HTRX-X2026-0003</w:t>
      </w:r>
      <w:r/>
    </w:p>
    <w:p>
      <w:pPr>
        <w:pStyle w:val="1041"/>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                   </w:t>
      </w:r>
      <w:r/>
    </w:p>
    <w:p>
      <w:pPr>
        <w:pStyle w:val="799"/>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799"/>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799"/>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799"/>
        <w:ind w:firstLine="480"/>
        <w:spacing w:line="460" w:lineRule="exact"/>
        <w:rPr>
          <w:rFonts w:ascii="宋体" w:hAnsi="宋体"/>
          <w:sz w:val="24"/>
        </w:rPr>
      </w:pPr>
      <w:r>
        <w:rPr>
          <w:rFonts w:ascii="宋体" w:hAnsi="宋体"/>
          <w:sz w:val="24"/>
        </w:rPr>
      </w:r>
      <w:r/>
    </w:p>
    <w:p>
      <w:pPr>
        <w:pStyle w:val="799"/>
        <w:ind w:firstLine="480"/>
        <w:spacing w:line="460" w:lineRule="exact"/>
        <w:rPr>
          <w:rFonts w:ascii="宋体" w:hAnsi="宋体"/>
          <w:sz w:val="24"/>
        </w:rPr>
      </w:pPr>
      <w:r>
        <w:rPr>
          <w:rFonts w:ascii="宋体" w:hAnsi="宋体"/>
          <w:sz w:val="24"/>
        </w:rPr>
        <w:t xml:space="preserve">…… </w:t>
      </w:r>
      <w:r/>
    </w:p>
    <w:p>
      <w:pPr>
        <w:pStyle w:val="799"/>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99"/>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1"/>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1"/>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1"/>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1"/>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1"/>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01"/>
        <w:numPr>
          <w:ilvl w:val="0"/>
          <w:numId w:val="4"/>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01"/>
        <w:numPr>
          <w:ilvl w:val="0"/>
          <w:numId w:val="4"/>
        </w:numPr>
        <w:ind w:firstLine="482"/>
        <w:spacing w:line="480" w:lineRule="exact"/>
        <w:rPr>
          <w:rFonts w:hint="eastAsia" w:ascii="宋体" w:hAnsi="宋体"/>
          <w:b w:val="0"/>
          <w:bCs/>
          <w:color w:val="000000"/>
          <w:sz w:val="21"/>
          <w:szCs w:val="21"/>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802"/>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4"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7"/>
        <w:ind w:left="0" w:firstLine="0"/>
      </w:pPr>
      <w:r/>
      <w:r/>
    </w:p>
    <w:p>
      <w:pPr>
        <w:pStyle w:val="805"/>
        <w:ind w:left="0" w:right="0" w:firstLine="0"/>
        <w:jc w:val="left"/>
        <w:spacing w:before="0" w:line="400" w:lineRule="exact"/>
        <w:rPr>
          <w:rFonts w:ascii="宋体" w:hAnsi="宋体" w:eastAsia="宋体"/>
        </w:rPr>
      </w:pPr>
      <w:r>
        <w:rPr>
          <w:rFonts w:ascii="宋体" w:hAnsi="宋体" w:eastAsia="宋体"/>
        </w:rPr>
      </w:r>
      <w:r/>
    </w:p>
    <w:p>
      <w:pPr>
        <w:pStyle w:val="1037"/>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1"/>
      </w:pPr>
      <w:r/>
      <w:r/>
    </w:p>
    <w:p>
      <w:pPr>
        <w:pStyle w:val="1041"/>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JSZC-320321-HTRX-X2026-0003</w:t>
      </w:r>
      <w:r/>
    </w:p>
    <w:p>
      <w:pPr>
        <w:pStyle w:val="1041"/>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w:t>
      </w:r>
      <w:r/>
    </w:p>
    <w:p>
      <w:pPr>
        <w:pStyle w:val="1041"/>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1"/>
        <w:ind w:firstLine="480"/>
        <w:spacing w:line="360" w:lineRule="auto"/>
        <w:rPr>
          <w:rFonts w:ascii="宋体" w:hAnsi="宋体" w:eastAsia="宋体"/>
          <w:color w:val="000000"/>
          <w:sz w:val="24"/>
        </w:rPr>
      </w:pPr>
      <w:r>
        <w:rPr>
          <w:rFonts w:ascii="宋体" w:hAnsi="宋体" w:eastAsia="宋体"/>
          <w:color w:val="000000"/>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0"/>
        <w:rPr>
          <w:rFonts w:ascii="宋体" w:hAnsi="宋体" w:eastAsia="宋体"/>
        </w:rPr>
      </w:pPr>
      <w:r>
        <w:rPr>
          <w:rFonts w:ascii="宋体" w:hAnsi="宋体" w:eastAsia="宋体"/>
        </w:rPr>
      </w:r>
      <w:r/>
    </w:p>
    <w:p>
      <w:pPr>
        <w:pStyle w:val="801"/>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13"/>
        <w:ind w:left="0" w:firstLine="480"/>
        <w:spacing w:line="400" w:lineRule="exact"/>
        <w:rPr>
          <w:rFonts w:ascii="宋体" w:hAnsi="宋体" w:eastAsia="宋体"/>
        </w:rPr>
      </w:pPr>
      <w:r>
        <w:rPr>
          <w:rFonts w:ascii="宋体" w:hAnsi="宋体" w:eastAsia="宋体"/>
        </w:rPr>
      </w:r>
      <w:r/>
    </w:p>
    <w:p>
      <w:pPr>
        <w:pStyle w:val="813"/>
        <w:ind w:left="0" w:firstLine="480"/>
        <w:spacing w:line="400" w:lineRule="exact"/>
        <w:rPr>
          <w:rFonts w:ascii="宋体" w:hAnsi="宋体" w:eastAsia="宋体"/>
        </w:rPr>
      </w:pPr>
      <w:r>
        <w:rPr>
          <w:rFonts w:ascii="宋体" w:hAnsi="宋体" w:eastAsia="宋体"/>
        </w:rPr>
      </w:r>
      <w:r/>
    </w:p>
    <w:p>
      <w:pPr>
        <w:pStyle w:val="813"/>
        <w:ind w:left="0" w:firstLine="500"/>
        <w:spacing w:line="400" w:lineRule="exact"/>
        <w:rPr>
          <w:rFonts w:ascii="宋体" w:hAnsi="宋体" w:eastAsia="宋体"/>
          <w:sz w:val="25"/>
        </w:rPr>
      </w:pPr>
      <w:r>
        <w:rPr>
          <w:rFonts w:ascii="宋体" w:hAnsi="宋体" w:eastAsia="宋体"/>
          <w:sz w:val="25"/>
        </w:rPr>
      </w:r>
      <w:r/>
    </w:p>
    <w:p>
      <w:pPr>
        <w:pStyle w:val="104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4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4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1"/>
        <w:ind w:firstLine="420"/>
        <w:spacing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1037"/>
        <w:jc w:val="center"/>
        <w:spacing w:before="0" w:line="400" w:lineRule="exact"/>
        <w:rPr>
          <w:rFonts w:ascii="宋体" w:hAnsi="宋体" w:eastAsia="宋体"/>
          <w:sz w:val="32"/>
          <w:szCs w:val="32"/>
        </w:rPr>
      </w:pPr>
      <w:r>
        <w:rPr>
          <w:rFonts w:ascii="宋体" w:hAnsi="宋体" w:eastAsia="宋体"/>
          <w:sz w:val="32"/>
          <w:szCs w:val="32"/>
        </w:rPr>
      </w:r>
      <w:r/>
    </w:p>
    <w:p>
      <w:pPr>
        <w:pStyle w:val="103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1"/>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9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9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90"/>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90"/>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90"/>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0"/>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07"/>
        <w:rPr>
          <w:lang w:val="en-US" w:eastAsia="zh-CN"/>
        </w:rPr>
      </w:pPr>
      <w:r>
        <w:rPr>
          <w:lang w:val="en-US" w:eastAsia="zh-CN"/>
        </w:rPr>
      </w:r>
      <w:r/>
    </w:p>
    <w:p>
      <w:pPr>
        <w:pStyle w:val="103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1"/>
        <w:rPr>
          <w:rFonts w:ascii="宋体" w:hAnsi="宋体" w:eastAsia="宋体"/>
          <w:sz w:val="32"/>
          <w:szCs w:val="32"/>
          <w:lang w:val="en-US" w:eastAsia="zh-CN"/>
        </w:rPr>
      </w:pPr>
      <w:r>
        <w:rPr>
          <w:rFonts w:ascii="宋体" w:hAnsi="宋体" w:eastAsia="宋体"/>
          <w:sz w:val="32"/>
          <w:szCs w:val="32"/>
          <w:lang w:val="en-US" w:eastAsia="zh-CN"/>
        </w:rPr>
      </w:r>
      <w:r/>
    </w:p>
    <w:p>
      <w:pPr>
        <w:pStyle w:val="807"/>
        <w:rPr>
          <w:rFonts w:ascii="宋体" w:hAnsi="宋体" w:eastAsia="宋体"/>
          <w:sz w:val="32"/>
          <w:szCs w:val="32"/>
          <w:lang w:val="en-US" w:eastAsia="zh-CN"/>
        </w:rPr>
      </w:pPr>
      <w:r>
        <w:rPr>
          <w:rFonts w:ascii="宋体" w:hAnsi="宋体" w:eastAsia="宋体"/>
          <w:sz w:val="32"/>
          <w:szCs w:val="32"/>
          <w:lang w:val="en-US" w:eastAsia="zh-CN"/>
        </w:rPr>
      </w:r>
      <w:r/>
    </w:p>
    <w:p>
      <w:pPr>
        <w:pStyle w:val="811"/>
        <w:jc w:val="center"/>
        <w:rPr>
          <w:lang w:val="en-US" w:eastAsia="zh-CN"/>
        </w:rPr>
      </w:pPr>
      <w:r>
        <w:rPr>
          <w:sz w:val="30"/>
          <w:szCs w:val="30"/>
          <w:lang w:val="en-US" w:eastAsia="zh-CN"/>
        </w:rPr>
        <w:t xml:space="preserve">12</w:t>
      </w:r>
      <w:r>
        <w:rPr>
          <w:rFonts w:hint="eastAsia" w:ascii="宋体" w:hAnsi="宋体" w:eastAsia="宋体" w:cs="宋体"/>
          <w:b/>
          <w:color w:val="auto"/>
          <w:sz w:val="30"/>
        </w:rPr>
        <w:t xml:space="preserve">、招标代理服务收费标准</w:t>
      </w:r>
      <w:r>
        <w:rPr>
          <w:lang w:val="en-US" w:eastAsia="zh-CN"/>
        </w:rPr>
      </w:r>
      <w:r/>
    </w:p>
    <w:p>
      <w:pPr>
        <w:ind w:left="0" w:right="0" w:firstLine="600"/>
        <w:jc w:val="both"/>
        <w:spacing w:before="0" w:after="0" w:line="23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r>
      <w:r/>
    </w:p>
    <w:p>
      <w:pPr>
        <w:ind w:left="0" w:right="0" w:firstLine="600"/>
        <w:jc w:val="both"/>
        <w:spacing w:before="0" w:after="0" w:line="23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rPr>
          <w:rFonts w:hint="eastAsia" w:ascii="宋体" w:hAnsi="宋体" w:eastAsia="宋体" w:cs="宋体"/>
          <w:b/>
          <w:color w:val="auto"/>
          <w:sz w:val="30"/>
          <w:highlight w:val="none"/>
        </w:rPr>
      </w:r>
      <w:r/>
    </w:p>
    <w:tbl>
      <w:tblPr>
        <w:tblStyle w:val="769"/>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45"/>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45"/>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45"/>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45"/>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45"/>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45"/>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4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4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45"/>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45"/>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45"/>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4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45"/>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45"/>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45"/>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73"/>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73"/>
        <w:ind w:left="0" w:firstLine="562"/>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注：4.</w:t>
      </w:r>
      <w:r>
        <w:rPr>
          <w:rFonts w:hint="eastAsia" w:ascii="宋体" w:hAnsi="宋体" w:eastAsia="宋体" w:cs="宋体"/>
          <w:b/>
          <w:bCs/>
          <w:sz w:val="28"/>
          <w:szCs w:val="28"/>
          <w:lang w:val="en-US" w:eastAsia="zh-CN"/>
        </w:rPr>
        <w:t xml:space="preserve">本项目代理服务费按照招徐州中介服务超市中标价格计算收取，本次代理服务费为</w:t>
      </w:r>
      <w:r>
        <w:rPr>
          <w:rFonts w:hint="eastAsia" w:ascii="宋体" w:hAnsi="宋体" w:cs="宋体"/>
          <w:b/>
          <w:bCs/>
          <w:sz w:val="28"/>
          <w:szCs w:val="28"/>
          <w:lang w:val="en-US" w:eastAsia="zh-CN"/>
        </w:rPr>
        <w:t xml:space="preserve">15000</w:t>
      </w:r>
      <w:r>
        <w:rPr>
          <w:rFonts w:hint="eastAsia" w:ascii="宋体" w:hAnsi="宋体" w:eastAsia="宋体" w:cs="宋体"/>
          <w:b/>
          <w:bCs/>
          <w:sz w:val="28"/>
          <w:szCs w:val="28"/>
          <w:lang w:val="en-US" w:eastAsia="zh-CN"/>
        </w:rPr>
        <w:t xml:space="preserve">元，由中标人支付，评审</w:t>
      </w:r>
      <w:r>
        <w:rPr>
          <w:rFonts w:hint="eastAsia" w:ascii="宋体" w:hAnsi="宋体" w:eastAsia="宋体" w:cs="宋体"/>
          <w:b/>
          <w:bCs/>
          <w:sz w:val="28"/>
          <w:szCs w:val="28"/>
          <w:lang w:val="en-US" w:eastAsia="zh-CN"/>
        </w:rPr>
        <w:t xml:space="preserve">专家</w:t>
      </w:r>
      <w:r>
        <w:rPr>
          <w:rFonts w:hint="eastAsia" w:ascii="宋体" w:hAnsi="宋体" w:eastAsia="宋体" w:cs="宋体"/>
          <w:b/>
          <w:bCs/>
          <w:sz w:val="28"/>
          <w:szCs w:val="28"/>
          <w:lang w:val="en-US" w:eastAsia="zh-CN"/>
        </w:rPr>
        <w:t xml:space="preserve">费用甲方支付</w:t>
      </w:r>
      <w:r>
        <w:rPr>
          <w:rFonts w:hint="eastAsia" w:ascii="宋体" w:hAnsi="宋体" w:eastAsia="宋体" w:cs="宋体"/>
          <w:sz w:val="28"/>
          <w:szCs w:val="28"/>
          <w:lang w:val="en-US" w:eastAsia="zh-CN"/>
        </w:rPr>
        <w:t xml:space="preserve">。</w:t>
      </w:r>
      <w:bookmarkStart w:id="33" w:name="_GoBack"/>
      <w:r/>
      <w:bookmarkEnd w:id="33"/>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鸿泰融新咨询股份有限公司</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开户银行：中国建设银行股份有限公司邯郸人民路支行</w:t>
      </w:r>
      <w:r/>
    </w:p>
    <w:p>
      <w:pPr>
        <w:pStyle w:val="773"/>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银行账号：13001648608050500169</w:t>
      </w:r>
      <w:r/>
    </w:p>
    <w:p>
      <w:pPr>
        <w:pStyle w:val="804"/>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40"/>
        <w:rPr>
          <w:rFonts w:ascii="宋体" w:hAnsi="宋体" w:eastAsia="宋体"/>
          <w:sz w:val="24"/>
          <w:szCs w:val="24"/>
          <w:lang w:val="zh-CN"/>
        </w:rPr>
      </w:pPr>
      <w:r>
        <w:rPr>
          <w:rFonts w:ascii="宋体" w:hAnsi="宋体" w:eastAsia="宋体"/>
          <w:sz w:val="24"/>
          <w:szCs w:val="24"/>
          <w:lang w:val="zh-CN"/>
        </w:rPr>
      </w:r>
      <w:r/>
    </w:p>
    <w:p>
      <w:pPr>
        <w:pStyle w:val="1040"/>
        <w:rPr>
          <w:rFonts w:ascii="宋体" w:hAnsi="宋体" w:eastAsia="宋体"/>
          <w:sz w:val="24"/>
          <w:szCs w:val="24"/>
          <w:lang w:val="zh-CN"/>
        </w:rPr>
      </w:pPr>
      <w:r>
        <w:rPr>
          <w:rFonts w:ascii="宋体" w:hAnsi="宋体" w:eastAsia="宋体"/>
          <w:sz w:val="24"/>
          <w:szCs w:val="24"/>
          <w:lang w:val="zh-CN"/>
        </w:rPr>
      </w:r>
      <w:r/>
    </w:p>
    <w:p>
      <w:pPr>
        <w:pStyle w:val="1040"/>
        <w:rPr>
          <w:rFonts w:ascii="宋体" w:hAnsi="宋体" w:eastAsia="宋体"/>
          <w:sz w:val="24"/>
          <w:szCs w:val="24"/>
          <w:lang w:val="zh-CN"/>
        </w:rPr>
      </w:pPr>
      <w:r>
        <w:rPr>
          <w:rFonts w:ascii="宋体" w:hAnsi="宋体" w:eastAsia="宋体"/>
          <w:sz w:val="24"/>
          <w:szCs w:val="24"/>
          <w:lang w:val="zh-CN"/>
        </w:rPr>
      </w:r>
      <w:r/>
    </w:p>
    <w:p>
      <w:pPr>
        <w:pStyle w:val="859"/>
        <w:jc w:val="center"/>
        <w:rPr>
          <w:sz w:val="36"/>
          <w:szCs w:val="36"/>
        </w:rPr>
      </w:pPr>
      <w:r/>
      <w:bookmarkStart w:id="20" w:name="_Toc13568"/>
      <w:r/>
      <w:bookmarkEnd w:id="20"/>
      <w:r/>
      <w:bookmarkStart w:id="21" w:name="_Toc12175"/>
      <w:r/>
      <w:bookmarkEnd w:id="21"/>
      <w:r/>
      <w:bookmarkStart w:id="22" w:name="_Toc17282"/>
      <w:r/>
      <w:bookmarkEnd w:id="22"/>
      <w:r/>
      <w:bookmarkStart w:id="23" w:name="_Toc27720"/>
      <w:r/>
      <w:bookmarkEnd w:id="23"/>
      <w:r/>
      <w:bookmarkStart w:id="24" w:name="_Toc13854"/>
      <w:r/>
      <w:bookmarkEnd w:id="24"/>
      <w:r/>
      <w:bookmarkStart w:id="25" w:name="_Toc31024"/>
      <w:r/>
      <w:bookmarkEnd w:id="25"/>
      <w:r/>
      <w:bookmarkStart w:id="26" w:name="_Toc31537"/>
      <w:r/>
      <w:bookmarkEnd w:id="26"/>
      <w:r/>
      <w:bookmarkStart w:id="27" w:name="_Toc11158565"/>
      <w:r/>
      <w:bookmarkEnd w:id="27"/>
      <w:r/>
      <w:bookmarkStart w:id="28" w:name="_Toc11917"/>
      <w:r/>
      <w:bookmarkEnd w:id="28"/>
      <w:r/>
      <w:bookmarkStart w:id="29" w:name="_Toc18720"/>
      <w:r/>
      <w:bookmarkEnd w:id="29"/>
      <w:r/>
      <w:bookmarkStart w:id="30" w:name="_Toc6895"/>
      <w:r/>
      <w:bookmarkEnd w:id="30"/>
      <w:r/>
      <w:bookmarkStart w:id="31" w:name="_Toc14466"/>
      <w:r/>
      <w:bookmarkEnd w:id="31"/>
      <w:r/>
      <w:bookmarkStart w:id="32" w:name="_Toc28649"/>
      <w:r/>
      <w:bookmarkEnd w:id="32"/>
      <w:r/>
      <w:r/>
    </w:p>
    <w:p>
      <w:pPr>
        <w:pStyle w:val="1040"/>
        <w:rPr>
          <w:rFonts w:ascii="宋体" w:hAnsi="宋体" w:eastAsia="宋体"/>
          <w:sz w:val="24"/>
          <w:szCs w:val="24"/>
          <w:lang w:val="zh-CN"/>
        </w:rPr>
      </w:pPr>
      <w:r>
        <w:rPr>
          <w:rFonts w:ascii="宋体" w:hAnsi="宋体" w:eastAsia="宋体"/>
          <w:sz w:val="24"/>
          <w:szCs w:val="24"/>
          <w:lang w:val="zh-CN"/>
        </w:rPr>
      </w:r>
      <w:r/>
    </w:p>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rPr>
      <w:rFonts w:hint="default" w:ascii="Times New Roman" w:hAnsi="Times New Roman" w:eastAsia="宋体" w:cs="Times New Roman"/>
    </w:rPr>
  </w:style>
  <w:style w:type="paragraph" w:styleId="759">
    <w:name w:val="Heading 1"/>
    <w:next w:val="758"/>
    <w:uiPriority w:val="9"/>
    <w:qFormat/>
    <w:pPr>
      <w:keepLines/>
      <w:keepNext/>
      <w:spacing w:before="480" w:after="200"/>
      <w:outlineLvl w:val="0"/>
    </w:pPr>
    <w:rPr>
      <w:rFonts w:hint="default" w:ascii="Arial" w:hAnsi="Arial" w:eastAsia="Arial" w:cs="Arial"/>
      <w:sz w:val="40"/>
      <w:szCs w:val="40"/>
    </w:rPr>
  </w:style>
  <w:style w:type="paragraph" w:styleId="760">
    <w:name w:val="Heading 2"/>
    <w:next w:val="758"/>
    <w:uiPriority w:val="9"/>
    <w:unhideWhenUsed/>
    <w:qFormat/>
    <w:pPr>
      <w:keepLines/>
      <w:keepNext/>
      <w:spacing w:before="360" w:after="200"/>
      <w:outlineLvl w:val="1"/>
    </w:pPr>
    <w:rPr>
      <w:rFonts w:hint="default"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hint="default"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hint="default" w:ascii="Arial" w:hAnsi="Arial" w:eastAsia="Arial" w:cs="Arial"/>
      <w:b/>
      <w:bCs/>
      <w:sz w:val="26"/>
      <w:szCs w:val="26"/>
    </w:rPr>
  </w:style>
  <w:style w:type="paragraph" w:styleId="763">
    <w:name w:val="Heading 5"/>
    <w:next w:val="758"/>
    <w:uiPriority w:val="9"/>
    <w:unhideWhenUsed/>
    <w:qFormat/>
    <w:pPr>
      <w:keepLines/>
      <w:keepNext/>
      <w:spacing w:before="320" w:after="200"/>
      <w:outlineLvl w:val="4"/>
    </w:pPr>
    <w:rPr>
      <w:rFonts w:hint="default" w:ascii="Arial" w:hAnsi="Arial" w:eastAsia="Arial" w:cs="Arial"/>
      <w:b/>
      <w:bCs/>
      <w:sz w:val="24"/>
      <w:szCs w:val="24"/>
    </w:rPr>
  </w:style>
  <w:style w:type="paragraph" w:styleId="764">
    <w:name w:val="Heading 6"/>
    <w:next w:val="758"/>
    <w:uiPriority w:val="9"/>
    <w:unhideWhenUsed/>
    <w:qFormat/>
    <w:pPr>
      <w:keepLines/>
      <w:keepNext/>
      <w:spacing w:before="320" w:after="200"/>
      <w:outlineLvl w:val="5"/>
    </w:pPr>
    <w:rPr>
      <w:rFonts w:hint="default" w:ascii="Arial" w:hAnsi="Arial" w:eastAsia="Arial" w:cs="Arial"/>
      <w:b/>
      <w:bCs/>
      <w:sz w:val="22"/>
      <w:szCs w:val="22"/>
    </w:rPr>
  </w:style>
  <w:style w:type="paragraph" w:styleId="765">
    <w:name w:val="Heading 7"/>
    <w:next w:val="75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6">
    <w:name w:val="Heading 8"/>
    <w:next w:val="758"/>
    <w:uiPriority w:val="9"/>
    <w:unhideWhenUsed/>
    <w:qFormat/>
    <w:pPr>
      <w:keepLines/>
      <w:keepNext/>
      <w:spacing w:before="320" w:after="200"/>
      <w:outlineLvl w:val="7"/>
    </w:pPr>
    <w:rPr>
      <w:rFonts w:hint="default" w:ascii="Arial" w:hAnsi="Arial" w:eastAsia="Arial" w:cs="Arial"/>
      <w:i/>
      <w:iCs/>
      <w:sz w:val="22"/>
      <w:szCs w:val="22"/>
    </w:rPr>
  </w:style>
  <w:style w:type="paragraph" w:styleId="767">
    <w:name w:val="Heading 9"/>
    <w:next w:val="758"/>
    <w:uiPriority w:val="9"/>
    <w:unhideWhenUsed/>
    <w:qFormat/>
    <w:pPr>
      <w:keepLines/>
      <w:keepNext/>
      <w:spacing w:before="320" w:after="200"/>
      <w:outlineLvl w:val="8"/>
    </w:pPr>
    <w:rPr>
      <w:rFonts w:hint="default"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next w:val="758"/>
    <w:uiPriority w:val="39"/>
    <w:unhideWhenUsed/>
    <w:qFormat/>
    <w:pPr>
      <w:ind w:left="1701" w:right="0" w:firstLine="0"/>
      <w:spacing w:after="57"/>
    </w:pPr>
    <w:rPr>
      <w:rFonts w:hint="default" w:ascii="Times New Roman" w:hAnsi="Times New Roman" w:eastAsia="宋体" w:cs="Times New Roman"/>
    </w:rPr>
  </w:style>
  <w:style w:type="paragraph" w:styleId="771">
    <w:name w:val="index 8"/>
    <w:basedOn w:val="758"/>
    <w:next w:val="758"/>
    <w:uiPriority w:val="99"/>
    <w:unhideWhenUsed/>
    <w:qFormat/>
    <w:pPr>
      <w:jc w:val="left"/>
      <w:spacing w:line="276" w:lineRule="auto"/>
    </w:pPr>
    <w:rPr>
      <w:rFonts w:ascii="宋体" w:hAnsi="宋体"/>
      <w:color w:val="ff0000"/>
      <w:szCs w:val="21"/>
    </w:rPr>
  </w:style>
  <w:style w:type="paragraph" w:styleId="772">
    <w:name w:val="Caption"/>
    <w:next w:val="758"/>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3">
    <w:name w:val="Body Text"/>
    <w:basedOn w:val="758"/>
    <w:next w:val="758"/>
    <w:uiPriority w:val="99"/>
    <w:qFormat/>
    <w:pPr>
      <w:spacing w:after="120"/>
    </w:pPr>
    <w:rPr>
      <w:rFonts w:ascii="Calibri" w:hAnsi="Calibri"/>
    </w:rPr>
  </w:style>
  <w:style w:type="paragraph" w:styleId="774">
    <w:name w:val="Body Text Indent"/>
    <w:basedOn w:val="758"/>
    <w:uiPriority w:val="99"/>
    <w:semiHidden/>
    <w:unhideWhenUsed/>
    <w:qFormat/>
    <w:pPr>
      <w:ind w:left="420"/>
      <w:spacing w:after="120"/>
    </w:pPr>
  </w:style>
  <w:style w:type="paragraph" w:styleId="775">
    <w:name w:val="Block Text"/>
    <w:basedOn w:val="758"/>
    <w:next w:val="762"/>
    <w:uiPriority w:val="0"/>
    <w:qFormat/>
    <w:pPr>
      <w:ind w:left="256" w:right="6" w:firstLine="624"/>
    </w:pPr>
    <w:rPr>
      <w:rFonts w:ascii="Times New Roman" w:hAnsi="Times New Roman" w:eastAsia="仿宋_GB2312"/>
      <w:sz w:val="28"/>
      <w:szCs w:val="20"/>
    </w:rPr>
  </w:style>
  <w:style w:type="paragraph" w:styleId="776">
    <w:name w:val="toc 5"/>
    <w:next w:val="758"/>
    <w:uiPriority w:val="39"/>
    <w:unhideWhenUsed/>
    <w:qFormat/>
    <w:pPr>
      <w:ind w:left="1134" w:right="0" w:firstLine="0"/>
      <w:spacing w:after="57"/>
    </w:pPr>
    <w:rPr>
      <w:rFonts w:hint="default" w:ascii="Times New Roman" w:hAnsi="Times New Roman" w:eastAsia="宋体" w:cs="Times New Roman"/>
    </w:rPr>
  </w:style>
  <w:style w:type="paragraph" w:styleId="777">
    <w:name w:val="toc 3"/>
    <w:next w:val="758"/>
    <w:uiPriority w:val="39"/>
    <w:unhideWhenUsed/>
    <w:qFormat/>
    <w:pPr>
      <w:ind w:left="567" w:right="0" w:firstLine="0"/>
      <w:spacing w:after="57"/>
    </w:pPr>
    <w:rPr>
      <w:rFonts w:hint="default" w:ascii="Times New Roman" w:hAnsi="Times New Roman" w:eastAsia="宋体" w:cs="Times New Roman"/>
    </w:rPr>
  </w:style>
  <w:style w:type="paragraph" w:styleId="778">
    <w:name w:val="toc 8"/>
    <w:next w:val="758"/>
    <w:uiPriority w:val="39"/>
    <w:unhideWhenUsed/>
    <w:qFormat/>
    <w:pPr>
      <w:ind w:left="1984" w:right="0" w:firstLine="0"/>
      <w:spacing w:after="57"/>
    </w:pPr>
    <w:rPr>
      <w:rFonts w:hint="default" w:ascii="Times New Roman" w:hAnsi="Times New Roman" w:eastAsia="宋体" w:cs="Times New Roman"/>
    </w:rPr>
  </w:style>
  <w:style w:type="paragraph" w:styleId="779">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80">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1">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2">
    <w:name w:val="toc 1"/>
    <w:next w:val="758"/>
    <w:uiPriority w:val="39"/>
    <w:unhideWhenUsed/>
    <w:qFormat/>
    <w:pPr>
      <w:ind w:left="0" w:right="0" w:firstLine="0"/>
      <w:spacing w:after="57"/>
    </w:pPr>
    <w:rPr>
      <w:rFonts w:hint="default" w:ascii="Times New Roman" w:hAnsi="Times New Roman" w:eastAsia="宋体" w:cs="Times New Roman"/>
    </w:rPr>
  </w:style>
  <w:style w:type="paragraph" w:styleId="783">
    <w:name w:val="toc 4"/>
    <w:next w:val="758"/>
    <w:uiPriority w:val="39"/>
    <w:unhideWhenUsed/>
    <w:qFormat/>
    <w:pPr>
      <w:ind w:left="850" w:right="0" w:firstLine="0"/>
      <w:spacing w:after="57"/>
    </w:pPr>
    <w:rPr>
      <w:rFonts w:hint="default" w:ascii="Times New Roman" w:hAnsi="Times New Roman" w:eastAsia="宋体" w:cs="Times New Roman"/>
    </w:rPr>
  </w:style>
  <w:style w:type="paragraph" w:styleId="784">
    <w:name w:val="Subtitle"/>
    <w:uiPriority w:val="11"/>
    <w:qFormat/>
    <w:pPr>
      <w:spacing w:before="200" w:after="200"/>
    </w:pPr>
    <w:rPr>
      <w:rFonts w:hint="default" w:ascii="Times New Roman" w:hAnsi="Times New Roman" w:eastAsia="宋体" w:cs="Times New Roman"/>
      <w:sz w:val="24"/>
      <w:szCs w:val="24"/>
    </w:rPr>
  </w:style>
  <w:style w:type="paragraph" w:styleId="785">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86">
    <w:name w:val="toc 6"/>
    <w:next w:val="758"/>
    <w:uiPriority w:val="39"/>
    <w:unhideWhenUsed/>
    <w:qFormat/>
    <w:pPr>
      <w:ind w:left="1417" w:right="0" w:firstLine="0"/>
      <w:spacing w:after="57"/>
    </w:pPr>
    <w:rPr>
      <w:rFonts w:hint="default" w:ascii="Times New Roman" w:hAnsi="Times New Roman" w:eastAsia="宋体" w:cs="Times New Roman"/>
    </w:rPr>
  </w:style>
  <w:style w:type="paragraph" w:styleId="787">
    <w:name w:val="table of figures"/>
    <w:next w:val="758"/>
    <w:uiPriority w:val="99"/>
    <w:unhideWhenUsed/>
    <w:qFormat/>
    <w:pPr>
      <w:spacing w:after="0" w:afterAutospacing="0"/>
    </w:pPr>
    <w:rPr>
      <w:rFonts w:hint="default" w:ascii="Times New Roman" w:hAnsi="Times New Roman" w:eastAsia="宋体" w:cs="Times New Roman"/>
    </w:rPr>
  </w:style>
  <w:style w:type="paragraph" w:styleId="788">
    <w:name w:val="toc 2"/>
    <w:next w:val="758"/>
    <w:uiPriority w:val="39"/>
    <w:unhideWhenUsed/>
    <w:qFormat/>
    <w:pPr>
      <w:ind w:left="283" w:right="0" w:firstLine="0"/>
      <w:spacing w:after="57"/>
    </w:pPr>
    <w:rPr>
      <w:rFonts w:hint="default" w:ascii="Times New Roman" w:hAnsi="Times New Roman" w:eastAsia="宋体" w:cs="Times New Roman"/>
    </w:rPr>
  </w:style>
  <w:style w:type="paragraph" w:styleId="789">
    <w:name w:val="toc 9"/>
    <w:next w:val="758"/>
    <w:uiPriority w:val="39"/>
    <w:unhideWhenUsed/>
    <w:qFormat/>
    <w:pPr>
      <w:ind w:left="2268" w:right="0" w:firstLine="0"/>
      <w:spacing w:after="57"/>
    </w:pPr>
    <w:rPr>
      <w:rFonts w:hint="default" w:ascii="Times New Roman" w:hAnsi="Times New Roman" w:eastAsia="宋体" w:cs="Times New Roman"/>
    </w:rPr>
  </w:style>
  <w:style w:type="paragraph" w:styleId="790">
    <w:name w:val="Normal (Web)"/>
    <w:basedOn w:val="758"/>
    <w:uiPriority w:val="99"/>
    <w:qFormat/>
    <w:pPr>
      <w:jc w:val="left"/>
      <w:spacing w:before="100" w:beforeAutospacing="1" w:after="100" w:afterAutospacing="1"/>
      <w:widowControl/>
    </w:pPr>
    <w:rPr>
      <w:rFonts w:ascii="宋体" w:hAnsi="宋体" w:cs="宋体"/>
      <w:color w:val="000000"/>
      <w:sz w:val="24"/>
      <w:szCs w:val="20"/>
    </w:rPr>
  </w:style>
  <w:style w:type="paragraph" w:styleId="791">
    <w:name w:val="Title"/>
    <w:uiPriority w:val="10"/>
    <w:qFormat/>
    <w:pPr>
      <w:contextualSpacing/>
      <w:spacing w:before="300" w:after="200"/>
    </w:pPr>
    <w:rPr>
      <w:rFonts w:hint="default" w:ascii="Times New Roman" w:hAnsi="Times New Roman" w:eastAsia="宋体" w:cs="Times New Roman"/>
      <w:sz w:val="48"/>
      <w:szCs w:val="48"/>
    </w:rPr>
  </w:style>
  <w:style w:type="paragraph" w:styleId="792">
    <w:name w:val="Body Text First Indent 2"/>
    <w:basedOn w:val="774"/>
    <w:next w:val="758"/>
    <w:uiPriority w:val="0"/>
    <w:qFormat/>
    <w:pPr>
      <w:ind w:firstLine="420"/>
    </w:pPr>
    <w:rPr>
      <w:rFonts w:ascii="Calibri" w:hAnsi="Calibri" w:eastAsia="宋体" w:cs="Times New Roman"/>
      <w:szCs w:val="24"/>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endnote reference"/>
    <w:uiPriority w:val="99"/>
    <w:semiHidden/>
    <w:unhideWhenUsed/>
    <w:qFormat/>
    <w:rPr>
      <w:vertAlign w:val="superscript"/>
    </w:rPr>
  </w:style>
  <w:style w:type="character" w:styleId="795">
    <w:name w:val="Emphasis"/>
    <w:basedOn w:val="768"/>
    <w:uiPriority w:val="20"/>
    <w:qFormat/>
    <w:rPr>
      <w:b/>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标题1"/>
    <w:basedOn w:val="799"/>
    <w:next w:val="806"/>
    <w:link w:val="899"/>
    <w:uiPriority w:val="0"/>
    <w:qFormat/>
    <w:pPr>
      <w:contextualSpacing/>
      <w:spacing w:before="300" w:after="200"/>
    </w:pPr>
    <w:rPr>
      <w:rFonts w:hint="default" w:ascii="Times New Roman" w:hAnsi="Times New Roman" w:eastAsia="宋体" w:cs="Times New Roman"/>
      <w:sz w:val="48"/>
      <w:szCs w:val="48"/>
    </w:rPr>
  </w:style>
  <w:style w:type="paragraph" w:styleId="799" w:customStyle="1">
    <w:name w:val="正文12"/>
    <w:next w:val="800"/>
    <w:link w:val="902"/>
    <w:uiPriority w:val="0"/>
    <w:qFormat/>
    <w:rPr>
      <w:rFonts w:hint="default" w:ascii="Times New Roman" w:hAnsi="Times New Roman" w:eastAsia="宋体" w:cs="Times New Roman"/>
    </w:rPr>
  </w:style>
  <w:style w:type="paragraph" w:styleId="800" w:customStyle="1">
    <w:name w:val="脚注文本1"/>
    <w:basedOn w:val="801"/>
    <w:next w:val="803"/>
    <w:uiPriority w:val="0"/>
    <w:qFormat/>
    <w:pPr>
      <w:ind w:firstLine="200"/>
      <w:jc w:val="left"/>
      <w:spacing w:line="360" w:lineRule="auto"/>
    </w:pPr>
    <w:rPr>
      <w:sz w:val="18"/>
      <w:szCs w:val="18"/>
    </w:rPr>
  </w:style>
  <w:style w:type="paragraph" w:styleId="801" w:customStyle="1">
    <w:name w:val="正文11"/>
    <w:next w:val="802"/>
    <w:link w:val="1036"/>
    <w:uiPriority w:val="0"/>
    <w:qFormat/>
    <w:pPr>
      <w:jc w:val="both"/>
      <w:widowControl w:val="off"/>
    </w:pPr>
    <w:rPr>
      <w:rFonts w:hint="default" w:ascii="Times New Roman" w:hAnsi="Times New Roman" w:eastAsia="仿宋_GB2312" w:cs="Times New Roman"/>
      <w:sz w:val="21"/>
      <w:lang w:val="en-US" w:eastAsia="zh-CN" w:bidi="ar-SA"/>
    </w:rPr>
  </w:style>
  <w:style w:type="paragraph" w:styleId="802" w:customStyle="1">
    <w:name w:val="目录 11"/>
    <w:basedOn w:val="801"/>
    <w:next w:val="801"/>
    <w:uiPriority w:val="0"/>
    <w:qFormat/>
    <w:pPr>
      <w:jc w:val="left"/>
      <w:spacing w:before="120" w:after="120"/>
    </w:pPr>
    <w:rPr>
      <w:rFonts w:ascii="Calibri" w:hAnsi="Calibri" w:eastAsia="宋体"/>
      <w:b/>
      <w:bCs/>
      <w:caps/>
      <w:sz w:val="20"/>
      <w:szCs w:val="20"/>
    </w:rPr>
  </w:style>
  <w:style w:type="paragraph" w:styleId="803" w:customStyle="1">
    <w:name w:val="索引 51"/>
    <w:basedOn w:val="801"/>
    <w:next w:val="804"/>
    <w:uiPriority w:val="0"/>
    <w:qFormat/>
    <w:pPr>
      <w:ind w:left="798"/>
      <w:jc w:val="left"/>
    </w:pPr>
    <w:rPr>
      <w:rFonts w:ascii="Calibri" w:hAnsi="Calibri"/>
      <w:sz w:val="21"/>
    </w:rPr>
  </w:style>
  <w:style w:type="paragraph" w:styleId="804" w:customStyle="1">
    <w:name w:val="正文1"/>
    <w:next w:val="805"/>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05" w:customStyle="1">
    <w:name w:val="标题 21"/>
    <w:basedOn w:val="801"/>
    <w:next w:val="801"/>
    <w:uiPriority w:val="0"/>
    <w:qFormat/>
    <w:pPr>
      <w:ind w:left="50" w:right="31"/>
      <w:jc w:val="center"/>
      <w:spacing w:before="22"/>
      <w:outlineLvl w:val="1"/>
    </w:pPr>
    <w:rPr>
      <w:sz w:val="36"/>
      <w:szCs w:val="36"/>
    </w:rPr>
  </w:style>
  <w:style w:type="paragraph" w:styleId="806" w:customStyle="1">
    <w:name w:val="纯文本1"/>
    <w:basedOn w:val="799"/>
    <w:uiPriority w:val="0"/>
    <w:qFormat/>
    <w:rPr>
      <w:rFonts w:ascii="宋体" w:hAnsi="Courier New"/>
      <w:sz w:val="20"/>
      <w:szCs w:val="20"/>
    </w:rPr>
  </w:style>
  <w:style w:type="paragraph" w:styleId="807" w:customStyle="1">
    <w:name w:val="文本块1"/>
    <w:basedOn w:val="808"/>
    <w:next w:val="811"/>
    <w:uiPriority w:val="0"/>
    <w:qFormat/>
    <w:pPr>
      <w:ind w:left="256" w:right="6" w:firstLine="624"/>
    </w:pPr>
    <w:rPr>
      <w:rFonts w:ascii="Times New Roman" w:hAnsi="Times New Roman" w:eastAsia="仿宋_GB2312"/>
      <w:sz w:val="28"/>
      <w:szCs w:val="20"/>
    </w:rPr>
  </w:style>
  <w:style w:type="paragraph" w:styleId="808" w:customStyle="1">
    <w:name w:val="正文111"/>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文本缩进1"/>
    <w:basedOn w:val="801"/>
    <w:next w:val="810"/>
    <w:uiPriority w:val="0"/>
    <w:qFormat/>
    <w:pPr>
      <w:ind w:firstLine="492"/>
      <w:spacing w:line="10" w:lineRule="atLeast"/>
    </w:pPr>
    <w:rPr>
      <w:rFonts w:ascii="仿宋_GB2312" w:eastAsia="仿宋_GB2312"/>
      <w:sz w:val="24"/>
      <w:szCs w:val="20"/>
    </w:rPr>
  </w:style>
  <w:style w:type="paragraph" w:styleId="810" w:customStyle="1">
    <w:name w:val="样式 正文文本缩进 + 首行缩进:  2 字符 行距: 1.5 倍行距"/>
    <w:basedOn w:val="809"/>
    <w:uiPriority w:val="0"/>
    <w:qFormat/>
    <w:pPr>
      <w:ind w:firstLine="645"/>
      <w:spacing w:before="156"/>
    </w:pPr>
    <w:rPr>
      <w:rFonts w:ascii="Calibri" w:hAnsi="Calibri"/>
      <w:sz w:val="28"/>
    </w:rPr>
  </w:style>
  <w:style w:type="paragraph" w:styleId="811" w:customStyle="1">
    <w:name w:val="标题 41"/>
    <w:basedOn w:val="801"/>
    <w:next w:val="801"/>
    <w:uiPriority w:val="0"/>
    <w:qFormat/>
    <w:pPr>
      <w:keepLines/>
      <w:keepNext/>
      <w:spacing w:before="120" w:after="120"/>
      <w:outlineLvl w:val="3"/>
    </w:pPr>
    <w:rPr>
      <w:rFonts w:ascii="Arial" w:hAnsi="Arial" w:eastAsia="黑体"/>
      <w:b/>
      <w:sz w:val="20"/>
      <w:szCs w:val="20"/>
    </w:rPr>
  </w:style>
  <w:style w:type="paragraph" w:styleId="812" w:customStyle="1">
    <w:name w:val="寄信人地址1"/>
    <w:basedOn w:val="804"/>
    <w:uiPriority w:val="0"/>
    <w:qFormat/>
    <w:rPr>
      <w:rFonts w:ascii="Arial" w:hAnsi="Arial"/>
    </w:rPr>
  </w:style>
  <w:style w:type="paragraph" w:styleId="813" w:customStyle="1">
    <w:name w:val="正文文本1"/>
    <w:basedOn w:val="801"/>
    <w:next w:val="814"/>
    <w:uiPriority w:val="0"/>
    <w:qFormat/>
    <w:pPr>
      <w:ind w:left="1540"/>
    </w:pPr>
    <w:rPr>
      <w:sz w:val="24"/>
      <w:szCs w:val="24"/>
    </w:rPr>
  </w:style>
  <w:style w:type="paragraph" w:styleId="814" w:customStyle="1">
    <w:name w:val="一级条标题"/>
    <w:basedOn w:val="815"/>
    <w:next w:val="8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5" w:customStyle="1">
    <w:name w:val="章标题"/>
    <w:next w:val="8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6" w:customStyle="1">
    <w:name w:val="段"/>
    <w:basedOn w:val="804"/>
    <w:next w:val="817"/>
    <w:uiPriority w:val="0"/>
    <w:qFormat/>
    <w:pPr>
      <w:ind w:firstLine="200"/>
      <w:widowControl/>
    </w:pPr>
    <w:rPr>
      <w:rFonts w:ascii="宋体"/>
      <w:sz w:val="20"/>
      <w:szCs w:val="20"/>
    </w:rPr>
  </w:style>
  <w:style w:type="paragraph" w:styleId="817" w:customStyle="1">
    <w:name w:val="正文121"/>
    <w:next w:val="818"/>
    <w:uiPriority w:val="0"/>
    <w:qFormat/>
    <w:rPr>
      <w:rFonts w:hint="default" w:ascii="Times New Roman" w:hAnsi="Times New Roman" w:eastAsia="宋体" w:cs="Times New Roman"/>
    </w:rPr>
  </w:style>
  <w:style w:type="paragraph" w:styleId="818" w:customStyle="1">
    <w:name w:val="正文首行缩进 211"/>
    <w:basedOn w:val="819"/>
    <w:next w:val="817"/>
    <w:uiPriority w:val="0"/>
    <w:qFormat/>
    <w:pPr>
      <w:ind w:left="200" w:firstLine="200"/>
      <w:spacing w:after="120"/>
    </w:pPr>
    <w:rPr>
      <w:rFonts w:ascii="Times New Roman"/>
      <w:sz w:val="24"/>
    </w:rPr>
  </w:style>
  <w:style w:type="paragraph" w:styleId="819" w:customStyle="1">
    <w:name w:val="正文文本缩进111"/>
    <w:basedOn w:val="817"/>
    <w:next w:val="810"/>
    <w:uiPriority w:val="0"/>
    <w:qFormat/>
    <w:pPr>
      <w:ind w:firstLine="538"/>
    </w:pPr>
    <w:rPr>
      <w:sz w:val="28"/>
    </w:rPr>
  </w:style>
  <w:style w:type="paragraph" w:styleId="820" w:customStyle="1">
    <w:name w:val="正文13"/>
    <w:link w:val="852"/>
    <w:uiPriority w:val="0"/>
    <w:qFormat/>
    <w:rPr>
      <w:rFonts w:hint="default" w:ascii="Times New Roman" w:hAnsi="Times New Roman" w:eastAsia="宋体" w:cs="Times New Roman"/>
    </w:rPr>
  </w:style>
  <w:style w:type="paragraph" w:styleId="821" w:customStyle="1">
    <w:name w:val="标题 112"/>
    <w:next w:val="820"/>
    <w:uiPriority w:val="0"/>
    <w:qFormat/>
    <w:pPr>
      <w:keepLines/>
      <w:keepNext/>
      <w:spacing w:before="480" w:after="200"/>
      <w:outlineLvl w:val="0"/>
    </w:pPr>
    <w:rPr>
      <w:rFonts w:hint="default" w:ascii="Arial" w:hAnsi="Arial" w:eastAsia="Arial" w:cs="Times New Roman"/>
      <w:sz w:val="40"/>
      <w:szCs w:val="40"/>
    </w:rPr>
  </w:style>
  <w:style w:type="paragraph" w:styleId="822" w:customStyle="1">
    <w:name w:val="标题 212"/>
    <w:next w:val="820"/>
    <w:uiPriority w:val="0"/>
    <w:qFormat/>
    <w:pPr>
      <w:keepLines/>
      <w:keepNext/>
      <w:spacing w:before="360" w:after="200"/>
      <w:outlineLvl w:val="1"/>
    </w:pPr>
    <w:rPr>
      <w:rFonts w:hint="default" w:ascii="Arial" w:hAnsi="Arial" w:eastAsia="Arial" w:cs="Times New Roman"/>
      <w:sz w:val="34"/>
    </w:rPr>
  </w:style>
  <w:style w:type="paragraph" w:styleId="823" w:customStyle="1">
    <w:name w:val="标题 312"/>
    <w:next w:val="820"/>
    <w:uiPriority w:val="0"/>
    <w:qFormat/>
    <w:pPr>
      <w:keepLines/>
      <w:keepNext/>
      <w:spacing w:before="320" w:after="200"/>
      <w:outlineLvl w:val="2"/>
    </w:pPr>
    <w:rPr>
      <w:rFonts w:hint="default" w:ascii="Arial" w:hAnsi="Arial" w:eastAsia="Arial" w:cs="Times New Roman"/>
      <w:sz w:val="30"/>
      <w:szCs w:val="30"/>
    </w:rPr>
  </w:style>
  <w:style w:type="paragraph" w:styleId="824" w:customStyle="1">
    <w:name w:val="标题 412"/>
    <w:next w:val="820"/>
    <w:uiPriority w:val="0"/>
    <w:qFormat/>
    <w:pPr>
      <w:keepLines/>
      <w:keepNext/>
      <w:spacing w:before="320" w:after="200"/>
      <w:outlineLvl w:val="3"/>
    </w:pPr>
    <w:rPr>
      <w:rFonts w:hint="default" w:ascii="Arial" w:hAnsi="Arial" w:eastAsia="Arial" w:cs="Times New Roman"/>
      <w:b/>
      <w:bCs/>
      <w:sz w:val="26"/>
      <w:szCs w:val="26"/>
    </w:rPr>
  </w:style>
  <w:style w:type="paragraph" w:styleId="825" w:customStyle="1">
    <w:name w:val="标题 511"/>
    <w:next w:val="820"/>
    <w:uiPriority w:val="0"/>
    <w:qFormat/>
    <w:pPr>
      <w:keepLines/>
      <w:keepNext/>
      <w:spacing w:before="320" w:after="200"/>
      <w:outlineLvl w:val="4"/>
    </w:pPr>
    <w:rPr>
      <w:rFonts w:hint="default" w:ascii="Arial" w:hAnsi="Arial" w:eastAsia="Arial" w:cs="Times New Roman"/>
      <w:b/>
      <w:bCs/>
      <w:sz w:val="24"/>
      <w:szCs w:val="24"/>
    </w:rPr>
  </w:style>
  <w:style w:type="paragraph" w:styleId="826" w:customStyle="1">
    <w:name w:val="标题 611"/>
    <w:next w:val="820"/>
    <w:uiPriority w:val="0"/>
    <w:qFormat/>
    <w:pPr>
      <w:keepLines/>
      <w:keepNext/>
      <w:spacing w:before="320" w:after="200"/>
      <w:outlineLvl w:val="5"/>
    </w:pPr>
    <w:rPr>
      <w:rFonts w:hint="default" w:ascii="Arial" w:hAnsi="Arial" w:eastAsia="Arial" w:cs="Times New Roman"/>
      <w:b/>
      <w:bCs/>
      <w:sz w:val="22"/>
      <w:szCs w:val="22"/>
    </w:rPr>
  </w:style>
  <w:style w:type="paragraph" w:styleId="827" w:customStyle="1">
    <w:name w:val="标题 711"/>
    <w:next w:val="820"/>
    <w:uiPriority w:val="0"/>
    <w:qFormat/>
    <w:pPr>
      <w:keepLines/>
      <w:keepNext/>
      <w:spacing w:before="320" w:after="200"/>
      <w:outlineLvl w:val="6"/>
    </w:pPr>
    <w:rPr>
      <w:rFonts w:hint="default" w:ascii="Arial" w:hAnsi="Arial" w:eastAsia="Arial" w:cs="Times New Roman"/>
      <w:b/>
      <w:bCs/>
      <w:i/>
      <w:iCs/>
      <w:sz w:val="22"/>
      <w:szCs w:val="22"/>
    </w:rPr>
  </w:style>
  <w:style w:type="paragraph" w:styleId="828" w:customStyle="1">
    <w:name w:val="标题 811"/>
    <w:next w:val="820"/>
    <w:uiPriority w:val="0"/>
    <w:qFormat/>
    <w:pPr>
      <w:keepLines/>
      <w:keepNext/>
      <w:spacing w:before="320" w:after="200"/>
      <w:outlineLvl w:val="7"/>
    </w:pPr>
    <w:rPr>
      <w:rFonts w:hint="default" w:ascii="Arial" w:hAnsi="Arial" w:eastAsia="Arial" w:cs="Times New Roman"/>
      <w:i/>
      <w:iCs/>
      <w:sz w:val="22"/>
      <w:szCs w:val="22"/>
    </w:rPr>
  </w:style>
  <w:style w:type="paragraph" w:styleId="829" w:customStyle="1">
    <w:name w:val="标题 911"/>
    <w:next w:val="820"/>
    <w:uiPriority w:val="0"/>
    <w:qFormat/>
    <w:pPr>
      <w:keepLines/>
      <w:keepNext/>
      <w:spacing w:before="320" w:after="200"/>
      <w:outlineLvl w:val="8"/>
    </w:pPr>
    <w:rPr>
      <w:rFonts w:hint="default" w:ascii="Arial" w:hAnsi="Arial" w:eastAsia="Arial" w:cs="Times New Roman"/>
      <w:i/>
      <w:iCs/>
      <w:sz w:val="21"/>
      <w:szCs w:val="21"/>
    </w:rPr>
  </w:style>
  <w:style w:type="character" w:styleId="830" w:customStyle="1">
    <w:name w:val="默认段落字体12"/>
    <w:link w:val="820"/>
    <w:uiPriority w:val="0"/>
    <w:qFormat/>
  </w:style>
  <w:style w:type="table" w:styleId="831" w:customStyle="1">
    <w:name w:val="普通表格12"/>
    <w:uiPriority w:val="0"/>
    <w:qFormat/>
    <w:tblPr/>
  </w:style>
  <w:style w:type="paragraph" w:styleId="832" w:customStyle="1">
    <w:name w:val="目录 711"/>
    <w:next w:val="820"/>
    <w:uiPriority w:val="0"/>
    <w:qFormat/>
    <w:pPr>
      <w:ind w:left="1701" w:right="0" w:firstLine="0"/>
      <w:spacing w:after="57"/>
    </w:pPr>
    <w:rPr>
      <w:rFonts w:hint="default" w:ascii="Times New Roman" w:hAnsi="Times New Roman" w:eastAsia="宋体" w:cs="Times New Roman"/>
    </w:rPr>
  </w:style>
  <w:style w:type="paragraph" w:styleId="833" w:customStyle="1">
    <w:name w:val="题注11"/>
    <w:next w:val="820"/>
    <w:uiPriority w:val="0"/>
    <w:qFormat/>
    <w:pPr>
      <w:spacing w:line="276" w:lineRule="auto"/>
    </w:pPr>
    <w:rPr>
      <w:rFonts w:hint="default" w:ascii="Times New Roman" w:hAnsi="Times New Roman" w:eastAsia="宋体" w:cs="Times New Roman"/>
      <w:b/>
      <w:bCs/>
      <w:color w:val="4f81bd"/>
      <w:sz w:val="18"/>
      <w:szCs w:val="18"/>
    </w:rPr>
  </w:style>
  <w:style w:type="paragraph" w:styleId="834" w:customStyle="1">
    <w:name w:val="目录 511"/>
    <w:next w:val="820"/>
    <w:uiPriority w:val="0"/>
    <w:qFormat/>
    <w:pPr>
      <w:ind w:left="1134" w:right="0" w:firstLine="0"/>
      <w:spacing w:after="57"/>
    </w:pPr>
    <w:rPr>
      <w:rFonts w:hint="default" w:ascii="Times New Roman" w:hAnsi="Times New Roman" w:eastAsia="宋体" w:cs="Times New Roman"/>
    </w:rPr>
  </w:style>
  <w:style w:type="paragraph" w:styleId="835" w:customStyle="1">
    <w:name w:val="目录 311"/>
    <w:next w:val="820"/>
    <w:uiPriority w:val="0"/>
    <w:qFormat/>
    <w:pPr>
      <w:ind w:left="567" w:right="0" w:firstLine="0"/>
      <w:spacing w:after="57"/>
    </w:pPr>
    <w:rPr>
      <w:rFonts w:hint="default" w:ascii="Times New Roman" w:hAnsi="Times New Roman" w:eastAsia="宋体" w:cs="Times New Roman"/>
    </w:rPr>
  </w:style>
  <w:style w:type="paragraph" w:styleId="836" w:customStyle="1">
    <w:name w:val="目录 811"/>
    <w:next w:val="820"/>
    <w:uiPriority w:val="0"/>
    <w:qFormat/>
    <w:pPr>
      <w:ind w:left="1984" w:right="0" w:firstLine="0"/>
      <w:spacing w:after="57"/>
    </w:pPr>
    <w:rPr>
      <w:rFonts w:hint="default" w:ascii="Times New Roman" w:hAnsi="Times New Roman" w:eastAsia="宋体" w:cs="Times New Roman"/>
    </w:rPr>
  </w:style>
  <w:style w:type="paragraph" w:styleId="837" w:customStyle="1">
    <w:name w:val="尾注文本11"/>
    <w:uiPriority w:val="0"/>
    <w:qFormat/>
    <w:pPr>
      <w:spacing w:after="0" w:line="240" w:lineRule="auto"/>
    </w:pPr>
    <w:rPr>
      <w:rFonts w:hint="default" w:ascii="Times New Roman" w:hAnsi="Times New Roman" w:eastAsia="宋体" w:cs="Times New Roman"/>
      <w:sz w:val="20"/>
    </w:rPr>
  </w:style>
  <w:style w:type="paragraph" w:styleId="838"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9"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0" w:customStyle="1">
    <w:name w:val="目录 112"/>
    <w:next w:val="820"/>
    <w:uiPriority w:val="0"/>
    <w:qFormat/>
    <w:pPr>
      <w:ind w:left="0" w:right="0" w:firstLine="0"/>
      <w:spacing w:after="57"/>
    </w:pPr>
    <w:rPr>
      <w:rFonts w:hint="default" w:ascii="Times New Roman" w:hAnsi="Times New Roman" w:eastAsia="宋体" w:cs="Times New Roman"/>
    </w:rPr>
  </w:style>
  <w:style w:type="paragraph" w:styleId="841" w:customStyle="1">
    <w:name w:val="目录 411"/>
    <w:next w:val="820"/>
    <w:uiPriority w:val="0"/>
    <w:qFormat/>
    <w:pPr>
      <w:ind w:left="850" w:right="0" w:firstLine="0"/>
      <w:spacing w:after="57"/>
    </w:pPr>
    <w:rPr>
      <w:rFonts w:hint="default" w:ascii="Times New Roman" w:hAnsi="Times New Roman" w:eastAsia="宋体" w:cs="Times New Roman"/>
    </w:rPr>
  </w:style>
  <w:style w:type="paragraph" w:styleId="842" w:customStyle="1">
    <w:name w:val="副标题11"/>
    <w:uiPriority w:val="0"/>
    <w:qFormat/>
    <w:pPr>
      <w:spacing w:before="200" w:after="200"/>
    </w:pPr>
    <w:rPr>
      <w:rFonts w:hint="default" w:ascii="Times New Roman" w:hAnsi="Times New Roman" w:eastAsia="宋体" w:cs="Times New Roman"/>
      <w:sz w:val="24"/>
      <w:szCs w:val="24"/>
    </w:rPr>
  </w:style>
  <w:style w:type="paragraph" w:styleId="843" w:customStyle="1">
    <w:name w:val="脚注文本12"/>
    <w:uiPriority w:val="0"/>
    <w:qFormat/>
    <w:pPr>
      <w:spacing w:after="40" w:line="240" w:lineRule="auto"/>
    </w:pPr>
    <w:rPr>
      <w:rFonts w:hint="default" w:ascii="Times New Roman" w:hAnsi="Times New Roman" w:eastAsia="宋体" w:cs="Times New Roman"/>
      <w:sz w:val="18"/>
    </w:rPr>
  </w:style>
  <w:style w:type="paragraph" w:styleId="844" w:customStyle="1">
    <w:name w:val="目录 611"/>
    <w:next w:val="820"/>
    <w:uiPriority w:val="0"/>
    <w:qFormat/>
    <w:pPr>
      <w:ind w:left="1417" w:right="0" w:firstLine="0"/>
      <w:spacing w:after="57"/>
    </w:pPr>
    <w:rPr>
      <w:rFonts w:hint="default" w:ascii="Times New Roman" w:hAnsi="Times New Roman" w:eastAsia="宋体" w:cs="Times New Roman"/>
    </w:rPr>
  </w:style>
  <w:style w:type="paragraph" w:styleId="845" w:customStyle="1">
    <w:name w:val="图表目录11"/>
    <w:next w:val="820"/>
    <w:uiPriority w:val="0"/>
    <w:qFormat/>
    <w:pPr>
      <w:spacing w:after="0" w:afterAutospacing="0"/>
    </w:pPr>
    <w:rPr>
      <w:rFonts w:hint="default" w:ascii="Times New Roman" w:hAnsi="Times New Roman" w:eastAsia="宋体" w:cs="Times New Roman"/>
    </w:rPr>
  </w:style>
  <w:style w:type="paragraph" w:styleId="846" w:customStyle="1">
    <w:name w:val="目录 211"/>
    <w:next w:val="820"/>
    <w:uiPriority w:val="0"/>
    <w:qFormat/>
    <w:pPr>
      <w:ind w:left="283" w:right="0" w:firstLine="0"/>
      <w:spacing w:after="57"/>
    </w:pPr>
    <w:rPr>
      <w:rFonts w:hint="default" w:ascii="Times New Roman" w:hAnsi="Times New Roman" w:eastAsia="宋体" w:cs="Times New Roman"/>
    </w:rPr>
  </w:style>
  <w:style w:type="paragraph" w:styleId="847" w:customStyle="1">
    <w:name w:val="目录 911"/>
    <w:next w:val="820"/>
    <w:uiPriority w:val="0"/>
    <w:qFormat/>
    <w:pPr>
      <w:ind w:left="2268" w:right="0" w:firstLine="0"/>
      <w:spacing w:after="57"/>
    </w:pPr>
    <w:rPr>
      <w:rFonts w:hint="default" w:ascii="Times New Roman" w:hAnsi="Times New Roman" w:eastAsia="宋体" w:cs="Times New Roman"/>
    </w:rPr>
  </w:style>
  <w:style w:type="paragraph" w:styleId="848"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49" w:customStyle="1">
    <w:name w:val="网格型12"/>
    <w:uiPriority w:val="0"/>
    <w:qFormat/>
    <w:pPr>
      <w:spacing w:after="0" w:line="240" w:lineRule="auto"/>
    </w:pPr>
    <w:tblPr/>
  </w:style>
  <w:style w:type="character" w:styleId="850" w:customStyle="1">
    <w:name w:val="尾注引用11"/>
    <w:link w:val="820"/>
    <w:uiPriority w:val="0"/>
    <w:qFormat/>
    <w:rPr>
      <w:vertAlign w:val="superscript"/>
    </w:rPr>
  </w:style>
  <w:style w:type="character" w:styleId="851" w:customStyle="1">
    <w:name w:val="超链接11"/>
    <w:link w:val="820"/>
    <w:uiPriority w:val="0"/>
    <w:qFormat/>
    <w:rPr>
      <w:color w:val="0000ff"/>
      <w:u w:val="single"/>
    </w:rPr>
  </w:style>
  <w:style w:type="character" w:styleId="852" w:customStyle="1">
    <w:name w:val="脚注引用11"/>
    <w:link w:val="820"/>
    <w:uiPriority w:val="0"/>
    <w:qFormat/>
    <w:rPr>
      <w:vertAlign w:val="superscript"/>
    </w:rPr>
  </w:style>
  <w:style w:type="paragraph" w:styleId="853" w:customStyle="1">
    <w:name w:val="正文文本11"/>
    <w:basedOn w:val="799"/>
    <w:next w:val="799"/>
    <w:uiPriority w:val="0"/>
    <w:qFormat/>
    <w:pPr>
      <w:ind w:left="100"/>
      <w:spacing w:before="102"/>
    </w:pPr>
    <w:rPr>
      <w:rFonts w:ascii="仿宋" w:hAnsi="仿宋" w:eastAsia="仿宋"/>
      <w:sz w:val="28"/>
      <w:szCs w:val="28"/>
      <w:lang w:val="zh-CN"/>
    </w:rPr>
  </w:style>
  <w:style w:type="character" w:styleId="854" w:customStyle="1">
    <w:name w:val="脚注引用1"/>
    <w:link w:val="799"/>
    <w:uiPriority w:val="0"/>
    <w:qFormat/>
    <w:rPr>
      <w:vertAlign w:val="superscript"/>
    </w:rPr>
  </w:style>
  <w:style w:type="paragraph" w:styleId="855" w:customStyle="1">
    <w:name w:val="标题 111"/>
    <w:next w:val="799"/>
    <w:link w:val="856"/>
    <w:uiPriority w:val="0"/>
    <w:qFormat/>
    <w:pPr>
      <w:keepLines/>
      <w:keepNext/>
      <w:spacing w:before="480" w:after="200"/>
      <w:outlineLvl w:val="0"/>
    </w:pPr>
    <w:rPr>
      <w:rFonts w:hint="default" w:ascii="Arial" w:hAnsi="Arial" w:eastAsia="Arial" w:cs="Times New Roman"/>
      <w:sz w:val="40"/>
      <w:szCs w:val="40"/>
    </w:rPr>
  </w:style>
  <w:style w:type="character" w:styleId="856" w:customStyle="1">
    <w:name w:val="Heading 1 Char"/>
    <w:link w:val="855"/>
    <w:uiPriority w:val="0"/>
    <w:qFormat/>
    <w:rPr>
      <w:rFonts w:ascii="Arial" w:hAnsi="Arial" w:eastAsia="Arial"/>
      <w:sz w:val="40"/>
      <w:szCs w:val="40"/>
    </w:rPr>
  </w:style>
  <w:style w:type="paragraph" w:styleId="857" w:customStyle="1">
    <w:name w:val="标题 211"/>
    <w:next w:val="799"/>
    <w:link w:val="858"/>
    <w:uiPriority w:val="0"/>
    <w:qFormat/>
    <w:pPr>
      <w:keepLines/>
      <w:keepNext/>
      <w:spacing w:before="360" w:after="200"/>
      <w:outlineLvl w:val="1"/>
    </w:pPr>
    <w:rPr>
      <w:rFonts w:hint="default" w:ascii="Arial" w:hAnsi="Arial" w:eastAsia="Arial" w:cs="Times New Roman"/>
      <w:sz w:val="34"/>
    </w:rPr>
  </w:style>
  <w:style w:type="character" w:styleId="858" w:customStyle="1">
    <w:name w:val="Heading 2 Char"/>
    <w:link w:val="857"/>
    <w:uiPriority w:val="0"/>
    <w:qFormat/>
    <w:rPr>
      <w:rFonts w:ascii="Arial" w:hAnsi="Arial" w:eastAsia="Arial"/>
      <w:sz w:val="34"/>
    </w:rPr>
  </w:style>
  <w:style w:type="paragraph" w:styleId="859" w:customStyle="1">
    <w:name w:val="标题 311"/>
    <w:basedOn w:val="799"/>
    <w:next w:val="799"/>
    <w:link w:val="860"/>
    <w:uiPriority w:val="0"/>
    <w:qFormat/>
    <w:pPr>
      <w:keepLines/>
      <w:keepNext/>
      <w:spacing w:before="320" w:after="200"/>
      <w:outlineLvl w:val="2"/>
    </w:pPr>
    <w:rPr>
      <w:rFonts w:ascii="Arial" w:hAnsi="Arial" w:eastAsia="Arial"/>
      <w:sz w:val="30"/>
      <w:szCs w:val="30"/>
    </w:rPr>
  </w:style>
  <w:style w:type="character" w:styleId="860" w:customStyle="1">
    <w:name w:val="Heading 3 Char"/>
    <w:link w:val="859"/>
    <w:uiPriority w:val="0"/>
    <w:qFormat/>
    <w:rPr>
      <w:rFonts w:ascii="Arial" w:hAnsi="Arial" w:eastAsia="Arial"/>
      <w:sz w:val="30"/>
      <w:szCs w:val="30"/>
    </w:rPr>
  </w:style>
  <w:style w:type="paragraph" w:styleId="861" w:customStyle="1">
    <w:name w:val="标题 411"/>
    <w:basedOn w:val="799"/>
    <w:next w:val="799"/>
    <w:link w:val="862"/>
    <w:uiPriority w:val="0"/>
    <w:qFormat/>
    <w:pPr>
      <w:keepLines/>
      <w:keepNext/>
      <w:spacing w:before="320" w:after="200"/>
      <w:outlineLvl w:val="3"/>
    </w:pPr>
    <w:rPr>
      <w:rFonts w:ascii="Arial" w:hAnsi="Arial" w:eastAsia="Arial"/>
      <w:b/>
      <w:bCs/>
      <w:sz w:val="26"/>
      <w:szCs w:val="26"/>
    </w:rPr>
  </w:style>
  <w:style w:type="character" w:styleId="862" w:customStyle="1">
    <w:name w:val="Heading 4 Char"/>
    <w:link w:val="861"/>
    <w:uiPriority w:val="0"/>
    <w:qFormat/>
    <w:rPr>
      <w:rFonts w:ascii="Arial" w:hAnsi="Arial" w:eastAsia="Arial"/>
      <w:b/>
      <w:bCs/>
      <w:sz w:val="26"/>
      <w:szCs w:val="26"/>
    </w:rPr>
  </w:style>
  <w:style w:type="paragraph" w:styleId="863" w:customStyle="1">
    <w:name w:val="标题 51"/>
    <w:next w:val="799"/>
    <w:link w:val="864"/>
    <w:uiPriority w:val="0"/>
    <w:qFormat/>
    <w:pPr>
      <w:keepLines/>
      <w:keepNext/>
      <w:spacing w:before="320" w:after="200"/>
      <w:outlineLvl w:val="4"/>
    </w:pPr>
    <w:rPr>
      <w:rFonts w:hint="default" w:ascii="Arial" w:hAnsi="Arial" w:eastAsia="Arial" w:cs="Times New Roman"/>
      <w:b/>
      <w:bCs/>
      <w:sz w:val="24"/>
      <w:szCs w:val="24"/>
    </w:rPr>
  </w:style>
  <w:style w:type="character" w:styleId="864" w:customStyle="1">
    <w:name w:val="Heading 5 Char"/>
    <w:link w:val="863"/>
    <w:uiPriority w:val="0"/>
    <w:qFormat/>
    <w:rPr>
      <w:rFonts w:ascii="Arial" w:hAnsi="Arial" w:eastAsia="Arial"/>
      <w:b/>
      <w:bCs/>
      <w:sz w:val="24"/>
      <w:szCs w:val="24"/>
    </w:rPr>
  </w:style>
  <w:style w:type="paragraph" w:styleId="865" w:customStyle="1">
    <w:name w:val="标题 61"/>
    <w:next w:val="799"/>
    <w:link w:val="866"/>
    <w:uiPriority w:val="0"/>
    <w:qFormat/>
    <w:pPr>
      <w:keepLines/>
      <w:keepNext/>
      <w:spacing w:before="320" w:after="200"/>
      <w:outlineLvl w:val="5"/>
    </w:pPr>
    <w:rPr>
      <w:rFonts w:hint="default" w:ascii="Arial" w:hAnsi="Arial" w:eastAsia="Arial" w:cs="Times New Roman"/>
      <w:b/>
      <w:bCs/>
      <w:sz w:val="22"/>
      <w:szCs w:val="22"/>
    </w:rPr>
  </w:style>
  <w:style w:type="character" w:styleId="866" w:customStyle="1">
    <w:name w:val="Heading 6 Char"/>
    <w:link w:val="865"/>
    <w:uiPriority w:val="0"/>
    <w:qFormat/>
    <w:rPr>
      <w:rFonts w:ascii="Arial" w:hAnsi="Arial" w:eastAsia="Arial"/>
      <w:b/>
      <w:bCs/>
      <w:sz w:val="22"/>
      <w:szCs w:val="22"/>
    </w:rPr>
  </w:style>
  <w:style w:type="paragraph" w:styleId="867" w:customStyle="1">
    <w:name w:val="标题 71"/>
    <w:next w:val="799"/>
    <w:link w:val="868"/>
    <w:uiPriority w:val="0"/>
    <w:qFormat/>
    <w:pPr>
      <w:keepLines/>
      <w:keepNext/>
      <w:spacing w:before="320" w:after="200"/>
      <w:outlineLvl w:val="6"/>
    </w:pPr>
    <w:rPr>
      <w:rFonts w:hint="default" w:ascii="Arial" w:hAnsi="Arial" w:eastAsia="Arial" w:cs="Times New Roman"/>
      <w:b/>
      <w:bCs/>
      <w:i/>
      <w:iCs/>
      <w:sz w:val="22"/>
      <w:szCs w:val="22"/>
    </w:rPr>
  </w:style>
  <w:style w:type="character" w:styleId="868" w:customStyle="1">
    <w:name w:val="Heading 7 Char"/>
    <w:link w:val="867"/>
    <w:uiPriority w:val="0"/>
    <w:qFormat/>
    <w:rPr>
      <w:rFonts w:ascii="Arial" w:hAnsi="Arial" w:eastAsia="Arial"/>
      <w:b/>
      <w:bCs/>
      <w:i/>
      <w:iCs/>
      <w:sz w:val="22"/>
      <w:szCs w:val="22"/>
    </w:rPr>
  </w:style>
  <w:style w:type="paragraph" w:styleId="869" w:customStyle="1">
    <w:name w:val="标题 81"/>
    <w:next w:val="799"/>
    <w:link w:val="870"/>
    <w:uiPriority w:val="0"/>
    <w:qFormat/>
    <w:pPr>
      <w:keepLines/>
      <w:keepNext/>
      <w:spacing w:before="320" w:after="200"/>
      <w:outlineLvl w:val="7"/>
    </w:pPr>
    <w:rPr>
      <w:rFonts w:hint="default" w:ascii="Arial" w:hAnsi="Arial" w:eastAsia="Arial" w:cs="Times New Roman"/>
      <w:i/>
      <w:iCs/>
      <w:sz w:val="22"/>
      <w:szCs w:val="22"/>
    </w:rPr>
  </w:style>
  <w:style w:type="character" w:styleId="870" w:customStyle="1">
    <w:name w:val="Heading 8 Char"/>
    <w:link w:val="869"/>
    <w:uiPriority w:val="0"/>
    <w:qFormat/>
    <w:rPr>
      <w:rFonts w:ascii="Arial" w:hAnsi="Arial" w:eastAsia="Arial"/>
      <w:i/>
      <w:iCs/>
      <w:sz w:val="22"/>
      <w:szCs w:val="22"/>
    </w:rPr>
  </w:style>
  <w:style w:type="paragraph" w:styleId="871" w:customStyle="1">
    <w:name w:val="标题 91"/>
    <w:next w:val="799"/>
    <w:link w:val="872"/>
    <w:uiPriority w:val="0"/>
    <w:qFormat/>
    <w:pPr>
      <w:keepLines/>
      <w:keepNext/>
      <w:spacing w:before="320" w:after="200"/>
      <w:outlineLvl w:val="8"/>
    </w:pPr>
    <w:rPr>
      <w:rFonts w:hint="default" w:ascii="Arial" w:hAnsi="Arial" w:eastAsia="Arial" w:cs="Times New Roman"/>
      <w:i/>
      <w:iCs/>
      <w:sz w:val="21"/>
      <w:szCs w:val="21"/>
    </w:rPr>
  </w:style>
  <w:style w:type="character" w:styleId="872" w:customStyle="1">
    <w:name w:val="Heading 9 Char"/>
    <w:link w:val="871"/>
    <w:uiPriority w:val="0"/>
    <w:qFormat/>
    <w:rPr>
      <w:rFonts w:ascii="Arial" w:hAnsi="Arial" w:eastAsia="Arial"/>
      <w:i/>
      <w:iCs/>
      <w:sz w:val="21"/>
      <w:szCs w:val="21"/>
    </w:rPr>
  </w:style>
  <w:style w:type="character" w:styleId="873" w:customStyle="1">
    <w:name w:val="默认段落字体11"/>
    <w:link w:val="799"/>
    <w:uiPriority w:val="0"/>
    <w:qFormat/>
  </w:style>
  <w:style w:type="table" w:styleId="874" w:customStyle="1">
    <w:name w:val="普通表格11"/>
    <w:uiPriority w:val="0"/>
    <w:qFormat/>
    <w:tblPr/>
  </w:style>
  <w:style w:type="paragraph" w:styleId="875" w:customStyle="1">
    <w:name w:val="目录 71"/>
    <w:next w:val="799"/>
    <w:uiPriority w:val="0"/>
    <w:qFormat/>
    <w:pPr>
      <w:ind w:left="1701" w:right="0" w:firstLine="0"/>
      <w:spacing w:after="57"/>
    </w:pPr>
    <w:rPr>
      <w:rFonts w:hint="default" w:ascii="Times New Roman" w:hAnsi="Times New Roman" w:eastAsia="宋体" w:cs="Times New Roman"/>
    </w:rPr>
  </w:style>
  <w:style w:type="paragraph" w:styleId="876" w:customStyle="1">
    <w:name w:val="题注1"/>
    <w:next w:val="799"/>
    <w:uiPriority w:val="0"/>
    <w:qFormat/>
    <w:pPr>
      <w:spacing w:line="276" w:lineRule="auto"/>
    </w:pPr>
    <w:rPr>
      <w:rFonts w:hint="default" w:ascii="Times New Roman" w:hAnsi="Times New Roman" w:eastAsia="宋体" w:cs="Times New Roman"/>
      <w:b/>
      <w:bCs/>
      <w:color w:val="4f81bd"/>
      <w:sz w:val="18"/>
      <w:szCs w:val="18"/>
    </w:rPr>
  </w:style>
  <w:style w:type="paragraph" w:styleId="877" w:customStyle="1">
    <w:name w:val="正文文本缩进11"/>
    <w:basedOn w:val="799"/>
    <w:next w:val="812"/>
    <w:uiPriority w:val="0"/>
    <w:qFormat/>
    <w:pPr>
      <w:ind w:firstLine="630"/>
    </w:pPr>
    <w:rPr>
      <w:rFonts w:ascii="楷体_GB2312" w:eastAsia="楷体_GB2312"/>
      <w:sz w:val="32"/>
      <w:szCs w:val="20"/>
    </w:rPr>
  </w:style>
  <w:style w:type="paragraph" w:styleId="878" w:customStyle="1">
    <w:name w:val="文本块11"/>
    <w:basedOn w:val="799"/>
    <w:uiPriority w:val="0"/>
    <w:qFormat/>
    <w:pPr>
      <w:ind w:left="420" w:right="33"/>
      <w:jc w:val="left"/>
    </w:pPr>
    <w:rPr>
      <w:sz w:val="24"/>
      <w:szCs w:val="20"/>
    </w:rPr>
  </w:style>
  <w:style w:type="paragraph" w:styleId="879" w:customStyle="1">
    <w:name w:val="目录 51"/>
    <w:next w:val="799"/>
    <w:uiPriority w:val="0"/>
    <w:qFormat/>
    <w:pPr>
      <w:ind w:left="1134" w:right="0" w:firstLine="0"/>
      <w:spacing w:after="57"/>
    </w:pPr>
    <w:rPr>
      <w:rFonts w:hint="default" w:ascii="Times New Roman" w:hAnsi="Times New Roman" w:eastAsia="宋体" w:cs="Times New Roman"/>
    </w:rPr>
  </w:style>
  <w:style w:type="paragraph" w:styleId="880" w:customStyle="1">
    <w:name w:val="目录 31"/>
    <w:next w:val="799"/>
    <w:uiPriority w:val="0"/>
    <w:qFormat/>
    <w:pPr>
      <w:ind w:left="567" w:right="0" w:firstLine="0"/>
      <w:spacing w:after="57"/>
    </w:pPr>
    <w:rPr>
      <w:rFonts w:hint="default" w:ascii="Times New Roman" w:hAnsi="Times New Roman" w:eastAsia="宋体" w:cs="Times New Roman"/>
    </w:rPr>
  </w:style>
  <w:style w:type="paragraph" w:styleId="881" w:customStyle="1">
    <w:name w:val="目录 81"/>
    <w:next w:val="799"/>
    <w:uiPriority w:val="0"/>
    <w:qFormat/>
    <w:pPr>
      <w:ind w:left="1984" w:right="0" w:firstLine="0"/>
      <w:spacing w:after="57"/>
    </w:pPr>
    <w:rPr>
      <w:rFonts w:hint="default" w:ascii="Times New Roman" w:hAnsi="Times New Roman" w:eastAsia="宋体" w:cs="Times New Roman"/>
    </w:rPr>
  </w:style>
  <w:style w:type="paragraph" w:styleId="882" w:customStyle="1">
    <w:name w:val="尾注文本1"/>
    <w:link w:val="883"/>
    <w:uiPriority w:val="0"/>
    <w:qFormat/>
    <w:pPr>
      <w:spacing w:after="0" w:line="240" w:lineRule="auto"/>
    </w:pPr>
    <w:rPr>
      <w:rFonts w:hint="default" w:ascii="Times New Roman" w:hAnsi="Times New Roman" w:eastAsia="宋体" w:cs="Times New Roman"/>
      <w:sz w:val="20"/>
    </w:rPr>
  </w:style>
  <w:style w:type="character" w:styleId="883" w:customStyle="1">
    <w:name w:val="Endnote Text Char"/>
    <w:link w:val="882"/>
    <w:uiPriority w:val="0"/>
    <w:qFormat/>
    <w:rPr>
      <w:sz w:val="20"/>
    </w:rPr>
  </w:style>
  <w:style w:type="paragraph" w:styleId="884" w:customStyle="1">
    <w:name w:val="页脚11"/>
    <w:link w:val="886"/>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5" w:customStyle="1">
    <w:name w:val="Caption Char"/>
    <w:link w:val="884"/>
    <w:uiPriority w:val="0"/>
    <w:qFormat/>
  </w:style>
  <w:style w:type="character" w:styleId="886" w:customStyle="1">
    <w:name w:val="Footer Char"/>
    <w:link w:val="884"/>
    <w:uiPriority w:val="0"/>
    <w:qFormat/>
  </w:style>
  <w:style w:type="paragraph" w:styleId="887" w:customStyle="1">
    <w:name w:val="页眉1"/>
    <w:link w:val="888"/>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8" w:customStyle="1">
    <w:name w:val="Header Char"/>
    <w:link w:val="887"/>
    <w:uiPriority w:val="0"/>
    <w:qFormat/>
  </w:style>
  <w:style w:type="paragraph" w:styleId="889" w:customStyle="1">
    <w:name w:val="目录 111"/>
    <w:next w:val="799"/>
    <w:uiPriority w:val="0"/>
    <w:qFormat/>
    <w:pPr>
      <w:ind w:left="0" w:right="0" w:firstLine="0"/>
      <w:spacing w:after="57"/>
    </w:pPr>
    <w:rPr>
      <w:rFonts w:hint="default" w:ascii="Times New Roman" w:hAnsi="Times New Roman" w:eastAsia="宋体" w:cs="Times New Roman"/>
    </w:rPr>
  </w:style>
  <w:style w:type="paragraph" w:styleId="890" w:customStyle="1">
    <w:name w:val="目录 41"/>
    <w:next w:val="799"/>
    <w:uiPriority w:val="0"/>
    <w:qFormat/>
    <w:pPr>
      <w:ind w:left="850" w:right="0" w:firstLine="0"/>
      <w:spacing w:after="57"/>
    </w:pPr>
    <w:rPr>
      <w:rFonts w:hint="default" w:ascii="Times New Roman" w:hAnsi="Times New Roman" w:eastAsia="宋体" w:cs="Times New Roman"/>
    </w:rPr>
  </w:style>
  <w:style w:type="paragraph" w:styleId="891" w:customStyle="1">
    <w:name w:val="副标题1"/>
    <w:link w:val="892"/>
    <w:uiPriority w:val="0"/>
    <w:qFormat/>
    <w:pPr>
      <w:spacing w:before="200" w:after="200"/>
    </w:pPr>
    <w:rPr>
      <w:rFonts w:hint="default" w:ascii="Times New Roman" w:hAnsi="Times New Roman" w:eastAsia="宋体" w:cs="Times New Roman"/>
      <w:sz w:val="24"/>
      <w:szCs w:val="24"/>
    </w:rPr>
  </w:style>
  <w:style w:type="character" w:styleId="892" w:customStyle="1">
    <w:name w:val="Subtitle Char"/>
    <w:link w:val="891"/>
    <w:uiPriority w:val="0"/>
    <w:qFormat/>
    <w:rPr>
      <w:sz w:val="24"/>
      <w:szCs w:val="24"/>
    </w:rPr>
  </w:style>
  <w:style w:type="paragraph" w:styleId="893" w:customStyle="1">
    <w:name w:val="脚注文本11"/>
    <w:link w:val="894"/>
    <w:uiPriority w:val="0"/>
    <w:qFormat/>
    <w:pPr>
      <w:spacing w:after="40" w:line="240" w:lineRule="auto"/>
    </w:pPr>
    <w:rPr>
      <w:rFonts w:hint="default" w:ascii="Times New Roman" w:hAnsi="Times New Roman" w:eastAsia="宋体" w:cs="Times New Roman"/>
      <w:sz w:val="18"/>
    </w:rPr>
  </w:style>
  <w:style w:type="character" w:styleId="894" w:customStyle="1">
    <w:name w:val="Footnote Text Char"/>
    <w:link w:val="893"/>
    <w:uiPriority w:val="0"/>
    <w:qFormat/>
    <w:rPr>
      <w:sz w:val="18"/>
    </w:rPr>
  </w:style>
  <w:style w:type="paragraph" w:styleId="895" w:customStyle="1">
    <w:name w:val="目录 61"/>
    <w:next w:val="799"/>
    <w:uiPriority w:val="0"/>
    <w:qFormat/>
    <w:pPr>
      <w:ind w:left="1417" w:right="0" w:firstLine="0"/>
      <w:spacing w:after="57"/>
    </w:pPr>
    <w:rPr>
      <w:rFonts w:hint="default" w:ascii="Times New Roman" w:hAnsi="Times New Roman" w:eastAsia="宋体" w:cs="Times New Roman"/>
    </w:rPr>
  </w:style>
  <w:style w:type="paragraph" w:styleId="896" w:customStyle="1">
    <w:name w:val="图表目录1"/>
    <w:next w:val="799"/>
    <w:uiPriority w:val="0"/>
    <w:qFormat/>
    <w:pPr>
      <w:spacing w:after="0" w:afterAutospacing="0"/>
    </w:pPr>
    <w:rPr>
      <w:rFonts w:hint="default" w:ascii="Times New Roman" w:hAnsi="Times New Roman" w:eastAsia="宋体" w:cs="Times New Roman"/>
    </w:rPr>
  </w:style>
  <w:style w:type="paragraph" w:styleId="897" w:customStyle="1">
    <w:name w:val="目录 21"/>
    <w:next w:val="799"/>
    <w:uiPriority w:val="0"/>
    <w:qFormat/>
    <w:pPr>
      <w:ind w:left="283" w:right="0" w:firstLine="0"/>
      <w:spacing w:after="57"/>
    </w:pPr>
    <w:rPr>
      <w:rFonts w:hint="default" w:ascii="Times New Roman" w:hAnsi="Times New Roman" w:eastAsia="宋体" w:cs="Times New Roman"/>
    </w:rPr>
  </w:style>
  <w:style w:type="paragraph" w:styleId="898" w:customStyle="1">
    <w:name w:val="目录 91"/>
    <w:next w:val="799"/>
    <w:uiPriority w:val="0"/>
    <w:qFormat/>
    <w:pPr>
      <w:ind w:left="2268" w:right="0" w:firstLine="0"/>
      <w:spacing w:after="57"/>
    </w:pPr>
    <w:rPr>
      <w:rFonts w:hint="default" w:ascii="Times New Roman" w:hAnsi="Times New Roman" w:eastAsia="宋体" w:cs="Times New Roman"/>
    </w:rPr>
  </w:style>
  <w:style w:type="character" w:styleId="899" w:customStyle="1">
    <w:name w:val="Title Char"/>
    <w:link w:val="798"/>
    <w:uiPriority w:val="0"/>
    <w:qFormat/>
    <w:rPr>
      <w:sz w:val="48"/>
      <w:szCs w:val="48"/>
    </w:rPr>
  </w:style>
  <w:style w:type="table" w:styleId="900" w:customStyle="1">
    <w:name w:val="网格型11"/>
    <w:uiPriority w:val="0"/>
    <w:qFormat/>
    <w:pPr>
      <w:spacing w:after="0" w:line="240" w:lineRule="auto"/>
    </w:pPr>
    <w:tblPr/>
  </w:style>
  <w:style w:type="character" w:styleId="901" w:customStyle="1">
    <w:name w:val="尾注引用1"/>
    <w:link w:val="799"/>
    <w:uiPriority w:val="0"/>
    <w:qFormat/>
    <w:rPr>
      <w:vertAlign w:val="superscript"/>
    </w:rPr>
  </w:style>
  <w:style w:type="character" w:styleId="902" w:customStyle="1">
    <w:name w:val="超链接1"/>
    <w:link w:val="799"/>
    <w:uiPriority w:val="0"/>
    <w:qFormat/>
    <w:rPr>
      <w:color w:val="0000ff"/>
      <w:u w:val="single"/>
    </w:rPr>
  </w:style>
  <w:style w:type="paragraph" w:styleId="903">
    <w:name w:val="No Spacing"/>
    <w:uiPriority w:val="0"/>
    <w:qFormat/>
    <w:pPr>
      <w:spacing w:before="0" w:after="0" w:line="240" w:lineRule="auto"/>
    </w:pPr>
    <w:rPr>
      <w:rFonts w:hint="default" w:ascii="Times New Roman" w:hAnsi="Times New Roman" w:eastAsia="宋体" w:cs="Times New Roman"/>
    </w:rPr>
  </w:style>
  <w:style w:type="paragraph" w:styleId="904">
    <w:name w:val="Quote"/>
    <w:link w:val="905"/>
    <w:uiPriority w:val="0"/>
    <w:qFormat/>
    <w:pPr>
      <w:ind w:left="720" w:right="720"/>
    </w:pPr>
    <w:rPr>
      <w:rFonts w:hint="default" w:ascii="Times New Roman" w:hAnsi="Times New Roman" w:eastAsia="宋体" w:cs="Times New Roman"/>
      <w:i/>
    </w:rPr>
  </w:style>
  <w:style w:type="character" w:styleId="905" w:customStyle="1">
    <w:name w:val="Quote Char"/>
    <w:link w:val="904"/>
    <w:uiPriority w:val="0"/>
    <w:qFormat/>
    <w:rPr>
      <w:i/>
    </w:rPr>
  </w:style>
  <w:style w:type="paragraph" w:styleId="906">
    <w:name w:val="Intense Quote"/>
    <w:link w:val="90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7" w:customStyle="1">
    <w:name w:val="Intense Quote Char"/>
    <w:link w:val="906"/>
    <w:uiPriority w:val="0"/>
    <w:qFormat/>
    <w:rPr>
      <w:i/>
    </w:rPr>
  </w:style>
  <w:style w:type="table" w:styleId="908" w:customStyle="1">
    <w:name w:val="Table Grid Light"/>
    <w:uiPriority w:val="0"/>
    <w:qFormat/>
    <w:pPr>
      <w:spacing w:after="0" w:line="240" w:lineRule="auto"/>
    </w:pPr>
    <w:tblPr/>
  </w:style>
  <w:style w:type="table" w:styleId="909" w:customStyle="1">
    <w:name w:val="Plain Table 1"/>
    <w:uiPriority w:val="0"/>
    <w:qFormat/>
    <w:pPr>
      <w:spacing w:after="0" w:line="240" w:lineRule="auto"/>
    </w:pPr>
    <w:tblPr/>
  </w:style>
  <w:style w:type="table" w:styleId="910" w:customStyle="1">
    <w:name w:val="Plain Table 2"/>
    <w:uiPriority w:val="0"/>
    <w:qFormat/>
    <w:pPr>
      <w:spacing w:after="0" w:line="240" w:lineRule="auto"/>
    </w:pPr>
    <w:tblPr/>
  </w:style>
  <w:style w:type="table" w:styleId="911" w:customStyle="1">
    <w:name w:val="Plain Table 3"/>
    <w:uiPriority w:val="0"/>
    <w:qFormat/>
    <w:pPr>
      <w:spacing w:after="0" w:line="240" w:lineRule="auto"/>
    </w:pPr>
    <w:tblPr/>
  </w:style>
  <w:style w:type="table" w:styleId="912" w:customStyle="1">
    <w:name w:val="Plain Table 4"/>
    <w:uiPriority w:val="0"/>
    <w:qFormat/>
    <w:pPr>
      <w:spacing w:after="0" w:line="240" w:lineRule="auto"/>
    </w:pPr>
    <w:tblPr/>
  </w:style>
  <w:style w:type="table" w:styleId="913" w:customStyle="1">
    <w:name w:val="Plain Table 5"/>
    <w:uiPriority w:val="0"/>
    <w:qFormat/>
    <w:pPr>
      <w:spacing w:after="0" w:line="240" w:lineRule="auto"/>
    </w:pPr>
    <w:tblPr/>
  </w:style>
  <w:style w:type="table" w:styleId="914" w:customStyle="1">
    <w:name w:val="Grid Table 1 Light"/>
    <w:uiPriority w:val="0"/>
    <w:qFormat/>
    <w:pPr>
      <w:spacing w:after="0" w:line="240" w:lineRule="auto"/>
    </w:pPr>
    <w:tblPr/>
  </w:style>
  <w:style w:type="table" w:styleId="915" w:customStyle="1">
    <w:name w:val="Grid Table 1 Light - Accent 1"/>
    <w:uiPriority w:val="0"/>
    <w:qFormat/>
    <w:pPr>
      <w:spacing w:after="0" w:line="240" w:lineRule="auto"/>
    </w:pPr>
    <w:tblPr/>
  </w:style>
  <w:style w:type="table" w:styleId="916" w:customStyle="1">
    <w:name w:val="Grid Table 1 Light - Accent 2"/>
    <w:uiPriority w:val="0"/>
    <w:qFormat/>
    <w:pPr>
      <w:spacing w:after="0" w:line="240" w:lineRule="auto"/>
    </w:pPr>
    <w:tblPr/>
  </w:style>
  <w:style w:type="table" w:styleId="917" w:customStyle="1">
    <w:name w:val="Grid Table 1 Light - Accent 3"/>
    <w:uiPriority w:val="0"/>
    <w:qFormat/>
    <w:pPr>
      <w:spacing w:after="0" w:line="240" w:lineRule="auto"/>
    </w:pPr>
    <w:tblPr/>
  </w:style>
  <w:style w:type="table" w:styleId="918" w:customStyle="1">
    <w:name w:val="Grid Table 1 Light - Accent 4"/>
    <w:uiPriority w:val="0"/>
    <w:qFormat/>
    <w:pPr>
      <w:spacing w:after="0" w:line="240" w:lineRule="auto"/>
    </w:pPr>
    <w:tblPr/>
  </w:style>
  <w:style w:type="table" w:styleId="919" w:customStyle="1">
    <w:name w:val="Grid Table 1 Light - Accent 5"/>
    <w:uiPriority w:val="0"/>
    <w:qFormat/>
    <w:pPr>
      <w:spacing w:after="0" w:line="240" w:lineRule="auto"/>
    </w:pPr>
    <w:tblPr/>
  </w:style>
  <w:style w:type="table" w:styleId="920" w:customStyle="1">
    <w:name w:val="Grid Table 1 Light - Accent 6"/>
    <w:uiPriority w:val="0"/>
    <w:qFormat/>
    <w:pPr>
      <w:spacing w:after="0" w:line="240" w:lineRule="auto"/>
    </w:pPr>
    <w:tblPr/>
  </w:style>
  <w:style w:type="table" w:styleId="921" w:customStyle="1">
    <w:name w:val="Grid Table 2"/>
    <w:uiPriority w:val="0"/>
    <w:qFormat/>
    <w:pPr>
      <w:spacing w:after="0" w:line="240" w:lineRule="auto"/>
    </w:pPr>
    <w:tblPr/>
  </w:style>
  <w:style w:type="table" w:styleId="922" w:customStyle="1">
    <w:name w:val="Grid Table 2 - Accent 1"/>
    <w:uiPriority w:val="0"/>
    <w:qFormat/>
    <w:pPr>
      <w:spacing w:after="0" w:line="240" w:lineRule="auto"/>
    </w:pPr>
    <w:tblPr/>
  </w:style>
  <w:style w:type="table" w:styleId="923" w:customStyle="1">
    <w:name w:val="Grid Table 2 - Accent 2"/>
    <w:uiPriority w:val="0"/>
    <w:qFormat/>
    <w:pPr>
      <w:spacing w:after="0" w:line="240" w:lineRule="auto"/>
    </w:pPr>
    <w:tblPr/>
  </w:style>
  <w:style w:type="table" w:styleId="924" w:customStyle="1">
    <w:name w:val="Grid Table 2 - Accent 3"/>
    <w:uiPriority w:val="0"/>
    <w:qFormat/>
    <w:pPr>
      <w:spacing w:after="0" w:line="240" w:lineRule="auto"/>
    </w:pPr>
    <w:tblPr/>
  </w:style>
  <w:style w:type="table" w:styleId="925" w:customStyle="1">
    <w:name w:val="Grid Table 2 - Accent 4"/>
    <w:uiPriority w:val="0"/>
    <w:qFormat/>
    <w:pPr>
      <w:spacing w:after="0" w:line="240" w:lineRule="auto"/>
    </w:pPr>
    <w:tblPr/>
  </w:style>
  <w:style w:type="table" w:styleId="926" w:customStyle="1">
    <w:name w:val="Grid Table 2 - Accent 5"/>
    <w:uiPriority w:val="0"/>
    <w:qFormat/>
    <w:pPr>
      <w:spacing w:after="0" w:line="240" w:lineRule="auto"/>
    </w:pPr>
    <w:tblPr/>
  </w:style>
  <w:style w:type="table" w:styleId="927" w:customStyle="1">
    <w:name w:val="Grid Table 2 - Accent 6"/>
    <w:uiPriority w:val="0"/>
    <w:qFormat/>
    <w:pPr>
      <w:spacing w:after="0" w:line="240" w:lineRule="auto"/>
    </w:pPr>
    <w:tblPr/>
  </w:style>
  <w:style w:type="table" w:styleId="928" w:customStyle="1">
    <w:name w:val="Grid Table 3"/>
    <w:uiPriority w:val="0"/>
    <w:qFormat/>
    <w:pPr>
      <w:spacing w:after="0" w:line="240" w:lineRule="auto"/>
    </w:pPr>
    <w:tblPr/>
  </w:style>
  <w:style w:type="table" w:styleId="929" w:customStyle="1">
    <w:name w:val="Grid Table 3 - Accent 1"/>
    <w:uiPriority w:val="0"/>
    <w:qFormat/>
    <w:pPr>
      <w:spacing w:after="0" w:line="240" w:lineRule="auto"/>
    </w:pPr>
    <w:tblPr/>
  </w:style>
  <w:style w:type="table" w:styleId="930" w:customStyle="1">
    <w:name w:val="Grid Table 3 - Accent 2"/>
    <w:uiPriority w:val="0"/>
    <w:qFormat/>
    <w:pPr>
      <w:spacing w:after="0" w:line="240" w:lineRule="auto"/>
    </w:pPr>
    <w:tblPr/>
  </w:style>
  <w:style w:type="table" w:styleId="931" w:customStyle="1">
    <w:name w:val="Grid Table 3 - Accent 3"/>
    <w:uiPriority w:val="0"/>
    <w:qFormat/>
    <w:pPr>
      <w:spacing w:after="0" w:line="240" w:lineRule="auto"/>
    </w:pPr>
    <w:tblPr/>
  </w:style>
  <w:style w:type="table" w:styleId="932" w:customStyle="1">
    <w:name w:val="Grid Table 3 - Accent 4"/>
    <w:uiPriority w:val="0"/>
    <w:qFormat/>
    <w:pPr>
      <w:spacing w:after="0" w:line="240" w:lineRule="auto"/>
    </w:pPr>
    <w:tblPr/>
  </w:style>
  <w:style w:type="table" w:styleId="933" w:customStyle="1">
    <w:name w:val="Grid Table 3 - Accent 5"/>
    <w:uiPriority w:val="0"/>
    <w:qFormat/>
    <w:pPr>
      <w:spacing w:after="0" w:line="240" w:lineRule="auto"/>
    </w:pPr>
    <w:tblPr/>
  </w:style>
  <w:style w:type="table" w:styleId="934" w:customStyle="1">
    <w:name w:val="Grid Table 3 - Accent 6"/>
    <w:uiPriority w:val="0"/>
    <w:qFormat/>
    <w:pPr>
      <w:spacing w:after="0" w:line="240" w:lineRule="auto"/>
    </w:pPr>
    <w:tblPr/>
  </w:style>
  <w:style w:type="table" w:styleId="935" w:customStyle="1">
    <w:name w:val="Grid Table 4"/>
    <w:uiPriority w:val="0"/>
    <w:qFormat/>
    <w:pPr>
      <w:spacing w:after="0" w:line="240" w:lineRule="auto"/>
    </w:pPr>
    <w:tblPr/>
  </w:style>
  <w:style w:type="table" w:styleId="936" w:customStyle="1">
    <w:name w:val="Grid Table 4 - Accent 1"/>
    <w:uiPriority w:val="0"/>
    <w:qFormat/>
    <w:pPr>
      <w:spacing w:after="0" w:line="240" w:lineRule="auto"/>
    </w:pPr>
    <w:tblPr/>
  </w:style>
  <w:style w:type="table" w:styleId="937" w:customStyle="1">
    <w:name w:val="Grid Table 4 - Accent 2"/>
    <w:uiPriority w:val="0"/>
    <w:qFormat/>
    <w:pPr>
      <w:spacing w:after="0" w:line="240" w:lineRule="auto"/>
    </w:pPr>
    <w:tblPr/>
  </w:style>
  <w:style w:type="table" w:styleId="938" w:customStyle="1">
    <w:name w:val="Grid Table 4 - Accent 3"/>
    <w:uiPriority w:val="0"/>
    <w:qFormat/>
    <w:pPr>
      <w:spacing w:after="0" w:line="240" w:lineRule="auto"/>
    </w:pPr>
    <w:tblPr/>
  </w:style>
  <w:style w:type="table" w:styleId="939" w:customStyle="1">
    <w:name w:val="Grid Table 4 - Accent 4"/>
    <w:uiPriority w:val="0"/>
    <w:qFormat/>
    <w:pPr>
      <w:spacing w:after="0" w:line="240" w:lineRule="auto"/>
    </w:pPr>
    <w:tblPr/>
  </w:style>
  <w:style w:type="table" w:styleId="940" w:customStyle="1">
    <w:name w:val="Grid Table 4 - Accent 5"/>
    <w:uiPriority w:val="0"/>
    <w:qFormat/>
    <w:pPr>
      <w:spacing w:after="0" w:line="240" w:lineRule="auto"/>
    </w:pPr>
    <w:tblPr/>
  </w:style>
  <w:style w:type="table" w:styleId="941" w:customStyle="1">
    <w:name w:val="Grid Table 4 - Accent 6"/>
    <w:uiPriority w:val="0"/>
    <w:qFormat/>
    <w:pPr>
      <w:spacing w:after="0" w:line="240" w:lineRule="auto"/>
    </w:pPr>
    <w:tblPr/>
  </w:style>
  <w:style w:type="table" w:styleId="942" w:customStyle="1">
    <w:name w:val="Grid Table 5 Dark"/>
    <w:uiPriority w:val="0"/>
    <w:qFormat/>
    <w:pPr>
      <w:spacing w:after="0" w:line="240" w:lineRule="auto"/>
    </w:pPr>
    <w:tblPr/>
  </w:style>
  <w:style w:type="table" w:styleId="943" w:customStyle="1">
    <w:name w:val="Grid Table 5 Dark- Accent 1"/>
    <w:uiPriority w:val="0"/>
    <w:qFormat/>
    <w:pPr>
      <w:spacing w:after="0" w:line="240" w:lineRule="auto"/>
    </w:pPr>
    <w:tblPr/>
  </w:style>
  <w:style w:type="table" w:styleId="944" w:customStyle="1">
    <w:name w:val="Grid Table 5 Dark - Accent 2"/>
    <w:uiPriority w:val="0"/>
    <w:qFormat/>
    <w:pPr>
      <w:spacing w:after="0" w:line="240" w:lineRule="auto"/>
    </w:pPr>
    <w:tblPr/>
  </w:style>
  <w:style w:type="table" w:styleId="945" w:customStyle="1">
    <w:name w:val="Grid Table 5 Dark - Accent 3"/>
    <w:uiPriority w:val="0"/>
    <w:qFormat/>
    <w:pPr>
      <w:spacing w:after="0" w:line="240" w:lineRule="auto"/>
    </w:pPr>
    <w:tblPr/>
  </w:style>
  <w:style w:type="table" w:styleId="946" w:customStyle="1">
    <w:name w:val="Grid Table 5 Dark- Accent 4"/>
    <w:uiPriority w:val="0"/>
    <w:qFormat/>
    <w:pPr>
      <w:spacing w:after="0" w:line="240" w:lineRule="auto"/>
    </w:pPr>
    <w:tblPr/>
  </w:style>
  <w:style w:type="table" w:styleId="947" w:customStyle="1">
    <w:name w:val="Grid Table 5 Dark - Accent 5"/>
    <w:uiPriority w:val="0"/>
    <w:qFormat/>
    <w:pPr>
      <w:spacing w:after="0" w:line="240" w:lineRule="auto"/>
    </w:pPr>
    <w:tblPr/>
  </w:style>
  <w:style w:type="table" w:styleId="948" w:customStyle="1">
    <w:name w:val="Grid Table 5 Dark - Accent 6"/>
    <w:uiPriority w:val="0"/>
    <w:qFormat/>
    <w:pPr>
      <w:spacing w:after="0" w:line="240" w:lineRule="auto"/>
    </w:pPr>
    <w:tblPr/>
  </w:style>
  <w:style w:type="table" w:styleId="949" w:customStyle="1">
    <w:name w:val="Grid Table 6 Colorful"/>
    <w:uiPriority w:val="0"/>
    <w:qFormat/>
    <w:pPr>
      <w:spacing w:after="0" w:line="240" w:lineRule="auto"/>
    </w:pPr>
    <w:tblPr/>
  </w:style>
  <w:style w:type="table" w:styleId="950" w:customStyle="1">
    <w:name w:val="Grid Table 6 Colorful - Accent 1"/>
    <w:uiPriority w:val="0"/>
    <w:qFormat/>
    <w:pPr>
      <w:spacing w:after="0" w:line="240" w:lineRule="auto"/>
    </w:pPr>
    <w:tblPr/>
  </w:style>
  <w:style w:type="table" w:styleId="951" w:customStyle="1">
    <w:name w:val="Grid Table 6 Colorful - Accent 2"/>
    <w:uiPriority w:val="0"/>
    <w:qFormat/>
    <w:pPr>
      <w:spacing w:after="0" w:line="240" w:lineRule="auto"/>
    </w:pPr>
    <w:tblPr/>
  </w:style>
  <w:style w:type="table" w:styleId="952" w:customStyle="1">
    <w:name w:val="Grid Table 6 Colorful - Accent 3"/>
    <w:uiPriority w:val="0"/>
    <w:qFormat/>
    <w:pPr>
      <w:spacing w:after="0" w:line="240" w:lineRule="auto"/>
    </w:pPr>
    <w:tblPr/>
  </w:style>
  <w:style w:type="table" w:styleId="953" w:customStyle="1">
    <w:name w:val="Grid Table 6 Colorful - Accent 4"/>
    <w:uiPriority w:val="0"/>
    <w:qFormat/>
    <w:pPr>
      <w:spacing w:after="0" w:line="240" w:lineRule="auto"/>
    </w:pPr>
    <w:tblPr/>
  </w:style>
  <w:style w:type="table" w:styleId="954" w:customStyle="1">
    <w:name w:val="Grid Table 6 Colorful - Accent 5"/>
    <w:uiPriority w:val="0"/>
    <w:qFormat/>
    <w:pPr>
      <w:spacing w:after="0" w:line="240" w:lineRule="auto"/>
    </w:pPr>
    <w:tblPr/>
  </w:style>
  <w:style w:type="table" w:styleId="955" w:customStyle="1">
    <w:name w:val="Grid Table 6 Colorful - Accent 6"/>
    <w:uiPriority w:val="0"/>
    <w:qFormat/>
    <w:pPr>
      <w:spacing w:after="0" w:line="240" w:lineRule="auto"/>
    </w:pPr>
    <w:tblPr/>
  </w:style>
  <w:style w:type="table" w:styleId="956" w:customStyle="1">
    <w:name w:val="Grid Table 7 Colorful"/>
    <w:uiPriority w:val="0"/>
    <w:qFormat/>
    <w:pPr>
      <w:spacing w:after="0" w:line="240" w:lineRule="auto"/>
    </w:pPr>
    <w:tblPr/>
  </w:style>
  <w:style w:type="table" w:styleId="957" w:customStyle="1">
    <w:name w:val="Grid Table 7 Colorful - Accent 1"/>
    <w:uiPriority w:val="0"/>
    <w:qFormat/>
    <w:pPr>
      <w:spacing w:after="0" w:line="240" w:lineRule="auto"/>
    </w:pPr>
    <w:tblPr/>
  </w:style>
  <w:style w:type="table" w:styleId="958" w:customStyle="1">
    <w:name w:val="Grid Table 7 Colorful - Accent 2"/>
    <w:uiPriority w:val="0"/>
    <w:qFormat/>
    <w:pPr>
      <w:spacing w:after="0" w:line="240" w:lineRule="auto"/>
    </w:pPr>
    <w:tblPr/>
  </w:style>
  <w:style w:type="table" w:styleId="959" w:customStyle="1">
    <w:name w:val="Grid Table 7 Colorful - Accent 3"/>
    <w:uiPriority w:val="0"/>
    <w:qFormat/>
    <w:pPr>
      <w:spacing w:after="0" w:line="240" w:lineRule="auto"/>
    </w:pPr>
    <w:tblPr/>
  </w:style>
  <w:style w:type="table" w:styleId="960" w:customStyle="1">
    <w:name w:val="Grid Table 7 Colorful - Accent 4"/>
    <w:uiPriority w:val="0"/>
    <w:qFormat/>
    <w:pPr>
      <w:spacing w:after="0" w:line="240" w:lineRule="auto"/>
    </w:pPr>
    <w:tblPr/>
  </w:style>
  <w:style w:type="table" w:styleId="961" w:customStyle="1">
    <w:name w:val="Grid Table 7 Colorful - Accent 5"/>
    <w:uiPriority w:val="0"/>
    <w:qFormat/>
    <w:pPr>
      <w:spacing w:after="0" w:line="240" w:lineRule="auto"/>
    </w:pPr>
    <w:tblPr/>
  </w:style>
  <w:style w:type="table" w:styleId="962" w:customStyle="1">
    <w:name w:val="Grid Table 7 Colorful - Accent 6"/>
    <w:uiPriority w:val="0"/>
    <w:qFormat/>
    <w:pPr>
      <w:spacing w:after="0" w:line="240" w:lineRule="auto"/>
    </w:pPr>
    <w:tblPr/>
  </w:style>
  <w:style w:type="table" w:styleId="963" w:customStyle="1">
    <w:name w:val="List Table 1 Light"/>
    <w:uiPriority w:val="0"/>
    <w:qFormat/>
    <w:pPr>
      <w:spacing w:after="0" w:line="240" w:lineRule="auto"/>
    </w:pPr>
    <w:tblPr/>
  </w:style>
  <w:style w:type="table" w:styleId="964" w:customStyle="1">
    <w:name w:val="List Table 1 Light - Accent 1"/>
    <w:uiPriority w:val="0"/>
    <w:qFormat/>
    <w:pPr>
      <w:spacing w:after="0" w:line="240" w:lineRule="auto"/>
    </w:pPr>
    <w:tblPr/>
  </w:style>
  <w:style w:type="table" w:styleId="965" w:customStyle="1">
    <w:name w:val="List Table 1 Light - Accent 2"/>
    <w:uiPriority w:val="0"/>
    <w:qFormat/>
    <w:pPr>
      <w:spacing w:after="0" w:line="240" w:lineRule="auto"/>
    </w:pPr>
    <w:tblPr/>
  </w:style>
  <w:style w:type="table" w:styleId="966" w:customStyle="1">
    <w:name w:val="List Table 1 Light - Accent 3"/>
    <w:uiPriority w:val="0"/>
    <w:qFormat/>
    <w:pPr>
      <w:spacing w:after="0" w:line="240" w:lineRule="auto"/>
    </w:pPr>
    <w:tblPr/>
  </w:style>
  <w:style w:type="table" w:styleId="967" w:customStyle="1">
    <w:name w:val="List Table 1 Light - Accent 4"/>
    <w:uiPriority w:val="0"/>
    <w:qFormat/>
    <w:pPr>
      <w:spacing w:after="0" w:line="240" w:lineRule="auto"/>
    </w:pPr>
    <w:tblPr/>
  </w:style>
  <w:style w:type="table" w:styleId="968" w:customStyle="1">
    <w:name w:val="List Table 1 Light - Accent 5"/>
    <w:uiPriority w:val="0"/>
    <w:qFormat/>
    <w:pPr>
      <w:spacing w:after="0" w:line="240" w:lineRule="auto"/>
    </w:pPr>
    <w:tblPr/>
  </w:style>
  <w:style w:type="table" w:styleId="969" w:customStyle="1">
    <w:name w:val="List Table 1 Light - Accent 6"/>
    <w:uiPriority w:val="0"/>
    <w:qFormat/>
    <w:pPr>
      <w:spacing w:after="0" w:line="240" w:lineRule="auto"/>
    </w:pPr>
    <w:tblPr/>
  </w:style>
  <w:style w:type="table" w:styleId="970" w:customStyle="1">
    <w:name w:val="List Table 2"/>
    <w:uiPriority w:val="0"/>
    <w:qFormat/>
    <w:pPr>
      <w:spacing w:after="0" w:line="240" w:lineRule="auto"/>
    </w:pPr>
    <w:tblPr/>
  </w:style>
  <w:style w:type="table" w:styleId="971" w:customStyle="1">
    <w:name w:val="List Table 2 - Accent 1"/>
    <w:uiPriority w:val="0"/>
    <w:qFormat/>
    <w:pPr>
      <w:spacing w:after="0" w:line="240" w:lineRule="auto"/>
    </w:pPr>
    <w:tblPr/>
  </w:style>
  <w:style w:type="table" w:styleId="972" w:customStyle="1">
    <w:name w:val="List Table 2 - Accent 2"/>
    <w:uiPriority w:val="0"/>
    <w:qFormat/>
    <w:pPr>
      <w:spacing w:after="0" w:line="240" w:lineRule="auto"/>
    </w:pPr>
    <w:tblPr/>
  </w:style>
  <w:style w:type="table" w:styleId="973" w:customStyle="1">
    <w:name w:val="List Table 2 - Accent 3"/>
    <w:uiPriority w:val="0"/>
    <w:qFormat/>
    <w:pPr>
      <w:spacing w:after="0" w:line="240" w:lineRule="auto"/>
    </w:pPr>
    <w:tblPr/>
  </w:style>
  <w:style w:type="table" w:styleId="974" w:customStyle="1">
    <w:name w:val="List Table 2 - Accent 4"/>
    <w:uiPriority w:val="0"/>
    <w:qFormat/>
    <w:pPr>
      <w:spacing w:after="0" w:line="240" w:lineRule="auto"/>
    </w:pPr>
    <w:tblPr/>
  </w:style>
  <w:style w:type="table" w:styleId="975" w:customStyle="1">
    <w:name w:val="List Table 2 - Accent 5"/>
    <w:uiPriority w:val="0"/>
    <w:qFormat/>
    <w:pPr>
      <w:spacing w:after="0" w:line="240" w:lineRule="auto"/>
    </w:pPr>
    <w:tblPr/>
  </w:style>
  <w:style w:type="table" w:styleId="976" w:customStyle="1">
    <w:name w:val="List Table 2 - Accent 6"/>
    <w:uiPriority w:val="0"/>
    <w:qFormat/>
    <w:pPr>
      <w:spacing w:after="0" w:line="240" w:lineRule="auto"/>
    </w:pPr>
    <w:tblPr/>
  </w:style>
  <w:style w:type="table" w:styleId="977" w:customStyle="1">
    <w:name w:val="List Table 3"/>
    <w:uiPriority w:val="0"/>
    <w:qFormat/>
    <w:pPr>
      <w:spacing w:after="0" w:line="240" w:lineRule="auto"/>
    </w:pPr>
    <w:tblPr/>
  </w:style>
  <w:style w:type="table" w:styleId="978" w:customStyle="1">
    <w:name w:val="List Table 3 - Accent 1"/>
    <w:uiPriority w:val="0"/>
    <w:qFormat/>
    <w:pPr>
      <w:spacing w:after="0" w:line="240" w:lineRule="auto"/>
    </w:pPr>
    <w:tblPr/>
  </w:style>
  <w:style w:type="table" w:styleId="979" w:customStyle="1">
    <w:name w:val="List Table 3 - Accent 2"/>
    <w:uiPriority w:val="0"/>
    <w:qFormat/>
    <w:pPr>
      <w:spacing w:after="0" w:line="240" w:lineRule="auto"/>
    </w:pPr>
    <w:tblPr/>
  </w:style>
  <w:style w:type="table" w:styleId="980" w:customStyle="1">
    <w:name w:val="List Table 3 - Accent 3"/>
    <w:uiPriority w:val="0"/>
    <w:qFormat/>
    <w:pPr>
      <w:spacing w:after="0" w:line="240" w:lineRule="auto"/>
    </w:pPr>
    <w:tblPr/>
  </w:style>
  <w:style w:type="table" w:styleId="981" w:customStyle="1">
    <w:name w:val="List Table 3 - Accent 4"/>
    <w:uiPriority w:val="0"/>
    <w:qFormat/>
    <w:pPr>
      <w:spacing w:after="0" w:line="240" w:lineRule="auto"/>
    </w:pPr>
    <w:tblPr/>
  </w:style>
  <w:style w:type="table" w:styleId="982" w:customStyle="1">
    <w:name w:val="List Table 3 - Accent 5"/>
    <w:uiPriority w:val="0"/>
    <w:qFormat/>
    <w:pPr>
      <w:spacing w:after="0" w:line="240" w:lineRule="auto"/>
    </w:pPr>
    <w:tblPr/>
  </w:style>
  <w:style w:type="table" w:styleId="983" w:customStyle="1">
    <w:name w:val="List Table 3 - Accent 6"/>
    <w:uiPriority w:val="0"/>
    <w:qFormat/>
    <w:pPr>
      <w:spacing w:after="0" w:line="240" w:lineRule="auto"/>
    </w:pPr>
    <w:tblPr/>
  </w:style>
  <w:style w:type="table" w:styleId="984" w:customStyle="1">
    <w:name w:val="List Table 4"/>
    <w:uiPriority w:val="0"/>
    <w:qFormat/>
    <w:pPr>
      <w:spacing w:after="0" w:line="240" w:lineRule="auto"/>
    </w:pPr>
    <w:tblPr/>
  </w:style>
  <w:style w:type="table" w:styleId="985" w:customStyle="1">
    <w:name w:val="List Table 4 - Accent 1"/>
    <w:uiPriority w:val="0"/>
    <w:qFormat/>
    <w:pPr>
      <w:spacing w:after="0" w:line="240" w:lineRule="auto"/>
    </w:pPr>
    <w:tblPr/>
  </w:style>
  <w:style w:type="table" w:styleId="986" w:customStyle="1">
    <w:name w:val="List Table 4 - Accent 2"/>
    <w:uiPriority w:val="0"/>
    <w:qFormat/>
    <w:pPr>
      <w:spacing w:after="0" w:line="240" w:lineRule="auto"/>
    </w:pPr>
    <w:tblPr/>
  </w:style>
  <w:style w:type="table" w:styleId="987" w:customStyle="1">
    <w:name w:val="List Table 4 - Accent 3"/>
    <w:uiPriority w:val="0"/>
    <w:qFormat/>
    <w:pPr>
      <w:spacing w:after="0" w:line="240" w:lineRule="auto"/>
    </w:pPr>
    <w:tblPr/>
  </w:style>
  <w:style w:type="table" w:styleId="988" w:customStyle="1">
    <w:name w:val="List Table 4 - Accent 4"/>
    <w:uiPriority w:val="0"/>
    <w:qFormat/>
    <w:pPr>
      <w:spacing w:after="0" w:line="240" w:lineRule="auto"/>
    </w:pPr>
    <w:tblPr/>
  </w:style>
  <w:style w:type="table" w:styleId="989" w:customStyle="1">
    <w:name w:val="List Table 4 - Accent 5"/>
    <w:uiPriority w:val="0"/>
    <w:qFormat/>
    <w:pPr>
      <w:spacing w:after="0" w:line="240" w:lineRule="auto"/>
    </w:pPr>
    <w:tblPr/>
  </w:style>
  <w:style w:type="table" w:styleId="990" w:customStyle="1">
    <w:name w:val="List Table 4 - Accent 6"/>
    <w:uiPriority w:val="0"/>
    <w:qFormat/>
    <w:pPr>
      <w:spacing w:after="0" w:line="240" w:lineRule="auto"/>
    </w:pPr>
    <w:tblPr/>
  </w:style>
  <w:style w:type="table" w:styleId="991" w:customStyle="1">
    <w:name w:val="List Table 5 Dark"/>
    <w:uiPriority w:val="0"/>
    <w:qFormat/>
    <w:pPr>
      <w:spacing w:after="0" w:line="240" w:lineRule="auto"/>
    </w:pPr>
    <w:tblPr/>
  </w:style>
  <w:style w:type="table" w:styleId="992" w:customStyle="1">
    <w:name w:val="List Table 5 Dark - Accent 1"/>
    <w:uiPriority w:val="0"/>
    <w:qFormat/>
    <w:pPr>
      <w:spacing w:after="0" w:line="240" w:lineRule="auto"/>
    </w:pPr>
    <w:tblPr/>
  </w:style>
  <w:style w:type="table" w:styleId="993" w:customStyle="1">
    <w:name w:val="List Table 5 Dark - Accent 2"/>
    <w:uiPriority w:val="0"/>
    <w:qFormat/>
    <w:pPr>
      <w:spacing w:after="0" w:line="240" w:lineRule="auto"/>
    </w:pPr>
    <w:tblPr/>
  </w:style>
  <w:style w:type="table" w:styleId="994" w:customStyle="1">
    <w:name w:val="List Table 5 Dark - Accent 3"/>
    <w:uiPriority w:val="0"/>
    <w:qFormat/>
    <w:pPr>
      <w:spacing w:after="0" w:line="240" w:lineRule="auto"/>
    </w:pPr>
    <w:tblPr/>
  </w:style>
  <w:style w:type="table" w:styleId="995" w:customStyle="1">
    <w:name w:val="List Table 5 Dark - Accent 4"/>
    <w:uiPriority w:val="0"/>
    <w:qFormat/>
    <w:pPr>
      <w:spacing w:after="0" w:line="240" w:lineRule="auto"/>
    </w:pPr>
    <w:tblPr/>
  </w:style>
  <w:style w:type="table" w:styleId="996" w:customStyle="1">
    <w:name w:val="List Table 5 Dark - Accent 5"/>
    <w:uiPriority w:val="0"/>
    <w:qFormat/>
    <w:pPr>
      <w:spacing w:after="0" w:line="240" w:lineRule="auto"/>
    </w:pPr>
    <w:tblPr/>
  </w:style>
  <w:style w:type="table" w:styleId="997" w:customStyle="1">
    <w:name w:val="List Table 5 Dark - Accent 6"/>
    <w:uiPriority w:val="0"/>
    <w:qFormat/>
    <w:pPr>
      <w:spacing w:after="0" w:line="240" w:lineRule="auto"/>
    </w:pPr>
    <w:tblPr/>
  </w:style>
  <w:style w:type="table" w:styleId="998" w:customStyle="1">
    <w:name w:val="List Table 6 Colorful"/>
    <w:uiPriority w:val="0"/>
    <w:qFormat/>
    <w:pPr>
      <w:spacing w:after="0" w:line="240" w:lineRule="auto"/>
    </w:pPr>
    <w:tblPr/>
  </w:style>
  <w:style w:type="table" w:styleId="999" w:customStyle="1">
    <w:name w:val="List Table 6 Colorful - Accent 1"/>
    <w:uiPriority w:val="0"/>
    <w:qFormat/>
    <w:pPr>
      <w:spacing w:after="0" w:line="240" w:lineRule="auto"/>
    </w:pPr>
    <w:tblPr/>
  </w:style>
  <w:style w:type="table" w:styleId="1000" w:customStyle="1">
    <w:name w:val="List Table 6 Colorful - Accent 2"/>
    <w:uiPriority w:val="0"/>
    <w:qFormat/>
    <w:pPr>
      <w:spacing w:after="0" w:line="240" w:lineRule="auto"/>
    </w:pPr>
    <w:tblPr/>
  </w:style>
  <w:style w:type="table" w:styleId="1001" w:customStyle="1">
    <w:name w:val="List Table 6 Colorful - Accent 3"/>
    <w:uiPriority w:val="0"/>
    <w:qFormat/>
    <w:pPr>
      <w:spacing w:after="0" w:line="240" w:lineRule="auto"/>
    </w:pPr>
    <w:tblPr/>
  </w:style>
  <w:style w:type="table" w:styleId="1002" w:customStyle="1">
    <w:name w:val="List Table 6 Colorful - Accent 4"/>
    <w:uiPriority w:val="0"/>
    <w:qFormat/>
    <w:pPr>
      <w:spacing w:after="0" w:line="240" w:lineRule="auto"/>
    </w:pPr>
    <w:tblPr/>
  </w:style>
  <w:style w:type="table" w:styleId="1003" w:customStyle="1">
    <w:name w:val="List Table 6 Colorful - Accent 5"/>
    <w:uiPriority w:val="0"/>
    <w:qFormat/>
    <w:pPr>
      <w:spacing w:after="0" w:line="240" w:lineRule="auto"/>
    </w:pPr>
    <w:tblPr/>
  </w:style>
  <w:style w:type="table" w:styleId="1004" w:customStyle="1">
    <w:name w:val="List Table 6 Colorful - Accent 6"/>
    <w:uiPriority w:val="0"/>
    <w:qFormat/>
    <w:pPr>
      <w:spacing w:after="0" w:line="240" w:lineRule="auto"/>
    </w:pPr>
    <w:tblPr/>
  </w:style>
  <w:style w:type="table" w:styleId="1005" w:customStyle="1">
    <w:name w:val="List Table 7 Colorful"/>
    <w:uiPriority w:val="0"/>
    <w:qFormat/>
    <w:pPr>
      <w:spacing w:after="0" w:line="240" w:lineRule="auto"/>
    </w:pPr>
    <w:tblPr/>
  </w:style>
  <w:style w:type="table" w:styleId="1006" w:customStyle="1">
    <w:name w:val="List Table 7 Colorful - Accent 1"/>
    <w:uiPriority w:val="0"/>
    <w:qFormat/>
    <w:pPr>
      <w:spacing w:after="0" w:line="240" w:lineRule="auto"/>
    </w:pPr>
    <w:tblPr/>
  </w:style>
  <w:style w:type="table" w:styleId="1007" w:customStyle="1">
    <w:name w:val="List Table 7 Colorful - Accent 2"/>
    <w:uiPriority w:val="0"/>
    <w:qFormat/>
    <w:pPr>
      <w:spacing w:after="0" w:line="240" w:lineRule="auto"/>
    </w:pPr>
    <w:tblPr/>
  </w:style>
  <w:style w:type="table" w:styleId="1008" w:customStyle="1">
    <w:name w:val="List Table 7 Colorful - Accent 3"/>
    <w:uiPriority w:val="0"/>
    <w:qFormat/>
    <w:pPr>
      <w:spacing w:after="0" w:line="240" w:lineRule="auto"/>
    </w:pPr>
    <w:tblPr/>
  </w:style>
  <w:style w:type="table" w:styleId="1009" w:customStyle="1">
    <w:name w:val="List Table 7 Colorful - Accent 4"/>
    <w:uiPriority w:val="0"/>
    <w:qFormat/>
    <w:pPr>
      <w:spacing w:after="0" w:line="240" w:lineRule="auto"/>
    </w:pPr>
    <w:tblPr/>
  </w:style>
  <w:style w:type="table" w:styleId="1010" w:customStyle="1">
    <w:name w:val="List Table 7 Colorful - Accent 5"/>
    <w:uiPriority w:val="0"/>
    <w:qFormat/>
    <w:pPr>
      <w:spacing w:after="0" w:line="240" w:lineRule="auto"/>
    </w:pPr>
    <w:tblPr/>
  </w:style>
  <w:style w:type="table" w:styleId="1011" w:customStyle="1">
    <w:name w:val="List Table 7 Colorful - Accent 6"/>
    <w:uiPriority w:val="0"/>
    <w:qFormat/>
    <w:pPr>
      <w:spacing w:after="0" w:line="240" w:lineRule="auto"/>
    </w:pPr>
    <w:tblPr/>
  </w:style>
  <w:style w:type="table" w:styleId="1012" w:customStyle="1">
    <w:name w:val="Lined - Accent"/>
    <w:uiPriority w:val="0"/>
    <w:qFormat/>
    <w:pPr>
      <w:spacing w:after="0" w:line="240" w:lineRule="auto"/>
    </w:pPr>
    <w:rPr>
      <w:color w:val="404040"/>
    </w:rPr>
    <w:tblPr/>
  </w:style>
  <w:style w:type="table" w:styleId="1013" w:customStyle="1">
    <w:name w:val="Lined - Accent 1"/>
    <w:uiPriority w:val="0"/>
    <w:qFormat/>
    <w:pPr>
      <w:spacing w:after="0" w:line="240" w:lineRule="auto"/>
    </w:pPr>
    <w:rPr>
      <w:color w:val="404040"/>
    </w:rPr>
    <w:tblPr/>
  </w:style>
  <w:style w:type="table" w:styleId="1014" w:customStyle="1">
    <w:name w:val="Lined - Accent 2"/>
    <w:uiPriority w:val="0"/>
    <w:qFormat/>
    <w:pPr>
      <w:spacing w:after="0" w:line="240" w:lineRule="auto"/>
    </w:pPr>
    <w:rPr>
      <w:color w:val="404040"/>
    </w:rPr>
    <w:tblPr/>
  </w:style>
  <w:style w:type="table" w:styleId="1015" w:customStyle="1">
    <w:name w:val="Lined - Accent 3"/>
    <w:uiPriority w:val="0"/>
    <w:qFormat/>
    <w:pPr>
      <w:spacing w:after="0" w:line="240" w:lineRule="auto"/>
    </w:pPr>
    <w:rPr>
      <w:color w:val="404040"/>
    </w:rPr>
    <w:tblPr/>
  </w:style>
  <w:style w:type="table" w:styleId="1016" w:customStyle="1">
    <w:name w:val="Lined - Accent 4"/>
    <w:uiPriority w:val="0"/>
    <w:qFormat/>
    <w:pPr>
      <w:spacing w:after="0" w:line="240" w:lineRule="auto"/>
    </w:pPr>
    <w:rPr>
      <w:color w:val="404040"/>
    </w:rPr>
    <w:tblPr/>
  </w:style>
  <w:style w:type="table" w:styleId="1017" w:customStyle="1">
    <w:name w:val="Lined - Accent 5"/>
    <w:uiPriority w:val="0"/>
    <w:qFormat/>
    <w:pPr>
      <w:spacing w:after="0" w:line="240" w:lineRule="auto"/>
    </w:pPr>
    <w:rPr>
      <w:color w:val="404040"/>
    </w:rPr>
    <w:tblPr/>
  </w:style>
  <w:style w:type="table" w:styleId="1018" w:customStyle="1">
    <w:name w:val="Lined - Accent 6"/>
    <w:uiPriority w:val="0"/>
    <w:qFormat/>
    <w:pPr>
      <w:spacing w:after="0" w:line="240" w:lineRule="auto"/>
    </w:pPr>
    <w:rPr>
      <w:color w:val="404040"/>
    </w:rPr>
    <w:tblPr/>
  </w:style>
  <w:style w:type="table" w:styleId="1019" w:customStyle="1">
    <w:name w:val="Bordered &amp; Lined - Accent"/>
    <w:uiPriority w:val="0"/>
    <w:qFormat/>
    <w:pPr>
      <w:spacing w:after="0" w:line="240" w:lineRule="auto"/>
    </w:pPr>
    <w:rPr>
      <w:color w:val="404040"/>
    </w:rPr>
    <w:tblPr/>
  </w:style>
  <w:style w:type="table" w:styleId="1020" w:customStyle="1">
    <w:name w:val="Bordered &amp; Lined - Accent 1"/>
    <w:uiPriority w:val="0"/>
    <w:qFormat/>
    <w:pPr>
      <w:spacing w:after="0" w:line="240" w:lineRule="auto"/>
    </w:pPr>
    <w:rPr>
      <w:color w:val="404040"/>
    </w:rPr>
    <w:tblPr/>
  </w:style>
  <w:style w:type="table" w:styleId="1021" w:customStyle="1">
    <w:name w:val="Bordered &amp; Lined - Accent 2"/>
    <w:uiPriority w:val="0"/>
    <w:qFormat/>
    <w:pPr>
      <w:spacing w:after="0" w:line="240" w:lineRule="auto"/>
    </w:pPr>
    <w:rPr>
      <w:color w:val="404040"/>
    </w:rPr>
    <w:tblPr/>
  </w:style>
  <w:style w:type="table" w:styleId="1022" w:customStyle="1">
    <w:name w:val="Bordered &amp; Lined - Accent 3"/>
    <w:uiPriority w:val="0"/>
    <w:qFormat/>
    <w:pPr>
      <w:spacing w:after="0" w:line="240" w:lineRule="auto"/>
    </w:pPr>
    <w:rPr>
      <w:color w:val="404040"/>
    </w:rPr>
    <w:tblPr/>
  </w:style>
  <w:style w:type="table" w:styleId="1023" w:customStyle="1">
    <w:name w:val="Bordered &amp; Lined - Accent 4"/>
    <w:uiPriority w:val="0"/>
    <w:qFormat/>
    <w:pPr>
      <w:spacing w:after="0" w:line="240" w:lineRule="auto"/>
    </w:pPr>
    <w:rPr>
      <w:color w:val="404040"/>
    </w:rPr>
    <w:tblPr/>
  </w:style>
  <w:style w:type="table" w:styleId="1024" w:customStyle="1">
    <w:name w:val="Bordered &amp; Lined - Accent 5"/>
    <w:uiPriority w:val="0"/>
    <w:qFormat/>
    <w:pPr>
      <w:spacing w:after="0" w:line="240" w:lineRule="auto"/>
    </w:pPr>
    <w:rPr>
      <w:color w:val="404040"/>
    </w:rPr>
    <w:tblPr/>
  </w:style>
  <w:style w:type="table" w:styleId="1025" w:customStyle="1">
    <w:name w:val="Bordered &amp; Lined - Accent 6"/>
    <w:uiPriority w:val="0"/>
    <w:qFormat/>
    <w:pPr>
      <w:spacing w:after="0" w:line="240" w:lineRule="auto"/>
    </w:pPr>
    <w:rPr>
      <w:color w:val="404040"/>
    </w:rPr>
    <w:tblPr/>
  </w:style>
  <w:style w:type="table" w:styleId="1026" w:customStyle="1">
    <w:name w:val="Bordered"/>
    <w:uiPriority w:val="0"/>
    <w:qFormat/>
    <w:pPr>
      <w:spacing w:after="0" w:line="240" w:lineRule="auto"/>
    </w:pPr>
    <w:tblPr/>
  </w:style>
  <w:style w:type="table" w:styleId="1027" w:customStyle="1">
    <w:name w:val="Bordered - Accent 1"/>
    <w:uiPriority w:val="0"/>
    <w:qFormat/>
    <w:pPr>
      <w:spacing w:after="0" w:line="240" w:lineRule="auto"/>
    </w:pPr>
    <w:tblPr/>
  </w:style>
  <w:style w:type="table" w:styleId="1028" w:customStyle="1">
    <w:name w:val="Bordered - Accent 2"/>
    <w:uiPriority w:val="0"/>
    <w:qFormat/>
    <w:pPr>
      <w:spacing w:after="0" w:line="240" w:lineRule="auto"/>
    </w:pPr>
    <w:tblPr/>
  </w:style>
  <w:style w:type="table" w:styleId="1029" w:customStyle="1">
    <w:name w:val="Bordered - Accent 3"/>
    <w:uiPriority w:val="0"/>
    <w:qFormat/>
    <w:pPr>
      <w:spacing w:after="0" w:line="240" w:lineRule="auto"/>
    </w:pPr>
    <w:tblPr/>
  </w:style>
  <w:style w:type="table" w:styleId="1030" w:customStyle="1">
    <w:name w:val="Bordered - Accent 4"/>
    <w:uiPriority w:val="0"/>
    <w:qFormat/>
    <w:pPr>
      <w:spacing w:after="0" w:line="240" w:lineRule="auto"/>
    </w:pPr>
    <w:tblPr/>
  </w:style>
  <w:style w:type="table" w:styleId="1031" w:customStyle="1">
    <w:name w:val="Bordered - Accent 5"/>
    <w:uiPriority w:val="0"/>
    <w:qFormat/>
    <w:pPr>
      <w:spacing w:after="0" w:line="240" w:lineRule="auto"/>
    </w:pPr>
    <w:tblPr/>
  </w:style>
  <w:style w:type="table" w:styleId="1032" w:customStyle="1">
    <w:name w:val="Bordered - Accent 6"/>
    <w:uiPriority w:val="0"/>
    <w:qFormat/>
    <w:pPr>
      <w:spacing w:after="0" w:line="240" w:lineRule="auto"/>
    </w:pPr>
    <w:tblPr/>
  </w:style>
  <w:style w:type="paragraph" w:styleId="1033" w:customStyle="1">
    <w:name w:val="TOC Heading"/>
    <w:uiPriority w:val="0"/>
    <w:qFormat/>
    <w:rPr>
      <w:rFonts w:hint="default" w:ascii="Times New Roman" w:hAnsi="Times New Roman" w:eastAsia="宋体" w:cs="Times New Roman"/>
    </w:rPr>
  </w:style>
  <w:style w:type="character" w:styleId="1034" w:customStyle="1">
    <w:name w:val="font41"/>
    <w:basedOn w:val="1035"/>
    <w:link w:val="801"/>
    <w:uiPriority w:val="0"/>
    <w:qFormat/>
    <w:rPr>
      <w:rFonts w:ascii="宋体" w:hAnsi="宋体" w:eastAsia="宋体"/>
      <w:color w:val="000000"/>
      <w:sz w:val="20"/>
      <w:szCs w:val="20"/>
      <w:u w:val="none"/>
    </w:rPr>
  </w:style>
  <w:style w:type="character" w:styleId="1035" w:customStyle="1">
    <w:name w:val="默认段落字体1"/>
    <w:link w:val="801"/>
    <w:uiPriority w:val="0"/>
    <w:semiHidden/>
    <w:qFormat/>
  </w:style>
  <w:style w:type="character" w:styleId="1036" w:customStyle="1">
    <w:name w:val="font11"/>
    <w:basedOn w:val="1035"/>
    <w:link w:val="801"/>
    <w:uiPriority w:val="0"/>
    <w:qFormat/>
    <w:rPr>
      <w:rFonts w:ascii="仿宋_GB2312" w:eastAsia="仿宋_GB2312"/>
      <w:color w:val="000000"/>
      <w:sz w:val="20"/>
      <w:szCs w:val="20"/>
      <w:u w:val="none"/>
    </w:rPr>
  </w:style>
  <w:style w:type="paragraph" w:styleId="1037" w:customStyle="1">
    <w:name w:val="标题 11"/>
    <w:basedOn w:val="801"/>
    <w:next w:val="801"/>
    <w:uiPriority w:val="0"/>
    <w:qFormat/>
    <w:pPr>
      <w:ind w:left="50" w:right="32"/>
      <w:jc w:val="center"/>
      <w:spacing w:before="22"/>
      <w:outlineLvl w:val="0"/>
    </w:pPr>
    <w:rPr>
      <w:b/>
      <w:bCs/>
      <w:sz w:val="36"/>
      <w:szCs w:val="36"/>
    </w:rPr>
  </w:style>
  <w:style w:type="paragraph" w:styleId="1038" w:customStyle="1">
    <w:name w:val="标题 31"/>
    <w:basedOn w:val="801"/>
    <w:next w:val="801"/>
    <w:uiPriority w:val="0"/>
    <w:qFormat/>
    <w:pPr>
      <w:keepLines/>
      <w:keepNext/>
      <w:spacing w:before="260" w:beforeAutospacing="0" w:after="260" w:afterAutospacing="0" w:line="413" w:lineRule="auto"/>
      <w:outlineLvl w:val="2"/>
    </w:pPr>
    <w:rPr>
      <w:b/>
      <w:sz w:val="32"/>
    </w:rPr>
  </w:style>
  <w:style w:type="table" w:styleId="1039" w:customStyle="1">
    <w:name w:val="普通表格1"/>
    <w:uiPriority w:val="0"/>
    <w:semiHidden/>
    <w:qFormat/>
    <w:tblPr/>
  </w:style>
  <w:style w:type="paragraph" w:styleId="1040" w:customStyle="1">
    <w:name w:val="页脚1"/>
    <w:basedOn w:val="801"/>
    <w:uiPriority w:val="0"/>
    <w:qFormat/>
    <w:pPr>
      <w:jc w:val="left"/>
      <w:tabs>
        <w:tab w:val="center" w:pos="4153" w:leader="none"/>
        <w:tab w:val="right" w:pos="8306" w:leader="none"/>
      </w:tabs>
    </w:pPr>
    <w:rPr>
      <w:sz w:val="18"/>
    </w:rPr>
  </w:style>
  <w:style w:type="paragraph" w:styleId="1041" w:customStyle="1">
    <w:name w:val="普通(网站)1"/>
    <w:basedOn w:val="801"/>
    <w:uiPriority w:val="0"/>
    <w:qFormat/>
    <w:pPr>
      <w:jc w:val="left"/>
      <w:spacing w:before="100" w:beforeAutospacing="1" w:after="100" w:afterAutospacing="1"/>
      <w:widowControl/>
    </w:pPr>
    <w:rPr>
      <w:rFonts w:ascii="宋体" w:hAnsi="宋体"/>
      <w:sz w:val="24"/>
    </w:rPr>
  </w:style>
  <w:style w:type="paragraph" w:styleId="1042" w:customStyle="1">
    <w:name w:val="正文首行缩进 21"/>
    <w:basedOn w:val="809"/>
    <w:uiPriority w:val="0"/>
    <w:qFormat/>
    <w:pPr>
      <w:ind w:left="420" w:firstLine="420"/>
      <w:spacing w:after="120" w:line="240" w:lineRule="auto"/>
    </w:pPr>
    <w:rPr>
      <w:sz w:val="21"/>
    </w:rPr>
  </w:style>
  <w:style w:type="table" w:styleId="1043" w:customStyle="1">
    <w:name w:val="网格型1"/>
    <w:basedOn w:val="1039"/>
    <w:uiPriority w:val="0"/>
    <w:qFormat/>
    <w:pPr>
      <w:jc w:val="both"/>
      <w:widowControl w:val="off"/>
    </w:pPr>
    <w:tblPr/>
  </w:style>
  <w:style w:type="paragraph" w:styleId="104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Table Paragraph"/>
    <w:basedOn w:val="801"/>
    <w:uiPriority w:val="0"/>
    <w:qFormat/>
  </w:style>
  <w:style w:type="paragraph" w:styleId="1046" w:customStyle="1">
    <w:name w:val="_HT_正文"/>
    <w:basedOn w:val="801"/>
    <w:uiPriority w:val="0"/>
    <w:qFormat/>
    <w:pPr>
      <w:ind w:firstLine="200"/>
      <w:jc w:val="both"/>
      <w:spacing w:line="360" w:lineRule="auto"/>
    </w:pPr>
    <w:rPr>
      <w:sz w:val="24"/>
    </w:rPr>
  </w:style>
  <w:style w:type="paragraph" w:styleId="1047" w:customStyle="1">
    <w:name w:val="Body text|1"/>
    <w:basedOn w:val="801"/>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48" w:customStyle="1">
    <w:name w:val="Body text|3"/>
    <w:basedOn w:val="801"/>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49">
    <w:name w:val="List Paragraph"/>
    <w:basedOn w:val="801"/>
    <w:uiPriority w:val="0"/>
    <w:qFormat/>
    <w:pPr>
      <w:ind w:firstLine="420"/>
    </w:pPr>
    <w:rPr>
      <w:sz w:val="20"/>
    </w:rPr>
  </w:style>
  <w:style w:type="paragraph" w:styleId="1050" w:customStyle="1">
    <w:name w:val="TOC 标题1"/>
    <w:basedOn w:val="1037"/>
    <w:next w:val="801"/>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51" w:customStyle="1">
    <w:name w:val="标题 2u"/>
    <w:basedOn w:val="1038"/>
    <w:next w:val="801"/>
    <w:uiPriority w:val="0"/>
    <w:qFormat/>
    <w:pPr>
      <w:ind w:left="0" w:firstLine="0"/>
      <w:jc w:val="both"/>
      <w:spacing w:before="260" w:after="260" w:line="360" w:lineRule="auto"/>
    </w:pPr>
    <w:rPr>
      <w:rFonts w:ascii="Times New Roman" w:hAnsi="Times New Roman" w:eastAsia="宋体"/>
      <w:bCs/>
      <w:sz w:val="24"/>
      <w:szCs w:val="32"/>
    </w:rPr>
  </w:style>
  <w:style w:type="character" w:styleId="1052" w:customStyle="1">
    <w:name w:val="NormalCharacter"/>
    <w:uiPriority w:val="0"/>
    <w:semiHidden/>
    <w:qFormat/>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陈厚润</cp:lastModifiedBy>
  <cp:revision>17</cp:revision>
  <dcterms:created xsi:type="dcterms:W3CDTF">2022-07-21T02:16:00Z</dcterms:created>
  <dcterms:modified xsi:type="dcterms:W3CDTF">2026-05-08T01:57:43Z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A486191251B740DE9FD2EFF3FAC86705_13</vt:lpwstr>
  </property>
  <property fmtid="{D5CDD505-2E9C-101B-9397-08002B2CF9AE}" pid="4" name="KSOTemplateDocerSaveRecord">
    <vt:lpwstr>eyJoZGlkIjoiNGMyZjRmNjRiNDM3MmNmNDFlNTUyNzdhZjkwZDQyMDIiLCJ1c2VySWQiOiIxNDYyNDUyMzIyIn0=</vt:lpwstr>
  </property>
</Properties>
</file>