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line="360" w:lineRule="auto"/>
        <w:jc w:val="center"/>
        <w:rPr>
          <w:rFonts w:ascii="Arial" w:hAnsi="Arial" w:eastAsia="黑体"/>
          <w:b/>
          <w:bCs/>
          <w:color w:val="000000"/>
          <w:sz w:val="84"/>
          <w:szCs w:val="24"/>
          <w:highlight w:val="none"/>
        </w:rPr>
      </w:pPr>
    </w:p>
    <w:p>
      <w:pPr>
        <w:spacing w:before="120" w:after="120" w:line="360" w:lineRule="auto"/>
        <w:jc w:val="center"/>
        <w:rPr>
          <w:rFonts w:ascii="Arial" w:hAnsi="Arial" w:eastAsia="黑体"/>
          <w:b/>
          <w:bCs/>
          <w:color w:val="000000"/>
          <w:sz w:val="84"/>
          <w:szCs w:val="24"/>
          <w:highlight w:val="none"/>
        </w:rPr>
      </w:pPr>
      <w:r>
        <w:rPr>
          <w:rFonts w:hint="eastAsia" w:ascii="Arial" w:hAnsi="Arial" w:eastAsia="黑体"/>
          <w:b/>
          <w:bCs/>
          <w:color w:val="000000"/>
          <w:sz w:val="84"/>
          <w:szCs w:val="24"/>
          <w:highlight w:val="none"/>
        </w:rPr>
        <w:t>招　标　文　件</w:t>
      </w:r>
    </w:p>
    <w:p>
      <w:pPr>
        <w:spacing w:before="120" w:after="120" w:line="360" w:lineRule="auto"/>
        <w:jc w:val="center"/>
        <w:rPr>
          <w:rFonts w:ascii="Arial" w:hAnsi="Arial"/>
          <w:b/>
          <w:bCs/>
          <w:color w:val="000000"/>
          <w:sz w:val="32"/>
          <w:szCs w:val="24"/>
          <w:highlight w:val="none"/>
        </w:rPr>
      </w:pPr>
      <w:r>
        <w:rPr>
          <w:rFonts w:hint="eastAsia" w:ascii="Arial" w:hAnsi="Arial"/>
          <w:b/>
          <w:bCs/>
          <w:color w:val="000000"/>
          <w:sz w:val="32"/>
          <w:szCs w:val="24"/>
          <w:highlight w:val="none"/>
        </w:rPr>
        <w:t>项目名称：宿迁学院新校区公共教室、实验室、语音室桌椅采购项目</w:t>
      </w:r>
    </w:p>
    <w:p>
      <w:pPr>
        <w:spacing w:before="120" w:after="120" w:line="360" w:lineRule="auto"/>
        <w:jc w:val="center"/>
        <w:rPr>
          <w:rFonts w:ascii="Arial" w:hAnsi="Arial"/>
          <w:b/>
          <w:bCs/>
          <w:color w:val="000000"/>
          <w:sz w:val="32"/>
          <w:szCs w:val="24"/>
          <w:highlight w:val="none"/>
        </w:rPr>
      </w:pPr>
      <w:r>
        <w:rPr>
          <w:rFonts w:hint="eastAsia" w:ascii="Arial" w:hAnsi="Arial"/>
          <w:b/>
          <w:bCs/>
          <w:color w:val="000000"/>
          <w:sz w:val="32"/>
          <w:szCs w:val="24"/>
          <w:highlight w:val="none"/>
        </w:rPr>
        <w:t>项目编号：JSZC-320000-SCZX-G2026-0104</w:t>
      </w:r>
    </w:p>
    <w:p>
      <w:pPr>
        <w:ind w:left="2800" w:hanging="2800"/>
        <w:rPr>
          <w:b/>
          <w:color w:val="000000"/>
          <w:sz w:val="28"/>
          <w:szCs w:val="28"/>
          <w:highlight w:val="none"/>
        </w:rPr>
      </w:pPr>
      <w:r>
        <w:rPr>
          <w:rFonts w:hint="eastAsia"/>
          <w:color w:val="000000"/>
          <w:sz w:val="28"/>
          <w:szCs w:val="28"/>
          <w:highlight w:val="none"/>
        </w:rPr>
        <w:t xml:space="preserve">       </w:t>
      </w:r>
      <w:r>
        <w:rPr>
          <w:rFonts w:hint="eastAsia"/>
          <w:b/>
          <w:color w:val="000000"/>
          <w:sz w:val="28"/>
          <w:szCs w:val="28"/>
          <w:highlight w:val="none"/>
        </w:rPr>
        <w:t xml:space="preserve"> </w:t>
      </w:r>
    </w:p>
    <w:p>
      <w:pPr>
        <w:spacing w:line="360" w:lineRule="auto"/>
        <w:jc w:val="left"/>
        <w:rPr>
          <w:rFonts w:ascii="宋体" w:hAnsi="宋体"/>
          <w:color w:val="000000"/>
          <w:sz w:val="24"/>
          <w:szCs w:val="24"/>
          <w:highlight w:val="none"/>
        </w:rPr>
      </w:pPr>
    </w:p>
    <w:p>
      <w:pPr>
        <w:spacing w:line="360" w:lineRule="auto"/>
        <w:jc w:val="left"/>
        <w:rPr>
          <w:rFonts w:ascii="宋体" w:hAnsi="宋体"/>
          <w:color w:val="000000"/>
          <w:sz w:val="24"/>
          <w:szCs w:val="24"/>
          <w:highlight w:val="none"/>
        </w:rPr>
      </w:pPr>
    </w:p>
    <w:p>
      <w:pPr>
        <w:spacing w:line="360" w:lineRule="auto"/>
        <w:jc w:val="left"/>
        <w:rPr>
          <w:rFonts w:ascii="宋体" w:hAnsi="宋体"/>
          <w:color w:val="000000"/>
          <w:sz w:val="24"/>
          <w:szCs w:val="24"/>
          <w:highlight w:val="none"/>
        </w:rPr>
      </w:pPr>
    </w:p>
    <w:p>
      <w:pPr>
        <w:spacing w:line="360" w:lineRule="auto"/>
        <w:jc w:val="left"/>
        <w:rPr>
          <w:rFonts w:ascii="宋体" w:hAnsi="宋体"/>
          <w:color w:val="000000"/>
          <w:sz w:val="24"/>
          <w:szCs w:val="24"/>
          <w:highlight w:val="none"/>
        </w:rPr>
      </w:pPr>
    </w:p>
    <w:p>
      <w:pPr>
        <w:spacing w:line="360" w:lineRule="auto"/>
        <w:jc w:val="left"/>
        <w:rPr>
          <w:rFonts w:ascii="宋体" w:hAnsi="宋体"/>
          <w:color w:val="000000"/>
          <w:sz w:val="24"/>
          <w:szCs w:val="24"/>
          <w:highlight w:val="none"/>
        </w:rPr>
      </w:pPr>
    </w:p>
    <w:p>
      <w:pPr>
        <w:spacing w:line="360" w:lineRule="auto"/>
        <w:jc w:val="left"/>
        <w:rPr>
          <w:rFonts w:ascii="宋体" w:hAnsi="宋体"/>
          <w:color w:val="000000"/>
          <w:sz w:val="24"/>
          <w:szCs w:val="24"/>
          <w:highlight w:val="none"/>
        </w:rPr>
      </w:pPr>
    </w:p>
    <w:p>
      <w:pPr>
        <w:spacing w:line="360" w:lineRule="auto"/>
        <w:jc w:val="left"/>
        <w:rPr>
          <w:rFonts w:ascii="宋体" w:hAnsi="宋体"/>
          <w:color w:val="000000"/>
          <w:sz w:val="24"/>
          <w:szCs w:val="24"/>
          <w:highlight w:val="none"/>
        </w:rPr>
      </w:pPr>
    </w:p>
    <w:p>
      <w:pPr>
        <w:spacing w:before="120" w:after="120" w:line="360" w:lineRule="auto"/>
        <w:jc w:val="center"/>
        <w:rPr>
          <w:rFonts w:ascii="Arial" w:hAnsi="Arial"/>
          <w:b/>
          <w:bCs/>
          <w:color w:val="000000"/>
          <w:sz w:val="32"/>
          <w:szCs w:val="24"/>
          <w:highlight w:val="none"/>
        </w:rPr>
      </w:pPr>
      <w:r>
        <w:rPr>
          <w:rFonts w:hint="eastAsia" w:ascii="Arial" w:hAnsi="Arial"/>
          <w:b/>
          <w:bCs/>
          <w:color w:val="000000"/>
          <w:sz w:val="32"/>
          <w:szCs w:val="24"/>
          <w:highlight w:val="none"/>
        </w:rPr>
        <w:t>江苏省政府采购中心</w:t>
      </w:r>
    </w:p>
    <w:p>
      <w:pPr>
        <w:spacing w:before="120" w:after="120" w:line="360" w:lineRule="auto"/>
        <w:jc w:val="center"/>
        <w:rPr>
          <w:rFonts w:hint="default" w:ascii="Arial" w:hAnsi="Arial" w:eastAsia="宋体"/>
          <w:b/>
          <w:bCs/>
          <w:color w:val="000000"/>
          <w:sz w:val="32"/>
          <w:szCs w:val="24"/>
          <w:highlight w:val="none"/>
          <w:lang w:val="en-US" w:eastAsia="zh-CN"/>
        </w:rPr>
      </w:pPr>
      <w:r>
        <w:rPr>
          <w:rFonts w:hint="eastAsia" w:ascii="Arial" w:hAnsi="Arial"/>
          <w:b/>
          <w:bCs/>
          <w:color w:val="000000"/>
          <w:sz w:val="32"/>
          <w:szCs w:val="24"/>
          <w:highlight w:val="none"/>
        </w:rPr>
        <w:t>2026年</w:t>
      </w:r>
      <w:r>
        <w:rPr>
          <w:rFonts w:hint="eastAsia" w:ascii="Arial" w:hAnsi="Arial"/>
          <w:b/>
          <w:bCs/>
          <w:color w:val="000000"/>
          <w:sz w:val="32"/>
          <w:szCs w:val="24"/>
          <w:highlight w:val="none"/>
          <w:lang w:val="en-US" w:eastAsia="zh-CN"/>
        </w:rPr>
        <w:t>5</w:t>
      </w:r>
      <w:r>
        <w:rPr>
          <w:rFonts w:hint="eastAsia" w:ascii="Arial" w:hAnsi="Arial"/>
          <w:b/>
          <w:bCs/>
          <w:color w:val="000000"/>
          <w:sz w:val="32"/>
          <w:szCs w:val="24"/>
          <w:highlight w:val="none"/>
        </w:rPr>
        <w:t>月</w:t>
      </w:r>
      <w:r>
        <w:rPr>
          <w:rFonts w:hint="eastAsia" w:ascii="Arial" w:hAnsi="Arial"/>
          <w:b/>
          <w:bCs/>
          <w:color w:val="000000"/>
          <w:sz w:val="32"/>
          <w:szCs w:val="24"/>
          <w:highlight w:val="none"/>
          <w:lang w:val="en-US" w:eastAsia="zh-CN"/>
        </w:rPr>
        <w:t>22日</w:t>
      </w:r>
    </w:p>
    <w:p>
      <w:pPr>
        <w:spacing w:before="120" w:after="120" w:line="360" w:lineRule="auto"/>
        <w:jc w:val="left"/>
        <w:rPr>
          <w:rFonts w:ascii="Arial" w:hAnsi="Arial"/>
          <w:color w:val="000000"/>
          <w:sz w:val="24"/>
          <w:szCs w:val="24"/>
          <w:highlight w:val="none"/>
          <w:u w:val="single"/>
        </w:rPr>
      </w:pPr>
      <w:r>
        <w:rPr>
          <w:rFonts w:hint="eastAsia" w:ascii="Arial" w:hAnsi="Arial"/>
          <w:color w:val="000000"/>
          <w:sz w:val="24"/>
          <w:szCs w:val="24"/>
          <w:highlight w:val="none"/>
        </w:rPr>
        <w:t xml:space="preserve">                        </w:t>
      </w:r>
    </w:p>
    <w:p>
      <w:pPr>
        <w:spacing w:before="120" w:after="120" w:line="360" w:lineRule="auto"/>
        <w:jc w:val="center"/>
        <w:rPr>
          <w:rFonts w:ascii="Arial" w:hAnsi="Arial"/>
          <w:color w:val="000000"/>
          <w:sz w:val="24"/>
          <w:szCs w:val="24"/>
          <w:highlight w:val="none"/>
        </w:rPr>
      </w:pPr>
    </w:p>
    <w:p>
      <w:pPr>
        <w:spacing w:line="480" w:lineRule="auto"/>
        <w:jc w:val="center"/>
        <w:outlineLvl w:val="0"/>
        <w:rPr>
          <w:rFonts w:ascii="黑体" w:hAnsi="Arial" w:eastAsia="黑体"/>
          <w:b/>
          <w:color w:val="000000"/>
          <w:sz w:val="44"/>
          <w:szCs w:val="21"/>
          <w:highlight w:val="none"/>
        </w:rPr>
      </w:pPr>
      <w:r>
        <w:rPr>
          <w:color w:val="000000"/>
          <w:szCs w:val="21"/>
          <w:highlight w:val="none"/>
        </w:rPr>
        <w:br w:type="page" w:clear="all"/>
      </w:r>
      <w:bookmarkStart w:id="0" w:name="_Toc120614210"/>
      <w:bookmarkStart w:id="1" w:name="_Toc523127445"/>
      <w:bookmarkStart w:id="2" w:name="_Toc479757206"/>
      <w:bookmarkStart w:id="3" w:name="_Toc20823272"/>
      <w:bookmarkStart w:id="4" w:name="_Toc513029200"/>
      <w:bookmarkStart w:id="5" w:name="_Toc16938516"/>
      <w:r>
        <w:rPr>
          <w:rFonts w:hint="eastAsia" w:ascii="黑体" w:hAnsi="Arial" w:eastAsia="黑体"/>
          <w:b/>
          <w:color w:val="000000"/>
          <w:sz w:val="44"/>
          <w:szCs w:val="21"/>
          <w:highlight w:val="none"/>
        </w:rPr>
        <w:t>总  目  录</w:t>
      </w:r>
    </w:p>
    <w:p>
      <w:pPr>
        <w:spacing w:line="480" w:lineRule="auto"/>
        <w:rPr>
          <w:rFonts w:ascii="仿宋_GB2312" w:hAnsi="Arial" w:eastAsia="仿宋_GB2312"/>
          <w:b/>
          <w:color w:val="000000"/>
          <w:sz w:val="28"/>
          <w:szCs w:val="21"/>
          <w:highlight w:val="none"/>
        </w:rPr>
      </w:pPr>
    </w:p>
    <w:p>
      <w:pPr>
        <w:numPr>
          <w:ilvl w:val="0"/>
          <w:numId w:val="4"/>
        </w:numPr>
        <w:spacing w:line="480" w:lineRule="auto"/>
        <w:outlineLvl w:val="0"/>
        <w:rPr>
          <w:rFonts w:ascii="黑体" w:hAnsi="Showcard Gothic" w:eastAsia="黑体"/>
          <w:color w:val="000000"/>
          <w:sz w:val="32"/>
          <w:szCs w:val="21"/>
          <w:highlight w:val="none"/>
        </w:rPr>
      </w:pPr>
      <w:r>
        <w:rPr>
          <w:rFonts w:hint="eastAsia" w:ascii="黑体" w:hAnsi="宋体" w:eastAsia="黑体"/>
          <w:color w:val="000000"/>
          <w:sz w:val="36"/>
          <w:szCs w:val="21"/>
          <w:highlight w:val="none"/>
        </w:rPr>
        <w:t>投标邀请</w:t>
      </w:r>
      <w:r>
        <w:rPr>
          <w:rFonts w:hint="eastAsia" w:ascii="黑体" w:hAnsi="Showcard Gothic" w:eastAsia="黑体"/>
          <w:color w:val="000000"/>
          <w:sz w:val="36"/>
          <w:szCs w:val="21"/>
          <w:highlight w:val="none"/>
        </w:rPr>
        <w:t xml:space="preserve">…………………………………3 </w:t>
      </w:r>
    </w:p>
    <w:p>
      <w:pPr>
        <w:numPr>
          <w:ilvl w:val="0"/>
          <w:numId w:val="4"/>
        </w:numPr>
        <w:spacing w:line="480" w:lineRule="auto"/>
        <w:outlineLvl w:val="0"/>
        <w:rPr>
          <w:rFonts w:ascii="黑体" w:hAnsi="Showcard Gothic" w:eastAsia="黑体"/>
          <w:color w:val="000000"/>
          <w:sz w:val="36"/>
          <w:szCs w:val="21"/>
          <w:highlight w:val="none"/>
        </w:rPr>
      </w:pPr>
      <w:r>
        <w:rPr>
          <w:rFonts w:hint="eastAsia" w:ascii="黑体" w:hAnsi="宋体" w:eastAsia="黑体"/>
          <w:bCs/>
          <w:color w:val="000000"/>
          <w:sz w:val="36"/>
          <w:szCs w:val="36"/>
          <w:highlight w:val="none"/>
        </w:rPr>
        <w:t>投标人须知</w:t>
      </w:r>
      <w:r>
        <w:rPr>
          <w:rFonts w:hint="eastAsia" w:ascii="黑体" w:hAnsi="Showcard Gothic" w:eastAsia="黑体"/>
          <w:color w:val="000000"/>
          <w:sz w:val="36"/>
          <w:szCs w:val="36"/>
          <w:highlight w:val="none"/>
        </w:rPr>
        <w:t>…</w:t>
      </w:r>
      <w:r>
        <w:rPr>
          <w:rFonts w:hint="eastAsia" w:ascii="黑体" w:hAnsi="Showcard Gothic" w:eastAsia="黑体"/>
          <w:color w:val="000000"/>
          <w:sz w:val="36"/>
          <w:szCs w:val="21"/>
          <w:highlight w:val="none"/>
        </w:rPr>
        <w:t xml:space="preserve">……………………………7  </w:t>
      </w:r>
    </w:p>
    <w:p>
      <w:pPr>
        <w:numPr>
          <w:ilvl w:val="0"/>
          <w:numId w:val="4"/>
        </w:numPr>
        <w:spacing w:line="480" w:lineRule="auto"/>
        <w:outlineLvl w:val="0"/>
        <w:rPr>
          <w:rFonts w:ascii="黑体" w:hAnsi="Showcard Gothic" w:eastAsia="黑体"/>
          <w:color w:val="000000"/>
          <w:sz w:val="36"/>
          <w:szCs w:val="21"/>
          <w:highlight w:val="none"/>
        </w:rPr>
      </w:pPr>
      <w:r>
        <w:rPr>
          <w:rFonts w:hint="eastAsia" w:ascii="黑体" w:hAnsi="宋体" w:eastAsia="黑体"/>
          <w:color w:val="000000"/>
          <w:sz w:val="36"/>
          <w:szCs w:val="21"/>
          <w:highlight w:val="none"/>
        </w:rPr>
        <w:t>合同文本</w:t>
      </w:r>
      <w:r>
        <w:rPr>
          <w:rFonts w:hint="eastAsia" w:ascii="黑体" w:hAnsi="Showcard Gothic" w:eastAsia="黑体"/>
          <w:color w:val="000000"/>
          <w:sz w:val="36"/>
          <w:szCs w:val="21"/>
          <w:highlight w:val="none"/>
        </w:rPr>
        <w:t>…………………………………18</w:t>
      </w:r>
    </w:p>
    <w:p>
      <w:pPr>
        <w:numPr>
          <w:ilvl w:val="0"/>
          <w:numId w:val="4"/>
        </w:numPr>
        <w:spacing w:line="480" w:lineRule="auto"/>
        <w:outlineLvl w:val="0"/>
        <w:rPr>
          <w:rFonts w:ascii="黑体" w:hAnsi="Showcard Gothic" w:eastAsia="黑体"/>
          <w:color w:val="000000"/>
          <w:sz w:val="36"/>
          <w:szCs w:val="21"/>
          <w:highlight w:val="none"/>
        </w:rPr>
      </w:pPr>
      <w:r>
        <w:rPr>
          <w:rFonts w:hint="eastAsia" w:ascii="黑体" w:hAnsi="宋体" w:eastAsia="黑体"/>
          <w:color w:val="000000"/>
          <w:sz w:val="36"/>
          <w:szCs w:val="21"/>
          <w:highlight w:val="none"/>
        </w:rPr>
        <w:t>采购需求</w:t>
      </w:r>
      <w:r>
        <w:rPr>
          <w:rFonts w:hint="eastAsia" w:ascii="黑体" w:hAnsi="Showcard Gothic" w:eastAsia="黑体"/>
          <w:color w:val="000000"/>
          <w:sz w:val="36"/>
          <w:szCs w:val="21"/>
          <w:highlight w:val="none"/>
        </w:rPr>
        <w:t>…………………………………34</w:t>
      </w:r>
    </w:p>
    <w:p>
      <w:pPr>
        <w:numPr>
          <w:ilvl w:val="0"/>
          <w:numId w:val="4"/>
        </w:numPr>
        <w:spacing w:line="480" w:lineRule="auto"/>
        <w:outlineLvl w:val="0"/>
        <w:rPr>
          <w:rFonts w:ascii="黑体" w:hAnsi="Showcard Gothic" w:eastAsia="黑体"/>
          <w:color w:val="000000"/>
          <w:sz w:val="36"/>
          <w:szCs w:val="21"/>
          <w:highlight w:val="none"/>
        </w:rPr>
      </w:pPr>
      <w:r>
        <w:rPr>
          <w:rFonts w:hint="eastAsia" w:ascii="黑体" w:hAnsi="宋体" w:eastAsia="黑体"/>
          <w:bCs/>
          <w:color w:val="000000"/>
          <w:sz w:val="36"/>
          <w:szCs w:val="36"/>
          <w:highlight w:val="none"/>
        </w:rPr>
        <w:t>评标方法与评标标准</w:t>
      </w:r>
      <w:r>
        <w:rPr>
          <w:rFonts w:hint="eastAsia" w:ascii="黑体" w:hAnsi="Showcard Gothic" w:eastAsia="黑体"/>
          <w:color w:val="000000"/>
          <w:sz w:val="36"/>
          <w:szCs w:val="21"/>
          <w:highlight w:val="none"/>
        </w:rPr>
        <w:t>……………………50</w:t>
      </w:r>
    </w:p>
    <w:p>
      <w:pPr>
        <w:numPr>
          <w:ilvl w:val="0"/>
          <w:numId w:val="4"/>
        </w:numPr>
        <w:spacing w:line="480" w:lineRule="auto"/>
        <w:outlineLvl w:val="0"/>
        <w:rPr>
          <w:rFonts w:ascii="黑体" w:hAnsi="Showcard Gothic" w:eastAsia="黑体"/>
          <w:color w:val="000000"/>
          <w:sz w:val="36"/>
          <w:szCs w:val="21"/>
          <w:highlight w:val="none"/>
        </w:rPr>
      </w:pPr>
      <w:r>
        <w:rPr>
          <w:rFonts w:hint="eastAsia" w:ascii="黑体" w:hAnsi="宋体" w:eastAsia="黑体"/>
          <w:color w:val="000000"/>
          <w:sz w:val="36"/>
          <w:szCs w:val="21"/>
          <w:highlight w:val="none"/>
        </w:rPr>
        <w:t>投标文件格式</w:t>
      </w:r>
      <w:r>
        <w:rPr>
          <w:rFonts w:hint="eastAsia" w:ascii="黑体" w:hAnsi="Showcard Gothic" w:eastAsia="黑体"/>
          <w:color w:val="000000"/>
          <w:sz w:val="36"/>
          <w:szCs w:val="21"/>
          <w:highlight w:val="none"/>
        </w:rPr>
        <w:t>……………………………54</w:t>
      </w: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keepNext/>
        <w:jc w:val="center"/>
        <w:outlineLvl w:val="0"/>
        <w:rPr>
          <w:rFonts w:ascii="黑体" w:eastAsia="黑体"/>
          <w:bCs/>
          <w:color w:val="000000"/>
          <w:sz w:val="44"/>
          <w:szCs w:val="44"/>
          <w:highlight w:val="none"/>
        </w:rPr>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投标邀请</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受宿迁学院的委托，江苏省政府采购中心就宿迁学院新校区公共教室、实验室、语音室桌椅采购项目（JSZC-320000-SCZX-G2026-0104)</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进行公开招标采购，欢迎符合条件的供应商投标。</w:t>
      </w:r>
    </w:p>
    <w:p>
      <w:pPr>
        <w:pBdr>
          <w:top w:val="single" w:color="000000" w:sz="4" w:space="1"/>
          <w:left w:val="single" w:color="000000" w:sz="4" w:space="4"/>
          <w:bottom w:val="single" w:color="000000" w:sz="4" w:space="1"/>
          <w:right w:val="single" w:color="000000" w:sz="4" w:space="4"/>
        </w:pBd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项目概况</w:t>
      </w:r>
    </w:p>
    <w:p>
      <w:pPr>
        <w:pBdr>
          <w:top w:val="single" w:color="000000" w:sz="4" w:space="1"/>
          <w:left w:val="single" w:color="000000" w:sz="4" w:space="4"/>
          <w:bottom w:val="single" w:color="000000" w:sz="4" w:space="1"/>
          <w:right w:val="single" w:color="000000" w:sz="4" w:space="4"/>
        </w:pBd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u w:val="single"/>
        </w:rPr>
        <w:t>宿迁学院新校区公共教室、实验室、语音室桌椅采购</w:t>
      </w:r>
      <w:r>
        <w:rPr>
          <w:rFonts w:hint="eastAsia" w:ascii="宋体" w:hAnsi="宋体"/>
          <w:color w:val="000000"/>
          <w:sz w:val="24"/>
          <w:szCs w:val="24"/>
          <w:highlight w:val="none"/>
        </w:rPr>
        <w:t>招标项目的潜在投标人可在</w:t>
      </w:r>
      <w:r>
        <w:rPr>
          <w:rFonts w:hint="eastAsia" w:ascii="宋体" w:hAnsi="宋体"/>
          <w:color w:val="000000"/>
          <w:sz w:val="24"/>
          <w:szCs w:val="24"/>
          <w:highlight w:val="none"/>
          <w:u w:val="single"/>
        </w:rPr>
        <w:t>“江苏政府采购网”自行免费下载</w:t>
      </w:r>
      <w:r>
        <w:rPr>
          <w:rFonts w:hint="eastAsia" w:ascii="宋体" w:hAnsi="宋体"/>
          <w:color w:val="000000"/>
          <w:sz w:val="24"/>
          <w:szCs w:val="24"/>
          <w:highlight w:val="none"/>
        </w:rPr>
        <w:t>招标文件，并于</w:t>
      </w:r>
      <w:r>
        <w:rPr>
          <w:rFonts w:hint="eastAsia" w:ascii="宋体" w:hAnsi="宋体"/>
          <w:color w:val="000000"/>
          <w:sz w:val="24"/>
          <w:szCs w:val="24"/>
          <w:highlight w:val="none"/>
          <w:u w:val="single"/>
        </w:rPr>
        <w:t>2026</w:t>
      </w:r>
      <w:r>
        <w:rPr>
          <w:rFonts w:hint="eastAsia" w:ascii="宋体" w:hAnsi="宋体"/>
          <w:bCs/>
          <w:color w:val="000000"/>
          <w:sz w:val="24"/>
          <w:szCs w:val="24"/>
          <w:highlight w:val="none"/>
          <w:u w:val="single"/>
        </w:rPr>
        <w:t>年</w:t>
      </w:r>
      <w:r>
        <w:rPr>
          <w:rFonts w:hint="eastAsia" w:ascii="宋体" w:hAnsi="宋体"/>
          <w:bCs/>
          <w:color w:val="000000"/>
          <w:sz w:val="24"/>
          <w:szCs w:val="24"/>
          <w:highlight w:val="none"/>
          <w:u w:val="single"/>
          <w:lang w:val="en-US" w:eastAsia="zh-CN"/>
        </w:rPr>
        <w:t>6</w:t>
      </w:r>
      <w:r>
        <w:rPr>
          <w:rFonts w:hint="eastAsia" w:ascii="宋体" w:hAnsi="宋体"/>
          <w:bCs/>
          <w:color w:val="000000"/>
          <w:sz w:val="24"/>
          <w:szCs w:val="24"/>
          <w:highlight w:val="none"/>
          <w:u w:val="single"/>
        </w:rPr>
        <w:t>月</w:t>
      </w:r>
      <w:r>
        <w:rPr>
          <w:rFonts w:hint="eastAsia" w:ascii="宋体" w:hAnsi="宋体"/>
          <w:bCs/>
          <w:color w:val="000000"/>
          <w:sz w:val="24"/>
          <w:szCs w:val="24"/>
          <w:highlight w:val="none"/>
          <w:u w:val="single"/>
          <w:lang w:val="en-US" w:eastAsia="zh-CN"/>
        </w:rPr>
        <w:t>9</w:t>
      </w:r>
      <w:r>
        <w:rPr>
          <w:rFonts w:hint="eastAsia" w:ascii="宋体" w:hAnsi="宋体"/>
          <w:bCs/>
          <w:color w:val="000000"/>
          <w:sz w:val="24"/>
          <w:szCs w:val="24"/>
          <w:highlight w:val="none"/>
          <w:u w:val="single"/>
        </w:rPr>
        <w:t>日9点30分（</w:t>
      </w:r>
      <w:r>
        <w:rPr>
          <w:rFonts w:hint="eastAsia" w:ascii="宋体" w:hAnsi="宋体"/>
          <w:bCs/>
          <w:color w:val="000000"/>
          <w:sz w:val="24"/>
          <w:szCs w:val="24"/>
          <w:highlight w:val="none"/>
        </w:rPr>
        <w:t>北京时间）前递交投标</w:t>
      </w:r>
      <w:r>
        <w:rPr>
          <w:rFonts w:ascii="宋体" w:hAnsi="宋体"/>
          <w:bCs/>
          <w:color w:val="000000"/>
          <w:sz w:val="24"/>
          <w:szCs w:val="24"/>
          <w:highlight w:val="none"/>
        </w:rPr>
        <w:t>文件</w:t>
      </w:r>
      <w:r>
        <w:rPr>
          <w:rFonts w:hint="eastAsia" w:ascii="宋体" w:hAnsi="宋体"/>
          <w:color w:val="000000"/>
          <w:sz w:val="24"/>
          <w:szCs w:val="24"/>
          <w:highlight w:val="none"/>
        </w:rPr>
        <w:t>。</w:t>
      </w:r>
    </w:p>
    <w:p>
      <w:pPr>
        <w:keepNext/>
        <w:keepLines/>
        <w:spacing w:before="156" w:after="156" w:line="400" w:lineRule="exact"/>
        <w:ind w:firstLine="496"/>
        <w:outlineLvl w:val="2"/>
        <w:rPr>
          <w:b/>
          <w:bCs/>
          <w:color w:val="000000"/>
          <w:sz w:val="32"/>
          <w:szCs w:val="32"/>
          <w:highlight w:val="none"/>
        </w:rPr>
      </w:pPr>
      <w:bookmarkStart w:id="6" w:name="_Toc35393790"/>
      <w:bookmarkStart w:id="7" w:name="_Toc38985263"/>
      <w:bookmarkStart w:id="8" w:name="_Toc28359002"/>
      <w:bookmarkStart w:id="9" w:name="_Toc35393621"/>
      <w:bookmarkStart w:id="10" w:name="_Toc28359079"/>
      <w:bookmarkStart w:id="11" w:name="_Hlk24379207"/>
      <w:r>
        <w:rPr>
          <w:rFonts w:hint="eastAsia"/>
          <w:b/>
          <w:bCs/>
          <w:color w:val="000000"/>
          <w:sz w:val="32"/>
          <w:szCs w:val="32"/>
          <w:highlight w:val="none"/>
        </w:rPr>
        <w:t>一、项目基本情况</w:t>
      </w:r>
      <w:bookmarkEnd w:id="6"/>
      <w:bookmarkEnd w:id="7"/>
      <w:bookmarkEnd w:id="8"/>
      <w:bookmarkEnd w:id="9"/>
      <w:bookmarkEnd w:id="10"/>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1.项目编号：</w:t>
      </w:r>
      <w:r>
        <w:rPr>
          <w:rFonts w:hint="eastAsia" w:ascii="Segoe UI" w:hAnsi="Segoe UI" w:eastAsia="Segoe UI" w:cs="Segoe UI"/>
          <w:szCs w:val="21"/>
          <w:highlight w:val="none"/>
          <w:shd w:val="clear" w:color="auto" w:fill="FFFFFF"/>
        </w:rPr>
        <w:t>JSZC-320000-SCZX-G2026-0104</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2.项目名称：宿迁学院新校区公共教室、实验室、语音室桌椅采购项目</w:t>
      </w:r>
      <w:bookmarkEnd w:id="11"/>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3.预算金额</w:t>
      </w:r>
    </w:p>
    <w:tbl>
      <w:tblPr>
        <w:tblStyle w:val="32"/>
        <w:tblW w:w="5671"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8"/>
        <w:gridCol w:w="45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center"/>
          </w:tcPr>
          <w:p>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采购</w:t>
            </w:r>
          </w:p>
          <w:p>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包号</w:t>
            </w:r>
          </w:p>
        </w:tc>
        <w:tc>
          <w:tcPr>
            <w:tcW w:w="4523" w:type="dxa"/>
            <w:noWrap w:val="0"/>
            <w:vAlign w:val="center"/>
          </w:tcPr>
          <w:p>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预算</w:t>
            </w:r>
            <w:r>
              <w:rPr>
                <w:rFonts w:ascii="宋体" w:hAnsi="宋体"/>
                <w:color w:val="000000"/>
                <w:sz w:val="24"/>
                <w:szCs w:val="24"/>
                <w:highlight w:val="none"/>
              </w:rPr>
              <w:t>金额</w:t>
            </w:r>
            <w:r>
              <w:rPr>
                <w:rFonts w:hint="eastAsia" w:ascii="宋体" w:hAnsi="宋体"/>
                <w:color w:val="000000"/>
                <w:sz w:val="24"/>
                <w:szCs w:val="24"/>
                <w:highlight w:val="none"/>
              </w:rPr>
              <w:t>（人民币</w:t>
            </w:r>
            <w:r>
              <w:rPr>
                <w:rFonts w:ascii="宋体" w:hAnsi="宋体"/>
                <w:color w:val="000000"/>
                <w:sz w:val="24"/>
                <w:szCs w:val="24"/>
                <w:highlight w:val="none"/>
              </w:rPr>
              <w:t>：万元</w:t>
            </w:r>
            <w:r>
              <w:rPr>
                <w:rFonts w:hint="eastAsia" w:ascii="宋体" w:hAnsi="宋体"/>
                <w:color w:val="000000"/>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center"/>
          </w:tcPr>
          <w:p>
            <w:pPr>
              <w:spacing w:line="480" w:lineRule="exact"/>
              <w:jc w:val="center"/>
              <w:rPr>
                <w:rFonts w:hint="eastAsia" w:cs="仿宋"/>
                <w:sz w:val="24"/>
                <w:szCs w:val="24"/>
                <w:highlight w:val="none"/>
                <w:lang w:val="en-US" w:eastAsia="zh-CN"/>
              </w:rPr>
            </w:pPr>
            <w:r>
              <w:rPr>
                <w:rFonts w:hint="eastAsia" w:cs="仿宋"/>
                <w:sz w:val="24"/>
                <w:szCs w:val="24"/>
                <w:highlight w:val="none"/>
                <w:lang w:val="en-US" w:eastAsia="zh-CN"/>
              </w:rPr>
              <w:t>1</w:t>
            </w:r>
          </w:p>
        </w:tc>
        <w:tc>
          <w:tcPr>
            <w:tcW w:w="4523" w:type="dxa"/>
            <w:noWrap w:val="0"/>
            <w:vAlign w:val="center"/>
          </w:tcPr>
          <w:p>
            <w:pPr>
              <w:spacing w:line="480" w:lineRule="exact"/>
              <w:jc w:val="center"/>
              <w:rPr>
                <w:rFonts w:hint="default" w:cs="仿宋"/>
                <w:sz w:val="24"/>
                <w:szCs w:val="24"/>
                <w:highlight w:val="none"/>
                <w:lang w:val="en-US" w:eastAsia="zh-CN"/>
              </w:rPr>
            </w:pPr>
            <w:r>
              <w:rPr>
                <w:rFonts w:hint="eastAsia" w:cs="仿宋"/>
                <w:sz w:val="24"/>
                <w:szCs w:val="24"/>
                <w:highlight w:val="none"/>
                <w:lang w:eastAsia="zh-CN"/>
              </w:rPr>
              <w:t>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center"/>
          </w:tcPr>
          <w:p>
            <w:pPr>
              <w:spacing w:line="480" w:lineRule="exact"/>
              <w:jc w:val="center"/>
              <w:rPr>
                <w:rFonts w:hint="eastAsia" w:cs="仿宋"/>
                <w:sz w:val="24"/>
                <w:szCs w:val="24"/>
                <w:highlight w:val="none"/>
                <w:lang w:eastAsia="zh-CN"/>
              </w:rPr>
            </w:pPr>
            <w:r>
              <w:rPr>
                <w:rFonts w:hint="eastAsia" w:cs="仿宋"/>
                <w:sz w:val="24"/>
                <w:szCs w:val="24"/>
                <w:highlight w:val="none"/>
                <w:lang w:val="en-US" w:eastAsia="zh-CN"/>
              </w:rPr>
              <w:t>2</w:t>
            </w:r>
          </w:p>
        </w:tc>
        <w:tc>
          <w:tcPr>
            <w:tcW w:w="4523" w:type="dxa"/>
            <w:noWrap w:val="0"/>
            <w:vAlign w:val="center"/>
          </w:tcPr>
          <w:p>
            <w:pPr>
              <w:spacing w:line="480" w:lineRule="exact"/>
              <w:jc w:val="center"/>
              <w:rPr>
                <w:rFonts w:hint="eastAsia" w:eastAsia="宋体" w:cs="仿宋"/>
                <w:sz w:val="24"/>
                <w:szCs w:val="24"/>
                <w:highlight w:val="none"/>
                <w:lang w:eastAsia="zh-CN"/>
              </w:rPr>
            </w:pPr>
            <w:r>
              <w:rPr>
                <w:rFonts w:hint="eastAsia" w:cs="仿宋"/>
                <w:sz w:val="24"/>
                <w:szCs w:val="24"/>
                <w:highlight w:val="none"/>
                <w:lang w:val="en-US" w:eastAsia="zh-CN"/>
              </w:rPr>
              <w:t>500</w:t>
            </w:r>
          </w:p>
        </w:tc>
      </w:tr>
    </w:tbl>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4.最高</w:t>
      </w:r>
      <w:r>
        <w:rPr>
          <w:rFonts w:ascii="宋体" w:hAnsi="宋体"/>
          <w:color w:val="000000"/>
          <w:sz w:val="24"/>
          <w:szCs w:val="24"/>
          <w:highlight w:val="none"/>
        </w:rPr>
        <w:t>限价</w:t>
      </w:r>
    </w:p>
    <w:tbl>
      <w:tblPr>
        <w:tblStyle w:val="32"/>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8"/>
        <w:gridCol w:w="2800"/>
        <w:gridCol w:w="31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tcPr>
          <w:p>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采购</w:t>
            </w:r>
          </w:p>
          <w:p>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包号</w:t>
            </w:r>
          </w:p>
        </w:tc>
        <w:tc>
          <w:tcPr>
            <w:tcW w:w="2800" w:type="dxa"/>
            <w:noWrap w:val="0"/>
          </w:tcPr>
          <w:p>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是否</w:t>
            </w:r>
            <w:r>
              <w:rPr>
                <w:rFonts w:ascii="宋体" w:hAnsi="宋体"/>
                <w:color w:val="000000"/>
                <w:sz w:val="24"/>
                <w:szCs w:val="24"/>
                <w:highlight w:val="none"/>
              </w:rPr>
              <w:t>设定最高</w:t>
            </w:r>
            <w:r>
              <w:rPr>
                <w:rFonts w:hint="eastAsia" w:ascii="宋体" w:hAnsi="宋体"/>
                <w:color w:val="000000"/>
                <w:sz w:val="24"/>
                <w:szCs w:val="24"/>
                <w:highlight w:val="none"/>
              </w:rPr>
              <w:t>限价</w:t>
            </w:r>
          </w:p>
          <w:p>
            <w:pPr>
              <w:spacing w:line="0" w:lineRule="atLeast"/>
              <w:jc w:val="center"/>
              <w:rPr>
                <w:rFonts w:ascii="宋体" w:hAnsi="宋体"/>
                <w:color w:val="000000"/>
                <w:sz w:val="24"/>
                <w:szCs w:val="24"/>
                <w:highlight w:val="none"/>
              </w:rPr>
            </w:pPr>
            <w:r>
              <w:rPr>
                <w:rFonts w:ascii="宋体" w:hAnsi="宋体"/>
                <w:color w:val="000000"/>
                <w:sz w:val="24"/>
                <w:szCs w:val="24"/>
                <w:highlight w:val="none"/>
              </w:rPr>
              <w:t>（</w:t>
            </w:r>
            <w:r>
              <w:rPr>
                <w:rFonts w:hint="eastAsia" w:ascii="宋体" w:hAnsi="宋体"/>
                <w:color w:val="000000"/>
                <w:sz w:val="24"/>
                <w:szCs w:val="24"/>
                <w:highlight w:val="none"/>
              </w:rPr>
              <w:t>是/否</w:t>
            </w:r>
            <w:r>
              <w:rPr>
                <w:rFonts w:ascii="宋体" w:hAnsi="宋体"/>
                <w:color w:val="000000"/>
                <w:sz w:val="24"/>
                <w:szCs w:val="24"/>
                <w:highlight w:val="none"/>
              </w:rPr>
              <w:t>）</w:t>
            </w:r>
          </w:p>
        </w:tc>
        <w:tc>
          <w:tcPr>
            <w:tcW w:w="3135" w:type="dxa"/>
            <w:noWrap w:val="0"/>
          </w:tcPr>
          <w:p>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最高</w:t>
            </w:r>
            <w:r>
              <w:rPr>
                <w:rFonts w:ascii="宋体" w:hAnsi="宋体"/>
                <w:color w:val="000000"/>
                <w:sz w:val="24"/>
                <w:szCs w:val="24"/>
                <w:highlight w:val="none"/>
              </w:rPr>
              <w:t>限价</w:t>
            </w:r>
            <w:r>
              <w:rPr>
                <w:rFonts w:hint="eastAsia" w:ascii="宋体" w:hAnsi="宋体"/>
                <w:color w:val="000000"/>
                <w:sz w:val="24"/>
                <w:szCs w:val="24"/>
                <w:highlight w:val="none"/>
              </w:rPr>
              <w:t>（人民币</w:t>
            </w:r>
            <w:r>
              <w:rPr>
                <w:rFonts w:ascii="宋体" w:hAnsi="宋体"/>
                <w:color w:val="000000"/>
                <w:sz w:val="24"/>
                <w:szCs w:val="24"/>
                <w:highlight w:val="none"/>
              </w:rPr>
              <w:t>：万元</w:t>
            </w:r>
            <w:r>
              <w:rPr>
                <w:rFonts w:hint="eastAsia" w:ascii="宋体" w:hAnsi="宋体"/>
                <w:color w:val="000000"/>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tcPr>
          <w:p>
            <w:pPr>
              <w:spacing w:line="0" w:lineRule="atLeast"/>
              <w:jc w:val="center"/>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1</w:t>
            </w:r>
          </w:p>
        </w:tc>
        <w:tc>
          <w:tcPr>
            <w:tcW w:w="2800" w:type="dxa"/>
            <w:noWrap w:val="0"/>
          </w:tcPr>
          <w:p>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是</w:t>
            </w:r>
          </w:p>
        </w:tc>
        <w:tc>
          <w:tcPr>
            <w:tcW w:w="3135" w:type="dxa"/>
            <w:noWrap w:val="0"/>
          </w:tcPr>
          <w:p>
            <w:pPr>
              <w:spacing w:line="0" w:lineRule="atLeast"/>
              <w:jc w:val="center"/>
              <w:rPr>
                <w:rFonts w:hint="default" w:ascii="宋体" w:hAnsi="宋体" w:eastAsia="宋体"/>
                <w:color w:val="000000"/>
                <w:sz w:val="24"/>
                <w:szCs w:val="24"/>
                <w:highlight w:val="none"/>
                <w:lang w:val="en-US" w:eastAsia="zh-CN"/>
              </w:rPr>
            </w:pPr>
            <w:r>
              <w:rPr>
                <w:rFonts w:hint="eastAsia" w:cs="仿宋"/>
                <w:sz w:val="24"/>
                <w:szCs w:val="24"/>
                <w:highlight w:val="none"/>
                <w:lang w:val="en-US" w:eastAsia="zh-CN"/>
              </w:rPr>
              <w:t>166.9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tcPr>
          <w:p>
            <w:pPr>
              <w:spacing w:line="0" w:lineRule="atLeast"/>
              <w:jc w:val="center"/>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2</w:t>
            </w:r>
          </w:p>
        </w:tc>
        <w:tc>
          <w:tcPr>
            <w:tcW w:w="2800" w:type="dxa"/>
            <w:noWrap w:val="0"/>
          </w:tcPr>
          <w:p>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是</w:t>
            </w:r>
          </w:p>
        </w:tc>
        <w:tc>
          <w:tcPr>
            <w:tcW w:w="3135" w:type="dxa"/>
            <w:noWrap w:val="0"/>
          </w:tcPr>
          <w:p>
            <w:pPr>
              <w:spacing w:line="0" w:lineRule="atLeast"/>
              <w:jc w:val="center"/>
              <w:rPr>
                <w:rFonts w:hint="default" w:ascii="宋体" w:hAnsi="宋体" w:eastAsia="宋体"/>
                <w:color w:val="000000"/>
                <w:sz w:val="24"/>
                <w:szCs w:val="24"/>
                <w:highlight w:val="none"/>
                <w:lang w:val="en-US" w:eastAsia="zh-CN"/>
              </w:rPr>
            </w:pPr>
            <w:r>
              <w:rPr>
                <w:rFonts w:hint="eastAsia" w:cs="仿宋"/>
                <w:sz w:val="24"/>
                <w:szCs w:val="24"/>
                <w:highlight w:val="none"/>
                <w:lang w:val="en-US" w:eastAsia="zh-CN"/>
              </w:rPr>
              <w:t>380</w:t>
            </w:r>
          </w:p>
        </w:tc>
      </w:tr>
    </w:tbl>
    <w:p>
      <w:pPr>
        <w:spacing w:line="400" w:lineRule="exact"/>
        <w:ind w:firstLine="480"/>
        <w:rPr>
          <w:rFonts w:ascii="宋体" w:hAnsi="宋体"/>
          <w:color w:val="000000"/>
          <w:sz w:val="24"/>
          <w:szCs w:val="24"/>
          <w:highlight w:val="none"/>
          <w:u w:val="single"/>
        </w:rPr>
      </w:pPr>
      <w:bookmarkStart w:id="12" w:name="_Toc35393791"/>
      <w:bookmarkStart w:id="13" w:name="_Toc28359003"/>
      <w:bookmarkStart w:id="14" w:name="_Toc38985264"/>
      <w:bookmarkStart w:id="15" w:name="_Toc28359080"/>
      <w:bookmarkStart w:id="16" w:name="_Toc35393622"/>
      <w:r>
        <w:rPr>
          <w:rFonts w:hint="eastAsia" w:ascii="宋体" w:hAnsi="宋体"/>
          <w:color w:val="000000"/>
          <w:sz w:val="24"/>
          <w:szCs w:val="24"/>
          <w:highlight w:val="none"/>
        </w:rPr>
        <w:t>5.采购需求(简介)：宿迁学院新校区公共教室、实验室、语音室桌椅采购项目</w:t>
      </w:r>
      <w:r>
        <w:rPr>
          <w:rFonts w:hint="eastAsia" w:ascii="宋体" w:hAnsi="宋体" w:cs="宋体"/>
          <w:color w:val="000000"/>
          <w:sz w:val="24"/>
          <w:szCs w:val="24"/>
          <w:highlight w:val="none"/>
        </w:rPr>
        <w:t>，</w:t>
      </w:r>
      <w:r>
        <w:rPr>
          <w:rFonts w:hint="eastAsia" w:cs="方正仿宋_GBK"/>
          <w:sz w:val="24"/>
          <w:szCs w:val="24"/>
          <w:highlight w:val="none"/>
        </w:rPr>
        <w:t>包括制作、运输、装卸、安装、调试及售后三包服务等</w:t>
      </w:r>
      <w:r>
        <w:rPr>
          <w:rFonts w:hint="eastAsia" w:ascii="宋体" w:hAnsi="宋体"/>
          <w:color w:val="000000"/>
          <w:sz w:val="24"/>
          <w:szCs w:val="24"/>
          <w:highlight w:val="none"/>
        </w:rPr>
        <w:t>。</w:t>
      </w:r>
      <w:r>
        <w:rPr>
          <w:rFonts w:hint="eastAsia" w:ascii="宋体" w:hAnsi="宋体" w:cs="宋体"/>
          <w:color w:val="000000"/>
          <w:sz w:val="24"/>
          <w:szCs w:val="24"/>
          <w:highlight w:val="none"/>
        </w:rPr>
        <w:t>（详细内容见本招标文件第四章）</w:t>
      </w:r>
    </w:p>
    <w:p>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6.合同履行期限：合同签订后</w:t>
      </w:r>
      <w:r>
        <w:rPr>
          <w:rFonts w:hint="eastAsia" w:ascii="宋体" w:hAnsi="宋体"/>
          <w:color w:val="000000"/>
          <w:sz w:val="24"/>
          <w:szCs w:val="24"/>
          <w:highlight w:val="none"/>
          <w:lang w:val="en-US" w:eastAsia="zh-CN"/>
        </w:rPr>
        <w:t>20</w:t>
      </w:r>
      <w:r>
        <w:rPr>
          <w:rFonts w:hint="eastAsia" w:ascii="宋体" w:hAnsi="宋体"/>
          <w:color w:val="000000"/>
          <w:sz w:val="24"/>
          <w:szCs w:val="24"/>
          <w:highlight w:val="none"/>
        </w:rPr>
        <w:t>日历天内送到甲方指定地点存放，接到甲方通知</w:t>
      </w:r>
      <w:r>
        <w:rPr>
          <w:rFonts w:hint="eastAsia" w:ascii="宋体" w:hAnsi="宋体"/>
          <w:color w:val="000000"/>
          <w:sz w:val="24"/>
          <w:szCs w:val="24"/>
          <w:highlight w:val="none"/>
          <w:lang w:val="en-US" w:eastAsia="zh-CN"/>
        </w:rPr>
        <w:t>10</w:t>
      </w:r>
      <w:r>
        <w:rPr>
          <w:rFonts w:hint="eastAsia" w:ascii="宋体" w:hAnsi="宋体"/>
          <w:color w:val="000000"/>
          <w:sz w:val="24"/>
          <w:szCs w:val="24"/>
          <w:highlight w:val="none"/>
        </w:rPr>
        <w:t>日内完成安装、调试、检测并经验收合格后交付甲方使用（含二次搬运费）。</w:t>
      </w:r>
    </w:p>
    <w:p>
      <w:pPr>
        <w:keepNext/>
        <w:keepLines/>
        <w:spacing w:before="156" w:after="156" w:line="360" w:lineRule="auto"/>
        <w:ind w:firstLine="496"/>
        <w:outlineLvl w:val="2"/>
        <w:rPr>
          <w:b/>
          <w:bCs/>
          <w:color w:val="000000"/>
          <w:sz w:val="32"/>
          <w:szCs w:val="32"/>
          <w:highlight w:val="none"/>
        </w:rPr>
      </w:pPr>
      <w:r>
        <w:rPr>
          <w:rFonts w:hint="eastAsia"/>
          <w:b/>
          <w:bCs/>
          <w:color w:val="000000"/>
          <w:sz w:val="32"/>
          <w:szCs w:val="32"/>
          <w:highlight w:val="none"/>
        </w:rPr>
        <w:t>二、申请人的资格要求</w:t>
      </w:r>
      <w:bookmarkEnd w:id="12"/>
      <w:bookmarkEnd w:id="13"/>
      <w:bookmarkEnd w:id="14"/>
      <w:bookmarkEnd w:id="15"/>
      <w:bookmarkEnd w:id="16"/>
    </w:p>
    <w:p>
      <w:pPr>
        <w:spacing w:line="400" w:lineRule="exact"/>
        <w:ind w:firstLine="560"/>
        <w:rPr>
          <w:rFonts w:ascii="宋体" w:hAnsi="宋体"/>
          <w:color w:val="000000"/>
          <w:sz w:val="28"/>
          <w:szCs w:val="28"/>
          <w:highlight w:val="none"/>
        </w:rPr>
      </w:pPr>
      <w:bookmarkStart w:id="17" w:name="_Toc35393623"/>
      <w:bookmarkStart w:id="18" w:name="_Toc38985265"/>
      <w:bookmarkStart w:id="19" w:name="_Toc28359004"/>
      <w:bookmarkStart w:id="20" w:name="_Toc35393792"/>
      <w:bookmarkStart w:id="21" w:name="_Toc28359081"/>
      <w:r>
        <w:rPr>
          <w:rFonts w:hint="eastAsia" w:ascii="宋体" w:hAnsi="宋体"/>
          <w:color w:val="000000"/>
          <w:sz w:val="28"/>
          <w:szCs w:val="28"/>
          <w:highlight w:val="none"/>
        </w:rPr>
        <w:t>（一</w:t>
      </w:r>
      <w:r>
        <w:rPr>
          <w:rFonts w:ascii="宋体" w:hAnsi="宋体"/>
          <w:color w:val="000000"/>
          <w:sz w:val="28"/>
          <w:szCs w:val="28"/>
          <w:highlight w:val="none"/>
        </w:rPr>
        <w:t>）</w:t>
      </w:r>
      <w:r>
        <w:rPr>
          <w:rFonts w:hint="eastAsia" w:ascii="宋体" w:hAnsi="宋体"/>
          <w:color w:val="000000"/>
          <w:sz w:val="28"/>
          <w:szCs w:val="28"/>
          <w:highlight w:val="none"/>
        </w:rPr>
        <w:t>通用</w:t>
      </w:r>
      <w:r>
        <w:rPr>
          <w:rFonts w:ascii="宋体" w:hAnsi="宋体"/>
          <w:color w:val="000000"/>
          <w:sz w:val="28"/>
          <w:szCs w:val="28"/>
          <w:highlight w:val="none"/>
        </w:rPr>
        <w:t>资格要求</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1.满足《中华人民共和国政府采购法》第二十二条规定，并提供下列材料：</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1.1 法人或者其他组织的营业执照等证明文件，自然人的身份证明；</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1.2 2024或2025年度的财务状况报告（成立不满一年无需提供）；</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1.3依法缴纳税收和社会保障资金的相关材料（提供提交投标文件截止时间前一年内至少一个月依法缴纳税收及缴纳社会保障资金的证明材料。投标人依法享受缓缴、免缴税收、社会保障资金的提供证明材料。）；</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1.4具备履行合同所必需的设备和专业技术能力的书面声明；</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1.5参加政府采购活动前3年内在经营活动中没有重大违法记录的书面声明。</w:t>
      </w:r>
    </w:p>
    <w:p>
      <w:pPr>
        <w:spacing w:line="400" w:lineRule="exact"/>
        <w:ind w:firstLine="480"/>
        <w:rPr>
          <w:rFonts w:ascii="华文新魏" w:hAnsi="宋体" w:eastAsia="华文新魏"/>
          <w:color w:val="000000"/>
          <w:sz w:val="24"/>
          <w:szCs w:val="24"/>
          <w:highlight w:val="none"/>
        </w:rPr>
      </w:pPr>
      <w:r>
        <w:rPr>
          <w:rFonts w:hint="eastAsia" w:ascii="宋体" w:hAnsi="宋体"/>
          <w:color w:val="000000"/>
          <w:sz w:val="24"/>
          <w:szCs w:val="24"/>
          <w:highlight w:val="none"/>
        </w:rPr>
        <w:t>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pPr>
        <w:spacing w:line="400" w:lineRule="exact"/>
        <w:ind w:firstLine="480"/>
        <w:rPr>
          <w:rFonts w:ascii="宋体" w:hAnsi="宋体" w:cs="宋体"/>
          <w:color w:val="000000"/>
          <w:sz w:val="24"/>
          <w:szCs w:val="24"/>
          <w:highlight w:val="none"/>
        </w:rPr>
      </w:pPr>
      <w:r>
        <w:rPr>
          <w:rFonts w:hint="eastAsia" w:ascii="宋体" w:hAnsi="宋体"/>
          <w:color w:val="000000"/>
          <w:sz w:val="24"/>
          <w:szCs w:val="24"/>
          <w:highlight w:val="none"/>
        </w:rPr>
        <w:t>3.落实政府采购政策需满足的资格要求：无</w:t>
      </w:r>
    </w:p>
    <w:p>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4.联合</w:t>
      </w:r>
      <w:r>
        <w:rPr>
          <w:rFonts w:ascii="宋体" w:hAnsi="宋体"/>
          <w:color w:val="000000"/>
          <w:sz w:val="24"/>
          <w:szCs w:val="24"/>
          <w:highlight w:val="none"/>
        </w:rPr>
        <w:t>体投标</w:t>
      </w:r>
    </w:p>
    <w:tbl>
      <w:tblPr>
        <w:tblStyle w:val="32"/>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8"/>
        <w:gridCol w:w="2968"/>
        <w:gridCol w:w="29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tcPr>
          <w:p>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采购</w:t>
            </w:r>
          </w:p>
          <w:p>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包号</w:t>
            </w:r>
          </w:p>
        </w:tc>
        <w:tc>
          <w:tcPr>
            <w:tcW w:w="2968" w:type="dxa"/>
            <w:noWrap w:val="0"/>
          </w:tcPr>
          <w:p>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是否接受联合体</w:t>
            </w:r>
            <w:r>
              <w:rPr>
                <w:rFonts w:ascii="宋体" w:hAnsi="宋体"/>
                <w:color w:val="000000"/>
                <w:sz w:val="24"/>
                <w:szCs w:val="24"/>
                <w:highlight w:val="none"/>
              </w:rPr>
              <w:t>投标</w:t>
            </w:r>
          </w:p>
          <w:p>
            <w:pPr>
              <w:spacing w:line="400" w:lineRule="exact"/>
              <w:jc w:val="center"/>
              <w:rPr>
                <w:rFonts w:ascii="宋体" w:hAnsi="宋体"/>
                <w:color w:val="000000"/>
                <w:sz w:val="24"/>
                <w:szCs w:val="24"/>
                <w:highlight w:val="none"/>
              </w:rPr>
            </w:pPr>
            <w:r>
              <w:rPr>
                <w:rFonts w:ascii="宋体" w:hAnsi="宋体"/>
                <w:color w:val="000000"/>
                <w:sz w:val="24"/>
                <w:szCs w:val="24"/>
                <w:highlight w:val="none"/>
              </w:rPr>
              <w:t>（</w:t>
            </w:r>
            <w:r>
              <w:rPr>
                <w:rFonts w:hint="eastAsia" w:ascii="宋体" w:hAnsi="宋体"/>
                <w:color w:val="000000"/>
                <w:sz w:val="24"/>
                <w:szCs w:val="24"/>
                <w:highlight w:val="none"/>
              </w:rPr>
              <w:t>是/否</w:t>
            </w:r>
            <w:r>
              <w:rPr>
                <w:rFonts w:ascii="宋体" w:hAnsi="宋体"/>
                <w:color w:val="000000"/>
                <w:sz w:val="24"/>
                <w:szCs w:val="24"/>
                <w:highlight w:val="none"/>
              </w:rPr>
              <w:t>）</w:t>
            </w:r>
          </w:p>
        </w:tc>
        <w:tc>
          <w:tcPr>
            <w:tcW w:w="2967" w:type="dxa"/>
            <w:noWrap w:val="0"/>
          </w:tcPr>
          <w:p>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该采购包中</w:t>
            </w:r>
            <w:r>
              <w:rPr>
                <w:rFonts w:ascii="宋体" w:hAnsi="宋体"/>
                <w:color w:val="000000"/>
                <w:sz w:val="24"/>
                <w:szCs w:val="24"/>
                <w:highlight w:val="none"/>
              </w:rPr>
              <w:t>联合体成员数量</w:t>
            </w:r>
            <w:r>
              <w:rPr>
                <w:rFonts w:hint="eastAsia" w:ascii="宋体" w:hAnsi="宋体"/>
                <w:color w:val="000000"/>
                <w:sz w:val="24"/>
                <w:szCs w:val="24"/>
                <w:highlight w:val="none"/>
              </w:rPr>
              <w:t>上限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tcPr>
          <w:p>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1</w:t>
            </w:r>
          </w:p>
        </w:tc>
        <w:tc>
          <w:tcPr>
            <w:tcW w:w="2968" w:type="dxa"/>
            <w:noWrap w:val="0"/>
          </w:tcPr>
          <w:p>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否</w:t>
            </w:r>
          </w:p>
        </w:tc>
        <w:tc>
          <w:tcPr>
            <w:tcW w:w="2967" w:type="dxa"/>
            <w:noWrap w:val="0"/>
          </w:tcPr>
          <w:p>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shd w:val="clear" w:color="auto" w:fill="auto"/>
            <w:noWrap w:val="0"/>
            <w:vAlign w:val="top"/>
          </w:tcPr>
          <w:p>
            <w:pPr>
              <w:spacing w:line="400" w:lineRule="exact"/>
              <w:jc w:val="center"/>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lang w:val="en-US" w:eastAsia="zh-CN"/>
              </w:rPr>
              <w:t>2</w:t>
            </w:r>
          </w:p>
        </w:tc>
        <w:tc>
          <w:tcPr>
            <w:tcW w:w="2968" w:type="dxa"/>
            <w:shd w:val="clear" w:color="auto" w:fill="auto"/>
            <w:noWrap w:val="0"/>
            <w:vAlign w:val="top"/>
          </w:tcPr>
          <w:p>
            <w:pPr>
              <w:spacing w:line="400" w:lineRule="exact"/>
              <w:jc w:val="center"/>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rPr>
              <w:t>否</w:t>
            </w:r>
          </w:p>
        </w:tc>
        <w:tc>
          <w:tcPr>
            <w:tcW w:w="2967" w:type="dxa"/>
            <w:shd w:val="clear" w:color="auto" w:fill="auto"/>
            <w:noWrap w:val="0"/>
            <w:vAlign w:val="top"/>
          </w:tcPr>
          <w:p>
            <w:pPr>
              <w:spacing w:line="400" w:lineRule="exact"/>
              <w:jc w:val="center"/>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rPr>
              <w:t>/</w:t>
            </w:r>
          </w:p>
        </w:tc>
      </w:tr>
    </w:tbl>
    <w:p>
      <w:pPr>
        <w:spacing w:line="400" w:lineRule="exact"/>
        <w:ind w:firstLine="560"/>
        <w:rPr>
          <w:rFonts w:ascii="宋体" w:hAnsi="宋体"/>
          <w:color w:val="000000"/>
          <w:sz w:val="28"/>
          <w:szCs w:val="28"/>
          <w:highlight w:val="none"/>
        </w:rPr>
      </w:pPr>
      <w:r>
        <w:rPr>
          <w:rFonts w:hint="eastAsia" w:ascii="宋体" w:hAnsi="宋体"/>
          <w:color w:val="000000"/>
          <w:sz w:val="28"/>
          <w:szCs w:val="28"/>
          <w:highlight w:val="none"/>
        </w:rPr>
        <w:t>（二）本项目的特定资格要求</w:t>
      </w:r>
    </w:p>
    <w:tbl>
      <w:tblPr>
        <w:tblStyle w:val="32"/>
        <w:tblW w:w="706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8"/>
        <w:gridCol w:w="59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tcPr>
          <w:p>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采购</w:t>
            </w:r>
          </w:p>
          <w:p>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包号</w:t>
            </w:r>
          </w:p>
        </w:tc>
        <w:tc>
          <w:tcPr>
            <w:tcW w:w="5921" w:type="dxa"/>
            <w:noWrap w:val="0"/>
          </w:tcPr>
          <w:p>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特定</w:t>
            </w:r>
            <w:r>
              <w:rPr>
                <w:rFonts w:ascii="宋体" w:hAnsi="宋体"/>
                <w:color w:val="000000"/>
                <w:sz w:val="24"/>
                <w:szCs w:val="24"/>
                <w:highlight w:val="none"/>
              </w:rPr>
              <w:t>资格要求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tcPr>
          <w:p>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1</w:t>
            </w:r>
          </w:p>
        </w:tc>
        <w:tc>
          <w:tcPr>
            <w:tcW w:w="5921" w:type="dxa"/>
            <w:noWrap w:val="0"/>
          </w:tcPr>
          <w:p>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tcPr>
          <w:p>
            <w:pPr>
              <w:spacing w:line="400" w:lineRule="exact"/>
              <w:jc w:val="center"/>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2</w:t>
            </w:r>
          </w:p>
        </w:tc>
        <w:tc>
          <w:tcPr>
            <w:tcW w:w="5921" w:type="dxa"/>
            <w:noWrap w:val="0"/>
          </w:tcPr>
          <w:p>
            <w:pPr>
              <w:spacing w:line="400" w:lineRule="exact"/>
              <w:jc w:val="center"/>
              <w:rPr>
                <w:rFonts w:hint="eastAsia" w:ascii="宋体" w:hAnsi="宋体"/>
                <w:color w:val="000000"/>
                <w:sz w:val="24"/>
                <w:szCs w:val="24"/>
                <w:highlight w:val="none"/>
              </w:rPr>
            </w:pPr>
            <w:r>
              <w:rPr>
                <w:rFonts w:hint="eastAsia" w:ascii="宋体" w:hAnsi="宋体"/>
                <w:color w:val="000000"/>
                <w:sz w:val="24"/>
                <w:szCs w:val="24"/>
                <w:highlight w:val="none"/>
              </w:rPr>
              <w:t>/</w:t>
            </w:r>
          </w:p>
        </w:tc>
      </w:tr>
    </w:tbl>
    <w:p>
      <w:pPr>
        <w:keepNext/>
        <w:keepLines/>
        <w:spacing w:before="156" w:after="156" w:line="360" w:lineRule="auto"/>
        <w:ind w:firstLine="496"/>
        <w:outlineLvl w:val="2"/>
        <w:rPr>
          <w:b/>
          <w:bCs/>
          <w:color w:val="000000"/>
          <w:sz w:val="32"/>
          <w:szCs w:val="32"/>
          <w:highlight w:val="none"/>
        </w:rPr>
      </w:pPr>
      <w:r>
        <w:rPr>
          <w:rFonts w:hint="eastAsia"/>
          <w:b/>
          <w:bCs/>
          <w:color w:val="000000"/>
          <w:sz w:val="32"/>
          <w:szCs w:val="32"/>
          <w:highlight w:val="none"/>
        </w:rPr>
        <w:t>三、获取招标文件</w:t>
      </w:r>
    </w:p>
    <w:p>
      <w:pPr>
        <w:spacing w:line="360" w:lineRule="auto"/>
        <w:ind w:firstLine="540"/>
        <w:rPr>
          <w:rFonts w:ascii="宋体" w:hAnsi="宋体" w:cs="宋体"/>
          <w:color w:val="000000"/>
          <w:sz w:val="24"/>
          <w:szCs w:val="24"/>
          <w:highlight w:val="none"/>
        </w:rPr>
      </w:pPr>
      <w:r>
        <w:rPr>
          <w:rFonts w:hint="eastAsia" w:ascii="宋体" w:hAnsi="宋体" w:cs="宋体"/>
          <w:color w:val="000000"/>
          <w:sz w:val="24"/>
          <w:szCs w:val="24"/>
          <w:highlight w:val="none"/>
        </w:rPr>
        <w:t>1.时间：自招标文件公告发布之日起5个工作日。</w:t>
      </w:r>
    </w:p>
    <w:p>
      <w:pPr>
        <w:spacing w:line="360" w:lineRule="auto"/>
        <w:ind w:firstLine="540"/>
        <w:rPr>
          <w:rFonts w:ascii="宋体" w:hAnsi="宋体" w:cs="宋体"/>
          <w:color w:val="000000"/>
          <w:sz w:val="24"/>
          <w:szCs w:val="24"/>
          <w:highlight w:val="none"/>
          <w:u w:val="single"/>
        </w:rPr>
      </w:pPr>
      <w:r>
        <w:rPr>
          <w:rFonts w:hint="eastAsia" w:ascii="宋体" w:hAnsi="宋体" w:cs="宋体"/>
          <w:color w:val="000000"/>
          <w:sz w:val="24"/>
          <w:szCs w:val="24"/>
          <w:highlight w:val="none"/>
        </w:rPr>
        <w:t>2.方式：在“江苏政府采购网”自行免费下载招标文件。</w:t>
      </w:r>
      <w:bookmarkEnd w:id="17"/>
      <w:bookmarkEnd w:id="18"/>
      <w:bookmarkEnd w:id="19"/>
      <w:bookmarkEnd w:id="20"/>
      <w:bookmarkEnd w:id="21"/>
    </w:p>
    <w:p>
      <w:pPr>
        <w:keepNext/>
        <w:keepLines/>
        <w:spacing w:before="156" w:after="156" w:line="400" w:lineRule="exact"/>
        <w:ind w:firstLine="496"/>
        <w:outlineLvl w:val="2"/>
        <w:rPr>
          <w:b/>
          <w:bCs/>
          <w:color w:val="000000"/>
          <w:sz w:val="32"/>
          <w:szCs w:val="32"/>
          <w:highlight w:val="none"/>
        </w:rPr>
      </w:pPr>
      <w:bookmarkStart w:id="22" w:name="_Toc28359082"/>
      <w:bookmarkStart w:id="23" w:name="_Toc28359005"/>
      <w:bookmarkStart w:id="24" w:name="_Toc35393793"/>
      <w:bookmarkStart w:id="25" w:name="_Toc38985266"/>
      <w:bookmarkStart w:id="26" w:name="_Toc35393624"/>
      <w:r>
        <w:rPr>
          <w:rFonts w:hint="eastAsia"/>
          <w:b/>
          <w:bCs/>
          <w:color w:val="000000"/>
          <w:sz w:val="32"/>
          <w:szCs w:val="32"/>
          <w:highlight w:val="none"/>
        </w:rPr>
        <w:t>四、提交投标文件</w:t>
      </w:r>
      <w:bookmarkEnd w:id="22"/>
      <w:bookmarkEnd w:id="23"/>
      <w:r>
        <w:rPr>
          <w:rFonts w:hint="eastAsia"/>
          <w:b/>
          <w:bCs/>
          <w:color w:val="000000"/>
          <w:sz w:val="32"/>
          <w:szCs w:val="32"/>
          <w:highlight w:val="none"/>
        </w:rPr>
        <w:t>截止时间、开标时间和地点</w:t>
      </w:r>
      <w:bookmarkEnd w:id="24"/>
      <w:bookmarkEnd w:id="25"/>
      <w:bookmarkEnd w:id="26"/>
    </w:p>
    <w:p>
      <w:pPr>
        <w:spacing w:line="400" w:lineRule="exact"/>
        <w:ind w:firstLine="480"/>
        <w:rPr>
          <w:rFonts w:ascii="宋体" w:hAnsi="宋体"/>
          <w:bCs/>
          <w:color w:val="000000"/>
          <w:sz w:val="24"/>
          <w:szCs w:val="24"/>
          <w:highlight w:val="none"/>
          <w:u w:val="single"/>
        </w:rPr>
      </w:pPr>
      <w:r>
        <w:rPr>
          <w:rFonts w:hint="eastAsia" w:ascii="宋体" w:hAnsi="宋体"/>
          <w:bCs/>
          <w:color w:val="000000"/>
          <w:sz w:val="24"/>
          <w:szCs w:val="24"/>
          <w:highlight w:val="none"/>
        </w:rPr>
        <w:t>1.</w:t>
      </w:r>
      <w:r>
        <w:rPr>
          <w:rFonts w:hint="eastAsia" w:ascii="宋体" w:hAnsi="宋体"/>
          <w:bCs/>
          <w:color w:val="000000"/>
          <w:sz w:val="24"/>
          <w:szCs w:val="24"/>
          <w:highlight w:val="none"/>
          <w:u w:val="single"/>
        </w:rPr>
        <w:t>2026年</w:t>
      </w:r>
      <w:r>
        <w:rPr>
          <w:rFonts w:hint="eastAsia" w:ascii="宋体" w:hAnsi="宋体"/>
          <w:bCs/>
          <w:color w:val="000000"/>
          <w:sz w:val="24"/>
          <w:szCs w:val="24"/>
          <w:highlight w:val="none"/>
          <w:u w:val="single"/>
          <w:lang w:val="en-US" w:eastAsia="zh-CN"/>
        </w:rPr>
        <w:t>6</w:t>
      </w:r>
      <w:r>
        <w:rPr>
          <w:rFonts w:hint="eastAsia" w:ascii="宋体" w:hAnsi="宋体"/>
          <w:bCs/>
          <w:color w:val="000000"/>
          <w:sz w:val="24"/>
          <w:szCs w:val="24"/>
          <w:highlight w:val="none"/>
          <w:u w:val="single"/>
        </w:rPr>
        <w:t>月</w:t>
      </w:r>
      <w:r>
        <w:rPr>
          <w:rFonts w:hint="eastAsia" w:ascii="宋体" w:hAnsi="宋体"/>
          <w:bCs/>
          <w:color w:val="000000"/>
          <w:sz w:val="24"/>
          <w:szCs w:val="24"/>
          <w:highlight w:val="none"/>
          <w:u w:val="single"/>
          <w:lang w:val="en-US" w:eastAsia="zh-CN"/>
        </w:rPr>
        <w:t>9</w:t>
      </w:r>
      <w:r>
        <w:rPr>
          <w:rFonts w:hint="eastAsia" w:ascii="宋体" w:hAnsi="宋体"/>
          <w:bCs/>
          <w:color w:val="000000"/>
          <w:sz w:val="24"/>
          <w:szCs w:val="24"/>
          <w:highlight w:val="none"/>
          <w:u w:val="single"/>
        </w:rPr>
        <w:t>日9点30分</w:t>
      </w:r>
      <w:r>
        <w:rPr>
          <w:rFonts w:hint="eastAsia" w:ascii="宋体" w:hAnsi="宋体"/>
          <w:bCs/>
          <w:color w:val="000000"/>
          <w:sz w:val="24"/>
          <w:szCs w:val="24"/>
          <w:highlight w:val="none"/>
        </w:rPr>
        <w:t>（北京时间）。</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2.地点：“苏采云”政府采购交易系统。</w:t>
      </w:r>
    </w:p>
    <w:p>
      <w:pPr>
        <w:keepNext/>
        <w:keepLines/>
        <w:spacing w:before="156" w:after="156" w:line="360" w:lineRule="auto"/>
        <w:ind w:firstLine="496"/>
        <w:outlineLvl w:val="2"/>
        <w:rPr>
          <w:b/>
          <w:bCs/>
          <w:color w:val="000000"/>
          <w:sz w:val="32"/>
          <w:szCs w:val="32"/>
          <w:highlight w:val="none"/>
        </w:rPr>
      </w:pPr>
      <w:bookmarkStart w:id="27" w:name="_Toc35393794"/>
      <w:bookmarkStart w:id="28" w:name="_Toc28359007"/>
      <w:bookmarkStart w:id="29" w:name="_Toc28359084"/>
      <w:bookmarkStart w:id="30" w:name="_Toc35393625"/>
      <w:bookmarkStart w:id="31" w:name="_Toc38985267"/>
      <w:r>
        <w:rPr>
          <w:rFonts w:hint="eastAsia"/>
          <w:b/>
          <w:bCs/>
          <w:color w:val="000000"/>
          <w:sz w:val="32"/>
          <w:szCs w:val="32"/>
          <w:highlight w:val="none"/>
        </w:rPr>
        <w:t>五、公告期限</w:t>
      </w:r>
      <w:bookmarkEnd w:id="27"/>
      <w:bookmarkEnd w:id="28"/>
      <w:bookmarkEnd w:id="29"/>
      <w:bookmarkEnd w:id="30"/>
      <w:bookmarkEnd w:id="31"/>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招标公告及招标文件公告期限为自本公告发布之日起5个工作日。</w:t>
      </w:r>
    </w:p>
    <w:p>
      <w:pPr>
        <w:keepNext/>
        <w:keepLines/>
        <w:spacing w:before="156" w:after="156" w:line="400" w:lineRule="exact"/>
        <w:ind w:firstLine="496"/>
        <w:outlineLvl w:val="2"/>
        <w:rPr>
          <w:b/>
          <w:bCs/>
          <w:color w:val="000000"/>
          <w:sz w:val="32"/>
          <w:szCs w:val="32"/>
          <w:highlight w:val="none"/>
          <w:u w:val="single"/>
        </w:rPr>
      </w:pPr>
      <w:bookmarkStart w:id="32" w:name="_Toc35393795"/>
      <w:bookmarkStart w:id="33" w:name="_Toc38985268"/>
      <w:bookmarkStart w:id="34" w:name="_Toc35393626"/>
      <w:r>
        <w:rPr>
          <w:rFonts w:hint="eastAsia"/>
          <w:b/>
          <w:bCs/>
          <w:color w:val="000000"/>
          <w:sz w:val="32"/>
          <w:szCs w:val="32"/>
          <w:highlight w:val="none"/>
        </w:rPr>
        <w:t>六、其他补充事宜</w:t>
      </w:r>
      <w:bookmarkEnd w:id="32"/>
      <w:bookmarkEnd w:id="33"/>
      <w:bookmarkEnd w:id="34"/>
      <w:r>
        <w:rPr>
          <w:rFonts w:hint="eastAsia"/>
          <w:b/>
          <w:bCs/>
          <w:color w:val="000000"/>
          <w:sz w:val="32"/>
          <w:szCs w:val="32"/>
          <w:highlight w:val="none"/>
        </w:rPr>
        <w:t xml:space="preserve">  </w:t>
      </w:r>
      <w:r>
        <w:rPr>
          <w:rFonts w:hint="eastAsia"/>
          <w:b/>
          <w:bCs/>
          <w:color w:val="000000"/>
          <w:sz w:val="32"/>
          <w:szCs w:val="32"/>
          <w:highlight w:val="none"/>
          <w:u w:val="single"/>
        </w:rPr>
        <w:t>无</w:t>
      </w:r>
    </w:p>
    <w:p>
      <w:pPr>
        <w:keepNext/>
        <w:keepLines/>
        <w:spacing w:before="156" w:after="156" w:line="400" w:lineRule="exact"/>
        <w:ind w:firstLine="496"/>
        <w:outlineLvl w:val="2"/>
        <w:rPr>
          <w:b/>
          <w:bCs/>
          <w:color w:val="000000"/>
          <w:sz w:val="32"/>
          <w:szCs w:val="32"/>
          <w:highlight w:val="none"/>
        </w:rPr>
      </w:pPr>
      <w:bookmarkStart w:id="35" w:name="_Toc35393796"/>
      <w:bookmarkStart w:id="36" w:name="_Toc28359085"/>
      <w:bookmarkStart w:id="37" w:name="_Toc35393627"/>
      <w:bookmarkStart w:id="38" w:name="_Toc38985269"/>
      <w:bookmarkStart w:id="39" w:name="_Toc28359008"/>
      <w:r>
        <w:rPr>
          <w:rFonts w:hint="eastAsia"/>
          <w:b/>
          <w:bCs/>
          <w:color w:val="000000"/>
          <w:sz w:val="32"/>
          <w:szCs w:val="32"/>
          <w:highlight w:val="none"/>
        </w:rPr>
        <w:t>七、本次招标联系方式</w:t>
      </w:r>
      <w:bookmarkEnd w:id="35"/>
      <w:bookmarkEnd w:id="36"/>
      <w:bookmarkEnd w:id="37"/>
      <w:bookmarkEnd w:id="38"/>
      <w:bookmarkEnd w:id="39"/>
    </w:p>
    <w:p>
      <w:pPr>
        <w:widowControl/>
        <w:spacing w:line="400" w:lineRule="exact"/>
        <w:jc w:val="left"/>
        <w:rPr>
          <w:rFonts w:ascii="宋体" w:hAnsi="宋体"/>
          <w:color w:val="000000"/>
          <w:sz w:val="24"/>
          <w:szCs w:val="24"/>
          <w:highlight w:val="none"/>
        </w:rPr>
      </w:pPr>
      <w:r>
        <w:rPr>
          <w:rFonts w:hint="eastAsia" w:ascii="仿宋" w:hAnsi="仿宋" w:eastAsia="仿宋" w:cs="宋体"/>
          <w:color w:val="000000"/>
          <w:sz w:val="28"/>
          <w:szCs w:val="28"/>
          <w:highlight w:val="none"/>
        </w:rPr>
        <w:t>　</w:t>
      </w:r>
      <w:bookmarkStart w:id="40" w:name="_Toc28359086"/>
      <w:bookmarkStart w:id="41" w:name="_Toc28359009"/>
      <w:r>
        <w:rPr>
          <w:rFonts w:hint="eastAsia" w:ascii="仿宋" w:hAnsi="仿宋" w:eastAsia="仿宋" w:cs="宋体"/>
          <w:color w:val="000000"/>
          <w:sz w:val="28"/>
          <w:szCs w:val="28"/>
          <w:highlight w:val="none"/>
        </w:rPr>
        <w:t>　</w:t>
      </w:r>
      <w:r>
        <w:rPr>
          <w:rFonts w:hint="eastAsia" w:ascii="宋体" w:hAnsi="宋体" w:cs="宋体"/>
          <w:color w:val="000000"/>
          <w:sz w:val="24"/>
          <w:szCs w:val="24"/>
          <w:highlight w:val="none"/>
        </w:rPr>
        <w:t>1.采购人信息</w:t>
      </w:r>
    </w:p>
    <w:p>
      <w:pPr>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名 称：</w:t>
      </w:r>
      <w:r>
        <w:rPr>
          <w:rFonts w:hint="eastAsia" w:ascii="宋体" w:hAnsi="宋体"/>
          <w:color w:val="000000"/>
          <w:sz w:val="24"/>
          <w:szCs w:val="24"/>
          <w:highlight w:val="none"/>
          <w:u w:val="single"/>
        </w:rPr>
        <w:t>宿迁学院</w:t>
      </w:r>
    </w:p>
    <w:p>
      <w:pPr>
        <w:spacing w:line="400" w:lineRule="exact"/>
        <w:ind w:firstLine="480"/>
        <w:jc w:val="left"/>
        <w:rPr>
          <w:rFonts w:ascii="宋体" w:hAnsi="宋体"/>
          <w:color w:val="000000"/>
          <w:sz w:val="24"/>
          <w:szCs w:val="24"/>
          <w:highlight w:val="none"/>
          <w:u w:val="single"/>
        </w:rPr>
      </w:pPr>
      <w:r>
        <w:rPr>
          <w:rFonts w:hint="eastAsia" w:ascii="宋体" w:hAnsi="宋体"/>
          <w:color w:val="000000"/>
          <w:sz w:val="24"/>
          <w:szCs w:val="24"/>
          <w:highlight w:val="none"/>
        </w:rPr>
        <w:t>地 址：</w:t>
      </w:r>
      <w:r>
        <w:rPr>
          <w:rFonts w:hint="eastAsia" w:ascii="宋体" w:hAnsi="宋体"/>
          <w:sz w:val="24"/>
          <w:szCs w:val="24"/>
          <w:highlight w:val="none"/>
          <w:u w:val="single"/>
        </w:rPr>
        <w:t>宿迁市黄河南路399号</w:t>
      </w:r>
    </w:p>
    <w:p>
      <w:pPr>
        <w:spacing w:line="400" w:lineRule="exact"/>
        <w:ind w:firstLine="480"/>
        <w:jc w:val="left"/>
        <w:rPr>
          <w:rFonts w:ascii="宋体" w:hAnsi="宋体"/>
          <w:color w:val="000000"/>
          <w:sz w:val="24"/>
          <w:szCs w:val="24"/>
          <w:highlight w:val="none"/>
          <w:u w:val="single"/>
        </w:rPr>
      </w:pPr>
      <w:r>
        <w:rPr>
          <w:rFonts w:hint="eastAsia" w:ascii="宋体" w:hAnsi="宋体"/>
          <w:color w:val="000000"/>
          <w:sz w:val="24"/>
          <w:szCs w:val="24"/>
          <w:highlight w:val="none"/>
        </w:rPr>
        <w:t>联系人：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蒋</w:t>
      </w:r>
      <w:r>
        <w:rPr>
          <w:rFonts w:hint="eastAsia" w:ascii="宋体" w:hAnsi="宋体"/>
          <w:color w:val="000000"/>
          <w:sz w:val="24"/>
          <w:szCs w:val="24"/>
          <w:highlight w:val="none"/>
          <w:u w:val="single"/>
        </w:rPr>
        <w:t>老师</w:t>
      </w:r>
      <w:r>
        <w:rPr>
          <w:rFonts w:hint="eastAsia" w:ascii="宋体" w:hAnsi="宋体"/>
          <w:color w:val="000000"/>
          <w:sz w:val="24"/>
          <w:szCs w:val="24"/>
          <w:highlight w:val="none"/>
          <w:u w:val="single"/>
          <w:lang w:eastAsia="zh-CN"/>
        </w:rPr>
        <w:t>、</w:t>
      </w:r>
      <w:r>
        <w:rPr>
          <w:rFonts w:hint="eastAsia" w:ascii="宋体" w:hAnsi="宋体"/>
          <w:color w:val="000000"/>
          <w:sz w:val="24"/>
          <w:szCs w:val="24"/>
          <w:highlight w:val="none"/>
          <w:u w:val="single"/>
          <w:lang w:val="en-US" w:eastAsia="zh-CN"/>
        </w:rPr>
        <w:t>沈老师</w:t>
      </w:r>
      <w:r>
        <w:rPr>
          <w:rFonts w:ascii="宋体" w:hAnsi="宋体"/>
          <w:color w:val="000000"/>
          <w:sz w:val="24"/>
          <w:szCs w:val="24"/>
          <w:highlight w:val="none"/>
          <w:u w:val="single"/>
        </w:rPr>
        <w:t xml:space="preserve">  </w:t>
      </w:r>
    </w:p>
    <w:p>
      <w:pPr>
        <w:spacing w:line="400" w:lineRule="exact"/>
        <w:ind w:firstLine="480"/>
        <w:jc w:val="left"/>
        <w:rPr>
          <w:rFonts w:hint="default"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联系方式：</w:t>
      </w:r>
      <w:r>
        <w:rPr>
          <w:rFonts w:hint="eastAsia" w:ascii="宋体" w:hAnsi="宋体"/>
          <w:color w:val="000000"/>
          <w:sz w:val="24"/>
          <w:szCs w:val="24"/>
          <w:highlight w:val="none"/>
          <w:u w:val="single"/>
        </w:rPr>
        <w:t>0527-8420</w:t>
      </w:r>
      <w:r>
        <w:rPr>
          <w:rFonts w:hint="eastAsia" w:ascii="宋体" w:hAnsi="宋体"/>
          <w:color w:val="000000"/>
          <w:sz w:val="24"/>
          <w:szCs w:val="24"/>
          <w:highlight w:val="none"/>
          <w:u w:val="single"/>
          <w:lang w:val="en-US" w:eastAsia="zh-CN"/>
        </w:rPr>
        <w:t>2887、0527-84205080</w:t>
      </w:r>
      <w:bookmarkEnd w:id="40"/>
      <w:bookmarkEnd w:id="41"/>
    </w:p>
    <w:p>
      <w:pPr>
        <w:spacing w:line="400" w:lineRule="exact"/>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2.江苏省政府采购中心信息</w:t>
      </w:r>
    </w:p>
    <w:p>
      <w:pPr>
        <w:spacing w:line="400" w:lineRule="exact"/>
        <w:ind w:firstLine="48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地　址：南京市建邺区汉中门大街145号三楼　　</w:t>
      </w:r>
    </w:p>
    <w:p>
      <w:pPr>
        <w:spacing w:line="400" w:lineRule="exact"/>
        <w:ind w:firstLine="48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联系人： 许滢、</w:t>
      </w:r>
      <w:r>
        <w:rPr>
          <w:u w:val="single"/>
        </w:rPr>
        <w:t>时富荣</w:t>
      </w:r>
    </w:p>
    <w:p>
      <w:pPr>
        <w:keepNext/>
        <w:keepLines/>
        <w:spacing w:before="156" w:after="156" w:line="360" w:lineRule="auto"/>
        <w:ind w:firstLine="480"/>
        <w:outlineLvl w:val="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联系方式：025-83668515</w:t>
      </w:r>
    </w:p>
    <w:p>
      <w:pPr>
        <w:keepNext/>
        <w:keepLines/>
        <w:spacing w:before="156" w:after="156" w:line="360" w:lineRule="auto"/>
        <w:ind w:firstLine="496"/>
        <w:outlineLvl w:val="2"/>
        <w:rPr>
          <w:b/>
          <w:bCs/>
          <w:color w:val="000000"/>
          <w:sz w:val="32"/>
          <w:szCs w:val="32"/>
          <w:highlight w:val="none"/>
        </w:rPr>
      </w:pPr>
      <w:r>
        <w:rPr>
          <w:rFonts w:hint="eastAsia"/>
          <w:b/>
          <w:bCs/>
          <w:color w:val="000000"/>
          <w:sz w:val="32"/>
          <w:szCs w:val="32"/>
          <w:highlight w:val="none"/>
        </w:rPr>
        <w:t>八、其他</w:t>
      </w:r>
    </w:p>
    <w:p>
      <w:pPr>
        <w:tabs>
          <w:tab w:val="left" w:pos="900"/>
        </w:tabs>
        <w:spacing w:line="400" w:lineRule="exact"/>
        <w:ind w:firstLine="480"/>
        <w:rPr>
          <w:rFonts w:ascii="宋体" w:hAnsi="宋体"/>
          <w:bCs/>
          <w:color w:val="000000"/>
          <w:sz w:val="24"/>
          <w:szCs w:val="24"/>
          <w:highlight w:val="none"/>
        </w:rPr>
      </w:pPr>
      <w:r>
        <w:rPr>
          <w:rFonts w:ascii="宋体" w:hAnsi="宋体"/>
          <w:color w:val="000000"/>
          <w:sz w:val="24"/>
          <w:szCs w:val="24"/>
          <w:highlight w:val="none"/>
        </w:rPr>
        <w:t>1</w:t>
      </w:r>
      <w:r>
        <w:rPr>
          <w:rFonts w:hint="eastAsia" w:ascii="宋体" w:hAnsi="宋体"/>
          <w:color w:val="000000"/>
          <w:sz w:val="24"/>
          <w:szCs w:val="24"/>
          <w:highlight w:val="none"/>
        </w:rPr>
        <w:t>.</w:t>
      </w:r>
      <w:r>
        <w:rPr>
          <w:rFonts w:hint="eastAsia" w:ascii="宋体" w:hAnsi="宋体"/>
          <w:bCs/>
          <w:color w:val="000000"/>
          <w:sz w:val="24"/>
          <w:szCs w:val="24"/>
          <w:highlight w:val="none"/>
        </w:rPr>
        <w:t>根据省财政厅《关于更换全省政府采购交易系统C A数字证书和电子签章的通知》（苏财购〔2023〕101号），</w:t>
      </w:r>
      <w:r>
        <w:rPr>
          <w:rFonts w:hint="eastAsia" w:ascii="宋体" w:hAnsi="宋体"/>
          <w:color w:val="000000"/>
          <w:sz w:val="24"/>
          <w:szCs w:val="24"/>
          <w:highlight w:val="none"/>
        </w:rPr>
        <w:t>“苏采云”政府采购交易系统（以下简称苏采云系统）</w:t>
      </w:r>
      <w:r>
        <w:rPr>
          <w:rFonts w:hint="eastAsia" w:ascii="宋体" w:hAnsi="宋体"/>
          <w:bCs/>
          <w:color w:val="000000"/>
          <w:sz w:val="24"/>
          <w:szCs w:val="24"/>
          <w:highlight w:val="none"/>
        </w:rPr>
        <w:t>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苏采云系统</w:t>
      </w:r>
      <w:r>
        <w:rPr>
          <w:rFonts w:hint="eastAsia" w:ascii="宋体" w:hAnsi="宋体"/>
          <w:bCs/>
          <w:color w:val="000000"/>
          <w:sz w:val="24"/>
          <w:szCs w:val="24"/>
          <w:highlight w:val="none"/>
        </w:rPr>
        <w:t>参与政府采购项目，需要更换CA数字证书和电子签章。具体办理指南和操作手册见链接：</w:t>
      </w:r>
      <w:r>
        <w:rPr>
          <w:bCs/>
          <w:color w:val="000000"/>
          <w:szCs w:val="21"/>
          <w:highlight w:val="none"/>
        </w:rPr>
        <w:t>http://www.ccgp-jiangsu.gov.cn/jiangsu/zlxz/ee/ee3a4bc5a3454aa2b0d9312230633ce9.html。</w:t>
      </w:r>
    </w:p>
    <w:p>
      <w:pPr>
        <w:tabs>
          <w:tab w:val="left" w:pos="900"/>
        </w:tabs>
        <w:spacing w:line="40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szCs w:val="21"/>
          <w:highlight w:val="none"/>
        </w:rPr>
        <w:t>（www.jszwfw.gov.cn）</w:t>
      </w:r>
      <w:r>
        <w:rPr>
          <w:rFonts w:hint="eastAsia" w:ascii="宋体" w:hAnsi="宋体"/>
          <w:bCs/>
          <w:color w:val="000000"/>
          <w:sz w:val="24"/>
          <w:szCs w:val="24"/>
          <w:highlight w:val="none"/>
        </w:rPr>
        <w:t>，“一企来办”专栏下“政府采购”模块详细了解关于CA办理、标书制作、开标投标指引等事宜。</w:t>
      </w:r>
    </w:p>
    <w:p>
      <w:pPr>
        <w:tabs>
          <w:tab w:val="left" w:pos="900"/>
        </w:tabs>
        <w:spacing w:line="40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如果“江苏政府采购网”</w:t>
      </w:r>
      <w:r>
        <w:rPr>
          <w:bCs/>
          <w:color w:val="000000"/>
          <w:szCs w:val="21"/>
          <w:highlight w:val="none"/>
        </w:rPr>
        <w:t>（www.ccgp-jiangsu.gov.cn）</w:t>
      </w:r>
      <w:r>
        <w:rPr>
          <w:rFonts w:hint="eastAsia"/>
          <w:bCs/>
          <w:color w:val="000000"/>
          <w:sz w:val="24"/>
          <w:szCs w:val="24"/>
          <w:highlight w:val="none"/>
        </w:rPr>
        <w:t>信息</w:t>
      </w:r>
      <w:r>
        <w:rPr>
          <w:rFonts w:hint="eastAsia" w:ascii="宋体" w:hAnsi="宋体"/>
          <w:bCs/>
          <w:color w:val="000000"/>
          <w:sz w:val="24"/>
          <w:szCs w:val="24"/>
          <w:highlight w:val="none"/>
        </w:rPr>
        <w:t xml:space="preserve">与“江苏政务服务网” </w:t>
      </w:r>
      <w:r>
        <w:rPr>
          <w:bCs/>
          <w:color w:val="000000"/>
          <w:szCs w:val="21"/>
          <w:highlight w:val="none"/>
        </w:rPr>
        <w:t>（www.jszwfw.gov.cn）</w:t>
      </w:r>
      <w:r>
        <w:rPr>
          <w:rFonts w:hint="eastAsia" w:ascii="宋体" w:hAnsi="宋体"/>
          <w:bCs/>
          <w:color w:val="000000"/>
          <w:sz w:val="24"/>
          <w:szCs w:val="24"/>
          <w:highlight w:val="none"/>
        </w:rPr>
        <w:t>，“一企来办”专栏下“政府采购”模块中信息不一致，以“江苏政府采购网”信息为准。</w:t>
      </w:r>
    </w:p>
    <w:p>
      <w:pPr>
        <w:tabs>
          <w:tab w:val="left" w:pos="900"/>
        </w:tabs>
        <w:spacing w:line="400" w:lineRule="exact"/>
        <w:ind w:firstLine="480"/>
        <w:rPr>
          <w:rFonts w:ascii="宋体" w:hAnsi="宋体"/>
          <w:bCs/>
          <w:color w:val="000000"/>
          <w:sz w:val="24"/>
          <w:szCs w:val="24"/>
          <w:highlight w:val="none"/>
        </w:rPr>
      </w:pPr>
      <w:r>
        <w:rPr>
          <w:rFonts w:ascii="宋体" w:hAnsi="宋体"/>
          <w:bCs/>
          <w:color w:val="000000"/>
          <w:sz w:val="24"/>
          <w:szCs w:val="24"/>
          <w:highlight w:val="none"/>
        </w:rPr>
        <w:t>2</w:t>
      </w:r>
      <w:r>
        <w:rPr>
          <w:rFonts w:hint="eastAsia" w:ascii="宋体" w:hAnsi="宋体"/>
          <w:bCs/>
          <w:color w:val="000000"/>
          <w:sz w:val="24"/>
          <w:szCs w:val="24"/>
          <w:highlight w:val="none"/>
        </w:rPr>
        <w:t>.有关本次招标的事项若存在变动或修改，敬请及时关注江苏省政府采购中心在“江苏政府采购网”发布的更正公告。</w:t>
      </w:r>
    </w:p>
    <w:p>
      <w:pPr>
        <w:tabs>
          <w:tab w:val="left" w:pos="900"/>
        </w:tabs>
        <w:spacing w:line="400" w:lineRule="exact"/>
        <w:ind w:firstLine="480"/>
        <w:rPr>
          <w:rFonts w:ascii="宋体" w:hAnsi="宋体"/>
          <w:bCs/>
          <w:color w:val="000000"/>
          <w:sz w:val="24"/>
          <w:szCs w:val="24"/>
          <w:highlight w:val="none"/>
        </w:rPr>
      </w:pPr>
      <w:r>
        <w:rPr>
          <w:rFonts w:ascii="宋体" w:hAnsi="宋体"/>
          <w:bCs/>
          <w:color w:val="000000"/>
          <w:sz w:val="24"/>
          <w:szCs w:val="24"/>
          <w:highlight w:val="none"/>
        </w:rPr>
        <w:t>3</w:t>
      </w:r>
      <w:r>
        <w:rPr>
          <w:rFonts w:hint="eastAsia" w:ascii="宋体" w:hAnsi="宋体"/>
          <w:bCs/>
          <w:color w:val="000000"/>
          <w:sz w:val="24"/>
          <w:szCs w:val="24"/>
          <w:highlight w:val="none"/>
        </w:rPr>
        <w:t>.本次招标不收取投标保证金。</w:t>
      </w:r>
    </w:p>
    <w:p>
      <w:pPr>
        <w:ind w:right="840"/>
        <w:rPr>
          <w:rFonts w:ascii="宋体" w:hAnsi="宋体"/>
          <w:color w:val="000000"/>
          <w:sz w:val="24"/>
          <w:szCs w:val="24"/>
          <w:highlight w:val="none"/>
        </w:rPr>
      </w:pPr>
      <w:r>
        <w:rPr>
          <w:rFonts w:ascii="宋体" w:hAnsi="宋体"/>
          <w:color w:val="000000"/>
          <w:sz w:val="24"/>
          <w:szCs w:val="24"/>
          <w:highlight w:val="none"/>
        </w:rPr>
        <w:br w:type="page" w:clear="all"/>
      </w:r>
      <w:bookmarkEnd w:id="1"/>
      <w:bookmarkEnd w:id="2"/>
      <w:bookmarkEnd w:id="3"/>
      <w:bookmarkEnd w:id="4"/>
      <w:bookmarkEnd w:id="5"/>
    </w:p>
    <w:p>
      <w:pPr>
        <w:keepNext/>
        <w:keepLines/>
        <w:spacing w:before="260" w:after="260" w:line="416" w:lineRule="auto"/>
        <w:ind w:firstLine="2429"/>
        <w:outlineLvl w:val="1"/>
        <w:rPr>
          <w:rFonts w:ascii="黑体" w:hAnsi="Arial" w:eastAsia="黑体" w:cs="Arial"/>
          <w:color w:val="000000"/>
          <w:sz w:val="44"/>
          <w:szCs w:val="44"/>
          <w:highlight w:val="none"/>
        </w:rPr>
      </w:pPr>
      <w:bookmarkStart w:id="42" w:name="_Toc120614211"/>
      <w:bookmarkStart w:id="43" w:name="_Toc20823314"/>
      <w:bookmarkStart w:id="44" w:name="_Toc479757207"/>
      <w:bookmarkStart w:id="45" w:name="_Toc120614221"/>
      <w:bookmarkStart w:id="46" w:name="_Toc513029242"/>
      <w:bookmarkStart w:id="47" w:name="_Toc16938558"/>
      <w:r>
        <w:rPr>
          <w:rFonts w:hint="eastAsia" w:ascii="黑体" w:hAnsi="Arial" w:eastAsia="黑体" w:cs="Arial"/>
          <w:b/>
          <w:bCs/>
          <w:color w:val="000000"/>
          <w:sz w:val="44"/>
          <w:szCs w:val="44"/>
          <w:highlight w:val="none"/>
        </w:rPr>
        <w:t xml:space="preserve">第二章  </w:t>
      </w:r>
      <w:bookmarkEnd w:id="42"/>
      <w:bookmarkStart w:id="48" w:name="_Toc20823274"/>
      <w:bookmarkStart w:id="49" w:name="_Toc513029202"/>
      <w:bookmarkStart w:id="50" w:name="_Toc120614213"/>
      <w:bookmarkStart w:id="51" w:name="_Toc16938518"/>
      <w:r>
        <w:rPr>
          <w:rFonts w:hint="eastAsia" w:ascii="黑体" w:hAnsi="Arial" w:eastAsia="黑体" w:cs="Arial"/>
          <w:b/>
          <w:bCs/>
          <w:color w:val="000000"/>
          <w:sz w:val="44"/>
          <w:szCs w:val="44"/>
          <w:highlight w:val="none"/>
        </w:rPr>
        <w:t>投标人须知</w:t>
      </w:r>
      <w:bookmarkEnd w:id="48"/>
      <w:bookmarkEnd w:id="49"/>
      <w:bookmarkEnd w:id="50"/>
      <w:bookmarkEnd w:id="51"/>
    </w:p>
    <w:p>
      <w:pPr>
        <w:keepNext/>
        <w:keepLines/>
        <w:spacing w:before="120" w:after="120" w:line="400" w:lineRule="exact"/>
        <w:ind w:firstLine="498"/>
        <w:outlineLvl w:val="2"/>
        <w:rPr>
          <w:b/>
          <w:bCs/>
          <w:color w:val="000000"/>
          <w:sz w:val="32"/>
          <w:szCs w:val="32"/>
          <w:highlight w:val="none"/>
        </w:rPr>
      </w:pPr>
      <w:bookmarkStart w:id="52" w:name="_Toc20823275"/>
      <w:bookmarkStart w:id="53" w:name="_Toc120614214"/>
      <w:bookmarkStart w:id="54" w:name="_Toc513029203"/>
      <w:bookmarkStart w:id="55" w:name="_Toc16938519"/>
      <w:r>
        <w:rPr>
          <w:rFonts w:hint="eastAsia"/>
          <w:b/>
          <w:bCs/>
          <w:color w:val="000000"/>
          <w:sz w:val="32"/>
          <w:szCs w:val="32"/>
          <w:highlight w:val="none"/>
        </w:rPr>
        <w:t>一、总则</w:t>
      </w:r>
      <w:bookmarkEnd w:id="52"/>
      <w:bookmarkEnd w:id="53"/>
      <w:bookmarkEnd w:id="54"/>
      <w:bookmarkEnd w:id="55"/>
    </w:p>
    <w:p>
      <w:pPr>
        <w:keepNext/>
        <w:keepLines/>
        <w:spacing w:line="400" w:lineRule="exact"/>
        <w:ind w:firstLine="420"/>
        <w:outlineLvl w:val="3"/>
        <w:rPr>
          <w:rFonts w:ascii="Arial" w:hAnsi="Arial" w:eastAsia="黑体" w:cs="Arial"/>
          <w:color w:val="000000"/>
          <w:sz w:val="28"/>
          <w:szCs w:val="28"/>
          <w:highlight w:val="none"/>
        </w:rPr>
      </w:pPr>
      <w:bookmarkStart w:id="56" w:name="_Hlt16619475"/>
      <w:bookmarkEnd w:id="56"/>
      <w:bookmarkStart w:id="57" w:name="_Toc458694821"/>
      <w:bookmarkStart w:id="58" w:name="_Toc513029204"/>
      <w:bookmarkStart w:id="59" w:name="_Toc20823276"/>
      <w:bookmarkStart w:id="60" w:name="_Toc16938520"/>
      <w:r>
        <w:rPr>
          <w:rFonts w:hint="eastAsia" w:ascii="Arial" w:hAnsi="Arial" w:eastAsia="黑体" w:cs="Arial"/>
          <w:color w:val="000000"/>
          <w:sz w:val="28"/>
          <w:szCs w:val="28"/>
          <w:highlight w:val="none"/>
        </w:rPr>
        <w:t>1</w:t>
      </w:r>
      <w:bookmarkEnd w:id="57"/>
      <w:r>
        <w:rPr>
          <w:rFonts w:hint="eastAsia" w:ascii="Arial" w:hAnsi="Arial" w:eastAsia="黑体" w:cs="Arial"/>
          <w:color w:val="000000"/>
          <w:sz w:val="28"/>
          <w:szCs w:val="28"/>
          <w:highlight w:val="none"/>
        </w:rPr>
        <w:t>、招标方式</w:t>
      </w:r>
      <w:bookmarkEnd w:id="58"/>
      <w:bookmarkEnd w:id="59"/>
      <w:bookmarkEnd w:id="60"/>
    </w:p>
    <w:p>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1.1 本次招标采取公开招标方式，本招标文件仅适用于招标公告中所述项目。</w:t>
      </w:r>
    </w:p>
    <w:p>
      <w:pPr>
        <w:keepNext/>
        <w:keepLines/>
        <w:spacing w:line="400" w:lineRule="exact"/>
        <w:ind w:firstLine="420"/>
        <w:outlineLvl w:val="3"/>
        <w:rPr>
          <w:rFonts w:ascii="Arial" w:hAnsi="Arial" w:eastAsia="黑体" w:cs="Arial"/>
          <w:color w:val="000000"/>
          <w:sz w:val="28"/>
          <w:szCs w:val="28"/>
          <w:highlight w:val="none"/>
        </w:rPr>
      </w:pPr>
      <w:bookmarkStart w:id="61" w:name="_Toc20823277"/>
      <w:bookmarkStart w:id="62" w:name="_Toc513029205"/>
      <w:bookmarkStart w:id="63" w:name="_Toc16938521"/>
      <w:r>
        <w:rPr>
          <w:rFonts w:hint="eastAsia" w:ascii="Arial" w:hAnsi="Arial" w:eastAsia="黑体" w:cs="Arial"/>
          <w:color w:val="000000"/>
          <w:sz w:val="28"/>
          <w:szCs w:val="28"/>
          <w:highlight w:val="none"/>
        </w:rPr>
        <w:t>2、合格的投标人</w:t>
      </w:r>
      <w:bookmarkEnd w:id="61"/>
      <w:bookmarkEnd w:id="62"/>
      <w:bookmarkEnd w:id="63"/>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2.1满足招标公告中供应商的资格要求的规定。</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2.2 满足本文件实质性要求的规定。</w:t>
      </w:r>
    </w:p>
    <w:p>
      <w:pPr>
        <w:keepNext/>
        <w:keepLines/>
        <w:spacing w:line="400" w:lineRule="exact"/>
        <w:ind w:firstLine="420"/>
        <w:outlineLvl w:val="3"/>
        <w:rPr>
          <w:rFonts w:ascii="Arial" w:hAnsi="Arial" w:eastAsia="黑体" w:cs="Arial"/>
          <w:color w:val="000000"/>
          <w:sz w:val="28"/>
          <w:szCs w:val="28"/>
          <w:highlight w:val="none"/>
        </w:rPr>
      </w:pPr>
      <w:bookmarkStart w:id="64" w:name="_Toc513029206"/>
      <w:bookmarkStart w:id="65" w:name="_Toc16938522"/>
      <w:bookmarkStart w:id="66" w:name="_Toc20823278"/>
      <w:r>
        <w:rPr>
          <w:rFonts w:hint="eastAsia" w:ascii="Arial" w:hAnsi="Arial" w:eastAsia="黑体" w:cs="Arial"/>
          <w:color w:val="000000"/>
          <w:sz w:val="28"/>
          <w:szCs w:val="28"/>
          <w:highlight w:val="none"/>
        </w:rPr>
        <w:t>3、适用法律</w:t>
      </w:r>
      <w:bookmarkEnd w:id="64"/>
      <w:bookmarkEnd w:id="65"/>
      <w:bookmarkEnd w:id="66"/>
      <w:r>
        <w:rPr>
          <w:rFonts w:hint="eastAsia" w:ascii="Arial" w:hAnsi="Arial" w:eastAsia="黑体" w:cs="Arial"/>
          <w:color w:val="000000"/>
          <w:sz w:val="28"/>
          <w:szCs w:val="28"/>
          <w:highlight w:val="none"/>
        </w:rPr>
        <w:t>和标准</w:t>
      </w:r>
    </w:p>
    <w:p>
      <w:pPr>
        <w:spacing w:line="400" w:lineRule="exact"/>
        <w:ind w:firstLine="420"/>
        <w:rPr>
          <w:rFonts w:ascii="宋体" w:hAnsi="宋体"/>
          <w:color w:val="000000"/>
          <w:sz w:val="24"/>
          <w:szCs w:val="21"/>
          <w:highlight w:val="none"/>
        </w:rPr>
      </w:pPr>
      <w:r>
        <w:rPr>
          <w:rFonts w:hint="eastAsia" w:ascii="宋体" w:hAnsi="宋体"/>
          <w:color w:val="000000"/>
          <w:sz w:val="24"/>
          <w:szCs w:val="21"/>
          <w:highlight w:val="none"/>
        </w:rPr>
        <w:t>3.1 本次招标及由此产生的合同受中华人民共和国有关的法律法规制约和保护</w:t>
      </w:r>
      <w:r>
        <w:rPr>
          <w:rFonts w:ascii="宋体" w:hAnsi="宋体"/>
          <w:color w:val="000000"/>
          <w:sz w:val="24"/>
          <w:szCs w:val="21"/>
          <w:highlight w:val="none"/>
        </w:rPr>
        <w:t>。</w:t>
      </w:r>
    </w:p>
    <w:p>
      <w:pPr>
        <w:spacing w:line="400" w:lineRule="exact"/>
        <w:ind w:firstLine="420"/>
        <w:rPr>
          <w:rFonts w:ascii="宋体" w:hAnsi="宋体"/>
          <w:color w:val="000000"/>
          <w:sz w:val="24"/>
          <w:szCs w:val="21"/>
          <w:highlight w:val="none"/>
        </w:rPr>
      </w:pPr>
      <w:r>
        <w:rPr>
          <w:rFonts w:hint="eastAsia" w:ascii="宋体" w:hAnsi="宋体"/>
          <w:color w:val="000000"/>
          <w:sz w:val="24"/>
          <w:szCs w:val="21"/>
          <w:highlight w:val="none"/>
        </w:rPr>
        <w:t>3.2 在本项目政府采购活动过程中，如果所执行的标准有更新的，按照最新标准执行。</w:t>
      </w:r>
    </w:p>
    <w:p>
      <w:pPr>
        <w:keepNext/>
        <w:keepLines/>
        <w:spacing w:line="400" w:lineRule="exact"/>
        <w:ind w:firstLine="420"/>
        <w:outlineLvl w:val="3"/>
        <w:rPr>
          <w:rFonts w:ascii="Arial" w:hAnsi="Arial" w:eastAsia="黑体" w:cs="Arial"/>
          <w:color w:val="000000"/>
          <w:sz w:val="28"/>
          <w:szCs w:val="28"/>
          <w:highlight w:val="none"/>
        </w:rPr>
      </w:pPr>
      <w:bookmarkStart w:id="67" w:name="_Toc20823279"/>
      <w:bookmarkStart w:id="68" w:name="_Toc16938523"/>
      <w:bookmarkStart w:id="69" w:name="_Toc513029207"/>
      <w:bookmarkStart w:id="70" w:name="_Toc462564067"/>
      <w:r>
        <w:rPr>
          <w:rFonts w:hint="eastAsia" w:ascii="Arial" w:hAnsi="Arial" w:eastAsia="黑体" w:cs="Arial"/>
          <w:color w:val="000000"/>
          <w:sz w:val="28"/>
          <w:szCs w:val="28"/>
          <w:highlight w:val="none"/>
        </w:rPr>
        <w:t>4、投标费用</w:t>
      </w:r>
      <w:bookmarkEnd w:id="67"/>
      <w:bookmarkEnd w:id="68"/>
      <w:bookmarkEnd w:id="69"/>
      <w:bookmarkEnd w:id="70"/>
    </w:p>
    <w:p>
      <w:pPr>
        <w:spacing w:line="400" w:lineRule="exact"/>
        <w:ind w:firstLine="480"/>
        <w:rPr>
          <w:rFonts w:ascii="宋体" w:hAnsi="宋体"/>
          <w:color w:val="000000"/>
          <w:sz w:val="24"/>
          <w:szCs w:val="21"/>
          <w:highlight w:val="none"/>
        </w:rPr>
      </w:pPr>
      <w:r>
        <w:rPr>
          <w:rFonts w:hint="eastAsia" w:ascii="宋体" w:hAnsi="宋体"/>
          <w:bCs/>
          <w:color w:val="000000"/>
          <w:sz w:val="24"/>
          <w:szCs w:val="21"/>
          <w:highlight w:val="none"/>
        </w:rPr>
        <w:t>4.1</w:t>
      </w:r>
      <w:r>
        <w:rPr>
          <w:rFonts w:hint="eastAsia" w:ascii="宋体" w:hAnsi="宋体"/>
          <w:color w:val="000000"/>
          <w:sz w:val="24"/>
          <w:szCs w:val="21"/>
          <w:highlight w:val="none"/>
        </w:rPr>
        <w:t xml:space="preserve"> 投标人应自行承担所有与参加投标有关的费用，无论投标过程中的做法和结果如何，江苏省政府采购中心（以下简称采购中心）在任何情况下均无义务和责任承担这些费用。</w:t>
      </w:r>
    </w:p>
    <w:p>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4.2本次招标采购中心和采购人不收取标书工本费与中标服务费。</w:t>
      </w:r>
    </w:p>
    <w:p>
      <w:pPr>
        <w:keepNext/>
        <w:keepLines/>
        <w:spacing w:line="400" w:lineRule="exact"/>
        <w:ind w:firstLine="452"/>
        <w:outlineLvl w:val="3"/>
        <w:rPr>
          <w:rFonts w:ascii="黑体" w:hAnsi="宋体" w:eastAsia="黑体" w:cs="Arial"/>
          <w:color w:val="000000"/>
          <w:sz w:val="28"/>
          <w:szCs w:val="28"/>
          <w:highlight w:val="none"/>
        </w:rPr>
      </w:pPr>
      <w:r>
        <w:rPr>
          <w:rFonts w:hint="eastAsia" w:ascii="宋体" w:hAnsi="宋体" w:eastAsia="黑体" w:cs="Arial"/>
          <w:b/>
          <w:bCs/>
          <w:color w:val="000000"/>
          <w:sz w:val="30"/>
          <w:szCs w:val="28"/>
          <w:highlight w:val="none"/>
        </w:rPr>
        <w:t>5、</w:t>
      </w:r>
      <w:r>
        <w:rPr>
          <w:rFonts w:hint="eastAsia" w:ascii="黑体" w:hAnsi="宋体" w:eastAsia="黑体" w:cs="Arial"/>
          <w:color w:val="000000"/>
          <w:sz w:val="28"/>
          <w:szCs w:val="28"/>
          <w:highlight w:val="none"/>
        </w:rPr>
        <w:t>招标文件的约束力</w:t>
      </w:r>
    </w:p>
    <w:p>
      <w:pPr>
        <w:spacing w:line="400" w:lineRule="exact"/>
        <w:ind w:firstLine="480"/>
        <w:rPr>
          <w:rFonts w:ascii="宋体" w:hAnsi="宋体"/>
          <w:color w:val="000000"/>
          <w:sz w:val="24"/>
          <w:szCs w:val="24"/>
          <w:highlight w:val="none"/>
        </w:rPr>
      </w:pPr>
      <w:r>
        <w:rPr>
          <w:rFonts w:hint="eastAsia" w:ascii="宋体" w:hAnsi="宋体"/>
          <w:bCs/>
          <w:color w:val="000000"/>
          <w:sz w:val="24"/>
          <w:szCs w:val="24"/>
          <w:highlight w:val="none"/>
        </w:rPr>
        <w:t>5.1</w:t>
      </w:r>
      <w:r>
        <w:rPr>
          <w:rFonts w:hint="eastAsia" w:ascii="宋体" w:hAnsi="宋体"/>
          <w:color w:val="000000"/>
          <w:sz w:val="24"/>
          <w:szCs w:val="24"/>
          <w:highlight w:val="none"/>
        </w:rPr>
        <w:t xml:space="preserve"> 投标人一旦参加本项目采购活动，即被认为接受了本招标文件的规定和约束。</w:t>
      </w:r>
    </w:p>
    <w:p>
      <w:pPr>
        <w:keepNext/>
        <w:keepLines/>
        <w:spacing w:before="120" w:after="120" w:line="400" w:lineRule="exact"/>
        <w:ind w:firstLine="321"/>
        <w:outlineLvl w:val="2"/>
        <w:rPr>
          <w:b/>
          <w:bCs/>
          <w:color w:val="000000"/>
          <w:sz w:val="32"/>
          <w:szCs w:val="32"/>
          <w:highlight w:val="none"/>
        </w:rPr>
      </w:pPr>
      <w:bookmarkStart w:id="71" w:name="_Toc513029209"/>
      <w:bookmarkStart w:id="72" w:name="_Toc20823281"/>
      <w:bookmarkStart w:id="73" w:name="_Toc120614215"/>
      <w:bookmarkStart w:id="74" w:name="_Toc16938525"/>
      <w:r>
        <w:rPr>
          <w:rFonts w:hint="eastAsia"/>
          <w:b/>
          <w:bCs/>
          <w:color w:val="000000"/>
          <w:sz w:val="32"/>
          <w:szCs w:val="32"/>
          <w:highlight w:val="none"/>
        </w:rPr>
        <w:t>二、招标文件</w:t>
      </w:r>
      <w:bookmarkEnd w:id="71"/>
      <w:bookmarkEnd w:id="72"/>
      <w:bookmarkEnd w:id="73"/>
      <w:bookmarkEnd w:id="74"/>
    </w:p>
    <w:p>
      <w:pPr>
        <w:keepNext/>
        <w:keepLines/>
        <w:spacing w:line="400" w:lineRule="exact"/>
        <w:ind w:firstLine="420"/>
        <w:outlineLvl w:val="3"/>
        <w:rPr>
          <w:rFonts w:ascii="Arial" w:hAnsi="Arial" w:eastAsia="黑体" w:cs="Arial"/>
          <w:color w:val="000000"/>
          <w:sz w:val="28"/>
          <w:szCs w:val="28"/>
          <w:highlight w:val="none"/>
        </w:rPr>
      </w:pPr>
      <w:bookmarkStart w:id="75" w:name="_Toc513029210"/>
      <w:bookmarkStart w:id="76" w:name="_Toc20823282"/>
      <w:bookmarkStart w:id="77" w:name="_Toc16938526"/>
      <w:r>
        <w:rPr>
          <w:rFonts w:hint="eastAsia" w:ascii="Arial" w:hAnsi="Arial" w:eastAsia="黑体" w:cs="Arial"/>
          <w:color w:val="000000"/>
          <w:sz w:val="28"/>
          <w:szCs w:val="28"/>
          <w:highlight w:val="none"/>
        </w:rPr>
        <w:t>6、招标文件构成</w:t>
      </w:r>
      <w:bookmarkEnd w:id="75"/>
      <w:bookmarkEnd w:id="76"/>
      <w:bookmarkEnd w:id="77"/>
    </w:p>
    <w:p>
      <w:pPr>
        <w:spacing w:line="400" w:lineRule="exact"/>
        <w:ind w:firstLine="480"/>
        <w:rPr>
          <w:rFonts w:ascii="宋体" w:hAnsi="宋体"/>
          <w:color w:val="000000"/>
          <w:sz w:val="24"/>
          <w:szCs w:val="21"/>
          <w:highlight w:val="none"/>
        </w:rPr>
      </w:pPr>
      <w:r>
        <w:rPr>
          <w:rFonts w:hint="eastAsia" w:ascii="宋体" w:hAnsi="宋体"/>
          <w:bCs/>
          <w:color w:val="000000"/>
          <w:sz w:val="24"/>
          <w:szCs w:val="21"/>
          <w:highlight w:val="none"/>
        </w:rPr>
        <w:t>6.1</w:t>
      </w:r>
      <w:r>
        <w:rPr>
          <w:rFonts w:hint="eastAsia" w:ascii="宋体" w:hAnsi="宋体"/>
          <w:color w:val="000000"/>
          <w:sz w:val="24"/>
          <w:szCs w:val="21"/>
          <w:highlight w:val="none"/>
        </w:rPr>
        <w:t xml:space="preserve"> 招标文件由以下部分组成：</w:t>
      </w:r>
    </w:p>
    <w:p>
      <w:pPr>
        <w:spacing w:line="400" w:lineRule="exact"/>
        <w:ind w:firstLine="360"/>
        <w:rPr>
          <w:rFonts w:ascii="宋体" w:hAnsi="宋体"/>
          <w:color w:val="000000"/>
          <w:sz w:val="24"/>
          <w:szCs w:val="24"/>
          <w:highlight w:val="none"/>
        </w:rPr>
      </w:pPr>
      <w:r>
        <w:rPr>
          <w:rFonts w:hint="eastAsia" w:ascii="宋体" w:hAnsi="宋体"/>
          <w:color w:val="000000"/>
          <w:sz w:val="24"/>
          <w:szCs w:val="24"/>
          <w:highlight w:val="none"/>
        </w:rPr>
        <w:t>（1）投标</w:t>
      </w:r>
      <w:r>
        <w:rPr>
          <w:rFonts w:ascii="宋体" w:hAnsi="宋体"/>
          <w:color w:val="000000"/>
          <w:sz w:val="24"/>
          <w:szCs w:val="24"/>
          <w:highlight w:val="none"/>
        </w:rPr>
        <w:t>邀请</w:t>
      </w:r>
    </w:p>
    <w:p>
      <w:pPr>
        <w:spacing w:line="400" w:lineRule="exact"/>
        <w:ind w:firstLine="360"/>
        <w:rPr>
          <w:rFonts w:ascii="宋体" w:hAnsi="宋体"/>
          <w:color w:val="000000"/>
          <w:sz w:val="24"/>
          <w:szCs w:val="24"/>
          <w:highlight w:val="none"/>
        </w:rPr>
      </w:pPr>
      <w:r>
        <w:rPr>
          <w:rFonts w:hint="eastAsia" w:ascii="宋体" w:hAnsi="宋体"/>
          <w:color w:val="000000"/>
          <w:sz w:val="24"/>
          <w:szCs w:val="24"/>
          <w:highlight w:val="none"/>
        </w:rPr>
        <w:t>（2）投标人须知</w:t>
      </w:r>
    </w:p>
    <w:p>
      <w:pPr>
        <w:spacing w:line="400" w:lineRule="exact"/>
        <w:ind w:firstLine="360"/>
        <w:rPr>
          <w:rFonts w:ascii="宋体" w:hAnsi="宋体"/>
          <w:color w:val="000000"/>
          <w:sz w:val="24"/>
          <w:szCs w:val="24"/>
          <w:highlight w:val="none"/>
        </w:rPr>
      </w:pPr>
      <w:r>
        <w:rPr>
          <w:rFonts w:hint="eastAsia" w:ascii="宋体" w:hAnsi="宋体"/>
          <w:color w:val="000000"/>
          <w:sz w:val="24"/>
          <w:szCs w:val="24"/>
          <w:highlight w:val="none"/>
        </w:rPr>
        <w:t>（3）合同文本</w:t>
      </w:r>
    </w:p>
    <w:p>
      <w:pPr>
        <w:spacing w:line="400" w:lineRule="exact"/>
        <w:ind w:firstLine="360"/>
        <w:rPr>
          <w:rFonts w:ascii="宋体" w:hAnsi="宋体"/>
          <w:color w:val="000000"/>
          <w:sz w:val="24"/>
          <w:szCs w:val="24"/>
          <w:highlight w:val="none"/>
        </w:rPr>
      </w:pPr>
      <w:r>
        <w:rPr>
          <w:rFonts w:hint="eastAsia" w:ascii="宋体" w:hAnsi="宋体"/>
          <w:color w:val="000000"/>
          <w:sz w:val="24"/>
          <w:szCs w:val="24"/>
          <w:highlight w:val="none"/>
        </w:rPr>
        <w:t>（4）采购需求</w:t>
      </w:r>
    </w:p>
    <w:p>
      <w:pPr>
        <w:spacing w:line="400" w:lineRule="exact"/>
        <w:ind w:firstLine="360"/>
        <w:rPr>
          <w:color w:val="000000"/>
          <w:sz w:val="24"/>
          <w:szCs w:val="24"/>
          <w:highlight w:val="none"/>
        </w:rPr>
      </w:pPr>
      <w:r>
        <w:rPr>
          <w:rFonts w:hint="eastAsia" w:ascii="宋体" w:hAnsi="宋体"/>
          <w:color w:val="000000"/>
          <w:sz w:val="24"/>
          <w:szCs w:val="24"/>
          <w:highlight w:val="none"/>
        </w:rPr>
        <w:t>（5）</w:t>
      </w:r>
      <w:r>
        <w:rPr>
          <w:rFonts w:hint="eastAsia" w:hAnsi="宋体"/>
          <w:color w:val="000000"/>
          <w:sz w:val="24"/>
          <w:szCs w:val="24"/>
          <w:highlight w:val="none"/>
        </w:rPr>
        <w:t>评标方法与评标标准</w:t>
      </w:r>
    </w:p>
    <w:p>
      <w:pPr>
        <w:spacing w:line="400" w:lineRule="exact"/>
        <w:ind w:firstLine="360"/>
        <w:rPr>
          <w:rFonts w:ascii="宋体" w:hAnsi="宋体"/>
          <w:color w:val="000000"/>
          <w:sz w:val="24"/>
          <w:szCs w:val="24"/>
          <w:highlight w:val="none"/>
        </w:rPr>
      </w:pPr>
      <w:r>
        <w:rPr>
          <w:rFonts w:hint="eastAsia" w:ascii="宋体" w:hAnsi="宋体"/>
          <w:color w:val="000000"/>
          <w:sz w:val="24"/>
          <w:szCs w:val="24"/>
          <w:highlight w:val="none"/>
        </w:rPr>
        <w:t>（6）投标文件格式</w:t>
      </w:r>
    </w:p>
    <w:p>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请仔细检查招标文件是否齐全，如有缺漏请立即与采购中心联系解决。</w:t>
      </w:r>
    </w:p>
    <w:p>
      <w:pPr>
        <w:spacing w:line="400" w:lineRule="exact"/>
        <w:ind w:firstLine="480"/>
        <w:rPr>
          <w:rFonts w:ascii="宋体" w:hAnsi="宋体"/>
          <w:color w:val="000000"/>
          <w:sz w:val="24"/>
          <w:szCs w:val="21"/>
          <w:highlight w:val="none"/>
        </w:rPr>
      </w:pPr>
      <w:r>
        <w:rPr>
          <w:rFonts w:hint="eastAsia" w:ascii="宋体" w:hAnsi="宋体"/>
          <w:bCs/>
          <w:color w:val="000000"/>
          <w:sz w:val="24"/>
          <w:szCs w:val="21"/>
          <w:highlight w:val="none"/>
        </w:rPr>
        <w:t>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keepNext/>
        <w:keepLines/>
        <w:spacing w:line="400" w:lineRule="exact"/>
        <w:ind w:firstLine="560"/>
        <w:outlineLvl w:val="3"/>
        <w:rPr>
          <w:rFonts w:ascii="Arial" w:hAnsi="Arial" w:eastAsia="黑体" w:cs="Arial"/>
          <w:color w:val="000000"/>
          <w:sz w:val="28"/>
          <w:szCs w:val="28"/>
          <w:highlight w:val="none"/>
        </w:rPr>
      </w:pPr>
      <w:bookmarkStart w:id="78" w:name="_Toc513029212"/>
      <w:bookmarkStart w:id="79" w:name="_Toc16938528"/>
      <w:bookmarkStart w:id="80" w:name="_Toc462564071"/>
      <w:bookmarkStart w:id="81" w:name="_Toc20823284"/>
      <w:r>
        <w:rPr>
          <w:rFonts w:ascii="Arial" w:hAnsi="Arial" w:eastAsia="黑体" w:cs="Arial"/>
          <w:color w:val="000000"/>
          <w:sz w:val="28"/>
          <w:szCs w:val="28"/>
          <w:highlight w:val="none"/>
        </w:rPr>
        <w:t>7</w:t>
      </w:r>
      <w:r>
        <w:rPr>
          <w:rFonts w:hint="eastAsia" w:ascii="Arial" w:hAnsi="Arial" w:eastAsia="黑体" w:cs="Arial"/>
          <w:color w:val="000000"/>
          <w:sz w:val="28"/>
          <w:szCs w:val="28"/>
          <w:highlight w:val="none"/>
        </w:rPr>
        <w:t>、招标文件的修改</w:t>
      </w:r>
      <w:bookmarkEnd w:id="78"/>
      <w:bookmarkEnd w:id="79"/>
      <w:bookmarkEnd w:id="80"/>
      <w:bookmarkEnd w:id="81"/>
    </w:p>
    <w:p>
      <w:pPr>
        <w:spacing w:line="400" w:lineRule="exact"/>
        <w:ind w:firstLine="480"/>
        <w:rPr>
          <w:rFonts w:ascii="宋体" w:hAnsi="宋体"/>
          <w:color w:val="000000"/>
          <w:sz w:val="24"/>
          <w:szCs w:val="21"/>
          <w:highlight w:val="none"/>
        </w:rPr>
      </w:pPr>
      <w:r>
        <w:rPr>
          <w:rFonts w:ascii="宋体" w:hAnsi="宋体"/>
          <w:bCs/>
          <w:color w:val="000000"/>
          <w:sz w:val="24"/>
          <w:szCs w:val="21"/>
          <w:highlight w:val="none"/>
        </w:rPr>
        <w:t>7</w:t>
      </w:r>
      <w:r>
        <w:rPr>
          <w:rFonts w:hint="eastAsia" w:ascii="宋体" w:hAnsi="宋体"/>
          <w:bCs/>
          <w:color w:val="000000"/>
          <w:sz w:val="24"/>
          <w:szCs w:val="21"/>
          <w:highlight w:val="none"/>
        </w:rPr>
        <w:t>.1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前</w:t>
      </w:r>
      <w:r>
        <w:rPr>
          <w:rFonts w:hint="eastAsia" w:ascii="宋体" w:hAnsi="宋体"/>
          <w:color w:val="000000"/>
          <w:sz w:val="24"/>
          <w:szCs w:val="21"/>
          <w:highlight w:val="none"/>
        </w:rPr>
        <w:t>，采购中心可以对招标文件进行修改。</w:t>
      </w:r>
    </w:p>
    <w:p>
      <w:pPr>
        <w:spacing w:line="400" w:lineRule="exact"/>
        <w:ind w:firstLine="480"/>
        <w:rPr>
          <w:rFonts w:ascii="宋体" w:hAnsi="Arial"/>
          <w:color w:val="000000"/>
          <w:sz w:val="28"/>
          <w:szCs w:val="21"/>
          <w:highlight w:val="none"/>
        </w:rPr>
      </w:pPr>
      <w:r>
        <w:rPr>
          <w:rFonts w:ascii="宋体" w:hAnsi="宋体"/>
          <w:bCs/>
          <w:color w:val="000000"/>
          <w:sz w:val="24"/>
          <w:szCs w:val="21"/>
          <w:highlight w:val="none"/>
        </w:rPr>
        <w:t>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rPr>
        <w:t>采购中心</w:t>
      </w:r>
      <w:r>
        <w:rPr>
          <w:rFonts w:hint="eastAsia" w:ascii="宋体" w:hAnsi="宋体"/>
          <w:color w:val="000000"/>
          <w:sz w:val="24"/>
          <w:szCs w:val="24"/>
          <w:highlight w:val="none"/>
        </w:rPr>
        <w:t>有权按照法定的要求</w:t>
      </w:r>
      <w:r>
        <w:rPr>
          <w:rFonts w:hint="eastAsia" w:ascii="宋体" w:hAnsi="宋体"/>
          <w:color w:val="000000"/>
          <w:sz w:val="24"/>
          <w:szCs w:val="21"/>
          <w:highlight w:val="none"/>
        </w:rPr>
        <w:t>推迟投标截止日期和开标日期。</w:t>
      </w:r>
    </w:p>
    <w:p>
      <w:pPr>
        <w:spacing w:line="400" w:lineRule="exact"/>
        <w:ind w:firstLine="480"/>
        <w:rPr>
          <w:rFonts w:ascii="宋体" w:hAnsi="宋体"/>
          <w:color w:val="000000"/>
          <w:sz w:val="24"/>
          <w:szCs w:val="21"/>
          <w:highlight w:val="none"/>
        </w:rPr>
      </w:pPr>
      <w:r>
        <w:rPr>
          <w:rFonts w:ascii="宋体" w:hAnsi="宋体"/>
          <w:bCs/>
          <w:color w:val="000000"/>
          <w:sz w:val="24"/>
          <w:szCs w:val="21"/>
          <w:highlight w:val="none"/>
        </w:rPr>
        <w:t>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招标文件的修改将在江苏政府采购网公布，</w:t>
      </w:r>
      <w:r>
        <w:rPr>
          <w:rFonts w:hint="eastAsia" w:ascii="宋体" w:hAnsi="宋体"/>
          <w:color w:val="000000"/>
          <w:sz w:val="24"/>
          <w:szCs w:val="24"/>
          <w:highlight w:val="none"/>
        </w:rPr>
        <w:t>补充文件将作为招标文件的组成部分，</w:t>
      </w:r>
      <w:r>
        <w:rPr>
          <w:rFonts w:hint="eastAsia" w:ascii="宋体" w:hAnsi="宋体"/>
          <w:color w:val="000000"/>
          <w:sz w:val="24"/>
          <w:szCs w:val="21"/>
          <w:highlight w:val="none"/>
        </w:rPr>
        <w:t>并对投标人具有约束力。</w:t>
      </w:r>
    </w:p>
    <w:p>
      <w:pPr>
        <w:keepNext/>
        <w:keepLines/>
        <w:spacing w:before="120" w:after="120" w:line="400" w:lineRule="exact"/>
        <w:ind w:firstLine="482"/>
        <w:outlineLvl w:val="2"/>
        <w:rPr>
          <w:b/>
          <w:bCs/>
          <w:color w:val="000000"/>
          <w:sz w:val="32"/>
          <w:szCs w:val="32"/>
          <w:highlight w:val="none"/>
        </w:rPr>
      </w:pPr>
      <w:bookmarkStart w:id="82" w:name="_Toc462564072"/>
      <w:bookmarkStart w:id="83" w:name="_Toc513029213"/>
      <w:bookmarkStart w:id="84" w:name="_Toc120614216"/>
      <w:bookmarkStart w:id="85" w:name="_Toc20823285"/>
      <w:bookmarkStart w:id="86" w:name="_Toc16938529"/>
      <w:r>
        <w:rPr>
          <w:rFonts w:hint="eastAsia"/>
          <w:b/>
          <w:bCs/>
          <w:color w:val="000000"/>
          <w:sz w:val="32"/>
          <w:szCs w:val="32"/>
          <w:highlight w:val="none"/>
        </w:rPr>
        <w:t>三、投标文件的编制</w:t>
      </w:r>
      <w:bookmarkEnd w:id="82"/>
      <w:bookmarkEnd w:id="83"/>
      <w:bookmarkEnd w:id="84"/>
      <w:bookmarkEnd w:id="85"/>
      <w:bookmarkEnd w:id="86"/>
    </w:p>
    <w:p>
      <w:pPr>
        <w:keepNext/>
        <w:keepLines/>
        <w:spacing w:line="400" w:lineRule="exact"/>
        <w:ind w:firstLine="560"/>
        <w:outlineLvl w:val="3"/>
        <w:rPr>
          <w:rFonts w:ascii="Arial" w:hAnsi="Arial" w:eastAsia="黑体" w:cs="Arial"/>
          <w:b/>
          <w:color w:val="000000"/>
          <w:sz w:val="28"/>
          <w:szCs w:val="28"/>
          <w:highlight w:val="none"/>
        </w:rPr>
      </w:pPr>
      <w:bookmarkStart w:id="87" w:name="_Toc20823286"/>
      <w:bookmarkStart w:id="88" w:name="_Toc513029214"/>
      <w:bookmarkStart w:id="89" w:name="_Toc16938530"/>
      <w:bookmarkStart w:id="90" w:name="_Toc462564073"/>
      <w:r>
        <w:rPr>
          <w:rFonts w:ascii="Arial" w:hAnsi="Arial" w:eastAsia="黑体" w:cs="Arial"/>
          <w:color w:val="000000"/>
          <w:sz w:val="28"/>
          <w:szCs w:val="28"/>
          <w:highlight w:val="none"/>
        </w:rPr>
        <w:t>8</w:t>
      </w:r>
      <w:r>
        <w:rPr>
          <w:rFonts w:hint="eastAsia" w:ascii="Arial" w:hAnsi="Arial" w:eastAsia="黑体" w:cs="Arial"/>
          <w:color w:val="000000"/>
          <w:sz w:val="28"/>
          <w:szCs w:val="28"/>
          <w:highlight w:val="none"/>
        </w:rPr>
        <w:t>、投标文件的语言及度量衡单位</w:t>
      </w:r>
      <w:bookmarkEnd w:id="87"/>
      <w:bookmarkEnd w:id="88"/>
      <w:bookmarkEnd w:id="89"/>
      <w:bookmarkEnd w:id="90"/>
    </w:p>
    <w:p>
      <w:pPr>
        <w:spacing w:line="400" w:lineRule="exact"/>
        <w:ind w:firstLine="480"/>
        <w:rPr>
          <w:rFonts w:ascii="宋体" w:hAnsi="宋体"/>
          <w:color w:val="000000"/>
          <w:sz w:val="24"/>
          <w:szCs w:val="21"/>
          <w:highlight w:val="none"/>
        </w:rPr>
      </w:pPr>
      <w:r>
        <w:rPr>
          <w:rFonts w:ascii="宋体" w:hAnsi="宋体"/>
          <w:bCs/>
          <w:color w:val="000000"/>
          <w:sz w:val="24"/>
          <w:szCs w:val="21"/>
          <w:highlight w:val="none"/>
        </w:rPr>
        <w:t>8</w:t>
      </w:r>
      <w:r>
        <w:rPr>
          <w:rFonts w:hint="eastAsia" w:ascii="宋体" w:hAnsi="宋体"/>
          <w:bCs/>
          <w:color w:val="000000"/>
          <w:sz w:val="24"/>
          <w:szCs w:val="21"/>
          <w:highlight w:val="none"/>
        </w:rPr>
        <w:t>.1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简体中文</w:t>
      </w:r>
      <w:r>
        <w:rPr>
          <w:rFonts w:hint="eastAsia" w:ascii="宋体" w:hAnsi="宋体"/>
          <w:color w:val="000000"/>
          <w:sz w:val="24"/>
          <w:szCs w:val="21"/>
          <w:highlight w:val="none"/>
        </w:rPr>
        <w:t>。</w:t>
      </w:r>
    </w:p>
    <w:p>
      <w:pPr>
        <w:spacing w:line="400" w:lineRule="exact"/>
        <w:ind w:firstLine="480"/>
        <w:rPr>
          <w:rFonts w:ascii="宋体" w:hAnsi="宋体"/>
          <w:color w:val="000000"/>
          <w:sz w:val="24"/>
          <w:szCs w:val="21"/>
          <w:highlight w:val="none"/>
        </w:rPr>
      </w:pPr>
      <w:r>
        <w:rPr>
          <w:rFonts w:ascii="宋体" w:hAnsi="宋体"/>
          <w:bCs/>
          <w:color w:val="000000"/>
          <w:sz w:val="24"/>
          <w:szCs w:val="21"/>
          <w:highlight w:val="none"/>
        </w:rPr>
        <w:t>8</w:t>
      </w:r>
      <w:r>
        <w:rPr>
          <w:rFonts w:hint="eastAsia" w:ascii="宋体" w:hAnsi="宋体"/>
          <w:bCs/>
          <w:color w:val="000000"/>
          <w:sz w:val="24"/>
          <w:szCs w:val="21"/>
          <w:highlight w:val="none"/>
        </w:rPr>
        <w:t>.2</w:t>
      </w:r>
      <w:r>
        <w:rPr>
          <w:rFonts w:hint="eastAsia" w:ascii="宋体" w:hAnsi="宋体"/>
          <w:color w:val="000000"/>
          <w:sz w:val="24"/>
          <w:szCs w:val="21"/>
          <w:highlight w:val="none"/>
        </w:rPr>
        <w:t xml:space="preserve"> 除技术性能另有规定外，投标文件所使用的度量衡单位，均须采用国家法定计量单位。</w:t>
      </w:r>
    </w:p>
    <w:p>
      <w:pPr>
        <w:keepNext/>
        <w:keepLines/>
        <w:spacing w:line="400" w:lineRule="exact"/>
        <w:ind w:firstLine="420"/>
        <w:outlineLvl w:val="3"/>
        <w:rPr>
          <w:rFonts w:ascii="Arial" w:hAnsi="Arial" w:eastAsia="黑体" w:cs="Arial"/>
          <w:color w:val="000000"/>
          <w:sz w:val="28"/>
          <w:szCs w:val="28"/>
          <w:highlight w:val="none"/>
        </w:rPr>
      </w:pPr>
      <w:bookmarkStart w:id="91" w:name="_Toc16938531"/>
      <w:bookmarkStart w:id="92" w:name="_Toc513029215"/>
      <w:bookmarkStart w:id="93" w:name="_Toc20823287"/>
      <w:bookmarkStart w:id="94" w:name="_Toc462564074"/>
      <w:r>
        <w:rPr>
          <w:rFonts w:ascii="Arial" w:hAnsi="Arial" w:eastAsia="黑体" w:cs="Arial"/>
          <w:color w:val="000000"/>
          <w:sz w:val="28"/>
          <w:szCs w:val="28"/>
          <w:highlight w:val="none"/>
        </w:rPr>
        <w:t>9</w:t>
      </w:r>
      <w:r>
        <w:rPr>
          <w:rFonts w:hint="eastAsia" w:ascii="Arial" w:hAnsi="Arial" w:eastAsia="黑体" w:cs="Arial"/>
          <w:color w:val="000000"/>
          <w:sz w:val="28"/>
          <w:szCs w:val="28"/>
          <w:highlight w:val="none"/>
        </w:rPr>
        <w:t>、投标文件构成</w:t>
      </w:r>
      <w:bookmarkEnd w:id="91"/>
      <w:bookmarkEnd w:id="92"/>
      <w:bookmarkEnd w:id="93"/>
      <w:bookmarkEnd w:id="94"/>
    </w:p>
    <w:p>
      <w:pPr>
        <w:spacing w:line="400" w:lineRule="exact"/>
        <w:ind w:firstLine="480"/>
        <w:rPr>
          <w:rFonts w:ascii="宋体" w:hAnsi="宋体"/>
          <w:sz w:val="24"/>
          <w:szCs w:val="21"/>
          <w:highlight w:val="none"/>
        </w:rPr>
      </w:pPr>
      <w:r>
        <w:rPr>
          <w:rFonts w:ascii="宋体" w:hAnsi="宋体"/>
          <w:bCs/>
          <w:sz w:val="24"/>
          <w:szCs w:val="21"/>
          <w:highlight w:val="none"/>
        </w:rPr>
        <w:t>9</w:t>
      </w:r>
      <w:r>
        <w:rPr>
          <w:rFonts w:hint="eastAsia" w:ascii="宋体" w:hAnsi="宋体"/>
          <w:bCs/>
          <w:sz w:val="24"/>
          <w:szCs w:val="21"/>
          <w:highlight w:val="none"/>
        </w:rPr>
        <w:t>.1</w:t>
      </w:r>
      <w:r>
        <w:rPr>
          <w:rFonts w:hint="eastAsia" w:ascii="宋体" w:hAnsi="宋体"/>
          <w:sz w:val="24"/>
          <w:szCs w:val="21"/>
          <w:highlight w:val="none"/>
        </w:rPr>
        <w:t xml:space="preserve"> 投标人编写的投标文件应包括资格证明文件、</w:t>
      </w:r>
      <w:r>
        <w:rPr>
          <w:rFonts w:hint="eastAsia" w:ascii="宋体" w:hAnsi="宋体"/>
          <w:sz w:val="24"/>
          <w:szCs w:val="24"/>
          <w:highlight w:val="none"/>
        </w:rPr>
        <w:t>实质性要求响应及偏离表</w:t>
      </w:r>
      <w:r>
        <w:rPr>
          <w:rFonts w:hint="eastAsia" w:ascii="宋体" w:hAnsi="宋体"/>
          <w:sz w:val="24"/>
          <w:szCs w:val="21"/>
          <w:highlight w:val="none"/>
        </w:rPr>
        <w:t>、投标分项报价表、技术要求响应及偏离表、商务要求响应及偏离表、其他证明文件、投标函、开标一览表等部分。</w:t>
      </w:r>
    </w:p>
    <w:p>
      <w:pPr>
        <w:spacing w:line="400" w:lineRule="exact"/>
        <w:ind w:firstLine="480"/>
        <w:rPr>
          <w:rFonts w:ascii="宋体" w:hAnsi="宋体"/>
          <w:color w:val="000000"/>
          <w:sz w:val="24"/>
          <w:szCs w:val="21"/>
          <w:highlight w:val="none"/>
        </w:rPr>
      </w:pPr>
      <w:r>
        <w:rPr>
          <w:rFonts w:ascii="宋体" w:hAnsi="宋体"/>
          <w:color w:val="000000"/>
          <w:sz w:val="24"/>
          <w:szCs w:val="21"/>
          <w:highlight w:val="none"/>
        </w:rPr>
        <w:t>9</w:t>
      </w:r>
      <w:r>
        <w:rPr>
          <w:rFonts w:hint="eastAsia" w:ascii="宋体" w:hAnsi="宋体"/>
          <w:color w:val="000000"/>
          <w:sz w:val="24"/>
          <w:szCs w:val="21"/>
          <w:highlight w:val="none"/>
        </w:rPr>
        <w:t>.2 如标书制作工具中格式和内容与“江苏政府采购网”发布的招标文件不一致，请以“江苏政府采购网”发布的招标文件为准。</w:t>
      </w:r>
    </w:p>
    <w:p>
      <w:pPr>
        <w:keepNext/>
        <w:keepLines/>
        <w:spacing w:line="400" w:lineRule="exact"/>
        <w:ind w:firstLine="420"/>
        <w:outlineLvl w:val="3"/>
        <w:rPr>
          <w:rFonts w:ascii="Arial" w:hAnsi="Arial" w:eastAsia="黑体" w:cs="Arial"/>
          <w:color w:val="000000"/>
          <w:sz w:val="28"/>
          <w:szCs w:val="28"/>
          <w:highlight w:val="none"/>
        </w:rPr>
      </w:pPr>
      <w:bookmarkStart w:id="95" w:name="_Hlt26954838"/>
      <w:bookmarkEnd w:id="95"/>
      <w:bookmarkStart w:id="96" w:name="_Hlt26668975"/>
      <w:bookmarkEnd w:id="96"/>
      <w:bookmarkStart w:id="97" w:name="_Hlt26670360"/>
      <w:bookmarkEnd w:id="97"/>
      <w:bookmarkStart w:id="98" w:name="_Toc513029219"/>
      <w:bookmarkStart w:id="99" w:name="_Toc14577357"/>
      <w:bookmarkStart w:id="100" w:name="_Toc49090509"/>
      <w:bookmarkStart w:id="101" w:name="_Toc49090507"/>
      <w:bookmarkStart w:id="102" w:name="_Toc513029216"/>
      <w:bookmarkStart w:id="103" w:name="_Toc14577354"/>
      <w:bookmarkStart w:id="104" w:name="_Toc49090508"/>
      <w:bookmarkStart w:id="105" w:name="_Toc14577355"/>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0</w:t>
      </w:r>
      <w:r>
        <w:rPr>
          <w:rFonts w:hint="eastAsia" w:ascii="Arial" w:hAnsi="Arial" w:eastAsia="黑体" w:cs="Arial"/>
          <w:color w:val="000000"/>
          <w:sz w:val="28"/>
          <w:szCs w:val="28"/>
          <w:highlight w:val="none"/>
        </w:rPr>
        <w:t>、证明投标人及投标标的符合招标文件规定的文件</w:t>
      </w:r>
      <w:bookmarkEnd w:id="98"/>
      <w:bookmarkEnd w:id="99"/>
      <w:bookmarkEnd w:id="100"/>
      <w:bookmarkEnd w:id="101"/>
      <w:bookmarkEnd w:id="102"/>
      <w:bookmarkEnd w:id="103"/>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    1</w:t>
      </w:r>
      <w:r>
        <w:rPr>
          <w:rFonts w:ascii="宋体" w:hAnsi="宋体"/>
          <w:color w:val="000000"/>
          <w:sz w:val="24"/>
          <w:szCs w:val="24"/>
          <w:highlight w:val="none"/>
        </w:rPr>
        <w:t>0</w:t>
      </w:r>
      <w:r>
        <w:rPr>
          <w:rFonts w:hint="eastAsia" w:ascii="宋体" w:hAnsi="宋体"/>
          <w:color w:val="000000"/>
          <w:sz w:val="24"/>
          <w:szCs w:val="24"/>
          <w:highlight w:val="none"/>
        </w:rPr>
        <w:t>.1 投标人应按照招标文件要求提交证明文件，证明其及投标标的符合招标文件规定。</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0</w:t>
      </w:r>
      <w:r>
        <w:rPr>
          <w:rFonts w:hint="eastAsia" w:ascii="宋体" w:hAnsi="宋体"/>
          <w:color w:val="000000"/>
          <w:sz w:val="24"/>
          <w:szCs w:val="24"/>
          <w:highlight w:val="none"/>
        </w:rPr>
        <w:t>.2招标文件对证明文件无明确形式要求的，证明文件可以以文字资料、图纸和数据等形式提交。</w:t>
      </w:r>
      <w:bookmarkEnd w:id="104"/>
      <w:bookmarkEnd w:id="105"/>
    </w:p>
    <w:p>
      <w:pPr>
        <w:keepNext/>
        <w:keepLines/>
        <w:spacing w:line="400" w:lineRule="exact"/>
        <w:ind w:firstLine="420"/>
        <w:outlineLvl w:val="3"/>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1</w:t>
      </w:r>
      <w:r>
        <w:rPr>
          <w:rFonts w:hint="eastAsia" w:ascii="Arial" w:hAnsi="Arial" w:eastAsia="黑体" w:cs="Arial"/>
          <w:color w:val="000000"/>
          <w:sz w:val="28"/>
          <w:szCs w:val="28"/>
          <w:highlight w:val="none"/>
        </w:rPr>
        <w:t>、投标分项报价表</w:t>
      </w:r>
    </w:p>
    <w:p>
      <w:pPr>
        <w:spacing w:line="400" w:lineRule="exact"/>
        <w:ind w:firstLine="480"/>
        <w:rPr>
          <w:rFonts w:ascii="宋体" w:hAnsi="宋体"/>
          <w:bCs/>
          <w:sz w:val="24"/>
          <w:szCs w:val="21"/>
          <w:highlight w:val="none"/>
        </w:rPr>
      </w:pPr>
      <w:r>
        <w:rPr>
          <w:rFonts w:hint="eastAsia" w:ascii="宋体" w:hAnsi="宋体"/>
          <w:bCs/>
          <w:sz w:val="24"/>
          <w:szCs w:val="21"/>
          <w:highlight w:val="none"/>
        </w:rPr>
        <w:t>1</w:t>
      </w:r>
      <w:r>
        <w:rPr>
          <w:rFonts w:ascii="宋体" w:hAnsi="宋体"/>
          <w:bCs/>
          <w:sz w:val="24"/>
          <w:szCs w:val="21"/>
          <w:highlight w:val="none"/>
        </w:rPr>
        <w:t>1</w:t>
      </w:r>
      <w:r>
        <w:rPr>
          <w:rFonts w:hint="eastAsia" w:ascii="宋体" w:hAnsi="宋体"/>
          <w:bCs/>
          <w:sz w:val="24"/>
          <w:szCs w:val="21"/>
          <w:highlight w:val="none"/>
        </w:rPr>
        <w:t>.1</w:t>
      </w:r>
      <w:r>
        <w:rPr>
          <w:rFonts w:hint="eastAsia" w:ascii="宋体" w:hAnsi="宋体"/>
          <w:sz w:val="24"/>
          <w:szCs w:val="21"/>
          <w:highlight w:val="none"/>
        </w:rPr>
        <w:t xml:space="preserve"> 投</w:t>
      </w:r>
      <w:bookmarkStart w:id="106" w:name="_Hlt26954840"/>
      <w:bookmarkEnd w:id="106"/>
      <w:r>
        <w:rPr>
          <w:rFonts w:hint="eastAsia" w:ascii="宋体" w:hAnsi="宋体"/>
          <w:sz w:val="24"/>
          <w:szCs w:val="21"/>
          <w:highlight w:val="none"/>
        </w:rPr>
        <w:t>标人按照招标文件规定格式填报投标分项报价表</w:t>
      </w:r>
      <w:bookmarkStart w:id="107" w:name="_Hlt26670399"/>
      <w:bookmarkEnd w:id="107"/>
      <w:r>
        <w:rPr>
          <w:rFonts w:hint="eastAsia" w:ascii="宋体" w:hAnsi="宋体"/>
          <w:sz w:val="24"/>
          <w:szCs w:val="21"/>
          <w:highlight w:val="none"/>
        </w:rPr>
        <w:t>。</w:t>
      </w:r>
    </w:p>
    <w:p>
      <w:pPr>
        <w:spacing w:line="400" w:lineRule="exact"/>
        <w:ind w:firstLine="480"/>
        <w:rPr>
          <w:rFonts w:ascii="宋体" w:hAnsi="宋体"/>
          <w:bCs/>
          <w:sz w:val="24"/>
          <w:szCs w:val="21"/>
          <w:highlight w:val="none"/>
        </w:rPr>
      </w:pPr>
      <w:r>
        <w:rPr>
          <w:rFonts w:hint="eastAsia" w:ascii="宋体" w:hAnsi="宋体"/>
          <w:sz w:val="24"/>
          <w:szCs w:val="21"/>
          <w:highlight w:val="none"/>
        </w:rPr>
        <w:t>1</w:t>
      </w:r>
      <w:r>
        <w:rPr>
          <w:rFonts w:ascii="宋体" w:hAnsi="宋体"/>
          <w:sz w:val="24"/>
          <w:szCs w:val="21"/>
          <w:highlight w:val="none"/>
        </w:rPr>
        <w:t>1</w:t>
      </w:r>
      <w:r>
        <w:rPr>
          <w:rFonts w:hint="eastAsia" w:ascii="宋体" w:hAnsi="宋体"/>
          <w:sz w:val="24"/>
          <w:szCs w:val="21"/>
          <w:highlight w:val="none"/>
        </w:rPr>
        <w:t>.2</w:t>
      </w:r>
      <w:r>
        <w:rPr>
          <w:rFonts w:hint="eastAsia" w:ascii="宋体" w:hAnsi="宋体"/>
          <w:bCs/>
          <w:sz w:val="24"/>
          <w:szCs w:val="21"/>
          <w:highlight w:val="none"/>
        </w:rPr>
        <w:t>投标货币。投标文件中的单价和总价无特殊规定的采用人民币报价，以元为单位标注。</w:t>
      </w:r>
      <w:r>
        <w:rPr>
          <w:rFonts w:hint="eastAsia" w:ascii="宋体" w:hAnsi="宋体"/>
          <w:sz w:val="24"/>
          <w:szCs w:val="21"/>
          <w:highlight w:val="none"/>
        </w:rPr>
        <w:t>招标文件中另有规定的按规定执行。</w:t>
      </w:r>
    </w:p>
    <w:p>
      <w:pPr>
        <w:keepNext/>
        <w:keepLines/>
        <w:spacing w:line="400" w:lineRule="exact"/>
        <w:ind w:firstLine="420"/>
        <w:outlineLvl w:val="3"/>
        <w:rPr>
          <w:rFonts w:ascii="Arial" w:hAnsi="Arial" w:eastAsia="黑体" w:cs="Arial"/>
          <w:sz w:val="28"/>
          <w:szCs w:val="28"/>
          <w:highlight w:val="none"/>
        </w:rPr>
      </w:pPr>
      <w:bookmarkStart w:id="108" w:name="_Hlt26954731"/>
      <w:bookmarkEnd w:id="108"/>
      <w:bookmarkStart w:id="109" w:name="_Hlt26954848"/>
      <w:bookmarkEnd w:id="109"/>
      <w:bookmarkStart w:id="110" w:name="_Hlt26954846"/>
      <w:bookmarkEnd w:id="110"/>
      <w:bookmarkStart w:id="111" w:name="_Hlt26670482"/>
      <w:bookmarkEnd w:id="111"/>
      <w:bookmarkStart w:id="112" w:name="_Hlt26670486"/>
      <w:bookmarkEnd w:id="112"/>
      <w:r>
        <w:rPr>
          <w:rFonts w:hint="eastAsia" w:ascii="Arial" w:hAnsi="Arial" w:eastAsia="黑体" w:cs="Arial"/>
          <w:sz w:val="28"/>
          <w:szCs w:val="28"/>
          <w:highlight w:val="none"/>
        </w:rPr>
        <w:t>1</w:t>
      </w:r>
      <w:r>
        <w:rPr>
          <w:rFonts w:ascii="Arial" w:hAnsi="Arial" w:eastAsia="黑体" w:cs="Arial"/>
          <w:sz w:val="28"/>
          <w:szCs w:val="28"/>
          <w:highlight w:val="none"/>
        </w:rPr>
        <w:t>2</w:t>
      </w:r>
      <w:r>
        <w:rPr>
          <w:rFonts w:hint="eastAsia" w:ascii="Arial" w:hAnsi="Arial" w:eastAsia="黑体" w:cs="Arial"/>
          <w:sz w:val="28"/>
          <w:szCs w:val="28"/>
          <w:highlight w:val="none"/>
        </w:rPr>
        <w:t>、技术要求响应及偏离表、商务要求响应及偏离表</w:t>
      </w:r>
    </w:p>
    <w:p>
      <w:pPr>
        <w:spacing w:line="400" w:lineRule="exact"/>
        <w:ind w:firstLine="480"/>
        <w:rPr>
          <w:rFonts w:ascii="宋体" w:hAnsi="Arial" w:cs="宋体"/>
          <w:sz w:val="24"/>
          <w:szCs w:val="21"/>
          <w:highlight w:val="none"/>
          <w:lang w:val="zh-CN"/>
        </w:rPr>
      </w:pPr>
      <w:r>
        <w:rPr>
          <w:rFonts w:ascii="宋体" w:hAnsi="Arial" w:cs="宋体"/>
          <w:bCs/>
          <w:sz w:val="24"/>
          <w:szCs w:val="21"/>
          <w:highlight w:val="none"/>
          <w:lang w:val="zh-CN"/>
        </w:rPr>
        <w:t>12.1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投标人需对招标文件中的技术要求与商务要求逐项作出响应或偏离，并说明原因。</w:t>
      </w:r>
    </w:p>
    <w:p>
      <w:pPr>
        <w:spacing w:line="400" w:lineRule="exact"/>
        <w:ind w:firstLine="480"/>
        <w:rPr>
          <w:rFonts w:ascii="宋体" w:hAnsi="Arial" w:cs="宋体"/>
          <w:sz w:val="24"/>
          <w:szCs w:val="21"/>
          <w:highlight w:val="none"/>
          <w:lang w:val="zh-CN"/>
        </w:rPr>
      </w:pPr>
      <w:r>
        <w:rPr>
          <w:rFonts w:hint="eastAsia" w:ascii="宋体" w:hAnsi="Arial" w:cs="宋体"/>
          <w:sz w:val="24"/>
          <w:szCs w:val="21"/>
          <w:highlight w:val="none"/>
          <w:lang w:val="zh-CN"/>
        </w:rPr>
        <w:t>1</w:t>
      </w:r>
      <w:r>
        <w:rPr>
          <w:rFonts w:ascii="宋体" w:hAnsi="Arial" w:cs="宋体"/>
          <w:sz w:val="24"/>
          <w:szCs w:val="21"/>
          <w:highlight w:val="none"/>
          <w:lang w:val="zh-CN"/>
        </w:rPr>
        <w:t>2</w:t>
      </w:r>
      <w:r>
        <w:rPr>
          <w:rFonts w:hint="eastAsia" w:ascii="宋体" w:hAnsi="Arial" w:cs="宋体"/>
          <w:sz w:val="24"/>
          <w:szCs w:val="21"/>
          <w:highlight w:val="none"/>
          <w:lang w:val="zh-CN"/>
        </w:rPr>
        <w:t>.2 投标人需按照招标文件要求，在投标文件中提供与技术要求和商务要求相关的证明材料。</w:t>
      </w:r>
    </w:p>
    <w:p>
      <w:pPr>
        <w:keepNext/>
        <w:keepLines/>
        <w:spacing w:line="400" w:lineRule="exact"/>
        <w:ind w:firstLine="420"/>
        <w:outlineLvl w:val="3"/>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3</w:t>
      </w:r>
      <w:r>
        <w:rPr>
          <w:rFonts w:hint="eastAsia" w:ascii="Arial" w:hAnsi="Arial" w:eastAsia="黑体" w:cs="Arial"/>
          <w:color w:val="000000"/>
          <w:sz w:val="28"/>
          <w:szCs w:val="28"/>
          <w:highlight w:val="none"/>
        </w:rPr>
        <w:t>、服务承诺、培训计划、人员安排及其他</w:t>
      </w:r>
    </w:p>
    <w:p>
      <w:pPr>
        <w:spacing w:line="400" w:lineRule="exact"/>
        <w:ind w:firstLine="480"/>
        <w:rPr>
          <w:rFonts w:ascii="宋体" w:hAnsi="宋体"/>
          <w:color w:val="000000"/>
          <w:sz w:val="24"/>
          <w:szCs w:val="24"/>
          <w:highlight w:val="none"/>
        </w:rPr>
      </w:pPr>
      <w:r>
        <w:rPr>
          <w:rFonts w:hint="eastAsia" w:ascii="宋体" w:hAnsi="宋体"/>
          <w:bCs/>
          <w:color w:val="000000"/>
          <w:sz w:val="24"/>
          <w:szCs w:val="24"/>
          <w:highlight w:val="none"/>
        </w:rPr>
        <w:t>1</w:t>
      </w:r>
      <w:r>
        <w:rPr>
          <w:rFonts w:ascii="宋体" w:hAnsi="宋体"/>
          <w:bCs/>
          <w:color w:val="000000"/>
          <w:sz w:val="24"/>
          <w:szCs w:val="24"/>
          <w:highlight w:val="none"/>
        </w:rPr>
        <w:t>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投标人需根据招标文件要求提供有关售后服务的管理制度，售后服务机构的分布情况，售后服务人员的数量、素质、技术水平及售后服务的反应能力等。</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3</w:t>
      </w:r>
      <w:r>
        <w:rPr>
          <w:rFonts w:hint="eastAsia" w:ascii="宋体" w:hAnsi="宋体"/>
          <w:color w:val="000000"/>
          <w:sz w:val="24"/>
          <w:szCs w:val="24"/>
          <w:highlight w:val="none"/>
        </w:rPr>
        <w:t>.2 投标人需根据招标文件要求提供培训计划。</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3</w:t>
      </w:r>
      <w:r>
        <w:rPr>
          <w:rFonts w:hint="eastAsia" w:ascii="宋体" w:hAnsi="宋体"/>
          <w:color w:val="000000"/>
          <w:sz w:val="24"/>
          <w:szCs w:val="24"/>
          <w:highlight w:val="none"/>
        </w:rPr>
        <w:t>.3 投标人需根据招标文件要求提供</w:t>
      </w:r>
      <w:r>
        <w:rPr>
          <w:rFonts w:hint="eastAsia" w:ascii="宋体" w:hAnsi="Arial" w:cs="宋体"/>
          <w:color w:val="000000"/>
          <w:sz w:val="24"/>
          <w:szCs w:val="21"/>
          <w:highlight w:val="none"/>
          <w:lang w:val="zh-CN"/>
        </w:rPr>
        <w:t>所投标的的主要组成部分、功能设计、实现思路及关键技术等。</w:t>
      </w:r>
    </w:p>
    <w:p>
      <w:pPr>
        <w:keepNext/>
        <w:keepLines/>
        <w:spacing w:line="400" w:lineRule="exact"/>
        <w:ind w:firstLine="420"/>
        <w:outlineLvl w:val="3"/>
        <w:rPr>
          <w:rFonts w:ascii="Arial" w:hAnsi="Arial" w:eastAsia="黑体" w:cs="Arial"/>
          <w:color w:val="000000"/>
          <w:sz w:val="28"/>
          <w:szCs w:val="28"/>
          <w:highlight w:val="none"/>
        </w:rPr>
      </w:pPr>
      <w:bookmarkStart w:id="113" w:name="_Toc49090510"/>
      <w:bookmarkStart w:id="114" w:name="_Toc14577359"/>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4</w:t>
      </w:r>
      <w:r>
        <w:rPr>
          <w:rFonts w:hint="eastAsia" w:ascii="Arial" w:hAnsi="Arial" w:eastAsia="黑体" w:cs="Arial"/>
          <w:color w:val="000000"/>
          <w:sz w:val="28"/>
          <w:szCs w:val="28"/>
          <w:highlight w:val="none"/>
        </w:rPr>
        <w:t>、投标函和开标一览表</w:t>
      </w:r>
    </w:p>
    <w:p>
      <w:pPr>
        <w:spacing w:line="400" w:lineRule="exact"/>
        <w:ind w:firstLine="480"/>
        <w:rPr>
          <w:rFonts w:ascii="宋体" w:hAnsi="宋体"/>
          <w:color w:val="000000"/>
          <w:sz w:val="24"/>
          <w:szCs w:val="21"/>
          <w:highlight w:val="none"/>
        </w:rPr>
      </w:pPr>
      <w:r>
        <w:rPr>
          <w:rFonts w:hint="eastAsia" w:ascii="宋体" w:hAnsi="宋体"/>
          <w:bCs/>
          <w:color w:val="000000"/>
          <w:sz w:val="24"/>
          <w:szCs w:val="21"/>
          <w:highlight w:val="none"/>
        </w:rPr>
        <w:t>1</w:t>
      </w:r>
      <w:r>
        <w:rPr>
          <w:rFonts w:ascii="宋体" w:hAnsi="宋体"/>
          <w:bCs/>
          <w:color w:val="000000"/>
          <w:sz w:val="24"/>
          <w:szCs w:val="21"/>
          <w:highlight w:val="none"/>
        </w:rPr>
        <w:t>4</w:t>
      </w:r>
      <w:r>
        <w:rPr>
          <w:rFonts w:hint="eastAsia" w:ascii="宋体" w:hAnsi="宋体"/>
          <w:bCs/>
          <w:color w:val="000000"/>
          <w:sz w:val="24"/>
          <w:szCs w:val="21"/>
          <w:highlight w:val="none"/>
        </w:rPr>
        <w:t>.1</w:t>
      </w:r>
      <w:r>
        <w:rPr>
          <w:rFonts w:hint="eastAsia" w:ascii="宋体" w:hAnsi="宋体"/>
          <w:color w:val="000000"/>
          <w:sz w:val="24"/>
          <w:szCs w:val="21"/>
          <w:highlight w:val="none"/>
        </w:rPr>
        <w:t xml:space="preserve"> 投标人应按照招标文件中提供的格式完整、正确填写投标函、开标一览表。</w:t>
      </w:r>
    </w:p>
    <w:p>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1</w:t>
      </w:r>
      <w:r>
        <w:rPr>
          <w:rFonts w:ascii="宋体" w:hAnsi="宋体"/>
          <w:color w:val="000000"/>
          <w:sz w:val="24"/>
          <w:szCs w:val="21"/>
          <w:highlight w:val="none"/>
        </w:rPr>
        <w:t>4</w:t>
      </w:r>
      <w:r>
        <w:rPr>
          <w:rFonts w:hint="eastAsia" w:ascii="宋体" w:hAnsi="宋体"/>
          <w:color w:val="000000"/>
          <w:sz w:val="24"/>
          <w:szCs w:val="21"/>
          <w:highlight w:val="none"/>
        </w:rPr>
        <w:t>.2 对于采用货币报价的项目，开标一览表中的投标总报价应与投标分项报价表中的投标总报价一致，如不一致，不作为无效投标处理，但评标时按开标一览表中价格为准。</w:t>
      </w:r>
      <w:bookmarkEnd w:id="113"/>
      <w:bookmarkEnd w:id="114"/>
    </w:p>
    <w:p>
      <w:pPr>
        <w:keepNext/>
        <w:keepLines/>
        <w:spacing w:line="400" w:lineRule="exact"/>
        <w:ind w:firstLine="420"/>
        <w:outlineLvl w:val="3"/>
        <w:rPr>
          <w:rFonts w:ascii="Arial" w:hAnsi="Arial" w:eastAsia="黑体" w:cs="Arial"/>
          <w:color w:val="000000"/>
          <w:sz w:val="28"/>
          <w:szCs w:val="28"/>
          <w:highlight w:val="none"/>
        </w:rPr>
      </w:pPr>
      <w:bookmarkStart w:id="115" w:name="_Toc49090511"/>
      <w:bookmarkStart w:id="116" w:name="_Toc14577360"/>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5</w:t>
      </w:r>
      <w:r>
        <w:rPr>
          <w:rFonts w:hint="eastAsia" w:ascii="Arial" w:hAnsi="Arial" w:eastAsia="黑体" w:cs="Arial"/>
          <w:color w:val="000000"/>
          <w:sz w:val="28"/>
          <w:szCs w:val="28"/>
          <w:highlight w:val="none"/>
        </w:rPr>
        <w:t>、投标有效期</w:t>
      </w:r>
      <w:bookmarkEnd w:id="115"/>
      <w:bookmarkEnd w:id="116"/>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1</w:t>
      </w:r>
      <w:r>
        <w:rPr>
          <w:rFonts w:ascii="宋体" w:hAnsi="宋体"/>
          <w:bCs/>
          <w:color w:val="000000"/>
          <w:sz w:val="24"/>
          <w:szCs w:val="21"/>
          <w:highlight w:val="none"/>
        </w:rPr>
        <w:t>5</w:t>
      </w:r>
      <w:r>
        <w:rPr>
          <w:rFonts w:hint="eastAsia" w:ascii="宋体" w:hAnsi="宋体"/>
          <w:bCs/>
          <w:color w:val="000000"/>
          <w:sz w:val="24"/>
          <w:szCs w:val="21"/>
          <w:highlight w:val="none"/>
        </w:rPr>
        <w:t>.1投标有效期为采购中心规定的开标之日后</w:t>
      </w:r>
      <w:r>
        <w:rPr>
          <w:rFonts w:hint="eastAsia" w:ascii="仿宋_GB2312" w:hAnsi="仿宋_GB2312"/>
          <w:b/>
          <w:color w:val="000000"/>
          <w:sz w:val="24"/>
          <w:szCs w:val="21"/>
          <w:highlight w:val="none"/>
          <w:u w:val="single"/>
        </w:rPr>
        <w:t>六十（60）天</w:t>
      </w:r>
      <w:r>
        <w:rPr>
          <w:rFonts w:hint="eastAsia" w:ascii="宋体" w:hAnsi="宋体"/>
          <w:bCs/>
          <w:color w:val="000000"/>
          <w:sz w:val="24"/>
          <w:szCs w:val="21"/>
          <w:highlight w:val="none"/>
        </w:rPr>
        <w:t>。投标有效期比规定短的将被视为未实质性响应招标文件而予以拒绝。</w:t>
      </w:r>
    </w:p>
    <w:p>
      <w:pPr>
        <w:keepNext/>
        <w:keepLines/>
        <w:spacing w:line="400" w:lineRule="exact"/>
        <w:ind w:firstLine="420"/>
        <w:outlineLvl w:val="3"/>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6</w:t>
      </w:r>
      <w:r>
        <w:rPr>
          <w:rFonts w:hint="eastAsia" w:ascii="Arial" w:hAnsi="Arial" w:eastAsia="黑体" w:cs="Arial"/>
          <w:color w:val="000000"/>
          <w:sz w:val="28"/>
          <w:szCs w:val="28"/>
          <w:highlight w:val="none"/>
        </w:rPr>
        <w:t>、投标有效期的延长</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1</w:t>
      </w:r>
      <w:r>
        <w:rPr>
          <w:rFonts w:ascii="宋体" w:hAnsi="宋体"/>
          <w:bCs/>
          <w:color w:val="000000"/>
          <w:sz w:val="24"/>
          <w:szCs w:val="21"/>
          <w:highlight w:val="none"/>
        </w:rPr>
        <w:t>6</w:t>
      </w:r>
      <w:r>
        <w:rPr>
          <w:rFonts w:hint="eastAsia" w:ascii="宋体" w:hAnsi="宋体"/>
          <w:bCs/>
          <w:color w:val="000000"/>
          <w:sz w:val="24"/>
          <w:szCs w:val="21"/>
          <w:highlight w:val="none"/>
        </w:rPr>
        <w:t>.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highlight w:val="none"/>
        </w:rPr>
        <w:t>受投标有效期约束的所有权利与义务均延长至新的有效期</w:t>
      </w:r>
      <w:r>
        <w:rPr>
          <w:rFonts w:hint="eastAsia" w:ascii="宋体" w:hAnsi="宋体"/>
          <w:bCs/>
          <w:color w:val="000000"/>
          <w:sz w:val="24"/>
          <w:szCs w:val="21"/>
          <w:highlight w:val="none"/>
        </w:rPr>
        <w:t>。</w:t>
      </w:r>
    </w:p>
    <w:p>
      <w:pPr>
        <w:keepNext/>
        <w:keepLines/>
        <w:spacing w:before="120" w:after="120" w:line="400" w:lineRule="exact"/>
        <w:outlineLvl w:val="2"/>
        <w:rPr>
          <w:b/>
          <w:bCs/>
          <w:color w:val="000000"/>
          <w:sz w:val="32"/>
          <w:szCs w:val="32"/>
          <w:highlight w:val="none"/>
        </w:rPr>
      </w:pPr>
      <w:bookmarkStart w:id="117" w:name="_Hlt26954739"/>
      <w:bookmarkEnd w:id="117"/>
      <w:bookmarkStart w:id="118" w:name="_Hlt26954852"/>
      <w:bookmarkEnd w:id="118"/>
      <w:bookmarkStart w:id="119" w:name="_Toc20823296"/>
      <w:bookmarkStart w:id="120" w:name="_Toc16938540"/>
      <w:bookmarkStart w:id="121" w:name="_Toc120614217"/>
      <w:bookmarkStart w:id="122" w:name="_Toc513029224"/>
      <w:r>
        <w:rPr>
          <w:rFonts w:hint="eastAsia"/>
          <w:b/>
          <w:bCs/>
          <w:color w:val="000000"/>
          <w:sz w:val="32"/>
          <w:szCs w:val="32"/>
          <w:highlight w:val="none"/>
        </w:rPr>
        <w:t>四、投标文件的递交</w:t>
      </w:r>
      <w:bookmarkEnd w:id="119"/>
      <w:bookmarkEnd w:id="120"/>
      <w:bookmarkEnd w:id="121"/>
      <w:bookmarkEnd w:id="122"/>
    </w:p>
    <w:p>
      <w:pPr>
        <w:keepNext/>
        <w:keepLines/>
        <w:spacing w:line="400" w:lineRule="exact"/>
        <w:ind w:firstLine="420"/>
        <w:outlineLvl w:val="3"/>
        <w:rPr>
          <w:rFonts w:ascii="黑体" w:hAnsi="Arial" w:eastAsia="黑体" w:cs="Arial"/>
          <w:color w:val="000000"/>
          <w:sz w:val="28"/>
          <w:szCs w:val="28"/>
          <w:highlight w:val="none"/>
        </w:rPr>
      </w:pPr>
      <w:bookmarkStart w:id="123" w:name="_Toc16938541"/>
      <w:bookmarkStart w:id="124" w:name="_Toc513029225"/>
      <w:bookmarkStart w:id="125" w:name="_Toc462564084"/>
      <w:bookmarkStart w:id="126" w:name="_Toc20823297"/>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7</w:t>
      </w:r>
      <w:r>
        <w:rPr>
          <w:rFonts w:hint="eastAsia" w:ascii="Arial" w:hAnsi="Arial" w:eastAsia="黑体" w:cs="Arial"/>
          <w:color w:val="000000"/>
          <w:sz w:val="28"/>
          <w:szCs w:val="28"/>
          <w:highlight w:val="none"/>
        </w:rPr>
        <w:t>、电子</w:t>
      </w:r>
      <w:r>
        <w:rPr>
          <w:rFonts w:hint="eastAsia" w:ascii="黑体" w:hAnsi="Arial" w:eastAsia="黑体" w:cs="Arial"/>
          <w:color w:val="000000"/>
          <w:sz w:val="28"/>
          <w:szCs w:val="28"/>
          <w:highlight w:val="none"/>
        </w:rPr>
        <w:t>投标文件</w:t>
      </w:r>
      <w:bookmarkEnd w:id="123"/>
      <w:bookmarkEnd w:id="124"/>
      <w:bookmarkEnd w:id="125"/>
      <w:bookmarkEnd w:id="126"/>
      <w:r>
        <w:rPr>
          <w:rFonts w:hint="eastAsia" w:ascii="黑体" w:hAnsi="Arial" w:eastAsia="黑体" w:cs="Arial"/>
          <w:color w:val="000000"/>
          <w:sz w:val="28"/>
          <w:szCs w:val="28"/>
          <w:highlight w:val="none"/>
        </w:rPr>
        <w:t>的递交</w:t>
      </w:r>
    </w:p>
    <w:p>
      <w:pPr>
        <w:spacing w:line="400" w:lineRule="exact"/>
        <w:ind w:left="525"/>
        <w:rPr>
          <w:rFonts w:ascii="宋体" w:hAnsi="宋体"/>
          <w:bCs/>
          <w:color w:val="000000"/>
          <w:sz w:val="24"/>
          <w:szCs w:val="21"/>
          <w:highlight w:val="none"/>
        </w:rPr>
      </w:pPr>
      <w:r>
        <w:rPr>
          <w:rFonts w:hint="eastAsia" w:ascii="宋体" w:hAnsi="宋体"/>
          <w:bCs/>
          <w:color w:val="000000"/>
          <w:sz w:val="24"/>
          <w:szCs w:val="21"/>
          <w:highlight w:val="none"/>
        </w:rPr>
        <w:t>1</w:t>
      </w:r>
      <w:r>
        <w:rPr>
          <w:rFonts w:ascii="宋体" w:hAnsi="宋体"/>
          <w:bCs/>
          <w:color w:val="000000"/>
          <w:sz w:val="24"/>
          <w:szCs w:val="21"/>
          <w:highlight w:val="none"/>
        </w:rPr>
        <w:t>7</w:t>
      </w:r>
      <w:r>
        <w:rPr>
          <w:rFonts w:hint="eastAsia" w:ascii="宋体" w:hAnsi="宋体"/>
          <w:bCs/>
          <w:color w:val="000000"/>
          <w:sz w:val="24"/>
          <w:szCs w:val="21"/>
          <w:highlight w:val="none"/>
        </w:rPr>
        <w:t>.1投标人应当按照《操作手册》规定，在投标截止时间前</w:t>
      </w:r>
      <w:r>
        <w:rPr>
          <w:rFonts w:ascii="宋体" w:hAnsi="宋体"/>
          <w:bCs/>
          <w:color w:val="000000"/>
          <w:sz w:val="24"/>
          <w:szCs w:val="21"/>
          <w:highlight w:val="none"/>
        </w:rPr>
        <w:t>制作</w:t>
      </w:r>
      <w:r>
        <w:rPr>
          <w:rFonts w:hint="eastAsia" w:ascii="宋体" w:hAnsi="宋体"/>
          <w:bCs/>
          <w:color w:val="000000"/>
          <w:sz w:val="24"/>
          <w:szCs w:val="21"/>
          <w:highlight w:val="none"/>
        </w:rPr>
        <w:t>并上传电</w:t>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子投标文件。</w:t>
      </w:r>
      <w:bookmarkStart w:id="127" w:name="_Toc20823298"/>
      <w:bookmarkStart w:id="128" w:name="_Toc513029226"/>
      <w:bookmarkStart w:id="129" w:name="_Toc16938542"/>
    </w:p>
    <w:p>
      <w:pPr>
        <w:keepNext/>
        <w:keepLines/>
        <w:spacing w:before="280" w:after="290" w:line="400" w:lineRule="exact"/>
        <w:ind w:firstLine="420"/>
        <w:outlineLvl w:val="3"/>
        <w:rPr>
          <w:rFonts w:ascii="宋体" w:hAnsi="宋体" w:eastAsia="黑体" w:cs="Arial"/>
          <w:bCs/>
          <w:color w:val="000000"/>
          <w:sz w:val="24"/>
          <w:szCs w:val="28"/>
          <w:highlight w:val="none"/>
        </w:rPr>
      </w:pPr>
      <w:r>
        <w:rPr>
          <w:rFonts w:ascii="Arial" w:hAnsi="Arial" w:eastAsia="黑体" w:cs="Arial"/>
          <w:bCs/>
          <w:color w:val="000000"/>
          <w:sz w:val="28"/>
          <w:szCs w:val="28"/>
          <w:highlight w:val="none"/>
        </w:rPr>
        <w:t>18</w:t>
      </w:r>
      <w:r>
        <w:rPr>
          <w:rFonts w:hint="eastAsia" w:ascii="Arial" w:hAnsi="Arial" w:eastAsia="黑体" w:cs="Arial"/>
          <w:bCs/>
          <w:color w:val="000000"/>
          <w:sz w:val="28"/>
          <w:szCs w:val="28"/>
          <w:highlight w:val="none"/>
        </w:rPr>
        <w:t>、投标截止日期</w:t>
      </w:r>
      <w:bookmarkEnd w:id="127"/>
      <w:bookmarkEnd w:id="128"/>
      <w:bookmarkEnd w:id="129"/>
    </w:p>
    <w:p>
      <w:pPr>
        <w:spacing w:line="400" w:lineRule="exact"/>
        <w:ind w:firstLine="480"/>
        <w:rPr>
          <w:rFonts w:ascii="宋体" w:hAnsi="宋体"/>
          <w:bCs/>
          <w:color w:val="000000"/>
          <w:sz w:val="24"/>
          <w:szCs w:val="21"/>
          <w:highlight w:val="none"/>
        </w:rPr>
      </w:pPr>
      <w:r>
        <w:rPr>
          <w:rFonts w:ascii="宋体" w:hAnsi="宋体"/>
          <w:color w:val="000000"/>
          <w:sz w:val="24"/>
          <w:szCs w:val="21"/>
          <w:highlight w:val="none"/>
        </w:rPr>
        <w:t>18</w:t>
      </w:r>
      <w:r>
        <w:rPr>
          <w:rFonts w:hint="eastAsia" w:ascii="宋体" w:hAnsi="宋体"/>
          <w:color w:val="000000"/>
          <w:sz w:val="24"/>
          <w:szCs w:val="21"/>
          <w:highlight w:val="none"/>
        </w:rPr>
        <w:t>.1</w:t>
      </w:r>
      <w:r>
        <w:rPr>
          <w:rFonts w:hint="eastAsia" w:ascii="宋体" w:hAnsi="宋体"/>
          <w:bCs/>
          <w:color w:val="000000"/>
          <w:sz w:val="24"/>
          <w:szCs w:val="21"/>
          <w:highlight w:val="none"/>
        </w:rPr>
        <w:t xml:space="preserve"> 投标人上传电子投标文件的时间不得迟于招标公告中规定的投标截止时间。</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6</w:t>
      </w:r>
      <w:r>
        <w:rPr>
          <w:rFonts w:hint="eastAsia" w:ascii="宋体" w:hAnsi="宋体"/>
          <w:bCs/>
          <w:color w:val="000000"/>
          <w:sz w:val="24"/>
          <w:szCs w:val="21"/>
          <w:highlight w:val="none"/>
        </w:rPr>
        <w:t>.1.2条规定做无效投标处理。</w:t>
      </w:r>
    </w:p>
    <w:p>
      <w:pPr>
        <w:spacing w:line="400" w:lineRule="exact"/>
        <w:ind w:firstLine="480"/>
        <w:rPr>
          <w:rFonts w:ascii="宋体" w:hAnsi="宋体"/>
          <w:bCs/>
          <w:color w:val="000000"/>
          <w:sz w:val="24"/>
          <w:szCs w:val="21"/>
          <w:highlight w:val="none"/>
        </w:rPr>
      </w:pPr>
      <w:r>
        <w:rPr>
          <w:rFonts w:ascii="宋体" w:hAnsi="宋体"/>
          <w:color w:val="000000"/>
          <w:sz w:val="24"/>
          <w:szCs w:val="21"/>
          <w:highlight w:val="none"/>
        </w:rPr>
        <w:t>18</w:t>
      </w:r>
      <w:r>
        <w:rPr>
          <w:rFonts w:hint="eastAsia" w:ascii="宋体" w:hAnsi="宋体"/>
          <w:color w:val="000000"/>
          <w:sz w:val="24"/>
          <w:szCs w:val="21"/>
          <w:highlight w:val="none"/>
        </w:rPr>
        <w:t>.2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p>
    <w:p>
      <w:pPr>
        <w:keepNext/>
        <w:keepLines/>
        <w:spacing w:line="400" w:lineRule="exact"/>
        <w:ind w:firstLine="420"/>
        <w:outlineLvl w:val="3"/>
        <w:rPr>
          <w:rFonts w:ascii="Arial" w:hAnsi="Arial" w:eastAsia="黑体" w:cs="Arial"/>
          <w:color w:val="000000"/>
          <w:sz w:val="28"/>
          <w:szCs w:val="28"/>
          <w:highlight w:val="none"/>
        </w:rPr>
      </w:pPr>
      <w:bookmarkStart w:id="130" w:name="_Toc20823299"/>
      <w:bookmarkStart w:id="131" w:name="_Toc16938543"/>
      <w:bookmarkStart w:id="132" w:name="_Toc513029227"/>
      <w:r>
        <w:rPr>
          <w:rFonts w:ascii="Arial" w:hAnsi="Arial" w:eastAsia="黑体" w:cs="Arial"/>
          <w:color w:val="000000"/>
          <w:sz w:val="28"/>
          <w:szCs w:val="28"/>
          <w:highlight w:val="none"/>
        </w:rPr>
        <w:t>19</w:t>
      </w:r>
      <w:r>
        <w:rPr>
          <w:rFonts w:hint="eastAsia" w:ascii="Arial" w:hAnsi="Arial" w:eastAsia="黑体" w:cs="Arial"/>
          <w:color w:val="000000"/>
          <w:sz w:val="28"/>
          <w:szCs w:val="28"/>
          <w:highlight w:val="none"/>
        </w:rPr>
        <w:t>、投标文件</w:t>
      </w:r>
      <w:bookmarkEnd w:id="130"/>
      <w:bookmarkEnd w:id="131"/>
      <w:bookmarkEnd w:id="132"/>
      <w:r>
        <w:rPr>
          <w:rFonts w:hint="eastAsia" w:ascii="Arial" w:hAnsi="Arial" w:eastAsia="黑体" w:cs="Arial"/>
          <w:color w:val="000000"/>
          <w:sz w:val="28"/>
          <w:szCs w:val="28"/>
          <w:highlight w:val="none"/>
        </w:rPr>
        <w:t>的拒收</w:t>
      </w:r>
    </w:p>
    <w:p>
      <w:pPr>
        <w:spacing w:line="400" w:lineRule="exact"/>
        <w:ind w:firstLine="480"/>
        <w:rPr>
          <w:rFonts w:ascii="宋体" w:hAnsi="宋体"/>
          <w:bCs/>
          <w:color w:val="000000"/>
          <w:sz w:val="24"/>
          <w:szCs w:val="21"/>
          <w:highlight w:val="none"/>
        </w:rPr>
      </w:pPr>
      <w:r>
        <w:rPr>
          <w:rFonts w:ascii="宋体" w:hAnsi="宋体"/>
          <w:bCs/>
          <w:color w:val="000000"/>
          <w:sz w:val="24"/>
          <w:szCs w:val="21"/>
          <w:highlight w:val="none"/>
        </w:rPr>
        <w:t>19</w:t>
      </w:r>
      <w:r>
        <w:rPr>
          <w:rFonts w:hint="eastAsia" w:ascii="宋体" w:hAnsi="宋体"/>
          <w:bCs/>
          <w:color w:val="000000"/>
          <w:sz w:val="24"/>
          <w:szCs w:val="21"/>
          <w:highlight w:val="none"/>
        </w:rPr>
        <w:t>.1 采购中心拒绝接收在其规定的投标截止时间后上传的任何投标文件。</w:t>
      </w:r>
    </w:p>
    <w:p>
      <w:pPr>
        <w:keepNext/>
        <w:keepLines/>
        <w:spacing w:line="400" w:lineRule="exact"/>
        <w:ind w:firstLine="420"/>
        <w:outlineLvl w:val="3"/>
        <w:rPr>
          <w:rFonts w:ascii="Arial" w:hAnsi="Arial" w:eastAsia="黑体" w:cs="Arial"/>
          <w:color w:val="000000"/>
          <w:sz w:val="28"/>
          <w:szCs w:val="28"/>
          <w:highlight w:val="none"/>
        </w:rPr>
      </w:pPr>
      <w:bookmarkStart w:id="133" w:name="_Toc20823300"/>
      <w:bookmarkStart w:id="134" w:name="_Toc513029228"/>
      <w:bookmarkStart w:id="135" w:name="_Toc16938544"/>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0</w:t>
      </w:r>
      <w:r>
        <w:rPr>
          <w:rFonts w:hint="eastAsia" w:ascii="Arial" w:hAnsi="Arial" w:eastAsia="黑体" w:cs="Arial"/>
          <w:color w:val="000000"/>
          <w:sz w:val="28"/>
          <w:szCs w:val="28"/>
          <w:highlight w:val="none"/>
        </w:rPr>
        <w:t>、投标文件的撤回和修改</w:t>
      </w:r>
      <w:bookmarkEnd w:id="133"/>
      <w:bookmarkEnd w:id="134"/>
      <w:bookmarkEnd w:id="135"/>
    </w:p>
    <w:p>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0</w:t>
      </w:r>
      <w:r>
        <w:rPr>
          <w:rFonts w:hint="eastAsia" w:ascii="宋体" w:hAnsi="宋体"/>
          <w:color w:val="000000"/>
          <w:sz w:val="24"/>
          <w:szCs w:val="21"/>
          <w:highlight w:val="none"/>
        </w:rPr>
        <w:t>.1 投标文件的撤回</w:t>
      </w:r>
    </w:p>
    <w:p>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0</w:t>
      </w:r>
      <w:r>
        <w:rPr>
          <w:rFonts w:hint="eastAsia" w:ascii="宋体" w:hAnsi="宋体"/>
          <w:color w:val="000000"/>
          <w:sz w:val="24"/>
          <w:szCs w:val="21"/>
          <w:highlight w:val="none"/>
        </w:rPr>
        <w:t>.1.1 电子投标文件的撤回</w:t>
      </w:r>
    </w:p>
    <w:p>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投标人可在投标截止时间前，撤回其电子投标文件，具体操作方法见《操作手册》。</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0</w:t>
      </w:r>
      <w:r>
        <w:rPr>
          <w:rFonts w:hint="eastAsia" w:ascii="宋体" w:hAnsi="宋体"/>
          <w:color w:val="000000"/>
          <w:sz w:val="24"/>
          <w:szCs w:val="24"/>
          <w:highlight w:val="none"/>
        </w:rPr>
        <w:t>.1.</w:t>
      </w:r>
      <w:r>
        <w:rPr>
          <w:rFonts w:ascii="宋体" w:hAnsi="宋体"/>
          <w:color w:val="000000"/>
          <w:sz w:val="24"/>
          <w:szCs w:val="24"/>
          <w:highlight w:val="none"/>
        </w:rPr>
        <w:t>2</w:t>
      </w:r>
      <w:r>
        <w:rPr>
          <w:rFonts w:hint="eastAsia" w:ascii="宋体" w:hAnsi="宋体"/>
          <w:color w:val="000000"/>
          <w:sz w:val="24"/>
          <w:szCs w:val="24"/>
          <w:highlight w:val="none"/>
        </w:rPr>
        <w:t xml:space="preserve"> 投标人撤回电子投标文件，则认为其不再参与本项目投标活动。</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0</w:t>
      </w:r>
      <w:r>
        <w:rPr>
          <w:rFonts w:hint="eastAsia" w:ascii="宋体" w:hAnsi="宋体"/>
          <w:color w:val="000000"/>
          <w:sz w:val="24"/>
          <w:szCs w:val="24"/>
          <w:highlight w:val="none"/>
        </w:rPr>
        <w:t>.2 投标文件的修改</w:t>
      </w:r>
    </w:p>
    <w:p>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0</w:t>
      </w:r>
      <w:r>
        <w:rPr>
          <w:rFonts w:hint="eastAsia" w:ascii="宋体" w:hAnsi="宋体"/>
          <w:color w:val="000000"/>
          <w:sz w:val="24"/>
          <w:szCs w:val="21"/>
          <w:highlight w:val="none"/>
        </w:rPr>
        <w:t>.2.1投标人可在投标截止时间前，对其电子投标文件进行修改，具体操作方法见《操作手册》。</w:t>
      </w:r>
    </w:p>
    <w:p>
      <w:pPr>
        <w:spacing w:line="40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0</w:t>
      </w:r>
      <w:r>
        <w:rPr>
          <w:rFonts w:hint="eastAsia" w:ascii="宋体" w:hAnsi="宋体"/>
          <w:color w:val="000000"/>
          <w:sz w:val="24"/>
          <w:szCs w:val="21"/>
          <w:highlight w:val="none"/>
        </w:rPr>
        <w:t>.</w:t>
      </w:r>
      <w:r>
        <w:rPr>
          <w:rFonts w:ascii="宋体" w:hAnsi="宋体"/>
          <w:color w:val="000000"/>
          <w:sz w:val="24"/>
          <w:szCs w:val="21"/>
          <w:highlight w:val="none"/>
        </w:rPr>
        <w:t>2.2</w:t>
      </w:r>
      <w:r>
        <w:rPr>
          <w:rFonts w:hint="eastAsia" w:ascii="宋体" w:hAnsi="宋体"/>
          <w:bCs/>
          <w:color w:val="000000"/>
          <w:sz w:val="24"/>
          <w:szCs w:val="21"/>
          <w:highlight w:val="none"/>
        </w:rPr>
        <w:t xml:space="preserve"> 在投标截止时间之后，投标人不得对其电子投标文件作任何修改。</w:t>
      </w:r>
    </w:p>
    <w:p>
      <w:pPr>
        <w:spacing w:line="40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0</w:t>
      </w:r>
      <w:r>
        <w:rPr>
          <w:rFonts w:hint="eastAsia" w:ascii="宋体" w:hAnsi="宋体"/>
          <w:color w:val="000000"/>
          <w:sz w:val="24"/>
          <w:szCs w:val="21"/>
          <w:highlight w:val="none"/>
        </w:rPr>
        <w:t>.3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p>
    <w:p>
      <w:pPr>
        <w:keepNext/>
        <w:keepLines/>
        <w:spacing w:before="120" w:after="120" w:line="400" w:lineRule="exact"/>
        <w:ind w:firstLine="482"/>
        <w:outlineLvl w:val="2"/>
        <w:rPr>
          <w:b/>
          <w:bCs/>
          <w:color w:val="000000"/>
          <w:sz w:val="32"/>
          <w:szCs w:val="32"/>
          <w:highlight w:val="none"/>
        </w:rPr>
      </w:pPr>
      <w:bookmarkStart w:id="136" w:name="_Toc513029229"/>
      <w:bookmarkStart w:id="137" w:name="_Toc120614218"/>
      <w:bookmarkStart w:id="138" w:name="_Toc16938545"/>
      <w:bookmarkStart w:id="139" w:name="_Toc20823301"/>
      <w:r>
        <w:rPr>
          <w:rFonts w:hint="eastAsia"/>
          <w:b/>
          <w:bCs/>
          <w:color w:val="000000"/>
          <w:sz w:val="32"/>
          <w:szCs w:val="32"/>
          <w:highlight w:val="none"/>
        </w:rPr>
        <w:t>五、开标与评标</w:t>
      </w:r>
      <w:bookmarkEnd w:id="136"/>
      <w:bookmarkEnd w:id="137"/>
      <w:bookmarkEnd w:id="138"/>
      <w:bookmarkEnd w:id="139"/>
    </w:p>
    <w:p>
      <w:pPr>
        <w:keepNext/>
        <w:keepLines/>
        <w:spacing w:line="400" w:lineRule="exact"/>
        <w:ind w:firstLine="420"/>
        <w:outlineLvl w:val="3"/>
        <w:rPr>
          <w:rFonts w:ascii="Arial" w:hAnsi="Arial" w:eastAsia="黑体" w:cs="Arial"/>
          <w:color w:val="000000"/>
          <w:sz w:val="28"/>
          <w:szCs w:val="28"/>
          <w:highlight w:val="none"/>
        </w:rPr>
      </w:pPr>
      <w:bookmarkStart w:id="140" w:name="_Toc513029230"/>
      <w:bookmarkStart w:id="141" w:name="_Toc16938546"/>
      <w:bookmarkStart w:id="142" w:name="_Toc20823302"/>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1</w:t>
      </w:r>
      <w:r>
        <w:rPr>
          <w:rFonts w:hint="eastAsia" w:ascii="Arial" w:hAnsi="Arial" w:eastAsia="黑体" w:cs="Arial"/>
          <w:color w:val="000000"/>
          <w:sz w:val="28"/>
          <w:szCs w:val="28"/>
          <w:highlight w:val="none"/>
        </w:rPr>
        <w:t>、开标</w:t>
      </w:r>
      <w:bookmarkEnd w:id="140"/>
      <w:bookmarkEnd w:id="141"/>
      <w:bookmarkEnd w:id="142"/>
    </w:p>
    <w:p>
      <w:pPr>
        <w:spacing w:line="400" w:lineRule="exact"/>
        <w:ind w:firstLine="480"/>
        <w:rPr>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w:t>
      </w:r>
      <w:r>
        <w:rPr>
          <w:rFonts w:hint="eastAsia" w:ascii="宋体" w:hAnsi="宋体"/>
          <w:bCs/>
          <w:sz w:val="24"/>
          <w:szCs w:val="21"/>
          <w:highlight w:val="none"/>
        </w:rPr>
        <w:t xml:space="preserve"> 采购中心将在招标公告中规定的时间和地点组织公开开标</w:t>
      </w:r>
      <w:r>
        <w:rPr>
          <w:rFonts w:hint="eastAsia" w:ascii="宋体" w:hAnsi="宋体"/>
          <w:sz w:val="24"/>
          <w:szCs w:val="24"/>
          <w:highlight w:val="none"/>
        </w:rPr>
        <w:t>。投标人应当按照《操作手册》规定，</w:t>
      </w:r>
      <w:r>
        <w:rPr>
          <w:rFonts w:ascii="宋体" w:hAnsi="宋体"/>
          <w:sz w:val="24"/>
          <w:szCs w:val="24"/>
          <w:highlight w:val="none"/>
        </w:rPr>
        <w:t>参加开标活动</w:t>
      </w:r>
      <w:r>
        <w:rPr>
          <w:rFonts w:hint="eastAsia" w:ascii="宋体" w:hAnsi="宋体"/>
          <w:sz w:val="24"/>
          <w:szCs w:val="24"/>
          <w:highlight w:val="none"/>
        </w:rPr>
        <w:t>和在苏采云系统规定的时间内对投标文件进行解密。</w:t>
      </w:r>
    </w:p>
    <w:p>
      <w:pPr>
        <w:spacing w:line="400" w:lineRule="exact"/>
        <w:ind w:firstLine="480"/>
        <w:rPr>
          <w:rFonts w:ascii="宋体" w:hAnsi="宋体"/>
          <w:sz w:val="24"/>
          <w:szCs w:val="24"/>
          <w:highlight w:val="none"/>
        </w:rPr>
      </w:pPr>
      <w:r>
        <w:rPr>
          <w:rFonts w:hint="eastAsia" w:ascii="宋体" w:hAnsi="宋体"/>
          <w:bCs/>
          <w:sz w:val="24"/>
          <w:szCs w:val="24"/>
          <w:highlight w:val="none"/>
        </w:rPr>
        <w:t>2</w:t>
      </w:r>
      <w:r>
        <w:rPr>
          <w:rFonts w:ascii="宋体" w:hAnsi="宋体"/>
          <w:bCs/>
          <w:sz w:val="24"/>
          <w:szCs w:val="24"/>
          <w:highlight w:val="none"/>
        </w:rPr>
        <w:t>1</w:t>
      </w:r>
      <w:r>
        <w:rPr>
          <w:rFonts w:hint="eastAsia" w:ascii="宋体" w:hAnsi="宋体"/>
          <w:bCs/>
          <w:sz w:val="24"/>
          <w:szCs w:val="24"/>
          <w:highlight w:val="none"/>
        </w:rPr>
        <w:t>.2</w:t>
      </w:r>
      <w:r>
        <w:rPr>
          <w:rFonts w:hint="eastAsia" w:ascii="宋体" w:hAnsi="宋体"/>
          <w:sz w:val="24"/>
          <w:szCs w:val="24"/>
          <w:highlight w:val="none"/>
        </w:rPr>
        <w:t>开标仪式由采购中心组织。苏采云系统将自动对</w:t>
      </w:r>
      <w:r>
        <w:rPr>
          <w:rFonts w:ascii="宋体" w:hAnsi="宋体"/>
          <w:sz w:val="24"/>
          <w:szCs w:val="24"/>
          <w:highlight w:val="none"/>
        </w:rPr>
        <w:t>项目进行开标，</w:t>
      </w:r>
      <w:r>
        <w:rPr>
          <w:rFonts w:hint="eastAsia" w:ascii="宋体" w:hAnsi="宋体"/>
          <w:sz w:val="24"/>
          <w:szCs w:val="24"/>
          <w:highlight w:val="none"/>
        </w:rPr>
        <w:t>并宣布各投标人名称和投标价格。</w:t>
      </w:r>
    </w:p>
    <w:p>
      <w:pPr>
        <w:spacing w:line="400" w:lineRule="exact"/>
        <w:ind w:firstLine="480"/>
        <w:rPr>
          <w:rFonts w:ascii="宋体" w:hAnsi="宋体"/>
          <w:sz w:val="24"/>
          <w:szCs w:val="24"/>
          <w:highlight w:val="none"/>
        </w:rPr>
      </w:pPr>
      <w:r>
        <w:rPr>
          <w:rFonts w:hint="eastAsia" w:ascii="宋体" w:hAnsi="宋体"/>
          <w:bCs/>
          <w:sz w:val="24"/>
          <w:szCs w:val="21"/>
          <w:highlight w:val="none"/>
        </w:rPr>
        <w:t>2</w:t>
      </w:r>
      <w:r>
        <w:rPr>
          <w:rFonts w:ascii="宋体" w:hAnsi="宋体"/>
          <w:bCs/>
          <w:sz w:val="24"/>
          <w:szCs w:val="21"/>
          <w:highlight w:val="none"/>
        </w:rPr>
        <w:t>1</w:t>
      </w:r>
      <w:r>
        <w:rPr>
          <w:rFonts w:hint="eastAsia" w:ascii="宋体" w:hAnsi="宋体"/>
          <w:bCs/>
          <w:sz w:val="24"/>
          <w:szCs w:val="21"/>
          <w:highlight w:val="none"/>
        </w:rPr>
        <w:t>.3投标人在开标过程中涉及到的投标文件解密、开标结果确认等工作，应按照《操作手册》规定执行。</w:t>
      </w:r>
    </w:p>
    <w:p>
      <w:pPr>
        <w:spacing w:line="400" w:lineRule="exact"/>
        <w:ind w:firstLine="480"/>
        <w:rPr>
          <w:rFonts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1</w:t>
      </w:r>
      <w:r>
        <w:rPr>
          <w:rFonts w:hint="eastAsia" w:ascii="宋体" w:hAnsi="宋体"/>
          <w:sz w:val="24"/>
          <w:szCs w:val="24"/>
          <w:highlight w:val="none"/>
        </w:rPr>
        <w:t>.4投标人如果对开标过程和开标记录有疑义，应当根据《操作手册》规定提出，如苏采云系统中《开标记录表》宣布后5分钟内未提出的，视同认可开标结果。</w:t>
      </w:r>
    </w:p>
    <w:p>
      <w:pPr>
        <w:keepNext/>
        <w:keepLines/>
        <w:spacing w:line="400" w:lineRule="exact"/>
        <w:ind w:firstLine="420"/>
        <w:outlineLvl w:val="3"/>
        <w:rPr>
          <w:rFonts w:ascii="Arial" w:hAnsi="Arial" w:eastAsia="黑体" w:cs="Arial"/>
          <w:sz w:val="28"/>
          <w:szCs w:val="28"/>
          <w:highlight w:val="none"/>
        </w:rPr>
      </w:pPr>
      <w:bookmarkStart w:id="143" w:name="_Toc16938547"/>
      <w:bookmarkStart w:id="144" w:name="_Toc513029231"/>
      <w:bookmarkStart w:id="145" w:name="_Toc20823303"/>
      <w:r>
        <w:rPr>
          <w:rFonts w:hint="eastAsia" w:ascii="Arial" w:hAnsi="Arial" w:eastAsia="黑体" w:cs="Arial"/>
          <w:sz w:val="28"/>
          <w:szCs w:val="28"/>
          <w:highlight w:val="none"/>
        </w:rPr>
        <w:t>2</w:t>
      </w:r>
      <w:r>
        <w:rPr>
          <w:rFonts w:ascii="Arial" w:hAnsi="Arial" w:eastAsia="黑体" w:cs="Arial"/>
          <w:sz w:val="28"/>
          <w:szCs w:val="28"/>
          <w:highlight w:val="none"/>
        </w:rPr>
        <w:t>2</w:t>
      </w:r>
      <w:r>
        <w:rPr>
          <w:rFonts w:hint="eastAsia" w:ascii="Arial" w:hAnsi="Arial" w:eastAsia="黑体" w:cs="Arial"/>
          <w:sz w:val="28"/>
          <w:szCs w:val="28"/>
          <w:highlight w:val="none"/>
        </w:rPr>
        <w:t>、评标委员会</w:t>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2</w:t>
      </w:r>
      <w:r>
        <w:rPr>
          <w:rFonts w:hint="eastAsia" w:ascii="宋体" w:hAnsi="宋体"/>
          <w:color w:val="000000"/>
          <w:sz w:val="24"/>
          <w:szCs w:val="24"/>
          <w:highlight w:val="none"/>
        </w:rPr>
        <w:t>.1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开标后，采购中心将立即组织评标委员会进行评标。</w:t>
      </w:r>
    </w:p>
    <w:p>
      <w:pPr>
        <w:spacing w:line="400" w:lineRule="exact"/>
        <w:rPr>
          <w:rFonts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2</w:t>
      </w:r>
      <w:r>
        <w:rPr>
          <w:rFonts w:hint="eastAsia" w:ascii="宋体" w:hAnsi="宋体"/>
          <w:color w:val="000000"/>
          <w:sz w:val="24"/>
          <w:szCs w:val="24"/>
          <w:highlight w:val="none"/>
        </w:rPr>
        <w:t>.2 评标委员会由采购人代表和有关技术、经济等方面的专家组成，且人员构成符合政府采购有关规定。</w:t>
      </w:r>
    </w:p>
    <w:p>
      <w:pPr>
        <w:spacing w:line="400" w:lineRule="exact"/>
        <w:rPr>
          <w:rFonts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2</w:t>
      </w:r>
      <w:r>
        <w:rPr>
          <w:rFonts w:hint="eastAsia" w:ascii="宋体" w:hAnsi="宋体"/>
          <w:color w:val="000000"/>
          <w:sz w:val="24"/>
          <w:szCs w:val="24"/>
          <w:highlight w:val="none"/>
        </w:rPr>
        <w:t>.3评标委员会独立工作，负责评审所有投标文件并确定中标</w:t>
      </w:r>
      <w:r>
        <w:rPr>
          <w:rFonts w:hint="eastAsia" w:ascii="宋体" w:hAnsi="宋体"/>
          <w:color w:val="000000"/>
          <w:sz w:val="24"/>
          <w:szCs w:val="24"/>
          <w:highlight w:val="none"/>
          <w:lang w:eastAsia="zh-CN"/>
        </w:rPr>
        <w:t>候选人</w:t>
      </w:r>
      <w:r>
        <w:rPr>
          <w:rFonts w:hint="eastAsia" w:ascii="宋体" w:hAnsi="宋体"/>
          <w:color w:val="000000"/>
          <w:sz w:val="24"/>
          <w:szCs w:val="24"/>
          <w:highlight w:val="none"/>
        </w:rPr>
        <w:t>。</w:t>
      </w:r>
    </w:p>
    <w:p>
      <w:pPr>
        <w:keepNext/>
        <w:keepLines/>
        <w:spacing w:line="400" w:lineRule="exact"/>
        <w:ind w:firstLine="420"/>
        <w:outlineLvl w:val="3"/>
        <w:rPr>
          <w:rFonts w:ascii="黑体" w:hAnsi="Arial" w:eastAsia="黑体" w:cs="Arial"/>
          <w:color w:val="000000"/>
          <w:sz w:val="28"/>
          <w:szCs w:val="28"/>
          <w:highlight w:val="none"/>
        </w:rPr>
      </w:pPr>
      <w:r>
        <w:rPr>
          <w:rFonts w:hint="eastAsia" w:ascii="黑体" w:hAnsi="Arial" w:eastAsia="黑体" w:cs="Arial"/>
          <w:color w:val="000000"/>
          <w:sz w:val="28"/>
          <w:szCs w:val="28"/>
          <w:highlight w:val="none"/>
        </w:rPr>
        <w:t>2</w:t>
      </w:r>
      <w:r>
        <w:rPr>
          <w:rFonts w:ascii="黑体" w:hAnsi="Arial" w:eastAsia="黑体" w:cs="Arial"/>
          <w:color w:val="000000"/>
          <w:sz w:val="28"/>
          <w:szCs w:val="28"/>
          <w:highlight w:val="none"/>
        </w:rPr>
        <w:t>3</w:t>
      </w:r>
      <w:r>
        <w:rPr>
          <w:rFonts w:hint="eastAsia" w:ascii="黑体" w:hAnsi="Arial" w:eastAsia="黑体" w:cs="Arial"/>
          <w:color w:val="000000"/>
          <w:sz w:val="28"/>
          <w:szCs w:val="28"/>
          <w:highlight w:val="none"/>
        </w:rPr>
        <w:t>、评标过程的保密与公正</w:t>
      </w:r>
      <w:bookmarkEnd w:id="143"/>
      <w:bookmarkEnd w:id="144"/>
      <w:bookmarkEnd w:id="145"/>
    </w:p>
    <w:p>
      <w:pPr>
        <w:spacing w:line="40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3</w:t>
      </w:r>
      <w:r>
        <w:rPr>
          <w:rFonts w:hint="eastAsia" w:ascii="宋体" w:hAnsi="宋体"/>
          <w:color w:val="000000"/>
          <w:sz w:val="24"/>
          <w:szCs w:val="21"/>
          <w:highlight w:val="none"/>
        </w:rPr>
        <w:t>.1</w:t>
      </w:r>
      <w:r>
        <w:rPr>
          <w:rFonts w:hint="eastAsia" w:ascii="宋体" w:hAnsi="宋体"/>
          <w:bCs/>
          <w:color w:val="000000"/>
          <w:sz w:val="24"/>
          <w:szCs w:val="21"/>
          <w:highlight w:val="none"/>
        </w:rPr>
        <w:t>凡是与审查、澄清、评价和比较投标的有关资料以及授标建议等，采购人、评委、采购中心均不得向投标人或与评标无关的其他人员透露。</w:t>
      </w:r>
    </w:p>
    <w:p>
      <w:pPr>
        <w:spacing w:line="400" w:lineRule="exact"/>
        <w:ind w:firstLine="480"/>
        <w:rPr>
          <w:rFonts w:ascii="宋体" w:hAnsi="宋体"/>
          <w:color w:val="000000"/>
          <w:sz w:val="24"/>
          <w:szCs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3</w:t>
      </w:r>
      <w:r>
        <w:rPr>
          <w:rFonts w:hint="eastAsia" w:ascii="宋体" w:hAnsi="宋体"/>
          <w:color w:val="000000"/>
          <w:sz w:val="24"/>
          <w:szCs w:val="21"/>
          <w:highlight w:val="none"/>
        </w:rPr>
        <w:t>.2</w:t>
      </w:r>
      <w:r>
        <w:rPr>
          <w:rFonts w:hint="eastAsia" w:ascii="宋体" w:hAnsi="宋体"/>
          <w:color w:val="000000"/>
          <w:sz w:val="24"/>
          <w:szCs w:val="24"/>
          <w:highlight w:val="none"/>
        </w:rPr>
        <w:t>在评标过程中，投标人不得以任何行为影响评标过程，否则其投标文件将被作为无效投标文件。</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23</w:t>
      </w: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 xml:space="preserve"> 采购中心和评标委员会不向未中标的投标人解释未中标原因，也不公布评标过程中的相关细节。</w:t>
      </w:r>
    </w:p>
    <w:p>
      <w:pPr>
        <w:spacing w:line="400" w:lineRule="exact"/>
        <w:ind w:firstLine="480"/>
        <w:rPr>
          <w:rFonts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3</w:t>
      </w:r>
      <w:r>
        <w:rPr>
          <w:rFonts w:hint="eastAsia" w:ascii="宋体" w:hAnsi="宋体"/>
          <w:sz w:val="24"/>
          <w:szCs w:val="24"/>
          <w:highlight w:val="none"/>
        </w:rPr>
        <w:t>.</w:t>
      </w:r>
      <w:r>
        <w:rPr>
          <w:rFonts w:ascii="宋体" w:hAnsi="宋体"/>
          <w:sz w:val="24"/>
          <w:szCs w:val="24"/>
          <w:highlight w:val="none"/>
        </w:rPr>
        <w:t>4</w:t>
      </w:r>
      <w:r>
        <w:rPr>
          <w:rFonts w:hint="eastAsia" w:ascii="宋体" w:hAnsi="宋体"/>
          <w:sz w:val="24"/>
          <w:szCs w:val="24"/>
          <w:highlight w:val="none"/>
        </w:rPr>
        <w:t xml:space="preserve"> 采用综合评分法的项目，未中标的投标人可于中标结果公告期限届满之日起通过苏采云系统查看自己的评审得分及排序情况。</w:t>
      </w:r>
    </w:p>
    <w:p>
      <w:pPr>
        <w:keepNext/>
        <w:keepLines/>
        <w:spacing w:line="400" w:lineRule="exact"/>
        <w:ind w:firstLine="420"/>
        <w:outlineLvl w:val="3"/>
        <w:rPr>
          <w:rFonts w:ascii="Arial" w:hAnsi="Arial" w:eastAsia="黑体" w:cs="Arial"/>
          <w:color w:val="000000"/>
          <w:sz w:val="28"/>
          <w:szCs w:val="28"/>
          <w:highlight w:val="none"/>
        </w:rPr>
      </w:pPr>
      <w:bookmarkStart w:id="146" w:name="_Toc16938548"/>
      <w:bookmarkStart w:id="147" w:name="_Toc20823304"/>
      <w:bookmarkStart w:id="148" w:name="_Toc513029232"/>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4</w:t>
      </w:r>
      <w:r>
        <w:rPr>
          <w:rFonts w:hint="eastAsia" w:ascii="Arial" w:hAnsi="Arial" w:eastAsia="黑体" w:cs="Arial"/>
          <w:color w:val="000000"/>
          <w:sz w:val="28"/>
          <w:szCs w:val="28"/>
          <w:highlight w:val="none"/>
        </w:rPr>
        <w:t>、投标文件的澄清</w:t>
      </w:r>
      <w:bookmarkEnd w:id="146"/>
      <w:bookmarkEnd w:id="147"/>
      <w:bookmarkEnd w:id="148"/>
    </w:p>
    <w:p>
      <w:pPr>
        <w:spacing w:line="400" w:lineRule="exact"/>
        <w:ind w:firstLine="480"/>
        <w:rPr>
          <w:rFonts w:ascii="宋体" w:hAnsi="宋体"/>
          <w:color w:val="000000"/>
          <w:sz w:val="24"/>
          <w:szCs w:val="24"/>
          <w:highlight w:val="none"/>
        </w:rPr>
      </w:pPr>
      <w:bookmarkStart w:id="149" w:name="_Toc20823305"/>
      <w:bookmarkStart w:id="150" w:name="_Toc513029233"/>
      <w:bookmarkStart w:id="151" w:name="_Toc16938549"/>
      <w:r>
        <w:rPr>
          <w:rFonts w:ascii="宋体" w:hAnsi="宋体"/>
          <w:color w:val="000000"/>
          <w:sz w:val="24"/>
          <w:szCs w:val="24"/>
          <w:highlight w:val="none"/>
        </w:rPr>
        <w:t>24</w:t>
      </w:r>
      <w:r>
        <w:rPr>
          <w:rFonts w:hint="eastAsia" w:ascii="宋体" w:hAnsi="宋体"/>
          <w:color w:val="000000"/>
          <w:sz w:val="24"/>
          <w:szCs w:val="24"/>
          <w:highlight w:val="none"/>
        </w:rPr>
        <w:t>.</w:t>
      </w:r>
      <w:r>
        <w:rPr>
          <w:rFonts w:ascii="宋体" w:hAnsi="宋体"/>
          <w:color w:val="000000"/>
          <w:sz w:val="24"/>
          <w:szCs w:val="24"/>
          <w:highlight w:val="none"/>
        </w:rPr>
        <w:t>1</w:t>
      </w:r>
      <w:r>
        <w:rPr>
          <w:rFonts w:hint="eastAsia" w:ascii="宋体" w:hAnsi="宋体"/>
          <w:color w:val="000000"/>
          <w:sz w:val="24"/>
          <w:szCs w:val="24"/>
          <w:highlight w:val="none"/>
        </w:rPr>
        <w:t>评标期间，评标委员会对投标文件中含义不明确、同类问题表述不一致或者有明显文字和计算错误的内容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，有权要求投标人作出必要的澄清、说明或者补正。</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投标人的澄清、说明或者补正不得超出投标文件的范围或者改变投标文件的实质性内容。</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评标</w:t>
      </w:r>
      <w:r>
        <w:rPr>
          <w:rFonts w:ascii="宋体" w:hAnsi="宋体"/>
          <w:color w:val="000000"/>
          <w:sz w:val="24"/>
          <w:szCs w:val="24"/>
          <w:highlight w:val="none"/>
        </w:rPr>
        <w:t>委员会并非对每个投标人都做澄清要求</w:t>
      </w:r>
      <w:r>
        <w:rPr>
          <w:rFonts w:hint="eastAsia" w:ascii="宋体" w:hAnsi="宋体"/>
          <w:color w:val="000000"/>
          <w:sz w:val="24"/>
          <w:szCs w:val="24"/>
          <w:highlight w:val="none"/>
        </w:rPr>
        <w:t>。</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4</w:t>
      </w:r>
      <w:r>
        <w:rPr>
          <w:rFonts w:hint="eastAsia" w:ascii="宋体" w:hAnsi="宋体"/>
          <w:color w:val="000000"/>
          <w:sz w:val="24"/>
          <w:szCs w:val="24"/>
          <w:highlight w:val="none"/>
        </w:rPr>
        <w:t>.2需要供应商进行澄清、说明和补正的，评标委员会</w:t>
      </w:r>
      <w:r>
        <w:rPr>
          <w:rFonts w:hint="eastAsia" w:ascii="宋体" w:hAnsi="宋体"/>
          <w:sz w:val="24"/>
          <w:szCs w:val="24"/>
          <w:highlight w:val="none"/>
        </w:rPr>
        <w:t>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4</w:t>
      </w:r>
      <w:r>
        <w:rPr>
          <w:rFonts w:hint="eastAsia" w:ascii="宋体" w:hAnsi="宋体"/>
          <w:color w:val="000000"/>
          <w:sz w:val="24"/>
          <w:szCs w:val="24"/>
          <w:highlight w:val="none"/>
        </w:rPr>
        <w:t>.3 接到评标委员会澄清、说明和补正要求的投标人如未按规定做出澄清、说明和补正，其风险由投标人自行承担。</w:t>
      </w:r>
    </w:p>
    <w:p>
      <w:pPr>
        <w:keepNext/>
        <w:keepLines/>
        <w:spacing w:line="400" w:lineRule="exact"/>
        <w:ind w:firstLine="420"/>
        <w:outlineLvl w:val="3"/>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5</w:t>
      </w:r>
      <w:r>
        <w:rPr>
          <w:rFonts w:hint="eastAsia" w:ascii="Arial" w:hAnsi="Arial" w:eastAsia="黑体" w:cs="Arial"/>
          <w:color w:val="000000"/>
          <w:sz w:val="28"/>
          <w:szCs w:val="28"/>
          <w:highlight w:val="none"/>
        </w:rPr>
        <w:t>、对投标文件的初审</w:t>
      </w:r>
      <w:bookmarkEnd w:id="149"/>
      <w:bookmarkEnd w:id="150"/>
      <w:bookmarkEnd w:id="151"/>
    </w:p>
    <w:p>
      <w:pPr>
        <w:spacing w:line="40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1</w:t>
      </w:r>
      <w:r>
        <w:rPr>
          <w:rFonts w:hint="eastAsia" w:ascii="宋体" w:hAnsi="宋体"/>
          <w:bCs/>
          <w:color w:val="000000"/>
          <w:sz w:val="24"/>
          <w:szCs w:val="21"/>
          <w:highlight w:val="none"/>
        </w:rPr>
        <w:t>投标文件初审分为资格审查和符合性审查。</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color w:val="000000"/>
          <w:sz w:val="24"/>
          <w:szCs w:val="21"/>
          <w:highlight w:val="none"/>
        </w:rPr>
        <w:t>5</w:t>
      </w:r>
      <w:r>
        <w:rPr>
          <w:rFonts w:hint="eastAsia" w:ascii="宋体" w:hAnsi="宋体"/>
          <w:bCs/>
          <w:color w:val="000000"/>
          <w:sz w:val="24"/>
          <w:szCs w:val="21"/>
          <w:highlight w:val="none"/>
        </w:rPr>
        <w:t>.1.1 资格审查：依据法律法规和招标文件的规定，由采购人对投标文件中的资格证明文件进行审查。资格审查的结论，采购人以书面形式向评标委员会进行反馈。</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采购人在进行资格性审查的同时，将在“信用中国”网站</w:t>
      </w:r>
      <w:r>
        <w:rPr>
          <w:bCs/>
          <w:color w:val="000000"/>
          <w:szCs w:val="21"/>
          <w:highlight w:val="none"/>
        </w:rPr>
        <w:t>（www.creditchina.gov.cn）</w:t>
      </w:r>
      <w:r>
        <w:rPr>
          <w:rFonts w:hint="eastAsia" w:ascii="宋体" w:hAnsi="宋体"/>
          <w:bCs/>
          <w:color w:val="000000"/>
          <w:sz w:val="24"/>
          <w:szCs w:val="21"/>
          <w:highlight w:val="none"/>
        </w:rPr>
        <w:t>查询投标人的信用记录，以确定投标人是否具备投标资格,查询结果留存并归档。</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color w:val="000000"/>
          <w:sz w:val="24"/>
          <w:szCs w:val="21"/>
          <w:highlight w:val="none"/>
        </w:rPr>
        <w:t>5</w:t>
      </w:r>
      <w:r>
        <w:rPr>
          <w:rFonts w:hint="eastAsia" w:ascii="宋体" w:hAnsi="宋体"/>
          <w:bCs/>
          <w:color w:val="000000"/>
          <w:sz w:val="24"/>
          <w:szCs w:val="21"/>
          <w:highlight w:val="none"/>
        </w:rPr>
        <w:t>.1.2 符合性审查：依据招标文件的规定，由评标委员会从投标文件的有效性、完整性和对招标文件的响应程度进行审查，以确定是否对招标文件的实质性要求作出响应。</w:t>
      </w:r>
    </w:p>
    <w:p>
      <w:pPr>
        <w:spacing w:line="400" w:lineRule="exact"/>
        <w:ind w:firstLine="480"/>
        <w:rPr>
          <w:rFonts w:ascii="宋体" w:hAnsi="宋体"/>
          <w:bCs/>
          <w:sz w:val="24"/>
          <w:szCs w:val="21"/>
          <w:highlight w:val="none"/>
        </w:rPr>
      </w:pPr>
      <w:r>
        <w:rPr>
          <w:rFonts w:hint="eastAsia" w:ascii="宋体" w:hAnsi="宋体"/>
          <w:bCs/>
          <w:color w:val="000000"/>
          <w:sz w:val="24"/>
          <w:szCs w:val="21"/>
          <w:highlight w:val="none"/>
        </w:rPr>
        <w:t>2</w:t>
      </w:r>
      <w:r>
        <w:rPr>
          <w:rFonts w:ascii="宋体" w:hAnsi="宋体"/>
          <w:color w:val="000000"/>
          <w:sz w:val="24"/>
          <w:szCs w:val="21"/>
          <w:highlight w:val="none"/>
        </w:rPr>
        <w:t>5</w:t>
      </w:r>
      <w:r>
        <w:rPr>
          <w:rFonts w:hint="eastAsia" w:ascii="宋体" w:hAnsi="宋体"/>
          <w:bCs/>
          <w:color w:val="000000"/>
          <w:sz w:val="24"/>
          <w:szCs w:val="21"/>
          <w:highlight w:val="none"/>
        </w:rPr>
        <w:t>.1.3 未通过资格审查或符合性审查的投标人，采购中心将</w:t>
      </w:r>
      <w:r>
        <w:rPr>
          <w:rFonts w:hint="eastAsia" w:ascii="宋体" w:hAnsi="宋体"/>
          <w:bCs/>
          <w:sz w:val="24"/>
          <w:szCs w:val="21"/>
          <w:highlight w:val="none"/>
        </w:rPr>
        <w:t>在</w:t>
      </w:r>
      <w:r>
        <w:rPr>
          <w:rFonts w:hint="eastAsia" w:ascii="宋体" w:hAnsi="宋体"/>
          <w:sz w:val="24"/>
          <w:szCs w:val="24"/>
          <w:highlight w:val="none"/>
        </w:rPr>
        <w:t>苏采云系统</w:t>
      </w:r>
      <w:r>
        <w:rPr>
          <w:rFonts w:hint="eastAsia" w:ascii="宋体" w:hAnsi="宋体"/>
          <w:bCs/>
          <w:sz w:val="24"/>
          <w:szCs w:val="21"/>
          <w:highlight w:val="none"/>
        </w:rPr>
        <w:t>中告知未通过资格审查或符合性审查的原因，评审结束后，采购中心将不再告知未通过资格审查或符合性审查的原因。</w:t>
      </w:r>
    </w:p>
    <w:p>
      <w:pPr>
        <w:spacing w:line="400" w:lineRule="exact"/>
        <w:ind w:firstLine="480"/>
        <w:rPr>
          <w:rFonts w:ascii="宋体" w:hAnsi="宋体"/>
          <w:color w:val="000000"/>
          <w:sz w:val="24"/>
          <w:szCs w:val="24"/>
          <w:highlight w:val="none"/>
        </w:rPr>
      </w:pPr>
      <w:r>
        <w:rPr>
          <w:rFonts w:hint="eastAsia" w:ascii="宋体" w:hAnsi="宋体"/>
          <w:sz w:val="24"/>
          <w:szCs w:val="21"/>
          <w:highlight w:val="none"/>
        </w:rPr>
        <w:t>2</w:t>
      </w:r>
      <w:r>
        <w:rPr>
          <w:rFonts w:ascii="宋体" w:hAnsi="宋体"/>
          <w:color w:val="000000"/>
          <w:sz w:val="24"/>
          <w:szCs w:val="21"/>
          <w:highlight w:val="none"/>
        </w:rPr>
        <w:t>5</w:t>
      </w:r>
      <w:r>
        <w:rPr>
          <w:rFonts w:hint="eastAsia" w:ascii="宋体" w:hAnsi="宋体"/>
          <w:sz w:val="24"/>
          <w:szCs w:val="21"/>
          <w:highlight w:val="none"/>
        </w:rPr>
        <w:t>.2</w:t>
      </w:r>
      <w:r>
        <w:rPr>
          <w:rFonts w:hint="eastAsia" w:ascii="宋体" w:hAnsi="宋体"/>
          <w:sz w:val="24"/>
          <w:szCs w:val="24"/>
          <w:highlight w:val="none"/>
        </w:rPr>
        <w:t>在详细评标之前，评标委员会</w:t>
      </w:r>
      <w:r>
        <w:rPr>
          <w:rFonts w:hint="eastAsia" w:ascii="宋体" w:hAnsi="宋体"/>
          <w:color w:val="000000"/>
          <w:sz w:val="24"/>
          <w:szCs w:val="24"/>
          <w:highlight w:val="none"/>
        </w:rPr>
        <w:t>将首先审查每份投标文件是否实质性响应了招标文件的要求。实质性响应的投标应该是与招标文件要求的全部条款、条件和规格相符，没有重大偏离或保留的投标。</w:t>
      </w:r>
    </w:p>
    <w:p>
      <w:pPr>
        <w:spacing w:line="400" w:lineRule="exact"/>
        <w:ind w:firstLine="480"/>
        <w:rPr>
          <w:rFonts w:ascii="宋体" w:hAnsi="宋体"/>
          <w:bCs/>
          <w:color w:val="000000"/>
          <w:sz w:val="24"/>
          <w:szCs w:val="21"/>
          <w:highlight w:val="none"/>
        </w:rPr>
      </w:pPr>
      <w:r>
        <w:rPr>
          <w:rFonts w:hint="eastAsia" w:ascii="宋体" w:hAnsi="宋体"/>
          <w:color w:val="000000"/>
          <w:sz w:val="24"/>
          <w:szCs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color w:val="000000"/>
          <w:sz w:val="24"/>
          <w:szCs w:val="21"/>
          <w:highlight w:val="none"/>
        </w:rPr>
        <w:t>评委决定投标文件的响应性只根据投标文件本身的内容，而不寻求外部的证据。</w:t>
      </w:r>
    </w:p>
    <w:p>
      <w:pPr>
        <w:spacing w:line="40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.3</w:t>
      </w:r>
      <w:r>
        <w:rPr>
          <w:rFonts w:hint="eastAsia" w:ascii="宋体" w:hAnsi="宋体"/>
          <w:bCs/>
          <w:color w:val="000000"/>
          <w:sz w:val="24"/>
          <w:szCs w:val="21"/>
          <w:highlight w:val="none"/>
        </w:rPr>
        <w:t>如果投标文件实质上没有响应招标文件的要求，评标委员会将予以拒绝，投标人不得通过修改或撤销</w:t>
      </w:r>
      <w:r>
        <w:rPr>
          <w:rFonts w:hint="eastAsia" w:ascii="宋体" w:hAnsi="宋体"/>
          <w:bCs/>
          <w:color w:val="000000"/>
          <w:sz w:val="24"/>
          <w:szCs w:val="21"/>
          <w:highlight w:val="none"/>
          <w:lang w:eastAsia="zh-CN"/>
        </w:rPr>
        <w:t>不符</w:t>
      </w:r>
      <w:r>
        <w:rPr>
          <w:rFonts w:hint="eastAsia" w:ascii="宋体" w:hAnsi="宋体"/>
          <w:bCs/>
          <w:color w:val="000000"/>
          <w:sz w:val="24"/>
          <w:szCs w:val="21"/>
          <w:highlight w:val="none"/>
        </w:rPr>
        <w:t>合要求的偏离或保留而使其投标成为实质性响应的投标。</w:t>
      </w:r>
    </w:p>
    <w:p>
      <w:pPr>
        <w:spacing w:line="40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.4</w:t>
      </w:r>
      <w:r>
        <w:rPr>
          <w:rFonts w:hint="eastAsia" w:ascii="宋体" w:hAnsi="宋体"/>
          <w:bCs/>
          <w:color w:val="000000"/>
          <w:sz w:val="24"/>
          <w:szCs w:val="21"/>
          <w:highlight w:val="none"/>
        </w:rPr>
        <w:t>评标委员会将对确定为实质性响应的投标进行进一步审核，看其是否有计算上或累加上的算术错误，修正错误的原则如下：</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（1）投标文件中开标一览表内容与投标文件中相应内容不一致的，以开标一览表为准。</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（2）大写金额和小写金额不一致的，以大写金额为准。</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（3）单价金额小数点或者百分比有明显错位的，以开标一览表的总价为准，并修改单价。</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（4）总价金额与按单价汇总金额不一致的，以单价金额计算结果为准。</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同时出现两种以上错误的，按照前款规定的顺序修正。</w:t>
      </w:r>
    </w:p>
    <w:p>
      <w:pPr>
        <w:spacing w:line="40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.5</w:t>
      </w:r>
      <w:r>
        <w:rPr>
          <w:rFonts w:hint="eastAsia" w:ascii="宋体" w:hAnsi="宋体"/>
          <w:bCs/>
          <w:color w:val="000000"/>
          <w:sz w:val="24"/>
          <w:szCs w:val="21"/>
          <w:highlight w:val="none"/>
        </w:rPr>
        <w:t>评标委员会将按上述修正错误的方法调整投标文件中的投标报价</w:t>
      </w:r>
      <w:r>
        <w:rPr>
          <w:rFonts w:hint="eastAsia" w:ascii="宋体" w:hAnsi="宋体"/>
          <w:bCs/>
          <w:sz w:val="24"/>
          <w:szCs w:val="21"/>
          <w:highlight w:val="none"/>
        </w:rPr>
        <w:t>，并</w:t>
      </w:r>
      <w:r>
        <w:rPr>
          <w:rFonts w:ascii="宋体" w:hAnsi="宋体"/>
          <w:bCs/>
          <w:sz w:val="24"/>
          <w:szCs w:val="21"/>
          <w:highlight w:val="none"/>
        </w:rPr>
        <w:t>通过</w:t>
      </w:r>
      <w:r>
        <w:rPr>
          <w:rFonts w:hint="eastAsia" w:ascii="宋体" w:hAnsi="宋体"/>
          <w:sz w:val="24"/>
          <w:szCs w:val="24"/>
          <w:highlight w:val="none"/>
        </w:rPr>
        <w:t>苏采云系统</w:t>
      </w:r>
      <w:r>
        <w:rPr>
          <w:rFonts w:hint="eastAsia" w:ascii="宋体" w:hAnsi="宋体"/>
          <w:bCs/>
          <w:sz w:val="24"/>
          <w:szCs w:val="21"/>
          <w:highlight w:val="none"/>
        </w:rPr>
        <w:t>告知</w:t>
      </w:r>
      <w:r>
        <w:rPr>
          <w:rFonts w:ascii="宋体" w:hAnsi="宋体"/>
          <w:bCs/>
          <w:sz w:val="24"/>
          <w:szCs w:val="21"/>
          <w:highlight w:val="none"/>
        </w:rPr>
        <w:t>投标人，</w:t>
      </w:r>
      <w:r>
        <w:rPr>
          <w:rFonts w:hint="eastAsia" w:ascii="宋体" w:hAnsi="宋体"/>
          <w:bCs/>
          <w:sz w:val="24"/>
          <w:szCs w:val="21"/>
          <w:highlight w:val="none"/>
        </w:rPr>
        <w:t>调整后的价格应对投标人具有约束力。如果投标人不接受修正后的价格，则其投标将被拒绝。</w:t>
      </w:r>
    </w:p>
    <w:p>
      <w:pPr>
        <w:spacing w:line="400" w:lineRule="exact"/>
        <w:ind w:firstLine="480"/>
        <w:rPr>
          <w:rFonts w:ascii="宋体" w:hAnsi="宋体"/>
          <w:color w:val="000000"/>
          <w:sz w:val="24"/>
          <w:szCs w:val="21"/>
          <w:highlight w:val="none"/>
        </w:rPr>
      </w:pPr>
      <w:bookmarkStart w:id="152" w:name="_Toc513029234"/>
      <w:bookmarkStart w:id="153" w:name="_Toc16938550"/>
      <w:bookmarkStart w:id="154" w:name="_Toc20823306"/>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.6</w:t>
      </w:r>
      <w:r>
        <w:rPr>
          <w:rFonts w:ascii="宋体" w:hAnsi="宋体"/>
          <w:color w:val="000000"/>
          <w:sz w:val="24"/>
          <w:szCs w:val="21"/>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按照招标文件规定的方式（招标文件未规定的通过</w:t>
      </w:r>
      <w:r>
        <w:rPr>
          <w:rFonts w:ascii="宋体" w:hAnsi="宋体"/>
          <w:color w:val="000000"/>
          <w:sz w:val="24"/>
          <w:szCs w:val="21"/>
          <w:highlight w:val="none"/>
        </w:rPr>
        <w:t>随机抽取</w:t>
      </w:r>
      <w:r>
        <w:rPr>
          <w:rFonts w:hint="eastAsia" w:ascii="宋体" w:hAnsi="宋体"/>
          <w:color w:val="000000"/>
          <w:sz w:val="24"/>
          <w:szCs w:val="21"/>
          <w:highlight w:val="none"/>
        </w:rPr>
        <w:t>的</w:t>
      </w:r>
      <w:r>
        <w:rPr>
          <w:rFonts w:ascii="宋体" w:hAnsi="宋体"/>
          <w:color w:val="000000"/>
          <w:sz w:val="24"/>
          <w:szCs w:val="21"/>
          <w:highlight w:val="none"/>
        </w:rPr>
        <w:t>方式</w:t>
      </w:r>
      <w:r>
        <w:rPr>
          <w:rFonts w:hint="eastAsia" w:ascii="宋体" w:hAnsi="宋体"/>
          <w:color w:val="000000"/>
          <w:sz w:val="24"/>
          <w:szCs w:val="21"/>
          <w:highlight w:val="none"/>
        </w:rPr>
        <w:t>）</w:t>
      </w:r>
      <w:r>
        <w:rPr>
          <w:rFonts w:ascii="宋体" w:hAnsi="宋体"/>
          <w:color w:val="000000"/>
          <w:sz w:val="24"/>
          <w:szCs w:val="21"/>
          <w:highlight w:val="none"/>
        </w:rPr>
        <w:t>确定一个参加评标的投标人，其他投标无效。</w:t>
      </w:r>
    </w:p>
    <w:p>
      <w:pPr>
        <w:spacing w:line="400" w:lineRule="exact"/>
        <w:ind w:firstLine="480"/>
        <w:rPr>
          <w:rFonts w:ascii="宋体" w:hAnsi="宋体"/>
          <w:color w:val="000000"/>
          <w:sz w:val="24"/>
          <w:szCs w:val="21"/>
          <w:highlight w:val="none"/>
        </w:rPr>
      </w:pPr>
      <w:r>
        <w:rPr>
          <w:rFonts w:ascii="宋体" w:hAnsi="宋体"/>
          <w:color w:val="000000"/>
          <w:sz w:val="24"/>
          <w:szCs w:val="21"/>
          <w:highlight w:val="none"/>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根据招标文件规定的方式（招标文件未规定的采取随机抽取的方式）</w:t>
      </w:r>
      <w:r>
        <w:rPr>
          <w:rFonts w:ascii="宋体" w:hAnsi="宋体"/>
          <w:color w:val="000000"/>
          <w:sz w:val="24"/>
          <w:szCs w:val="21"/>
          <w:highlight w:val="none"/>
        </w:rPr>
        <w:t>确定</w:t>
      </w:r>
      <w:r>
        <w:rPr>
          <w:rFonts w:hint="eastAsia" w:ascii="宋体" w:hAnsi="宋体"/>
          <w:color w:val="000000"/>
          <w:sz w:val="24"/>
          <w:szCs w:val="21"/>
          <w:highlight w:val="none"/>
        </w:rPr>
        <w:t>一个中标候选人</w:t>
      </w:r>
      <w:r>
        <w:rPr>
          <w:rFonts w:ascii="宋体" w:hAnsi="宋体"/>
          <w:color w:val="000000"/>
          <w:sz w:val="24"/>
          <w:szCs w:val="21"/>
          <w:highlight w:val="none"/>
        </w:rPr>
        <w:t>，其他同品牌投标人不作为中标候选人。</w:t>
      </w:r>
    </w:p>
    <w:p>
      <w:pPr>
        <w:spacing w:line="400" w:lineRule="exact"/>
        <w:ind w:firstLine="420"/>
        <w:rPr>
          <w:rFonts w:ascii="宋体" w:hAnsi="宋体"/>
          <w:color w:val="000000"/>
          <w:sz w:val="24"/>
          <w:szCs w:val="21"/>
          <w:highlight w:val="none"/>
        </w:rPr>
      </w:pPr>
      <w:r>
        <w:rPr>
          <w:rFonts w:ascii="宋体" w:hAnsi="宋体"/>
          <w:color w:val="000000"/>
          <w:sz w:val="24"/>
          <w:szCs w:val="21"/>
          <w:highlight w:val="none"/>
        </w:rPr>
        <w:t>非单一产品采购项目，招标文件中</w:t>
      </w:r>
      <w:r>
        <w:rPr>
          <w:rFonts w:hint="eastAsia" w:ascii="宋体" w:hAnsi="宋体"/>
          <w:color w:val="000000"/>
          <w:sz w:val="24"/>
          <w:szCs w:val="21"/>
          <w:highlight w:val="none"/>
        </w:rPr>
        <w:t>将载明其中的核心产品</w:t>
      </w:r>
      <w:r>
        <w:rPr>
          <w:rFonts w:ascii="宋体" w:hAnsi="宋体"/>
          <w:color w:val="000000"/>
          <w:sz w:val="24"/>
          <w:szCs w:val="21"/>
          <w:highlight w:val="none"/>
        </w:rPr>
        <w:t>。多家投标人提供的核心产品品牌相同的，按前两款规定处理。</w:t>
      </w:r>
    </w:p>
    <w:p>
      <w:pPr>
        <w:spacing w:line="400" w:lineRule="exact"/>
        <w:ind w:firstLine="420"/>
        <w:rPr>
          <w:rFonts w:ascii="宋体" w:hAnsi="宋体"/>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5</w:t>
      </w:r>
      <w:r>
        <w:rPr>
          <w:rFonts w:hint="eastAsia" w:ascii="宋体" w:hAnsi="宋体"/>
          <w:color w:val="000000"/>
          <w:sz w:val="24"/>
          <w:szCs w:val="21"/>
          <w:highlight w:val="none"/>
        </w:rPr>
        <w:t>.7投标人在开、评标全过程中应保持通</w:t>
      </w:r>
      <w:r>
        <w:rPr>
          <w:rFonts w:hint="eastAsia" w:ascii="宋体" w:hAnsi="宋体"/>
          <w:sz w:val="24"/>
          <w:szCs w:val="21"/>
          <w:highlight w:val="none"/>
        </w:rPr>
        <w:t>讯畅通，及时登录</w:t>
      </w:r>
      <w:r>
        <w:rPr>
          <w:rFonts w:hint="eastAsia" w:ascii="宋体" w:hAnsi="宋体"/>
          <w:sz w:val="24"/>
          <w:szCs w:val="24"/>
          <w:highlight w:val="none"/>
        </w:rPr>
        <w:t>苏采云系统</w:t>
      </w:r>
      <w:r>
        <w:rPr>
          <w:rFonts w:hint="eastAsia" w:ascii="宋体" w:hAnsi="宋体"/>
          <w:sz w:val="24"/>
          <w:szCs w:val="21"/>
          <w:highlight w:val="none"/>
        </w:rPr>
        <w:t>查阅</w:t>
      </w:r>
      <w:r>
        <w:rPr>
          <w:rFonts w:ascii="宋体" w:hAnsi="宋体"/>
          <w:sz w:val="24"/>
          <w:szCs w:val="21"/>
          <w:highlight w:val="none"/>
        </w:rPr>
        <w:t>、答复相关</w:t>
      </w:r>
      <w:r>
        <w:rPr>
          <w:rFonts w:hint="eastAsia" w:ascii="宋体" w:hAnsi="宋体"/>
          <w:sz w:val="24"/>
          <w:szCs w:val="21"/>
          <w:highlight w:val="none"/>
        </w:rPr>
        <w:t>信息</w:t>
      </w:r>
      <w:r>
        <w:rPr>
          <w:rFonts w:ascii="宋体" w:hAnsi="宋体"/>
          <w:sz w:val="24"/>
          <w:szCs w:val="21"/>
          <w:highlight w:val="none"/>
        </w:rPr>
        <w:t>，</w:t>
      </w:r>
      <w:r>
        <w:rPr>
          <w:rFonts w:hint="eastAsia" w:ascii="宋体" w:hAnsi="宋体"/>
          <w:sz w:val="24"/>
          <w:szCs w:val="21"/>
          <w:highlight w:val="none"/>
        </w:rPr>
        <w:t>并安排专人与采购中心及评标委员会联系。</w:t>
      </w:r>
    </w:p>
    <w:p>
      <w:pPr>
        <w:spacing w:line="400" w:lineRule="exact"/>
        <w:ind w:firstLine="420"/>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25.8 异常低价投标审查</w:t>
      </w:r>
    </w:p>
    <w:p>
      <w:pPr>
        <w:spacing w:line="400" w:lineRule="exact"/>
        <w:ind w:firstLine="420"/>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25.8.1 评标过程中出现下列情形之一的，评标委员会应当启动异常低价投标审查程序：</w:t>
      </w:r>
    </w:p>
    <w:p>
      <w:pPr>
        <w:spacing w:line="400" w:lineRule="exact"/>
        <w:ind w:firstLine="420"/>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（1）投标报价低于全部通过符合性审查供应商投标报价平均值</w:t>
      </w:r>
      <w:r>
        <w:rPr>
          <w:rFonts w:hint="eastAsia" w:ascii="方正魏碑_GBK" w:hAnsi="方正魏碑_GBK" w:eastAsia="方正魏碑_GBK" w:cs="方正魏碑_GBK"/>
          <w:color w:val="FF0000"/>
          <w:sz w:val="24"/>
          <w:szCs w:val="21"/>
          <w:highlight w:val="none"/>
          <w:u w:val="single"/>
        </w:rPr>
        <w:t>50%</w:t>
      </w:r>
      <w:r>
        <w:rPr>
          <w:rFonts w:hint="eastAsia" w:ascii="方正魏碑_GBK" w:hAnsi="方正魏碑_GBK" w:eastAsia="方正魏碑_GBK" w:cs="方正魏碑_GBK"/>
          <w:color w:val="FF0000"/>
          <w:sz w:val="24"/>
          <w:szCs w:val="21"/>
          <w:highlight w:val="none"/>
        </w:rPr>
        <w:t>的，即投标报价&lt;全部通过符合性审查供应商投标报价平均值×</w:t>
      </w:r>
      <w:r>
        <w:rPr>
          <w:rFonts w:hint="eastAsia" w:ascii="方正魏碑_GBK" w:hAnsi="方正魏碑_GBK" w:eastAsia="方正魏碑_GBK" w:cs="方正魏碑_GBK"/>
          <w:color w:val="FF0000"/>
          <w:sz w:val="24"/>
          <w:szCs w:val="21"/>
          <w:highlight w:val="none"/>
          <w:u w:val="single"/>
        </w:rPr>
        <w:t>50%</w:t>
      </w:r>
      <w:r>
        <w:rPr>
          <w:rFonts w:hint="eastAsia" w:ascii="方正魏碑_GBK" w:hAnsi="方正魏碑_GBK" w:eastAsia="方正魏碑_GBK" w:cs="方正魏碑_GBK"/>
          <w:color w:val="FF0000"/>
          <w:sz w:val="24"/>
          <w:szCs w:val="21"/>
          <w:highlight w:val="none"/>
        </w:rPr>
        <w:t>；</w:t>
      </w:r>
    </w:p>
    <w:p>
      <w:pPr>
        <w:spacing w:line="400" w:lineRule="exact"/>
        <w:ind w:firstLine="420"/>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（2）投标报价低于通过符合性审查的次低报价供应商投标报价</w:t>
      </w:r>
      <w:r>
        <w:rPr>
          <w:rFonts w:hint="eastAsia" w:ascii="方正魏碑_GBK" w:hAnsi="方正魏碑_GBK" w:eastAsia="方正魏碑_GBK" w:cs="方正魏碑_GBK"/>
          <w:color w:val="FF0000"/>
          <w:sz w:val="24"/>
          <w:szCs w:val="21"/>
          <w:highlight w:val="none"/>
          <w:u w:val="single"/>
        </w:rPr>
        <w:t>50%</w:t>
      </w:r>
      <w:r>
        <w:rPr>
          <w:rFonts w:hint="eastAsia" w:ascii="方正魏碑_GBK" w:hAnsi="方正魏碑_GBK" w:eastAsia="方正魏碑_GBK" w:cs="方正魏碑_GBK"/>
          <w:color w:val="FF0000"/>
          <w:sz w:val="24"/>
          <w:szCs w:val="21"/>
          <w:highlight w:val="none"/>
        </w:rPr>
        <w:t>的，即投标报价&lt;通过符合性审查的次低报价供应商投标报价×</w:t>
      </w:r>
      <w:r>
        <w:rPr>
          <w:rFonts w:hint="eastAsia" w:ascii="方正魏碑_GBK" w:hAnsi="方正魏碑_GBK" w:eastAsia="方正魏碑_GBK" w:cs="方正魏碑_GBK"/>
          <w:color w:val="FF0000"/>
          <w:sz w:val="24"/>
          <w:szCs w:val="21"/>
          <w:highlight w:val="none"/>
          <w:u w:val="single"/>
        </w:rPr>
        <w:t>50%</w:t>
      </w:r>
      <w:r>
        <w:rPr>
          <w:rFonts w:hint="eastAsia" w:ascii="方正魏碑_GBK" w:hAnsi="方正魏碑_GBK" w:eastAsia="方正魏碑_GBK" w:cs="方正魏碑_GBK"/>
          <w:color w:val="FF0000"/>
          <w:sz w:val="24"/>
          <w:szCs w:val="21"/>
          <w:highlight w:val="none"/>
        </w:rPr>
        <w:t>；</w:t>
      </w:r>
    </w:p>
    <w:p>
      <w:pPr>
        <w:spacing w:line="400" w:lineRule="exact"/>
        <w:ind w:firstLine="420"/>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（3）投标报价低于采购项目最高限价</w:t>
      </w:r>
      <w:r>
        <w:rPr>
          <w:rFonts w:hint="eastAsia" w:ascii="方正魏碑_GBK" w:hAnsi="方正魏碑_GBK" w:eastAsia="方正魏碑_GBK" w:cs="方正魏碑_GBK"/>
          <w:color w:val="FF0000"/>
          <w:sz w:val="24"/>
          <w:szCs w:val="21"/>
          <w:highlight w:val="none"/>
          <w:u w:val="single"/>
        </w:rPr>
        <w:t>45%</w:t>
      </w:r>
      <w:r>
        <w:rPr>
          <w:rFonts w:hint="eastAsia" w:ascii="方正魏碑_GBK" w:hAnsi="方正魏碑_GBK" w:eastAsia="方正魏碑_GBK" w:cs="方正魏碑_GBK"/>
          <w:color w:val="FF0000"/>
          <w:sz w:val="24"/>
          <w:szCs w:val="21"/>
          <w:highlight w:val="none"/>
        </w:rPr>
        <w:t>的，即投标报价&lt;采购项目最高限价×</w:t>
      </w:r>
      <w:r>
        <w:rPr>
          <w:rFonts w:hint="eastAsia" w:ascii="方正魏碑_GBK" w:hAnsi="方正魏碑_GBK" w:eastAsia="方正魏碑_GBK" w:cs="方正魏碑_GBK"/>
          <w:color w:val="FF0000"/>
          <w:sz w:val="24"/>
          <w:szCs w:val="21"/>
          <w:highlight w:val="none"/>
          <w:u w:val="single"/>
        </w:rPr>
        <w:t>45%</w:t>
      </w:r>
      <w:r>
        <w:rPr>
          <w:rFonts w:hint="eastAsia" w:ascii="方正魏碑_GBK" w:hAnsi="方正魏碑_GBK" w:eastAsia="方正魏碑_GBK" w:cs="方正魏碑_GBK"/>
          <w:color w:val="FF0000"/>
          <w:sz w:val="24"/>
          <w:szCs w:val="21"/>
          <w:highlight w:val="none"/>
        </w:rPr>
        <w:t>；</w:t>
      </w:r>
    </w:p>
    <w:p>
      <w:pPr>
        <w:spacing w:line="400" w:lineRule="exact"/>
        <w:ind w:firstLine="420"/>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（4）评标委员会基于专业判断，认为供应商报价过低，有可能影响产品质量或者不能诚信履约的其他情形。</w:t>
      </w:r>
    </w:p>
    <w:p>
      <w:pPr>
        <w:spacing w:line="400" w:lineRule="exact"/>
        <w:ind w:firstLine="420"/>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pPr>
        <w:spacing w:line="400" w:lineRule="exact"/>
        <w:ind w:firstLine="420"/>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pPr>
        <w:spacing w:line="400" w:lineRule="exact"/>
        <w:ind w:firstLine="420"/>
        <w:rPr>
          <w:rFonts w:ascii="方正魏碑_GBK" w:hAnsi="方正魏碑_GBK" w:eastAsia="方正魏碑_GBK" w:cs="方正魏碑_GBK"/>
          <w:color w:val="FF0000"/>
          <w:sz w:val="24"/>
          <w:szCs w:val="21"/>
          <w:highlight w:val="none"/>
        </w:rPr>
      </w:pPr>
    </w:p>
    <w:p>
      <w:pPr>
        <w:keepNext/>
        <w:keepLines/>
        <w:spacing w:line="400" w:lineRule="exact"/>
        <w:ind w:firstLine="420"/>
        <w:outlineLvl w:val="3"/>
        <w:rPr>
          <w:rFonts w:ascii="Arial" w:hAnsi="Arial" w:eastAsia="黑体" w:cs="Arial"/>
          <w:sz w:val="28"/>
          <w:szCs w:val="28"/>
          <w:highlight w:val="none"/>
        </w:rPr>
      </w:pPr>
      <w:r>
        <w:rPr>
          <w:rFonts w:hint="eastAsia" w:ascii="Arial" w:hAnsi="Arial" w:eastAsia="黑体" w:cs="Arial"/>
          <w:sz w:val="28"/>
          <w:szCs w:val="28"/>
          <w:highlight w:val="none"/>
        </w:rPr>
        <w:t>2</w:t>
      </w:r>
      <w:r>
        <w:rPr>
          <w:rFonts w:ascii="Arial" w:hAnsi="Arial" w:eastAsia="黑体" w:cs="Arial"/>
          <w:sz w:val="28"/>
          <w:szCs w:val="28"/>
          <w:highlight w:val="none"/>
        </w:rPr>
        <w:t>6</w:t>
      </w:r>
      <w:r>
        <w:rPr>
          <w:rFonts w:hint="eastAsia" w:ascii="Arial" w:hAnsi="Arial" w:eastAsia="黑体" w:cs="Arial"/>
          <w:sz w:val="28"/>
          <w:szCs w:val="28"/>
          <w:highlight w:val="none"/>
        </w:rPr>
        <w:t>、</w:t>
      </w:r>
      <w:bookmarkEnd w:id="152"/>
      <w:bookmarkEnd w:id="153"/>
      <w:bookmarkEnd w:id="154"/>
      <w:r>
        <w:rPr>
          <w:rFonts w:hint="eastAsia" w:ascii="Arial" w:hAnsi="Arial" w:eastAsia="黑体" w:cs="Arial"/>
          <w:sz w:val="28"/>
          <w:szCs w:val="28"/>
          <w:highlight w:val="none"/>
        </w:rPr>
        <w:t>无效投标条款和废标条款</w:t>
      </w:r>
    </w:p>
    <w:p>
      <w:pPr>
        <w:spacing w:line="400" w:lineRule="exact"/>
        <w:ind w:left="479"/>
        <w:rPr>
          <w:rFonts w:ascii="宋体" w:hAnsi="宋体"/>
          <w:bCs/>
          <w:sz w:val="24"/>
          <w:szCs w:val="21"/>
          <w:highlight w:val="none"/>
        </w:rPr>
      </w:pPr>
      <w:bookmarkStart w:id="155" w:name="_Toc16938551"/>
      <w:bookmarkStart w:id="156" w:name="_Toc20823307"/>
      <w:bookmarkStart w:id="157" w:name="_Toc513029235"/>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.1无效投标条款</w:t>
      </w:r>
    </w:p>
    <w:p>
      <w:pPr>
        <w:spacing w:line="400" w:lineRule="exact"/>
        <w:ind w:firstLine="480"/>
        <w:rPr>
          <w:rFonts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.1.1 投标人在</w:t>
      </w:r>
      <w:r>
        <w:rPr>
          <w:rFonts w:hint="eastAsia" w:ascii="宋体" w:hAnsi="宋体"/>
          <w:sz w:val="24"/>
          <w:szCs w:val="24"/>
          <w:highlight w:val="none"/>
        </w:rPr>
        <w:t>苏采云系统</w:t>
      </w:r>
      <w:r>
        <w:rPr>
          <w:rFonts w:hint="eastAsia" w:ascii="宋体" w:hAnsi="宋体"/>
          <w:bCs/>
          <w:sz w:val="24"/>
          <w:szCs w:val="21"/>
          <w:highlight w:val="none"/>
        </w:rPr>
        <w:t>规定的时间内未成功解密电子投标文件的。</w:t>
      </w:r>
    </w:p>
    <w:p>
      <w:pPr>
        <w:spacing w:line="400" w:lineRule="exact"/>
        <w:ind w:firstLine="480"/>
        <w:rPr>
          <w:rFonts w:ascii="宋体" w:hAnsi="宋体"/>
          <w:bCs/>
          <w:color w:val="000000"/>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w:t>
      </w:r>
      <w:r>
        <w:rPr>
          <w:rFonts w:ascii="宋体" w:hAnsi="宋体"/>
          <w:bCs/>
          <w:sz w:val="24"/>
          <w:szCs w:val="21"/>
          <w:highlight w:val="none"/>
        </w:rPr>
        <w:t>2</w:t>
      </w:r>
      <w:r>
        <w:rPr>
          <w:rFonts w:hint="eastAsia" w:ascii="宋体" w:hAnsi="宋体"/>
          <w:bCs/>
          <w:sz w:val="24"/>
          <w:szCs w:val="21"/>
          <w:highlight w:val="none"/>
        </w:rPr>
        <w:t xml:space="preserve"> 投标人未按照招标文件</w:t>
      </w:r>
      <w:r>
        <w:rPr>
          <w:rFonts w:hint="eastAsia" w:ascii="宋体" w:hAnsi="宋体"/>
          <w:bCs/>
          <w:color w:val="000000"/>
          <w:sz w:val="24"/>
          <w:szCs w:val="21"/>
          <w:highlight w:val="none"/>
        </w:rPr>
        <w:t>要求上传电子投标文件的。</w:t>
      </w:r>
    </w:p>
    <w:p>
      <w:pPr>
        <w:spacing w:line="400" w:lineRule="exact"/>
        <w:ind w:left="479"/>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3</w:t>
      </w:r>
      <w:r>
        <w:rPr>
          <w:rFonts w:hint="eastAsia" w:ascii="宋体" w:hAnsi="宋体"/>
          <w:bCs/>
          <w:color w:val="000000"/>
          <w:sz w:val="24"/>
          <w:szCs w:val="21"/>
          <w:highlight w:val="none"/>
        </w:rPr>
        <w:t xml:space="preserve"> 投标人</w:t>
      </w:r>
      <w:r>
        <w:rPr>
          <w:rFonts w:hint="eastAsia" w:ascii="宋体" w:hAnsi="宋体"/>
          <w:bCs/>
          <w:sz w:val="24"/>
          <w:szCs w:val="21"/>
          <w:highlight w:val="none"/>
        </w:rPr>
        <w:t>同一</w:t>
      </w:r>
      <w:r>
        <w:rPr>
          <w:rFonts w:ascii="宋体" w:hAnsi="宋体"/>
          <w:bCs/>
          <w:sz w:val="24"/>
          <w:szCs w:val="21"/>
          <w:highlight w:val="none"/>
        </w:rPr>
        <w:t>采购包</w:t>
      </w:r>
      <w:r>
        <w:rPr>
          <w:rFonts w:hint="eastAsia" w:ascii="宋体" w:hAnsi="宋体"/>
          <w:bCs/>
          <w:sz w:val="24"/>
          <w:szCs w:val="21"/>
          <w:highlight w:val="none"/>
        </w:rPr>
        <w:t>提</w:t>
      </w:r>
      <w:r>
        <w:rPr>
          <w:rFonts w:hint="eastAsia" w:ascii="宋体" w:hAnsi="宋体"/>
          <w:bCs/>
          <w:color w:val="000000"/>
          <w:sz w:val="24"/>
          <w:szCs w:val="21"/>
          <w:highlight w:val="none"/>
        </w:rPr>
        <w:t>交两个</w:t>
      </w:r>
      <w:r>
        <w:rPr>
          <w:rFonts w:ascii="宋体" w:hAnsi="宋体"/>
          <w:bCs/>
          <w:color w:val="000000"/>
          <w:sz w:val="24"/>
          <w:szCs w:val="21"/>
          <w:highlight w:val="none"/>
        </w:rPr>
        <w:t>（</w:t>
      </w:r>
      <w:r>
        <w:rPr>
          <w:rFonts w:hint="eastAsia" w:ascii="宋体" w:hAnsi="宋体"/>
          <w:bCs/>
          <w:color w:val="000000"/>
          <w:sz w:val="24"/>
          <w:szCs w:val="21"/>
          <w:highlight w:val="none"/>
        </w:rPr>
        <w:t>含</w:t>
      </w:r>
      <w:r>
        <w:rPr>
          <w:rFonts w:ascii="宋体" w:hAnsi="宋体"/>
          <w:bCs/>
          <w:color w:val="000000"/>
          <w:sz w:val="24"/>
          <w:szCs w:val="21"/>
          <w:highlight w:val="none"/>
        </w:rPr>
        <w:t>两个）</w:t>
      </w:r>
      <w:r>
        <w:rPr>
          <w:rFonts w:hint="eastAsia" w:ascii="宋体" w:hAnsi="宋体"/>
          <w:bCs/>
          <w:color w:val="000000"/>
          <w:sz w:val="24"/>
          <w:szCs w:val="21"/>
          <w:highlight w:val="none"/>
        </w:rPr>
        <w:t>以上不同的</w:t>
      </w:r>
      <w:r>
        <w:rPr>
          <w:rFonts w:ascii="宋体" w:hAnsi="宋体"/>
          <w:bCs/>
          <w:color w:val="000000"/>
          <w:sz w:val="24"/>
          <w:szCs w:val="21"/>
          <w:highlight w:val="none"/>
        </w:rPr>
        <w:t>投标报价的。</w:t>
      </w:r>
    </w:p>
    <w:p>
      <w:pPr>
        <w:spacing w:line="400" w:lineRule="exact"/>
        <w:ind w:left="479"/>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4</w:t>
      </w:r>
      <w:r>
        <w:rPr>
          <w:rFonts w:hint="eastAsia" w:ascii="宋体" w:hAnsi="宋体"/>
          <w:bCs/>
          <w:color w:val="000000"/>
          <w:sz w:val="24"/>
          <w:szCs w:val="21"/>
          <w:highlight w:val="none"/>
        </w:rPr>
        <w:t>投标人不具备招标文件中规定资格要求的。</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5</w:t>
      </w:r>
      <w:r>
        <w:rPr>
          <w:rFonts w:hint="eastAsia" w:ascii="宋体" w:hAnsi="宋体"/>
          <w:bCs/>
          <w:color w:val="000000"/>
          <w:sz w:val="24"/>
          <w:szCs w:val="21"/>
          <w:highlight w:val="none"/>
        </w:rPr>
        <w:t>投标人的报价超过了采购预算或最高限价的。</w:t>
      </w:r>
    </w:p>
    <w:p>
      <w:pPr>
        <w:spacing w:line="400" w:lineRule="exact"/>
        <w:ind w:firstLine="480"/>
        <w:rPr>
          <w:rFonts w:ascii="宋体" w:hAnsi="宋体"/>
          <w:bCs/>
          <w:i/>
          <w:color w:val="000000"/>
          <w:sz w:val="24"/>
          <w:szCs w:val="21"/>
          <w:highlight w:val="none"/>
          <w:u w:val="singl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6</w:t>
      </w:r>
      <w:r>
        <w:rPr>
          <w:rFonts w:hint="eastAsia" w:ascii="宋体" w:hAnsi="宋体"/>
          <w:bCs/>
          <w:color w:val="000000"/>
          <w:sz w:val="24"/>
          <w:szCs w:val="21"/>
          <w:highlight w:val="none"/>
        </w:rPr>
        <w:t>未通过符合性审查的。</w:t>
      </w:r>
    </w:p>
    <w:p>
      <w:pPr>
        <w:spacing w:line="400" w:lineRule="exact"/>
        <w:ind w:firstLine="360"/>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7</w:t>
      </w:r>
      <w:r>
        <w:rPr>
          <w:rFonts w:hint="eastAsia" w:ascii="宋体" w:hAnsi="宋体"/>
          <w:bCs/>
          <w:color w:val="000000"/>
          <w:sz w:val="24"/>
          <w:szCs w:val="21"/>
          <w:highlight w:val="none"/>
        </w:rPr>
        <w:t>不符合招标文件中规定的实质性要求的</w:t>
      </w:r>
      <w:r>
        <w:rPr>
          <w:rFonts w:hint="eastAsia" w:ascii="宋体" w:hAnsi="宋体"/>
          <w:b/>
          <w:bCs/>
          <w:sz w:val="24"/>
          <w:szCs w:val="21"/>
          <w:highlight w:val="none"/>
        </w:rPr>
        <w:t>（本招标文件中</w:t>
      </w:r>
      <w:r>
        <w:rPr>
          <w:rFonts w:hint="eastAsia" w:ascii="宋体" w:hAnsi="宋体"/>
          <w:b/>
          <w:bCs/>
          <w:i/>
          <w:sz w:val="24"/>
          <w:szCs w:val="21"/>
          <w:highlight w:val="none"/>
          <w:u w:val="single"/>
        </w:rPr>
        <w:t>斜体且有下划线部分</w:t>
      </w:r>
      <w:r>
        <w:rPr>
          <w:rFonts w:hint="eastAsia" w:ascii="宋体" w:hAnsi="宋体"/>
          <w:b/>
          <w:bCs/>
          <w:sz w:val="24"/>
          <w:szCs w:val="21"/>
          <w:highlight w:val="none"/>
        </w:rPr>
        <w:t>或加*号条款为实质性要求）</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.1.</w:t>
      </w:r>
      <w:r>
        <w:rPr>
          <w:rFonts w:ascii="宋体" w:hAnsi="宋体"/>
          <w:bCs/>
          <w:color w:val="000000"/>
          <w:sz w:val="24"/>
          <w:szCs w:val="21"/>
          <w:highlight w:val="none"/>
        </w:rPr>
        <w:t>9</w:t>
      </w:r>
      <w:r>
        <w:rPr>
          <w:rFonts w:hint="eastAsia" w:ascii="宋体" w:hAnsi="宋体"/>
          <w:bCs/>
          <w:color w:val="000000"/>
          <w:sz w:val="24"/>
          <w:szCs w:val="21"/>
          <w:highlight w:val="none"/>
        </w:rPr>
        <w:t xml:space="preserve">  投标文件含有采购人不能接受的附加条件的。</w:t>
      </w:r>
    </w:p>
    <w:p>
      <w:pPr>
        <w:spacing w:line="400" w:lineRule="exact"/>
        <w:ind w:firstLine="420"/>
        <w:rPr>
          <w:rFonts w:ascii="宋体" w:hAnsi="宋体"/>
          <w:sz w:val="24"/>
          <w:szCs w:val="21"/>
          <w:highlight w:val="none"/>
        </w:rPr>
      </w:pPr>
      <w:r>
        <w:rPr>
          <w:rFonts w:hint="eastAsia" w:ascii="宋体" w:hAnsi="宋体"/>
          <w:sz w:val="24"/>
          <w:szCs w:val="21"/>
          <w:highlight w:val="none"/>
        </w:rPr>
        <w:t>26.1.10 评标委员会按照本招标文件规定对投标人进行异常低价投标审查后，认为投标人不能证明其报价合理性的。</w:t>
      </w:r>
    </w:p>
    <w:p>
      <w:pPr>
        <w:spacing w:line="400" w:lineRule="exact"/>
        <w:ind w:firstLine="420"/>
        <w:rPr>
          <w:rFonts w:ascii="宋体" w:hAnsi="宋体"/>
          <w:sz w:val="24"/>
          <w:szCs w:val="21"/>
          <w:highlight w:val="none"/>
        </w:rPr>
      </w:pPr>
      <w:r>
        <w:rPr>
          <w:rFonts w:hint="eastAsia" w:ascii="宋体" w:hAnsi="宋体"/>
          <w:sz w:val="24"/>
          <w:szCs w:val="21"/>
          <w:highlight w:val="none"/>
        </w:rPr>
        <w:t>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.1.1</w:t>
      </w:r>
      <w:r>
        <w:rPr>
          <w:rFonts w:ascii="宋体" w:hAnsi="宋体"/>
          <w:bCs/>
          <w:color w:val="000000"/>
          <w:sz w:val="24"/>
          <w:szCs w:val="21"/>
          <w:highlight w:val="none"/>
        </w:rPr>
        <w:t>2</w:t>
      </w:r>
      <w:r>
        <w:rPr>
          <w:rFonts w:hint="eastAsia" w:ascii="宋体" w:hAnsi="宋体"/>
          <w:bCs/>
          <w:color w:val="000000"/>
          <w:sz w:val="24"/>
          <w:szCs w:val="21"/>
          <w:highlight w:val="none"/>
        </w:rPr>
        <w:t xml:space="preserve"> 投标文件未按照招标文件要求加盖CA电子公章的。</w:t>
      </w:r>
    </w:p>
    <w:p>
      <w:pPr>
        <w:spacing w:line="400" w:lineRule="exact"/>
        <w:ind w:firstLine="420"/>
        <w:rPr>
          <w:rFonts w:ascii="宋体" w:hAnsi="宋体"/>
          <w:sz w:val="24"/>
          <w:szCs w:val="21"/>
          <w:highlight w:val="none"/>
        </w:rPr>
      </w:pPr>
      <w:r>
        <w:rPr>
          <w:rFonts w:hint="eastAsia" w:ascii="宋体" w:hAnsi="宋体"/>
          <w:sz w:val="24"/>
          <w:szCs w:val="21"/>
          <w:highlight w:val="none"/>
        </w:rPr>
        <w:t>26.1.13 投标人所投标产品不符合招标文件中所列国家强制性标准的。</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.1.14其他法律、法规及本招标文件规定的属无效投标的情形。</w:t>
      </w:r>
    </w:p>
    <w:p>
      <w:pPr>
        <w:spacing w:line="400" w:lineRule="exact"/>
        <w:ind w:left="479"/>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 xml:space="preserve">.2废标条款 </w:t>
      </w:r>
    </w:p>
    <w:p>
      <w:pPr>
        <w:spacing w:line="400" w:lineRule="exact"/>
        <w:ind w:left="479"/>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.2.1符合专业条件的供应商或者对招标文件作实质响应的供应商不足三</w:t>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家的。</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.2.2出现影响采购公正的违法、违规行为的。</w:t>
      </w:r>
    </w:p>
    <w:p>
      <w:pPr>
        <w:spacing w:line="400" w:lineRule="exact"/>
        <w:ind w:left="479"/>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sz w:val="24"/>
          <w:szCs w:val="21"/>
          <w:highlight w:val="none"/>
        </w:rPr>
        <w:t>6</w:t>
      </w:r>
      <w:r>
        <w:rPr>
          <w:rFonts w:hint="eastAsia" w:ascii="宋体" w:hAnsi="宋体"/>
          <w:bCs/>
          <w:color w:val="000000"/>
          <w:sz w:val="24"/>
          <w:szCs w:val="21"/>
          <w:highlight w:val="none"/>
        </w:rPr>
        <w:t>.2.3因重大变故，采购任务取消的。</w:t>
      </w:r>
    </w:p>
    <w:p>
      <w:pPr>
        <w:spacing w:line="400" w:lineRule="exact"/>
        <w:ind w:left="479"/>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.2.4评标委员会认定招标文件存在歧义、重大缺陷导致评审工作无法进</w:t>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行。</w:t>
      </w:r>
    </w:p>
    <w:p>
      <w:pPr>
        <w:spacing w:line="400" w:lineRule="exact"/>
        <w:ind w:left="479"/>
        <w:rPr>
          <w:rFonts w:ascii="宋体" w:hAnsi="宋体"/>
          <w:bCs/>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.2</w:t>
      </w:r>
      <w:r>
        <w:rPr>
          <w:rFonts w:hint="eastAsia" w:ascii="宋体" w:hAnsi="宋体"/>
          <w:bCs/>
          <w:sz w:val="24"/>
          <w:szCs w:val="21"/>
          <w:highlight w:val="none"/>
        </w:rPr>
        <w:t>.5 因</w:t>
      </w:r>
      <w:r>
        <w:rPr>
          <w:rFonts w:hint="eastAsia" w:ascii="宋体" w:hAnsi="宋体"/>
          <w:sz w:val="24"/>
          <w:szCs w:val="24"/>
          <w:highlight w:val="none"/>
        </w:rPr>
        <w:t>苏采云</w:t>
      </w:r>
      <w:r>
        <w:rPr>
          <w:rFonts w:ascii="宋体" w:hAnsi="宋体"/>
          <w:bCs/>
          <w:sz w:val="24"/>
          <w:szCs w:val="21"/>
          <w:highlight w:val="none"/>
        </w:rPr>
        <w:t>系统故障原因造成开标不成功</w:t>
      </w:r>
      <w:r>
        <w:rPr>
          <w:rFonts w:hint="eastAsia" w:ascii="宋体" w:hAnsi="宋体"/>
          <w:bCs/>
          <w:sz w:val="24"/>
          <w:szCs w:val="21"/>
          <w:highlight w:val="none"/>
        </w:rPr>
        <w:t>的</w:t>
      </w:r>
      <w:r>
        <w:rPr>
          <w:rFonts w:ascii="宋体" w:hAnsi="宋体"/>
          <w:bCs/>
          <w:sz w:val="24"/>
          <w:szCs w:val="21"/>
          <w:highlight w:val="none"/>
        </w:rPr>
        <w:t>。</w:t>
      </w:r>
      <w:r>
        <w:rPr>
          <w:rFonts w:hint="eastAsia" w:ascii="宋体" w:hAnsi="宋体"/>
          <w:bCs/>
          <w:sz w:val="24"/>
          <w:szCs w:val="21"/>
          <w:highlight w:val="none"/>
        </w:rPr>
        <w:t xml:space="preserve">  </w:t>
      </w:r>
    </w:p>
    <w:p>
      <w:pPr>
        <w:spacing w:line="400" w:lineRule="exact"/>
        <w:ind w:left="479"/>
        <w:rPr>
          <w:rFonts w:ascii="宋体" w:hAnsi="宋体"/>
          <w:bCs/>
          <w:color w:val="000000"/>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.3 投标截止时间结束后</w:t>
      </w:r>
      <w:r>
        <w:rPr>
          <w:rFonts w:hint="eastAsia" w:ascii="宋体" w:hAnsi="宋体"/>
          <w:bCs/>
          <w:color w:val="000000"/>
          <w:sz w:val="24"/>
          <w:szCs w:val="21"/>
          <w:highlight w:val="none"/>
        </w:rPr>
        <w:t>参加投标的供应商不足三家的处理：</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.3.1如出现投标截止时间结束后参加投标的供应商或者在评标期间对招标文件做出实质响应的供应商不足三家情况，按政府采购相关规定执行。</w:t>
      </w:r>
    </w:p>
    <w:p>
      <w:pPr>
        <w:keepNext/>
        <w:keepLines/>
        <w:spacing w:before="120" w:after="120" w:line="400" w:lineRule="exact"/>
        <w:ind w:firstLine="482"/>
        <w:outlineLvl w:val="2"/>
        <w:rPr>
          <w:b/>
          <w:bCs/>
          <w:color w:val="000000"/>
          <w:sz w:val="32"/>
          <w:szCs w:val="32"/>
          <w:highlight w:val="none"/>
        </w:rPr>
      </w:pPr>
      <w:bookmarkStart w:id="158" w:name="_Toc120614219"/>
      <w:r>
        <w:rPr>
          <w:rFonts w:hint="eastAsia"/>
          <w:b/>
          <w:bCs/>
          <w:color w:val="000000"/>
          <w:sz w:val="32"/>
          <w:szCs w:val="32"/>
          <w:highlight w:val="none"/>
        </w:rPr>
        <w:t>六、</w:t>
      </w:r>
      <w:bookmarkEnd w:id="155"/>
      <w:bookmarkEnd w:id="156"/>
      <w:bookmarkEnd w:id="157"/>
      <w:r>
        <w:rPr>
          <w:rFonts w:hint="eastAsia"/>
          <w:b/>
          <w:bCs/>
          <w:color w:val="000000"/>
          <w:sz w:val="32"/>
          <w:szCs w:val="32"/>
          <w:highlight w:val="none"/>
        </w:rPr>
        <w:t>定标</w:t>
      </w:r>
      <w:bookmarkEnd w:id="158"/>
    </w:p>
    <w:p>
      <w:pPr>
        <w:keepNext/>
        <w:keepLines/>
        <w:spacing w:line="400" w:lineRule="exact"/>
        <w:ind w:firstLine="600"/>
        <w:outlineLvl w:val="3"/>
        <w:rPr>
          <w:rFonts w:ascii="黑体" w:hAnsi="宋体" w:eastAsia="黑体"/>
          <w:bCs/>
          <w:color w:val="000000"/>
          <w:sz w:val="30"/>
          <w:szCs w:val="30"/>
          <w:highlight w:val="none"/>
        </w:rPr>
      </w:pPr>
      <w:bookmarkStart w:id="159" w:name="_Toc513029238"/>
      <w:bookmarkStart w:id="160" w:name="_Toc16938554"/>
      <w:bookmarkStart w:id="161" w:name="_Toc20823310"/>
      <w:r>
        <w:rPr>
          <w:rFonts w:hint="eastAsia" w:ascii="黑体" w:hAnsi="宋体" w:eastAsia="黑体"/>
          <w:bCs/>
          <w:color w:val="000000"/>
          <w:sz w:val="30"/>
          <w:szCs w:val="30"/>
          <w:highlight w:val="none"/>
        </w:rPr>
        <w:t>2</w:t>
      </w:r>
      <w:r>
        <w:rPr>
          <w:rFonts w:ascii="黑体" w:hAnsi="宋体" w:eastAsia="黑体"/>
          <w:bCs/>
          <w:color w:val="000000"/>
          <w:sz w:val="30"/>
          <w:szCs w:val="30"/>
          <w:highlight w:val="none"/>
        </w:rPr>
        <w:t>7</w:t>
      </w:r>
      <w:r>
        <w:rPr>
          <w:rFonts w:hint="eastAsia" w:ascii="黑体" w:hAnsi="宋体" w:eastAsia="黑体"/>
          <w:bCs/>
          <w:color w:val="000000"/>
          <w:sz w:val="30"/>
          <w:szCs w:val="30"/>
          <w:highlight w:val="none"/>
        </w:rPr>
        <w:t>、</w:t>
      </w:r>
      <w:bookmarkEnd w:id="159"/>
      <w:r>
        <w:rPr>
          <w:rFonts w:hint="eastAsia" w:ascii="黑体" w:hAnsi="宋体" w:eastAsia="黑体"/>
          <w:bCs/>
          <w:color w:val="000000"/>
          <w:sz w:val="30"/>
          <w:szCs w:val="30"/>
          <w:highlight w:val="none"/>
        </w:rPr>
        <w:t>确定</w:t>
      </w:r>
      <w:bookmarkEnd w:id="160"/>
      <w:bookmarkEnd w:id="161"/>
      <w:r>
        <w:rPr>
          <w:rFonts w:hint="eastAsia" w:ascii="黑体" w:hAnsi="宋体" w:eastAsia="黑体"/>
          <w:bCs/>
          <w:color w:val="000000"/>
          <w:sz w:val="30"/>
          <w:szCs w:val="30"/>
          <w:highlight w:val="none"/>
        </w:rPr>
        <w:t>中标单位</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p>
    <w:p>
      <w:pPr>
        <w:spacing w:line="40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27.2 采购人应根据评标委员会推荐的中标候选人确定中标供应商。</w:t>
      </w:r>
    </w:p>
    <w:p>
      <w:pPr>
        <w:spacing w:line="400" w:lineRule="exact"/>
        <w:ind w:firstLine="480"/>
        <w:rPr>
          <w:rFonts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采购中心将在“江苏政府采购网”发布中标公告，公告期限为1个工作日。</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27.4 若有充分证据证明，中标供应商出现下列情况之一的，一经查实，将被取消中标资格：</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27.4.1提供虚假材料谋取中标的。</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27.4.2向采购人、采购中心行贿或者提供其他不正当利益的。</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27.4.3属于本文件规定的无效条件，但在评标过程中又未被评标委员会发现的。</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27.4.4与采购人或者其他供应商恶意串通的。</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27.4.5采取不正当手段诋毁、排挤其他供应商的。</w:t>
      </w:r>
    </w:p>
    <w:p>
      <w:pPr>
        <w:spacing w:line="400" w:lineRule="exact"/>
        <w:ind w:firstLine="480"/>
        <w:rPr>
          <w:rFonts w:ascii="宋体" w:hAnsi="宋体"/>
          <w:color w:val="000000"/>
          <w:sz w:val="24"/>
          <w:szCs w:val="24"/>
          <w:highlight w:val="none"/>
        </w:rPr>
      </w:pPr>
      <w:bookmarkStart w:id="162"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有下列情形之一的，</w:t>
      </w:r>
      <w:r>
        <w:rPr>
          <w:rFonts w:hint="eastAsia" w:hAnsi="宋体" w:cs="宋体"/>
          <w:color w:val="000000"/>
          <w:sz w:val="24"/>
          <w:szCs w:val="24"/>
          <w:highlight w:val="none"/>
        </w:rPr>
        <w:t>视为投标人</w:t>
      </w:r>
      <w:r>
        <w:rPr>
          <w:rFonts w:hAnsi="宋体" w:cs="宋体"/>
          <w:color w:val="000000"/>
          <w:sz w:val="24"/>
          <w:szCs w:val="24"/>
          <w:highlight w:val="none"/>
        </w:rPr>
        <w:t>串通</w:t>
      </w:r>
      <w:r>
        <w:rPr>
          <w:rFonts w:hint="eastAsia" w:hAnsi="宋体" w:cs="宋体"/>
          <w:color w:val="000000"/>
          <w:sz w:val="24"/>
          <w:szCs w:val="24"/>
          <w:highlight w:val="none"/>
        </w:rPr>
        <w:t>投标，投标无效：</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27.5.1不同投标人的投标文件由同一单位或者个人编制。</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27.5.2不同投标人委托同一单位或者个人办理投标事宜。</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27.5.3 不同投标人的投标文件载明的项目管理成员或者联系人员为同一人。</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27.5.4不同投标人的投标文件异常一致或者投标报价呈规律性差异。</w:t>
      </w:r>
    </w:p>
    <w:p>
      <w:pPr>
        <w:keepNext/>
        <w:keepLines/>
        <w:spacing w:line="400" w:lineRule="exact"/>
        <w:ind w:firstLine="600"/>
        <w:outlineLvl w:val="3"/>
        <w:rPr>
          <w:rFonts w:ascii="黑体" w:hAnsi="宋体" w:eastAsia="黑体"/>
          <w:bCs/>
          <w:color w:val="000000"/>
          <w:sz w:val="30"/>
          <w:szCs w:val="30"/>
          <w:highlight w:val="none"/>
        </w:rPr>
      </w:pPr>
      <w:r>
        <w:rPr>
          <w:rFonts w:ascii="黑体" w:hAnsi="宋体" w:eastAsia="黑体"/>
          <w:bCs/>
          <w:color w:val="000000"/>
          <w:sz w:val="30"/>
          <w:szCs w:val="30"/>
          <w:highlight w:val="none"/>
        </w:rPr>
        <w:t>28</w:t>
      </w:r>
      <w:r>
        <w:rPr>
          <w:rFonts w:hint="eastAsia" w:ascii="黑体" w:hAnsi="宋体" w:eastAsia="黑体"/>
          <w:bCs/>
          <w:color w:val="000000"/>
          <w:sz w:val="30"/>
          <w:szCs w:val="30"/>
          <w:highlight w:val="none"/>
        </w:rPr>
        <w:t>、质疑处理</w:t>
      </w:r>
      <w:bookmarkEnd w:id="162"/>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1 提出质疑的供应商应当是参与所质疑项目采购活动的供应商。潜在供应商依法获取其可质疑的采购文件的，可以对采购文件提出质疑。</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pPr>
        <w:spacing w:line="400" w:lineRule="exact"/>
        <w:ind w:firstLine="480"/>
        <w:rPr>
          <w:rFonts w:hAnsi="宋体" w:cs="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2.1</w:t>
      </w:r>
      <w:r>
        <w:rPr>
          <w:rFonts w:hAnsi="宋体" w:cs="宋体"/>
          <w:color w:val="000000"/>
          <w:sz w:val="24"/>
          <w:szCs w:val="24"/>
          <w:highlight w:val="none"/>
        </w:rPr>
        <w:t>对可以质疑的采购文件提出质疑的，为收到采购文件之日或者采购文件公告期限届满之日；</w:t>
      </w:r>
      <w:r>
        <w:rPr>
          <w:rFonts w:hAnsi="宋体" w:cs="宋体"/>
          <w:color w:val="000000"/>
          <w:sz w:val="24"/>
          <w:szCs w:val="24"/>
          <w:highlight w:val="none"/>
        </w:rPr>
        <w:br w:type="textWrapping"/>
      </w:r>
      <w:r>
        <w:rPr>
          <w:rFonts w:hAnsi="宋体" w:cs="宋体"/>
          <w:color w:val="000000"/>
          <w:sz w:val="24"/>
          <w:szCs w:val="24"/>
          <w:highlight w:val="none"/>
        </w:rPr>
        <w:t>　　</w:t>
      </w:r>
      <w:r>
        <w:rPr>
          <w:rFonts w:ascii="宋体" w:hAnsi="宋体"/>
          <w:color w:val="000000"/>
          <w:sz w:val="24"/>
          <w:szCs w:val="24"/>
          <w:highlight w:val="none"/>
        </w:rPr>
        <w:t>28.</w:t>
      </w:r>
      <w:r>
        <w:rPr>
          <w:rFonts w:hint="eastAsia" w:ascii="宋体" w:hAnsi="宋体"/>
          <w:color w:val="000000"/>
          <w:sz w:val="24"/>
          <w:szCs w:val="24"/>
          <w:highlight w:val="none"/>
        </w:rPr>
        <w:t>2.2</w:t>
      </w:r>
      <w:r>
        <w:rPr>
          <w:rFonts w:hAnsi="宋体" w:cs="宋体"/>
          <w:color w:val="000000"/>
          <w:sz w:val="24"/>
          <w:szCs w:val="24"/>
          <w:highlight w:val="none"/>
        </w:rPr>
        <w:t>对采购过程提出质疑的，为各采购程序环节结束之日；</w:t>
      </w:r>
      <w:r>
        <w:rPr>
          <w:rFonts w:hAnsi="宋体" w:cs="宋体"/>
          <w:color w:val="000000"/>
          <w:sz w:val="24"/>
          <w:szCs w:val="24"/>
          <w:highlight w:val="none"/>
        </w:rPr>
        <w:br w:type="textWrapping"/>
      </w:r>
      <w:r>
        <w:rPr>
          <w:rFonts w:hAnsi="宋体" w:cs="宋体"/>
          <w:color w:val="000000"/>
          <w:sz w:val="24"/>
          <w:szCs w:val="24"/>
          <w:highlight w:val="none"/>
        </w:rPr>
        <w:t>　　</w:t>
      </w:r>
      <w:r>
        <w:rPr>
          <w:rFonts w:ascii="宋体" w:hAnsi="宋体"/>
          <w:color w:val="000000"/>
          <w:sz w:val="24"/>
          <w:szCs w:val="24"/>
          <w:highlight w:val="none"/>
        </w:rPr>
        <w:t>28.</w:t>
      </w:r>
      <w:r>
        <w:rPr>
          <w:rFonts w:hint="eastAsia" w:ascii="宋体" w:hAnsi="宋体"/>
          <w:color w:val="000000"/>
          <w:sz w:val="24"/>
          <w:szCs w:val="24"/>
          <w:highlight w:val="none"/>
        </w:rPr>
        <w:t>2.3</w:t>
      </w:r>
      <w:r>
        <w:rPr>
          <w:rFonts w:hAnsi="宋体" w:cs="宋体"/>
          <w:color w:val="000000"/>
          <w:sz w:val="24"/>
          <w:szCs w:val="24"/>
          <w:highlight w:val="none"/>
        </w:rPr>
        <w:t>对中标或者成交结果提出质疑的，为中标或者成交结果公告期限届满之日。</w:t>
      </w:r>
    </w:p>
    <w:p>
      <w:pPr>
        <w:spacing w:line="400" w:lineRule="exact"/>
        <w:ind w:firstLine="480"/>
        <w:rPr>
          <w:rFonts w:hAnsi="宋体" w:cs="宋体"/>
          <w:color w:val="000000"/>
          <w:sz w:val="24"/>
          <w:szCs w:val="24"/>
          <w:highlight w:val="none"/>
        </w:rPr>
      </w:pPr>
      <w:r>
        <w:rPr>
          <w:rFonts w:hint="eastAsia" w:hAnsi="宋体" w:cs="宋体"/>
          <w:color w:val="000000"/>
          <w:sz w:val="24"/>
          <w:szCs w:val="24"/>
          <w:highlight w:val="none"/>
        </w:rPr>
        <w:t>供应商应当在法定质疑期内一次性提出针对同一采购程序环节的质疑。供应商如在法定期限内对同一采购程序环节提出多次质疑的，采购中心、</w:t>
      </w:r>
      <w:r>
        <w:rPr>
          <w:rFonts w:hAnsi="宋体" w:cs="宋体"/>
          <w:color w:val="000000"/>
          <w:sz w:val="24"/>
          <w:szCs w:val="24"/>
          <w:highlight w:val="none"/>
        </w:rPr>
        <w:t>采购人</w:t>
      </w:r>
      <w:r>
        <w:rPr>
          <w:rFonts w:hint="eastAsia" w:hAnsi="宋体" w:cs="宋体"/>
          <w:color w:val="000000"/>
          <w:sz w:val="24"/>
          <w:szCs w:val="24"/>
          <w:highlight w:val="none"/>
        </w:rPr>
        <w:t>将只对供应商第一次质疑作出答复。</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3质疑函必须按照本招标文件中《质疑函范本》要求的格式和内容进行填写。供应商如组成联合体参加投标，则《质疑函范本》中要求签字、盖章、加盖公章之处，联合体各方均须按要求签字、盖章、加盖公章。</w:t>
      </w:r>
    </w:p>
    <w:p>
      <w:pPr>
        <w:spacing w:line="400" w:lineRule="exact"/>
        <w:ind w:firstLine="480"/>
        <w:rPr>
          <w:rFonts w:ascii="宋体" w:hAnsi="宋体"/>
          <w:b/>
          <w:sz w:val="24"/>
          <w:szCs w:val="24"/>
          <w:highlight w:val="none"/>
        </w:rPr>
      </w:pPr>
      <w:r>
        <w:rPr>
          <w:rFonts w:ascii="宋体" w:hAnsi="宋体"/>
          <w:sz w:val="24"/>
          <w:szCs w:val="24"/>
          <w:highlight w:val="none"/>
        </w:rPr>
        <w:t>28.</w:t>
      </w:r>
      <w:r>
        <w:rPr>
          <w:rFonts w:hint="eastAsia" w:ascii="宋体" w:hAnsi="宋体"/>
          <w:sz w:val="24"/>
          <w:szCs w:val="24"/>
          <w:highlight w:val="none"/>
        </w:rPr>
        <w:t>4 供应商（含潜在</w:t>
      </w:r>
      <w:r>
        <w:rPr>
          <w:rFonts w:ascii="宋体" w:hAnsi="宋体"/>
          <w:sz w:val="24"/>
          <w:szCs w:val="24"/>
          <w:highlight w:val="none"/>
        </w:rPr>
        <w:t>供应商</w:t>
      </w:r>
      <w:r>
        <w:rPr>
          <w:rFonts w:hint="eastAsia" w:ascii="宋体" w:hAnsi="宋体"/>
          <w:sz w:val="24"/>
          <w:szCs w:val="24"/>
          <w:highlight w:val="none"/>
        </w:rPr>
        <w:t>）对与</w:t>
      </w:r>
      <w:r>
        <w:rPr>
          <w:rFonts w:ascii="宋体" w:hAnsi="宋体"/>
          <w:sz w:val="24"/>
          <w:szCs w:val="24"/>
          <w:highlight w:val="none"/>
        </w:rPr>
        <w:t>本项目</w:t>
      </w:r>
      <w:r>
        <w:rPr>
          <w:rFonts w:hint="eastAsia" w:ascii="宋体" w:hAnsi="宋体"/>
          <w:sz w:val="24"/>
          <w:szCs w:val="24"/>
          <w:highlight w:val="none"/>
        </w:rPr>
        <w:t>有关的</w:t>
      </w:r>
      <w:r>
        <w:rPr>
          <w:rFonts w:ascii="宋体" w:hAnsi="宋体"/>
          <w:sz w:val="24"/>
          <w:szCs w:val="24"/>
          <w:highlight w:val="none"/>
        </w:rPr>
        <w:t>所有询问、质疑</w:t>
      </w:r>
      <w:r>
        <w:rPr>
          <w:rFonts w:hint="eastAsia" w:ascii="宋体" w:hAnsi="宋体"/>
          <w:sz w:val="24"/>
          <w:szCs w:val="24"/>
          <w:highlight w:val="none"/>
        </w:rPr>
        <w:t>均</w:t>
      </w:r>
      <w:r>
        <w:rPr>
          <w:rFonts w:ascii="宋体" w:hAnsi="宋体"/>
          <w:sz w:val="24"/>
          <w:szCs w:val="24"/>
          <w:highlight w:val="none"/>
        </w:rPr>
        <w:t>请向采购人提出，由采购人负责答复。</w:t>
      </w:r>
    </w:p>
    <w:p>
      <w:pPr>
        <w:spacing w:line="400" w:lineRule="exact"/>
        <w:ind w:firstLine="480"/>
        <w:rPr>
          <w:rFonts w:ascii="宋体" w:hAnsi="宋体"/>
          <w:sz w:val="24"/>
          <w:szCs w:val="24"/>
          <w:highlight w:val="none"/>
        </w:rPr>
      </w:pPr>
      <w:r>
        <w:rPr>
          <w:rFonts w:hint="eastAsia" w:ascii="宋体" w:hAnsi="宋体"/>
          <w:sz w:val="24"/>
          <w:szCs w:val="24"/>
          <w:highlight w:val="none"/>
        </w:rPr>
        <w:t>采购人及采购中心只接收以纸质原件形式送达的质疑,建议供应商尽量通过邮寄方式提交质疑（采购人和采购中心不接受无快递运</w:t>
      </w:r>
      <w:r>
        <w:rPr>
          <w:rFonts w:ascii="宋体" w:hAnsi="宋体"/>
          <w:sz w:val="24"/>
          <w:szCs w:val="24"/>
          <w:highlight w:val="none"/>
        </w:rPr>
        <w:t>单号</w:t>
      </w:r>
      <w:r>
        <w:rPr>
          <w:rFonts w:hint="eastAsia" w:ascii="宋体" w:hAnsi="宋体"/>
          <w:sz w:val="24"/>
          <w:szCs w:val="24"/>
          <w:highlight w:val="none"/>
        </w:rPr>
        <w:t>的快递）。</w:t>
      </w:r>
    </w:p>
    <w:p>
      <w:pPr>
        <w:spacing w:line="400" w:lineRule="exact"/>
        <w:ind w:firstLine="480"/>
        <w:rPr>
          <w:rFonts w:ascii="宋体" w:hAnsi="宋体"/>
          <w:sz w:val="24"/>
          <w:szCs w:val="24"/>
          <w:highlight w:val="none"/>
        </w:rPr>
      </w:pPr>
      <w:r>
        <w:rPr>
          <w:rFonts w:hint="eastAsia" w:ascii="宋体" w:hAnsi="宋体"/>
          <w:sz w:val="24"/>
          <w:szCs w:val="24"/>
          <w:highlight w:val="none"/>
        </w:rPr>
        <w:t>采购中心质疑接收部门为质疑处理科（快递运单上的收件人填写“质疑处理科”即可），联系地址：南京市汉中门大街145号省政务中心二期3楼南区</w:t>
      </w:r>
      <w:r>
        <w:rPr>
          <w:rFonts w:ascii="宋体" w:hAnsi="宋体"/>
          <w:sz w:val="24"/>
          <w:szCs w:val="24"/>
          <w:highlight w:val="none"/>
        </w:rPr>
        <w:t>3029</w:t>
      </w:r>
      <w:r>
        <w:rPr>
          <w:rFonts w:hint="eastAsia" w:ascii="宋体" w:hAnsi="宋体"/>
          <w:sz w:val="24"/>
          <w:szCs w:val="24"/>
          <w:highlight w:val="none"/>
        </w:rPr>
        <w:t>室，联系电话：025-83668531。</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采购人质疑接收人及联系方式见招标文件第一章。</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 以下情形的质疑不予受理</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5.1 内容不符合《政府采购质疑和投诉办法》第十二条规定的质疑。</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5.2 超出政府采购法定期限的质疑。</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5.3 以传真、电子邮件等方式递交的非原件形式的质疑。</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5.4 未参加投标活动的供应商或在投标活动中自身权益未受到损害的供应商所提出的质疑。</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5.5供应商组成联合体参加投标，联合体中任何一方或多方未按要求签字、盖章、加盖公章的质疑。</w:t>
      </w:r>
    </w:p>
    <w:p>
      <w:pPr>
        <w:spacing w:line="400" w:lineRule="exact"/>
        <w:ind w:firstLine="468"/>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pPr>
        <w:keepNext/>
        <w:keepLines/>
        <w:spacing w:line="400" w:lineRule="exact"/>
        <w:ind w:firstLine="600"/>
        <w:outlineLvl w:val="3"/>
        <w:rPr>
          <w:rFonts w:ascii="黑体" w:hAnsi="宋体" w:eastAsia="黑体"/>
          <w:bCs/>
          <w:color w:val="000000"/>
          <w:sz w:val="30"/>
          <w:szCs w:val="30"/>
          <w:highlight w:val="none"/>
        </w:rPr>
      </w:pPr>
      <w:r>
        <w:rPr>
          <w:rFonts w:ascii="黑体" w:hAnsi="宋体" w:eastAsia="黑体"/>
          <w:bCs/>
          <w:color w:val="000000"/>
          <w:sz w:val="30"/>
          <w:szCs w:val="30"/>
          <w:highlight w:val="none"/>
        </w:rPr>
        <w:t>28</w:t>
      </w:r>
      <w:r>
        <w:rPr>
          <w:rFonts w:hint="eastAsia" w:ascii="黑体" w:hAnsi="宋体" w:eastAsia="黑体"/>
          <w:bCs/>
          <w:color w:val="000000"/>
          <w:sz w:val="30"/>
          <w:szCs w:val="30"/>
          <w:highlight w:val="none"/>
        </w:rPr>
        <w:t>、质疑处理</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1 提出质疑的供应商应当是参与所质疑项目采购活动的供应商。潜在供应商依法获取其可质疑的采购文件的，可以对采购文件提出质疑。</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pPr>
        <w:spacing w:line="400" w:lineRule="exact"/>
        <w:ind w:firstLine="480"/>
        <w:rPr>
          <w:rFonts w:hAnsi="宋体" w:cs="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2.1</w:t>
      </w:r>
      <w:r>
        <w:rPr>
          <w:rFonts w:hAnsi="宋体" w:cs="宋体"/>
          <w:color w:val="000000"/>
          <w:sz w:val="24"/>
          <w:szCs w:val="24"/>
          <w:highlight w:val="none"/>
        </w:rPr>
        <w:t>对可以质疑的采购文件提出质疑的，为收到采购文件之日或者采购文件公告期限届满之日；</w:t>
      </w:r>
      <w:r>
        <w:rPr>
          <w:rFonts w:hAnsi="宋体" w:cs="宋体"/>
          <w:color w:val="000000"/>
          <w:sz w:val="24"/>
          <w:szCs w:val="24"/>
          <w:highlight w:val="none"/>
        </w:rPr>
        <w:br w:type="textWrapping"/>
      </w:r>
      <w:r>
        <w:rPr>
          <w:rFonts w:hAnsi="宋体" w:cs="宋体"/>
          <w:color w:val="000000"/>
          <w:sz w:val="24"/>
          <w:szCs w:val="24"/>
          <w:highlight w:val="none"/>
        </w:rPr>
        <w:t>　　</w:t>
      </w:r>
      <w:r>
        <w:rPr>
          <w:rFonts w:ascii="宋体" w:hAnsi="宋体"/>
          <w:color w:val="000000"/>
          <w:sz w:val="24"/>
          <w:szCs w:val="24"/>
          <w:highlight w:val="none"/>
        </w:rPr>
        <w:t>28.</w:t>
      </w:r>
      <w:r>
        <w:rPr>
          <w:rFonts w:hint="eastAsia" w:ascii="宋体" w:hAnsi="宋体"/>
          <w:color w:val="000000"/>
          <w:sz w:val="24"/>
          <w:szCs w:val="24"/>
          <w:highlight w:val="none"/>
        </w:rPr>
        <w:t>2.2</w:t>
      </w:r>
      <w:r>
        <w:rPr>
          <w:rFonts w:hAnsi="宋体" w:cs="宋体"/>
          <w:color w:val="000000"/>
          <w:sz w:val="24"/>
          <w:szCs w:val="24"/>
          <w:highlight w:val="none"/>
        </w:rPr>
        <w:t>对采购过程提出质疑的，为各采购程序环节结束之日；</w:t>
      </w:r>
      <w:r>
        <w:rPr>
          <w:rFonts w:hAnsi="宋体" w:cs="宋体"/>
          <w:color w:val="000000"/>
          <w:sz w:val="24"/>
          <w:szCs w:val="24"/>
          <w:highlight w:val="none"/>
        </w:rPr>
        <w:br w:type="textWrapping"/>
      </w:r>
      <w:r>
        <w:rPr>
          <w:rFonts w:hAnsi="宋体" w:cs="宋体"/>
          <w:color w:val="000000"/>
          <w:sz w:val="24"/>
          <w:szCs w:val="24"/>
          <w:highlight w:val="none"/>
        </w:rPr>
        <w:t>　　</w:t>
      </w:r>
      <w:r>
        <w:rPr>
          <w:rFonts w:ascii="宋体" w:hAnsi="宋体"/>
          <w:color w:val="000000"/>
          <w:sz w:val="24"/>
          <w:szCs w:val="24"/>
          <w:highlight w:val="none"/>
        </w:rPr>
        <w:t>28.</w:t>
      </w:r>
      <w:r>
        <w:rPr>
          <w:rFonts w:hint="eastAsia" w:ascii="宋体" w:hAnsi="宋体"/>
          <w:color w:val="000000"/>
          <w:sz w:val="24"/>
          <w:szCs w:val="24"/>
          <w:highlight w:val="none"/>
        </w:rPr>
        <w:t>2.3</w:t>
      </w:r>
      <w:r>
        <w:rPr>
          <w:rFonts w:hAnsi="宋体" w:cs="宋体"/>
          <w:color w:val="000000"/>
          <w:sz w:val="24"/>
          <w:szCs w:val="24"/>
          <w:highlight w:val="none"/>
        </w:rPr>
        <w:t>对中标或者成交结果提出质疑的，为中标或者成交结果公告期限届满之日。</w:t>
      </w:r>
    </w:p>
    <w:p>
      <w:pPr>
        <w:spacing w:line="400" w:lineRule="exact"/>
        <w:ind w:firstLine="480"/>
        <w:rPr>
          <w:rFonts w:hAnsi="宋体" w:cs="宋体"/>
          <w:color w:val="000000"/>
          <w:sz w:val="24"/>
          <w:szCs w:val="24"/>
          <w:highlight w:val="none"/>
        </w:rPr>
      </w:pPr>
      <w:r>
        <w:rPr>
          <w:rFonts w:hint="eastAsia" w:hAnsi="宋体" w:cs="宋体"/>
          <w:color w:val="000000"/>
          <w:sz w:val="24"/>
          <w:szCs w:val="24"/>
          <w:highlight w:val="none"/>
        </w:rPr>
        <w:t>供应商应当在法定质疑期内一次性提出针对同一采购程序环节的质疑。供应商如在法定期限内对同一采购程序环节提出多次质疑的，采购中心、</w:t>
      </w:r>
      <w:r>
        <w:rPr>
          <w:rFonts w:hAnsi="宋体" w:cs="宋体"/>
          <w:color w:val="000000"/>
          <w:sz w:val="24"/>
          <w:szCs w:val="24"/>
          <w:highlight w:val="none"/>
        </w:rPr>
        <w:t>采购人</w:t>
      </w:r>
      <w:r>
        <w:rPr>
          <w:rFonts w:hint="eastAsia" w:hAnsi="宋体" w:cs="宋体"/>
          <w:color w:val="000000"/>
          <w:sz w:val="24"/>
          <w:szCs w:val="24"/>
          <w:highlight w:val="none"/>
        </w:rPr>
        <w:t>将只对供应商第一次质疑作出答复。</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3质疑函必须按照本招标文件中《质疑函范本》要求的格式和内容进行填写。供应商如组成联合体参加投标，则《质疑函范本》中要求签字、盖章、加盖公章之处，联合体各方均须按要求签字、盖章、加盖公章。</w:t>
      </w:r>
    </w:p>
    <w:p>
      <w:pPr>
        <w:spacing w:line="400" w:lineRule="exact"/>
        <w:ind w:firstLine="480"/>
        <w:rPr>
          <w:rFonts w:ascii="宋体" w:hAnsi="宋体"/>
          <w:b/>
          <w:sz w:val="24"/>
          <w:szCs w:val="24"/>
          <w:highlight w:val="none"/>
        </w:rPr>
      </w:pPr>
      <w:r>
        <w:rPr>
          <w:rFonts w:ascii="宋体" w:hAnsi="宋体"/>
          <w:sz w:val="24"/>
          <w:szCs w:val="24"/>
          <w:highlight w:val="none"/>
        </w:rPr>
        <w:t>28.</w:t>
      </w:r>
      <w:r>
        <w:rPr>
          <w:rFonts w:hint="eastAsia" w:ascii="宋体" w:hAnsi="宋体"/>
          <w:sz w:val="24"/>
          <w:szCs w:val="24"/>
          <w:highlight w:val="none"/>
        </w:rPr>
        <w:t>4 供应商（含潜在</w:t>
      </w:r>
      <w:r>
        <w:rPr>
          <w:rFonts w:ascii="宋体" w:hAnsi="宋体"/>
          <w:sz w:val="24"/>
          <w:szCs w:val="24"/>
          <w:highlight w:val="none"/>
        </w:rPr>
        <w:t>供应商</w:t>
      </w:r>
      <w:r>
        <w:rPr>
          <w:rFonts w:hint="eastAsia" w:ascii="宋体" w:hAnsi="宋体"/>
          <w:sz w:val="24"/>
          <w:szCs w:val="24"/>
          <w:highlight w:val="none"/>
        </w:rPr>
        <w:t>）对与</w:t>
      </w:r>
      <w:r>
        <w:rPr>
          <w:rFonts w:ascii="宋体" w:hAnsi="宋体"/>
          <w:sz w:val="24"/>
          <w:szCs w:val="24"/>
          <w:highlight w:val="none"/>
        </w:rPr>
        <w:t>本项目</w:t>
      </w:r>
      <w:r>
        <w:rPr>
          <w:rFonts w:hint="eastAsia" w:ascii="宋体" w:hAnsi="宋体"/>
          <w:sz w:val="24"/>
          <w:szCs w:val="24"/>
          <w:highlight w:val="none"/>
        </w:rPr>
        <w:t>有关的</w:t>
      </w:r>
      <w:r>
        <w:rPr>
          <w:rFonts w:ascii="宋体" w:hAnsi="宋体"/>
          <w:sz w:val="24"/>
          <w:szCs w:val="24"/>
          <w:highlight w:val="none"/>
        </w:rPr>
        <w:t>所有询问、质疑</w:t>
      </w:r>
      <w:r>
        <w:rPr>
          <w:rFonts w:hint="eastAsia" w:ascii="宋体" w:hAnsi="宋体"/>
          <w:sz w:val="24"/>
          <w:szCs w:val="24"/>
          <w:highlight w:val="none"/>
        </w:rPr>
        <w:t>均</w:t>
      </w:r>
      <w:r>
        <w:rPr>
          <w:rFonts w:ascii="宋体" w:hAnsi="宋体"/>
          <w:sz w:val="24"/>
          <w:szCs w:val="24"/>
          <w:highlight w:val="none"/>
        </w:rPr>
        <w:t>请向采购人提出，由采购人负责答复。</w:t>
      </w:r>
    </w:p>
    <w:p>
      <w:pPr>
        <w:spacing w:line="400" w:lineRule="exact"/>
        <w:ind w:firstLine="480"/>
        <w:rPr>
          <w:rFonts w:ascii="宋体" w:hAnsi="宋体"/>
          <w:sz w:val="24"/>
          <w:szCs w:val="24"/>
          <w:highlight w:val="none"/>
        </w:rPr>
      </w:pPr>
      <w:r>
        <w:rPr>
          <w:rFonts w:hint="eastAsia" w:ascii="宋体" w:hAnsi="宋体"/>
          <w:sz w:val="24"/>
          <w:szCs w:val="24"/>
          <w:highlight w:val="none"/>
        </w:rPr>
        <w:t>采购人只接收以纸质原件形式送达的质疑,建议供应商尽量通过邮寄方式提交质疑（采购人和采购中心不接受无快递运</w:t>
      </w:r>
      <w:r>
        <w:rPr>
          <w:rFonts w:ascii="宋体" w:hAnsi="宋体"/>
          <w:sz w:val="24"/>
          <w:szCs w:val="24"/>
          <w:highlight w:val="none"/>
        </w:rPr>
        <w:t>单号</w:t>
      </w:r>
      <w:r>
        <w:rPr>
          <w:rFonts w:hint="eastAsia" w:ascii="宋体" w:hAnsi="宋体"/>
          <w:sz w:val="24"/>
          <w:szCs w:val="24"/>
          <w:highlight w:val="none"/>
        </w:rPr>
        <w:t>的快递）。</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采购人质疑接收人及联系方式见招标文件第一章。</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 以下情形的质疑不予受理</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5.1 内容不符合《政府采购质疑和投诉办法》第十二条规定的质疑。</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5.2 超出政府采购法定期限的质疑。</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5.3 以传真、电子邮件等方式递交的非原件形式的质疑。</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5.4 未参加投标活动的供应商或在投标活动中自身权益未受到损害的供应商所提出的质疑。</w:t>
      </w:r>
    </w:p>
    <w:p>
      <w:pPr>
        <w:spacing w:line="400" w:lineRule="exact"/>
        <w:ind w:firstLine="480"/>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5.5供应商组成联合体参加投标，联合体中任何一方或多方未按要求签字、盖章、加盖公章的质疑。</w:t>
      </w:r>
    </w:p>
    <w:p>
      <w:pPr>
        <w:spacing w:line="400" w:lineRule="exact"/>
        <w:ind w:firstLine="468"/>
        <w:rPr>
          <w:rFonts w:ascii="宋体" w:hAnsi="宋体"/>
          <w:color w:val="000000"/>
          <w:sz w:val="24"/>
          <w:szCs w:val="24"/>
          <w:highlight w:val="none"/>
        </w:rPr>
      </w:pPr>
      <w:r>
        <w:rPr>
          <w:rFonts w:ascii="宋体" w:hAnsi="宋体"/>
          <w:color w:val="000000"/>
          <w:sz w:val="24"/>
          <w:szCs w:val="24"/>
          <w:highlight w:val="none"/>
        </w:rPr>
        <w:t>28.</w:t>
      </w:r>
      <w:r>
        <w:rPr>
          <w:rFonts w:hint="eastAsia" w:ascii="宋体" w:hAnsi="宋体"/>
          <w:color w:val="000000"/>
          <w:sz w:val="24"/>
          <w:szCs w:val="24"/>
          <w:highlight w:val="none"/>
        </w:rPr>
        <w:t>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pPr>
        <w:keepNext/>
        <w:keepLines/>
        <w:spacing w:line="400" w:lineRule="exact"/>
        <w:ind w:firstLine="600"/>
        <w:outlineLvl w:val="3"/>
        <w:rPr>
          <w:rFonts w:ascii="黑体" w:hAnsi="宋体" w:eastAsia="黑体"/>
          <w:bCs/>
          <w:color w:val="000000"/>
          <w:sz w:val="30"/>
          <w:szCs w:val="30"/>
          <w:highlight w:val="none"/>
        </w:rPr>
      </w:pPr>
      <w:r>
        <w:rPr>
          <w:rFonts w:ascii="黑体" w:hAnsi="宋体" w:eastAsia="黑体"/>
          <w:bCs/>
          <w:color w:val="000000"/>
          <w:sz w:val="30"/>
          <w:szCs w:val="30"/>
          <w:highlight w:val="none"/>
        </w:rPr>
        <w:t>29</w:t>
      </w:r>
      <w:r>
        <w:rPr>
          <w:rFonts w:hint="eastAsia" w:ascii="黑体" w:hAnsi="宋体" w:eastAsia="黑体"/>
          <w:bCs/>
          <w:color w:val="000000"/>
          <w:sz w:val="30"/>
          <w:szCs w:val="30"/>
          <w:highlight w:val="none"/>
        </w:rPr>
        <w:t>、中标通知书</w:t>
      </w:r>
    </w:p>
    <w:p>
      <w:pPr>
        <w:spacing w:line="400" w:lineRule="exact"/>
        <w:ind w:firstLine="600"/>
        <w:rPr>
          <w:rFonts w:ascii="宋体" w:hAnsi="宋体"/>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l中标结果确定后，采购中心将向中标供应商发出中标通知书。请中标供应商在中标结果公告届满之日起30日内,使用CA</w:t>
      </w:r>
      <w:r>
        <w:rPr>
          <w:rFonts w:hint="eastAsia" w:ascii="宋体" w:hAnsi="宋体"/>
          <w:sz w:val="24"/>
          <w:szCs w:val="24"/>
          <w:highlight w:val="none"/>
        </w:rPr>
        <w:t>数字证书登录苏采云系统及时下载中标通知书。因系统存储空间有限，自中标结果公告届满之日起30日后，苏采云系统不再保证提供下载中标通知书服务,因未及时下载而造成的不利后果由中标供应商自行承担。</w:t>
      </w:r>
    </w:p>
    <w:p>
      <w:pPr>
        <w:spacing w:line="400" w:lineRule="exact"/>
        <w:ind w:firstLine="600"/>
        <w:rPr>
          <w:rFonts w:ascii="宋体" w:hAnsi="宋体"/>
          <w:sz w:val="24"/>
          <w:szCs w:val="24"/>
          <w:highlight w:val="none"/>
        </w:rPr>
      </w:pPr>
      <w:r>
        <w:rPr>
          <w:rFonts w:hint="eastAsia" w:ascii="宋体" w:hAnsi="宋体"/>
          <w:sz w:val="24"/>
          <w:szCs w:val="24"/>
          <w:highlight w:val="none"/>
        </w:rPr>
        <w:t>29.2中标通知书将是合同的一个组成部分。对采购人和中标供应商均具有法律效力。中标通知书发出后，采购人改变中标结果的，或者中标供应商放弃中标项目的，应当依法承担法律责任。</w:t>
      </w:r>
    </w:p>
    <w:p>
      <w:pPr>
        <w:keepNext/>
        <w:keepLines/>
        <w:spacing w:before="120" w:after="120" w:line="400" w:lineRule="exact"/>
        <w:outlineLvl w:val="2"/>
        <w:rPr>
          <w:b/>
          <w:bCs/>
          <w:color w:val="000000"/>
          <w:sz w:val="32"/>
          <w:szCs w:val="32"/>
          <w:highlight w:val="none"/>
        </w:rPr>
      </w:pPr>
      <w:bookmarkStart w:id="163" w:name="_Toc16938552"/>
      <w:bookmarkStart w:id="164" w:name="_Toc120614220"/>
      <w:bookmarkStart w:id="165" w:name="_Toc20823308"/>
      <w:bookmarkStart w:id="166" w:name="_Toc513029236"/>
      <w:r>
        <w:rPr>
          <w:rFonts w:hint="eastAsia"/>
          <w:b/>
          <w:bCs/>
          <w:color w:val="000000"/>
          <w:sz w:val="32"/>
          <w:szCs w:val="32"/>
          <w:highlight w:val="none"/>
        </w:rPr>
        <w:t>七、授予合同</w:t>
      </w:r>
      <w:bookmarkEnd w:id="163"/>
      <w:bookmarkEnd w:id="164"/>
      <w:bookmarkEnd w:id="165"/>
      <w:bookmarkEnd w:id="166"/>
    </w:p>
    <w:p>
      <w:pPr>
        <w:keepNext/>
        <w:keepLines/>
        <w:spacing w:line="400" w:lineRule="exact"/>
        <w:ind w:firstLine="600"/>
        <w:outlineLvl w:val="3"/>
        <w:rPr>
          <w:rFonts w:ascii="黑体" w:hAnsi="宋体" w:eastAsia="黑体"/>
          <w:bCs/>
          <w:color w:val="000000"/>
          <w:sz w:val="30"/>
          <w:szCs w:val="30"/>
          <w:highlight w:val="none"/>
        </w:rPr>
      </w:pPr>
      <w:bookmarkStart w:id="167" w:name="_Toc513029237"/>
      <w:bookmarkStart w:id="168" w:name="_Toc20823309"/>
      <w:bookmarkStart w:id="169" w:name="_Toc16938553"/>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0</w:t>
      </w:r>
      <w:r>
        <w:rPr>
          <w:rFonts w:hint="eastAsia" w:ascii="黑体" w:hAnsi="宋体" w:eastAsia="黑体"/>
          <w:bCs/>
          <w:color w:val="000000"/>
          <w:sz w:val="30"/>
          <w:szCs w:val="30"/>
          <w:highlight w:val="none"/>
        </w:rPr>
        <w:t>、签订合同</w:t>
      </w:r>
    </w:p>
    <w:p>
      <w:pPr>
        <w:spacing w:line="400" w:lineRule="exact"/>
        <w:ind w:firstLine="600"/>
        <w:rPr>
          <w:rFonts w:ascii="宋体" w:hAnsi="宋体"/>
          <w:color w:val="000000"/>
          <w:sz w:val="24"/>
          <w:szCs w:val="24"/>
          <w:highlight w:val="none"/>
        </w:rPr>
      </w:pPr>
      <w:r>
        <w:rPr>
          <w:rFonts w:hint="eastAsia" w:ascii="宋体" w:hAnsi="宋体"/>
          <w:bCs/>
          <w:color w:val="000000"/>
          <w:sz w:val="24"/>
          <w:szCs w:val="24"/>
          <w:highlight w:val="none"/>
        </w:rPr>
        <w:t>30.</w:t>
      </w:r>
      <w:r>
        <w:rPr>
          <w:rFonts w:hint="eastAsia" w:ascii="宋体" w:hAnsi="宋体"/>
          <w:color w:val="000000"/>
          <w:sz w:val="24"/>
          <w:szCs w:val="24"/>
          <w:highlight w:val="none"/>
        </w:rPr>
        <w:t>l中标供应商应当在中标通知书发出之日起三十日内，按照招标文件确定的事项与采购人签订政府采购合同。</w:t>
      </w:r>
    </w:p>
    <w:p>
      <w:pPr>
        <w:spacing w:line="400" w:lineRule="exact"/>
        <w:ind w:firstLine="600"/>
        <w:rPr>
          <w:rFonts w:ascii="宋体" w:hAnsi="宋体"/>
          <w:color w:val="000000"/>
          <w:sz w:val="24"/>
          <w:szCs w:val="24"/>
          <w:highlight w:val="none"/>
        </w:rPr>
      </w:pPr>
      <w:r>
        <w:rPr>
          <w:rFonts w:hint="eastAsia" w:ascii="宋体" w:hAnsi="宋体"/>
          <w:color w:val="000000"/>
          <w:sz w:val="24"/>
          <w:szCs w:val="24"/>
          <w:highlight w:val="none"/>
        </w:rPr>
        <w:t>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招标文件、中标供应商的投标文件及招标过程中有关澄清、承诺文件均应作为合同附件。</w:t>
      </w:r>
    </w:p>
    <w:p>
      <w:pPr>
        <w:spacing w:line="400" w:lineRule="exact"/>
        <w:ind w:firstLine="600"/>
        <w:rPr>
          <w:rFonts w:ascii="宋体" w:hAnsi="宋体"/>
          <w:color w:val="000000"/>
          <w:sz w:val="24"/>
          <w:szCs w:val="24"/>
          <w:highlight w:val="none"/>
        </w:rPr>
      </w:pPr>
      <w:r>
        <w:rPr>
          <w:rFonts w:hint="eastAsia" w:ascii="宋体" w:hAnsi="宋体"/>
          <w:color w:val="000000"/>
          <w:sz w:val="24"/>
          <w:szCs w:val="24"/>
          <w:highlight w:val="none"/>
        </w:rPr>
        <w:t>30.3 签订合同后，中标供应商不得将合同标的进行转包。未经采购人同意，中标供应商也不得采用分包的形式履行合同，否则采购人有权终止合同。转包或分包造成采购人损失的，中标供应商应承担相应赔偿责任。</w:t>
      </w:r>
    </w:p>
    <w:p>
      <w:pPr>
        <w:keepNext/>
        <w:keepLines/>
        <w:spacing w:line="400" w:lineRule="exact"/>
        <w:ind w:firstLine="600"/>
        <w:outlineLvl w:val="3"/>
        <w:rPr>
          <w:rFonts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1</w:t>
      </w:r>
      <w:r>
        <w:rPr>
          <w:rFonts w:hint="eastAsia" w:ascii="黑体" w:hAnsi="宋体" w:eastAsia="黑体"/>
          <w:bCs/>
          <w:color w:val="000000"/>
          <w:sz w:val="30"/>
          <w:szCs w:val="30"/>
          <w:highlight w:val="none"/>
        </w:rPr>
        <w:t>、货物（包含与货物相关的服务）的追加</w:t>
      </w:r>
    </w:p>
    <w:p>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3</w:t>
      </w:r>
      <w:r>
        <w:rPr>
          <w:rFonts w:ascii="宋体" w:hAnsi="宋体"/>
          <w:color w:val="000000"/>
          <w:sz w:val="24"/>
          <w:szCs w:val="24"/>
          <w:highlight w:val="none"/>
        </w:rPr>
        <w:t>1</w:t>
      </w:r>
      <w:r>
        <w:rPr>
          <w:rFonts w:hint="eastAsia" w:ascii="宋体" w:hAnsi="宋体"/>
          <w:color w:val="000000"/>
          <w:sz w:val="24"/>
          <w:szCs w:val="24"/>
          <w:highlight w:val="none"/>
        </w:rPr>
        <w:t>.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7"/>
      <w:bookmarkEnd w:id="168"/>
      <w:bookmarkEnd w:id="169"/>
    </w:p>
    <w:p>
      <w:pPr>
        <w:keepNext/>
        <w:keepLines/>
        <w:spacing w:line="400" w:lineRule="exact"/>
        <w:ind w:firstLine="600"/>
        <w:outlineLvl w:val="3"/>
        <w:rPr>
          <w:rFonts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2</w:t>
      </w:r>
      <w:r>
        <w:rPr>
          <w:rFonts w:hint="eastAsia" w:ascii="黑体" w:hAnsi="宋体" w:eastAsia="黑体"/>
          <w:bCs/>
          <w:color w:val="000000"/>
          <w:sz w:val="30"/>
          <w:szCs w:val="30"/>
          <w:highlight w:val="none"/>
        </w:rPr>
        <w:t>、政府采购履约资金扶持政策</w:t>
      </w:r>
    </w:p>
    <w:p>
      <w:pPr>
        <w:spacing w:line="400" w:lineRule="exact"/>
        <w:ind w:firstLine="555"/>
        <w:rPr>
          <w:rFonts w:ascii="宋体" w:hAnsi="宋体"/>
          <w:bCs/>
          <w:color w:val="000000"/>
          <w:sz w:val="24"/>
          <w:szCs w:val="24"/>
          <w:highlight w:val="none"/>
        </w:rPr>
      </w:pPr>
      <w:r>
        <w:rPr>
          <w:rFonts w:hint="eastAsia" w:ascii="宋体" w:hAnsi="宋体"/>
          <w:bCs/>
          <w:color w:val="000000"/>
          <w:sz w:val="24"/>
          <w:szCs w:val="24"/>
          <w:highlight w:val="none"/>
        </w:rPr>
        <w:t>中标供应商可凭政府采购合同办理融资贷款，详情请见江苏政府采购网“政采贷”专栏。</w:t>
      </w:r>
    </w:p>
    <w:p>
      <w:pPr>
        <w:spacing w:line="400" w:lineRule="exact"/>
        <w:ind w:firstLine="420"/>
        <w:rPr>
          <w:color w:val="000000"/>
          <w:szCs w:val="21"/>
          <w:highlight w:val="none"/>
        </w:rPr>
      </w:pPr>
    </w:p>
    <w:p>
      <w:pPr>
        <w:spacing w:line="500" w:lineRule="exact"/>
        <w:rPr>
          <w:rFonts w:ascii="宋体" w:hAnsi="宋体"/>
          <w:bCs/>
          <w:color w:val="000000"/>
          <w:sz w:val="24"/>
          <w:szCs w:val="24"/>
          <w:highlight w:val="none"/>
        </w:rPr>
      </w:pPr>
    </w:p>
    <w:p>
      <w:pPr>
        <w:ind w:firstLine="2640"/>
        <w:jc w:val="left"/>
        <w:outlineLvl w:val="0"/>
        <w:rPr>
          <w:rFonts w:ascii="黑体" w:eastAsia="黑体"/>
          <w:bCs/>
          <w:color w:val="000000"/>
          <w:sz w:val="44"/>
          <w:szCs w:val="28"/>
          <w:highlight w:val="none"/>
        </w:rPr>
      </w:pPr>
    </w:p>
    <w:p>
      <w:pPr>
        <w:ind w:firstLine="2640"/>
        <w:jc w:val="left"/>
        <w:outlineLvl w:val="0"/>
        <w:rPr>
          <w:rFonts w:ascii="黑体" w:eastAsia="黑体"/>
          <w:bCs/>
          <w:color w:val="000000"/>
          <w:sz w:val="44"/>
          <w:szCs w:val="28"/>
          <w:highlight w:val="none"/>
        </w:rPr>
      </w:pPr>
    </w:p>
    <w:p>
      <w:pPr>
        <w:ind w:firstLine="2640"/>
        <w:jc w:val="left"/>
        <w:outlineLvl w:val="0"/>
        <w:rPr>
          <w:rFonts w:ascii="黑体" w:eastAsia="黑体"/>
          <w:bCs/>
          <w:color w:val="000000"/>
          <w:sz w:val="44"/>
          <w:szCs w:val="28"/>
          <w:highlight w:val="none"/>
        </w:rPr>
      </w:pPr>
    </w:p>
    <w:p>
      <w:pPr>
        <w:spacing w:line="500" w:lineRule="exact"/>
        <w:rPr>
          <w:rFonts w:ascii="宋体" w:hAnsi="宋体"/>
          <w:bCs/>
          <w:color w:val="000000"/>
          <w:sz w:val="24"/>
          <w:szCs w:val="24"/>
          <w:highlight w:val="none"/>
        </w:rPr>
      </w:pPr>
    </w:p>
    <w:p>
      <w:pPr>
        <w:ind w:firstLine="2640"/>
        <w:jc w:val="left"/>
        <w:outlineLvl w:val="0"/>
        <w:rPr>
          <w:rFonts w:ascii="黑体" w:eastAsia="黑体"/>
          <w:bCs/>
          <w:color w:val="000000"/>
          <w:sz w:val="44"/>
          <w:szCs w:val="28"/>
          <w:highlight w:val="none"/>
        </w:rPr>
      </w:pPr>
    </w:p>
    <w:p>
      <w:pPr>
        <w:ind w:firstLine="2640"/>
        <w:jc w:val="left"/>
        <w:outlineLvl w:val="0"/>
        <w:rPr>
          <w:rFonts w:ascii="黑体" w:eastAsia="黑体"/>
          <w:bCs/>
          <w:color w:val="000000"/>
          <w:sz w:val="44"/>
          <w:szCs w:val="28"/>
          <w:highlight w:val="none"/>
        </w:rPr>
      </w:pPr>
    </w:p>
    <w:p>
      <w:pPr>
        <w:ind w:firstLine="2640"/>
        <w:jc w:val="left"/>
        <w:outlineLvl w:val="0"/>
        <w:rPr>
          <w:rFonts w:ascii="黑体" w:eastAsia="黑体"/>
          <w:bCs/>
          <w:color w:val="000000"/>
          <w:sz w:val="44"/>
          <w:szCs w:val="28"/>
          <w:highlight w:val="none"/>
        </w:rPr>
      </w:pPr>
    </w:p>
    <w:p>
      <w:pPr>
        <w:ind w:firstLine="2640"/>
        <w:jc w:val="left"/>
        <w:outlineLvl w:val="0"/>
        <w:rPr>
          <w:rFonts w:ascii="黑体" w:eastAsia="黑体"/>
          <w:bCs/>
          <w:color w:val="000000"/>
          <w:sz w:val="44"/>
          <w:szCs w:val="28"/>
          <w:highlight w:val="none"/>
        </w:rPr>
      </w:pPr>
    </w:p>
    <w:p>
      <w:pPr>
        <w:ind w:firstLine="2640"/>
        <w:jc w:val="left"/>
        <w:outlineLvl w:val="0"/>
        <w:rPr>
          <w:rFonts w:ascii="黑体" w:eastAsia="黑体"/>
          <w:bCs/>
          <w:color w:val="000000"/>
          <w:sz w:val="44"/>
          <w:szCs w:val="28"/>
          <w:highlight w:val="none"/>
        </w:rPr>
      </w:pPr>
    </w:p>
    <w:p>
      <w:pPr>
        <w:ind w:firstLine="2640"/>
        <w:jc w:val="left"/>
        <w:outlineLvl w:val="0"/>
        <w:rPr>
          <w:rFonts w:ascii="黑体" w:eastAsia="黑体"/>
          <w:bCs/>
          <w:color w:val="000000"/>
          <w:sz w:val="44"/>
          <w:szCs w:val="28"/>
          <w:highlight w:val="none"/>
        </w:rPr>
      </w:pPr>
    </w:p>
    <w:p>
      <w:pPr>
        <w:jc w:val="left"/>
        <w:outlineLvl w:val="0"/>
        <w:rPr>
          <w:rFonts w:ascii="黑体" w:eastAsia="黑体"/>
          <w:bCs/>
          <w:color w:val="000000"/>
          <w:sz w:val="44"/>
          <w:szCs w:val="28"/>
          <w:highlight w:val="none"/>
        </w:rPr>
      </w:pPr>
    </w:p>
    <w:p>
      <w:pPr>
        <w:ind w:firstLine="2640"/>
        <w:jc w:val="left"/>
        <w:outlineLvl w:val="0"/>
        <w:rPr>
          <w:rFonts w:ascii="黑体" w:eastAsia="黑体"/>
          <w:bCs/>
          <w:color w:val="000000"/>
          <w:sz w:val="44"/>
          <w:szCs w:val="28"/>
          <w:highlight w:val="none"/>
        </w:rPr>
      </w:pPr>
    </w:p>
    <w:p>
      <w:pPr>
        <w:keepNext/>
        <w:ind w:firstLine="2640"/>
        <w:jc w:val="left"/>
        <w:outlineLvl w:val="0"/>
        <w:rPr>
          <w:rFonts w:ascii="黑体" w:eastAsia="黑体"/>
          <w:bCs/>
          <w:color w:val="000000"/>
          <w:sz w:val="44"/>
          <w:szCs w:val="28"/>
          <w:highlight w:val="none"/>
        </w:rPr>
      </w:pPr>
      <w:r>
        <w:rPr>
          <w:rFonts w:hint="eastAsia" w:ascii="黑体" w:eastAsia="黑体"/>
          <w:bCs/>
          <w:color w:val="000000"/>
          <w:sz w:val="44"/>
          <w:szCs w:val="28"/>
          <w:highlight w:val="none"/>
        </w:rPr>
        <w:t>第三章  合同</w:t>
      </w:r>
      <w:bookmarkEnd w:id="43"/>
      <w:bookmarkEnd w:id="44"/>
      <w:bookmarkEnd w:id="45"/>
      <w:bookmarkEnd w:id="46"/>
      <w:bookmarkEnd w:id="47"/>
      <w:r>
        <w:rPr>
          <w:rFonts w:hint="eastAsia" w:ascii="黑体" w:eastAsia="黑体"/>
          <w:bCs/>
          <w:color w:val="000000"/>
          <w:sz w:val="44"/>
          <w:szCs w:val="28"/>
          <w:highlight w:val="none"/>
        </w:rPr>
        <w:t>文本</w:t>
      </w:r>
    </w:p>
    <w:p>
      <w:pPr>
        <w:spacing w:line="400" w:lineRule="exact"/>
        <w:rPr>
          <w:rFonts w:ascii="宋体" w:hAnsi="宋体"/>
          <w:bCs/>
          <w:color w:val="000000"/>
          <w:sz w:val="24"/>
          <w:szCs w:val="24"/>
          <w:highlight w:val="none"/>
        </w:rPr>
      </w:pPr>
      <w:bookmarkStart w:id="170" w:name="_Toc16938559"/>
      <w:bookmarkEnd w:id="170"/>
      <w:bookmarkStart w:id="171" w:name="_Toc20823315"/>
      <w:bookmarkEnd w:id="171"/>
      <w:bookmarkStart w:id="172" w:name="_Toc513029243"/>
      <w:bookmarkEnd w:id="172"/>
      <w:bookmarkStart w:id="173" w:name="_Toc3995"/>
      <w:bookmarkEnd w:id="173"/>
      <w:bookmarkStart w:id="174" w:name="_Hlt16619350"/>
      <w:bookmarkStart w:id="175" w:name="_Toc20823346"/>
      <w:bookmarkStart w:id="176" w:name="_Toc120614244"/>
      <w:bookmarkStart w:id="177" w:name="_Toc16938590"/>
      <w:bookmarkStart w:id="178" w:name="_Toc462564139"/>
      <w:bookmarkStart w:id="179" w:name="_Toc479757211"/>
    </w:p>
    <w:p>
      <w:pPr>
        <w:spacing w:line="500" w:lineRule="exact"/>
        <w:rPr>
          <w:rFonts w:ascii="宋体" w:hAnsi="宋体"/>
          <w:bCs/>
          <w:color w:val="000000"/>
          <w:sz w:val="24"/>
          <w:szCs w:val="24"/>
          <w:highlight w:val="none"/>
        </w:rPr>
      </w:pPr>
    </w:p>
    <w:p>
      <w:pPr>
        <w:pStyle w:val="218"/>
        <w:jc w:val="center"/>
        <w:rPr>
          <w:rFonts w:ascii="宋体" w:hAnsi="宋体" w:eastAsia="宋体" w:cs="宋体"/>
          <w:b/>
          <w:bCs/>
          <w:color w:val="000000"/>
          <w:spacing w:val="-20"/>
          <w:sz w:val="32"/>
          <w:szCs w:val="32"/>
          <w:highlight w:val="none"/>
        </w:rPr>
      </w:pPr>
    </w:p>
    <w:p>
      <w:pPr>
        <w:pStyle w:val="218"/>
        <w:jc w:val="center"/>
        <w:rPr>
          <w:rFonts w:ascii="宋体" w:hAnsi="宋体" w:eastAsia="宋体" w:cs="宋体"/>
          <w:b/>
          <w:bCs/>
          <w:color w:val="000000"/>
          <w:spacing w:val="-20"/>
          <w:sz w:val="32"/>
          <w:szCs w:val="32"/>
          <w:highlight w:val="none"/>
        </w:rPr>
      </w:pPr>
    </w:p>
    <w:p>
      <w:pPr>
        <w:pStyle w:val="218"/>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财政部 政府采购货物买卖合同（试行）</w:t>
      </w:r>
    </w:p>
    <w:p>
      <w:pPr>
        <w:pStyle w:val="218"/>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范    本</w:t>
      </w:r>
    </w:p>
    <w:p>
      <w:pPr>
        <w:rPr>
          <w:rFonts w:ascii="宋体" w:hAnsi="宋体" w:cs="宋体"/>
          <w:b/>
          <w:bCs/>
          <w:color w:val="000000"/>
          <w:spacing w:val="-20"/>
          <w:sz w:val="40"/>
          <w:szCs w:val="40"/>
          <w:highlight w:val="none"/>
        </w:rPr>
      </w:pPr>
    </w:p>
    <w:p>
      <w:pPr>
        <w:rPr>
          <w:rFonts w:ascii="宋体" w:hAnsi="宋体" w:cs="宋体"/>
          <w:b/>
          <w:bCs/>
          <w:color w:val="000000"/>
          <w:spacing w:val="-20"/>
          <w:sz w:val="40"/>
          <w:szCs w:val="40"/>
          <w:highlight w:val="none"/>
        </w:rPr>
      </w:pPr>
    </w:p>
    <w:p>
      <w:pPr>
        <w:rPr>
          <w:rFonts w:ascii="宋体" w:hAnsi="宋体" w:cs="宋体"/>
          <w:b/>
          <w:bCs/>
          <w:color w:val="000000"/>
          <w:spacing w:val="-20"/>
          <w:sz w:val="40"/>
          <w:szCs w:val="40"/>
          <w:highlight w:val="none"/>
        </w:rPr>
      </w:pPr>
    </w:p>
    <w:p>
      <w:pPr>
        <w:spacing w:line="360" w:lineRule="auto"/>
        <w:ind w:left="420"/>
        <w:rPr>
          <w:color w:val="000000"/>
          <w:sz w:val="28"/>
          <w:szCs w:val="28"/>
          <w:highlight w:val="none"/>
        </w:rPr>
      </w:pPr>
      <w:r>
        <w:rPr>
          <w:rFonts w:hint="eastAsia" w:ascii="宋体" w:hAnsi="宋体" w:cs="宋体"/>
          <w:color w:val="000000"/>
          <w:sz w:val="28"/>
          <w:szCs w:val="28"/>
          <w:highlight w:val="none"/>
        </w:rPr>
        <w:t>项目名称：</w:t>
      </w:r>
      <w:r>
        <w:rPr>
          <w:rFonts w:hint="eastAsia"/>
          <w:color w:val="000000"/>
          <w:sz w:val="28"/>
          <w:szCs w:val="28"/>
          <w:highlight w:val="none"/>
          <w:u w:val="single"/>
        </w:rPr>
        <w:t xml:space="preserve">                             </w:t>
      </w:r>
    </w:p>
    <w:p>
      <w:pPr>
        <w:spacing w:line="360" w:lineRule="auto"/>
        <w:ind w:left="420"/>
        <w:rPr>
          <w:color w:val="000000"/>
          <w:sz w:val="28"/>
          <w:szCs w:val="28"/>
          <w:highlight w:val="none"/>
          <w:u w:val="single"/>
        </w:rPr>
      </w:pPr>
      <w:r>
        <w:rPr>
          <w:rFonts w:hint="eastAsia"/>
          <w:color w:val="000000"/>
          <w:sz w:val="28"/>
          <w:szCs w:val="28"/>
          <w:highlight w:val="none"/>
        </w:rPr>
        <w:t>合同编号：</w:t>
      </w:r>
      <w:r>
        <w:rPr>
          <w:rFonts w:hint="eastAsia"/>
          <w:color w:val="000000"/>
          <w:sz w:val="28"/>
          <w:szCs w:val="28"/>
          <w:highlight w:val="none"/>
          <w:u w:val="single"/>
        </w:rPr>
        <w:t xml:space="preserve">                             </w:t>
      </w:r>
    </w:p>
    <w:p>
      <w:pPr>
        <w:spacing w:line="360" w:lineRule="auto"/>
        <w:ind w:left="420"/>
        <w:rPr>
          <w:color w:val="000000"/>
          <w:sz w:val="28"/>
          <w:szCs w:val="28"/>
          <w:highlight w:val="none"/>
        </w:rPr>
      </w:pPr>
      <w:r>
        <w:rPr>
          <w:rFonts w:hint="eastAsia"/>
          <w:color w:val="000000"/>
          <w:sz w:val="28"/>
          <w:szCs w:val="28"/>
          <w:highlight w:val="none"/>
        </w:rPr>
        <w:t>甲    方：</w:t>
      </w:r>
      <w:r>
        <w:rPr>
          <w:rFonts w:hint="eastAsia"/>
          <w:color w:val="000000"/>
          <w:sz w:val="28"/>
          <w:szCs w:val="28"/>
          <w:highlight w:val="none"/>
          <w:u w:val="single"/>
        </w:rPr>
        <w:t xml:space="preserve">                             </w:t>
      </w:r>
    </w:p>
    <w:p>
      <w:pPr>
        <w:spacing w:line="360" w:lineRule="auto"/>
        <w:ind w:left="420"/>
        <w:rPr>
          <w:color w:val="000000"/>
          <w:sz w:val="28"/>
          <w:szCs w:val="28"/>
          <w:highlight w:val="none"/>
          <w:u w:val="single"/>
        </w:rPr>
      </w:pPr>
      <w:r>
        <w:rPr>
          <w:rFonts w:hint="eastAsia"/>
          <w:color w:val="000000"/>
          <w:sz w:val="28"/>
          <w:szCs w:val="28"/>
          <w:highlight w:val="none"/>
        </w:rPr>
        <w:t>乙    方：</w:t>
      </w:r>
      <w:r>
        <w:rPr>
          <w:rFonts w:hint="eastAsia"/>
          <w:color w:val="000000"/>
          <w:sz w:val="28"/>
          <w:szCs w:val="28"/>
          <w:highlight w:val="none"/>
          <w:u w:val="single"/>
        </w:rPr>
        <w:t xml:space="preserve">                             </w:t>
      </w:r>
    </w:p>
    <w:p>
      <w:pPr>
        <w:spacing w:line="360" w:lineRule="auto"/>
        <w:ind w:left="420"/>
        <w:rPr>
          <w:color w:val="000000"/>
          <w:sz w:val="28"/>
          <w:szCs w:val="28"/>
          <w:highlight w:val="none"/>
        </w:rPr>
      </w:pPr>
      <w:r>
        <w:rPr>
          <w:rFonts w:hint="eastAsia"/>
          <w:color w:val="000000"/>
          <w:sz w:val="28"/>
          <w:szCs w:val="28"/>
          <w:highlight w:val="none"/>
        </w:rPr>
        <w:t>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p>
    <w:p>
      <w:pPr>
        <w:rPr>
          <w:color w:val="000000"/>
          <w:highlight w:val="none"/>
        </w:rPr>
      </w:pPr>
    </w:p>
    <w:p>
      <w:pPr>
        <w:rPr>
          <w:rFonts w:eastAsia="黑体"/>
          <w:color w:val="000000"/>
          <w:sz w:val="44"/>
          <w:szCs w:val="44"/>
          <w:highlight w:val="none"/>
        </w:rPr>
      </w:pPr>
    </w:p>
    <w:p>
      <w:pPr>
        <w:rPr>
          <w:rFonts w:eastAsia="黑体"/>
          <w:color w:val="000000"/>
          <w:sz w:val="44"/>
          <w:szCs w:val="44"/>
          <w:highlight w:val="none"/>
        </w:rPr>
      </w:pPr>
    </w:p>
    <w:p>
      <w:pPr>
        <w:rPr>
          <w:rFonts w:eastAsia="黑体"/>
          <w:color w:val="000000"/>
          <w:sz w:val="44"/>
          <w:szCs w:val="44"/>
          <w:highlight w:val="none"/>
        </w:rPr>
      </w:pPr>
    </w:p>
    <w:p>
      <w:pPr>
        <w:rPr>
          <w:rFonts w:eastAsia="黑体"/>
          <w:color w:val="000000"/>
          <w:sz w:val="44"/>
          <w:szCs w:val="44"/>
          <w:highlight w:val="none"/>
        </w:rPr>
      </w:pPr>
    </w:p>
    <w:p>
      <w:pPr>
        <w:rPr>
          <w:rFonts w:eastAsia="黑体"/>
          <w:color w:val="000000"/>
          <w:sz w:val="44"/>
          <w:szCs w:val="44"/>
          <w:highlight w:val="none"/>
        </w:rPr>
      </w:pPr>
    </w:p>
    <w:p>
      <w:pPr>
        <w:rPr>
          <w:rFonts w:eastAsia="黑体"/>
          <w:color w:val="000000"/>
          <w:sz w:val="44"/>
          <w:szCs w:val="44"/>
          <w:highlight w:val="none"/>
        </w:rPr>
      </w:pPr>
    </w:p>
    <w:p>
      <w:pPr>
        <w:rPr>
          <w:rFonts w:eastAsia="黑体"/>
          <w:color w:val="000000"/>
          <w:sz w:val="44"/>
          <w:szCs w:val="44"/>
          <w:highlight w:val="none"/>
        </w:rPr>
      </w:pPr>
    </w:p>
    <w:p>
      <w:pPr>
        <w:rPr>
          <w:rFonts w:eastAsia="黑体"/>
          <w:color w:val="000000"/>
          <w:sz w:val="44"/>
          <w:szCs w:val="44"/>
          <w:highlight w:val="none"/>
        </w:rPr>
      </w:pPr>
    </w:p>
    <w:p>
      <w:pPr>
        <w:rPr>
          <w:rFonts w:eastAsia="黑体"/>
          <w:color w:val="000000"/>
          <w:sz w:val="44"/>
          <w:szCs w:val="44"/>
          <w:highlight w:val="none"/>
        </w:rPr>
      </w:pPr>
    </w:p>
    <w:p>
      <w:pPr>
        <w:pStyle w:val="247"/>
        <w:rPr>
          <w:rFonts w:eastAsia="黑体"/>
          <w:color w:val="000000"/>
          <w:sz w:val="44"/>
          <w:szCs w:val="44"/>
          <w:highlight w:val="none"/>
        </w:rPr>
      </w:pPr>
    </w:p>
    <w:p>
      <w:pPr>
        <w:pStyle w:val="247"/>
        <w:rPr>
          <w:rFonts w:eastAsia="黑体"/>
          <w:color w:val="000000"/>
          <w:sz w:val="44"/>
          <w:szCs w:val="44"/>
          <w:highlight w:val="none"/>
        </w:rPr>
      </w:pPr>
    </w:p>
    <w:p>
      <w:pPr>
        <w:rPr>
          <w:rFonts w:eastAsia="黑体"/>
          <w:color w:val="000000"/>
          <w:sz w:val="44"/>
          <w:szCs w:val="44"/>
          <w:highlight w:val="none"/>
        </w:rPr>
      </w:pPr>
    </w:p>
    <w:p>
      <w:pPr>
        <w:jc w:val="center"/>
        <w:rPr>
          <w:rFonts w:ascii="宋体" w:hAnsi="宋体"/>
          <w:color w:val="000000"/>
          <w:sz w:val="32"/>
          <w:szCs w:val="32"/>
          <w:highlight w:val="none"/>
        </w:rPr>
      </w:pPr>
      <w:r>
        <w:rPr>
          <w:rFonts w:hint="eastAsia" w:ascii="宋体" w:hAnsi="宋体"/>
          <w:color w:val="000000"/>
          <w:sz w:val="32"/>
          <w:szCs w:val="32"/>
          <w:highlight w:val="none"/>
        </w:rPr>
        <w:t>使 用 说 明</w:t>
      </w:r>
    </w:p>
    <w:p>
      <w:pPr>
        <w:ind w:firstLine="640"/>
        <w:rPr>
          <w:rFonts w:ascii="仿宋_GB2312" w:hAnsi="仿宋_GB2312" w:eastAsia="仿宋_GB2312" w:cs="仿宋_GB2312"/>
          <w:color w:val="000000"/>
          <w:sz w:val="32"/>
          <w:szCs w:val="32"/>
          <w:highlight w:val="none"/>
        </w:rPr>
      </w:pPr>
    </w:p>
    <w:p>
      <w:pPr>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1.本合同标准文本适用于购买现成货物的采购项目，不包括需要供应商定制开发、创新研发的货物采购项目。</w:t>
      </w:r>
    </w:p>
    <w:p>
      <w:pPr>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rPr>
          <w:rFonts w:hint="eastAsia" w:ascii="宋体" w:hAnsi="宋体" w:cs="仿宋_GB2312"/>
          <w:color w:val="000000"/>
          <w:sz w:val="28"/>
          <w:szCs w:val="28"/>
          <w:highlight w:val="none"/>
        </w:rPr>
        <w:t>2.本合同标准文本为政府采购货物买卖合同编制提供参考，可以结合采购项目具体情况，对文本作必要的调整修订后使用。</w:t>
      </w:r>
    </w:p>
    <w:p>
      <w:pPr>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3.本合同标准文本各条款中，如涉及填写多家供应商、制造商，多种采购标的、分包主要内容等信息的，可根据采购项目具体情况添加信息项。</w:t>
      </w:r>
    </w:p>
    <w:p>
      <w:pPr>
        <w:ind w:firstLine="880"/>
        <w:rPr>
          <w:rFonts w:eastAsia="黑体"/>
          <w:color w:val="000000"/>
          <w:sz w:val="44"/>
          <w:szCs w:val="44"/>
          <w:highlight w:val="none"/>
        </w:rPr>
        <w:sectPr>
          <w:footerReference r:id="rId3" w:type="default"/>
          <w:pgSz w:w="11906" w:h="16838"/>
          <w:pgMar w:top="1440" w:right="1797" w:bottom="1440" w:left="1797" w:header="851" w:footer="992" w:gutter="0"/>
          <w:pgNumType w:start="1"/>
          <w:cols w:space="720" w:num="1"/>
          <w:docGrid w:linePitch="360" w:charSpace="0"/>
        </w:sectPr>
      </w:pPr>
    </w:p>
    <w:p>
      <w:pPr>
        <w:pStyle w:val="190"/>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政府采购合同协议书</w:t>
      </w:r>
    </w:p>
    <w:p>
      <w:pPr>
        <w:pStyle w:val="190"/>
        <w:spacing w:line="400" w:lineRule="exact"/>
        <w:rPr>
          <w:rFonts w:ascii="黑体" w:hAnsi="华文中宋" w:eastAsia="黑体"/>
          <w:b w:val="0"/>
          <w:bCs w:val="0"/>
          <w:color w:val="000000"/>
          <w:sz w:val="28"/>
          <w:szCs w:val="28"/>
          <w:highlight w:val="none"/>
        </w:rPr>
      </w:pPr>
    </w:p>
    <w:p>
      <w:pPr>
        <w:spacing w:line="400" w:lineRule="exact"/>
        <w:rPr>
          <w:rFonts w:ascii="宋体" w:hAnsi="宋体"/>
          <w:color w:val="000000"/>
          <w:szCs w:val="21"/>
          <w:highlight w:val="none"/>
        </w:rPr>
      </w:pPr>
      <w:r>
        <w:rPr>
          <w:rFonts w:hint="eastAsia" w:ascii="宋体" w:hAnsi="宋体"/>
          <w:color w:val="000000"/>
          <w:szCs w:val="21"/>
          <w:highlight w:val="none"/>
        </w:rPr>
        <w:t>甲方（全称）：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（采购人、受采购人委托签订合同的单位或采购文件约定的合同甲方）</w:t>
      </w:r>
    </w:p>
    <w:p>
      <w:pPr>
        <w:spacing w:line="400" w:lineRule="exact"/>
        <w:rPr>
          <w:rFonts w:ascii="宋体" w:hAnsi="宋体"/>
          <w:color w:val="000000"/>
          <w:szCs w:val="21"/>
          <w:highlight w:val="none"/>
        </w:rPr>
      </w:pPr>
      <w:r>
        <w:rPr>
          <w:rFonts w:hint="eastAsia" w:ascii="宋体" w:hAnsi="宋体"/>
          <w:color w:val="000000"/>
          <w:szCs w:val="21"/>
          <w:highlight w:val="none"/>
        </w:rPr>
        <w:t>乙方1（全称）：</w:t>
      </w:r>
      <w:r>
        <w:rPr>
          <w:rFonts w:hint="eastAsia" w:ascii="宋体" w:hAnsi="宋体"/>
          <w:color w:val="000000"/>
          <w:szCs w:val="21"/>
          <w:highlight w:val="none"/>
          <w:u w:val="single"/>
        </w:rPr>
        <w:t xml:space="preserve">                       </w:t>
      </w:r>
      <w:r>
        <w:rPr>
          <w:rFonts w:hint="eastAsia" w:ascii="宋体" w:hAnsi="宋体"/>
          <w:color w:val="000000"/>
          <w:szCs w:val="21"/>
          <w:highlight w:val="none"/>
        </w:rPr>
        <w:t>（供应商）</w:t>
      </w:r>
    </w:p>
    <w:p>
      <w:pPr>
        <w:spacing w:line="400" w:lineRule="exact"/>
        <w:rPr>
          <w:rFonts w:ascii="宋体" w:hAnsi="宋体"/>
          <w:color w:val="000000"/>
          <w:szCs w:val="21"/>
          <w:highlight w:val="none"/>
        </w:rPr>
      </w:pPr>
      <w:r>
        <w:rPr>
          <w:rFonts w:hint="eastAsia" w:ascii="宋体" w:hAnsi="宋体"/>
          <w:color w:val="000000"/>
          <w:szCs w:val="21"/>
          <w:highlight w:val="none"/>
        </w:rPr>
        <w:t>乙方2（全称）：</w:t>
      </w:r>
      <w:r>
        <w:rPr>
          <w:rFonts w:hint="eastAsia" w:ascii="宋体" w:hAnsi="宋体"/>
          <w:color w:val="000000"/>
          <w:szCs w:val="21"/>
          <w:highlight w:val="none"/>
          <w:u w:val="single"/>
        </w:rPr>
        <w:t xml:space="preserve">                        </w:t>
      </w:r>
      <w:r>
        <w:rPr>
          <w:rFonts w:hint="eastAsia" w:ascii="宋体" w:hAnsi="宋体"/>
          <w:color w:val="000000"/>
          <w:szCs w:val="21"/>
          <w:highlight w:val="none"/>
        </w:rPr>
        <w:t>（联合体成员供应商或其他合同主体）（如有）</w:t>
      </w:r>
    </w:p>
    <w:p>
      <w:pPr>
        <w:spacing w:line="400" w:lineRule="exact"/>
        <w:rPr>
          <w:rFonts w:ascii="宋体" w:hAnsi="宋体"/>
          <w:color w:val="000000"/>
          <w:szCs w:val="21"/>
          <w:highlight w:val="none"/>
        </w:rPr>
      </w:pPr>
      <w:r>
        <w:rPr>
          <w:rFonts w:hint="eastAsia"/>
          <w:color w:val="000000"/>
          <w:highlight w:val="none"/>
        </w:rPr>
        <w:t>乙方</w:t>
      </w:r>
      <w:r>
        <w:rPr>
          <w:rFonts w:hint="eastAsia" w:ascii="宋体" w:hAnsi="宋体"/>
          <w:color w:val="000000"/>
          <w:szCs w:val="21"/>
          <w:highlight w:val="none"/>
        </w:rPr>
        <w:t>3</w:t>
      </w:r>
      <w:r>
        <w:rPr>
          <w:rFonts w:hint="eastAsia"/>
          <w:color w:val="000000"/>
          <w:highlight w:val="none"/>
        </w:rPr>
        <w:t>（全称）</w:t>
      </w:r>
      <w:r>
        <w:rPr>
          <w:rFonts w:hint="eastAsia" w:ascii="宋体" w:hAnsi="宋体"/>
          <w:color w:val="000000"/>
          <w:szCs w:val="21"/>
          <w:highlight w:val="none"/>
          <w:u w:val="single"/>
        </w:rPr>
        <w:t xml:space="preserve">                          </w:t>
      </w:r>
      <w:r>
        <w:rPr>
          <w:rFonts w:hint="eastAsia" w:ascii="宋体" w:hAnsi="宋体"/>
          <w:color w:val="000000"/>
          <w:szCs w:val="21"/>
          <w:highlight w:val="none"/>
        </w:rPr>
        <w:t>（联合体成员供应商或其他合同主体）（如有）</w:t>
      </w:r>
    </w:p>
    <w:p>
      <w:pPr>
        <w:spacing w:line="400" w:lineRule="exact"/>
        <w:rPr>
          <w:color w:val="000000"/>
          <w:highlight w:val="none"/>
        </w:rPr>
      </w:pPr>
    </w:p>
    <w:p>
      <w:pPr>
        <w:pStyle w:val="220"/>
        <w:spacing w:after="0" w:line="400" w:lineRule="exact"/>
        <w:ind w:left="0" w:firstLine="420"/>
        <w:rPr>
          <w:rFonts w:ascii="宋体" w:hAnsi="宋体"/>
          <w:color w:val="000000"/>
          <w:szCs w:val="21"/>
          <w:highlight w:val="none"/>
        </w:rPr>
      </w:pPr>
      <w:r>
        <w:rPr>
          <w:rFonts w:hint="eastAsia" w:ascii="宋体" w:hAnsi="宋体"/>
          <w:color w:val="000000"/>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pPr>
        <w:numPr>
          <w:ilvl w:val="0"/>
          <w:numId w:val="5"/>
        </w:numPr>
        <w:spacing w:line="400" w:lineRule="exact"/>
        <w:ind w:firstLine="420"/>
        <w:rPr>
          <w:rFonts w:ascii="宋体" w:hAnsi="宋体"/>
          <w:b/>
          <w:color w:val="000000"/>
          <w:szCs w:val="21"/>
          <w:highlight w:val="none"/>
        </w:rPr>
      </w:pPr>
      <w:r>
        <w:rPr>
          <w:rFonts w:hint="eastAsia" w:ascii="宋体" w:hAnsi="宋体"/>
          <w:b/>
          <w:color w:val="000000"/>
          <w:szCs w:val="21"/>
          <w:highlight w:val="none"/>
        </w:rPr>
        <w:t>项目信息</w:t>
      </w:r>
    </w:p>
    <w:p>
      <w:pPr>
        <w:pStyle w:val="220"/>
        <w:numPr>
          <w:ilvl w:val="0"/>
          <w:numId w:val="6"/>
        </w:numPr>
        <w:spacing w:after="0" w:line="400" w:lineRule="exact"/>
        <w:ind w:left="0" w:firstLine="420"/>
        <w:rPr>
          <w:rFonts w:ascii="宋体" w:hAnsi="宋体"/>
          <w:color w:val="000000"/>
          <w:szCs w:val="21"/>
          <w:highlight w:val="none"/>
          <w:u w:val="single"/>
        </w:rPr>
      </w:pPr>
      <w:r>
        <w:rPr>
          <w:rFonts w:hint="eastAsia" w:ascii="宋体" w:hAnsi="宋体"/>
          <w:color w:val="000000"/>
          <w:szCs w:val="21"/>
          <w:highlight w:val="none"/>
        </w:rPr>
        <w:t>采购项目名称：</w:t>
      </w:r>
      <w:r>
        <w:rPr>
          <w:rFonts w:ascii="宋体" w:hAnsi="宋体"/>
          <w:color w:val="000000"/>
          <w:szCs w:val="21"/>
          <w:highlight w:val="none"/>
          <w:u w:val="single"/>
        </w:rPr>
        <w:t xml:space="preserve">                                          </w:t>
      </w:r>
    </w:p>
    <w:p>
      <w:pPr>
        <w:pStyle w:val="220"/>
        <w:tabs>
          <w:tab w:val="left" w:pos="999"/>
        </w:tabs>
        <w:spacing w:after="0" w:line="400" w:lineRule="exact"/>
        <w:ind w:left="0"/>
        <w:rPr>
          <w:rFonts w:ascii="宋体" w:hAnsi="宋体"/>
          <w:color w:val="000000"/>
          <w:szCs w:val="21"/>
          <w:highlight w:val="none"/>
        </w:rPr>
      </w:pPr>
      <w:r>
        <w:rPr>
          <w:rFonts w:hint="eastAsia" w:ascii="宋体" w:hAnsi="宋体"/>
          <w:color w:val="000000"/>
          <w:szCs w:val="21"/>
          <w:highlight w:val="none"/>
        </w:rPr>
        <w:t xml:space="preserve">         采购项目编号：</w:t>
      </w:r>
      <w:r>
        <w:rPr>
          <w:rFonts w:ascii="宋体" w:hAnsi="宋体"/>
          <w:color w:val="000000"/>
          <w:szCs w:val="21"/>
          <w:highlight w:val="none"/>
          <w:u w:val="single"/>
        </w:rPr>
        <w:t xml:space="preserve">                                          </w:t>
      </w:r>
    </w:p>
    <w:p>
      <w:pPr>
        <w:pStyle w:val="220"/>
        <w:spacing w:after="0" w:line="400" w:lineRule="exact"/>
        <w:ind w:left="0" w:firstLine="420"/>
        <w:rPr>
          <w:rFonts w:ascii="宋体" w:hAnsi="宋体"/>
          <w:color w:val="000000"/>
          <w:szCs w:val="21"/>
          <w:highlight w:val="none"/>
        </w:rPr>
      </w:pPr>
      <w:r>
        <w:rPr>
          <w:rFonts w:hint="eastAsia" w:ascii="宋体" w:hAnsi="宋体"/>
          <w:color w:val="000000"/>
          <w:szCs w:val="21"/>
          <w:highlight w:val="none"/>
        </w:rPr>
        <w:t>（2）采购计划编号：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p>
    <w:p>
      <w:pPr>
        <w:spacing w:line="400" w:lineRule="exact"/>
        <w:ind w:firstLine="420"/>
        <w:rPr>
          <w:rFonts w:ascii="宋体" w:hAnsi="宋体"/>
          <w:color w:val="000000"/>
          <w:szCs w:val="21"/>
          <w:highlight w:val="none"/>
        </w:rPr>
      </w:pPr>
      <w:r>
        <w:rPr>
          <w:rFonts w:hint="eastAsia" w:ascii="宋体" w:hAnsi="宋体"/>
          <w:color w:val="000000"/>
          <w:szCs w:val="21"/>
          <w:highlight w:val="none"/>
        </w:rPr>
        <w:t>（3）项目内容：</w:t>
      </w:r>
    </w:p>
    <w:p>
      <w:pPr>
        <w:spacing w:line="400" w:lineRule="exact"/>
        <w:ind w:firstLine="420"/>
        <w:rPr>
          <w:rFonts w:ascii="宋体" w:hAnsi="宋体"/>
          <w:color w:val="000000"/>
          <w:szCs w:val="21"/>
          <w:highlight w:val="none"/>
        </w:rPr>
      </w:pPr>
      <w:r>
        <w:rPr>
          <w:rFonts w:hint="eastAsia" w:ascii="宋体" w:hAnsi="宋体"/>
          <w:color w:val="000000"/>
          <w:szCs w:val="21"/>
          <w:highlight w:val="none"/>
        </w:rPr>
        <w:t xml:space="preserve">     采购标的及数量（台/套</w:t>
      </w:r>
      <w:r>
        <w:rPr>
          <w:rFonts w:ascii="宋体" w:hAnsi="宋体"/>
          <w:color w:val="000000"/>
          <w:szCs w:val="21"/>
          <w:highlight w:val="none"/>
        </w:rPr>
        <w:t>/</w:t>
      </w:r>
      <w:r>
        <w:rPr>
          <w:rFonts w:hint="eastAsia" w:ascii="宋体" w:hAnsi="宋体"/>
          <w:color w:val="000000"/>
          <w:szCs w:val="21"/>
          <w:highlight w:val="none"/>
        </w:rPr>
        <w:t>个</w:t>
      </w:r>
      <w:r>
        <w:rPr>
          <w:rFonts w:ascii="宋体" w:hAnsi="宋体"/>
          <w:color w:val="000000"/>
          <w:szCs w:val="21"/>
          <w:highlight w:val="none"/>
        </w:rPr>
        <w:t>/</w:t>
      </w:r>
      <w:r>
        <w:rPr>
          <w:rFonts w:hint="eastAsia" w:ascii="宋体" w:hAnsi="宋体"/>
          <w:color w:val="000000"/>
          <w:szCs w:val="21"/>
          <w:highlight w:val="none"/>
        </w:rPr>
        <w:t>架</w:t>
      </w:r>
      <w:r>
        <w:rPr>
          <w:rFonts w:ascii="宋体" w:hAnsi="宋体"/>
          <w:color w:val="000000"/>
          <w:szCs w:val="21"/>
          <w:highlight w:val="none"/>
        </w:rPr>
        <w:t>/</w:t>
      </w:r>
      <w:r>
        <w:rPr>
          <w:rFonts w:hint="eastAsia" w:ascii="宋体" w:hAnsi="宋体"/>
          <w:color w:val="000000"/>
          <w:szCs w:val="21"/>
          <w:highlight w:val="none"/>
        </w:rPr>
        <w:t>组等）：</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p>
    <w:p>
      <w:pPr>
        <w:spacing w:line="400" w:lineRule="exact"/>
        <w:ind w:firstLine="420"/>
        <w:rPr>
          <w:rFonts w:ascii="宋体" w:hAnsi="宋体" w:cs="宋体"/>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品牌：</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规格型号：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p>
    <w:p>
      <w:pPr>
        <w:spacing w:line="400" w:lineRule="exact"/>
        <w:ind w:firstLine="945"/>
        <w:rPr>
          <w:rFonts w:ascii="宋体" w:hAnsi="宋体"/>
          <w:color w:val="000000"/>
          <w:szCs w:val="21"/>
          <w:highlight w:val="none"/>
          <w:u w:val="single"/>
        </w:rPr>
      </w:pPr>
      <w:r>
        <w:rPr>
          <w:rFonts w:hint="eastAsia" w:ascii="宋体" w:hAnsi="宋体"/>
          <w:color w:val="000000"/>
          <w:szCs w:val="21"/>
          <w:highlight w:val="none"/>
        </w:rPr>
        <w:t>采购标的的技术要求、商务要求具体见附件。</w:t>
      </w:r>
    </w:p>
    <w:p>
      <w:pPr>
        <w:spacing w:line="400" w:lineRule="exact"/>
        <w:ind w:firstLine="945"/>
        <w:rPr>
          <w:rFonts w:ascii="宋体" w:hAnsi="宋体" w:cs="宋体"/>
          <w:color w:val="000000"/>
          <w:szCs w:val="21"/>
          <w:highlight w:val="none"/>
        </w:rPr>
      </w:pPr>
      <w:r>
        <w:rPr>
          <w:rFonts w:hint="eastAsia" w:ascii="汉仪书宋二S" w:hAnsi="汉仪书宋二S" w:eastAsia="汉仪书宋二S" w:cs="汉仪书宋二S"/>
          <w:color w:val="000000"/>
          <w:szCs w:val="21"/>
          <w:highlight w:val="none"/>
        </w:rPr>
        <w:t>①</w:t>
      </w:r>
      <w:r>
        <w:rPr>
          <w:rFonts w:hint="eastAsia" w:ascii="宋体" w:hAnsi="宋体" w:cs="宋体"/>
          <w:color w:val="000000"/>
          <w:szCs w:val="21"/>
          <w:highlight w:val="none"/>
        </w:rPr>
        <w:t>涉及信息类产品，请填写该产品关键部件的品牌、型号：</w:t>
      </w:r>
    </w:p>
    <w:p>
      <w:pPr>
        <w:spacing w:line="400" w:lineRule="exact"/>
        <w:ind w:firstLine="420"/>
        <w:rPr>
          <w:rFonts w:ascii="宋体" w:hAnsi="宋体" w:cs="宋体"/>
          <w:color w:val="000000"/>
          <w:szCs w:val="21"/>
          <w:highlight w:val="none"/>
          <w:u w:val="single"/>
        </w:rPr>
      </w:pPr>
      <w:r>
        <w:rPr>
          <w:rFonts w:hint="eastAsia" w:ascii="宋体" w:hAnsi="宋体" w:cs="宋体"/>
          <w:color w:val="000000"/>
          <w:szCs w:val="21"/>
          <w:highlight w:val="none"/>
        </w:rPr>
        <w:t xml:space="preserve">     标的名称：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p>
    <w:p>
      <w:pPr>
        <w:spacing w:line="400" w:lineRule="exact"/>
        <w:ind w:firstLine="420"/>
        <w:rPr>
          <w:rFonts w:ascii="宋体" w:hAnsi="宋体" w:cs="宋体"/>
          <w:color w:val="000000"/>
          <w:szCs w:val="21"/>
          <w:highlight w:val="none"/>
        </w:rPr>
      </w:pPr>
      <w:r>
        <w:rPr>
          <w:rFonts w:hint="eastAsia" w:ascii="宋体" w:hAnsi="宋体" w:cs="宋体"/>
          <w:color w:val="000000"/>
          <w:szCs w:val="21"/>
          <w:highlight w:val="none"/>
        </w:rPr>
        <w:t xml:space="preserve">     关键部件：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p>
    <w:p>
      <w:pPr>
        <w:pStyle w:val="293"/>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p>
    <w:p>
      <w:pPr>
        <w:pStyle w:val="293"/>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p>
    <w:p>
      <w:pPr>
        <w:pStyle w:val="293"/>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293"/>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汉仪书宋二S" w:hAnsi="汉仪书宋二S" w:eastAsia="汉仪书宋二S" w:cs="汉仪书宋二S"/>
          <w:color w:val="000000"/>
          <w:sz w:val="21"/>
          <w:highlight w:val="none"/>
        </w:rPr>
        <w:t>②</w:t>
      </w:r>
      <w:r>
        <w:rPr>
          <w:rFonts w:hint="eastAsia" w:ascii="宋体" w:hAnsi="宋体" w:eastAsia="宋体" w:cs="宋体"/>
          <w:color w:val="000000"/>
          <w:sz w:val="21"/>
          <w:highlight w:val="none"/>
        </w:rPr>
        <w:t>涉及车辆采购，请填写是否属于新能源汽车：</w:t>
      </w:r>
    </w:p>
    <w:p>
      <w:pPr>
        <w:pStyle w:val="293"/>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p>
    <w:p>
      <w:pPr>
        <w:pStyle w:val="293"/>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否</w:t>
      </w:r>
    </w:p>
    <w:p>
      <w:pPr>
        <w:pStyle w:val="293"/>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rPr>
        <w:t>4</w:t>
      </w:r>
      <w:r>
        <w:rPr>
          <w:rFonts w:hint="eastAsia" w:ascii="宋体" w:hAnsi="宋体" w:eastAsia="宋体" w:cs="宋体"/>
          <w:color w:val="000000"/>
          <w:sz w:val="21"/>
          <w:highlight w:val="none"/>
        </w:rPr>
        <w:t>）政府采购组织形式：</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分散采购</w:t>
      </w:r>
    </w:p>
    <w:p>
      <w:pPr>
        <w:pStyle w:val="293"/>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w:t>
      </w:r>
      <w:r>
        <w:rPr>
          <w:rFonts w:ascii="宋体" w:hAnsi="宋体" w:eastAsia="宋体" w:cs="宋体"/>
          <w:color w:val="000000"/>
          <w:sz w:val="21"/>
          <w:highlight w:val="none"/>
        </w:rPr>
        <w:t>5</w:t>
      </w:r>
      <w:r>
        <w:rPr>
          <w:rFonts w:hint="eastAsia" w:ascii="宋体" w:hAnsi="宋体" w:eastAsia="宋体" w:cs="宋体"/>
          <w:color w:val="000000"/>
          <w:sz w:val="21"/>
          <w:highlight w:val="none"/>
        </w:rPr>
        <w:t>）政府采购方式：</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竞争性磋商</w:t>
      </w:r>
    </w:p>
    <w:p>
      <w:pPr>
        <w:pStyle w:val="293"/>
        <w:ind w:firstLine="420"/>
        <w:rPr>
          <w:rFonts w:ascii="宋体" w:hAnsi="宋体" w:eastAsia="宋体" w:cs="宋体"/>
          <w:color w:val="000000"/>
          <w:sz w:val="21"/>
          <w:highlight w:val="none"/>
          <w:u w:val="single"/>
        </w:rPr>
      </w:pPr>
      <w:r>
        <w:rPr>
          <w:rFonts w:hint="eastAsia" w:ascii="宋体" w:hAnsi="宋体" w:cs="宋体"/>
          <w:color w:val="000000"/>
          <w:highlight w:val="none"/>
        </w:rPr>
        <w:t xml:space="preserve">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其他：</w:t>
      </w:r>
      <w:r>
        <w:rPr>
          <w:rFonts w:hint="eastAsia" w:ascii="宋体" w:hAnsi="宋体" w:eastAsia="宋体" w:cs="宋体"/>
          <w:color w:val="000000"/>
          <w:sz w:val="21"/>
          <w:highlight w:val="none"/>
          <w:u w:val="single"/>
        </w:rPr>
        <w:t xml:space="preserve">          </w:t>
      </w:r>
    </w:p>
    <w:p>
      <w:pPr>
        <w:pStyle w:val="293"/>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（注：在框架协议采购的第二阶段，可选择使用该合同文本）</w:t>
      </w:r>
    </w:p>
    <w:p>
      <w:pPr>
        <w:pStyle w:val="293"/>
        <w:ind w:firstLine="220"/>
        <w:rPr>
          <w:rFonts w:ascii="宋体" w:hAnsi="宋体" w:eastAsia="宋体" w:cs="Times New Roman"/>
          <w:color w:val="000000"/>
          <w:sz w:val="21"/>
          <w:highlight w:val="none"/>
        </w:rPr>
      </w:pPr>
      <w:r>
        <w:rPr>
          <w:rFonts w:hint="eastAsia" w:ascii="宋体" w:hAnsi="宋体"/>
          <w:color w:val="000000"/>
          <w:highlight w:val="none"/>
        </w:rPr>
        <w:t xml:space="preserve"> （</w:t>
      </w:r>
      <w:r>
        <w:rPr>
          <w:rFonts w:ascii="宋体" w:hAnsi="宋体"/>
          <w:color w:val="000000"/>
          <w:highlight w:val="none"/>
        </w:rPr>
        <w:t>6</w:t>
      </w:r>
      <w:r>
        <w:rPr>
          <w:rFonts w:hint="eastAsia" w:ascii="宋体" w:hAnsi="宋体"/>
          <w:color w:val="000000"/>
          <w:highlight w:val="none"/>
        </w:rPr>
        <w:t>）</w:t>
      </w:r>
      <w:r>
        <w:rPr>
          <w:rFonts w:hint="eastAsia" w:ascii="宋体" w:hAnsi="宋体" w:eastAsia="宋体" w:cs="Times New Roman"/>
          <w:color w:val="000000"/>
          <w:sz w:val="21"/>
          <w:highlight w:val="none"/>
        </w:rPr>
        <w:t>中标（成交）采购标的制造商是否为中小企业：</w:t>
      </w:r>
      <w:r>
        <w:rPr>
          <w:rFonts w:ascii="Wingdings" w:hAnsi="Wingdings" w:eastAsia="Wingdings" w:cs="Wingdings"/>
          <w:color w:val="000000"/>
          <w:sz w:val="21"/>
          <w:highlight w:val="none"/>
        </w:rPr>
        <w:t></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w:t>
      </w:r>
      <w:r>
        <w:rPr>
          <w:rFonts w:hint="eastAsia" w:ascii="宋体" w:hAnsi="宋体" w:eastAsia="宋体" w:cs="Times New Roman"/>
          <w:color w:val="000000"/>
          <w:sz w:val="21"/>
          <w:highlight w:val="none"/>
        </w:rPr>
        <w:t>否</w:t>
      </w:r>
    </w:p>
    <w:p>
      <w:pPr>
        <w:spacing w:line="400" w:lineRule="exact"/>
        <w:rPr>
          <w:rFonts w:ascii="宋体" w:hAnsi="宋体"/>
          <w:iCs/>
          <w:color w:val="000000"/>
          <w:szCs w:val="21"/>
          <w:highlight w:val="none"/>
        </w:rPr>
      </w:pPr>
      <w:r>
        <w:rPr>
          <w:rFonts w:hint="eastAsia" w:ascii="宋体" w:hAnsi="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iCs/>
          <w:color w:val="000000"/>
          <w:szCs w:val="21"/>
          <w:highlight w:val="none"/>
        </w:rPr>
        <w:t>否</w:t>
      </w:r>
    </w:p>
    <w:p>
      <w:pPr>
        <w:spacing w:line="400" w:lineRule="exact"/>
        <w:rPr>
          <w:rFonts w:ascii="宋体" w:hAnsi="宋体"/>
          <w:iCs/>
          <w:color w:val="000000"/>
          <w:szCs w:val="21"/>
          <w:highlight w:val="none"/>
        </w:rPr>
      </w:pPr>
      <w:r>
        <w:rPr>
          <w:rFonts w:hint="eastAsia"/>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iCs/>
          <w:color w:val="000000"/>
          <w:szCs w:val="21"/>
          <w:highlight w:val="none"/>
        </w:rPr>
        <w:t>否</w:t>
      </w:r>
    </w:p>
    <w:p>
      <w:pPr>
        <w:spacing w:line="400" w:lineRule="exact"/>
        <w:rPr>
          <w:rFonts w:ascii="宋体" w:hAnsi="宋体"/>
          <w:iCs/>
          <w:color w:val="000000"/>
          <w:szCs w:val="21"/>
          <w:highlight w:val="none"/>
        </w:rPr>
      </w:pPr>
      <w:r>
        <w:rPr>
          <w:rFonts w:hint="eastAsia"/>
          <w:color w:val="000000"/>
          <w:highlight w:val="none"/>
        </w:rPr>
        <w:t xml:space="preserve">        中标（成交）采购标的制造商是否为残疾人福利性单位：</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iCs/>
          <w:color w:val="000000"/>
          <w:szCs w:val="21"/>
          <w:highlight w:val="none"/>
        </w:rPr>
        <w:t>否</w:t>
      </w:r>
    </w:p>
    <w:p>
      <w:pPr>
        <w:spacing w:line="400" w:lineRule="exact"/>
        <w:rPr>
          <w:color w:val="000000"/>
          <w:highlight w:val="none"/>
        </w:rPr>
      </w:pPr>
      <w:r>
        <w:rPr>
          <w:rFonts w:hint="eastAsia"/>
          <w:color w:val="000000"/>
          <w:highlight w:val="none"/>
        </w:rPr>
        <w:t xml:space="preserve">        中标（成交）采购标的制造商是否为监狱企业：</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iCs/>
          <w:color w:val="000000"/>
          <w:szCs w:val="21"/>
          <w:highlight w:val="none"/>
        </w:rPr>
        <w:t>否</w:t>
      </w:r>
    </w:p>
    <w:p>
      <w:pPr>
        <w:spacing w:line="400" w:lineRule="exact"/>
        <w:ind w:firstLine="420"/>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7</w:t>
      </w:r>
      <w:r>
        <w:rPr>
          <w:rFonts w:hint="eastAsia" w:ascii="宋体" w:hAnsi="宋体"/>
          <w:color w:val="000000"/>
          <w:szCs w:val="21"/>
          <w:highlight w:val="none"/>
        </w:rPr>
        <w:t>）合同是否分包：</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iCs/>
          <w:color w:val="000000"/>
          <w:szCs w:val="21"/>
          <w:highlight w:val="none"/>
        </w:rPr>
        <w:t>否</w:t>
      </w:r>
    </w:p>
    <w:p>
      <w:pPr>
        <w:spacing w:line="400" w:lineRule="exact"/>
        <w:ind w:firstLine="840"/>
        <w:rPr>
          <w:rFonts w:ascii="宋体" w:hAnsi="宋体"/>
          <w:color w:val="000000"/>
          <w:szCs w:val="21"/>
          <w:highlight w:val="none"/>
          <w:u w:val="single"/>
        </w:rPr>
      </w:pPr>
      <w:r>
        <w:rPr>
          <w:rFonts w:hint="eastAsia" w:ascii="宋体" w:hAnsi="宋体"/>
          <w:color w:val="000000"/>
          <w:szCs w:val="21"/>
          <w:highlight w:val="none"/>
        </w:rPr>
        <w:t xml:space="preserve"> 分包主要内容：</w:t>
      </w:r>
      <w:r>
        <w:rPr>
          <w:rFonts w:hint="eastAsia" w:ascii="宋体" w:hAnsi="宋体"/>
          <w:color w:val="000000"/>
          <w:szCs w:val="21"/>
          <w:highlight w:val="none"/>
          <w:u w:val="single"/>
        </w:rPr>
        <w:t xml:space="preserve">                                            </w:t>
      </w:r>
    </w:p>
    <w:p>
      <w:pPr>
        <w:spacing w:line="400" w:lineRule="exact"/>
        <w:ind w:firstLine="840"/>
        <w:rPr>
          <w:rFonts w:ascii="宋体" w:hAnsi="宋体"/>
          <w:color w:val="000000"/>
          <w:szCs w:val="21"/>
          <w:highlight w:val="none"/>
        </w:rPr>
      </w:pPr>
      <w:r>
        <w:rPr>
          <w:rFonts w:hint="eastAsia" w:ascii="宋体" w:hAnsi="宋体"/>
          <w:color w:val="000000"/>
          <w:szCs w:val="21"/>
          <w:highlight w:val="none"/>
        </w:rPr>
        <w:t xml:space="preserve"> 分包供应商/制造商名称（如供应商和制造商不同，请分别填写）：</w:t>
      </w:r>
    </w:p>
    <w:p>
      <w:pPr>
        <w:spacing w:line="400" w:lineRule="exact"/>
        <w:ind w:firstLine="840"/>
        <w:rPr>
          <w:rFonts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p>
    <w:p>
      <w:pPr>
        <w:spacing w:line="400" w:lineRule="exact"/>
        <w:ind w:firstLine="840"/>
        <w:rPr>
          <w:rFonts w:ascii="宋体" w:hAnsi="宋体"/>
          <w:color w:val="000000"/>
          <w:szCs w:val="21"/>
          <w:highlight w:val="none"/>
        </w:rPr>
      </w:pPr>
      <w:r>
        <w:rPr>
          <w:rFonts w:hint="eastAsia" w:ascii="宋体" w:hAnsi="宋体"/>
          <w:color w:val="000000"/>
          <w:szCs w:val="21"/>
          <w:highlight w:val="none"/>
        </w:rPr>
        <w:t xml:space="preserve"> 分包供应商/制造商类型（如果供应商和制造商不同，只填写制造商类型）：</w:t>
      </w:r>
    </w:p>
    <w:p>
      <w:pPr>
        <w:spacing w:line="400" w:lineRule="exact"/>
        <w:ind w:firstLine="840"/>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小微型企业  </w:t>
      </w:r>
    </w:p>
    <w:p>
      <w:pPr>
        <w:spacing w:line="400" w:lineRule="exact"/>
        <w:ind w:firstLine="840"/>
        <w:rPr>
          <w:rFonts w:eastAsia="华文楷体"/>
          <w:color w:val="000000"/>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w:t>
      </w:r>
      <w:r>
        <w:rPr>
          <w:rFonts w:hint="eastAsia" w:ascii="宋体" w:hAnsi="宋体"/>
          <w:iCs/>
          <w:color w:val="000000"/>
          <w:szCs w:val="21"/>
          <w:highlight w:val="none"/>
        </w:rPr>
        <w:t>其他</w:t>
      </w:r>
    </w:p>
    <w:p>
      <w:pPr>
        <w:spacing w:line="400" w:lineRule="exact"/>
        <w:rPr>
          <w:rFonts w:ascii="宋体" w:hAnsi="宋体" w:cs="宋体"/>
          <w:iCs/>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w:t>
      </w:r>
      <w:r>
        <w:rPr>
          <w:rFonts w:ascii="宋体" w:hAnsi="宋体" w:cs="宋体"/>
          <w:color w:val="000000"/>
          <w:szCs w:val="21"/>
          <w:highlight w:val="none"/>
        </w:rPr>
        <w:t>8</w:t>
      </w:r>
      <w:r>
        <w:rPr>
          <w:rFonts w:hint="eastAsia" w:ascii="宋体" w:hAnsi="宋体" w:cs="宋体"/>
          <w:color w:val="000000"/>
          <w:szCs w:val="21"/>
          <w:highlight w:val="none"/>
        </w:rPr>
        <w:t>）中标（成交）供应商是否为外商投资企业：</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否</w:t>
      </w:r>
    </w:p>
    <w:p>
      <w:pPr>
        <w:pStyle w:val="293"/>
        <w:tabs>
          <w:tab w:val="left" w:pos="1340"/>
        </w:tabs>
        <w:ind w:firstLine="420"/>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w:t>
      </w:r>
      <w:r>
        <w:rPr>
          <w:rFonts w:hint="eastAsia" w:ascii="宋体" w:hAnsi="宋体" w:eastAsia="宋体" w:cs="宋体"/>
          <w:iCs/>
          <w:color w:val="000000"/>
          <w:sz w:val="21"/>
          <w:highlight w:val="none"/>
        </w:rPr>
        <w:t>部分由外国投资者投资</w:t>
      </w:r>
    </w:p>
    <w:p>
      <w:pPr>
        <w:spacing w:line="400" w:lineRule="exact"/>
        <w:ind w:firstLine="420"/>
        <w:rPr>
          <w:rFonts w:ascii="宋体" w:hAnsi="宋体" w:cs="宋体"/>
          <w:color w:val="000000"/>
          <w:szCs w:val="21"/>
          <w:highlight w:val="none"/>
        </w:rPr>
      </w:pPr>
      <w:r>
        <w:rPr>
          <w:rFonts w:hint="eastAsia" w:ascii="宋体" w:hAnsi="宋体" w:cs="宋体"/>
          <w:color w:val="000000"/>
          <w:szCs w:val="21"/>
          <w:highlight w:val="none"/>
        </w:rPr>
        <w:t>（</w:t>
      </w:r>
      <w:r>
        <w:rPr>
          <w:rFonts w:ascii="宋体" w:hAnsi="宋体" w:cs="宋体"/>
          <w:color w:val="000000"/>
          <w:szCs w:val="21"/>
          <w:highlight w:val="none"/>
        </w:rPr>
        <w:t>9</w:t>
      </w:r>
      <w:r>
        <w:rPr>
          <w:rFonts w:hint="eastAsia" w:ascii="宋体" w:hAnsi="宋体" w:cs="宋体"/>
          <w:color w:val="000000"/>
          <w:szCs w:val="21"/>
          <w:highlight w:val="none"/>
        </w:rPr>
        <w:t>）是否涉及进口产品：</w:t>
      </w:r>
    </w:p>
    <w:p>
      <w:pPr>
        <w:spacing w:line="400" w:lineRule="exact"/>
        <w:ind w:firstLine="840"/>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s="宋体"/>
          <w:color w:val="000000"/>
          <w:szCs w:val="21"/>
          <w:highlight w:val="none"/>
        </w:rPr>
        <w:t>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p>
    <w:p>
      <w:pPr>
        <w:spacing w:line="400" w:lineRule="exact"/>
        <w:ind w:firstLine="840"/>
        <w:rPr>
          <w:rFonts w:ascii="宋体" w:hAnsi="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      </w:t>
      </w:r>
    </w:p>
    <w:p>
      <w:pPr>
        <w:spacing w:line="400" w:lineRule="exact"/>
        <w:ind w:firstLine="840"/>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olor w:val="000000"/>
          <w:szCs w:val="21"/>
          <w:highlight w:val="none"/>
        </w:rPr>
        <w:t>否</w:t>
      </w:r>
    </w:p>
    <w:p>
      <w:pPr>
        <w:tabs>
          <w:tab w:val="left" w:pos="740"/>
        </w:tabs>
        <w:spacing w:line="400" w:lineRule="exact"/>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rPr>
        <w:t>0</w:t>
      </w:r>
      <w:r>
        <w:rPr>
          <w:rFonts w:hint="eastAsia" w:ascii="宋体" w:hAnsi="宋体"/>
          <w:color w:val="000000"/>
          <w:szCs w:val="21"/>
          <w:highlight w:val="none"/>
        </w:rPr>
        <w:t>）是否涉及节能产品：</w:t>
      </w:r>
    </w:p>
    <w:p>
      <w:pPr>
        <w:tabs>
          <w:tab w:val="left" w:pos="740"/>
        </w:tabs>
        <w:spacing w:line="400" w:lineRule="exact"/>
        <w:rPr>
          <w:rFonts w:ascii="宋体" w:hAnsi="宋体"/>
          <w:iCs/>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olor w:val="000000"/>
          <w:szCs w:val="21"/>
          <w:highlight w:val="none"/>
        </w:rPr>
        <w:t>是，《节能产品政府采购品目清单》的底级品目名称：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p>
    <w:p>
      <w:pPr>
        <w:tabs>
          <w:tab w:val="left" w:pos="740"/>
        </w:tabs>
        <w:spacing w:line="400" w:lineRule="exact"/>
        <w:rPr>
          <w:rFonts w:ascii="宋体" w:hAnsi="宋体"/>
          <w:iCs/>
          <w:color w:val="000000"/>
          <w:szCs w:val="21"/>
          <w:highlight w:val="none"/>
        </w:rPr>
      </w:pPr>
      <w:r>
        <w:rPr>
          <w:rFonts w:hint="eastAsia" w:ascii="宋体" w:hAnsi="宋体"/>
          <w:iCs/>
          <w:color w:val="000000"/>
          <w:szCs w:val="21"/>
          <w:highlight w:val="none"/>
        </w:rPr>
        <w:t xml:space="preserve">        </w:t>
      </w:r>
      <w:r>
        <w:rPr>
          <w:rFonts w:ascii="宋体" w:hAnsi="宋体"/>
          <w:iCs/>
          <w:color w:val="000000"/>
          <w:szCs w:val="21"/>
          <w:highlight w:val="none"/>
        </w:rPr>
        <w:t xml:space="preserve">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优先采购    </w:t>
      </w:r>
    </w:p>
    <w:p>
      <w:pPr>
        <w:tabs>
          <w:tab w:val="left" w:pos="740"/>
        </w:tabs>
        <w:spacing w:line="400" w:lineRule="exact"/>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olor w:val="000000"/>
          <w:szCs w:val="21"/>
          <w:highlight w:val="none"/>
        </w:rPr>
        <w:t>否</w:t>
      </w:r>
    </w:p>
    <w:p>
      <w:pPr>
        <w:tabs>
          <w:tab w:val="left" w:pos="740"/>
        </w:tabs>
        <w:spacing w:line="400" w:lineRule="exact"/>
        <w:rPr>
          <w:rFonts w:ascii="宋体" w:hAnsi="宋体"/>
          <w:color w:val="000000"/>
          <w:szCs w:val="21"/>
          <w:highlight w:val="none"/>
        </w:rPr>
      </w:pPr>
      <w:r>
        <w:rPr>
          <w:rFonts w:hint="eastAsia" w:ascii="宋体" w:hAnsi="宋体"/>
          <w:color w:val="000000"/>
          <w:szCs w:val="21"/>
          <w:highlight w:val="none"/>
        </w:rPr>
        <w:t xml:space="preserve">          是否涉及环境标志产品：</w:t>
      </w:r>
    </w:p>
    <w:p>
      <w:pPr>
        <w:tabs>
          <w:tab w:val="left" w:pos="740"/>
        </w:tabs>
        <w:spacing w:line="400" w:lineRule="exact"/>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olor w:val="000000"/>
          <w:szCs w:val="21"/>
          <w:highlight w:val="none"/>
        </w:rPr>
        <w:t>是，《环境标志产品政府采购品目清单》的底级品目名称：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p>
    <w:p>
      <w:pPr>
        <w:tabs>
          <w:tab w:val="left" w:pos="740"/>
        </w:tabs>
        <w:spacing w:line="400" w:lineRule="exact"/>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优先采购    </w:t>
      </w:r>
    </w:p>
    <w:p>
      <w:pPr>
        <w:tabs>
          <w:tab w:val="left" w:pos="740"/>
        </w:tabs>
        <w:spacing w:line="400" w:lineRule="exact"/>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olor w:val="000000"/>
          <w:szCs w:val="21"/>
          <w:highlight w:val="none"/>
        </w:rPr>
        <w:t>否</w:t>
      </w:r>
    </w:p>
    <w:p>
      <w:pPr>
        <w:pStyle w:val="293"/>
        <w:ind w:firstLine="0"/>
        <w:rPr>
          <w:rFonts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p>
    <w:p>
      <w:pPr>
        <w:pStyle w:val="293"/>
        <w:ind w:firstLine="420"/>
        <w:rPr>
          <w:rFonts w:ascii="宋体" w:hAnsi="宋体" w:eastAsia="宋体"/>
          <w:color w:val="000000"/>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w:t>
      </w:r>
      <w:r>
        <w:rPr>
          <w:rFonts w:hint="eastAsia" w:ascii="宋体" w:hAnsi="宋体" w:eastAsia="宋体" w:cs="Times New Roman"/>
          <w:color w:val="000000"/>
          <w:sz w:val="21"/>
          <w:highlight w:val="none"/>
        </w:rPr>
        <w:t>是，绿色产品政府采购相关政策确定的底级品目名称：</w:t>
      </w:r>
      <w:r>
        <w:rPr>
          <w:rFonts w:hint="eastAsia" w:ascii="宋体" w:hAnsi="宋体" w:eastAsia="宋体"/>
          <w:color w:val="000000"/>
          <w:highlight w:val="none"/>
          <w:u w:val="single"/>
        </w:rPr>
        <w:t xml:space="preserve">         </w:t>
      </w:r>
    </w:p>
    <w:p>
      <w:pPr>
        <w:tabs>
          <w:tab w:val="left" w:pos="740"/>
        </w:tabs>
        <w:spacing w:line="400" w:lineRule="exact"/>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优先采购    </w:t>
      </w:r>
    </w:p>
    <w:p>
      <w:pPr>
        <w:pStyle w:val="293"/>
        <w:ind w:firstLine="420"/>
        <w:rPr>
          <w:rFonts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w:t>
      </w:r>
      <w:r>
        <w:rPr>
          <w:rFonts w:hint="eastAsia" w:ascii="宋体" w:hAnsi="宋体" w:eastAsia="宋体" w:cs="Times New Roman"/>
          <w:color w:val="000000"/>
          <w:sz w:val="21"/>
          <w:highlight w:val="none"/>
        </w:rPr>
        <w:t>否</w:t>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rPr>
        <w:t>1</w:t>
      </w:r>
      <w:r>
        <w:rPr>
          <w:rFonts w:hint="eastAsia" w:ascii="宋体" w:hAnsi="宋体"/>
          <w:color w:val="000000"/>
          <w:szCs w:val="21"/>
          <w:highlight w:val="none"/>
        </w:rPr>
        <w:t>）涉及商品包装和快递包装的，是否参考《商品包装政府采购需求标准（试行）》、《快递包装政府采购需求标准（试行）》明确产品及相关快递服务的具体包装要求：</w:t>
      </w:r>
    </w:p>
    <w:p>
      <w:pPr>
        <w:spacing w:line="400" w:lineRule="exact"/>
        <w:ind w:firstLine="840"/>
        <w:rPr>
          <w:rFonts w:ascii="宋体" w:hAnsi="宋体"/>
          <w:color w:val="000000"/>
          <w:szCs w:val="21"/>
          <w:highlight w:val="none"/>
        </w:rPr>
      </w:pPr>
      <w:r>
        <w:rPr>
          <w:rFonts w:ascii="Wingdings" w:hAnsi="Wingdings" w:eastAsia="Wingdings" w:cs="Wingdings"/>
          <w:color w:val="000000"/>
          <w:szCs w:val="21"/>
          <w:highlight w:val="none"/>
        </w:rPr>
        <w:t></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w:t>
      </w:r>
      <w:r>
        <w:rPr>
          <w:rFonts w:hint="eastAsia" w:ascii="宋体" w:hAnsi="宋体"/>
          <w:color w:val="000000"/>
          <w:szCs w:val="21"/>
          <w:highlight w:val="none"/>
        </w:rPr>
        <w:t>不涉及</w:t>
      </w:r>
    </w:p>
    <w:p>
      <w:pPr>
        <w:numPr>
          <w:ilvl w:val="0"/>
          <w:numId w:val="5"/>
        </w:numPr>
        <w:spacing w:line="400" w:lineRule="exact"/>
        <w:ind w:firstLine="420"/>
        <w:rPr>
          <w:rFonts w:ascii="宋体" w:hAnsi="宋体"/>
          <w:b/>
          <w:color w:val="000000"/>
          <w:szCs w:val="21"/>
          <w:highlight w:val="none"/>
        </w:rPr>
      </w:pPr>
      <w:r>
        <w:rPr>
          <w:rFonts w:hint="eastAsia" w:ascii="宋体" w:hAnsi="宋体"/>
          <w:b/>
          <w:color w:val="000000"/>
          <w:szCs w:val="21"/>
          <w:highlight w:val="none"/>
        </w:rPr>
        <w:t>合同金额</w:t>
      </w:r>
    </w:p>
    <w:p>
      <w:pPr>
        <w:spacing w:line="400" w:lineRule="exact"/>
        <w:ind w:firstLine="420"/>
        <w:rPr>
          <w:rFonts w:ascii="宋体" w:hAnsi="宋体"/>
          <w:color w:val="000000"/>
          <w:szCs w:val="21"/>
          <w:highlight w:val="none"/>
        </w:rPr>
      </w:pPr>
      <w:r>
        <w:rPr>
          <w:rFonts w:hint="eastAsia" w:ascii="宋体" w:hAnsi="宋体"/>
          <w:color w:val="000000"/>
          <w:szCs w:val="21"/>
          <w:highlight w:val="none"/>
        </w:rPr>
        <w:t>（1）合同金额小写：</w:t>
      </w:r>
      <w:r>
        <w:rPr>
          <w:rFonts w:hint="eastAsia" w:ascii="宋体" w:hAnsi="宋体"/>
          <w:color w:val="000000"/>
          <w:szCs w:val="21"/>
          <w:highlight w:val="none"/>
          <w:u w:val="single"/>
        </w:rPr>
        <w:t xml:space="preserve">                           </w:t>
      </w:r>
    </w:p>
    <w:p>
      <w:pPr>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分包金额（如有）小写：</w:t>
      </w:r>
      <w:r>
        <w:rPr>
          <w:rFonts w:hint="eastAsia" w:ascii="宋体" w:hAnsi="宋体"/>
          <w:color w:val="000000"/>
          <w:szCs w:val="21"/>
          <w:highlight w:val="none"/>
          <w:u w:val="single"/>
        </w:rPr>
        <w:t xml:space="preserve">                   </w:t>
      </w:r>
    </w:p>
    <w:p>
      <w:pPr>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大写：</w:t>
      </w:r>
      <w:r>
        <w:rPr>
          <w:rFonts w:hint="eastAsia" w:ascii="宋体" w:hAnsi="宋体"/>
          <w:color w:val="000000"/>
          <w:szCs w:val="21"/>
          <w:highlight w:val="none"/>
          <w:u w:val="single"/>
        </w:rPr>
        <w:t xml:space="preserve">                   </w:t>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（注：固定单价合同应填写单价和最高限价）</w:t>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（2）合同定价方式（采用组合定价方式的，可以勾选多项）：</w:t>
      </w:r>
    </w:p>
    <w:p>
      <w:pPr>
        <w:spacing w:line="400" w:lineRule="exact"/>
        <w:ind w:firstLine="420"/>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w:t>
      </w:r>
      <w:r>
        <w:rPr>
          <w:rFonts w:hint="eastAsia" w:ascii="宋体" w:hAnsi="宋体"/>
          <w:iCs/>
          <w:color w:val="000000"/>
          <w:szCs w:val="21"/>
          <w:highlight w:val="none"/>
        </w:rPr>
        <w:t>其他</w:t>
      </w:r>
      <w:r>
        <w:rPr>
          <w:rFonts w:hint="eastAsia" w:ascii="宋体" w:hAnsi="宋体"/>
          <w:color w:val="000000"/>
          <w:szCs w:val="21"/>
          <w:highlight w:val="none"/>
          <w:u w:val="single"/>
        </w:rPr>
        <w:t xml:space="preserve">       </w:t>
      </w:r>
    </w:p>
    <w:p>
      <w:pPr>
        <w:pStyle w:val="261"/>
        <w:spacing w:line="400" w:lineRule="exact"/>
        <w:ind w:left="0" w:firstLine="420"/>
        <w:rPr>
          <w:color w:val="000000"/>
          <w:sz w:val="21"/>
          <w:szCs w:val="21"/>
          <w:highlight w:val="none"/>
          <w:lang w:eastAsia="zh-CN"/>
        </w:rPr>
      </w:pPr>
      <w:r>
        <w:rPr>
          <w:rFonts w:hint="eastAsia" w:ascii="宋体" w:hAnsi="宋体"/>
          <w:color w:val="000000"/>
          <w:sz w:val="21"/>
          <w:szCs w:val="21"/>
          <w:highlight w:val="none"/>
          <w:lang w:eastAsia="zh-CN"/>
        </w:rPr>
        <w:t>（3）付款方式（按项目实际勾选填写）：</w:t>
      </w:r>
    </w:p>
    <w:p>
      <w:pPr>
        <w:spacing w:line="400" w:lineRule="exact"/>
        <w:ind w:firstLine="630"/>
        <w:rPr>
          <w:rFonts w:ascii="宋体" w:hAnsi="宋体"/>
          <w:color w:val="000000"/>
          <w:szCs w:val="21"/>
          <w:highlight w:val="none"/>
          <w:u w:val="single"/>
        </w:rPr>
      </w:pPr>
      <w:r>
        <w:rPr>
          <w:rFonts w:ascii="Wingdings" w:hAnsi="Wingdings" w:eastAsia="Wingdings" w:cs="Wingdings"/>
          <w:color w:val="000000"/>
          <w:szCs w:val="21"/>
          <w:highlight w:val="none"/>
        </w:rPr>
        <w:t></w:t>
      </w:r>
      <w:r>
        <w:rPr>
          <w:rFonts w:hint="eastAsia" w:ascii="宋体" w:hAnsi="宋体"/>
          <w:color w:val="000000"/>
          <w:szCs w:val="21"/>
          <w:highlight w:val="none"/>
        </w:rPr>
        <w:t>全额付款：</w:t>
      </w:r>
      <w:r>
        <w:rPr>
          <w:rFonts w:hint="eastAsia" w:ascii="宋体" w:hAnsi="宋体"/>
          <w:color w:val="000000"/>
          <w:szCs w:val="21"/>
          <w:highlight w:val="none"/>
          <w:u w:val="single"/>
        </w:rPr>
        <w:t xml:space="preserve">  （应明确一次性支付合同款项的条件）                    </w:t>
      </w:r>
    </w:p>
    <w:p>
      <w:pPr>
        <w:spacing w:line="400" w:lineRule="exact"/>
        <w:ind w:firstLine="630"/>
        <w:rPr>
          <w:color w:val="000000"/>
          <w:highlight w:val="none"/>
        </w:rPr>
      </w:pPr>
      <w:r>
        <w:rPr>
          <w:rFonts w:ascii="Wingdings" w:hAnsi="Wingdings" w:eastAsia="Wingdings" w:cs="Wingdings"/>
          <w:color w:val="000000"/>
          <w:szCs w:val="21"/>
          <w:highlight w:val="none"/>
        </w:rPr>
        <w:t></w:t>
      </w:r>
      <w:r>
        <w:rPr>
          <w:rFonts w:hint="eastAsia" w:ascii="宋体" w:hAnsi="宋体"/>
          <w:color w:val="000000"/>
          <w:szCs w:val="21"/>
          <w:highlight w:val="none"/>
        </w:rPr>
        <w:t>分期付款：</w:t>
      </w:r>
      <w:r>
        <w:rPr>
          <w:rFonts w:hint="eastAsia" w:ascii="宋体" w:hAnsi="宋体"/>
          <w:color w:val="000000"/>
          <w:szCs w:val="21"/>
          <w:highlight w:val="none"/>
          <w:u w:val="single"/>
        </w:rPr>
        <w:t xml:space="preserve">  （应明确分期支付合同款项的各期比例和支付条件，各期支付条件应与分期履约验收情况挂钩） </w:t>
      </w:r>
      <w:r>
        <w:rPr>
          <w:rFonts w:hint="eastAsia" w:ascii="宋体" w:hAnsi="宋体"/>
          <w:color w:val="000000"/>
          <w:szCs w:val="21"/>
          <w:highlight w:val="none"/>
        </w:rPr>
        <w:t>，其中涉及预付款的：</w:t>
      </w:r>
      <w:r>
        <w:rPr>
          <w:rFonts w:hint="eastAsia" w:ascii="宋体" w:hAnsi="宋体"/>
          <w:color w:val="000000"/>
          <w:szCs w:val="21"/>
          <w:highlight w:val="none"/>
          <w:u w:val="single"/>
        </w:rPr>
        <w:t xml:space="preserve"> （应明确预付款的支付比例和支付条件） </w:t>
      </w:r>
    </w:p>
    <w:p>
      <w:pPr>
        <w:spacing w:line="400" w:lineRule="exact"/>
        <w:ind w:firstLine="630"/>
        <w:rPr>
          <w:rFonts w:ascii="宋体" w:hAnsi="宋体"/>
          <w:color w:val="000000"/>
          <w:szCs w:val="21"/>
          <w:highlight w:val="none"/>
          <w:u w:val="single"/>
        </w:rPr>
      </w:pPr>
      <w:r>
        <w:rPr>
          <w:rFonts w:ascii="Wingdings" w:hAnsi="Wingdings" w:eastAsia="Wingdings" w:cs="Wingdings"/>
          <w:color w:val="000000"/>
          <w:szCs w:val="21"/>
          <w:highlight w:val="none"/>
        </w:rPr>
        <w:t></w:t>
      </w:r>
      <w:r>
        <w:rPr>
          <w:rFonts w:hint="eastAsia" w:ascii="宋体" w:hAnsi="宋体"/>
          <w:color w:val="000000"/>
          <w:szCs w:val="21"/>
          <w:highlight w:val="none"/>
        </w:rPr>
        <w:t>成本补偿：</w:t>
      </w:r>
      <w:r>
        <w:rPr>
          <w:rFonts w:hint="eastAsia" w:ascii="宋体" w:hAnsi="宋体"/>
          <w:color w:val="000000"/>
          <w:szCs w:val="21"/>
          <w:highlight w:val="none"/>
          <w:u w:val="single"/>
        </w:rPr>
        <w:t xml:space="preserve">      （应明确按照成本补偿方式的支付方式和支付条件）   </w:t>
      </w:r>
    </w:p>
    <w:p>
      <w:pPr>
        <w:spacing w:line="400" w:lineRule="exact"/>
        <w:ind w:firstLine="630"/>
        <w:rPr>
          <w:rFonts w:ascii="宋体" w:hAnsi="宋体"/>
          <w:color w:val="000000"/>
          <w:szCs w:val="21"/>
          <w:highlight w:val="none"/>
          <w:u w:val="single"/>
        </w:rPr>
      </w:pPr>
      <w:r>
        <w:rPr>
          <w:rFonts w:ascii="Wingdings" w:hAnsi="Wingdings" w:eastAsia="Wingdings" w:cs="Wingdings"/>
          <w:color w:val="000000"/>
          <w:szCs w:val="21"/>
          <w:highlight w:val="none"/>
        </w:rPr>
        <w:t></w:t>
      </w:r>
      <w:r>
        <w:rPr>
          <w:rFonts w:hint="eastAsia" w:ascii="宋体" w:hAnsi="宋体"/>
          <w:color w:val="000000"/>
          <w:szCs w:val="21"/>
          <w:highlight w:val="none"/>
        </w:rPr>
        <w:t>绩效激励：</w:t>
      </w:r>
      <w:r>
        <w:rPr>
          <w:rFonts w:hint="eastAsia" w:ascii="宋体" w:hAnsi="宋体"/>
          <w:color w:val="000000"/>
          <w:szCs w:val="21"/>
          <w:highlight w:val="none"/>
          <w:u w:val="single"/>
        </w:rPr>
        <w:t xml:space="preserve">      （应明确按照绩效激励方式的支付方式和支付条件）   </w:t>
      </w:r>
    </w:p>
    <w:p>
      <w:pPr>
        <w:numPr>
          <w:ilvl w:val="0"/>
          <w:numId w:val="5"/>
        </w:numPr>
        <w:spacing w:line="400" w:lineRule="exact"/>
        <w:ind w:firstLine="420"/>
        <w:rPr>
          <w:rFonts w:ascii="宋体" w:hAnsi="宋体"/>
          <w:b/>
          <w:color w:val="000000"/>
          <w:szCs w:val="21"/>
          <w:highlight w:val="none"/>
          <w:u w:val="single"/>
        </w:rPr>
      </w:pPr>
      <w:r>
        <w:rPr>
          <w:rFonts w:hint="eastAsia" w:ascii="宋体" w:hAnsi="宋体"/>
          <w:b/>
          <w:color w:val="000000"/>
          <w:szCs w:val="21"/>
          <w:highlight w:val="none"/>
        </w:rPr>
        <w:t>合同履行</w:t>
      </w:r>
    </w:p>
    <w:p>
      <w:pPr>
        <w:spacing w:line="400" w:lineRule="exact"/>
        <w:ind w:firstLine="420"/>
        <w:rPr>
          <w:rFonts w:ascii="宋体" w:hAnsi="宋体" w:cs="宋体"/>
          <w:color w:val="000000"/>
          <w:szCs w:val="21"/>
          <w:highlight w:val="none"/>
        </w:rPr>
      </w:pPr>
      <w:r>
        <w:rPr>
          <w:rFonts w:hint="eastAsia" w:ascii="宋体" w:hAnsi="宋体" w:cs="宋体"/>
          <w:color w:val="000000"/>
          <w:szCs w:val="21"/>
          <w:highlight w:val="none"/>
        </w:rPr>
        <w:t>（1）起始日期：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日。</w:t>
      </w:r>
    </w:p>
    <w:p>
      <w:pPr>
        <w:spacing w:line="400" w:lineRule="exact"/>
        <w:ind w:firstLine="420"/>
        <w:rPr>
          <w:rFonts w:ascii="宋体" w:hAnsi="宋体" w:cs="宋体"/>
          <w:color w:val="000000"/>
          <w:szCs w:val="21"/>
          <w:highlight w:val="none"/>
          <w:u w:val="single"/>
        </w:rPr>
      </w:pPr>
      <w:r>
        <w:rPr>
          <w:rFonts w:hint="eastAsia" w:ascii="宋体" w:hAnsi="宋体" w:cs="宋体"/>
          <w:color w:val="000000"/>
          <w:szCs w:val="21"/>
          <w:highlight w:val="none"/>
        </w:rPr>
        <w:t>（2）履约地点</w:t>
      </w:r>
      <w:r>
        <w:rPr>
          <w:rFonts w:hint="eastAsia" w:ascii="宋体" w:hAnsi="宋体" w:cs="宋体"/>
          <w:bCs/>
          <w:color w:val="000000"/>
          <w:szCs w:val="21"/>
          <w:highlight w:val="none"/>
        </w:rPr>
        <w:t>：</w:t>
      </w:r>
      <w:r>
        <w:rPr>
          <w:rFonts w:hint="eastAsia" w:ascii="宋体" w:hAnsi="宋体" w:cs="宋体"/>
          <w:color w:val="000000"/>
          <w:szCs w:val="21"/>
          <w:highlight w:val="none"/>
          <w:u w:val="single"/>
        </w:rPr>
        <w:t xml:space="preserve">                             </w:t>
      </w:r>
    </w:p>
    <w:p>
      <w:pPr>
        <w:spacing w:line="400" w:lineRule="exact"/>
        <w:ind w:firstLine="420"/>
        <w:rPr>
          <w:rFonts w:ascii="宋体" w:hAnsi="宋体" w:cs="宋体"/>
          <w:color w:val="000000"/>
          <w:szCs w:val="21"/>
          <w:highlight w:val="none"/>
        </w:rPr>
      </w:pPr>
      <w:r>
        <w:rPr>
          <w:rFonts w:hint="eastAsia" w:ascii="宋体" w:hAnsi="宋体" w:cs="宋体"/>
          <w:bCs/>
          <w:color w:val="000000"/>
          <w:szCs w:val="21"/>
          <w:highlight w:val="none"/>
        </w:rPr>
        <w:t>（3）履约担保：</w:t>
      </w:r>
      <w:r>
        <w:rPr>
          <w:rFonts w:hint="eastAsia" w:ascii="宋体" w:hAnsi="宋体" w:cs="宋体"/>
          <w:color w:val="000000"/>
          <w:highlight w:val="none"/>
        </w:rPr>
        <w:t>是否收取履约保证金：</w:t>
      </w:r>
      <w:r>
        <w:rPr>
          <w:rFonts w:ascii="Wingdings" w:hAnsi="Wingdings" w:eastAsia="Wingdings" w:cs="Wingdings"/>
          <w:color w:val="000000"/>
          <w:szCs w:val="21"/>
          <w:highlight w:val="none"/>
        </w:rPr>
        <w:t></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w:t>
      </w:r>
      <w:r>
        <w:rPr>
          <w:rFonts w:hint="eastAsia" w:ascii="宋体" w:hAnsi="宋体" w:cs="宋体"/>
          <w:color w:val="000000"/>
          <w:szCs w:val="21"/>
          <w:highlight w:val="none"/>
        </w:rPr>
        <w:t>否</w:t>
      </w:r>
    </w:p>
    <w:p>
      <w:pPr>
        <w:pStyle w:val="293"/>
        <w:rPr>
          <w:rFonts w:ascii="宋体" w:hAnsi="宋体" w:eastAsia="宋体" w:cs="宋体"/>
          <w:color w:val="000000"/>
          <w:sz w:val="21"/>
          <w:highlight w:val="none"/>
        </w:rPr>
      </w:pPr>
      <w:r>
        <w:rPr>
          <w:rFonts w:hint="eastAsia" w:ascii="宋体" w:hAnsi="宋体" w:cs="宋体"/>
          <w:bCs/>
          <w:color w:val="000000"/>
          <w:highlight w:val="none"/>
        </w:rPr>
        <w:t xml:space="preserve"> </w:t>
      </w:r>
      <w:r>
        <w:rPr>
          <w:rFonts w:hint="eastAsia" w:ascii="宋体" w:hAnsi="宋体" w:eastAsia="宋体" w:cs="宋体"/>
          <w:color w:val="000000"/>
          <w:sz w:val="21"/>
          <w:highlight w:val="none"/>
        </w:rPr>
        <w:t>收取履约保证金形式：</w:t>
      </w:r>
      <w:r>
        <w:rPr>
          <w:rFonts w:hint="eastAsia" w:ascii="宋体" w:hAnsi="宋体" w:eastAsia="宋体" w:cs="宋体"/>
          <w:bCs/>
          <w:color w:val="000000"/>
          <w:sz w:val="21"/>
          <w:highlight w:val="none"/>
          <w:u w:val="single"/>
        </w:rPr>
        <w:t xml:space="preserve">                            </w:t>
      </w:r>
    </w:p>
    <w:p>
      <w:pPr>
        <w:pStyle w:val="293"/>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p>
    <w:p>
      <w:pPr>
        <w:spacing w:line="400" w:lineRule="exact"/>
        <w:ind w:firstLine="420"/>
        <w:rPr>
          <w:rFonts w:ascii="宋体" w:hAnsi="宋体" w:cs="宋体"/>
          <w:color w:val="000000"/>
          <w:highlight w:val="none"/>
        </w:rPr>
      </w:pPr>
      <w:r>
        <w:rPr>
          <w:rFonts w:hint="eastAsia" w:ascii="宋体" w:hAnsi="宋体" w:cs="宋体"/>
          <w:bCs/>
          <w:color w:val="000000"/>
          <w:szCs w:val="21"/>
          <w:highlight w:val="none"/>
        </w:rPr>
        <w:t xml:space="preserve"> 履约担保期限：</w:t>
      </w:r>
      <w:r>
        <w:rPr>
          <w:rFonts w:hint="eastAsia" w:ascii="宋体" w:hAnsi="宋体" w:cs="宋体"/>
          <w:bCs/>
          <w:color w:val="000000"/>
          <w:szCs w:val="21"/>
          <w:highlight w:val="none"/>
          <w:u w:val="single"/>
        </w:rPr>
        <w:t xml:space="preserve">                                  </w:t>
      </w:r>
    </w:p>
    <w:p>
      <w:pPr>
        <w:spacing w:line="400" w:lineRule="exact"/>
        <w:ind w:firstLine="420"/>
        <w:rPr>
          <w:rFonts w:ascii="宋体" w:hAnsi="宋体" w:cs="宋体"/>
          <w:bCs/>
          <w:color w:val="000000"/>
          <w:szCs w:val="21"/>
          <w:highlight w:val="none"/>
        </w:rPr>
      </w:pPr>
      <w:r>
        <w:rPr>
          <w:rFonts w:hint="eastAsia" w:ascii="宋体" w:hAnsi="宋体" w:cs="宋体"/>
          <w:bCs/>
          <w:color w:val="000000"/>
          <w:szCs w:val="21"/>
          <w:highlight w:val="none"/>
        </w:rPr>
        <w:t>（4）分期履行要求：</w:t>
      </w:r>
      <w:r>
        <w:rPr>
          <w:rFonts w:hint="eastAsia" w:ascii="宋体" w:hAnsi="宋体" w:cs="宋体"/>
          <w:bCs/>
          <w:color w:val="000000"/>
          <w:szCs w:val="21"/>
          <w:highlight w:val="none"/>
          <w:u w:val="single"/>
        </w:rPr>
        <w:t xml:space="preserve">                                                        </w:t>
      </w:r>
    </w:p>
    <w:p>
      <w:pPr>
        <w:spacing w:line="400" w:lineRule="exact"/>
        <w:ind w:firstLine="420"/>
        <w:rPr>
          <w:rFonts w:ascii="宋体" w:hAnsi="宋体" w:cs="宋体"/>
          <w:color w:val="000000"/>
          <w:szCs w:val="21"/>
          <w:highlight w:val="none"/>
          <w:u w:val="single"/>
        </w:rPr>
      </w:pPr>
      <w:r>
        <w:rPr>
          <w:rFonts w:hint="eastAsia" w:ascii="宋体" w:hAnsi="宋体" w:cs="宋体"/>
          <w:bCs/>
          <w:color w:val="000000"/>
          <w:szCs w:val="21"/>
          <w:highlight w:val="none"/>
        </w:rPr>
        <w:t>（5）风险处置措施和替代方案：</w:t>
      </w:r>
      <w:r>
        <w:rPr>
          <w:rFonts w:hint="eastAsia" w:ascii="宋体" w:hAnsi="宋体" w:cs="宋体"/>
          <w:color w:val="000000"/>
          <w:szCs w:val="21"/>
          <w:highlight w:val="none"/>
          <w:u w:val="single"/>
        </w:rPr>
        <w:t xml:space="preserve">                                                </w:t>
      </w:r>
    </w:p>
    <w:p>
      <w:pPr>
        <w:numPr>
          <w:ilvl w:val="0"/>
          <w:numId w:val="5"/>
        </w:numPr>
        <w:spacing w:line="400" w:lineRule="exact"/>
        <w:ind w:firstLine="420"/>
        <w:rPr>
          <w:rFonts w:ascii="宋体" w:hAnsi="宋体"/>
          <w:b/>
          <w:color w:val="000000"/>
          <w:szCs w:val="21"/>
          <w:highlight w:val="none"/>
        </w:rPr>
      </w:pPr>
      <w:r>
        <w:rPr>
          <w:rFonts w:hint="eastAsia" w:ascii="宋体" w:hAnsi="宋体"/>
          <w:b/>
          <w:color w:val="000000"/>
          <w:szCs w:val="21"/>
          <w:highlight w:val="none"/>
        </w:rPr>
        <w:t>合同验收</w:t>
      </w:r>
    </w:p>
    <w:p>
      <w:pPr>
        <w:numPr>
          <w:ilvl w:val="0"/>
          <w:numId w:val="7"/>
        </w:numPr>
        <w:spacing w:line="400" w:lineRule="exact"/>
        <w:ind w:firstLine="420"/>
        <w:rPr>
          <w:rFonts w:ascii="宋体" w:hAnsi="宋体"/>
          <w:bCs/>
          <w:color w:val="000000"/>
          <w:szCs w:val="21"/>
          <w:highlight w:val="none"/>
        </w:rPr>
      </w:pPr>
      <w:r>
        <w:rPr>
          <w:rFonts w:hint="eastAsia" w:ascii="宋体" w:hAnsi="宋体"/>
          <w:bCs/>
          <w:color w:val="000000"/>
          <w:szCs w:val="21"/>
          <w:highlight w:val="none"/>
        </w:rPr>
        <w:t>验收组织方式：</w:t>
      </w:r>
      <w:r>
        <w:rPr>
          <w:rFonts w:ascii="Wingdings" w:hAnsi="Wingdings" w:eastAsia="Wingdings" w:cs="Wingdings"/>
          <w:color w:val="000000"/>
          <w:szCs w:val="21"/>
          <w:highlight w:val="none"/>
        </w:rPr>
        <w:t></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w:t>
      </w:r>
      <w:r>
        <w:rPr>
          <w:rFonts w:hint="eastAsia" w:ascii="宋体" w:hAnsi="宋体"/>
          <w:bCs/>
          <w:color w:val="000000"/>
          <w:szCs w:val="21"/>
          <w:highlight w:val="none"/>
        </w:rPr>
        <w:t>委托第三方组织</w:t>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验收主体：</w:t>
      </w:r>
      <w:r>
        <w:rPr>
          <w:rFonts w:hint="eastAsia" w:ascii="宋体" w:hAnsi="宋体"/>
          <w:bCs/>
          <w:color w:val="000000"/>
          <w:szCs w:val="21"/>
          <w:highlight w:val="none"/>
          <w:u w:val="single"/>
        </w:rPr>
        <w:t xml:space="preserve">                  </w:t>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w:t>
      </w:r>
      <w:r>
        <w:rPr>
          <w:rFonts w:hint="eastAsia" w:ascii="宋体" w:hAnsi="宋体"/>
          <w:bCs/>
          <w:color w:val="000000"/>
          <w:szCs w:val="21"/>
          <w:highlight w:val="none"/>
        </w:rPr>
        <w:t>否</w:t>
      </w:r>
    </w:p>
    <w:p>
      <w:pPr>
        <w:spacing w:line="400" w:lineRule="exact"/>
        <w:ind w:firstLine="525"/>
        <w:rPr>
          <w:rFonts w:ascii="宋体" w:hAnsi="宋体"/>
          <w:bCs/>
          <w:color w:val="000000"/>
          <w:szCs w:val="21"/>
          <w:highlight w:val="none"/>
        </w:rPr>
      </w:pPr>
      <w:r>
        <w:rPr>
          <w:rFonts w:hint="eastAsia" w:ascii="宋体" w:hAnsi="宋体"/>
          <w:bCs/>
          <w:color w:val="000000"/>
          <w:szCs w:val="21"/>
          <w:highlight w:val="none"/>
        </w:rPr>
        <w:t>是否邀请专家参加验收：</w:t>
      </w:r>
      <w:r>
        <w:rPr>
          <w:rFonts w:ascii="Wingdings" w:hAnsi="Wingdings" w:eastAsia="Wingdings" w:cs="Wingdings"/>
          <w:color w:val="000000"/>
          <w:szCs w:val="21"/>
          <w:highlight w:val="none"/>
        </w:rPr>
        <w:t></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w:t>
      </w:r>
      <w:r>
        <w:rPr>
          <w:rFonts w:hint="eastAsia" w:ascii="宋体" w:hAnsi="宋体"/>
          <w:bCs/>
          <w:color w:val="000000"/>
          <w:szCs w:val="21"/>
          <w:highlight w:val="none"/>
        </w:rPr>
        <w:t>否</w:t>
      </w:r>
    </w:p>
    <w:p>
      <w:pPr>
        <w:spacing w:line="400" w:lineRule="exact"/>
        <w:ind w:firstLine="525"/>
        <w:rPr>
          <w:rFonts w:ascii="宋体" w:hAnsi="宋体"/>
          <w:bCs/>
          <w:color w:val="000000"/>
          <w:szCs w:val="21"/>
          <w:highlight w:val="none"/>
        </w:rPr>
      </w:pPr>
      <w:r>
        <w:rPr>
          <w:rFonts w:hint="eastAsia" w:ascii="宋体" w:hAnsi="宋体"/>
          <w:bCs/>
          <w:color w:val="000000"/>
          <w:szCs w:val="21"/>
          <w:highlight w:val="none"/>
        </w:rPr>
        <w:t>是否邀请服务对象参加验收：</w:t>
      </w:r>
      <w:r>
        <w:rPr>
          <w:rFonts w:ascii="Wingdings" w:hAnsi="Wingdings" w:eastAsia="Wingdings" w:cs="Wingdings"/>
          <w:color w:val="000000"/>
          <w:szCs w:val="21"/>
          <w:highlight w:val="none"/>
        </w:rPr>
        <w:t></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w:t>
      </w:r>
      <w:r>
        <w:rPr>
          <w:rFonts w:hint="eastAsia" w:ascii="宋体" w:hAnsi="宋体"/>
          <w:bCs/>
          <w:color w:val="000000"/>
          <w:szCs w:val="21"/>
          <w:highlight w:val="none"/>
        </w:rPr>
        <w:t>否</w:t>
      </w:r>
    </w:p>
    <w:p>
      <w:pPr>
        <w:spacing w:line="400" w:lineRule="exact"/>
        <w:ind w:firstLine="525"/>
        <w:rPr>
          <w:rFonts w:ascii="宋体" w:hAnsi="宋体"/>
          <w:bCs/>
          <w:color w:val="000000"/>
          <w:szCs w:val="21"/>
          <w:highlight w:val="none"/>
        </w:rPr>
      </w:pPr>
      <w:r>
        <w:rPr>
          <w:rFonts w:hint="eastAsia" w:ascii="宋体" w:hAnsi="宋体"/>
          <w:bCs/>
          <w:color w:val="000000"/>
          <w:szCs w:val="21"/>
          <w:highlight w:val="none"/>
        </w:rPr>
        <w:t>是否邀请第三方检测机构参加验收：</w:t>
      </w:r>
      <w:r>
        <w:rPr>
          <w:rFonts w:ascii="Wingdings" w:hAnsi="Wingdings" w:eastAsia="Wingdings" w:cs="Wingdings"/>
          <w:color w:val="000000"/>
          <w:szCs w:val="21"/>
          <w:highlight w:val="none"/>
        </w:rPr>
        <w:t></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w:t>
      </w:r>
      <w:r>
        <w:rPr>
          <w:rFonts w:hint="eastAsia" w:ascii="宋体" w:hAnsi="宋体"/>
          <w:bCs/>
          <w:color w:val="000000"/>
          <w:szCs w:val="21"/>
          <w:highlight w:val="none"/>
        </w:rPr>
        <w:t>否</w:t>
      </w:r>
    </w:p>
    <w:p>
      <w:pPr>
        <w:spacing w:line="400" w:lineRule="exact"/>
        <w:ind w:firstLine="525"/>
        <w:rPr>
          <w:rFonts w:ascii="宋体" w:hAnsi="宋体"/>
          <w:bCs/>
          <w:color w:val="000000"/>
          <w:szCs w:val="21"/>
          <w:highlight w:val="none"/>
        </w:rPr>
      </w:pPr>
      <w:r>
        <w:rPr>
          <w:rFonts w:hint="eastAsia" w:ascii="宋体" w:hAnsi="宋体"/>
          <w:bCs/>
          <w:color w:val="000000"/>
          <w:szCs w:val="21"/>
          <w:highlight w:val="none"/>
        </w:rPr>
        <w:t>是否进行抽查检测：</w:t>
      </w:r>
      <w:r>
        <w:rPr>
          <w:rFonts w:ascii="Wingdings" w:hAnsi="Wingdings" w:eastAsia="Wingdings" w:cs="Wingdings"/>
          <w:color w:val="000000"/>
          <w:szCs w:val="21"/>
          <w:highlight w:val="none"/>
        </w:rPr>
        <w:t></w:t>
      </w:r>
      <w:r>
        <w:rPr>
          <w:rFonts w:hint="eastAsia" w:ascii="宋体" w:hAnsi="宋体"/>
          <w:bCs/>
          <w:color w:val="000000"/>
          <w:szCs w:val="21"/>
          <w:highlight w:val="none"/>
        </w:rPr>
        <w:t>是，抽查比例：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bCs/>
          <w:color w:val="000000"/>
          <w:szCs w:val="21"/>
          <w:highlight w:val="none"/>
        </w:rPr>
        <w:t>否</w:t>
      </w:r>
    </w:p>
    <w:p>
      <w:pPr>
        <w:spacing w:line="400" w:lineRule="exact"/>
        <w:ind w:firstLine="525"/>
        <w:rPr>
          <w:rFonts w:ascii="宋体" w:hAnsi="宋体"/>
          <w:bCs/>
          <w:color w:val="000000"/>
          <w:szCs w:val="21"/>
          <w:highlight w:val="none"/>
          <w:u w:val="single"/>
        </w:rPr>
      </w:pPr>
      <w:r>
        <w:rPr>
          <w:rFonts w:hint="eastAsia" w:ascii="宋体" w:hAnsi="宋体"/>
          <w:bCs/>
          <w:color w:val="000000"/>
          <w:szCs w:val="21"/>
          <w:highlight w:val="none"/>
        </w:rPr>
        <w:t>是否存在破坏性检测：</w:t>
      </w:r>
      <w:r>
        <w:rPr>
          <w:rFonts w:ascii="Wingdings" w:hAnsi="Wingdings" w:eastAsia="Wingdings" w:cs="Wingdings"/>
          <w:color w:val="000000"/>
          <w:szCs w:val="21"/>
          <w:highlight w:val="none"/>
        </w:rPr>
        <w:t></w:t>
      </w:r>
      <w:r>
        <w:rPr>
          <w:rFonts w:hint="eastAsia" w:ascii="宋体" w:hAnsi="宋体"/>
          <w:bCs/>
          <w:color w:val="000000"/>
          <w:szCs w:val="21"/>
          <w:highlight w:val="none"/>
        </w:rPr>
        <w:t>是，</w:t>
      </w:r>
      <w:r>
        <w:rPr>
          <w:rFonts w:hint="eastAsia" w:ascii="宋体" w:hAnsi="宋体"/>
          <w:bCs/>
          <w:color w:val="000000"/>
          <w:szCs w:val="21"/>
          <w:highlight w:val="none"/>
          <w:u w:val="single"/>
        </w:rPr>
        <w:t>（应明确对被破坏的检测产品的处理方式）</w:t>
      </w:r>
    </w:p>
    <w:p>
      <w:pPr>
        <w:spacing w:line="400" w:lineRule="exact"/>
        <w:ind w:firstLine="525"/>
        <w:rPr>
          <w:rFonts w:ascii="宋体" w:hAnsi="宋体"/>
          <w:bCs/>
          <w:color w:val="000000"/>
          <w:szCs w:val="21"/>
          <w:highlight w:val="none"/>
        </w:rPr>
      </w:pPr>
      <w:r>
        <w:rPr>
          <w:rFonts w:ascii="Wingdings" w:hAnsi="Wingdings" w:eastAsia="Wingdings" w:cs="Wingdings"/>
          <w:color w:val="000000"/>
          <w:szCs w:val="21"/>
          <w:highlight w:val="none"/>
        </w:rPr>
        <w:t></w:t>
      </w:r>
      <w:r>
        <w:rPr>
          <w:rFonts w:hint="eastAsia" w:ascii="宋体" w:hAnsi="宋体"/>
          <w:bCs/>
          <w:color w:val="000000"/>
          <w:szCs w:val="21"/>
          <w:highlight w:val="none"/>
        </w:rPr>
        <w:t>否</w:t>
      </w:r>
    </w:p>
    <w:p>
      <w:pPr>
        <w:spacing w:line="400" w:lineRule="exact"/>
        <w:ind w:firstLine="525"/>
        <w:rPr>
          <w:rFonts w:ascii="宋体" w:hAnsi="宋体"/>
          <w:bCs/>
          <w:color w:val="000000"/>
          <w:szCs w:val="21"/>
          <w:highlight w:val="none"/>
          <w:u w:val="single"/>
        </w:rPr>
      </w:pPr>
      <w:r>
        <w:rPr>
          <w:rFonts w:hint="eastAsia" w:ascii="宋体" w:hAnsi="宋体"/>
          <w:bCs/>
          <w:color w:val="000000"/>
          <w:szCs w:val="21"/>
          <w:highlight w:val="none"/>
        </w:rPr>
        <w:t>验收组织的其他事项：</w:t>
      </w:r>
      <w:r>
        <w:rPr>
          <w:rFonts w:hint="eastAsia" w:ascii="宋体" w:hAnsi="宋体"/>
          <w:bCs/>
          <w:color w:val="000000"/>
          <w:szCs w:val="21"/>
          <w:highlight w:val="none"/>
          <w:u w:val="single"/>
        </w:rPr>
        <w:t xml:space="preserve">                </w:t>
      </w:r>
    </w:p>
    <w:p>
      <w:pPr>
        <w:spacing w:line="400" w:lineRule="exact"/>
        <w:ind w:firstLine="420"/>
        <w:rPr>
          <w:rFonts w:ascii="宋体" w:hAnsi="宋体"/>
          <w:bCs/>
          <w:color w:val="000000"/>
          <w:szCs w:val="21"/>
          <w:highlight w:val="none"/>
          <w:u w:val="single"/>
        </w:rPr>
      </w:pPr>
      <w:r>
        <w:rPr>
          <w:rFonts w:hint="eastAsia" w:ascii="宋体" w:hAnsi="宋体"/>
          <w:bCs/>
          <w:color w:val="000000"/>
          <w:szCs w:val="21"/>
          <w:highlight w:val="none"/>
        </w:rPr>
        <w:t>（2）履约验收时间：</w:t>
      </w:r>
      <w:r>
        <w:rPr>
          <w:rFonts w:hint="eastAsia" w:ascii="宋体" w:hAnsi="宋体"/>
          <w:bCs/>
          <w:color w:val="000000"/>
          <w:szCs w:val="21"/>
          <w:highlight w:val="none"/>
          <w:u w:val="single"/>
        </w:rPr>
        <w:t xml:space="preserve">（计划于何时验收/供应商提出验收申请之日起   日内组织验收） </w:t>
      </w:r>
    </w:p>
    <w:p>
      <w:pPr>
        <w:spacing w:line="400" w:lineRule="exact"/>
        <w:ind w:firstLine="420"/>
        <w:rPr>
          <w:rFonts w:ascii="宋体" w:hAnsi="宋体"/>
          <w:bCs/>
          <w:color w:val="000000"/>
          <w:szCs w:val="21"/>
          <w:highlight w:val="none"/>
        </w:rPr>
      </w:pPr>
      <w:r>
        <w:rPr>
          <w:rFonts w:hint="eastAsia" w:ascii="宋体" w:hAnsi="宋体"/>
          <w:bCs/>
          <w:color w:val="000000"/>
          <w:szCs w:val="21"/>
          <w:highlight w:val="none"/>
        </w:rPr>
        <w:t>（3）履约验收方式：</w:t>
      </w:r>
      <w:r>
        <w:rPr>
          <w:rFonts w:ascii="Wingdings" w:hAnsi="Wingdings" w:eastAsia="Wingdings" w:cs="Wingdings"/>
          <w:color w:val="000000"/>
          <w:szCs w:val="21"/>
          <w:highlight w:val="none"/>
        </w:rPr>
        <w:t></w:t>
      </w:r>
      <w:r>
        <w:rPr>
          <w:rFonts w:hint="eastAsia" w:ascii="宋体" w:hAnsi="宋体"/>
          <w:bCs/>
          <w:color w:val="000000"/>
          <w:szCs w:val="21"/>
          <w:highlight w:val="none"/>
        </w:rPr>
        <w:t xml:space="preserve">一次性验收         </w:t>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bCs/>
          <w:color w:val="000000"/>
          <w:szCs w:val="21"/>
          <w:highlight w:val="none"/>
        </w:rPr>
        <w:t>分期/分项验收：</w:t>
      </w:r>
      <w:r>
        <w:rPr>
          <w:rFonts w:hint="eastAsia" w:ascii="宋体" w:hAnsi="宋体"/>
          <w:bCs/>
          <w:color w:val="000000"/>
          <w:szCs w:val="21"/>
          <w:highlight w:val="none"/>
          <w:u w:val="single"/>
        </w:rPr>
        <w:t xml:space="preserve"> （应明确分期</w:t>
      </w:r>
      <w:r>
        <w:rPr>
          <w:rFonts w:ascii="宋体" w:hAnsi="宋体"/>
          <w:bCs/>
          <w:color w:val="000000"/>
          <w:szCs w:val="21"/>
          <w:highlight w:val="none"/>
          <w:u w:val="single"/>
        </w:rPr>
        <w:t>/</w:t>
      </w:r>
      <w:r>
        <w:rPr>
          <w:rFonts w:hint="eastAsia" w:ascii="宋体" w:hAnsi="宋体"/>
          <w:bCs/>
          <w:color w:val="000000"/>
          <w:szCs w:val="21"/>
          <w:highlight w:val="none"/>
          <w:u w:val="single"/>
        </w:rPr>
        <w:t xml:space="preserve">分项验收的工作安排）  </w:t>
      </w:r>
    </w:p>
    <w:p>
      <w:pPr>
        <w:spacing w:line="400" w:lineRule="exact"/>
        <w:ind w:firstLine="420"/>
        <w:rPr>
          <w:rFonts w:ascii="宋体" w:hAnsi="宋体"/>
          <w:bCs/>
          <w:color w:val="000000"/>
          <w:szCs w:val="21"/>
          <w:highlight w:val="none"/>
        </w:rPr>
      </w:pPr>
      <w:r>
        <w:rPr>
          <w:rFonts w:hint="eastAsia" w:ascii="宋体" w:hAnsi="宋体"/>
          <w:bCs/>
          <w:color w:val="000000"/>
          <w:szCs w:val="21"/>
          <w:highlight w:val="none"/>
        </w:rPr>
        <w:t>（4）履约验收程序：</w:t>
      </w:r>
      <w:r>
        <w:rPr>
          <w:rFonts w:hint="eastAsia" w:ascii="宋体" w:hAnsi="宋体"/>
          <w:bCs/>
          <w:color w:val="000000"/>
          <w:szCs w:val="21"/>
          <w:highlight w:val="none"/>
          <w:u w:val="single"/>
        </w:rPr>
        <w:t xml:space="preserve">                                         </w:t>
      </w:r>
    </w:p>
    <w:p>
      <w:pPr>
        <w:spacing w:line="400" w:lineRule="exact"/>
        <w:ind w:firstLine="420"/>
        <w:rPr>
          <w:rFonts w:ascii="宋体" w:hAnsi="宋体"/>
          <w:bCs/>
          <w:color w:val="000000"/>
          <w:szCs w:val="21"/>
          <w:highlight w:val="none"/>
          <w:u w:val="single"/>
        </w:rPr>
      </w:pPr>
      <w:r>
        <w:rPr>
          <w:rFonts w:hint="eastAsia" w:ascii="宋体" w:hAnsi="宋体"/>
          <w:bCs/>
          <w:color w:val="000000"/>
          <w:szCs w:val="21"/>
          <w:highlight w:val="none"/>
        </w:rPr>
        <w:t>（5）履约验收的内容：</w:t>
      </w:r>
      <w:r>
        <w:rPr>
          <w:rFonts w:hint="eastAsia" w:ascii="宋体" w:hAnsi="宋体"/>
          <w:bCs/>
          <w:color w:val="000000"/>
          <w:szCs w:val="21"/>
          <w:highlight w:val="none"/>
          <w:u w:val="single"/>
        </w:rPr>
        <w:t xml:space="preserve"> （应当包括每一项技术和商务要求的履约情况，特别是落实政府采购扶持中小企业，支持绿色发展和乡村振兴等政策情况）                                      </w:t>
      </w:r>
    </w:p>
    <w:p>
      <w:pPr>
        <w:spacing w:line="400" w:lineRule="exact"/>
        <w:ind w:firstLine="420"/>
        <w:rPr>
          <w:rFonts w:ascii="宋体" w:hAnsi="宋体"/>
          <w:bCs/>
          <w:color w:val="000000"/>
          <w:szCs w:val="21"/>
          <w:highlight w:val="none"/>
          <w:u w:val="single"/>
        </w:rPr>
      </w:pPr>
      <w:r>
        <w:rPr>
          <w:rFonts w:hint="eastAsia" w:ascii="宋体" w:hAnsi="宋体"/>
          <w:bCs/>
          <w:color w:val="000000"/>
          <w:szCs w:val="21"/>
          <w:highlight w:val="none"/>
        </w:rPr>
        <w:t>（6）履约验收标准：</w:t>
      </w:r>
      <w:r>
        <w:rPr>
          <w:rFonts w:hint="eastAsia" w:ascii="宋体" w:hAnsi="宋体"/>
          <w:bCs/>
          <w:color w:val="000000"/>
          <w:szCs w:val="21"/>
          <w:highlight w:val="none"/>
          <w:u w:val="single"/>
        </w:rPr>
        <w:t xml:space="preserve">                                         </w:t>
      </w:r>
    </w:p>
    <w:p>
      <w:pPr>
        <w:pStyle w:val="293"/>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（7）是否以采购活动中供应商提供的样品作为参考：</w:t>
      </w:r>
      <w:r>
        <w:rPr>
          <w:rFonts w:ascii="Wingdings" w:hAnsi="Wingdings" w:eastAsia="Wingdings" w:cs="Wingdings"/>
          <w:color w:val="000000"/>
          <w:sz w:val="21"/>
          <w:highlight w:val="none"/>
        </w:rPr>
        <w:t></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w:t>
      </w:r>
      <w:r>
        <w:rPr>
          <w:rFonts w:hint="eastAsia" w:ascii="宋体" w:hAnsi="宋体" w:eastAsia="宋体" w:cs="宋体"/>
          <w:bCs/>
          <w:color w:val="000000"/>
          <w:sz w:val="21"/>
          <w:highlight w:val="none"/>
        </w:rPr>
        <w:t>否</w:t>
      </w:r>
    </w:p>
    <w:p>
      <w:pPr>
        <w:spacing w:line="400" w:lineRule="exact"/>
        <w:ind w:firstLine="420"/>
        <w:rPr>
          <w:rFonts w:ascii="宋体" w:hAnsi="宋体" w:cs="宋体"/>
          <w:bCs/>
          <w:color w:val="000000"/>
          <w:szCs w:val="21"/>
          <w:highlight w:val="none"/>
          <w:u w:val="single"/>
        </w:rPr>
      </w:pPr>
      <w:r>
        <w:rPr>
          <w:rFonts w:hint="eastAsia" w:ascii="宋体" w:hAnsi="宋体" w:cs="宋体"/>
          <w:bCs/>
          <w:color w:val="000000"/>
          <w:szCs w:val="21"/>
          <w:highlight w:val="none"/>
        </w:rPr>
        <w:t>（8）履约验收其他事项：</w:t>
      </w:r>
      <w:r>
        <w:rPr>
          <w:rFonts w:hint="eastAsia" w:ascii="宋体" w:hAnsi="宋体" w:cs="宋体"/>
          <w:bCs/>
          <w:color w:val="000000"/>
          <w:szCs w:val="21"/>
          <w:highlight w:val="none"/>
          <w:u w:val="single"/>
        </w:rPr>
        <w:t xml:space="preserve">      （产权过户登记等）          </w:t>
      </w:r>
    </w:p>
    <w:p>
      <w:pPr>
        <w:numPr>
          <w:ilvl w:val="0"/>
          <w:numId w:val="5"/>
        </w:numPr>
        <w:spacing w:line="400" w:lineRule="exact"/>
        <w:ind w:firstLine="420"/>
        <w:rPr>
          <w:rFonts w:ascii="宋体" w:hAnsi="宋体"/>
          <w:b/>
          <w:color w:val="000000"/>
          <w:szCs w:val="21"/>
          <w:highlight w:val="none"/>
        </w:rPr>
      </w:pPr>
      <w:r>
        <w:rPr>
          <w:rFonts w:hint="eastAsia" w:ascii="宋体" w:hAnsi="宋体"/>
          <w:b/>
          <w:color w:val="000000"/>
          <w:szCs w:val="21"/>
          <w:highlight w:val="none"/>
        </w:rPr>
        <w:t>组成合同的文件</w:t>
      </w:r>
    </w:p>
    <w:p>
      <w:pPr>
        <w:spacing w:line="400" w:lineRule="exact"/>
        <w:ind w:firstLine="420"/>
        <w:rPr>
          <w:rFonts w:ascii="宋体" w:hAnsi="宋体"/>
          <w:color w:val="000000"/>
          <w:szCs w:val="21"/>
          <w:highlight w:val="none"/>
        </w:rPr>
      </w:pPr>
      <w:r>
        <w:rPr>
          <w:rFonts w:hint="eastAsia" w:ascii="宋体" w:hAnsi="宋体"/>
          <w:color w:val="000000"/>
          <w:szCs w:val="21"/>
          <w:highlight w:val="none"/>
        </w:rPr>
        <w:t>本协议书与下列文件一起构成合同文件，如下述文件之间有任何抵触、矛盾或歧义，应按以下顺序解释：</w:t>
      </w:r>
    </w:p>
    <w:p>
      <w:pPr>
        <w:spacing w:line="400" w:lineRule="exact"/>
        <w:ind w:firstLine="420"/>
        <w:rPr>
          <w:rFonts w:ascii="宋体" w:hAnsi="宋体"/>
          <w:color w:val="000000"/>
          <w:szCs w:val="21"/>
          <w:highlight w:val="none"/>
        </w:rPr>
      </w:pPr>
      <w:r>
        <w:rPr>
          <w:rFonts w:hint="eastAsia" w:ascii="宋体" w:hAnsi="宋体"/>
          <w:color w:val="000000"/>
          <w:szCs w:val="21"/>
          <w:highlight w:val="none"/>
        </w:rPr>
        <w:t>（1）政府采购合同协议书及其变更、补充协议</w:t>
      </w:r>
    </w:p>
    <w:p>
      <w:pPr>
        <w:spacing w:line="400" w:lineRule="exact"/>
        <w:ind w:firstLine="420"/>
        <w:rPr>
          <w:rFonts w:ascii="宋体" w:hAnsi="宋体"/>
          <w:color w:val="000000"/>
          <w:szCs w:val="21"/>
          <w:highlight w:val="none"/>
        </w:rPr>
      </w:pPr>
      <w:r>
        <w:rPr>
          <w:rFonts w:hint="eastAsia" w:ascii="宋体" w:hAnsi="宋体"/>
          <w:color w:val="000000"/>
          <w:szCs w:val="21"/>
          <w:highlight w:val="none"/>
        </w:rPr>
        <w:t>（2）政府采购合同专用条款</w:t>
      </w:r>
    </w:p>
    <w:p>
      <w:pPr>
        <w:spacing w:line="400" w:lineRule="exact"/>
        <w:ind w:firstLine="420"/>
        <w:rPr>
          <w:rFonts w:ascii="宋体" w:hAnsi="宋体"/>
          <w:color w:val="000000"/>
          <w:szCs w:val="21"/>
          <w:highlight w:val="none"/>
        </w:rPr>
      </w:pPr>
      <w:r>
        <w:rPr>
          <w:rFonts w:hint="eastAsia" w:ascii="宋体" w:hAnsi="宋体"/>
          <w:color w:val="000000"/>
          <w:szCs w:val="21"/>
          <w:highlight w:val="none"/>
        </w:rPr>
        <w:t>（3）政府采购合同通用条款</w:t>
      </w:r>
    </w:p>
    <w:p>
      <w:pPr>
        <w:spacing w:line="400" w:lineRule="exact"/>
        <w:ind w:firstLine="420"/>
        <w:rPr>
          <w:rFonts w:ascii="宋体" w:hAnsi="宋体"/>
          <w:color w:val="000000"/>
          <w:szCs w:val="21"/>
          <w:highlight w:val="none"/>
        </w:rPr>
      </w:pPr>
      <w:r>
        <w:rPr>
          <w:rFonts w:hint="eastAsia" w:ascii="宋体" w:hAnsi="宋体"/>
          <w:color w:val="000000"/>
          <w:szCs w:val="21"/>
          <w:highlight w:val="none"/>
        </w:rPr>
        <w:t>（4）中标（成交）通知书</w:t>
      </w:r>
    </w:p>
    <w:p>
      <w:pPr>
        <w:spacing w:line="400" w:lineRule="exact"/>
        <w:ind w:firstLine="420"/>
        <w:rPr>
          <w:rFonts w:ascii="宋体" w:hAnsi="宋体"/>
          <w:color w:val="000000"/>
          <w:szCs w:val="21"/>
          <w:highlight w:val="none"/>
        </w:rPr>
      </w:pPr>
      <w:r>
        <w:rPr>
          <w:rFonts w:hint="eastAsia" w:ascii="宋体" w:hAnsi="宋体"/>
          <w:color w:val="000000"/>
          <w:szCs w:val="21"/>
          <w:highlight w:val="none"/>
        </w:rPr>
        <w:t>（5）投标（响应）文件</w:t>
      </w:r>
    </w:p>
    <w:p>
      <w:pPr>
        <w:spacing w:line="400" w:lineRule="exact"/>
        <w:ind w:firstLine="420"/>
        <w:rPr>
          <w:rFonts w:ascii="宋体" w:hAnsi="宋体"/>
          <w:color w:val="000000"/>
          <w:szCs w:val="21"/>
          <w:highlight w:val="none"/>
        </w:rPr>
      </w:pPr>
      <w:r>
        <w:rPr>
          <w:rFonts w:hint="eastAsia" w:ascii="宋体" w:hAnsi="宋体"/>
          <w:color w:val="000000"/>
          <w:szCs w:val="21"/>
          <w:highlight w:val="none"/>
        </w:rPr>
        <w:t>（6）采购文件</w:t>
      </w:r>
    </w:p>
    <w:p>
      <w:pPr>
        <w:spacing w:line="400" w:lineRule="exact"/>
        <w:ind w:firstLine="420"/>
        <w:rPr>
          <w:rFonts w:ascii="宋体" w:hAnsi="宋体"/>
          <w:color w:val="000000"/>
          <w:szCs w:val="21"/>
          <w:highlight w:val="none"/>
        </w:rPr>
      </w:pPr>
      <w:r>
        <w:rPr>
          <w:rFonts w:hint="eastAsia" w:ascii="宋体" w:hAnsi="宋体"/>
          <w:color w:val="000000"/>
          <w:szCs w:val="21"/>
          <w:highlight w:val="none"/>
        </w:rPr>
        <w:t>（7）有关技术文件，图纸</w:t>
      </w:r>
    </w:p>
    <w:p>
      <w:pPr>
        <w:pStyle w:val="293"/>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（8）国家法律、行政法规和规章制度规定或合同约定的作为合同组成部分的其他文件</w:t>
      </w:r>
    </w:p>
    <w:p>
      <w:pPr>
        <w:numPr>
          <w:ilvl w:val="0"/>
          <w:numId w:val="5"/>
        </w:numPr>
        <w:spacing w:line="400" w:lineRule="exact"/>
        <w:ind w:firstLine="420"/>
        <w:rPr>
          <w:rFonts w:ascii="宋体" w:hAnsi="宋体"/>
          <w:b/>
          <w:color w:val="000000"/>
          <w:szCs w:val="21"/>
          <w:highlight w:val="none"/>
        </w:rPr>
      </w:pPr>
      <w:r>
        <w:rPr>
          <w:rFonts w:hint="eastAsia" w:ascii="宋体" w:hAnsi="宋体"/>
          <w:b/>
          <w:color w:val="000000"/>
          <w:szCs w:val="21"/>
          <w:highlight w:val="none"/>
        </w:rPr>
        <w:t>合同生效</w:t>
      </w:r>
    </w:p>
    <w:p>
      <w:pPr>
        <w:spacing w:line="400" w:lineRule="exact"/>
        <w:ind w:firstLine="420"/>
        <w:rPr>
          <w:rFonts w:ascii="宋体" w:hAnsi="宋体"/>
          <w:color w:val="000000"/>
          <w:szCs w:val="21"/>
          <w:highlight w:val="none"/>
        </w:rPr>
      </w:pPr>
      <w:r>
        <w:rPr>
          <w:rFonts w:hint="eastAsia" w:ascii="宋体" w:hAnsi="宋体"/>
          <w:color w:val="000000"/>
          <w:szCs w:val="21"/>
          <w:highlight w:val="none"/>
        </w:rPr>
        <w:t>本合同自</w:t>
      </w:r>
      <w:r>
        <w:rPr>
          <w:rFonts w:hint="eastAsia" w:ascii="宋体" w:hAnsi="宋体"/>
          <w:color w:val="000000"/>
          <w:szCs w:val="21"/>
          <w:highlight w:val="none"/>
          <w:u w:val="single"/>
        </w:rPr>
        <w:t xml:space="preserve">                             </w:t>
      </w:r>
      <w:r>
        <w:rPr>
          <w:rFonts w:hint="eastAsia" w:ascii="宋体" w:hAnsi="宋体"/>
          <w:color w:val="000000"/>
          <w:szCs w:val="21"/>
          <w:highlight w:val="none"/>
        </w:rPr>
        <w:t>生效。</w:t>
      </w:r>
    </w:p>
    <w:p>
      <w:pPr>
        <w:numPr>
          <w:ilvl w:val="0"/>
          <w:numId w:val="5"/>
        </w:numPr>
        <w:spacing w:line="400" w:lineRule="exact"/>
        <w:ind w:firstLine="420"/>
        <w:rPr>
          <w:rFonts w:ascii="宋体" w:hAnsi="宋体"/>
          <w:b/>
          <w:color w:val="000000"/>
          <w:szCs w:val="21"/>
          <w:highlight w:val="none"/>
        </w:rPr>
      </w:pPr>
      <w:r>
        <w:rPr>
          <w:rFonts w:hint="eastAsia" w:ascii="宋体" w:hAnsi="宋体"/>
          <w:b/>
          <w:color w:val="000000"/>
          <w:szCs w:val="21"/>
          <w:highlight w:val="none"/>
        </w:rPr>
        <w:t>合同份数</w:t>
      </w:r>
    </w:p>
    <w:p>
      <w:pPr>
        <w:spacing w:line="400" w:lineRule="exact"/>
        <w:ind w:firstLine="420"/>
        <w:rPr>
          <w:rFonts w:ascii="宋体" w:hAnsi="宋体"/>
          <w:color w:val="000000"/>
          <w:szCs w:val="21"/>
          <w:highlight w:val="none"/>
        </w:rPr>
      </w:pPr>
      <w:r>
        <w:rPr>
          <w:rFonts w:hint="eastAsia" w:ascii="宋体" w:hAnsi="宋体"/>
          <w:color w:val="000000"/>
          <w:szCs w:val="21"/>
          <w:highlight w:val="none"/>
        </w:rPr>
        <w:t>本合同一式</w:t>
      </w:r>
      <w:r>
        <w:rPr>
          <w:rFonts w:hint="eastAsia" w:ascii="宋体" w:hAnsi="宋体"/>
          <w:color w:val="000000"/>
          <w:szCs w:val="21"/>
          <w:highlight w:val="none"/>
          <w:u w:val="single"/>
        </w:rPr>
        <w:t xml:space="preserve">    </w:t>
      </w:r>
      <w:r>
        <w:rPr>
          <w:rFonts w:hint="eastAsia" w:ascii="宋体" w:hAnsi="宋体"/>
          <w:color w:val="000000"/>
          <w:szCs w:val="21"/>
          <w:highlight w:val="none"/>
        </w:rPr>
        <w:t>份，甲方执</w:t>
      </w:r>
      <w:r>
        <w:rPr>
          <w:rFonts w:hint="eastAsia" w:ascii="宋体" w:hAnsi="宋体"/>
          <w:color w:val="000000"/>
          <w:szCs w:val="21"/>
          <w:highlight w:val="none"/>
          <w:u w:val="single"/>
        </w:rPr>
        <w:t xml:space="preserve">    </w:t>
      </w:r>
      <w:r>
        <w:rPr>
          <w:rFonts w:hint="eastAsia" w:ascii="宋体" w:hAnsi="宋体"/>
          <w:color w:val="000000"/>
          <w:szCs w:val="21"/>
          <w:highlight w:val="none"/>
        </w:rPr>
        <w:t>份，乙方执</w:t>
      </w:r>
      <w:r>
        <w:rPr>
          <w:rFonts w:hint="eastAsia" w:ascii="宋体" w:hAnsi="宋体"/>
          <w:color w:val="000000"/>
          <w:szCs w:val="21"/>
          <w:highlight w:val="none"/>
          <w:u w:val="single"/>
        </w:rPr>
        <w:t xml:space="preserve">    </w:t>
      </w:r>
      <w:r>
        <w:rPr>
          <w:rFonts w:hint="eastAsia" w:ascii="宋体" w:hAnsi="宋体"/>
          <w:color w:val="000000"/>
          <w:szCs w:val="21"/>
          <w:highlight w:val="none"/>
        </w:rPr>
        <w:t>份，均具有同等法律效力。</w:t>
      </w:r>
    </w:p>
    <w:p>
      <w:pPr>
        <w:spacing w:line="400" w:lineRule="exact"/>
        <w:ind w:firstLine="420"/>
        <w:rPr>
          <w:rFonts w:ascii="宋体" w:hAnsi="宋体"/>
          <w:color w:val="000000"/>
          <w:szCs w:val="21"/>
          <w:highlight w:val="none"/>
        </w:rPr>
      </w:pPr>
      <w:r>
        <w:rPr>
          <w:rFonts w:hint="eastAsia" w:ascii="宋体" w:hAnsi="宋体"/>
          <w:color w:val="000000"/>
          <w:szCs w:val="21"/>
          <w:highlight w:val="none"/>
        </w:rPr>
        <w:t>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年</w:t>
      </w:r>
      <w:r>
        <w:rPr>
          <w:rFonts w:hint="eastAsia" w:ascii="宋体" w:hAnsi="宋体"/>
          <w:color w:val="000000"/>
          <w:szCs w:val="21"/>
          <w:highlight w:val="none"/>
          <w:u w:val="single"/>
        </w:rPr>
        <w:t xml:space="preserve">      </w:t>
      </w:r>
      <w:r>
        <w:rPr>
          <w:rFonts w:hint="eastAsia" w:ascii="宋体" w:hAnsi="宋体"/>
          <w:color w:val="000000"/>
          <w:szCs w:val="21"/>
          <w:highlight w:val="none"/>
        </w:rPr>
        <w:t>月</w:t>
      </w:r>
      <w:r>
        <w:rPr>
          <w:rFonts w:hint="eastAsia" w:ascii="宋体" w:hAnsi="宋体"/>
          <w:color w:val="000000"/>
          <w:szCs w:val="21"/>
          <w:highlight w:val="none"/>
          <w:u w:val="single"/>
        </w:rPr>
        <w:t xml:space="preserve">      </w:t>
      </w:r>
      <w:r>
        <w:rPr>
          <w:rFonts w:hint="eastAsia" w:ascii="宋体" w:hAnsi="宋体"/>
          <w:color w:val="000000"/>
          <w:szCs w:val="21"/>
          <w:highlight w:val="none"/>
        </w:rPr>
        <w:t>日</w:t>
      </w:r>
    </w:p>
    <w:p>
      <w:pPr>
        <w:spacing w:line="400" w:lineRule="exact"/>
        <w:ind w:firstLine="420"/>
        <w:rPr>
          <w:rFonts w:ascii="宋体" w:hAnsi="宋体"/>
          <w:color w:val="000000"/>
          <w:szCs w:val="21"/>
          <w:highlight w:val="none"/>
        </w:rPr>
      </w:pPr>
      <w:r>
        <w:rPr>
          <w:rFonts w:hint="eastAsia" w:ascii="宋体" w:hAnsi="宋体"/>
          <w:color w:val="000000"/>
          <w:szCs w:val="21"/>
          <w:highlight w:val="none"/>
        </w:rPr>
        <w:t>合同订立地点：</w:t>
      </w:r>
      <w:r>
        <w:rPr>
          <w:rFonts w:hint="eastAsia" w:ascii="宋体" w:hAnsi="宋体"/>
          <w:color w:val="000000"/>
          <w:szCs w:val="21"/>
          <w:highlight w:val="none"/>
          <w:u w:val="single"/>
        </w:rPr>
        <w:t xml:space="preserve">                           </w:t>
      </w:r>
    </w:p>
    <w:p>
      <w:pPr>
        <w:spacing w:line="400" w:lineRule="exact"/>
        <w:ind w:firstLine="420"/>
        <w:rPr>
          <w:rFonts w:ascii="宋体" w:hAnsi="宋体"/>
          <w:b/>
          <w:bCs/>
          <w:color w:val="000000"/>
          <w:szCs w:val="21"/>
          <w:highlight w:val="none"/>
        </w:rPr>
      </w:pPr>
      <w:r>
        <w:rPr>
          <w:rFonts w:hint="eastAsia" w:ascii="宋体" w:hAnsi="宋体"/>
          <w:color w:val="000000"/>
          <w:szCs w:val="21"/>
          <w:highlight w:val="none"/>
        </w:rPr>
        <w:t>附件：具体标的及其技术要求和商务要求、联合协议、分包意向协议等</w:t>
      </w:r>
      <w:r>
        <w:rPr>
          <w:color w:val="000000"/>
          <w:highlight w:val="none"/>
        </w:rPr>
        <w:t xml:space="preserve">   </w:t>
      </w:r>
    </w:p>
    <w:p>
      <w:pPr>
        <w:pStyle w:val="261"/>
        <w:rPr>
          <w:color w:val="000000"/>
          <w:highlight w:val="none"/>
          <w:lang w:eastAsia="zh-CN"/>
        </w:rPr>
      </w:pPr>
    </w:p>
    <w:tbl>
      <w:tblPr>
        <w:tblStyle w:val="32"/>
        <w:tblW w:w="8398"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top w:w="0" w:type="dxa"/>
          <w:left w:w="108" w:type="dxa"/>
          <w:bottom w:w="0" w:type="dxa"/>
          <w:right w:w="108" w:type="dxa"/>
        </w:tblCellMar>
      </w:tblPr>
      <w:tblGrid>
        <w:gridCol w:w="1125"/>
        <w:gridCol w:w="3177"/>
        <w:gridCol w:w="1178"/>
        <w:gridCol w:w="2918"/>
      </w:tblGrid>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302" w:type="dxa"/>
            <w:gridSpan w:val="2"/>
            <w:noWrap w:val="0"/>
            <w:vAlign w:val="center"/>
          </w:tcPr>
          <w:p>
            <w:pPr>
              <w:spacing w:line="300" w:lineRule="exact"/>
              <w:jc w:val="center"/>
              <w:rPr>
                <w:color w:val="000000"/>
                <w:highlight w:val="none"/>
              </w:rPr>
            </w:pPr>
            <w:r>
              <w:rPr>
                <w:color w:val="000000"/>
                <w:szCs w:val="21"/>
                <w:highlight w:val="none"/>
              </w:rPr>
              <w:t>甲方</w:t>
            </w:r>
            <w:r>
              <w:rPr>
                <w:rFonts w:hint="eastAsia"/>
                <w:color w:val="000000"/>
                <w:szCs w:val="21"/>
                <w:highlight w:val="none"/>
              </w:rPr>
              <w:t>（采购人</w:t>
            </w:r>
            <w:r>
              <w:rPr>
                <w:rFonts w:hint="eastAsia" w:ascii="宋体" w:hAnsi="宋体"/>
                <w:color w:val="000000"/>
                <w:szCs w:val="21"/>
                <w:highlight w:val="none"/>
              </w:rPr>
              <w:t>、受采购人委托签订合同的单位或</w:t>
            </w:r>
            <w:r>
              <w:rPr>
                <w:rFonts w:hint="eastAsia"/>
                <w:color w:val="000000"/>
                <w:szCs w:val="21"/>
                <w:highlight w:val="none"/>
              </w:rPr>
              <w:t>采购文件约定的合同甲方）</w:t>
            </w:r>
          </w:p>
        </w:tc>
        <w:tc>
          <w:tcPr>
            <w:tcW w:w="4096" w:type="dxa"/>
            <w:gridSpan w:val="2"/>
            <w:noWrap w:val="0"/>
            <w:vAlign w:val="center"/>
          </w:tcPr>
          <w:p>
            <w:pPr>
              <w:spacing w:line="300" w:lineRule="exact"/>
              <w:jc w:val="center"/>
              <w:rPr>
                <w:color w:val="000000"/>
                <w:highlight w:val="none"/>
              </w:rPr>
            </w:pPr>
            <w:r>
              <w:rPr>
                <w:color w:val="000000"/>
                <w:szCs w:val="21"/>
                <w:highlight w:val="none"/>
              </w:rPr>
              <w:t>乙方</w:t>
            </w:r>
            <w:r>
              <w:rPr>
                <w:rFonts w:hint="eastAsia"/>
                <w:color w:val="000000"/>
                <w:szCs w:val="21"/>
                <w:highlight w:val="none"/>
              </w:rPr>
              <w:t>（供应商）</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125" w:type="dxa"/>
            <w:noWrap w:val="0"/>
            <w:vAlign w:val="center"/>
          </w:tcPr>
          <w:p>
            <w:pPr>
              <w:spacing w:line="300" w:lineRule="exact"/>
              <w:jc w:val="center"/>
              <w:rPr>
                <w:color w:val="000000"/>
                <w:szCs w:val="21"/>
                <w:highlight w:val="none"/>
              </w:rPr>
            </w:pPr>
            <w:r>
              <w:rPr>
                <w:color w:val="000000"/>
                <w:szCs w:val="21"/>
                <w:highlight w:val="none"/>
              </w:rPr>
              <w:t>单位名称</w:t>
            </w:r>
            <w:r>
              <w:rPr>
                <w:rFonts w:hint="eastAsia"/>
                <w:color w:val="000000"/>
                <w:szCs w:val="21"/>
                <w:highlight w:val="none"/>
              </w:rPr>
              <w:t>（公章或合同章）</w:t>
            </w:r>
          </w:p>
        </w:tc>
        <w:tc>
          <w:tcPr>
            <w:tcW w:w="3177" w:type="dxa"/>
            <w:noWrap w:val="0"/>
            <w:vAlign w:val="center"/>
          </w:tcPr>
          <w:p>
            <w:pPr>
              <w:spacing w:line="300" w:lineRule="exact"/>
              <w:jc w:val="center"/>
              <w:rPr>
                <w:color w:val="000000"/>
                <w:szCs w:val="21"/>
                <w:highlight w:val="none"/>
              </w:rPr>
            </w:pPr>
          </w:p>
        </w:tc>
        <w:tc>
          <w:tcPr>
            <w:tcW w:w="1178" w:type="dxa"/>
            <w:noWrap w:val="0"/>
            <w:vAlign w:val="center"/>
          </w:tcPr>
          <w:p>
            <w:pPr>
              <w:spacing w:line="300" w:lineRule="exact"/>
              <w:jc w:val="center"/>
              <w:rPr>
                <w:color w:val="000000"/>
                <w:szCs w:val="21"/>
                <w:highlight w:val="none"/>
              </w:rPr>
            </w:pPr>
            <w:r>
              <w:rPr>
                <w:color w:val="000000"/>
                <w:szCs w:val="21"/>
                <w:highlight w:val="none"/>
              </w:rPr>
              <w:t>单位名称</w:t>
            </w:r>
            <w:r>
              <w:rPr>
                <w:rFonts w:hint="eastAsia"/>
                <w:color w:val="000000"/>
                <w:szCs w:val="21"/>
                <w:highlight w:val="none"/>
              </w:rPr>
              <w:t>（公章或合同章）</w:t>
            </w:r>
          </w:p>
        </w:tc>
        <w:tc>
          <w:tcPr>
            <w:tcW w:w="2918" w:type="dxa"/>
            <w:noWrap w:val="0"/>
            <w:vAlign w:val="center"/>
          </w:tcPr>
          <w:p>
            <w:pPr>
              <w:spacing w:line="300" w:lineRule="exact"/>
              <w:jc w:val="center"/>
              <w:rPr>
                <w:color w:val="000000"/>
                <w:spacing w:val="2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1125" w:type="dxa"/>
            <w:vMerge w:val="restart"/>
            <w:noWrap w:val="0"/>
            <w:vAlign w:val="center"/>
          </w:tcPr>
          <w:p>
            <w:pPr>
              <w:spacing w:line="300" w:lineRule="exact"/>
              <w:jc w:val="center"/>
              <w:rPr>
                <w:color w:val="000000"/>
                <w:szCs w:val="21"/>
                <w:highlight w:val="none"/>
              </w:rPr>
            </w:pPr>
            <w:r>
              <w:rPr>
                <w:color w:val="000000"/>
                <w:szCs w:val="21"/>
                <w:highlight w:val="none"/>
              </w:rPr>
              <w:t>法定代表人</w:t>
            </w:r>
          </w:p>
          <w:p>
            <w:pPr>
              <w:spacing w:line="300" w:lineRule="exact"/>
              <w:ind w:firstLine="100"/>
              <w:jc w:val="center"/>
              <w:rPr>
                <w:color w:val="000000"/>
                <w:szCs w:val="21"/>
                <w:highlight w:val="none"/>
              </w:rPr>
            </w:pPr>
            <w:r>
              <w:rPr>
                <w:rFonts w:hint="eastAsia"/>
                <w:color w:val="000000"/>
                <w:szCs w:val="21"/>
                <w:highlight w:val="none"/>
              </w:rPr>
              <w:t>或其</w:t>
            </w:r>
            <w:r>
              <w:rPr>
                <w:color w:val="000000"/>
                <w:szCs w:val="21"/>
                <w:highlight w:val="none"/>
              </w:rPr>
              <w:t>委托代理人</w:t>
            </w:r>
            <w:r>
              <w:rPr>
                <w:rFonts w:hint="eastAsia"/>
                <w:color w:val="000000"/>
                <w:szCs w:val="21"/>
                <w:highlight w:val="none"/>
              </w:rPr>
              <w:t>（签章）</w:t>
            </w:r>
          </w:p>
        </w:tc>
        <w:tc>
          <w:tcPr>
            <w:tcW w:w="3177" w:type="dxa"/>
            <w:vMerge w:val="restart"/>
            <w:noWrap w:val="0"/>
            <w:vAlign w:val="center"/>
          </w:tcPr>
          <w:p>
            <w:pPr>
              <w:spacing w:line="300" w:lineRule="exact"/>
              <w:jc w:val="center"/>
              <w:rPr>
                <w:color w:val="000000"/>
                <w:szCs w:val="21"/>
                <w:highlight w:val="none"/>
              </w:rPr>
            </w:pPr>
          </w:p>
        </w:tc>
        <w:tc>
          <w:tcPr>
            <w:tcW w:w="1178" w:type="dxa"/>
            <w:noWrap w:val="0"/>
            <w:vAlign w:val="center"/>
          </w:tcPr>
          <w:p>
            <w:pPr>
              <w:spacing w:line="300" w:lineRule="exact"/>
              <w:jc w:val="center"/>
              <w:rPr>
                <w:color w:val="000000"/>
                <w:szCs w:val="21"/>
                <w:highlight w:val="none"/>
              </w:rPr>
            </w:pPr>
            <w:r>
              <w:rPr>
                <w:color w:val="000000"/>
                <w:szCs w:val="21"/>
                <w:highlight w:val="none"/>
              </w:rPr>
              <w:t>法定代表人</w:t>
            </w:r>
          </w:p>
          <w:p>
            <w:pPr>
              <w:spacing w:line="300" w:lineRule="exact"/>
              <w:jc w:val="center"/>
              <w:rPr>
                <w:color w:val="000000"/>
                <w:szCs w:val="21"/>
                <w:highlight w:val="none"/>
              </w:rPr>
            </w:pPr>
            <w:r>
              <w:rPr>
                <w:rFonts w:hint="eastAsia"/>
                <w:color w:val="000000"/>
                <w:szCs w:val="21"/>
                <w:highlight w:val="none"/>
              </w:rPr>
              <w:t>或其</w:t>
            </w:r>
            <w:r>
              <w:rPr>
                <w:color w:val="000000"/>
                <w:szCs w:val="21"/>
                <w:highlight w:val="none"/>
              </w:rPr>
              <w:t>委托代理人</w:t>
            </w:r>
            <w:r>
              <w:rPr>
                <w:rFonts w:hint="eastAsia"/>
                <w:color w:val="000000"/>
                <w:szCs w:val="21"/>
                <w:highlight w:val="none"/>
              </w:rPr>
              <w:t>（签章）</w:t>
            </w:r>
          </w:p>
        </w:tc>
        <w:tc>
          <w:tcPr>
            <w:tcW w:w="2918" w:type="dxa"/>
            <w:noWrap w:val="0"/>
            <w:vAlign w:val="center"/>
          </w:tcPr>
          <w:p>
            <w:pPr>
              <w:spacing w:line="300" w:lineRule="exact"/>
              <w:jc w:val="center"/>
              <w:rPr>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vMerge w:val="continue"/>
            <w:noWrap w:val="0"/>
            <w:vAlign w:val="center"/>
          </w:tcPr>
          <w:p>
            <w:pPr>
              <w:spacing w:line="300" w:lineRule="exact"/>
              <w:jc w:val="center"/>
              <w:rPr>
                <w:color w:val="000000"/>
                <w:szCs w:val="21"/>
                <w:highlight w:val="none"/>
              </w:rPr>
            </w:pPr>
          </w:p>
        </w:tc>
        <w:tc>
          <w:tcPr>
            <w:tcW w:w="3177" w:type="dxa"/>
            <w:vMerge w:val="continue"/>
            <w:noWrap w:val="0"/>
            <w:vAlign w:val="center"/>
          </w:tcPr>
          <w:p>
            <w:pPr>
              <w:spacing w:line="300" w:lineRule="exact"/>
              <w:jc w:val="center"/>
              <w:rPr>
                <w:color w:val="000000"/>
                <w:szCs w:val="21"/>
                <w:highlight w:val="none"/>
              </w:rPr>
            </w:pPr>
          </w:p>
        </w:tc>
        <w:tc>
          <w:tcPr>
            <w:tcW w:w="1178" w:type="dxa"/>
            <w:noWrap w:val="0"/>
            <w:vAlign w:val="center"/>
          </w:tcPr>
          <w:p>
            <w:pPr>
              <w:spacing w:line="300" w:lineRule="exact"/>
              <w:jc w:val="center"/>
              <w:rPr>
                <w:color w:val="000000"/>
                <w:szCs w:val="21"/>
                <w:highlight w:val="none"/>
              </w:rPr>
            </w:pPr>
            <w:r>
              <w:rPr>
                <w:rFonts w:hint="eastAsia"/>
                <w:color w:val="000000"/>
                <w:szCs w:val="21"/>
                <w:highlight w:val="none"/>
              </w:rPr>
              <w:t>拥有者性别</w:t>
            </w:r>
          </w:p>
        </w:tc>
        <w:tc>
          <w:tcPr>
            <w:tcW w:w="2918" w:type="dxa"/>
            <w:noWrap w:val="0"/>
            <w:vAlign w:val="center"/>
          </w:tcPr>
          <w:p>
            <w:pPr>
              <w:spacing w:line="300" w:lineRule="exact"/>
              <w:jc w:val="center"/>
              <w:rPr>
                <w:color w:val="000000"/>
                <w:spacing w:val="2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pPr>
              <w:spacing w:line="300" w:lineRule="exact"/>
              <w:jc w:val="center"/>
              <w:rPr>
                <w:color w:val="000000"/>
                <w:szCs w:val="21"/>
                <w:highlight w:val="none"/>
              </w:rPr>
            </w:pPr>
            <w:r>
              <w:rPr>
                <w:rFonts w:hint="eastAsia"/>
                <w:color w:val="000000"/>
                <w:szCs w:val="21"/>
                <w:highlight w:val="none"/>
              </w:rPr>
              <w:t>住  所</w:t>
            </w:r>
          </w:p>
        </w:tc>
        <w:tc>
          <w:tcPr>
            <w:tcW w:w="3177" w:type="dxa"/>
            <w:noWrap w:val="0"/>
            <w:vAlign w:val="center"/>
          </w:tcPr>
          <w:p>
            <w:pPr>
              <w:spacing w:line="300" w:lineRule="exact"/>
              <w:jc w:val="center"/>
              <w:rPr>
                <w:color w:val="000000"/>
                <w:szCs w:val="21"/>
                <w:highlight w:val="none"/>
              </w:rPr>
            </w:pPr>
          </w:p>
        </w:tc>
        <w:tc>
          <w:tcPr>
            <w:tcW w:w="1178" w:type="dxa"/>
            <w:noWrap w:val="0"/>
            <w:vAlign w:val="center"/>
          </w:tcPr>
          <w:p>
            <w:pPr>
              <w:spacing w:line="300" w:lineRule="exact"/>
              <w:jc w:val="center"/>
              <w:rPr>
                <w:color w:val="000000"/>
                <w:szCs w:val="21"/>
                <w:highlight w:val="none"/>
              </w:rPr>
            </w:pPr>
            <w:r>
              <w:rPr>
                <w:rFonts w:hint="eastAsia"/>
                <w:color w:val="000000"/>
                <w:szCs w:val="21"/>
                <w:highlight w:val="none"/>
              </w:rPr>
              <w:t>住  所</w:t>
            </w:r>
          </w:p>
        </w:tc>
        <w:tc>
          <w:tcPr>
            <w:tcW w:w="2918" w:type="dxa"/>
            <w:noWrap w:val="0"/>
            <w:vAlign w:val="center"/>
          </w:tcPr>
          <w:p>
            <w:pPr>
              <w:spacing w:line="300" w:lineRule="exact"/>
              <w:jc w:val="center"/>
              <w:rPr>
                <w:color w:val="000000"/>
                <w:spacing w:val="2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pPr>
              <w:spacing w:line="300" w:lineRule="exact"/>
              <w:jc w:val="center"/>
              <w:rPr>
                <w:color w:val="000000"/>
                <w:szCs w:val="21"/>
                <w:highlight w:val="none"/>
              </w:rPr>
            </w:pPr>
            <w:r>
              <w:rPr>
                <w:color w:val="000000"/>
                <w:szCs w:val="21"/>
                <w:highlight w:val="none"/>
              </w:rPr>
              <w:t>联 系 人</w:t>
            </w:r>
          </w:p>
        </w:tc>
        <w:tc>
          <w:tcPr>
            <w:tcW w:w="3177" w:type="dxa"/>
            <w:noWrap w:val="0"/>
            <w:vAlign w:val="center"/>
          </w:tcPr>
          <w:p>
            <w:pPr>
              <w:spacing w:line="300" w:lineRule="exact"/>
              <w:jc w:val="center"/>
              <w:rPr>
                <w:color w:val="000000"/>
                <w:szCs w:val="21"/>
                <w:highlight w:val="none"/>
              </w:rPr>
            </w:pPr>
          </w:p>
        </w:tc>
        <w:tc>
          <w:tcPr>
            <w:tcW w:w="1178" w:type="dxa"/>
            <w:noWrap w:val="0"/>
            <w:vAlign w:val="center"/>
          </w:tcPr>
          <w:p>
            <w:pPr>
              <w:spacing w:line="300" w:lineRule="exact"/>
              <w:jc w:val="center"/>
              <w:rPr>
                <w:color w:val="000000"/>
                <w:szCs w:val="21"/>
                <w:highlight w:val="none"/>
              </w:rPr>
            </w:pPr>
            <w:r>
              <w:rPr>
                <w:color w:val="000000"/>
                <w:szCs w:val="21"/>
                <w:highlight w:val="none"/>
              </w:rPr>
              <w:t>联 系 人</w:t>
            </w:r>
          </w:p>
        </w:tc>
        <w:tc>
          <w:tcPr>
            <w:tcW w:w="2918" w:type="dxa"/>
            <w:noWrap w:val="0"/>
            <w:vAlign w:val="center"/>
          </w:tcPr>
          <w:p>
            <w:pPr>
              <w:spacing w:line="300" w:lineRule="exact"/>
              <w:jc w:val="center"/>
              <w:rPr>
                <w:color w:val="000000"/>
                <w:spacing w:val="2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pPr>
              <w:spacing w:line="300" w:lineRule="exact"/>
              <w:jc w:val="center"/>
              <w:rPr>
                <w:color w:val="000000"/>
                <w:szCs w:val="21"/>
                <w:highlight w:val="none"/>
              </w:rPr>
            </w:pPr>
            <w:r>
              <w:rPr>
                <w:color w:val="000000"/>
                <w:szCs w:val="21"/>
                <w:highlight w:val="none"/>
              </w:rPr>
              <w:t>联系电话</w:t>
            </w:r>
          </w:p>
        </w:tc>
        <w:tc>
          <w:tcPr>
            <w:tcW w:w="3177" w:type="dxa"/>
            <w:noWrap w:val="0"/>
            <w:vAlign w:val="center"/>
          </w:tcPr>
          <w:p>
            <w:pPr>
              <w:spacing w:line="300" w:lineRule="exact"/>
              <w:jc w:val="center"/>
              <w:rPr>
                <w:color w:val="000000"/>
                <w:szCs w:val="21"/>
                <w:highlight w:val="none"/>
              </w:rPr>
            </w:pPr>
          </w:p>
        </w:tc>
        <w:tc>
          <w:tcPr>
            <w:tcW w:w="1178" w:type="dxa"/>
            <w:noWrap w:val="0"/>
            <w:vAlign w:val="center"/>
          </w:tcPr>
          <w:p>
            <w:pPr>
              <w:spacing w:line="300" w:lineRule="exact"/>
              <w:jc w:val="center"/>
              <w:rPr>
                <w:color w:val="000000"/>
                <w:szCs w:val="21"/>
                <w:highlight w:val="none"/>
              </w:rPr>
            </w:pPr>
            <w:r>
              <w:rPr>
                <w:color w:val="000000"/>
                <w:szCs w:val="21"/>
                <w:highlight w:val="none"/>
              </w:rPr>
              <w:t>联系电话</w:t>
            </w:r>
          </w:p>
        </w:tc>
        <w:tc>
          <w:tcPr>
            <w:tcW w:w="2918" w:type="dxa"/>
            <w:noWrap w:val="0"/>
            <w:vAlign w:val="center"/>
          </w:tcPr>
          <w:p>
            <w:pPr>
              <w:spacing w:line="300" w:lineRule="exact"/>
              <w:jc w:val="center"/>
              <w:rPr>
                <w:color w:val="000000"/>
                <w:spacing w:val="2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pPr>
              <w:spacing w:line="300" w:lineRule="exact"/>
              <w:jc w:val="center"/>
              <w:rPr>
                <w:color w:val="000000"/>
                <w:szCs w:val="21"/>
                <w:highlight w:val="none"/>
              </w:rPr>
            </w:pPr>
            <w:r>
              <w:rPr>
                <w:rFonts w:hint="eastAsia"/>
                <w:color w:val="000000"/>
                <w:szCs w:val="21"/>
                <w:highlight w:val="none"/>
              </w:rPr>
              <w:t>通信地址</w:t>
            </w:r>
          </w:p>
        </w:tc>
        <w:tc>
          <w:tcPr>
            <w:tcW w:w="3177" w:type="dxa"/>
            <w:noWrap w:val="0"/>
            <w:vAlign w:val="center"/>
          </w:tcPr>
          <w:p>
            <w:pPr>
              <w:spacing w:line="300" w:lineRule="exact"/>
              <w:jc w:val="center"/>
              <w:rPr>
                <w:color w:val="000000"/>
                <w:szCs w:val="21"/>
                <w:highlight w:val="none"/>
              </w:rPr>
            </w:pPr>
          </w:p>
        </w:tc>
        <w:tc>
          <w:tcPr>
            <w:tcW w:w="1178" w:type="dxa"/>
            <w:noWrap w:val="0"/>
            <w:vAlign w:val="center"/>
          </w:tcPr>
          <w:p>
            <w:pPr>
              <w:spacing w:line="300" w:lineRule="exact"/>
              <w:jc w:val="center"/>
              <w:rPr>
                <w:color w:val="000000"/>
                <w:szCs w:val="21"/>
                <w:highlight w:val="none"/>
              </w:rPr>
            </w:pPr>
            <w:r>
              <w:rPr>
                <w:rFonts w:hint="eastAsia"/>
                <w:color w:val="000000"/>
                <w:szCs w:val="21"/>
                <w:highlight w:val="none"/>
              </w:rPr>
              <w:t>通信地址</w:t>
            </w:r>
          </w:p>
        </w:tc>
        <w:tc>
          <w:tcPr>
            <w:tcW w:w="2918" w:type="dxa"/>
            <w:noWrap w:val="0"/>
            <w:vAlign w:val="center"/>
          </w:tcPr>
          <w:p>
            <w:pPr>
              <w:spacing w:line="300" w:lineRule="exact"/>
              <w:jc w:val="center"/>
              <w:rPr>
                <w:color w:val="000000"/>
                <w:spacing w:val="2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pPr>
              <w:spacing w:line="300" w:lineRule="exact"/>
              <w:jc w:val="center"/>
              <w:rPr>
                <w:color w:val="000000"/>
                <w:szCs w:val="21"/>
                <w:highlight w:val="none"/>
              </w:rPr>
            </w:pPr>
            <w:r>
              <w:rPr>
                <w:color w:val="000000"/>
                <w:szCs w:val="21"/>
                <w:highlight w:val="none"/>
              </w:rPr>
              <w:t>邮政编码</w:t>
            </w:r>
          </w:p>
        </w:tc>
        <w:tc>
          <w:tcPr>
            <w:tcW w:w="3177" w:type="dxa"/>
            <w:noWrap w:val="0"/>
            <w:vAlign w:val="center"/>
          </w:tcPr>
          <w:p>
            <w:pPr>
              <w:spacing w:line="300" w:lineRule="exact"/>
              <w:jc w:val="center"/>
              <w:rPr>
                <w:color w:val="000000"/>
                <w:szCs w:val="21"/>
                <w:highlight w:val="none"/>
              </w:rPr>
            </w:pPr>
          </w:p>
        </w:tc>
        <w:tc>
          <w:tcPr>
            <w:tcW w:w="1178" w:type="dxa"/>
            <w:noWrap w:val="0"/>
            <w:vAlign w:val="center"/>
          </w:tcPr>
          <w:p>
            <w:pPr>
              <w:spacing w:line="300" w:lineRule="exact"/>
              <w:jc w:val="center"/>
              <w:rPr>
                <w:color w:val="000000"/>
                <w:szCs w:val="21"/>
                <w:highlight w:val="none"/>
              </w:rPr>
            </w:pPr>
            <w:r>
              <w:rPr>
                <w:color w:val="000000"/>
                <w:szCs w:val="21"/>
                <w:highlight w:val="none"/>
              </w:rPr>
              <w:t>邮政编码</w:t>
            </w:r>
          </w:p>
        </w:tc>
        <w:tc>
          <w:tcPr>
            <w:tcW w:w="2918" w:type="dxa"/>
            <w:noWrap w:val="0"/>
            <w:vAlign w:val="center"/>
          </w:tcPr>
          <w:p>
            <w:pPr>
              <w:spacing w:line="300" w:lineRule="exact"/>
              <w:jc w:val="center"/>
              <w:rPr>
                <w:color w:val="000000"/>
                <w:spacing w:val="2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pPr>
              <w:spacing w:line="300" w:lineRule="exact"/>
              <w:jc w:val="center"/>
              <w:rPr>
                <w:color w:val="000000"/>
                <w:szCs w:val="21"/>
                <w:highlight w:val="none"/>
              </w:rPr>
            </w:pPr>
            <w:r>
              <w:rPr>
                <w:rFonts w:hint="eastAsia"/>
                <w:color w:val="000000"/>
                <w:szCs w:val="21"/>
                <w:highlight w:val="none"/>
              </w:rPr>
              <w:t>电子邮箱</w:t>
            </w:r>
          </w:p>
        </w:tc>
        <w:tc>
          <w:tcPr>
            <w:tcW w:w="3177" w:type="dxa"/>
            <w:noWrap w:val="0"/>
            <w:vAlign w:val="center"/>
          </w:tcPr>
          <w:p>
            <w:pPr>
              <w:spacing w:line="300" w:lineRule="exact"/>
              <w:jc w:val="center"/>
              <w:rPr>
                <w:color w:val="000000"/>
                <w:szCs w:val="21"/>
                <w:highlight w:val="none"/>
              </w:rPr>
            </w:pPr>
          </w:p>
        </w:tc>
        <w:tc>
          <w:tcPr>
            <w:tcW w:w="1178" w:type="dxa"/>
            <w:noWrap w:val="0"/>
            <w:vAlign w:val="center"/>
          </w:tcPr>
          <w:p>
            <w:pPr>
              <w:spacing w:line="300" w:lineRule="exact"/>
              <w:jc w:val="center"/>
              <w:rPr>
                <w:color w:val="000000"/>
                <w:szCs w:val="21"/>
                <w:highlight w:val="none"/>
              </w:rPr>
            </w:pPr>
            <w:r>
              <w:rPr>
                <w:rFonts w:hint="eastAsia"/>
                <w:color w:val="000000"/>
                <w:szCs w:val="21"/>
                <w:highlight w:val="none"/>
              </w:rPr>
              <w:t>电子邮箱</w:t>
            </w:r>
          </w:p>
        </w:tc>
        <w:tc>
          <w:tcPr>
            <w:tcW w:w="2918" w:type="dxa"/>
            <w:noWrap w:val="0"/>
            <w:vAlign w:val="center"/>
          </w:tcPr>
          <w:p>
            <w:pPr>
              <w:spacing w:line="300" w:lineRule="exact"/>
              <w:jc w:val="center"/>
              <w:rPr>
                <w:color w:val="000000"/>
                <w:spacing w:val="2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pPr>
              <w:spacing w:line="300" w:lineRule="exact"/>
              <w:jc w:val="center"/>
              <w:rPr>
                <w:color w:val="000000"/>
                <w:szCs w:val="21"/>
                <w:highlight w:val="none"/>
              </w:rPr>
            </w:pPr>
            <w:r>
              <w:rPr>
                <w:rFonts w:hint="eastAsia"/>
                <w:color w:val="000000"/>
                <w:szCs w:val="21"/>
                <w:highlight w:val="none"/>
              </w:rPr>
              <w:t>统一社会信用代码</w:t>
            </w:r>
          </w:p>
        </w:tc>
        <w:tc>
          <w:tcPr>
            <w:tcW w:w="3177" w:type="dxa"/>
            <w:noWrap w:val="0"/>
            <w:vAlign w:val="center"/>
          </w:tcPr>
          <w:p>
            <w:pPr>
              <w:spacing w:line="300" w:lineRule="exact"/>
              <w:jc w:val="center"/>
              <w:rPr>
                <w:color w:val="000000"/>
                <w:szCs w:val="21"/>
                <w:highlight w:val="none"/>
              </w:rPr>
            </w:pPr>
          </w:p>
        </w:tc>
        <w:tc>
          <w:tcPr>
            <w:tcW w:w="1178" w:type="dxa"/>
            <w:noWrap w:val="0"/>
            <w:vAlign w:val="center"/>
          </w:tcPr>
          <w:p>
            <w:pPr>
              <w:spacing w:line="300" w:lineRule="exact"/>
              <w:jc w:val="center"/>
              <w:rPr>
                <w:color w:val="000000"/>
                <w:szCs w:val="21"/>
                <w:highlight w:val="none"/>
              </w:rPr>
            </w:pPr>
            <w:r>
              <w:rPr>
                <w:rFonts w:hint="eastAsia"/>
                <w:color w:val="000000"/>
                <w:szCs w:val="21"/>
                <w:highlight w:val="none"/>
              </w:rPr>
              <w:t>统一社会信用代码</w:t>
            </w:r>
          </w:p>
        </w:tc>
        <w:tc>
          <w:tcPr>
            <w:tcW w:w="2918" w:type="dxa"/>
            <w:noWrap w:val="0"/>
            <w:vAlign w:val="center"/>
          </w:tcPr>
          <w:p>
            <w:pPr>
              <w:spacing w:line="300" w:lineRule="exact"/>
              <w:jc w:val="center"/>
              <w:rPr>
                <w:color w:val="000000"/>
                <w:spacing w:val="2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pPr>
              <w:spacing w:line="300" w:lineRule="exact"/>
              <w:jc w:val="center"/>
              <w:rPr>
                <w:color w:val="000000"/>
                <w:szCs w:val="21"/>
                <w:highlight w:val="none"/>
              </w:rPr>
            </w:pPr>
          </w:p>
        </w:tc>
        <w:tc>
          <w:tcPr>
            <w:tcW w:w="3177" w:type="dxa"/>
            <w:noWrap w:val="0"/>
            <w:vAlign w:val="center"/>
          </w:tcPr>
          <w:p>
            <w:pPr>
              <w:spacing w:line="300" w:lineRule="exact"/>
              <w:jc w:val="center"/>
              <w:rPr>
                <w:color w:val="000000"/>
                <w:szCs w:val="21"/>
                <w:highlight w:val="none"/>
              </w:rPr>
            </w:pPr>
          </w:p>
        </w:tc>
        <w:tc>
          <w:tcPr>
            <w:tcW w:w="1178" w:type="dxa"/>
            <w:noWrap w:val="0"/>
            <w:vAlign w:val="center"/>
          </w:tcPr>
          <w:p>
            <w:pPr>
              <w:spacing w:line="300" w:lineRule="exact"/>
              <w:jc w:val="center"/>
              <w:rPr>
                <w:color w:val="000000"/>
                <w:szCs w:val="21"/>
                <w:highlight w:val="none"/>
              </w:rPr>
            </w:pPr>
            <w:r>
              <w:rPr>
                <w:color w:val="000000"/>
                <w:szCs w:val="21"/>
                <w:highlight w:val="none"/>
              </w:rPr>
              <w:t>开户名称</w:t>
            </w:r>
          </w:p>
        </w:tc>
        <w:tc>
          <w:tcPr>
            <w:tcW w:w="2918" w:type="dxa"/>
            <w:noWrap w:val="0"/>
            <w:vAlign w:val="center"/>
          </w:tcPr>
          <w:p>
            <w:pPr>
              <w:spacing w:line="300" w:lineRule="exact"/>
              <w:jc w:val="center"/>
              <w:rPr>
                <w:color w:val="000000"/>
                <w:spacing w:val="2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pPr>
              <w:spacing w:line="300" w:lineRule="exact"/>
              <w:jc w:val="center"/>
              <w:rPr>
                <w:color w:val="000000"/>
                <w:szCs w:val="21"/>
                <w:highlight w:val="none"/>
              </w:rPr>
            </w:pPr>
          </w:p>
        </w:tc>
        <w:tc>
          <w:tcPr>
            <w:tcW w:w="3177" w:type="dxa"/>
            <w:noWrap w:val="0"/>
            <w:vAlign w:val="center"/>
          </w:tcPr>
          <w:p>
            <w:pPr>
              <w:spacing w:line="300" w:lineRule="exact"/>
              <w:jc w:val="center"/>
              <w:rPr>
                <w:color w:val="000000"/>
                <w:szCs w:val="21"/>
                <w:highlight w:val="none"/>
              </w:rPr>
            </w:pPr>
          </w:p>
        </w:tc>
        <w:tc>
          <w:tcPr>
            <w:tcW w:w="1178" w:type="dxa"/>
            <w:noWrap w:val="0"/>
            <w:vAlign w:val="center"/>
          </w:tcPr>
          <w:p>
            <w:pPr>
              <w:spacing w:line="300" w:lineRule="exact"/>
              <w:jc w:val="center"/>
              <w:rPr>
                <w:color w:val="000000"/>
                <w:szCs w:val="21"/>
                <w:highlight w:val="none"/>
              </w:rPr>
            </w:pPr>
            <w:r>
              <w:rPr>
                <w:color w:val="000000"/>
                <w:szCs w:val="21"/>
                <w:highlight w:val="none"/>
              </w:rPr>
              <w:t>开户银行</w:t>
            </w:r>
          </w:p>
        </w:tc>
        <w:tc>
          <w:tcPr>
            <w:tcW w:w="2918" w:type="dxa"/>
            <w:noWrap w:val="0"/>
            <w:vAlign w:val="center"/>
          </w:tcPr>
          <w:p>
            <w:pPr>
              <w:spacing w:line="300" w:lineRule="exact"/>
              <w:jc w:val="center"/>
              <w:rPr>
                <w:color w:val="000000"/>
                <w:spacing w:val="2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5" w:type="dxa"/>
            <w:noWrap w:val="0"/>
            <w:vAlign w:val="center"/>
          </w:tcPr>
          <w:p>
            <w:pPr>
              <w:spacing w:line="300" w:lineRule="exact"/>
              <w:jc w:val="center"/>
              <w:rPr>
                <w:color w:val="000000"/>
                <w:szCs w:val="21"/>
                <w:highlight w:val="none"/>
              </w:rPr>
            </w:pPr>
          </w:p>
        </w:tc>
        <w:tc>
          <w:tcPr>
            <w:tcW w:w="3177" w:type="dxa"/>
            <w:noWrap w:val="0"/>
            <w:vAlign w:val="center"/>
          </w:tcPr>
          <w:p>
            <w:pPr>
              <w:spacing w:line="300" w:lineRule="exact"/>
              <w:jc w:val="center"/>
              <w:rPr>
                <w:color w:val="000000"/>
                <w:szCs w:val="21"/>
                <w:highlight w:val="none"/>
              </w:rPr>
            </w:pPr>
          </w:p>
        </w:tc>
        <w:tc>
          <w:tcPr>
            <w:tcW w:w="1178" w:type="dxa"/>
            <w:noWrap w:val="0"/>
            <w:vAlign w:val="center"/>
          </w:tcPr>
          <w:p>
            <w:pPr>
              <w:spacing w:line="300" w:lineRule="exact"/>
              <w:jc w:val="center"/>
              <w:rPr>
                <w:color w:val="000000"/>
                <w:szCs w:val="21"/>
                <w:highlight w:val="none"/>
              </w:rPr>
            </w:pPr>
            <w:r>
              <w:rPr>
                <w:color w:val="000000"/>
                <w:szCs w:val="21"/>
                <w:highlight w:val="none"/>
              </w:rPr>
              <w:t>银行账号</w:t>
            </w:r>
          </w:p>
        </w:tc>
        <w:tc>
          <w:tcPr>
            <w:tcW w:w="2918" w:type="dxa"/>
            <w:noWrap w:val="0"/>
            <w:vAlign w:val="center"/>
          </w:tcPr>
          <w:p>
            <w:pPr>
              <w:spacing w:line="300" w:lineRule="exact"/>
              <w:jc w:val="center"/>
              <w:rPr>
                <w:color w:val="000000"/>
                <w:spacing w:val="2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8398" w:type="dxa"/>
            <w:gridSpan w:val="4"/>
            <w:noWrap w:val="0"/>
            <w:vAlign w:val="center"/>
          </w:tcPr>
          <w:p>
            <w:pPr>
              <w:pStyle w:val="220"/>
              <w:spacing w:before="156" w:after="0" w:line="360" w:lineRule="auto"/>
              <w:ind w:left="0"/>
              <w:jc w:val="left"/>
              <w:rPr>
                <w:color w:val="000000"/>
                <w:spacing w:val="20"/>
                <w:szCs w:val="21"/>
                <w:highlight w:val="none"/>
              </w:rPr>
            </w:pPr>
            <w:r>
              <w:rPr>
                <w:rFonts w:hint="eastAsia" w:ascii="宋体" w:hAnsi="宋体"/>
                <w:color w:val="000000"/>
                <w:szCs w:val="21"/>
                <w:highlight w:val="none"/>
              </w:rPr>
              <w:t>注：涉及联合体或其他合同主体的信息应按上表格式加列。</w:t>
            </w:r>
          </w:p>
        </w:tc>
      </w:tr>
    </w:tbl>
    <w:p>
      <w:pPr>
        <w:pStyle w:val="190"/>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r>
        <w:rPr>
          <w:rFonts w:hint="eastAsia" w:ascii="黑体" w:hAnsi="黑体" w:eastAsia="黑体"/>
          <w:b w:val="0"/>
          <w:bCs w:val="0"/>
          <w:color w:val="000000"/>
          <w:sz w:val="28"/>
          <w:szCs w:val="28"/>
          <w:highlight w:val="none"/>
        </w:rPr>
        <w:t>第二节 政府采购合同通用条款</w:t>
      </w:r>
    </w:p>
    <w:p>
      <w:pPr>
        <w:tabs>
          <w:tab w:val="left" w:pos="8820"/>
          <w:tab w:val="left" w:pos="9345"/>
          <w:tab w:val="left" w:pos="9765"/>
        </w:tabs>
        <w:spacing w:line="400" w:lineRule="exact"/>
        <w:jc w:val="left"/>
        <w:rPr>
          <w:rFonts w:ascii="宋体" w:hAnsi="宋体"/>
          <w:b/>
          <w:bCs/>
          <w:color w:val="000000"/>
          <w:sz w:val="24"/>
          <w:highlight w:val="none"/>
        </w:rPr>
      </w:pPr>
      <w:r>
        <w:rPr>
          <w:rFonts w:hint="eastAsia" w:ascii="宋体" w:hAnsi="宋体"/>
          <w:b/>
          <w:color w:val="000000"/>
          <w:sz w:val="24"/>
          <w:highlight w:val="none"/>
        </w:rPr>
        <w:t xml:space="preserve">1. </w:t>
      </w:r>
      <w:r>
        <w:rPr>
          <w:rFonts w:hint="eastAsia" w:ascii="宋体" w:hAnsi="宋体"/>
          <w:b/>
          <w:bCs/>
          <w:color w:val="000000"/>
          <w:sz w:val="24"/>
          <w:highlight w:val="none"/>
        </w:rPr>
        <w:t>定义</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1.1合同当事人</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（1）采购人（以下称甲方）是指使用财政性资金，通过政府采购方式向供应商购买货物及其相关服务的国家机关、事业单位、团体组织。</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（2）供应商（以下称乙方）是指参加政府采购活动并且中标（成交），向采购人提供合同约定的货物及其相关服务的法人、非法人组织或者自然人。</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（3）其他合同主体是指除采购人和供应商以外，</w:t>
      </w:r>
      <w:r>
        <w:rPr>
          <w:rFonts w:hint="eastAsia" w:ascii="宋体" w:hAnsi="宋体" w:cs="宋体"/>
          <w:bCs/>
          <w:color w:val="000000"/>
          <w:szCs w:val="21"/>
          <w:highlight w:val="none"/>
        </w:rPr>
        <w:t>依法参与合同缔结或履行，享有权利、承担义务的合同当事人</w:t>
      </w:r>
      <w:r>
        <w:rPr>
          <w:rFonts w:hint="eastAsia" w:ascii="宋体" w:hAnsi="宋体"/>
          <w:color w:val="000000"/>
          <w:szCs w:val="21"/>
          <w:highlight w:val="none"/>
        </w:rPr>
        <w:t>。</w:t>
      </w:r>
    </w:p>
    <w:p>
      <w:pPr>
        <w:tabs>
          <w:tab w:val="left" w:pos="570"/>
          <w:tab w:val="left" w:pos="9240"/>
          <w:tab w:val="left" w:pos="9555"/>
        </w:tabs>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1.2本合同下列术语应解释为：</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（1）“合同”系指</w:t>
      </w:r>
      <w:r>
        <w:rPr>
          <w:rFonts w:hint="eastAsia" w:ascii="宋体" w:hAnsi="宋体" w:cs="宋体"/>
          <w:bCs/>
          <w:color w:val="000000"/>
          <w:szCs w:val="21"/>
          <w:highlight w:val="none"/>
        </w:rPr>
        <w:t>合同当事人意思表示达成一致的任何协议，包括签署的</w:t>
      </w:r>
      <w:r>
        <w:rPr>
          <w:rFonts w:hint="eastAsia" w:ascii="宋体" w:hAnsi="宋体"/>
          <w:color w:val="000000"/>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国家法律、行政法规和规章制度规定或合同约定的作为合同组成部分的其他文件</w:t>
      </w:r>
      <w:r>
        <w:rPr>
          <w:rFonts w:hint="eastAsia" w:ascii="宋体" w:hAnsi="宋体"/>
          <w:color w:val="000000"/>
          <w:szCs w:val="21"/>
          <w:highlight w:val="none"/>
        </w:rPr>
        <w:t>。</w:t>
      </w:r>
    </w:p>
    <w:p>
      <w:pPr>
        <w:tabs>
          <w:tab w:val="left" w:pos="570"/>
          <w:tab w:val="left" w:pos="9240"/>
          <w:tab w:val="left" w:pos="9555"/>
        </w:tabs>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（2）“合同价款”系指根据本合同规定乙方在全面履行合同义务后甲方应支付给乙方的价款。</w:t>
      </w:r>
    </w:p>
    <w:p>
      <w:pPr>
        <w:tabs>
          <w:tab w:val="left" w:pos="570"/>
          <w:tab w:val="left" w:pos="9240"/>
          <w:tab w:val="left" w:pos="9555"/>
        </w:tabs>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（3）“货物”系指乙方根据本合同规定须向甲方提供的各种形态和种类的物品，包括原材料、设备、产品（包括软件）及相关的备品备件、工具、手册及</w:t>
      </w:r>
      <w:r>
        <w:rPr>
          <w:rFonts w:ascii="宋体" w:hAnsi="宋体"/>
          <w:color w:val="000000"/>
          <w:szCs w:val="21"/>
          <w:highlight w:val="none"/>
        </w:rPr>
        <w:t>其他</w:t>
      </w:r>
      <w:r>
        <w:rPr>
          <w:rFonts w:hint="eastAsia" w:ascii="宋体" w:hAnsi="宋体"/>
          <w:color w:val="000000"/>
          <w:szCs w:val="21"/>
          <w:highlight w:val="none"/>
        </w:rPr>
        <w:t>技术资料和材料等。</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（4）“相关服务”系指根据合同规定，乙方应提供的与货物有关的技术、管理和</w:t>
      </w:r>
      <w:r>
        <w:rPr>
          <w:rFonts w:ascii="宋体" w:hAnsi="宋体"/>
          <w:color w:val="000000"/>
          <w:szCs w:val="21"/>
          <w:highlight w:val="none"/>
        </w:rPr>
        <w:t>其他</w:t>
      </w:r>
      <w:r>
        <w:rPr>
          <w:rFonts w:hint="eastAsia" w:ascii="宋体" w:hAnsi="宋体"/>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rPr>
        <w:t>其他</w:t>
      </w:r>
      <w:r>
        <w:rPr>
          <w:rFonts w:hint="eastAsia" w:ascii="宋体" w:hAnsi="宋体"/>
          <w:color w:val="000000"/>
          <w:szCs w:val="21"/>
          <w:highlight w:val="none"/>
        </w:rPr>
        <w:t>义务。</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政府采购合同专用条款</w:t>
      </w:r>
      <w:r>
        <w:rPr>
          <w:rFonts w:hint="eastAsia" w:ascii="宋体" w:hAnsi="宋体"/>
          <w:color w:val="000000"/>
          <w:szCs w:val="21"/>
          <w:highlight w:val="none"/>
        </w:rPr>
        <w:t>】。</w:t>
      </w:r>
    </w:p>
    <w:p>
      <w:pPr>
        <w:tabs>
          <w:tab w:val="left" w:pos="570"/>
          <w:tab w:val="left" w:pos="9240"/>
          <w:tab w:val="left" w:pos="9555"/>
        </w:tabs>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（7）其他术语解释，见【</w:t>
      </w:r>
      <w:r>
        <w:rPr>
          <w:rFonts w:hint="eastAsia" w:ascii="宋体" w:hAnsi="宋体"/>
          <w:b/>
          <w:bCs/>
          <w:color w:val="000000"/>
          <w:szCs w:val="21"/>
          <w:highlight w:val="none"/>
        </w:rPr>
        <w:t>政府采购合同专用条款</w:t>
      </w:r>
      <w:r>
        <w:rPr>
          <w:rFonts w:hint="eastAsia" w:ascii="宋体" w:hAnsi="宋体"/>
          <w:color w:val="000000"/>
          <w:szCs w:val="21"/>
          <w:highlight w:val="none"/>
        </w:rPr>
        <w:t>】。</w:t>
      </w:r>
    </w:p>
    <w:p>
      <w:pPr>
        <w:numPr>
          <w:ilvl w:val="0"/>
          <w:numId w:val="8"/>
        </w:numPr>
        <w:spacing w:line="400" w:lineRule="exact"/>
        <w:jc w:val="left"/>
        <w:rPr>
          <w:rFonts w:ascii="宋体" w:hAnsi="宋体"/>
          <w:b/>
          <w:bCs/>
          <w:color w:val="000000"/>
          <w:sz w:val="24"/>
          <w:highlight w:val="none"/>
        </w:rPr>
      </w:pPr>
      <w:r>
        <w:rPr>
          <w:rFonts w:hint="eastAsia" w:ascii="宋体" w:hAnsi="宋体"/>
          <w:b/>
          <w:color w:val="000000"/>
          <w:sz w:val="24"/>
          <w:highlight w:val="none"/>
        </w:rPr>
        <w:t>合同标的及金额</w:t>
      </w:r>
    </w:p>
    <w:p>
      <w:pPr>
        <w:spacing w:line="400" w:lineRule="exact"/>
        <w:ind w:firstLine="420"/>
        <w:jc w:val="left"/>
        <w:rPr>
          <w:rFonts w:ascii="宋体" w:hAnsi="宋体"/>
          <w:b/>
          <w:bCs/>
          <w:i/>
          <w:iCs/>
          <w:color w:val="000000"/>
          <w:szCs w:val="21"/>
          <w:highlight w:val="none"/>
        </w:rPr>
      </w:pPr>
      <w:r>
        <w:rPr>
          <w:rFonts w:hint="eastAsia" w:ascii="宋体" w:hAnsi="宋体"/>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rPr>
        <w:t>其他</w:t>
      </w:r>
      <w:r>
        <w:rPr>
          <w:rFonts w:hint="eastAsia" w:ascii="宋体" w:hAnsi="宋体"/>
          <w:color w:val="000000"/>
          <w:szCs w:val="21"/>
          <w:highlight w:val="none"/>
        </w:rPr>
        <w:t>任何费用。</w:t>
      </w:r>
    </w:p>
    <w:p>
      <w:pPr>
        <w:spacing w:line="400" w:lineRule="exact"/>
        <w:jc w:val="left"/>
        <w:rPr>
          <w:rFonts w:ascii="宋体" w:hAnsi="宋体"/>
          <w:b/>
          <w:color w:val="000000"/>
          <w:sz w:val="24"/>
          <w:highlight w:val="none"/>
        </w:rPr>
      </w:pPr>
      <w:r>
        <w:rPr>
          <w:rFonts w:hint="eastAsia" w:ascii="宋体" w:hAnsi="宋体"/>
          <w:b/>
          <w:color w:val="000000"/>
          <w:sz w:val="24"/>
          <w:highlight w:val="none"/>
        </w:rPr>
        <w:t>3. 履行合同的时间、地点和方式</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乙方应当在约定的时间、地点，按照约定方式履行合同。</w:t>
      </w:r>
    </w:p>
    <w:p>
      <w:pPr>
        <w:spacing w:line="400" w:lineRule="exact"/>
        <w:jc w:val="left"/>
        <w:rPr>
          <w:rFonts w:ascii="宋体" w:hAnsi="宋体"/>
          <w:b/>
          <w:bCs/>
          <w:color w:val="000000"/>
          <w:sz w:val="24"/>
          <w:highlight w:val="none"/>
        </w:rPr>
      </w:pPr>
      <w:r>
        <w:rPr>
          <w:rFonts w:hint="eastAsia" w:ascii="宋体" w:hAnsi="宋体"/>
          <w:b/>
          <w:bCs/>
          <w:color w:val="000000"/>
          <w:sz w:val="24"/>
          <w:highlight w:val="none"/>
        </w:rPr>
        <w:t>4. 甲方的权利和义务</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4.1</w:t>
      </w:r>
      <w:r>
        <w:rPr>
          <w:rFonts w:ascii="宋体" w:hAnsi="宋体"/>
          <w:color w:val="000000"/>
          <w:szCs w:val="21"/>
          <w:highlight w:val="none"/>
        </w:rPr>
        <w:t xml:space="preserve"> 签署合同后，甲方</w:t>
      </w:r>
      <w:r>
        <w:rPr>
          <w:rFonts w:hint="eastAsia" w:ascii="宋体" w:hAnsi="宋体"/>
          <w:color w:val="000000"/>
          <w:szCs w:val="21"/>
          <w:highlight w:val="none"/>
        </w:rPr>
        <w:t>应</w:t>
      </w:r>
      <w:r>
        <w:rPr>
          <w:rFonts w:ascii="宋体" w:hAnsi="宋体"/>
          <w:color w:val="000000"/>
          <w:szCs w:val="21"/>
          <w:highlight w:val="none"/>
        </w:rPr>
        <w:t>确定</w:t>
      </w:r>
      <w:r>
        <w:rPr>
          <w:rFonts w:hint="eastAsia" w:ascii="宋体" w:hAnsi="宋体"/>
          <w:color w:val="000000"/>
          <w:szCs w:val="21"/>
          <w:highlight w:val="none"/>
        </w:rPr>
        <w:t>项目负责人（或项目联系人）</w:t>
      </w:r>
      <w:r>
        <w:rPr>
          <w:rFonts w:ascii="宋体" w:hAnsi="宋体"/>
          <w:color w:val="000000"/>
          <w:szCs w:val="21"/>
          <w:highlight w:val="none"/>
        </w:rPr>
        <w:t>，负责与本合同有关的事务。</w:t>
      </w:r>
      <w:r>
        <w:rPr>
          <w:rFonts w:hint="eastAsia" w:ascii="宋体" w:hAnsi="宋体"/>
          <w:color w:val="000000"/>
          <w:szCs w:val="21"/>
          <w:highlight w:val="none"/>
        </w:rPr>
        <w:t>甲方有权对乙方的履约行为进行检查，并</w:t>
      </w:r>
      <w:r>
        <w:rPr>
          <w:rFonts w:ascii="宋体" w:hAnsi="宋体"/>
          <w:color w:val="000000"/>
          <w:szCs w:val="21"/>
          <w:highlight w:val="none"/>
        </w:rPr>
        <w:t>及时确认乙方提交的事项</w:t>
      </w:r>
      <w:r>
        <w:rPr>
          <w:rFonts w:hint="eastAsia" w:ascii="宋体" w:hAnsi="宋体"/>
          <w:color w:val="000000"/>
          <w:szCs w:val="21"/>
          <w:highlight w:val="none"/>
        </w:rPr>
        <w:t>。甲方应当</w:t>
      </w:r>
      <w:r>
        <w:rPr>
          <w:rFonts w:ascii="宋体" w:hAnsi="宋体"/>
          <w:color w:val="000000"/>
          <w:szCs w:val="21"/>
          <w:highlight w:val="none"/>
        </w:rPr>
        <w:t>配合乙方完成</w:t>
      </w:r>
      <w:r>
        <w:rPr>
          <w:rFonts w:hint="eastAsia" w:ascii="宋体" w:hAnsi="宋体"/>
          <w:color w:val="000000"/>
          <w:szCs w:val="21"/>
          <w:highlight w:val="none"/>
        </w:rPr>
        <w:t>相关项目</w:t>
      </w:r>
      <w:r>
        <w:rPr>
          <w:rFonts w:ascii="宋体" w:hAnsi="宋体"/>
          <w:color w:val="000000"/>
          <w:szCs w:val="21"/>
          <w:highlight w:val="none"/>
        </w:rPr>
        <w:t>实施工作。</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甲方有权要求乙方按时提交各阶段有关</w:t>
      </w:r>
      <w:r>
        <w:rPr>
          <w:rFonts w:hint="eastAsia" w:ascii="宋体" w:hAnsi="宋体"/>
          <w:color w:val="000000"/>
          <w:szCs w:val="21"/>
          <w:highlight w:val="none"/>
        </w:rPr>
        <w:t>安排计划</w:t>
      </w:r>
      <w:r>
        <w:rPr>
          <w:rFonts w:ascii="宋体" w:hAnsi="宋体"/>
          <w:color w:val="000000"/>
          <w:szCs w:val="21"/>
          <w:highlight w:val="none"/>
        </w:rPr>
        <w:t>，并有权</w:t>
      </w:r>
      <w:r>
        <w:rPr>
          <w:rFonts w:hint="eastAsia" w:ascii="宋体" w:hAnsi="宋体"/>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hint="eastAsia" w:ascii="宋体" w:hAnsi="宋体"/>
          <w:color w:val="000000"/>
          <w:szCs w:val="21"/>
          <w:highlight w:val="none"/>
        </w:rPr>
        <w:t>更</w:t>
      </w:r>
      <w:r>
        <w:rPr>
          <w:rFonts w:ascii="宋体" w:hAnsi="宋体"/>
          <w:color w:val="000000"/>
          <w:szCs w:val="21"/>
          <w:highlight w:val="none"/>
        </w:rPr>
        <w:t>换不符合要求的</w:t>
      </w:r>
      <w:r>
        <w:rPr>
          <w:rFonts w:hint="eastAsia" w:ascii="宋体" w:hAnsi="宋体"/>
          <w:color w:val="000000"/>
          <w:szCs w:val="21"/>
          <w:highlight w:val="none"/>
        </w:rPr>
        <w:t>货物</w:t>
      </w:r>
      <w:r>
        <w:rPr>
          <w:rFonts w:ascii="宋体" w:hAnsi="宋体"/>
          <w:color w:val="000000"/>
          <w:szCs w:val="21"/>
          <w:highlight w:val="none"/>
        </w:rPr>
        <w:t>。</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4.</w:t>
      </w:r>
      <w:r>
        <w:rPr>
          <w:rFonts w:ascii="宋体" w:hAnsi="宋体"/>
          <w:color w:val="000000"/>
          <w:szCs w:val="21"/>
          <w:highlight w:val="none"/>
        </w:rPr>
        <w:t>3</w:t>
      </w:r>
      <w:r>
        <w:rPr>
          <w:rFonts w:hint="eastAsia" w:ascii="宋体" w:hAnsi="宋体"/>
          <w:color w:val="000000"/>
          <w:szCs w:val="21"/>
          <w:highlight w:val="none"/>
        </w:rPr>
        <w:t xml:space="preserve"> </w:t>
      </w:r>
      <w:r>
        <w:rPr>
          <w:rFonts w:ascii="宋体" w:hAnsi="宋体"/>
          <w:color w:val="000000"/>
          <w:szCs w:val="21"/>
          <w:highlight w:val="none"/>
        </w:rPr>
        <w:t>甲方</w:t>
      </w:r>
      <w:r>
        <w:rPr>
          <w:rFonts w:hint="eastAsia" w:ascii="宋体" w:hAnsi="宋体"/>
          <w:color w:val="000000"/>
          <w:szCs w:val="21"/>
          <w:highlight w:val="none"/>
        </w:rPr>
        <w:t>有权要求乙方对缺陷部分予以修复，并按合同约定享有货物保修及其他合同约定的权利。</w:t>
      </w:r>
    </w:p>
    <w:p>
      <w:pPr>
        <w:spacing w:line="400" w:lineRule="exact"/>
        <w:ind w:firstLine="420"/>
        <w:rPr>
          <w:rFonts w:eastAsia="华文楷体"/>
          <w:color w:val="000000"/>
          <w:highlight w:val="none"/>
        </w:rPr>
      </w:pPr>
      <w:r>
        <w:rPr>
          <w:rFonts w:ascii="宋体" w:hAnsi="宋体"/>
          <w:color w:val="000000"/>
          <w:szCs w:val="21"/>
          <w:highlight w:val="none"/>
        </w:rPr>
        <w:t>4.4 甲方应当按照合同约定及时对交付的货物进行验收</w:t>
      </w:r>
      <w:r>
        <w:rPr>
          <w:rFonts w:hint="eastAsia" w:ascii="宋体" w:hAnsi="宋体"/>
          <w:color w:val="000000"/>
          <w:szCs w:val="21"/>
          <w:highlight w:val="none"/>
        </w:rPr>
        <w:t>，</w:t>
      </w:r>
      <w:r>
        <w:rPr>
          <w:rFonts w:hint="eastAsia" w:ascii="宋体" w:hAnsi="宋体" w:cs="宋体"/>
          <w:color w:val="000000"/>
          <w:szCs w:val="21"/>
          <w:highlight w:val="none"/>
        </w:rPr>
        <w:t>未</w:t>
      </w:r>
      <w:r>
        <w:rPr>
          <w:rFonts w:hint="eastAsia" w:ascii="宋体" w:hAnsi="宋体"/>
          <w:color w:val="000000"/>
          <w:szCs w:val="21"/>
          <w:highlight w:val="none"/>
        </w:rPr>
        <w:t>在</w:t>
      </w:r>
      <w:r>
        <w:rPr>
          <w:rFonts w:hint="eastAsia" w:ascii="宋体" w:hAnsi="宋体" w:cs="宋体"/>
          <w:b/>
          <w:bCs/>
          <w:color w:val="000000"/>
          <w:szCs w:val="21"/>
          <w:highlight w:val="none"/>
        </w:rPr>
        <w:t>【政府采购合同专用条款】</w:t>
      </w:r>
      <w:r>
        <w:rPr>
          <w:rFonts w:hint="eastAsia" w:ascii="宋体" w:hAnsi="宋体" w:cs="宋体"/>
          <w:color w:val="000000"/>
          <w:szCs w:val="21"/>
          <w:highlight w:val="none"/>
        </w:rPr>
        <w:t>约定的期限内对乙方履约提出任何异议或者向乙方作出任何说明的，</w:t>
      </w:r>
      <w:r>
        <w:rPr>
          <w:rFonts w:hint="eastAsia" w:ascii="宋体" w:hAnsi="宋体"/>
          <w:color w:val="000000"/>
          <w:szCs w:val="21"/>
          <w:highlight w:val="none"/>
        </w:rPr>
        <w:t>视为验收通过。</w:t>
      </w:r>
    </w:p>
    <w:p>
      <w:pPr>
        <w:spacing w:line="400" w:lineRule="exact"/>
        <w:ind w:firstLine="420"/>
        <w:jc w:val="left"/>
        <w:rPr>
          <w:rFonts w:ascii="宋体" w:hAnsi="宋体"/>
          <w:color w:val="000000"/>
          <w:szCs w:val="21"/>
          <w:highlight w:val="none"/>
        </w:rPr>
      </w:pPr>
      <w:r>
        <w:rPr>
          <w:rFonts w:ascii="宋体" w:hAnsi="宋体"/>
          <w:color w:val="000000"/>
          <w:szCs w:val="21"/>
          <w:highlight w:val="none"/>
        </w:rPr>
        <w:t>4</w:t>
      </w:r>
      <w:r>
        <w:rPr>
          <w:rFonts w:hint="eastAsia" w:ascii="宋体" w:hAnsi="宋体"/>
          <w:color w:val="000000"/>
          <w:szCs w:val="21"/>
          <w:highlight w:val="none"/>
        </w:rPr>
        <w:t>.</w:t>
      </w:r>
      <w:r>
        <w:rPr>
          <w:rFonts w:ascii="宋体" w:hAnsi="宋体"/>
          <w:color w:val="000000"/>
          <w:szCs w:val="21"/>
          <w:highlight w:val="none"/>
        </w:rPr>
        <w:t xml:space="preserve">5 </w:t>
      </w:r>
      <w:r>
        <w:rPr>
          <w:rFonts w:hint="eastAsia" w:ascii="宋体" w:hAnsi="宋体"/>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4.6</w:t>
      </w:r>
      <w:r>
        <w:rPr>
          <w:rFonts w:ascii="宋体" w:hAnsi="宋体"/>
          <w:color w:val="000000"/>
          <w:szCs w:val="21"/>
          <w:highlight w:val="none"/>
        </w:rPr>
        <w:t xml:space="preserve"> </w:t>
      </w:r>
      <w:r>
        <w:rPr>
          <w:rFonts w:hint="eastAsia" w:ascii="宋体" w:hAnsi="宋体"/>
          <w:color w:val="000000"/>
          <w:szCs w:val="21"/>
          <w:highlight w:val="none"/>
        </w:rPr>
        <w:t>国家法律法规规定及</w:t>
      </w:r>
      <w:r>
        <w:rPr>
          <w:rFonts w:hint="eastAsia" w:ascii="宋体" w:hAnsi="宋体" w:cs="宋体"/>
          <w:b/>
          <w:bCs/>
          <w:color w:val="000000"/>
          <w:szCs w:val="21"/>
          <w:highlight w:val="none"/>
        </w:rPr>
        <w:t>【政府采购合同专用条款】</w:t>
      </w:r>
      <w:r>
        <w:rPr>
          <w:rFonts w:hint="eastAsia" w:ascii="宋体" w:hAnsi="宋体"/>
          <w:color w:val="000000"/>
          <w:szCs w:val="21"/>
          <w:highlight w:val="none"/>
        </w:rPr>
        <w:t>约定应由甲方承担的其他义务和责任。</w:t>
      </w:r>
    </w:p>
    <w:p>
      <w:pPr>
        <w:spacing w:line="400" w:lineRule="exact"/>
        <w:jc w:val="left"/>
        <w:rPr>
          <w:rFonts w:ascii="宋体" w:hAnsi="宋体"/>
          <w:b/>
          <w:bCs/>
          <w:color w:val="000000"/>
          <w:sz w:val="24"/>
          <w:highlight w:val="none"/>
        </w:rPr>
      </w:pPr>
      <w:r>
        <w:rPr>
          <w:rFonts w:hint="eastAsia" w:ascii="宋体" w:hAnsi="宋体"/>
          <w:b/>
          <w:bCs/>
          <w:color w:val="000000"/>
          <w:sz w:val="24"/>
          <w:highlight w:val="none"/>
        </w:rPr>
        <w:t>5. 乙方的权利和义务</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签署合同后，乙方</w:t>
      </w:r>
      <w:r>
        <w:rPr>
          <w:rFonts w:hint="eastAsia" w:ascii="宋体" w:hAnsi="宋体"/>
          <w:color w:val="000000"/>
          <w:szCs w:val="21"/>
          <w:highlight w:val="none"/>
        </w:rPr>
        <w:t>应</w:t>
      </w:r>
      <w:r>
        <w:rPr>
          <w:rFonts w:ascii="宋体" w:hAnsi="宋体"/>
          <w:color w:val="000000"/>
          <w:szCs w:val="21"/>
          <w:highlight w:val="none"/>
        </w:rPr>
        <w:t>确定</w:t>
      </w:r>
      <w:r>
        <w:rPr>
          <w:rFonts w:hint="eastAsia" w:ascii="宋体" w:hAnsi="宋体"/>
          <w:color w:val="000000"/>
          <w:szCs w:val="21"/>
          <w:highlight w:val="none"/>
        </w:rPr>
        <w:t>项目负责人（或项目联系人）</w:t>
      </w:r>
      <w:r>
        <w:rPr>
          <w:rFonts w:ascii="宋体" w:hAnsi="宋体"/>
          <w:color w:val="000000"/>
          <w:szCs w:val="21"/>
          <w:highlight w:val="none"/>
        </w:rPr>
        <w:t>，负责与本合同有关的事务。</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5.</w:t>
      </w:r>
      <w:r>
        <w:rPr>
          <w:rFonts w:ascii="宋体" w:hAnsi="宋体"/>
          <w:color w:val="000000"/>
          <w:szCs w:val="21"/>
          <w:highlight w:val="none"/>
        </w:rPr>
        <w:t>2 乙方应按照合同要求</w:t>
      </w:r>
      <w:r>
        <w:rPr>
          <w:rFonts w:hint="eastAsia" w:ascii="宋体" w:hAnsi="宋体"/>
          <w:color w:val="000000"/>
          <w:szCs w:val="21"/>
          <w:highlight w:val="none"/>
        </w:rPr>
        <w:t>履约</w:t>
      </w:r>
      <w:r>
        <w:rPr>
          <w:rFonts w:ascii="宋体" w:hAnsi="宋体"/>
          <w:color w:val="000000"/>
          <w:szCs w:val="21"/>
          <w:highlight w:val="none"/>
        </w:rPr>
        <w:t>，充分合理安排，确保</w:t>
      </w:r>
      <w:r>
        <w:rPr>
          <w:rFonts w:hint="eastAsia" w:ascii="宋体" w:hAnsi="宋体"/>
          <w:color w:val="000000"/>
          <w:szCs w:val="21"/>
          <w:highlight w:val="none"/>
        </w:rPr>
        <w:t>提供的货物及相关服务符合合同有关</w:t>
      </w:r>
      <w:r>
        <w:rPr>
          <w:rFonts w:ascii="宋体" w:hAnsi="宋体"/>
          <w:color w:val="000000"/>
          <w:szCs w:val="21"/>
          <w:highlight w:val="none"/>
        </w:rPr>
        <w:t>要求</w:t>
      </w:r>
      <w:r>
        <w:rPr>
          <w:rFonts w:hint="eastAsia" w:ascii="宋体" w:hAnsi="宋体"/>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5.</w:t>
      </w:r>
      <w:r>
        <w:rPr>
          <w:rFonts w:ascii="宋体" w:hAnsi="宋体"/>
          <w:color w:val="000000"/>
          <w:szCs w:val="21"/>
          <w:highlight w:val="none"/>
        </w:rPr>
        <w:t>3</w:t>
      </w:r>
      <w:r>
        <w:rPr>
          <w:rFonts w:hint="eastAsia" w:ascii="宋体" w:hAnsi="宋体"/>
          <w:color w:val="000000"/>
          <w:szCs w:val="21"/>
          <w:highlight w:val="none"/>
        </w:rPr>
        <w:t>乙方有权根据合同约定向甲方收取合同价款。</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5.</w:t>
      </w:r>
      <w:r>
        <w:rPr>
          <w:rFonts w:ascii="宋体" w:hAnsi="宋体"/>
          <w:color w:val="000000"/>
          <w:szCs w:val="21"/>
          <w:highlight w:val="none"/>
        </w:rPr>
        <w:t>4</w:t>
      </w:r>
      <w:r>
        <w:rPr>
          <w:rFonts w:hint="eastAsia" w:ascii="宋体" w:hAnsi="宋体"/>
          <w:color w:val="000000"/>
          <w:szCs w:val="21"/>
          <w:highlight w:val="none"/>
        </w:rPr>
        <w:t>国家法律法规规定及</w:t>
      </w:r>
      <w:r>
        <w:rPr>
          <w:rFonts w:hint="eastAsia" w:ascii="宋体" w:hAnsi="宋体"/>
          <w:b/>
          <w:color w:val="000000"/>
          <w:szCs w:val="21"/>
          <w:highlight w:val="none"/>
        </w:rPr>
        <w:t>【政府采购合同专用条款】</w:t>
      </w:r>
      <w:r>
        <w:rPr>
          <w:rFonts w:hint="eastAsia" w:ascii="宋体" w:hAnsi="宋体"/>
          <w:color w:val="000000"/>
          <w:szCs w:val="21"/>
          <w:highlight w:val="none"/>
        </w:rPr>
        <w:t>约定应由乙方承担的其他义务和责任。</w:t>
      </w:r>
    </w:p>
    <w:p>
      <w:pPr>
        <w:numPr>
          <w:ilvl w:val="0"/>
          <w:numId w:val="9"/>
        </w:numPr>
        <w:spacing w:line="400" w:lineRule="exact"/>
        <w:jc w:val="left"/>
        <w:rPr>
          <w:rFonts w:ascii="宋体" w:hAnsi="宋体"/>
          <w:b/>
          <w:bCs/>
          <w:color w:val="000000"/>
          <w:sz w:val="24"/>
          <w:highlight w:val="none"/>
        </w:rPr>
      </w:pPr>
      <w:r>
        <w:rPr>
          <w:rFonts w:hint="eastAsia" w:ascii="宋体" w:hAnsi="宋体"/>
          <w:b/>
          <w:bCs/>
          <w:color w:val="000000"/>
          <w:sz w:val="24"/>
          <w:highlight w:val="none"/>
        </w:rPr>
        <w:t>合同履行</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6.1 甲乙双方应当按照</w:t>
      </w:r>
      <w:r>
        <w:rPr>
          <w:rFonts w:hint="eastAsia" w:ascii="宋体" w:hAnsi="宋体" w:cs="宋体"/>
          <w:b/>
          <w:bCs/>
          <w:color w:val="000000"/>
          <w:szCs w:val="21"/>
          <w:highlight w:val="none"/>
        </w:rPr>
        <w:t>【政府采购合同专用条款】</w:t>
      </w:r>
      <w:r>
        <w:rPr>
          <w:rFonts w:hint="eastAsia" w:ascii="宋体" w:hAnsi="宋体"/>
          <w:color w:val="000000"/>
          <w:szCs w:val="21"/>
          <w:highlight w:val="none"/>
        </w:rPr>
        <w:t>约定顺序履行合同义务；如果没有先后顺序的，应当同时履行。</w:t>
      </w:r>
    </w:p>
    <w:p>
      <w:pPr>
        <w:spacing w:line="400" w:lineRule="exact"/>
        <w:ind w:firstLine="420"/>
        <w:jc w:val="left"/>
        <w:rPr>
          <w:color w:val="000000"/>
          <w:highlight w:val="none"/>
        </w:rPr>
      </w:pPr>
      <w:r>
        <w:rPr>
          <w:rFonts w:hint="eastAsia" w:ascii="宋体" w:hAnsi="宋体"/>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spacing w:line="400" w:lineRule="exact"/>
        <w:jc w:val="left"/>
        <w:rPr>
          <w:rFonts w:ascii="宋体" w:hAnsi="宋体"/>
          <w:b/>
          <w:bCs/>
          <w:color w:val="000000"/>
          <w:sz w:val="24"/>
          <w:highlight w:val="none"/>
        </w:rPr>
      </w:pPr>
      <w:r>
        <w:rPr>
          <w:rFonts w:hint="eastAsia" w:ascii="宋体" w:hAnsi="宋体"/>
          <w:b/>
          <w:bCs/>
          <w:color w:val="000000"/>
          <w:sz w:val="24"/>
          <w:highlight w:val="none"/>
        </w:rPr>
        <w:t>7. 货物包装、运输、保险和交付要求</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7.1 本合同</w:t>
      </w:r>
      <w:r>
        <w:rPr>
          <w:rFonts w:hint="eastAsia" w:ascii="宋体" w:hAnsi="宋体"/>
          <w:bCs/>
          <w:color w:val="000000"/>
          <w:szCs w:val="21"/>
          <w:highlight w:val="none"/>
        </w:rPr>
        <w:t>涉及商品包装、快递包装的，</w:t>
      </w:r>
      <w:r>
        <w:rPr>
          <w:rFonts w:hint="eastAsia" w:ascii="宋体" w:hAnsi="宋体"/>
          <w:color w:val="000000"/>
          <w:szCs w:val="21"/>
          <w:highlight w:val="none"/>
        </w:rPr>
        <w:t>除</w:t>
      </w:r>
      <w:r>
        <w:rPr>
          <w:rFonts w:hint="eastAsia" w:ascii="宋体" w:hAnsi="宋体"/>
          <w:b/>
          <w:color w:val="000000"/>
          <w:szCs w:val="21"/>
          <w:highlight w:val="none"/>
        </w:rPr>
        <w:t>【政府采购合同专用条款】</w:t>
      </w:r>
      <w:r>
        <w:rPr>
          <w:rFonts w:hint="eastAsia" w:ascii="宋体" w:hAnsi="宋体"/>
          <w:bCs/>
          <w:color w:val="000000"/>
          <w:szCs w:val="21"/>
          <w:highlight w:val="none"/>
        </w:rPr>
        <w:t>另有约定外，</w:t>
      </w:r>
      <w:r>
        <w:rPr>
          <w:rFonts w:hint="eastAsia" w:ascii="宋体" w:hAnsi="宋体"/>
          <w:color w:val="000000"/>
          <w:szCs w:val="21"/>
          <w:highlight w:val="none"/>
        </w:rPr>
        <w:t>包装应适应远距离运输、防潮、防震、防锈和防野蛮装卸等要求，确保货物安全无损地运抵</w:t>
      </w:r>
      <w:r>
        <w:rPr>
          <w:rFonts w:hint="eastAsia" w:ascii="宋体" w:hAnsi="宋体"/>
          <w:b/>
          <w:color w:val="000000"/>
          <w:szCs w:val="21"/>
          <w:highlight w:val="none"/>
        </w:rPr>
        <w:t>【政府采购合同专用条款】</w:t>
      </w:r>
      <w:r>
        <w:rPr>
          <w:rFonts w:hint="eastAsia" w:ascii="宋体" w:hAnsi="宋体"/>
          <w:bCs/>
          <w:color w:val="000000"/>
          <w:szCs w:val="21"/>
          <w:highlight w:val="none"/>
        </w:rPr>
        <w:t>约定的</w:t>
      </w:r>
      <w:r>
        <w:rPr>
          <w:rFonts w:hint="eastAsia" w:ascii="宋体" w:hAnsi="宋体"/>
          <w:color w:val="000000"/>
          <w:szCs w:val="21"/>
          <w:highlight w:val="none"/>
        </w:rPr>
        <w:t>指定现场。</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7.2 除</w:t>
      </w:r>
      <w:r>
        <w:rPr>
          <w:rFonts w:hint="eastAsia" w:ascii="宋体" w:hAnsi="宋体"/>
          <w:b/>
          <w:color w:val="000000"/>
          <w:szCs w:val="21"/>
          <w:highlight w:val="none"/>
        </w:rPr>
        <w:t>【政府采购合同专用条款】</w:t>
      </w:r>
      <w:r>
        <w:rPr>
          <w:rFonts w:hint="eastAsia" w:ascii="宋体" w:hAnsi="宋体"/>
          <w:bCs/>
          <w:color w:val="000000"/>
          <w:szCs w:val="21"/>
          <w:highlight w:val="none"/>
        </w:rPr>
        <w:t>另有约定外，</w:t>
      </w:r>
      <w:r>
        <w:rPr>
          <w:rFonts w:hint="eastAsia" w:ascii="宋体" w:hAnsi="宋体"/>
          <w:color w:val="000000"/>
          <w:szCs w:val="21"/>
          <w:highlight w:val="none"/>
        </w:rPr>
        <w:t>乙方负责办理将货物运抵本合同规定的交货地点，并装卸、交付至甲方的一切运输事项，相关费用应包含在合同价款中。</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7.3 货物保险要求按</w:t>
      </w:r>
      <w:r>
        <w:rPr>
          <w:rFonts w:hint="eastAsia" w:ascii="宋体" w:hAnsi="宋体"/>
          <w:b/>
          <w:color w:val="000000"/>
          <w:szCs w:val="21"/>
          <w:highlight w:val="none"/>
        </w:rPr>
        <w:t>【政府采购合同专用条款】</w:t>
      </w:r>
      <w:r>
        <w:rPr>
          <w:rFonts w:hint="eastAsia" w:ascii="宋体" w:hAnsi="宋体"/>
          <w:bCs/>
          <w:color w:val="000000"/>
          <w:szCs w:val="21"/>
          <w:highlight w:val="none"/>
        </w:rPr>
        <w:t>规定执行</w:t>
      </w:r>
      <w:r>
        <w:rPr>
          <w:rFonts w:hint="eastAsia" w:ascii="宋体" w:hAnsi="宋体"/>
          <w:color w:val="000000"/>
          <w:szCs w:val="21"/>
          <w:highlight w:val="none"/>
        </w:rPr>
        <w:t>。</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乙方在运输到达之前应提前通知甲方，并提示货物运输装卸的注意事项，甲方配合乙方做好货物的接收工作。</w:t>
      </w:r>
    </w:p>
    <w:p>
      <w:pPr>
        <w:pStyle w:val="293"/>
        <w:ind w:firstLine="420"/>
        <w:rPr>
          <w:color w:val="000000"/>
          <w:sz w:val="21"/>
          <w:highlight w:val="none"/>
        </w:rPr>
      </w:pPr>
      <w:r>
        <w:rPr>
          <w:rFonts w:hint="eastAsia" w:ascii="宋体" w:hAnsi="宋体" w:eastAsia="宋体" w:cs="Times New Roman"/>
          <w:color w:val="000000"/>
          <w:sz w:val="21"/>
          <w:highlight w:val="none"/>
        </w:rPr>
        <w:t>7.6 如因包装、运输问题导致货物损毁、丢失或者品质下降，甲方有权要求降价、换货、拒收部分或整批货物，由此产生的费用和损失，均由乙方承担。</w:t>
      </w:r>
    </w:p>
    <w:p>
      <w:pPr>
        <w:spacing w:line="400" w:lineRule="exact"/>
        <w:jc w:val="left"/>
        <w:rPr>
          <w:rFonts w:ascii="宋体" w:hAnsi="宋体"/>
          <w:b/>
          <w:color w:val="000000"/>
          <w:sz w:val="24"/>
          <w:highlight w:val="none"/>
        </w:rPr>
      </w:pPr>
      <w:r>
        <w:rPr>
          <w:rFonts w:hint="eastAsia" w:ascii="宋体" w:hAnsi="宋体"/>
          <w:b/>
          <w:color w:val="000000"/>
          <w:sz w:val="24"/>
          <w:highlight w:val="none"/>
        </w:rPr>
        <w:t>8. 质量标准和保证</w:t>
      </w:r>
    </w:p>
    <w:p>
      <w:pPr>
        <w:pStyle w:val="222"/>
        <w:spacing w:line="400" w:lineRule="exact"/>
        <w:ind w:firstLine="420"/>
        <w:jc w:val="left"/>
        <w:rPr>
          <w:rFonts w:hAnsi="宋体"/>
          <w:b/>
          <w:color w:val="000000"/>
          <w:highlight w:val="none"/>
        </w:rPr>
      </w:pPr>
      <w:r>
        <w:rPr>
          <w:rFonts w:hint="eastAsia" w:hAnsi="宋体"/>
          <w:color w:val="000000"/>
          <w:highlight w:val="none"/>
        </w:rPr>
        <w:t>8.1 质量标准</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（1）本合同下提供的货物应符合合同</w:t>
      </w:r>
      <w:r>
        <w:rPr>
          <w:rFonts w:hint="eastAsia" w:ascii="宋体" w:hAnsi="宋体" w:cs="宋体"/>
          <w:color w:val="000000"/>
          <w:szCs w:val="21"/>
          <w:highlight w:val="none"/>
        </w:rPr>
        <w:t>约定的品牌、规格型号、技术性能、配置、质量、数量等要求。</w:t>
      </w:r>
      <w:r>
        <w:rPr>
          <w:rFonts w:hint="eastAsia" w:ascii="宋体" w:hAnsi="宋体"/>
          <w:color w:val="000000"/>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222"/>
        <w:spacing w:line="400" w:lineRule="exact"/>
        <w:ind w:firstLine="420"/>
        <w:jc w:val="left"/>
        <w:rPr>
          <w:rFonts w:hAnsi="宋体"/>
          <w:color w:val="000000"/>
          <w:highlight w:val="none"/>
        </w:rPr>
      </w:pPr>
      <w:r>
        <w:rPr>
          <w:rFonts w:hint="eastAsia" w:hAnsi="宋体"/>
          <w:color w:val="000000"/>
          <w:highlight w:val="none"/>
        </w:rPr>
        <w:t>（2）采用中华人民共和国法定计量单位。</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（3）乙方所提供的货物应符合国家有关安全、环保、卫生的规定。</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（4）乙方应向甲方提交所提供货物的技术文件，包括相应的中文技术文件，如：产品目录、图纸、操作手册、使用说明、维护手册或服务指南等。上述文件应包装好随货物一同发运。</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8.2 保证</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在其使用寿命期内具备合同约定的性能</w:t>
      </w:r>
      <w:r>
        <w:rPr>
          <w:rFonts w:hint="eastAsia" w:ascii="宋体" w:hAnsi="宋体"/>
          <w:color w:val="000000"/>
          <w:szCs w:val="21"/>
          <w:highlight w:val="none"/>
        </w:rPr>
        <w:t>。存在质量保证期的，货物最终交付验收合格后在</w:t>
      </w:r>
      <w:r>
        <w:rPr>
          <w:rFonts w:hint="eastAsia" w:ascii="宋体" w:hAnsi="宋体"/>
          <w:b/>
          <w:color w:val="000000"/>
          <w:szCs w:val="21"/>
          <w:highlight w:val="none"/>
        </w:rPr>
        <w:t>【政府采购合同专用条款】</w:t>
      </w:r>
      <w:r>
        <w:rPr>
          <w:rFonts w:hint="eastAsia" w:ascii="宋体" w:hAnsi="宋体"/>
          <w:color w:val="000000"/>
          <w:szCs w:val="21"/>
          <w:highlight w:val="none"/>
        </w:rPr>
        <w:t>规定或乙方书面承诺（两者以较长的为准）的质量保证期内，本保证保持有效。</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（2）在质量保证期内所发现的缺陷，甲方应尽快以书面形式通知乙方。</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（3）乙方收到通知后，应在</w:t>
      </w:r>
      <w:r>
        <w:rPr>
          <w:rFonts w:hint="eastAsia" w:ascii="宋体" w:hAnsi="宋体"/>
          <w:b/>
          <w:color w:val="000000"/>
          <w:szCs w:val="21"/>
          <w:highlight w:val="none"/>
        </w:rPr>
        <w:t>【政府采购合同专用条款】</w:t>
      </w:r>
      <w:r>
        <w:rPr>
          <w:rFonts w:hint="eastAsia" w:ascii="宋体" w:hAnsi="宋体"/>
          <w:color w:val="000000"/>
          <w:szCs w:val="21"/>
          <w:highlight w:val="none"/>
        </w:rPr>
        <w:t>规定的响应时间内以合理的速度免费维修或更换有缺陷的货物或部件。</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pPr>
        <w:spacing w:line="400" w:lineRule="exact"/>
        <w:ind w:firstLine="420"/>
        <w:jc w:val="left"/>
        <w:rPr>
          <w:color w:val="000000"/>
          <w:highlight w:val="none"/>
        </w:rPr>
      </w:pPr>
      <w:r>
        <w:rPr>
          <w:rFonts w:hint="eastAsia" w:ascii="宋体" w:hAnsi="宋体"/>
          <w:color w:val="000000"/>
          <w:szCs w:val="21"/>
          <w:highlight w:val="none"/>
        </w:rPr>
        <w:t>（5）乙方在约定的时间内未能弥补缺陷，甲方可采取必要的补救措施，但其风险和费用将由乙方承担，甲方根据合同约定对乙方行使的其他权利不受影响。</w:t>
      </w:r>
    </w:p>
    <w:p>
      <w:pPr>
        <w:spacing w:line="400" w:lineRule="exact"/>
        <w:jc w:val="left"/>
        <w:rPr>
          <w:rFonts w:ascii="宋体" w:hAnsi="宋体"/>
          <w:b/>
          <w:bCs/>
          <w:color w:val="000000"/>
          <w:sz w:val="24"/>
          <w:highlight w:val="none"/>
        </w:rPr>
      </w:pPr>
      <w:r>
        <w:rPr>
          <w:rFonts w:hint="eastAsia" w:ascii="宋体" w:hAnsi="宋体"/>
          <w:b/>
          <w:bCs/>
          <w:color w:val="000000"/>
          <w:sz w:val="24"/>
          <w:highlight w:val="none"/>
        </w:rPr>
        <w:t>9. 权利瑕疵担保</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9.1 乙方保证对其出售的货物享有合法的权利。</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乙方保证在交付的货物上不存在抵押权等担保物权。</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9.3 如甲方使用上述货物构成对第三人侵权的，则由乙方承担全部责任。</w:t>
      </w:r>
    </w:p>
    <w:p>
      <w:pPr>
        <w:spacing w:line="400" w:lineRule="exact"/>
        <w:jc w:val="left"/>
        <w:rPr>
          <w:rFonts w:ascii="宋体" w:hAnsi="宋体"/>
          <w:b/>
          <w:bCs/>
          <w:color w:val="000000"/>
          <w:sz w:val="24"/>
          <w:highlight w:val="none"/>
        </w:rPr>
      </w:pPr>
      <w:r>
        <w:rPr>
          <w:rFonts w:hint="eastAsia" w:ascii="宋体" w:hAnsi="宋体"/>
          <w:b/>
          <w:bCs/>
          <w:color w:val="000000"/>
          <w:sz w:val="24"/>
          <w:highlight w:val="none"/>
        </w:rPr>
        <w:t>10. 知识产权保护</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10.1 乙方对其所销售的货物应当享有知识产权或经权利人合法授权，保证没有侵犯任何第三人的知识产权等权利。</w:t>
      </w:r>
      <w:r>
        <w:rPr>
          <w:rFonts w:hint="eastAsia" w:ascii="宋体" w:hAnsi="宋体" w:cs="宋体"/>
          <w:color w:val="000000"/>
          <w:szCs w:val="15"/>
          <w:highlight w:val="none"/>
        </w:rPr>
        <w:t>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highlight w:val="none"/>
        </w:rPr>
        <w:t>。</w:t>
      </w:r>
    </w:p>
    <w:p>
      <w:pPr>
        <w:spacing w:line="400" w:lineRule="exact"/>
        <w:jc w:val="left"/>
        <w:rPr>
          <w:rFonts w:ascii="宋体" w:hAnsi="宋体"/>
          <w:b/>
          <w:bCs/>
          <w:color w:val="000000"/>
          <w:sz w:val="24"/>
          <w:highlight w:val="none"/>
        </w:rPr>
      </w:pPr>
      <w:r>
        <w:rPr>
          <w:rFonts w:hint="eastAsia" w:ascii="宋体" w:hAnsi="宋体"/>
          <w:b/>
          <w:bCs/>
          <w:color w:val="000000"/>
          <w:sz w:val="24"/>
          <w:highlight w:val="none"/>
        </w:rPr>
        <w:t>11. 保密义务</w:t>
      </w:r>
    </w:p>
    <w:p>
      <w:pPr>
        <w:spacing w:line="400" w:lineRule="exact"/>
        <w:ind w:firstLine="420"/>
        <w:jc w:val="left"/>
        <w:rPr>
          <w:rFonts w:ascii="宋体" w:hAnsi="宋体" w:cs="宋体"/>
          <w:color w:val="000000"/>
          <w:szCs w:val="15"/>
          <w:highlight w:val="none"/>
        </w:rPr>
      </w:pPr>
      <w:r>
        <w:rPr>
          <w:rFonts w:hint="eastAsia" w:ascii="宋体" w:hAnsi="宋体" w:cs="宋体"/>
          <w:color w:val="000000"/>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【政府采购合同专用条款】</w:t>
      </w:r>
      <w:r>
        <w:rPr>
          <w:rFonts w:hint="eastAsia" w:ascii="宋体" w:hAnsi="宋体" w:cs="宋体"/>
          <w:color w:val="000000"/>
          <w:szCs w:val="15"/>
          <w:highlight w:val="none"/>
        </w:rPr>
        <w:t>中约定。</w:t>
      </w:r>
    </w:p>
    <w:p>
      <w:pPr>
        <w:spacing w:line="400" w:lineRule="exact"/>
        <w:jc w:val="left"/>
        <w:rPr>
          <w:rFonts w:ascii="宋体" w:hAnsi="宋体"/>
          <w:b/>
          <w:bCs/>
          <w:color w:val="000000"/>
          <w:sz w:val="24"/>
          <w:highlight w:val="none"/>
        </w:rPr>
      </w:pPr>
      <w:r>
        <w:rPr>
          <w:rFonts w:hint="eastAsia" w:ascii="宋体" w:hAnsi="宋体"/>
          <w:b/>
          <w:bCs/>
          <w:color w:val="000000"/>
          <w:sz w:val="24"/>
          <w:highlight w:val="none"/>
        </w:rPr>
        <w:t>12. 合同价款支付</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12.1 合同价款支付按照国库集中支付制度及财政管理相关规定执行。</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highlight w:val="none"/>
        </w:rPr>
        <w:t>政府采购合同专用条款</w:t>
      </w:r>
      <w:r>
        <w:rPr>
          <w:rFonts w:hint="eastAsia" w:ascii="宋体" w:hAnsi="宋体"/>
          <w:color w:val="000000"/>
          <w:szCs w:val="21"/>
          <w:highlight w:val="none"/>
        </w:rPr>
        <w:t>】中约定。</w:t>
      </w:r>
    </w:p>
    <w:p>
      <w:pPr>
        <w:spacing w:line="400" w:lineRule="exact"/>
        <w:jc w:val="left"/>
        <w:rPr>
          <w:rFonts w:ascii="宋体" w:hAnsi="宋体"/>
          <w:b/>
          <w:bCs/>
          <w:color w:val="000000"/>
          <w:sz w:val="24"/>
          <w:highlight w:val="none"/>
        </w:rPr>
      </w:pPr>
      <w:r>
        <w:rPr>
          <w:rFonts w:hint="eastAsia" w:ascii="宋体" w:hAnsi="宋体"/>
          <w:b/>
          <w:bCs/>
          <w:color w:val="000000"/>
          <w:sz w:val="24"/>
          <w:highlight w:val="none"/>
        </w:rPr>
        <w:t>13. 履约保证金</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乙方应当以支票、汇票、本票或者金融机构、担保机构出具的保函等非现金形式提交。</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13.2 如果乙方出现</w:t>
      </w:r>
      <w:r>
        <w:rPr>
          <w:rFonts w:hint="eastAsia" w:ascii="宋体" w:hAnsi="宋体" w:cs="宋体"/>
          <w:b/>
          <w:bCs/>
          <w:color w:val="000000"/>
          <w:szCs w:val="15"/>
          <w:highlight w:val="none"/>
        </w:rPr>
        <w:t>【政府采购合同专用条款】</w:t>
      </w:r>
      <w:r>
        <w:rPr>
          <w:rFonts w:hint="eastAsia" w:ascii="宋体" w:hAnsi="宋体" w:cs="宋体"/>
          <w:color w:val="000000"/>
          <w:szCs w:val="15"/>
          <w:highlight w:val="none"/>
        </w:rPr>
        <w:t>约定情形的</w:t>
      </w:r>
      <w:r>
        <w:rPr>
          <w:rFonts w:hint="eastAsia" w:ascii="宋体" w:hAnsi="宋体"/>
          <w:color w:val="000000"/>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color w:val="000000"/>
          <w:highlight w:val="none"/>
        </w:rPr>
      </w:pPr>
      <w:r>
        <w:rPr>
          <w:rFonts w:hint="eastAsia" w:ascii="宋体" w:hAnsi="宋体"/>
          <w:color w:val="000000"/>
          <w:szCs w:val="21"/>
          <w:highlight w:val="none"/>
        </w:rPr>
        <w:t>13.3 甲方在项目通过验收后按照</w:t>
      </w:r>
      <w:r>
        <w:rPr>
          <w:rFonts w:hint="eastAsia" w:ascii="宋体" w:hAnsi="宋体"/>
          <w:b/>
          <w:color w:val="000000"/>
          <w:szCs w:val="21"/>
          <w:highlight w:val="none"/>
        </w:rPr>
        <w:t>【政府采购合同专用条款】</w:t>
      </w:r>
      <w:r>
        <w:rPr>
          <w:rFonts w:hint="eastAsia" w:ascii="宋体" w:hAnsi="宋体"/>
          <w:color w:val="000000"/>
          <w:szCs w:val="21"/>
          <w:highlight w:val="none"/>
        </w:rPr>
        <w:t>规定的时间内将履约保证金退还乙方；逾期退还的，乙方可要求甲方支付违约金，违约金按照</w:t>
      </w:r>
      <w:r>
        <w:rPr>
          <w:rFonts w:hint="eastAsia" w:ascii="宋体" w:hAnsi="宋体"/>
          <w:b/>
          <w:color w:val="000000"/>
          <w:szCs w:val="21"/>
          <w:highlight w:val="none"/>
        </w:rPr>
        <w:t>【政府采购合同专用条款】</w:t>
      </w:r>
      <w:r>
        <w:rPr>
          <w:rFonts w:hint="eastAsia" w:ascii="宋体" w:hAnsi="宋体"/>
          <w:color w:val="000000"/>
          <w:szCs w:val="21"/>
          <w:highlight w:val="none"/>
        </w:rPr>
        <w:t>规定支付。</w:t>
      </w:r>
    </w:p>
    <w:p>
      <w:pPr>
        <w:spacing w:line="400" w:lineRule="exact"/>
        <w:jc w:val="left"/>
        <w:rPr>
          <w:rFonts w:ascii="宋体" w:hAnsi="宋体"/>
          <w:b/>
          <w:color w:val="000000"/>
          <w:sz w:val="24"/>
          <w:highlight w:val="none"/>
        </w:rPr>
      </w:pPr>
      <w:r>
        <w:rPr>
          <w:rFonts w:hint="eastAsia" w:ascii="宋体" w:hAnsi="宋体"/>
          <w:b/>
          <w:bCs/>
          <w:color w:val="000000"/>
          <w:sz w:val="24"/>
          <w:highlight w:val="none"/>
        </w:rPr>
        <w:t xml:space="preserve">14. </w:t>
      </w:r>
      <w:r>
        <w:rPr>
          <w:rFonts w:hint="eastAsia"/>
          <w:b/>
          <w:color w:val="000000"/>
          <w:sz w:val="24"/>
          <w:highlight w:val="none"/>
        </w:rPr>
        <w:t>售后</w:t>
      </w:r>
      <w:r>
        <w:rPr>
          <w:rFonts w:hint="eastAsia" w:ascii="宋体" w:hAnsi="宋体"/>
          <w:b/>
          <w:color w:val="000000"/>
          <w:sz w:val="24"/>
          <w:highlight w:val="none"/>
        </w:rPr>
        <w:t>服务</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14.1 除项目不涉及或采购活动中明确约定无须承担外，乙方还应提供下列服务：</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（1）货物的现场移动、安装、调试、启动监督及技术支持；</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（2）提供货物组装和维修所需的专用工具和辅助材料；</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（3）在</w:t>
      </w:r>
      <w:r>
        <w:rPr>
          <w:rFonts w:hint="eastAsia" w:ascii="宋体" w:hAnsi="宋体" w:cs="宋体"/>
          <w:b/>
          <w:bCs/>
          <w:color w:val="000000"/>
          <w:szCs w:val="15"/>
          <w:highlight w:val="none"/>
        </w:rPr>
        <w:t>【政府采购合同专用条款】</w:t>
      </w:r>
      <w:r>
        <w:rPr>
          <w:rFonts w:hint="eastAsia" w:ascii="宋体" w:hAnsi="宋体"/>
          <w:color w:val="000000"/>
          <w:szCs w:val="21"/>
          <w:highlight w:val="none"/>
        </w:rPr>
        <w:t>约定的期限内对所有的货物实施运行监督、维修，但前提条件是该服务并不能免除乙方在质量保证期内所承担的义务；</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（4）在制造商所在地或指定现场就货物的安装、启动、运营、维护、废弃处置等对甲方操作人员进行培训</w:t>
      </w:r>
      <w:r>
        <w:rPr>
          <w:rFonts w:hint="eastAsia" w:ascii="宋体" w:hAnsi="宋体" w:cs="宋体"/>
          <w:color w:val="000000"/>
          <w:szCs w:val="15"/>
          <w:highlight w:val="none"/>
        </w:rPr>
        <w:t>；</w:t>
      </w:r>
    </w:p>
    <w:p>
      <w:pPr>
        <w:pStyle w:val="293"/>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（5）依照法律、行政法规的规定或者按照</w:t>
      </w:r>
      <w:r>
        <w:rPr>
          <w:rFonts w:hint="eastAsia" w:ascii="宋体" w:hAnsi="宋体" w:eastAsia="宋体" w:cs="宋体"/>
          <w:b/>
          <w:bCs/>
          <w:color w:val="000000"/>
          <w:sz w:val="21"/>
          <w:highlight w:val="none"/>
        </w:rPr>
        <w:t>【政府采购合同专用条款】</w:t>
      </w:r>
      <w:r>
        <w:rPr>
          <w:rFonts w:hint="eastAsia" w:ascii="宋体" w:hAnsi="宋体" w:eastAsia="宋体" w:cs="宋体"/>
          <w:color w:val="000000"/>
          <w:sz w:val="21"/>
          <w:highlight w:val="none"/>
        </w:rPr>
        <w:t>约定，货物在有效使用年限届满后应予回收的，乙方负有自行或者委托第三人对货物予以回收的义务；</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（6）</w:t>
      </w:r>
      <w:r>
        <w:rPr>
          <w:rFonts w:hint="eastAsia" w:ascii="宋体" w:hAnsi="宋体"/>
          <w:b/>
          <w:color w:val="000000"/>
          <w:szCs w:val="21"/>
          <w:highlight w:val="none"/>
        </w:rPr>
        <w:t>【政府采购合同专用条款】</w:t>
      </w:r>
      <w:r>
        <w:rPr>
          <w:rFonts w:hint="eastAsia" w:ascii="宋体" w:hAnsi="宋体"/>
          <w:color w:val="000000"/>
          <w:szCs w:val="21"/>
          <w:highlight w:val="none"/>
        </w:rPr>
        <w:t>规定由乙方提供的其他服务。</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14.2 乙方提供的售后服务的费用已包含在合同价款中，甲方不再另行支付。</w:t>
      </w:r>
    </w:p>
    <w:p>
      <w:pPr>
        <w:spacing w:line="400" w:lineRule="exact"/>
        <w:jc w:val="left"/>
        <w:rPr>
          <w:rFonts w:ascii="宋体" w:hAnsi="宋体"/>
          <w:b/>
          <w:bCs/>
          <w:color w:val="000000"/>
          <w:sz w:val="24"/>
          <w:highlight w:val="none"/>
        </w:rPr>
      </w:pPr>
      <w:r>
        <w:rPr>
          <w:rFonts w:hint="eastAsia" w:ascii="宋体" w:hAnsi="宋体"/>
          <w:b/>
          <w:bCs/>
          <w:color w:val="000000"/>
          <w:sz w:val="24"/>
          <w:highlight w:val="none"/>
        </w:rPr>
        <w:t>15. 违约责任</w:t>
      </w:r>
    </w:p>
    <w:p>
      <w:pPr>
        <w:spacing w:line="400" w:lineRule="exact"/>
        <w:ind w:firstLine="420"/>
        <w:jc w:val="left"/>
        <w:rPr>
          <w:rFonts w:ascii="宋体" w:hAnsi="宋体"/>
          <w:bCs/>
          <w:color w:val="000000"/>
          <w:szCs w:val="21"/>
          <w:highlight w:val="none"/>
        </w:rPr>
      </w:pPr>
      <w:r>
        <w:rPr>
          <w:rFonts w:hint="eastAsia" w:ascii="宋体" w:hAnsi="宋体"/>
          <w:bCs/>
          <w:color w:val="000000"/>
          <w:szCs w:val="21"/>
          <w:highlight w:val="none"/>
        </w:rPr>
        <w:t>15.1质量瑕疵的违约责任</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乙方提供的产品不符合合同约定的质量标准或存在产品质量缺陷，甲方有权要求乙方根据</w:t>
      </w:r>
      <w:r>
        <w:rPr>
          <w:rFonts w:hint="eastAsia" w:ascii="宋体" w:hAnsi="宋体"/>
          <w:b/>
          <w:color w:val="000000"/>
          <w:szCs w:val="21"/>
          <w:highlight w:val="none"/>
        </w:rPr>
        <w:t>【政府采购合同专用条款】</w:t>
      </w:r>
      <w:r>
        <w:rPr>
          <w:rFonts w:hint="eastAsia" w:ascii="宋体" w:hAnsi="宋体"/>
          <w:bCs/>
          <w:color w:val="000000"/>
          <w:szCs w:val="21"/>
          <w:highlight w:val="none"/>
        </w:rPr>
        <w:t>要求</w:t>
      </w:r>
      <w:r>
        <w:rPr>
          <w:rFonts w:hint="eastAsia" w:ascii="宋体" w:hAnsi="宋体"/>
          <w:color w:val="000000"/>
          <w:szCs w:val="21"/>
          <w:highlight w:val="none"/>
        </w:rPr>
        <w:t>及时修理、重作、更换，并承担由此给甲方造成的损失。</w:t>
      </w:r>
    </w:p>
    <w:p>
      <w:pPr>
        <w:spacing w:line="400" w:lineRule="exact"/>
        <w:ind w:firstLine="420"/>
        <w:jc w:val="left"/>
        <w:rPr>
          <w:rFonts w:ascii="宋体" w:hAnsi="宋体"/>
          <w:bCs/>
          <w:color w:val="000000"/>
          <w:szCs w:val="21"/>
          <w:highlight w:val="none"/>
        </w:rPr>
      </w:pPr>
      <w:r>
        <w:rPr>
          <w:rFonts w:hint="eastAsia" w:ascii="宋体" w:hAnsi="宋体"/>
          <w:bCs/>
          <w:color w:val="000000"/>
          <w:szCs w:val="21"/>
          <w:highlight w:val="none"/>
        </w:rPr>
        <w:t>15.2 迟延交货的违约责任</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【政府采购合同专用条款】</w:t>
      </w:r>
      <w:r>
        <w:rPr>
          <w:rFonts w:hint="eastAsia" w:ascii="宋体" w:hAnsi="宋体"/>
          <w:color w:val="000000"/>
          <w:szCs w:val="21"/>
          <w:highlight w:val="none"/>
        </w:rPr>
        <w:t>规定执行。如果涉及公共利益，且赔偿金额无法弥补公共利益损失，甲方可要求继续履行或者采取其他补救措施。</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15.3 迟延支付的违约责任</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甲方存在迟延支付乙方合同款项的，应当承担</w:t>
      </w:r>
      <w:r>
        <w:rPr>
          <w:rFonts w:hint="eastAsia" w:ascii="宋体" w:hAnsi="宋体"/>
          <w:b/>
          <w:bCs/>
          <w:color w:val="000000"/>
          <w:szCs w:val="21"/>
          <w:highlight w:val="none"/>
        </w:rPr>
        <w:t>【政府采购合同专用条款】</w:t>
      </w:r>
      <w:r>
        <w:rPr>
          <w:rFonts w:hint="eastAsia" w:ascii="宋体" w:hAnsi="宋体"/>
          <w:color w:val="000000"/>
          <w:szCs w:val="21"/>
          <w:highlight w:val="none"/>
        </w:rPr>
        <w:t>规定的逾期付款利息。</w:t>
      </w:r>
    </w:p>
    <w:p>
      <w:pPr>
        <w:spacing w:line="400" w:lineRule="exact"/>
        <w:ind w:firstLine="420"/>
        <w:jc w:val="left"/>
        <w:rPr>
          <w:rFonts w:ascii="宋体" w:hAnsi="宋体"/>
          <w:color w:val="000000"/>
          <w:szCs w:val="21"/>
          <w:highlight w:val="none"/>
        </w:rPr>
      </w:pPr>
      <w:r>
        <w:rPr>
          <w:rFonts w:hint="eastAsia" w:ascii="宋体" w:hAnsi="宋体"/>
          <w:bCs/>
          <w:color w:val="000000"/>
          <w:szCs w:val="21"/>
          <w:highlight w:val="none"/>
        </w:rPr>
        <w:t>15.4其他违约责任根据项目实际需要按</w:t>
      </w:r>
      <w:r>
        <w:rPr>
          <w:rFonts w:hint="eastAsia" w:ascii="宋体" w:hAnsi="宋体"/>
          <w:b/>
          <w:bCs/>
          <w:color w:val="000000"/>
          <w:szCs w:val="21"/>
          <w:highlight w:val="none"/>
        </w:rPr>
        <w:t>【政府采购合同专用条款】</w:t>
      </w:r>
      <w:r>
        <w:rPr>
          <w:rFonts w:hint="eastAsia" w:ascii="宋体" w:hAnsi="宋体"/>
          <w:color w:val="000000"/>
          <w:szCs w:val="21"/>
          <w:highlight w:val="none"/>
        </w:rPr>
        <w:t>规定执行。</w:t>
      </w:r>
    </w:p>
    <w:p>
      <w:pPr>
        <w:numPr>
          <w:ilvl w:val="0"/>
          <w:numId w:val="10"/>
        </w:numPr>
        <w:spacing w:line="400" w:lineRule="exact"/>
        <w:jc w:val="left"/>
        <w:rPr>
          <w:rFonts w:ascii="宋体" w:hAnsi="宋体"/>
          <w:b/>
          <w:color w:val="000000"/>
          <w:sz w:val="24"/>
          <w:highlight w:val="none"/>
        </w:rPr>
      </w:pPr>
      <w:r>
        <w:rPr>
          <w:rFonts w:hint="eastAsia" w:ascii="宋体" w:hAnsi="宋体"/>
          <w:b/>
          <w:color w:val="000000"/>
          <w:sz w:val="24"/>
          <w:highlight w:val="none"/>
        </w:rPr>
        <w:t>合同变更、中止与终止</w:t>
      </w:r>
    </w:p>
    <w:p>
      <w:pPr>
        <w:spacing w:line="400" w:lineRule="exact"/>
        <w:jc w:val="left"/>
        <w:rPr>
          <w:rFonts w:ascii="宋体" w:hAnsi="宋体"/>
          <w:color w:val="000000"/>
          <w:szCs w:val="21"/>
          <w:highlight w:val="none"/>
        </w:rPr>
      </w:pPr>
      <w:r>
        <w:rPr>
          <w:rFonts w:hint="eastAsia" w:ascii="宋体" w:hAnsi="宋体"/>
          <w:color w:val="000000"/>
          <w:szCs w:val="21"/>
          <w:highlight w:val="none"/>
        </w:rPr>
        <w:t xml:space="preserve">    16.1合同的变更</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政府采购合同履行中，在不改变合同其他条款的前提下，甲方可以在合同价款10%的范围内追加与合同标的相同的货物，并就此与乙方协商一致后签订补充协议。</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16.2合同的中止</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（1）合同履行过程中因供应商就采购文件、采购过程或结果提起投诉的，甲方认为有必要的，可以中止合同的履行。</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293"/>
        <w:ind w:firstLine="420"/>
        <w:jc w:val="both"/>
        <w:rPr>
          <w:color w:val="000000"/>
          <w:sz w:val="21"/>
          <w:highlight w:val="none"/>
        </w:rPr>
      </w:pPr>
      <w:r>
        <w:rPr>
          <w:rFonts w:hint="eastAsia" w:ascii="宋体" w:hAnsi="宋体" w:eastAsia="宋体" w:cs="宋体"/>
          <w:color w:val="000000"/>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pacing w:line="400" w:lineRule="exact"/>
        <w:ind w:firstLine="420"/>
        <w:jc w:val="left"/>
        <w:rPr>
          <w:color w:val="000000"/>
          <w:highlight w:val="none"/>
        </w:rPr>
      </w:pPr>
      <w:r>
        <w:rPr>
          <w:rFonts w:hint="eastAsia" w:ascii="宋体" w:hAnsi="宋体"/>
          <w:color w:val="000000"/>
          <w:szCs w:val="21"/>
          <w:highlight w:val="none"/>
        </w:rPr>
        <w:t>（4）甲方不得以行政区划调整、政府换届、机构或者职能调整以及相关责任人更替为由中止合同。</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16.3合同的终止</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（1）合同因有效期限届满而终止；</w:t>
      </w:r>
    </w:p>
    <w:p>
      <w:pPr>
        <w:spacing w:line="400" w:lineRule="exact"/>
        <w:ind w:firstLine="420"/>
        <w:rPr>
          <w:rFonts w:ascii="宋体" w:hAnsi="宋体" w:cs="宋体"/>
          <w:color w:val="000000"/>
          <w:szCs w:val="21"/>
          <w:highlight w:val="none"/>
        </w:rPr>
      </w:pPr>
      <w:r>
        <w:rPr>
          <w:rFonts w:hint="eastAsia" w:ascii="宋体" w:hAnsi="宋体"/>
          <w:color w:val="000000"/>
          <w:szCs w:val="21"/>
          <w:highlight w:val="none"/>
        </w:rPr>
        <w:t>（2）乙方未按合同约定履行，构成根本性违约的，甲方有权终止合同，</w:t>
      </w:r>
      <w:r>
        <w:rPr>
          <w:rFonts w:hint="eastAsia" w:ascii="宋体" w:hAnsi="宋体" w:cs="宋体"/>
          <w:color w:val="000000"/>
          <w:szCs w:val="21"/>
          <w:highlight w:val="none"/>
        </w:rPr>
        <w:t>并追究乙方的违约责任</w:t>
      </w:r>
      <w:r>
        <w:rPr>
          <w:rFonts w:hint="eastAsia" w:ascii="宋体" w:hAnsi="宋体"/>
          <w:color w:val="000000"/>
          <w:szCs w:val="21"/>
          <w:highlight w:val="none"/>
        </w:rPr>
        <w:t>。</w:t>
      </w:r>
    </w:p>
    <w:p>
      <w:pPr>
        <w:pStyle w:val="293"/>
        <w:rPr>
          <w:rFonts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涉及国家利益、社会公共利益的情形</w:t>
      </w:r>
    </w:p>
    <w:p>
      <w:pPr>
        <w:pStyle w:val="293"/>
        <w:ind w:firstLine="420"/>
        <w:jc w:val="both"/>
        <w:rPr>
          <w:color w:val="000000"/>
          <w:sz w:val="21"/>
          <w:highlight w:val="none"/>
        </w:rPr>
      </w:pPr>
      <w:r>
        <w:rPr>
          <w:rFonts w:hint="eastAsia" w:ascii="宋体" w:hAnsi="宋体" w:eastAsia="宋体" w:cs="宋体"/>
          <w:color w:val="000000"/>
          <w:sz w:val="21"/>
          <w:highlight w:val="none"/>
        </w:rPr>
        <w:t>政府采购合同继续履行将损害国家利益和社会公共利益的，双方当事人应当变更、中止或者终止合同。有过错的一方应当承担赔偿责任，双方都有过错的，各自承担相应的责任。</w:t>
      </w:r>
    </w:p>
    <w:p>
      <w:pPr>
        <w:spacing w:line="400" w:lineRule="exact"/>
        <w:jc w:val="left"/>
        <w:rPr>
          <w:rFonts w:ascii="宋体" w:hAnsi="宋体"/>
          <w:b/>
          <w:bCs/>
          <w:color w:val="000000"/>
          <w:sz w:val="24"/>
          <w:highlight w:val="none"/>
        </w:rPr>
      </w:pPr>
      <w:r>
        <w:rPr>
          <w:rFonts w:hint="eastAsia" w:ascii="宋体" w:hAnsi="宋体"/>
          <w:b/>
          <w:bCs/>
          <w:color w:val="000000"/>
          <w:sz w:val="24"/>
          <w:highlight w:val="none"/>
        </w:rPr>
        <w:t>17. 合同分包</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17.1 乙方不得将合同转包给其他供应商。涉及合同分包的，乙方应根据采购文件和投标（响应）文件规定进行合同分包。</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17.2 乙方执行政府采购政策向中小企业依法分包的，乙方应当按采购文件和投标（响应）文件签订分包意向协议，分包意向协议属于本合同组成部分。</w:t>
      </w:r>
    </w:p>
    <w:p>
      <w:pPr>
        <w:spacing w:line="400" w:lineRule="exact"/>
        <w:jc w:val="left"/>
        <w:rPr>
          <w:rFonts w:ascii="宋体" w:hAnsi="宋体"/>
          <w:b/>
          <w:bCs/>
          <w:color w:val="000000"/>
          <w:sz w:val="24"/>
          <w:highlight w:val="none"/>
        </w:rPr>
      </w:pPr>
      <w:r>
        <w:rPr>
          <w:rFonts w:hint="eastAsia" w:ascii="宋体" w:hAnsi="宋体"/>
          <w:b/>
          <w:bCs/>
          <w:color w:val="000000"/>
          <w:sz w:val="24"/>
          <w:highlight w:val="none"/>
        </w:rPr>
        <w:t>18. 不可抗力</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18.1 不可抗力是指合同双方不能预见、不能避免且不能克服的客观情况。</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18.2 任何一方对由于不可抗力造成的部分或全部不能履行合同不承担违约责任。但迟延履行后发生不可抗力的，不能免除责任。</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spacing w:line="400" w:lineRule="exact"/>
        <w:jc w:val="left"/>
        <w:rPr>
          <w:rFonts w:ascii="宋体" w:hAnsi="宋体"/>
          <w:b/>
          <w:bCs/>
          <w:color w:val="000000"/>
          <w:sz w:val="24"/>
          <w:highlight w:val="none"/>
        </w:rPr>
      </w:pPr>
      <w:r>
        <w:rPr>
          <w:rFonts w:hint="eastAsia" w:ascii="宋体" w:hAnsi="宋体"/>
          <w:b/>
          <w:bCs/>
          <w:color w:val="000000"/>
          <w:sz w:val="24"/>
          <w:highlight w:val="none"/>
        </w:rPr>
        <w:t>19. 解决争议的方法</w:t>
      </w:r>
    </w:p>
    <w:p>
      <w:pPr>
        <w:pStyle w:val="293"/>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293"/>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19.2 选择仲裁的，应在</w:t>
      </w:r>
      <w:r>
        <w:rPr>
          <w:rFonts w:hint="eastAsia" w:ascii="宋体" w:hAnsi="宋体" w:eastAsia="宋体" w:cs="宋体"/>
          <w:b/>
          <w:bCs/>
          <w:color w:val="000000"/>
          <w:sz w:val="21"/>
          <w:highlight w:val="none"/>
        </w:rPr>
        <w:t>【政府采购合同专用条款】</w:t>
      </w:r>
      <w:r>
        <w:rPr>
          <w:rFonts w:hint="eastAsia" w:ascii="宋体" w:hAnsi="宋体" w:eastAsia="宋体" w:cs="宋体"/>
          <w:color w:val="000000"/>
          <w:sz w:val="21"/>
          <w:highlight w:val="none"/>
        </w:rPr>
        <w:t>中明确仲裁机构及仲裁地；通过诉讼方式解决的，可以在</w:t>
      </w:r>
      <w:r>
        <w:rPr>
          <w:rFonts w:hint="eastAsia" w:ascii="宋体" w:hAnsi="宋体" w:eastAsia="宋体" w:cs="宋体"/>
          <w:b/>
          <w:bCs/>
          <w:color w:val="000000"/>
          <w:sz w:val="21"/>
          <w:highlight w:val="none"/>
        </w:rPr>
        <w:t>【政府采购合同专用条款】</w:t>
      </w:r>
      <w:r>
        <w:rPr>
          <w:rFonts w:hint="eastAsia" w:ascii="宋体" w:hAnsi="宋体" w:eastAsia="宋体" w:cs="宋体"/>
          <w:color w:val="000000"/>
          <w:sz w:val="21"/>
          <w:highlight w:val="none"/>
        </w:rPr>
        <w:t>中进一步约定选择与争议有实际联系的地点的人民法院管辖，但管辖法院的约定不得违反级别管辖和专属管辖的规定。</w:t>
      </w:r>
    </w:p>
    <w:p>
      <w:pPr>
        <w:pStyle w:val="293"/>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19.3 如甲乙双方有争议的事项不影响合同其他部分的履行，在争议解决期间，合同其他部分应当继续履行。</w:t>
      </w:r>
    </w:p>
    <w:p>
      <w:pPr>
        <w:spacing w:line="400" w:lineRule="exact"/>
        <w:jc w:val="left"/>
        <w:rPr>
          <w:rFonts w:ascii="宋体" w:hAnsi="宋体"/>
          <w:color w:val="000000"/>
          <w:sz w:val="24"/>
          <w:highlight w:val="none"/>
        </w:rPr>
      </w:pPr>
      <w:r>
        <w:rPr>
          <w:rFonts w:hint="eastAsia" w:ascii="宋体" w:hAnsi="宋体"/>
          <w:b/>
          <w:color w:val="000000"/>
          <w:sz w:val="24"/>
          <w:highlight w:val="none"/>
        </w:rPr>
        <w:t>20. 政府采购政策</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 xml:space="preserve">20.1 </w:t>
      </w:r>
      <w:r>
        <w:rPr>
          <w:rFonts w:hint="eastAsia" w:ascii="宋体" w:hAnsi="宋体" w:cs="宋体"/>
          <w:color w:val="000000"/>
          <w:highlight w:val="none"/>
        </w:rPr>
        <w:t>本合同应当按照规定执行政府采购政策。</w:t>
      </w:r>
    </w:p>
    <w:p>
      <w:pPr>
        <w:spacing w:line="400" w:lineRule="exact"/>
        <w:ind w:firstLine="420"/>
        <w:jc w:val="left"/>
        <w:rPr>
          <w:rFonts w:ascii="宋体" w:hAnsi="宋体"/>
          <w:color w:val="000000"/>
          <w:szCs w:val="21"/>
          <w:highlight w:val="none"/>
        </w:rPr>
      </w:pPr>
      <w:r>
        <w:rPr>
          <w:rFonts w:ascii="宋体" w:hAnsi="宋体"/>
          <w:color w:val="000000"/>
          <w:szCs w:val="21"/>
          <w:highlight w:val="none"/>
        </w:rPr>
        <w:t>2</w:t>
      </w:r>
      <w:r>
        <w:rPr>
          <w:rFonts w:hint="eastAsia" w:ascii="宋体" w:hAnsi="宋体"/>
          <w:color w:val="000000"/>
          <w:szCs w:val="21"/>
          <w:highlight w:val="none"/>
        </w:rPr>
        <w:t>0.2 本合同依法执行政府采购政策的方式和内容，属于合同履约验收的范围。</w:t>
      </w:r>
      <w:r>
        <w:rPr>
          <w:rFonts w:hint="eastAsia" w:ascii="宋体" w:hAnsi="宋体" w:cs="宋体"/>
          <w:color w:val="000000"/>
          <w:highlight w:val="none"/>
        </w:rPr>
        <w:t>甲乙双方未按规定要求执行政府采购政策造成损失的</w:t>
      </w:r>
      <w:r>
        <w:rPr>
          <w:rFonts w:hint="eastAsia" w:ascii="宋体" w:hAnsi="宋体"/>
          <w:color w:val="000000"/>
          <w:szCs w:val="21"/>
          <w:highlight w:val="none"/>
        </w:rPr>
        <w:t>，有过错的一方应当承担赔偿责任，双方都有过错的，各自承担相应的责任。</w:t>
      </w:r>
    </w:p>
    <w:p>
      <w:pPr>
        <w:spacing w:line="400" w:lineRule="exact"/>
        <w:ind w:firstLine="420"/>
        <w:jc w:val="left"/>
        <w:rPr>
          <w:rFonts w:ascii="宋体" w:hAnsi="宋体"/>
          <w:color w:val="000000"/>
          <w:szCs w:val="21"/>
          <w:highlight w:val="none"/>
        </w:rPr>
      </w:pPr>
      <w:r>
        <w:rPr>
          <w:rFonts w:ascii="宋体" w:hAnsi="宋体"/>
          <w:color w:val="000000"/>
          <w:szCs w:val="21"/>
          <w:highlight w:val="none"/>
        </w:rPr>
        <w:t>2</w:t>
      </w:r>
      <w:r>
        <w:rPr>
          <w:rFonts w:hint="eastAsia" w:ascii="宋体" w:hAnsi="宋体"/>
          <w:color w:val="000000"/>
          <w:szCs w:val="21"/>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spacing w:line="400" w:lineRule="exact"/>
        <w:jc w:val="left"/>
        <w:rPr>
          <w:rFonts w:ascii="宋体" w:hAnsi="宋体"/>
          <w:b/>
          <w:color w:val="000000"/>
          <w:sz w:val="24"/>
          <w:highlight w:val="none"/>
        </w:rPr>
      </w:pPr>
      <w:r>
        <w:rPr>
          <w:rFonts w:hint="eastAsia" w:ascii="宋体" w:hAnsi="宋体"/>
          <w:b/>
          <w:color w:val="000000"/>
          <w:sz w:val="24"/>
          <w:highlight w:val="none"/>
        </w:rPr>
        <w:t>21. 法律适用</w:t>
      </w:r>
    </w:p>
    <w:p>
      <w:pPr>
        <w:pStyle w:val="293"/>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21.1 本合同的订立、生效、解释、履行及与本合同有关的争议解决，均适用法律、行政法规。</w:t>
      </w:r>
    </w:p>
    <w:p>
      <w:pPr>
        <w:pStyle w:val="293"/>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21.2 本合同条款与法律、行政法规的强制性规定不一致的，双方当事人应按照法律、行政法规的强制性规定修改本合同的相关条款。</w:t>
      </w:r>
    </w:p>
    <w:p>
      <w:pPr>
        <w:spacing w:line="400" w:lineRule="exact"/>
        <w:jc w:val="left"/>
        <w:rPr>
          <w:rFonts w:ascii="宋体" w:hAnsi="宋体"/>
          <w:b/>
          <w:color w:val="000000"/>
          <w:sz w:val="24"/>
          <w:highlight w:val="none"/>
        </w:rPr>
      </w:pPr>
      <w:r>
        <w:rPr>
          <w:rFonts w:hint="eastAsia" w:ascii="宋体" w:hAnsi="宋体"/>
          <w:b/>
          <w:color w:val="000000"/>
          <w:sz w:val="24"/>
          <w:highlight w:val="none"/>
        </w:rPr>
        <w:t>22. 通知</w:t>
      </w:r>
    </w:p>
    <w:p>
      <w:pPr>
        <w:pStyle w:val="293"/>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22.1 本合同任何一方向对方发出的通知、信件、数据电文等，应当发送至本合同第一部分《政府采购合同协议书》所约定的通讯地址、联系人、联系电话或电子邮箱。</w:t>
      </w:r>
    </w:p>
    <w:p>
      <w:pPr>
        <w:pStyle w:val="293"/>
        <w:ind w:firstLine="0"/>
        <w:jc w:val="both"/>
        <w:rPr>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22.3本合同一方给另一方的通知均应采用书面形式，传真或快递送到本合同中规定的对方的地址和办理签收手续。</w:t>
      </w:r>
    </w:p>
    <w:p>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22.4通知以送达之日或通知书中规定的生效之日起生效，两者中以较迟之日为准。</w:t>
      </w:r>
    </w:p>
    <w:p>
      <w:pPr>
        <w:numPr>
          <w:ilvl w:val="0"/>
          <w:numId w:val="11"/>
        </w:numPr>
        <w:spacing w:line="400" w:lineRule="exact"/>
        <w:jc w:val="left"/>
        <w:rPr>
          <w:rFonts w:ascii="宋体" w:hAnsi="宋体"/>
          <w:b/>
          <w:bCs/>
          <w:color w:val="000000"/>
          <w:sz w:val="24"/>
          <w:highlight w:val="none"/>
        </w:rPr>
      </w:pPr>
      <w:r>
        <w:rPr>
          <w:rFonts w:hint="eastAsia" w:ascii="宋体" w:hAnsi="宋体"/>
          <w:b/>
          <w:bCs/>
          <w:color w:val="000000"/>
          <w:sz w:val="24"/>
          <w:highlight w:val="none"/>
        </w:rPr>
        <w:t>合同未尽事项</w:t>
      </w:r>
    </w:p>
    <w:p>
      <w:pPr>
        <w:spacing w:line="400" w:lineRule="exact"/>
        <w:ind w:firstLine="420"/>
        <w:jc w:val="left"/>
        <w:rPr>
          <w:rFonts w:ascii="宋体" w:hAnsi="宋体"/>
          <w:bCs/>
          <w:color w:val="000000"/>
          <w:szCs w:val="21"/>
          <w:highlight w:val="none"/>
        </w:rPr>
      </w:pPr>
      <w:r>
        <w:rPr>
          <w:rFonts w:hint="eastAsia" w:ascii="宋体" w:hAnsi="宋体"/>
          <w:bCs/>
          <w:color w:val="000000"/>
          <w:szCs w:val="21"/>
          <w:highlight w:val="none"/>
        </w:rPr>
        <w:t>23.1合同未尽事项见</w:t>
      </w:r>
      <w:r>
        <w:rPr>
          <w:rFonts w:hint="eastAsia" w:ascii="宋体" w:hAnsi="宋体"/>
          <w:b/>
          <w:color w:val="000000"/>
          <w:szCs w:val="21"/>
          <w:highlight w:val="none"/>
        </w:rPr>
        <w:t>【政府采购合同专用条款】</w:t>
      </w:r>
      <w:r>
        <w:rPr>
          <w:rFonts w:hint="eastAsia" w:ascii="宋体" w:hAnsi="宋体"/>
          <w:bCs/>
          <w:color w:val="000000"/>
          <w:szCs w:val="21"/>
          <w:highlight w:val="none"/>
        </w:rPr>
        <w:t>。</w:t>
      </w:r>
    </w:p>
    <w:p>
      <w:pPr>
        <w:spacing w:line="400" w:lineRule="exact"/>
        <w:jc w:val="left"/>
        <w:rPr>
          <w:rFonts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p>
    <w:p>
      <w:pPr>
        <w:jc w:val="center"/>
        <w:rPr>
          <w:rFonts w:ascii="黑体" w:hAnsi="华文中宋" w:eastAsia="黑体"/>
          <w:b/>
          <w:bCs/>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华文中宋" w:eastAsia="黑体"/>
          <w:b/>
          <w:bCs/>
          <w:color w:val="000000"/>
          <w:sz w:val="28"/>
          <w:szCs w:val="28"/>
          <w:highlight w:val="none"/>
        </w:rPr>
        <w:t>第三节 政府采购合同专用条款</w:t>
      </w:r>
    </w:p>
    <w:tbl>
      <w:tblPr>
        <w:tblStyle w:val="32"/>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第1.2（6）项</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联合体具体要求</w:t>
            </w:r>
          </w:p>
        </w:tc>
        <w:tc>
          <w:tcPr>
            <w:tcW w:w="5170" w:type="dxa"/>
            <w:noWrap w:val="0"/>
            <w:vAlign w:val="center"/>
          </w:tcPr>
          <w:p>
            <w:pPr>
              <w:jc w:val="left"/>
              <w:rPr>
                <w:rFonts w:ascii="宋体" w:hAnsi="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第1.2（7）项</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其他术语解释</w:t>
            </w:r>
          </w:p>
        </w:tc>
        <w:tc>
          <w:tcPr>
            <w:tcW w:w="5170" w:type="dxa"/>
            <w:noWrap w:val="0"/>
            <w:vAlign w:val="center"/>
          </w:tcPr>
          <w:p>
            <w:pPr>
              <w:jc w:val="left"/>
              <w:rPr>
                <w:rFonts w:ascii="宋体" w:hAnsi="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第4.4款</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履约验收中甲方提出异议或作出说明的期限</w:t>
            </w:r>
          </w:p>
        </w:tc>
        <w:tc>
          <w:tcPr>
            <w:tcW w:w="5170" w:type="dxa"/>
            <w:noWrap w:val="0"/>
            <w:vAlign w:val="center"/>
          </w:tcPr>
          <w:p>
            <w:pPr>
              <w:jc w:val="left"/>
              <w:rPr>
                <w:rFonts w:ascii="宋体" w:hAnsi="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第4.6款</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约定甲方承担的其他义务和责任</w:t>
            </w:r>
          </w:p>
        </w:tc>
        <w:tc>
          <w:tcPr>
            <w:tcW w:w="5170" w:type="dxa"/>
            <w:noWrap w:val="0"/>
            <w:vAlign w:val="center"/>
          </w:tcPr>
          <w:p>
            <w:pPr>
              <w:jc w:val="left"/>
              <w:rPr>
                <w:rFonts w:ascii="宋体" w:hAnsi="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color w:val="000000"/>
                <w:highlight w:val="none"/>
              </w:rPr>
            </w:pPr>
            <w:r>
              <w:rPr>
                <w:rFonts w:hint="eastAsia" w:ascii="宋体" w:hAnsi="宋体"/>
                <w:color w:val="000000"/>
                <w:szCs w:val="21"/>
                <w:highlight w:val="none"/>
              </w:rPr>
              <w:t>第5.4款</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约定乙方承担的其他义务和责任</w:t>
            </w:r>
          </w:p>
        </w:tc>
        <w:tc>
          <w:tcPr>
            <w:tcW w:w="5170" w:type="dxa"/>
            <w:noWrap w:val="0"/>
            <w:vAlign w:val="center"/>
          </w:tcPr>
          <w:p>
            <w:pPr>
              <w:jc w:val="left"/>
              <w:rPr>
                <w:rFonts w:ascii="宋体" w:hAnsi="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第6.1款</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履行合同义务的顺序</w:t>
            </w:r>
          </w:p>
        </w:tc>
        <w:tc>
          <w:tcPr>
            <w:tcW w:w="5170" w:type="dxa"/>
            <w:noWrap w:val="0"/>
            <w:vAlign w:val="center"/>
          </w:tcPr>
          <w:p>
            <w:pPr>
              <w:jc w:val="left"/>
              <w:rPr>
                <w:rFonts w:ascii="宋体" w:hAnsi="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第7.1款</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包装特殊要求</w:t>
            </w:r>
          </w:p>
        </w:tc>
        <w:tc>
          <w:tcPr>
            <w:tcW w:w="5170" w:type="dxa"/>
            <w:noWrap w:val="0"/>
            <w:vAlign w:val="center"/>
          </w:tcPr>
          <w:p>
            <w:pPr>
              <w:rPr>
                <w:color w:val="000000"/>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pPr>
              <w:jc w:val="center"/>
              <w:rPr>
                <w:rFonts w:ascii="宋体" w:hAnsi="宋体"/>
                <w:color w:val="000000"/>
                <w:szCs w:val="21"/>
                <w:highlight w:val="none"/>
              </w:rPr>
            </w:pP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指定现场</w:t>
            </w:r>
          </w:p>
        </w:tc>
        <w:tc>
          <w:tcPr>
            <w:tcW w:w="5170" w:type="dxa"/>
            <w:noWrap w:val="0"/>
            <w:vAlign w:val="center"/>
          </w:tcPr>
          <w:p>
            <w:pPr>
              <w:rPr>
                <w:color w:val="000000"/>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第7.2款</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运输特殊要求</w:t>
            </w:r>
          </w:p>
        </w:tc>
        <w:tc>
          <w:tcPr>
            <w:tcW w:w="5170" w:type="dxa"/>
            <w:noWrap w:val="0"/>
            <w:vAlign w:val="center"/>
          </w:tcPr>
          <w:p>
            <w:pPr>
              <w:rPr>
                <w:color w:val="000000"/>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第7.3款</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保险要求</w:t>
            </w:r>
          </w:p>
        </w:tc>
        <w:tc>
          <w:tcPr>
            <w:tcW w:w="5170" w:type="dxa"/>
            <w:noWrap w:val="0"/>
            <w:vAlign w:val="center"/>
          </w:tcPr>
          <w:p>
            <w:pPr>
              <w:rPr>
                <w:color w:val="000000"/>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第8.2（1）项</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质量保证期</w:t>
            </w:r>
          </w:p>
        </w:tc>
        <w:tc>
          <w:tcPr>
            <w:tcW w:w="5170" w:type="dxa"/>
            <w:noWrap w:val="0"/>
            <w:vAlign w:val="center"/>
          </w:tcPr>
          <w:p>
            <w:pPr>
              <w:ind w:firstLine="420"/>
              <w:jc w:val="left"/>
              <w:rPr>
                <w:rFonts w:ascii="宋体" w:hAnsi="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第8.2（3）项</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货物质量缺陷</w:t>
            </w:r>
          </w:p>
          <w:p>
            <w:pPr>
              <w:jc w:val="left"/>
              <w:rPr>
                <w:rFonts w:ascii="宋体" w:hAnsi="宋体"/>
                <w:color w:val="000000"/>
                <w:szCs w:val="21"/>
                <w:highlight w:val="none"/>
              </w:rPr>
            </w:pPr>
            <w:r>
              <w:rPr>
                <w:rFonts w:hint="eastAsia" w:ascii="宋体" w:hAnsi="宋体"/>
                <w:color w:val="000000"/>
                <w:szCs w:val="21"/>
                <w:highlight w:val="none"/>
              </w:rPr>
              <w:t>响应时间</w:t>
            </w:r>
          </w:p>
        </w:tc>
        <w:tc>
          <w:tcPr>
            <w:tcW w:w="5170" w:type="dxa"/>
            <w:noWrap w:val="0"/>
            <w:vAlign w:val="center"/>
          </w:tcPr>
          <w:p>
            <w:pPr>
              <w:jc w:val="left"/>
              <w:rPr>
                <w:rFonts w:ascii="宋体" w:hAnsi="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第二节</w:t>
            </w:r>
          </w:p>
          <w:p>
            <w:pPr>
              <w:pStyle w:val="293"/>
              <w:ind w:firstLine="0"/>
              <w:jc w:val="center"/>
              <w:rPr>
                <w:color w:val="000000"/>
                <w:highlight w:val="none"/>
              </w:rPr>
            </w:pPr>
            <w:r>
              <w:rPr>
                <w:rFonts w:hint="eastAsia" w:ascii="宋体" w:hAnsi="宋体" w:eastAsia="宋体" w:cs="宋体"/>
                <w:color w:val="000000"/>
                <w:highlight w:val="none"/>
              </w:rPr>
              <w:t>第11.1款</w:t>
            </w:r>
          </w:p>
        </w:tc>
        <w:tc>
          <w:tcPr>
            <w:tcW w:w="1742" w:type="dxa"/>
            <w:noWrap w:val="0"/>
            <w:vAlign w:val="center"/>
          </w:tcPr>
          <w:p>
            <w:pPr>
              <w:rPr>
                <w:rFonts w:ascii="宋体" w:hAnsi="宋体"/>
                <w:color w:val="000000"/>
                <w:szCs w:val="21"/>
                <w:highlight w:val="none"/>
              </w:rPr>
            </w:pPr>
            <w:r>
              <w:rPr>
                <w:rFonts w:hint="eastAsia" w:ascii="宋体" w:hAnsi="宋体"/>
                <w:color w:val="000000"/>
                <w:szCs w:val="21"/>
                <w:highlight w:val="none"/>
              </w:rPr>
              <w:t>其他应当保密的信息</w:t>
            </w:r>
          </w:p>
        </w:tc>
        <w:tc>
          <w:tcPr>
            <w:tcW w:w="5170" w:type="dxa"/>
            <w:noWrap w:val="0"/>
            <w:vAlign w:val="center"/>
          </w:tcPr>
          <w:p>
            <w:pPr>
              <w:jc w:val="left"/>
              <w:rPr>
                <w:rFonts w:ascii="宋体" w:hAnsi="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第12.2款</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合同价款支付时间</w:t>
            </w:r>
          </w:p>
        </w:tc>
        <w:tc>
          <w:tcPr>
            <w:tcW w:w="5170" w:type="dxa"/>
            <w:noWrap w:val="0"/>
            <w:vAlign w:val="center"/>
          </w:tcPr>
          <w:p>
            <w:pPr>
              <w:jc w:val="left"/>
              <w:rPr>
                <w:rFonts w:ascii="宋体" w:hAnsi="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第13.2款</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履约保证金不予退还的情形</w:t>
            </w:r>
          </w:p>
        </w:tc>
        <w:tc>
          <w:tcPr>
            <w:tcW w:w="5170" w:type="dxa"/>
            <w:noWrap w:val="0"/>
            <w:vAlign w:val="center"/>
          </w:tcPr>
          <w:p>
            <w:pPr>
              <w:jc w:val="left"/>
              <w:rPr>
                <w:rFonts w:ascii="宋体" w:hAnsi="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第13.3款</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履约保证金退还时间及逾期退还的违约金</w:t>
            </w:r>
          </w:p>
        </w:tc>
        <w:tc>
          <w:tcPr>
            <w:tcW w:w="5170" w:type="dxa"/>
            <w:noWrap w:val="0"/>
            <w:vAlign w:val="center"/>
          </w:tcPr>
          <w:p>
            <w:pPr>
              <w:jc w:val="left"/>
              <w:rPr>
                <w:rFonts w:ascii="宋体" w:hAnsi="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第14.1（3）项</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运行监督、维修期限</w:t>
            </w:r>
          </w:p>
        </w:tc>
        <w:tc>
          <w:tcPr>
            <w:tcW w:w="5170" w:type="dxa"/>
            <w:noWrap w:val="0"/>
            <w:vAlign w:val="center"/>
          </w:tcPr>
          <w:p>
            <w:pPr>
              <w:jc w:val="left"/>
              <w:rPr>
                <w:rFonts w:ascii="宋体" w:hAnsi="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第14.1（5）项</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货物回收的约定</w:t>
            </w:r>
          </w:p>
        </w:tc>
        <w:tc>
          <w:tcPr>
            <w:tcW w:w="5170" w:type="dxa"/>
            <w:noWrap w:val="0"/>
            <w:vAlign w:val="center"/>
          </w:tcPr>
          <w:p>
            <w:pPr>
              <w:jc w:val="left"/>
              <w:rPr>
                <w:rFonts w:ascii="宋体" w:hAnsi="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第14.1（6）项</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乙方提供的其他服务</w:t>
            </w:r>
          </w:p>
        </w:tc>
        <w:tc>
          <w:tcPr>
            <w:tcW w:w="5170" w:type="dxa"/>
            <w:noWrap w:val="0"/>
            <w:vAlign w:val="center"/>
          </w:tcPr>
          <w:p>
            <w:pPr>
              <w:jc w:val="left"/>
              <w:rPr>
                <w:rFonts w:ascii="宋体" w:hAnsi="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第15.1款</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修理、重作、更换相关具体规定</w:t>
            </w:r>
          </w:p>
        </w:tc>
        <w:tc>
          <w:tcPr>
            <w:tcW w:w="5170" w:type="dxa"/>
            <w:noWrap w:val="0"/>
            <w:vAlign w:val="center"/>
          </w:tcPr>
          <w:p>
            <w:pPr>
              <w:jc w:val="left"/>
              <w:rPr>
                <w:rFonts w:ascii="宋体" w:hAnsi="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第15.2（2）项</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迟延交货赔偿费</w:t>
            </w:r>
          </w:p>
        </w:tc>
        <w:tc>
          <w:tcPr>
            <w:tcW w:w="5170" w:type="dxa"/>
            <w:noWrap w:val="0"/>
            <w:vAlign w:val="center"/>
          </w:tcPr>
          <w:p>
            <w:pPr>
              <w:jc w:val="left"/>
              <w:rPr>
                <w:rFonts w:ascii="宋体" w:hAnsi="宋体"/>
                <w:color w:val="000000"/>
                <w:szCs w:val="21"/>
                <w:highlight w:val="none"/>
                <w:u w:val="singl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第15.3款</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逾期付款利息</w:t>
            </w:r>
          </w:p>
        </w:tc>
        <w:tc>
          <w:tcPr>
            <w:tcW w:w="5170" w:type="dxa"/>
            <w:noWrap w:val="0"/>
            <w:vAlign w:val="center"/>
          </w:tcPr>
          <w:p>
            <w:pPr>
              <w:jc w:val="left"/>
              <w:rPr>
                <w:rFonts w:ascii="宋体" w:hAnsi="宋体"/>
                <w:color w:val="000000"/>
                <w:szCs w:val="21"/>
                <w:highlight w:val="none"/>
                <w:u w:val="singl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第15.4款</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其他违约责任</w:t>
            </w:r>
          </w:p>
        </w:tc>
        <w:tc>
          <w:tcPr>
            <w:tcW w:w="5170" w:type="dxa"/>
            <w:noWrap w:val="0"/>
            <w:vAlign w:val="center"/>
          </w:tcPr>
          <w:p>
            <w:pPr>
              <w:jc w:val="left"/>
              <w:rPr>
                <w:rFonts w:ascii="宋体" w:hAnsi="宋体"/>
                <w:color w:val="000000"/>
                <w:szCs w:val="21"/>
                <w:highlight w:val="none"/>
                <w:u w:val="single"/>
              </w:rPr>
            </w:pP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第19.2款</w:t>
            </w:r>
          </w:p>
        </w:tc>
        <w:tc>
          <w:tcPr>
            <w:tcW w:w="1742" w:type="dxa"/>
            <w:noWrap w:val="0"/>
            <w:vAlign w:val="center"/>
          </w:tcPr>
          <w:p>
            <w:pPr>
              <w:jc w:val="left"/>
              <w:rPr>
                <w:rFonts w:ascii="宋体" w:hAnsi="宋体"/>
                <w:color w:val="000000"/>
                <w:szCs w:val="21"/>
                <w:highlight w:val="none"/>
              </w:rPr>
            </w:pPr>
            <w:r>
              <w:rPr>
                <w:rFonts w:hint="eastAsia" w:ascii="宋体" w:hAnsi="宋体"/>
                <w:color w:val="000000"/>
                <w:szCs w:val="21"/>
                <w:highlight w:val="none"/>
              </w:rPr>
              <w:t>解决争议的方法</w:t>
            </w:r>
          </w:p>
        </w:tc>
        <w:tc>
          <w:tcPr>
            <w:tcW w:w="5170" w:type="dxa"/>
            <w:noWrap w:val="0"/>
            <w:vAlign w:val="center"/>
          </w:tcPr>
          <w:p>
            <w:pPr>
              <w:spacing w:line="400" w:lineRule="exact"/>
              <w:jc w:val="left"/>
              <w:rPr>
                <w:rFonts w:ascii="宋体" w:hAnsi="宋体" w:cs="宋体"/>
                <w:iCs/>
                <w:color w:val="000000"/>
                <w:szCs w:val="21"/>
                <w:highlight w:val="none"/>
              </w:rPr>
            </w:pPr>
            <w:r>
              <w:rPr>
                <w:rFonts w:hint="eastAsia" w:ascii="宋体" w:hAnsi="宋体" w:cs="宋体"/>
                <w:iCs/>
                <w:color w:val="000000"/>
                <w:szCs w:val="21"/>
                <w:highlight w:val="none"/>
              </w:rPr>
              <w:t>因本合同及合同有关事项发生的争议，按下列第</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种方式解决：</w:t>
            </w:r>
          </w:p>
          <w:p>
            <w:pPr>
              <w:spacing w:line="400" w:lineRule="exact"/>
              <w:jc w:val="left"/>
              <w:rPr>
                <w:rFonts w:ascii="宋体" w:hAnsi="宋体" w:cs="宋体"/>
                <w:iCs/>
                <w:color w:val="000000"/>
                <w:szCs w:val="21"/>
                <w:highlight w:val="none"/>
              </w:rPr>
            </w:pPr>
            <w:r>
              <w:rPr>
                <w:rFonts w:hint="eastAsia" w:ascii="宋体" w:hAnsi="宋体" w:cs="宋体"/>
                <w:iCs/>
                <w:color w:val="000000"/>
                <w:szCs w:val="21"/>
                <w:highlight w:val="none"/>
              </w:rPr>
              <w:t>（1）向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w:t>
            </w:r>
          </w:p>
          <w:p>
            <w:pPr>
              <w:jc w:val="left"/>
              <w:rPr>
                <w:rFonts w:ascii="宋体" w:hAnsi="宋体"/>
                <w:color w:val="000000"/>
                <w:szCs w:val="21"/>
                <w:highlight w:val="none"/>
                <w:u w:val="single"/>
              </w:rPr>
            </w:pPr>
            <w:r>
              <w:rPr>
                <w:rFonts w:hint="eastAsia" w:ascii="宋体" w:hAnsi="宋体" w:cs="宋体"/>
                <w:iCs/>
                <w:color w:val="000000"/>
                <w:szCs w:val="21"/>
                <w:highlight w:val="none"/>
              </w:rPr>
              <w:t>（2）向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人民法院起诉。</w:t>
            </w:r>
          </w:p>
        </w:tc>
      </w:tr>
      <w:tr>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pPr>
              <w:jc w:val="center"/>
              <w:rPr>
                <w:rFonts w:ascii="宋体" w:hAnsi="宋体"/>
                <w:color w:val="000000"/>
                <w:szCs w:val="21"/>
                <w:highlight w:val="none"/>
              </w:rPr>
            </w:pPr>
            <w:r>
              <w:rPr>
                <w:rFonts w:hint="eastAsia" w:ascii="宋体" w:hAnsi="宋体"/>
                <w:color w:val="000000"/>
                <w:szCs w:val="21"/>
                <w:highlight w:val="none"/>
              </w:rPr>
              <w:t>第二节</w:t>
            </w:r>
          </w:p>
          <w:p>
            <w:pPr>
              <w:jc w:val="center"/>
              <w:rPr>
                <w:rFonts w:ascii="宋体" w:hAnsi="宋体"/>
                <w:color w:val="000000"/>
                <w:szCs w:val="21"/>
                <w:highlight w:val="none"/>
              </w:rPr>
            </w:pPr>
            <w:r>
              <w:rPr>
                <w:rFonts w:hint="eastAsia" w:ascii="宋体" w:hAnsi="宋体"/>
                <w:color w:val="000000"/>
                <w:szCs w:val="21"/>
                <w:highlight w:val="none"/>
              </w:rPr>
              <w:t>第23.1款</w:t>
            </w:r>
          </w:p>
        </w:tc>
        <w:tc>
          <w:tcPr>
            <w:tcW w:w="1742" w:type="dxa"/>
            <w:noWrap w:val="0"/>
            <w:vAlign w:val="center"/>
          </w:tcPr>
          <w:p>
            <w:pPr>
              <w:jc w:val="left"/>
              <w:rPr>
                <w:rFonts w:ascii="宋体" w:hAnsi="宋体"/>
                <w:color w:val="000000"/>
                <w:szCs w:val="21"/>
                <w:highlight w:val="none"/>
              </w:rPr>
            </w:pPr>
            <w:r>
              <w:rPr>
                <w:rFonts w:hint="eastAsia" w:ascii="宋体" w:hAnsi="宋体"/>
                <w:bCs/>
                <w:color w:val="000000"/>
                <w:szCs w:val="21"/>
                <w:highlight w:val="none"/>
              </w:rPr>
              <w:t>其他专用条款</w:t>
            </w:r>
          </w:p>
        </w:tc>
        <w:tc>
          <w:tcPr>
            <w:tcW w:w="5170" w:type="dxa"/>
            <w:noWrap w:val="0"/>
            <w:vAlign w:val="center"/>
          </w:tcPr>
          <w:p>
            <w:pPr>
              <w:jc w:val="left"/>
              <w:rPr>
                <w:rFonts w:ascii="宋体" w:hAnsi="宋体"/>
                <w:color w:val="000000"/>
                <w:szCs w:val="21"/>
                <w:highlight w:val="none"/>
              </w:rPr>
            </w:pPr>
          </w:p>
        </w:tc>
      </w:tr>
    </w:tbl>
    <w:p>
      <w:pPr>
        <w:pStyle w:val="218"/>
        <w:jc w:val="center"/>
        <w:rPr>
          <w:rFonts w:ascii="黑体" w:hAnsi="Courier New" w:eastAsia="黑体" w:cs="Courier New"/>
          <w:bCs/>
          <w:color w:val="000000"/>
          <w:sz w:val="44"/>
          <w:szCs w:val="21"/>
          <w:highlight w:val="none"/>
        </w:rPr>
      </w:pPr>
    </w:p>
    <w:p>
      <w:pPr>
        <w:pStyle w:val="218"/>
        <w:jc w:val="center"/>
        <w:rPr>
          <w:rFonts w:ascii="宋体" w:hAnsi="宋体" w:cs="宋体"/>
          <w:b/>
          <w:bCs/>
          <w:color w:val="000000"/>
          <w:spacing w:val="-20"/>
          <w:sz w:val="48"/>
          <w:szCs w:val="48"/>
          <w:highlight w:val="none"/>
        </w:rPr>
      </w:pPr>
    </w:p>
    <w:p>
      <w:pPr>
        <w:spacing w:before="120" w:after="120" w:line="0" w:lineRule="atLeast"/>
        <w:jc w:val="center"/>
        <w:rPr>
          <w:rFonts w:ascii="黑体" w:hAnsi="Courier New" w:eastAsia="黑体" w:cs="Courier New"/>
          <w:bCs/>
          <w:color w:val="000000"/>
          <w:sz w:val="44"/>
          <w:szCs w:val="21"/>
          <w:highlight w:val="none"/>
        </w:rPr>
      </w:pPr>
    </w:p>
    <w:p>
      <w:pPr>
        <w:spacing w:before="120" w:after="120" w:line="0" w:lineRule="atLeast"/>
        <w:jc w:val="center"/>
        <w:rPr>
          <w:rFonts w:ascii="黑体" w:hAnsi="Courier New" w:eastAsia="黑体" w:cs="Courier New"/>
          <w:bCs/>
          <w:color w:val="000000"/>
          <w:sz w:val="44"/>
          <w:szCs w:val="21"/>
          <w:highlight w:val="none"/>
        </w:rPr>
      </w:pPr>
    </w:p>
    <w:p>
      <w:pPr>
        <w:spacing w:before="120" w:after="120" w:line="0" w:lineRule="atLeast"/>
        <w:jc w:val="center"/>
        <w:rPr>
          <w:rFonts w:ascii="黑体" w:hAnsi="Courier New" w:eastAsia="黑体" w:cs="Courier New"/>
          <w:bCs/>
          <w:color w:val="000000"/>
          <w:sz w:val="44"/>
          <w:szCs w:val="21"/>
          <w:highlight w:val="none"/>
        </w:rPr>
      </w:pPr>
    </w:p>
    <w:p>
      <w:pPr>
        <w:spacing w:before="120" w:after="120" w:line="0" w:lineRule="atLeast"/>
        <w:jc w:val="center"/>
        <w:rPr>
          <w:rFonts w:ascii="黑体" w:hAnsi="Courier New" w:eastAsia="黑体" w:cs="Courier New"/>
          <w:bCs/>
          <w:color w:val="000000"/>
          <w:sz w:val="44"/>
          <w:szCs w:val="21"/>
          <w:highlight w:val="none"/>
        </w:rPr>
      </w:pPr>
    </w:p>
    <w:p>
      <w:pPr>
        <w:spacing w:before="120" w:after="120" w:line="0" w:lineRule="atLeast"/>
        <w:jc w:val="center"/>
        <w:rPr>
          <w:rFonts w:ascii="黑体" w:hAnsi="Courier New" w:eastAsia="黑体" w:cs="Courier New"/>
          <w:bCs/>
          <w:color w:val="000000"/>
          <w:sz w:val="44"/>
          <w:szCs w:val="21"/>
          <w:highlight w:val="none"/>
        </w:rPr>
      </w:pPr>
    </w:p>
    <w:bookmarkEnd w:id="174"/>
    <w:p>
      <w:pPr>
        <w:spacing w:before="120" w:after="120" w:line="0" w:lineRule="atLeast"/>
        <w:jc w:val="center"/>
        <w:rPr>
          <w:rFonts w:ascii="黑体" w:hAnsi="Courier New" w:eastAsia="黑体" w:cs="Courier New"/>
          <w:bCs/>
          <w:color w:val="000000"/>
          <w:sz w:val="44"/>
          <w:szCs w:val="21"/>
          <w:highlight w:val="none"/>
        </w:rPr>
      </w:pPr>
    </w:p>
    <w:p>
      <w:pPr>
        <w:spacing w:before="120" w:after="120" w:line="0" w:lineRule="atLeast"/>
        <w:jc w:val="center"/>
        <w:rPr>
          <w:rFonts w:ascii="黑体" w:hAnsi="Courier New" w:eastAsia="黑体" w:cs="Courier New"/>
          <w:bCs/>
          <w:color w:val="000000"/>
          <w:sz w:val="44"/>
          <w:szCs w:val="21"/>
          <w:highlight w:val="none"/>
        </w:rPr>
      </w:pPr>
    </w:p>
    <w:p>
      <w:pPr>
        <w:spacing w:before="120" w:after="120" w:line="0" w:lineRule="atLeast"/>
        <w:jc w:val="center"/>
        <w:rPr>
          <w:rFonts w:ascii="黑体" w:hAnsi="Courier New" w:eastAsia="黑体" w:cs="Courier New"/>
          <w:bCs/>
          <w:color w:val="000000"/>
          <w:sz w:val="44"/>
          <w:szCs w:val="21"/>
          <w:highlight w:val="none"/>
        </w:rPr>
      </w:pPr>
    </w:p>
    <w:p>
      <w:pPr>
        <w:numPr>
          <w:ilvl w:val="0"/>
          <w:numId w:val="12"/>
        </w:numPr>
        <w:spacing w:before="120" w:after="120" w:line="0" w:lineRule="atLeast"/>
        <w:jc w:val="center"/>
        <w:rPr>
          <w:rFonts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t>采购需求</w:t>
      </w:r>
      <w:bookmarkEnd w:id="175"/>
      <w:bookmarkEnd w:id="176"/>
      <w:bookmarkEnd w:id="177"/>
    </w:p>
    <w:p>
      <w:pPr>
        <w:widowControl/>
        <w:spacing w:line="360" w:lineRule="auto"/>
        <w:rPr>
          <w:rFonts w:hint="default"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t>分包一：宿迁学院新校区信息化中心公共实验室桌椅采购项目</w:t>
      </w:r>
    </w:p>
    <w:p>
      <w:pPr>
        <w:widowControl/>
        <w:spacing w:line="360" w:lineRule="auto"/>
        <w:rPr>
          <w:rFonts w:ascii="宋体" w:hAnsi="宋体" w:cs="宋体"/>
          <w:b/>
          <w:bCs/>
          <w:sz w:val="24"/>
          <w:szCs w:val="24"/>
          <w:highlight w:val="none"/>
        </w:rPr>
      </w:pPr>
      <w:r>
        <w:rPr>
          <w:rFonts w:hint="eastAsia" w:ascii="宋体" w:hAnsi="宋体" w:cs="宋体"/>
          <w:b/>
          <w:bCs/>
          <w:sz w:val="24"/>
          <w:szCs w:val="24"/>
          <w:highlight w:val="none"/>
        </w:rPr>
        <w:t>一、项目基本情况</w:t>
      </w:r>
    </w:p>
    <w:p>
      <w:pPr>
        <w:widowControl/>
        <w:spacing w:line="360" w:lineRule="auto"/>
        <w:ind w:firstLine="480"/>
        <w:rPr>
          <w:rFonts w:ascii="宋体" w:hAnsi="宋体"/>
          <w:bCs/>
          <w:sz w:val="24"/>
          <w:szCs w:val="24"/>
          <w:highlight w:val="none"/>
        </w:rPr>
      </w:pPr>
      <w:bookmarkStart w:id="180" w:name="_Hlk28680462"/>
      <w:r>
        <w:rPr>
          <w:rFonts w:hint="eastAsia" w:ascii="宋体" w:hAnsi="宋体"/>
          <w:bCs/>
          <w:sz w:val="24"/>
          <w:szCs w:val="24"/>
          <w:highlight w:val="none"/>
        </w:rPr>
        <w:t>1.1项目编号：JSZC-320000-SCZX-G2026-0104</w:t>
      </w:r>
    </w:p>
    <w:p>
      <w:pPr>
        <w:widowControl/>
        <w:spacing w:line="360" w:lineRule="auto"/>
        <w:ind w:firstLine="480"/>
        <w:rPr>
          <w:rFonts w:ascii="宋体" w:hAnsi="宋体"/>
          <w:bCs/>
          <w:sz w:val="24"/>
          <w:szCs w:val="24"/>
          <w:highlight w:val="none"/>
        </w:rPr>
      </w:pPr>
      <w:r>
        <w:rPr>
          <w:rFonts w:hint="eastAsia" w:ascii="宋体" w:hAnsi="宋体"/>
          <w:bCs/>
          <w:sz w:val="24"/>
          <w:szCs w:val="24"/>
          <w:highlight w:val="none"/>
        </w:rPr>
        <w:t>1.2项目名称：宿迁学院新校区公共教室、实验室、语音室桌椅采购项目</w:t>
      </w:r>
    </w:p>
    <w:p>
      <w:pPr>
        <w:widowControl/>
        <w:spacing w:line="360" w:lineRule="auto"/>
        <w:ind w:firstLine="480"/>
        <w:rPr>
          <w:rFonts w:hint="eastAsia" w:cs="仿宋"/>
          <w:sz w:val="24"/>
          <w:szCs w:val="24"/>
          <w:highlight w:val="none"/>
          <w:lang w:val="en-US" w:eastAsia="zh-CN"/>
        </w:rPr>
      </w:pPr>
      <w:r>
        <w:rPr>
          <w:rFonts w:hint="eastAsia" w:ascii="宋体" w:hAnsi="宋体"/>
          <w:bCs/>
          <w:sz w:val="24"/>
          <w:szCs w:val="24"/>
          <w:highlight w:val="none"/>
        </w:rPr>
        <w:t>1.3 预算金额：</w:t>
      </w:r>
      <w:r>
        <w:rPr>
          <w:rFonts w:hint="eastAsia" w:cs="仿宋"/>
          <w:sz w:val="24"/>
          <w:szCs w:val="24"/>
          <w:highlight w:val="none"/>
          <w:lang w:val="en-US" w:eastAsia="zh-CN"/>
        </w:rPr>
        <w:t>300万元。</w:t>
      </w:r>
    </w:p>
    <w:p>
      <w:pPr>
        <w:widowControl/>
        <w:spacing w:line="360" w:lineRule="auto"/>
        <w:ind w:firstLine="480"/>
        <w:rPr>
          <w:rFonts w:ascii="宋体" w:hAnsi="宋体"/>
          <w:bCs/>
          <w:sz w:val="24"/>
          <w:szCs w:val="24"/>
          <w:highlight w:val="none"/>
        </w:rPr>
      </w:pPr>
      <w:r>
        <w:rPr>
          <w:rFonts w:hint="eastAsia" w:ascii="宋体" w:hAnsi="宋体"/>
          <w:bCs/>
          <w:sz w:val="24"/>
          <w:szCs w:val="24"/>
          <w:highlight w:val="none"/>
        </w:rPr>
        <w:t>1</w:t>
      </w:r>
      <w:r>
        <w:rPr>
          <w:rFonts w:ascii="宋体" w:hAnsi="宋体"/>
          <w:bCs/>
          <w:sz w:val="24"/>
          <w:szCs w:val="24"/>
          <w:highlight w:val="none"/>
        </w:rPr>
        <w:t>.4</w:t>
      </w:r>
      <w:r>
        <w:rPr>
          <w:rFonts w:hint="eastAsia" w:ascii="宋体" w:hAnsi="宋体"/>
          <w:bCs/>
          <w:sz w:val="24"/>
          <w:szCs w:val="24"/>
          <w:highlight w:val="none"/>
        </w:rPr>
        <w:t>本</w:t>
      </w:r>
      <w:r>
        <w:rPr>
          <w:rFonts w:hint="eastAsia" w:ascii="宋体" w:hAnsi="宋体"/>
          <w:bCs/>
          <w:sz w:val="24"/>
          <w:szCs w:val="24"/>
          <w:highlight w:val="none"/>
          <w:lang w:val="en-US" w:eastAsia="zh-CN"/>
        </w:rPr>
        <w:t>采购包</w:t>
      </w:r>
      <w:r>
        <w:rPr>
          <w:rFonts w:hint="eastAsia" w:ascii="宋体" w:hAnsi="宋体"/>
          <w:bCs/>
          <w:sz w:val="24"/>
          <w:szCs w:val="24"/>
          <w:highlight w:val="none"/>
        </w:rPr>
        <w:t>设定最高限价，最高限价为</w:t>
      </w:r>
      <w:r>
        <w:rPr>
          <w:rFonts w:hint="eastAsia" w:cs="仿宋"/>
          <w:sz w:val="24"/>
          <w:szCs w:val="24"/>
          <w:highlight w:val="none"/>
          <w:lang w:val="en-US" w:eastAsia="zh-CN"/>
        </w:rPr>
        <w:t>166.9万元。</w:t>
      </w:r>
      <w:bookmarkEnd w:id="180"/>
    </w:p>
    <w:p>
      <w:pPr>
        <w:widowControl/>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w:t>
      </w:r>
      <w:r>
        <w:rPr>
          <w:rFonts w:ascii="宋体" w:hAnsi="宋体" w:cs="宋体"/>
          <w:bCs/>
          <w:sz w:val="24"/>
          <w:szCs w:val="24"/>
          <w:highlight w:val="none"/>
        </w:rPr>
        <w:t>.5</w:t>
      </w:r>
      <w:r>
        <w:rPr>
          <w:rFonts w:hint="eastAsia" w:ascii="宋体" w:hAnsi="宋体" w:cs="宋体"/>
          <w:bCs/>
          <w:sz w:val="24"/>
          <w:szCs w:val="24"/>
          <w:highlight w:val="none"/>
        </w:rPr>
        <w:t>采购需求：</w:t>
      </w:r>
      <w:r>
        <w:rPr>
          <w:rFonts w:hint="eastAsia" w:ascii="宋体" w:hAnsi="宋体"/>
          <w:color w:val="000000"/>
          <w:sz w:val="24"/>
          <w:szCs w:val="24"/>
          <w:highlight w:val="none"/>
        </w:rPr>
        <w:t>宿迁学院新校区</w:t>
      </w:r>
      <w:r>
        <w:rPr>
          <w:rFonts w:hint="eastAsia" w:ascii="宋体" w:hAnsi="宋体"/>
          <w:color w:val="000000"/>
          <w:sz w:val="24"/>
          <w:szCs w:val="24"/>
          <w:highlight w:val="none"/>
          <w:lang w:val="en-US" w:eastAsia="zh-CN"/>
        </w:rPr>
        <w:t>信息化中心</w:t>
      </w:r>
      <w:r>
        <w:rPr>
          <w:rFonts w:hint="eastAsia" w:ascii="宋体" w:hAnsi="宋体"/>
          <w:color w:val="000000"/>
          <w:sz w:val="24"/>
          <w:szCs w:val="24"/>
          <w:highlight w:val="none"/>
        </w:rPr>
        <w:t>公共实验室桌椅采购</w:t>
      </w:r>
      <w:r>
        <w:rPr>
          <w:rFonts w:hint="eastAsia" w:ascii="宋体" w:hAnsi="宋体" w:cs="宋体"/>
          <w:color w:val="000000"/>
          <w:sz w:val="24"/>
          <w:szCs w:val="24"/>
          <w:highlight w:val="none"/>
        </w:rPr>
        <w:t>，</w:t>
      </w:r>
      <w:r>
        <w:rPr>
          <w:rFonts w:hint="eastAsia" w:ascii="宋体" w:hAnsi="宋体" w:cs="宋体"/>
          <w:bCs/>
          <w:sz w:val="24"/>
          <w:szCs w:val="24"/>
          <w:highlight w:val="none"/>
        </w:rPr>
        <w:t>包括制作、运输、装卸、安装、调试及售后三包服务等。</w:t>
      </w:r>
    </w:p>
    <w:p>
      <w:pPr>
        <w:widowControl/>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1.6项目实施地点：采购人指定地点。</w:t>
      </w:r>
    </w:p>
    <w:p>
      <w:pPr>
        <w:spacing w:line="360" w:lineRule="auto"/>
        <w:ind w:firstLine="480"/>
        <w:rPr>
          <w:rFonts w:ascii="宋体" w:hAnsi="宋体"/>
          <w:color w:val="000000"/>
          <w:sz w:val="24"/>
          <w:szCs w:val="24"/>
          <w:highlight w:val="none"/>
        </w:rPr>
      </w:pPr>
      <w:r>
        <w:rPr>
          <w:rFonts w:hint="eastAsia" w:ascii="宋体" w:hAnsi="宋体" w:cs="宋体"/>
          <w:bCs/>
          <w:sz w:val="24"/>
          <w:szCs w:val="24"/>
          <w:highlight w:val="none"/>
        </w:rPr>
        <w:t>1.7项目实施时间期限：</w:t>
      </w:r>
      <w:r>
        <w:rPr>
          <w:rFonts w:hint="eastAsia" w:ascii="宋体" w:hAnsi="宋体"/>
          <w:color w:val="000000"/>
          <w:sz w:val="24"/>
          <w:szCs w:val="24"/>
          <w:highlight w:val="none"/>
        </w:rPr>
        <w:t>合同签订后</w:t>
      </w:r>
      <w:r>
        <w:rPr>
          <w:rFonts w:hint="eastAsia" w:ascii="宋体" w:hAnsi="宋体"/>
          <w:color w:val="000000"/>
          <w:sz w:val="24"/>
          <w:szCs w:val="24"/>
          <w:highlight w:val="none"/>
          <w:lang w:val="en-US" w:eastAsia="zh-CN"/>
        </w:rPr>
        <w:t>20</w:t>
      </w:r>
      <w:r>
        <w:rPr>
          <w:rFonts w:hint="eastAsia" w:ascii="宋体" w:hAnsi="宋体"/>
          <w:color w:val="000000"/>
          <w:sz w:val="24"/>
          <w:szCs w:val="24"/>
          <w:highlight w:val="none"/>
        </w:rPr>
        <w:t>日历天内送到甲方指定地点存放，接到甲方通知</w:t>
      </w:r>
      <w:r>
        <w:rPr>
          <w:rFonts w:hint="eastAsia" w:ascii="宋体" w:hAnsi="宋体"/>
          <w:color w:val="000000"/>
          <w:sz w:val="24"/>
          <w:szCs w:val="24"/>
          <w:highlight w:val="none"/>
          <w:lang w:val="en-US" w:eastAsia="zh-CN"/>
        </w:rPr>
        <w:t>10</w:t>
      </w:r>
      <w:r>
        <w:rPr>
          <w:rFonts w:hint="eastAsia" w:ascii="宋体" w:hAnsi="宋体"/>
          <w:color w:val="000000"/>
          <w:sz w:val="24"/>
          <w:szCs w:val="24"/>
          <w:highlight w:val="none"/>
        </w:rPr>
        <w:t>日内完成安装、调试、检测并经验收合格后交付甲方使用（含二次搬运费）。</w:t>
      </w:r>
    </w:p>
    <w:p>
      <w:pPr>
        <w:spacing w:line="360" w:lineRule="auto"/>
        <w:ind w:firstLine="480"/>
        <w:rPr>
          <w:rFonts w:ascii="黑体" w:hAnsi="Courier New" w:eastAsia="黑体" w:cs="Courier New"/>
          <w:bCs/>
          <w:color w:val="000000"/>
          <w:sz w:val="44"/>
          <w:szCs w:val="21"/>
          <w:highlight w:val="none"/>
        </w:rPr>
      </w:pPr>
      <w:r>
        <w:rPr>
          <w:rFonts w:hint="eastAsia" w:ascii="宋体" w:hAnsi="宋体" w:cs="宋体"/>
          <w:bCs/>
          <w:sz w:val="24"/>
          <w:highlight w:val="none"/>
        </w:rPr>
        <w:t>1.8本项目采购标的所属行业为：工业</w:t>
      </w:r>
    </w:p>
    <w:p>
      <w:pPr>
        <w:spacing w:line="0" w:lineRule="atLeast"/>
        <w:rPr>
          <w:rFonts w:ascii="宋体" w:hAnsi="宋体"/>
          <w:color w:val="000000"/>
          <w:sz w:val="24"/>
          <w:szCs w:val="24"/>
          <w:highlight w:val="none"/>
        </w:rPr>
      </w:pPr>
    </w:p>
    <w:p>
      <w:pPr>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二、采购标的清单及图纸要求</w:t>
      </w:r>
    </w:p>
    <w:tbl>
      <w:tblPr>
        <w:tblStyle w:val="33"/>
        <w:tblpPr w:leftFromText="180" w:rightFromText="180" w:vertAnchor="text" w:horzAnchor="page" w:tblpX="1797" w:tblpY="369"/>
        <w:tblW w:w="96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1696"/>
        <w:gridCol w:w="2155"/>
        <w:gridCol w:w="1050"/>
        <w:gridCol w:w="1022"/>
        <w:gridCol w:w="1210"/>
        <w:gridCol w:w="165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trPr>
        <w:tc>
          <w:tcPr>
            <w:tcW w:w="900" w:type="dxa"/>
            <w:noWrap w:val="0"/>
            <w:vAlign w:val="center"/>
          </w:tcPr>
          <w:p>
            <w:pPr>
              <w:spacing w:line="440" w:lineRule="exact"/>
              <w:jc w:val="center"/>
              <w:rPr>
                <w:rFonts w:ascii="宋体" w:hAnsi="宋体" w:cs="宋体"/>
                <w:b/>
                <w:bCs/>
                <w:sz w:val="24"/>
                <w:highlight w:val="none"/>
              </w:rPr>
            </w:pPr>
            <w:r>
              <w:rPr>
                <w:rFonts w:hint="eastAsia" w:ascii="宋体" w:hAnsi="宋体" w:cs="宋体"/>
                <w:b/>
                <w:bCs/>
                <w:sz w:val="24"/>
                <w:highlight w:val="none"/>
              </w:rPr>
              <w:t>序号</w:t>
            </w:r>
          </w:p>
        </w:tc>
        <w:tc>
          <w:tcPr>
            <w:tcW w:w="1696" w:type="dxa"/>
            <w:noWrap w:val="0"/>
            <w:vAlign w:val="center"/>
          </w:tcPr>
          <w:p>
            <w:pPr>
              <w:spacing w:line="440" w:lineRule="exact"/>
              <w:jc w:val="center"/>
              <w:rPr>
                <w:rFonts w:ascii="宋体" w:hAnsi="宋体" w:cs="宋体"/>
                <w:b/>
                <w:bCs/>
                <w:sz w:val="24"/>
                <w:highlight w:val="none"/>
              </w:rPr>
            </w:pPr>
            <w:r>
              <w:rPr>
                <w:rFonts w:hint="eastAsia" w:ascii="宋体" w:hAnsi="宋体" w:cs="宋体"/>
                <w:b/>
                <w:bCs/>
                <w:sz w:val="24"/>
                <w:highlight w:val="none"/>
              </w:rPr>
              <w:t>名称</w:t>
            </w:r>
          </w:p>
        </w:tc>
        <w:tc>
          <w:tcPr>
            <w:tcW w:w="2155" w:type="dxa"/>
            <w:noWrap w:val="0"/>
            <w:vAlign w:val="center"/>
          </w:tcPr>
          <w:p>
            <w:pPr>
              <w:spacing w:line="440" w:lineRule="exact"/>
              <w:jc w:val="center"/>
              <w:rPr>
                <w:rFonts w:ascii="宋体" w:hAnsi="宋体" w:cs="宋体"/>
                <w:b/>
                <w:bCs/>
                <w:sz w:val="24"/>
                <w:highlight w:val="none"/>
              </w:rPr>
            </w:pPr>
            <w:r>
              <w:rPr>
                <w:rFonts w:hint="eastAsia" w:ascii="宋体" w:hAnsi="宋体" w:cs="宋体"/>
                <w:b/>
                <w:bCs/>
                <w:sz w:val="24"/>
                <w:highlight w:val="none"/>
              </w:rPr>
              <w:t>规格</w:t>
            </w:r>
          </w:p>
        </w:tc>
        <w:tc>
          <w:tcPr>
            <w:tcW w:w="1050" w:type="dxa"/>
            <w:noWrap w:val="0"/>
            <w:vAlign w:val="center"/>
          </w:tcPr>
          <w:p>
            <w:pPr>
              <w:spacing w:line="440" w:lineRule="exact"/>
              <w:jc w:val="center"/>
              <w:rPr>
                <w:rFonts w:ascii="宋体" w:hAnsi="宋体" w:cs="宋体"/>
                <w:b/>
                <w:bCs/>
                <w:sz w:val="24"/>
                <w:highlight w:val="none"/>
              </w:rPr>
            </w:pPr>
            <w:r>
              <w:rPr>
                <w:rFonts w:hint="eastAsia" w:ascii="宋体" w:hAnsi="宋体" w:cs="宋体"/>
                <w:b/>
                <w:bCs/>
                <w:sz w:val="24"/>
                <w:highlight w:val="none"/>
              </w:rPr>
              <w:t>单位</w:t>
            </w:r>
          </w:p>
        </w:tc>
        <w:tc>
          <w:tcPr>
            <w:tcW w:w="1022" w:type="dxa"/>
            <w:shd w:val="clear" w:color="auto" w:fill="auto"/>
            <w:noWrap w:val="0"/>
            <w:vAlign w:val="center"/>
          </w:tcPr>
          <w:p>
            <w:pPr>
              <w:spacing w:line="440" w:lineRule="exact"/>
              <w:jc w:val="center"/>
              <w:rPr>
                <w:rFonts w:ascii="宋体" w:hAnsi="宋体" w:cs="宋体"/>
                <w:b/>
                <w:bCs/>
                <w:sz w:val="24"/>
                <w:highlight w:val="none"/>
              </w:rPr>
            </w:pPr>
            <w:r>
              <w:rPr>
                <w:rFonts w:hint="eastAsia" w:ascii="宋体" w:hAnsi="宋体" w:cs="宋体"/>
                <w:b/>
                <w:bCs/>
                <w:sz w:val="24"/>
                <w:highlight w:val="none"/>
              </w:rPr>
              <w:t>数量</w:t>
            </w:r>
          </w:p>
        </w:tc>
        <w:tc>
          <w:tcPr>
            <w:tcW w:w="1210" w:type="dxa"/>
            <w:noWrap w:val="0"/>
            <w:vAlign w:val="center"/>
          </w:tcPr>
          <w:p>
            <w:pPr>
              <w:spacing w:line="440" w:lineRule="exact"/>
              <w:jc w:val="center"/>
              <w:rPr>
                <w:rFonts w:ascii="宋体" w:hAnsi="宋体" w:cs="宋体"/>
                <w:b/>
                <w:bCs/>
                <w:sz w:val="24"/>
                <w:highlight w:val="none"/>
              </w:rPr>
            </w:pPr>
            <w:r>
              <w:rPr>
                <w:rFonts w:hint="eastAsia" w:ascii="宋体" w:hAnsi="宋体" w:cs="宋体"/>
                <w:b/>
                <w:bCs/>
                <w:sz w:val="24"/>
                <w:highlight w:val="none"/>
              </w:rPr>
              <w:t>是否核心产品</w:t>
            </w:r>
          </w:p>
        </w:tc>
        <w:tc>
          <w:tcPr>
            <w:tcW w:w="1656" w:type="dxa"/>
            <w:noWrap w:val="0"/>
            <w:vAlign w:val="center"/>
          </w:tcPr>
          <w:p>
            <w:pPr>
              <w:spacing w:line="440" w:lineRule="exact"/>
              <w:jc w:val="center"/>
              <w:rPr>
                <w:rFonts w:ascii="宋体" w:hAnsi="宋体" w:cs="宋体"/>
                <w:b/>
                <w:bCs/>
                <w:sz w:val="24"/>
                <w:highlight w:val="none"/>
              </w:rPr>
            </w:pPr>
            <w:r>
              <w:rPr>
                <w:rFonts w:hint="eastAsia" w:ascii="宋体" w:hAnsi="宋体" w:cs="宋体"/>
                <w:b/>
                <w:bCs/>
                <w:sz w:val="24"/>
                <w:highlight w:val="none"/>
              </w:rPr>
              <w:t>对应中小企业划分标准所属行业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trPr>
        <w:tc>
          <w:tcPr>
            <w:tcW w:w="900"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1</w:t>
            </w:r>
          </w:p>
        </w:tc>
        <w:tc>
          <w:tcPr>
            <w:tcW w:w="1696"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教师讲台</w:t>
            </w:r>
          </w:p>
        </w:tc>
        <w:tc>
          <w:tcPr>
            <w:tcW w:w="2155"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1280*580*1000mm</w:t>
            </w:r>
          </w:p>
        </w:tc>
        <w:tc>
          <w:tcPr>
            <w:tcW w:w="1050"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套</w:t>
            </w:r>
          </w:p>
        </w:tc>
        <w:tc>
          <w:tcPr>
            <w:tcW w:w="1022" w:type="dxa"/>
            <w:shd w:val="clear" w:color="auto" w:fill="auto"/>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21</w:t>
            </w:r>
          </w:p>
        </w:tc>
        <w:tc>
          <w:tcPr>
            <w:tcW w:w="1210"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否</w:t>
            </w:r>
          </w:p>
        </w:tc>
        <w:tc>
          <w:tcPr>
            <w:tcW w:w="1656" w:type="dxa"/>
            <w:noWrap w:val="0"/>
            <w:vAlign w:val="center"/>
          </w:tcPr>
          <w:p>
            <w:pPr>
              <w:spacing w:line="24" w:lineRule="atLeast"/>
              <w:jc w:val="center"/>
              <w:rPr>
                <w:rFonts w:ascii="宋体" w:hAnsi="宋体" w:cs="宋体"/>
                <w:sz w:val="24"/>
                <w:szCs w:val="24"/>
                <w:highlight w:val="none"/>
              </w:rPr>
            </w:pPr>
            <w:r>
              <w:rPr>
                <w:rFonts w:hint="eastAsia" w:ascii="宋体" w:hAnsi="宋体" w:cs="宋体"/>
                <w:bCs/>
                <w:sz w:val="24"/>
                <w:highlight w:val="none"/>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trPr>
        <w:tc>
          <w:tcPr>
            <w:tcW w:w="900"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2</w:t>
            </w:r>
          </w:p>
        </w:tc>
        <w:tc>
          <w:tcPr>
            <w:tcW w:w="1696"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教师椅</w:t>
            </w:r>
          </w:p>
        </w:tc>
        <w:tc>
          <w:tcPr>
            <w:tcW w:w="2155"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600*650*（1000-1070）mm</w:t>
            </w:r>
          </w:p>
        </w:tc>
        <w:tc>
          <w:tcPr>
            <w:tcW w:w="1050"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把</w:t>
            </w:r>
          </w:p>
        </w:tc>
        <w:tc>
          <w:tcPr>
            <w:tcW w:w="1022" w:type="dxa"/>
            <w:shd w:val="clear" w:color="auto" w:fill="auto"/>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21</w:t>
            </w:r>
          </w:p>
        </w:tc>
        <w:tc>
          <w:tcPr>
            <w:tcW w:w="1210"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否</w:t>
            </w:r>
          </w:p>
        </w:tc>
        <w:tc>
          <w:tcPr>
            <w:tcW w:w="1656" w:type="dxa"/>
            <w:noWrap w:val="0"/>
            <w:vAlign w:val="center"/>
          </w:tcPr>
          <w:p>
            <w:pPr>
              <w:spacing w:line="24" w:lineRule="atLeast"/>
              <w:jc w:val="center"/>
              <w:rPr>
                <w:rFonts w:ascii="宋体" w:hAnsi="宋体" w:cs="宋体"/>
                <w:sz w:val="24"/>
                <w:szCs w:val="24"/>
                <w:highlight w:val="none"/>
              </w:rPr>
            </w:pPr>
            <w:r>
              <w:rPr>
                <w:rFonts w:hint="eastAsia" w:ascii="宋体" w:hAnsi="宋体" w:cs="宋体"/>
                <w:bCs/>
                <w:sz w:val="24"/>
                <w:highlight w:val="none"/>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4" w:hRule="atLeast"/>
        </w:trPr>
        <w:tc>
          <w:tcPr>
            <w:tcW w:w="900"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3</w:t>
            </w:r>
          </w:p>
        </w:tc>
        <w:tc>
          <w:tcPr>
            <w:tcW w:w="1696"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学生电脑桌</w:t>
            </w:r>
          </w:p>
        </w:tc>
        <w:tc>
          <w:tcPr>
            <w:tcW w:w="2155"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800*600*750mm</w:t>
            </w:r>
          </w:p>
        </w:tc>
        <w:tc>
          <w:tcPr>
            <w:tcW w:w="1050"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张</w:t>
            </w:r>
          </w:p>
        </w:tc>
        <w:tc>
          <w:tcPr>
            <w:tcW w:w="1022" w:type="dxa"/>
            <w:shd w:val="clear" w:color="auto" w:fill="auto"/>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1606</w:t>
            </w:r>
          </w:p>
        </w:tc>
        <w:tc>
          <w:tcPr>
            <w:tcW w:w="1210"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是</w:t>
            </w:r>
          </w:p>
        </w:tc>
        <w:tc>
          <w:tcPr>
            <w:tcW w:w="1656" w:type="dxa"/>
            <w:noWrap w:val="0"/>
            <w:vAlign w:val="center"/>
          </w:tcPr>
          <w:p>
            <w:pPr>
              <w:spacing w:line="24" w:lineRule="atLeast"/>
              <w:jc w:val="center"/>
              <w:rPr>
                <w:rFonts w:ascii="宋体" w:hAnsi="宋体" w:cs="宋体"/>
                <w:sz w:val="24"/>
                <w:szCs w:val="24"/>
                <w:highlight w:val="none"/>
              </w:rPr>
            </w:pPr>
            <w:r>
              <w:rPr>
                <w:rFonts w:hint="eastAsia" w:ascii="宋体" w:hAnsi="宋体" w:cs="宋体"/>
                <w:bCs/>
                <w:sz w:val="24"/>
                <w:highlight w:val="none"/>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0" w:hRule="atLeast"/>
        </w:trPr>
        <w:tc>
          <w:tcPr>
            <w:tcW w:w="900"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4</w:t>
            </w:r>
          </w:p>
        </w:tc>
        <w:tc>
          <w:tcPr>
            <w:tcW w:w="1696"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学生椅</w:t>
            </w:r>
          </w:p>
        </w:tc>
        <w:tc>
          <w:tcPr>
            <w:tcW w:w="2155" w:type="dxa"/>
            <w:noWrap w:val="0"/>
            <w:vAlign w:val="center"/>
          </w:tcPr>
          <w:p>
            <w:pPr>
              <w:spacing w:line="24" w:lineRule="atLeast"/>
              <w:jc w:val="center"/>
              <w:rPr>
                <w:rFonts w:ascii="宋体" w:hAnsi="宋体" w:cs="宋体"/>
                <w:sz w:val="24"/>
                <w:szCs w:val="24"/>
                <w:highlight w:val="none"/>
              </w:rPr>
            </w:pPr>
            <w:r>
              <w:rPr>
                <w:rFonts w:hint="eastAsia" w:ascii="宋体" w:hAnsi="宋体" w:cs="宋体"/>
                <w:color w:val="000000"/>
                <w:sz w:val="24"/>
                <w:szCs w:val="24"/>
                <w:highlight w:val="none"/>
                <w:lang w:bidi="ar"/>
              </w:rPr>
              <w:t>540*520*860mm</w:t>
            </w:r>
          </w:p>
        </w:tc>
        <w:tc>
          <w:tcPr>
            <w:tcW w:w="1050"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把</w:t>
            </w:r>
          </w:p>
        </w:tc>
        <w:tc>
          <w:tcPr>
            <w:tcW w:w="1022" w:type="dxa"/>
            <w:shd w:val="clear" w:color="auto" w:fill="auto"/>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1606</w:t>
            </w:r>
          </w:p>
        </w:tc>
        <w:tc>
          <w:tcPr>
            <w:tcW w:w="1210"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否</w:t>
            </w:r>
          </w:p>
        </w:tc>
        <w:tc>
          <w:tcPr>
            <w:tcW w:w="1656" w:type="dxa"/>
            <w:noWrap w:val="0"/>
            <w:vAlign w:val="center"/>
          </w:tcPr>
          <w:p>
            <w:pPr>
              <w:spacing w:line="24" w:lineRule="atLeast"/>
              <w:jc w:val="center"/>
              <w:rPr>
                <w:rFonts w:ascii="宋体" w:hAnsi="宋体" w:cs="宋体"/>
                <w:sz w:val="24"/>
                <w:szCs w:val="24"/>
                <w:highlight w:val="none"/>
              </w:rPr>
            </w:pPr>
            <w:r>
              <w:rPr>
                <w:rFonts w:hint="eastAsia" w:ascii="宋体" w:hAnsi="宋体" w:cs="宋体"/>
                <w:bCs/>
                <w:sz w:val="24"/>
                <w:highlight w:val="none"/>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0" w:hRule="atLeast"/>
        </w:trPr>
        <w:tc>
          <w:tcPr>
            <w:tcW w:w="900" w:type="dxa"/>
            <w:noWrap w:val="0"/>
            <w:vAlign w:val="center"/>
          </w:tcPr>
          <w:p>
            <w:pPr>
              <w:spacing w:line="24" w:lineRule="atLeast"/>
              <w:jc w:val="center"/>
              <w:rPr>
                <w:rFonts w:ascii="宋体" w:hAnsi="宋体" w:cs="宋体"/>
                <w:sz w:val="24"/>
                <w:szCs w:val="24"/>
                <w:highlight w:val="none"/>
              </w:rPr>
            </w:pPr>
            <w:r>
              <w:rPr>
                <w:rFonts w:hint="eastAsia" w:ascii="宋体" w:hAnsi="宋体" w:cs="宋体"/>
                <w:sz w:val="24"/>
                <w:szCs w:val="24"/>
                <w:highlight w:val="none"/>
              </w:rPr>
              <w:t>备注</w:t>
            </w:r>
          </w:p>
        </w:tc>
        <w:tc>
          <w:tcPr>
            <w:tcW w:w="8789" w:type="dxa"/>
            <w:gridSpan w:val="6"/>
            <w:noWrap w:val="0"/>
            <w:vAlign w:val="center"/>
          </w:tcPr>
          <w:p>
            <w:pPr>
              <w:spacing w:line="24" w:lineRule="atLeast"/>
              <w:rPr>
                <w:rFonts w:ascii="宋体" w:hAnsi="宋体" w:cs="宋体"/>
                <w:sz w:val="24"/>
                <w:szCs w:val="24"/>
                <w:highlight w:val="none"/>
              </w:rPr>
            </w:pPr>
            <w:r>
              <w:rPr>
                <w:rFonts w:hint="eastAsia" w:ascii="宋体" w:hAnsi="宋体" w:cs="宋体"/>
                <w:sz w:val="24"/>
                <w:szCs w:val="24"/>
                <w:highlight w:val="none"/>
              </w:rPr>
              <w:t>1、中标人在签订合同前提供本次采购货物的色卡供采购人选择，经采购人确认后方可正式投入生产，否则，由此造成的后果均由中标人承担。</w:t>
            </w:r>
          </w:p>
          <w:p>
            <w:pPr>
              <w:spacing w:line="24" w:lineRule="atLeast"/>
              <w:rPr>
                <w:rFonts w:ascii="宋体" w:hAnsi="宋体" w:cs="宋体"/>
                <w:sz w:val="24"/>
                <w:szCs w:val="24"/>
                <w:highlight w:val="none"/>
              </w:rPr>
            </w:pPr>
            <w:r>
              <w:rPr>
                <w:rFonts w:hint="eastAsia" w:ascii="宋体" w:hAnsi="宋体" w:cs="宋体"/>
                <w:bCs/>
                <w:sz w:val="24"/>
                <w:highlight w:val="none"/>
              </w:rPr>
              <w:t>2、合同签订后15日内完成所有家具供货至采购人指定地点，接到甲方通知后7日内安装调试完毕（含二次搬运）并交付使用。</w:t>
            </w:r>
          </w:p>
        </w:tc>
      </w:tr>
    </w:tbl>
    <w:p>
      <w:pPr>
        <w:spacing w:line="0" w:lineRule="atLeast"/>
        <w:rPr>
          <w:rFonts w:hAnsi="宋体"/>
          <w:sz w:val="24"/>
          <w:szCs w:val="24"/>
          <w:highlight w:val="none"/>
        </w:rPr>
      </w:pP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三、技术参数要求</w:t>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（一）教师讲台</w:t>
      </w:r>
    </w:p>
    <w:p>
      <w:pPr>
        <w:spacing w:line="360" w:lineRule="auto"/>
        <w:rPr>
          <w:rFonts w:ascii="宋体" w:hAnsi="宋体" w:cs="宋体"/>
          <w:sz w:val="24"/>
          <w:szCs w:val="24"/>
          <w:highlight w:val="none"/>
        </w:rPr>
      </w:pPr>
      <w:r>
        <w:rPr>
          <w:rFonts w:hint="eastAsia" w:ascii="宋体" w:hAnsi="宋体" w:cs="宋体"/>
          <w:sz w:val="24"/>
          <w:szCs w:val="24"/>
          <w:highlight w:val="none"/>
        </w:rPr>
        <w:t>1、讲台长×宽×高≥1280mm×580mm×1000mm，环抱老师式设计，根据人体力学设计，讲台桌面高度合适老师放置教学用品。</w:t>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2、★钢木结合设计，采用冷轧钢板桌体，桌体所有金属板厚度≥1.5mm，老师接触位置为木质桌面，桌面采用E0级环保高密度板。</w:t>
      </w:r>
    </w:p>
    <w:p>
      <w:pPr>
        <w:spacing w:line="360" w:lineRule="auto"/>
        <w:rPr>
          <w:rFonts w:ascii="宋体" w:hAnsi="宋体" w:cs="宋体"/>
          <w:sz w:val="24"/>
          <w:szCs w:val="24"/>
          <w:highlight w:val="none"/>
        </w:rPr>
      </w:pPr>
      <w:r>
        <w:rPr>
          <w:rFonts w:hint="eastAsia" w:ascii="宋体" w:hAnsi="宋体" w:cs="宋体"/>
          <w:sz w:val="24"/>
          <w:szCs w:val="24"/>
          <w:highlight w:val="none"/>
        </w:rPr>
        <w:t>3、讲台桌面平整，全封闭设计，整体外观流线型设计，无菱角处理，正面中部受到170N的冲击力时不会倾倒，保护师生安全。</w:t>
      </w:r>
    </w:p>
    <w:p>
      <w:pPr>
        <w:spacing w:line="360" w:lineRule="auto"/>
        <w:rPr>
          <w:rFonts w:ascii="宋体" w:hAnsi="宋体" w:cs="宋体"/>
          <w:sz w:val="24"/>
          <w:szCs w:val="24"/>
          <w:highlight w:val="none"/>
        </w:rPr>
      </w:pPr>
      <w:r>
        <w:rPr>
          <w:rFonts w:hint="eastAsia" w:ascii="宋体" w:hAnsi="宋体" w:cs="宋体"/>
          <w:sz w:val="24"/>
          <w:szCs w:val="24"/>
          <w:highlight w:val="none"/>
        </w:rPr>
        <w:t>4、讲台支持标准机柜收纳，支持≥12U的设备收纳放置，收纳空间（含机柜部分）≥950mm×500mm×650mm，前后门都可以打开，方便设备安装及维护，前门采用隐藏式按压弹簧开关设计，美观且易于操作，后门采用双开门式设计，只需要一把锁管理。</w:t>
      </w:r>
    </w:p>
    <w:p>
      <w:pPr>
        <w:spacing w:line="360" w:lineRule="auto"/>
        <w:rPr>
          <w:rFonts w:ascii="宋体" w:hAnsi="宋体" w:cs="宋体"/>
          <w:sz w:val="24"/>
          <w:szCs w:val="24"/>
          <w:highlight w:val="none"/>
        </w:rPr>
      </w:pPr>
      <w:r>
        <w:rPr>
          <w:rFonts w:hint="eastAsia" w:ascii="宋体" w:hAnsi="宋体" w:cs="宋体"/>
          <w:sz w:val="24"/>
          <w:szCs w:val="24"/>
          <w:highlight w:val="none"/>
        </w:rPr>
        <w:t>5、讲台自带≥23.8英寸电容触摸屏且采用防眩光钢化玻璃面板，厚度≥2mm；支持≥10点触控；支持屏幕手动角度调节，可实现与桌面形成20°至80°角度调节。</w:t>
      </w:r>
    </w:p>
    <w:p>
      <w:pPr>
        <w:spacing w:line="360" w:lineRule="auto"/>
        <w:rPr>
          <w:rFonts w:ascii="宋体" w:hAnsi="宋体" w:cs="宋体"/>
          <w:sz w:val="24"/>
          <w:szCs w:val="24"/>
          <w:highlight w:val="none"/>
        </w:rPr>
      </w:pPr>
      <w:r>
        <w:rPr>
          <w:rFonts w:hint="eastAsia" w:ascii="宋体" w:hAnsi="宋体" w:cs="宋体"/>
          <w:sz w:val="24"/>
          <w:szCs w:val="24"/>
          <w:highlight w:val="none"/>
        </w:rPr>
        <w:t>6、屏体侧面具有物理实体快捷按键≥6个，按键功能包括对屏幕一键开/关屏幕、对匹配的多媒体设备（如智慧黑板或一体机）进行一键熄屏以及一键音量加、一键音量减。</w:t>
      </w:r>
    </w:p>
    <w:p>
      <w:pPr>
        <w:spacing w:line="360" w:lineRule="auto"/>
        <w:rPr>
          <w:rFonts w:ascii="宋体" w:hAnsi="宋体" w:cs="宋体"/>
          <w:sz w:val="24"/>
          <w:szCs w:val="24"/>
          <w:highlight w:val="none"/>
        </w:rPr>
      </w:pPr>
      <w:r>
        <w:rPr>
          <w:rFonts w:hint="eastAsia" w:ascii="宋体" w:hAnsi="宋体" w:cs="宋体"/>
          <w:sz w:val="24"/>
          <w:szCs w:val="24"/>
          <w:highlight w:val="none"/>
        </w:rPr>
        <w:t>7、接口：HDMI IN≥2个，HDMI OUT≥1个，Type-C≥1个，USB≥4个，RJ45≥1个；AUDIO OUT≥1个，RS232≥1个，220V国标五插电源接口≥1个（支持对外供电）。</w:t>
      </w:r>
    </w:p>
    <w:p>
      <w:pPr>
        <w:spacing w:line="360" w:lineRule="auto"/>
        <w:rPr>
          <w:rFonts w:ascii="宋体" w:hAnsi="宋体" w:cs="宋体"/>
          <w:sz w:val="24"/>
          <w:szCs w:val="24"/>
          <w:highlight w:val="none"/>
        </w:rPr>
      </w:pPr>
      <w:r>
        <w:rPr>
          <w:rFonts w:hint="eastAsia" w:ascii="宋体" w:hAnsi="宋体" w:cs="宋体"/>
          <w:sz w:val="24"/>
          <w:szCs w:val="24"/>
          <w:highlight w:val="none"/>
        </w:rPr>
        <w:t>8、屏体侧边内置NFC模块；讲台屏至少支持NFC刷卡.二维码2种方式实现设备使用前的用户身份认证。</w:t>
      </w:r>
    </w:p>
    <w:p>
      <w:pPr>
        <w:spacing w:line="360" w:lineRule="auto"/>
        <w:rPr>
          <w:rFonts w:ascii="宋体" w:hAnsi="宋体" w:cs="宋体"/>
          <w:sz w:val="24"/>
          <w:szCs w:val="24"/>
          <w:highlight w:val="none"/>
        </w:rPr>
      </w:pPr>
      <w:r>
        <w:rPr>
          <w:rFonts w:hint="eastAsia" w:ascii="宋体" w:hAnsi="宋体" w:cs="宋体"/>
          <w:sz w:val="24"/>
          <w:szCs w:val="24"/>
          <w:highlight w:val="none"/>
        </w:rPr>
        <w:t>9、讲台屏自带定制化独立操作系统，基于正版系统 11及以上版本，可在任意通道下唤出多功能中控菜单并实现相关操作。</w:t>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10、屏幕可调出中控菜单界面，支持一键上课及下课两种场景控制，也可以对连接的设备单独控制开关机；支持对屏幕输入源显示画面切换，包括智能平板.电脑.HDMI.Type-C。     </w:t>
      </w:r>
    </w:p>
    <w:p>
      <w:pPr>
        <w:spacing w:line="360" w:lineRule="auto"/>
        <w:rPr>
          <w:rFonts w:ascii="宋体" w:hAnsi="宋体" w:cs="宋体"/>
          <w:sz w:val="24"/>
          <w:szCs w:val="24"/>
          <w:highlight w:val="none"/>
        </w:rPr>
      </w:pPr>
      <w:r>
        <w:rPr>
          <w:rFonts w:hint="eastAsia" w:ascii="宋体" w:hAnsi="宋体" w:cs="宋体"/>
          <w:sz w:val="24"/>
          <w:szCs w:val="24"/>
          <w:highlight w:val="none"/>
        </w:rPr>
        <w:t>11、当接入匹配教室内的录播产品时，可显示录播导播流画面，选择开始录制.暂停录制和结束录制等功能；支持当接入匹配教室内的物联产品时，可视化显示物联设备且可进行应用场景化管理。</w:t>
      </w:r>
    </w:p>
    <w:p>
      <w:pPr>
        <w:spacing w:line="360" w:lineRule="auto"/>
        <w:rPr>
          <w:rFonts w:ascii="宋体" w:hAnsi="宋体" w:cs="宋体"/>
          <w:sz w:val="24"/>
          <w:szCs w:val="24"/>
          <w:highlight w:val="none"/>
        </w:rPr>
      </w:pPr>
      <w:r>
        <w:rPr>
          <w:rFonts w:hint="eastAsia" w:ascii="宋体" w:hAnsi="宋体" w:cs="宋体"/>
          <w:sz w:val="24"/>
          <w:szCs w:val="24"/>
          <w:highlight w:val="none"/>
        </w:rPr>
        <w:t>12、讲台机柜门采用大面积散热孔设计，易于柜内设备的通风散热，避免设备损坏。</w:t>
      </w:r>
    </w:p>
    <w:p>
      <w:pPr>
        <w:spacing w:line="360" w:lineRule="auto"/>
        <w:rPr>
          <w:rFonts w:ascii="宋体" w:hAnsi="宋体" w:cs="宋体"/>
          <w:sz w:val="24"/>
          <w:szCs w:val="24"/>
          <w:highlight w:val="none"/>
        </w:rPr>
      </w:pPr>
      <w:r>
        <w:rPr>
          <w:rFonts w:hint="eastAsia" w:ascii="宋体" w:hAnsi="宋体" w:cs="宋体"/>
          <w:sz w:val="24"/>
          <w:szCs w:val="24"/>
          <w:highlight w:val="none"/>
        </w:rPr>
        <w:t>13、讲台左侧边配置内嵌式铝合金材质可回弹衣帽钩，表面光滑，做工精细，不突兀，使用时拉开挂勾即可，承重可支持不低于10kg。讲台右侧边配置金属材质水杯支架，方便使用。</w:t>
      </w:r>
    </w:p>
    <w:p>
      <w:pPr>
        <w:spacing w:line="360" w:lineRule="auto"/>
        <w:rPr>
          <w:rFonts w:ascii="宋体" w:hAnsi="宋体" w:cs="宋体"/>
          <w:sz w:val="24"/>
          <w:szCs w:val="24"/>
          <w:highlight w:val="none"/>
        </w:rPr>
      </w:pPr>
      <w:r>
        <w:rPr>
          <w:rFonts w:hint="eastAsia" w:ascii="宋体" w:hAnsi="宋体" w:cs="宋体"/>
          <w:sz w:val="24"/>
          <w:szCs w:val="24"/>
          <w:highlight w:val="none"/>
        </w:rPr>
        <w:t>14、讲台底部预留脚部空间，内侧采用活动式挡板设计，避免线材外漏，防止老鼠啃咬。</w:t>
      </w:r>
    </w:p>
    <w:p>
      <w:pPr>
        <w:spacing w:line="360" w:lineRule="auto"/>
        <w:rPr>
          <w:rFonts w:ascii="宋体" w:hAnsi="宋体" w:cs="宋体"/>
          <w:sz w:val="24"/>
          <w:szCs w:val="24"/>
          <w:highlight w:val="none"/>
        </w:rPr>
      </w:pPr>
      <w:r>
        <w:rPr>
          <w:rFonts w:hint="eastAsia" w:ascii="宋体" w:hAnsi="宋体" w:cs="宋体"/>
          <w:sz w:val="24"/>
          <w:szCs w:val="24"/>
          <w:highlight w:val="none"/>
        </w:rPr>
        <w:t>参考图片：</w:t>
      </w:r>
    </w:p>
    <w:p>
      <w:pPr>
        <w:spacing w:line="360" w:lineRule="auto"/>
        <w:rPr>
          <w:rFonts w:ascii="宋体" w:hAnsi="宋体" w:cs="宋体"/>
          <w:b/>
          <w:bCs/>
          <w:sz w:val="24"/>
          <w:szCs w:val="24"/>
          <w:highlight w:val="none"/>
        </w:rPr>
      </w:pPr>
      <w:r>
        <w:rPr>
          <w:rFonts w:hint="eastAsia" w:ascii="宋体" w:hAnsi="宋体" w:cs="宋体"/>
          <w:highlight w:val="none"/>
        </w:rPr>
        <w:drawing>
          <wp:inline distT="0" distB="0" distL="0" distR="0">
            <wp:extent cx="2426335" cy="2360930"/>
            <wp:effectExtent l="0" t="0" r="12065" b="127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icPr>
                  <pic:blipFill>
                    <a:blip r:embed="rId8"/>
                    <a:stretch>
                      <a:fillRect/>
                    </a:stretch>
                  </pic:blipFill>
                  <pic:spPr>
                    <a:xfrm>
                      <a:off x="0" y="0"/>
                      <a:ext cx="2426335" cy="2360930"/>
                    </a:xfrm>
                    <a:prstGeom prst="rect">
                      <a:avLst/>
                    </a:prstGeom>
                    <a:noFill/>
                    <a:ln>
                      <a:noFill/>
                    </a:ln>
                  </pic:spPr>
                </pic:pic>
              </a:graphicData>
            </a:graphic>
          </wp:inline>
        </w:drawing>
      </w:r>
    </w:p>
    <w:p>
      <w:pPr>
        <w:spacing w:line="360" w:lineRule="auto"/>
        <w:rPr>
          <w:rFonts w:ascii="宋体" w:hAnsi="宋体" w:cs="宋体"/>
          <w:b/>
          <w:bCs/>
          <w:sz w:val="24"/>
          <w:szCs w:val="24"/>
          <w:highlight w:val="none"/>
        </w:rPr>
      </w:pP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（二）教师椅</w:t>
      </w:r>
    </w:p>
    <w:p>
      <w:pPr>
        <w:spacing w:line="360" w:lineRule="auto"/>
        <w:rPr>
          <w:rFonts w:ascii="宋体" w:hAnsi="宋体" w:cs="宋体"/>
          <w:sz w:val="24"/>
          <w:szCs w:val="24"/>
          <w:highlight w:val="none"/>
        </w:rPr>
      </w:pPr>
      <w:r>
        <w:rPr>
          <w:rFonts w:hint="eastAsia" w:ascii="宋体" w:hAnsi="宋体" w:cs="宋体"/>
          <w:sz w:val="24"/>
          <w:szCs w:val="24"/>
          <w:highlight w:val="none"/>
        </w:rPr>
        <w:t>1、尺寸‌：600</w:t>
      </w:r>
      <w:r>
        <w:rPr>
          <w:rFonts w:hint="eastAsia" w:ascii="宋体" w:hAnsi="宋体" w:cs="宋体"/>
          <w:sz w:val="24"/>
          <w:szCs w:val="24"/>
          <w:highlight w:val="none"/>
          <w:lang w:val="en-US" w:eastAsia="zh-CN"/>
        </w:rPr>
        <w:t>mm</w:t>
      </w:r>
      <w:r>
        <w:rPr>
          <w:rFonts w:hint="eastAsia" w:ascii="宋体" w:hAnsi="宋体" w:cs="宋体"/>
          <w:sz w:val="24"/>
          <w:szCs w:val="24"/>
          <w:highlight w:val="none"/>
        </w:rPr>
        <w:t>×650</w:t>
      </w:r>
      <w:r>
        <w:rPr>
          <w:rFonts w:hint="eastAsia" w:ascii="宋体" w:hAnsi="宋体" w:cs="宋体"/>
          <w:sz w:val="24"/>
          <w:szCs w:val="24"/>
          <w:highlight w:val="none"/>
          <w:lang w:val="en-US" w:eastAsia="zh-CN"/>
        </w:rPr>
        <w:t>mm</w:t>
      </w:r>
      <w:r>
        <w:rPr>
          <w:rFonts w:hint="eastAsia" w:ascii="宋体" w:hAnsi="宋体" w:cs="宋体"/>
          <w:sz w:val="24"/>
          <w:szCs w:val="24"/>
          <w:highlight w:val="none"/>
        </w:rPr>
        <w:t>×（1000-1070）mm，座面高度可调范围符合GB/T 3326-2016《家具桌、椅、凳类主要尺寸》标准。</w:t>
      </w:r>
    </w:p>
    <w:p>
      <w:pPr>
        <w:spacing w:line="360" w:lineRule="auto"/>
        <w:rPr>
          <w:rFonts w:ascii="宋体" w:hAnsi="宋体" w:cs="宋体"/>
          <w:sz w:val="24"/>
          <w:szCs w:val="24"/>
          <w:highlight w:val="none"/>
        </w:rPr>
      </w:pPr>
      <w:r>
        <w:rPr>
          <w:rFonts w:hint="eastAsia" w:ascii="宋体" w:hAnsi="宋体" w:cs="宋体"/>
          <w:sz w:val="24"/>
          <w:szCs w:val="24"/>
          <w:highlight w:val="none"/>
        </w:rPr>
        <w:t>2、靠背材质‌：优质弹力网布，编织密度≥200孔/平方英寸，透气率≥1500L/m²/s，通过ISO 4915:1991《纺织品 透气性测定》测试。</w:t>
      </w:r>
    </w:p>
    <w:p>
      <w:pPr>
        <w:spacing w:line="360" w:lineRule="auto"/>
        <w:rPr>
          <w:rFonts w:ascii="宋体" w:hAnsi="宋体" w:cs="宋体"/>
          <w:sz w:val="24"/>
          <w:szCs w:val="24"/>
          <w:highlight w:val="none"/>
        </w:rPr>
      </w:pPr>
      <w:r>
        <w:rPr>
          <w:rFonts w:hint="eastAsia" w:ascii="宋体" w:hAnsi="宋体" w:cs="宋体"/>
          <w:sz w:val="24"/>
          <w:szCs w:val="24"/>
          <w:highlight w:val="none"/>
        </w:rPr>
        <w:t>3、座垫材质‌：高密度定型海绵，厚度≥80mm，密度≥45kg/m³，回弹率≥65%（按GB/T 10807-2006《软质泡沫聚合材料 硬质泡沫塑料压缩永久变形试验方法》测试）。</w:t>
      </w:r>
    </w:p>
    <w:p>
      <w:pPr>
        <w:spacing w:line="360" w:lineRule="auto"/>
        <w:rPr>
          <w:rFonts w:ascii="宋体" w:hAnsi="宋体" w:cs="宋体"/>
          <w:sz w:val="24"/>
          <w:szCs w:val="24"/>
          <w:highlight w:val="none"/>
        </w:rPr>
      </w:pPr>
      <w:r>
        <w:rPr>
          <w:rFonts w:hint="eastAsia" w:ascii="宋体" w:hAnsi="宋体" w:cs="宋体"/>
          <w:sz w:val="24"/>
          <w:szCs w:val="24"/>
          <w:highlight w:val="none"/>
        </w:rPr>
        <w:t>4、扶手‌：黑色连体扶手，材质为PC材质，表面硬度≥3H（按ASTM D3363-05《铅笔硬度测试》），通过10万次往复摆动测试（摆动角度±15°，频率1Hz）。</w:t>
      </w:r>
    </w:p>
    <w:p>
      <w:pPr>
        <w:spacing w:line="360" w:lineRule="auto"/>
        <w:rPr>
          <w:rFonts w:ascii="宋体" w:hAnsi="宋体" w:cs="宋体"/>
          <w:sz w:val="24"/>
          <w:szCs w:val="24"/>
          <w:highlight w:val="none"/>
        </w:rPr>
      </w:pPr>
      <w:r>
        <w:rPr>
          <w:rFonts w:hint="eastAsia" w:ascii="宋体" w:hAnsi="宋体" w:cs="宋体"/>
          <w:sz w:val="24"/>
          <w:szCs w:val="24"/>
          <w:highlight w:val="none"/>
        </w:rPr>
        <w:t>5、脚‌：R320黑色PP脚，通过GB/T 10357.3-2013《家具力学性能试验 第3部分：椅凳类稳定性》静压测试（载荷100kg，持续时间24h无变形）；轮‌：黑色PA轮，通过ISO 14041:</w:t>
      </w:r>
      <w:r>
        <w:rPr>
          <w:rFonts w:hint="eastAsia" w:ascii="宋体" w:hAnsi="宋体" w:cs="宋体"/>
          <w:sz w:val="24"/>
          <w:szCs w:val="24"/>
          <w:highlight w:val="none"/>
          <w:lang w:val="en-US" w:eastAsia="zh-CN"/>
        </w:rPr>
        <w:t>2023</w:t>
      </w:r>
      <w:r>
        <w:rPr>
          <w:rFonts w:hint="eastAsia" w:ascii="宋体" w:hAnsi="宋体" w:cs="宋体"/>
          <w:sz w:val="24"/>
          <w:szCs w:val="24"/>
          <w:highlight w:val="none"/>
        </w:rPr>
        <w:t>《声学 环境噪声的测量》滚动噪音测试（≤45dB），耐磨性测试（5000次循环后磨损量≤0.5mm）。</w:t>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6、★底盘‌：加厚≥2.5mm钢板锁中班底盘，通过GB/T 10357.4-2013《家具力学性能试验 第4部分：椅凳类耐久性》疲劳测试（载荷100kg，循环次数10万次）。</w:t>
      </w:r>
    </w:p>
    <w:p>
      <w:pPr>
        <w:spacing w:line="360" w:lineRule="auto"/>
        <w:rPr>
          <w:rFonts w:ascii="宋体" w:hAnsi="宋体" w:cs="宋体"/>
          <w:sz w:val="24"/>
          <w:szCs w:val="24"/>
          <w:highlight w:val="none"/>
        </w:rPr>
      </w:pPr>
      <w:r>
        <w:rPr>
          <w:rFonts w:hint="eastAsia" w:ascii="宋体" w:hAnsi="宋体" w:cs="宋体"/>
          <w:sz w:val="24"/>
          <w:szCs w:val="24"/>
          <w:highlight w:val="none"/>
        </w:rPr>
        <w:t>7、气杆‌：黑色85气杆，通过BIFMA X5.1-2017《办公椅》10万次升降循环测试，防爆等级≥Class4。</w:t>
      </w:r>
    </w:p>
    <w:p>
      <w:pPr>
        <w:spacing w:line="360" w:lineRule="auto"/>
        <w:rPr>
          <w:rFonts w:ascii="宋体" w:hAnsi="宋体" w:cs="宋体"/>
          <w:sz w:val="24"/>
          <w:szCs w:val="24"/>
          <w:highlight w:val="none"/>
        </w:rPr>
      </w:pPr>
      <w:r>
        <w:rPr>
          <w:rFonts w:hint="eastAsia" w:ascii="宋体" w:hAnsi="宋体" w:cs="宋体"/>
          <w:sz w:val="24"/>
          <w:szCs w:val="24"/>
          <w:highlight w:val="none"/>
        </w:rPr>
        <w:t>参考图片：</w:t>
      </w:r>
    </w:p>
    <w:p>
      <w:pPr>
        <w:spacing w:line="360" w:lineRule="auto"/>
        <w:rPr>
          <w:rFonts w:ascii="宋体" w:hAnsi="宋体" w:cs="宋体"/>
          <w:sz w:val="24"/>
          <w:szCs w:val="24"/>
          <w:highlight w:val="none"/>
        </w:rPr>
      </w:pPr>
      <w:r>
        <w:rPr>
          <w:rFonts w:hint="eastAsia" w:ascii="宋体" w:hAnsi="宋体" w:cs="宋体"/>
          <w:sz w:val="24"/>
          <w:szCs w:val="24"/>
          <w:highlight w:val="none"/>
        </w:rPr>
        <w:drawing>
          <wp:inline distT="0" distB="0" distL="0" distR="0">
            <wp:extent cx="2058670" cy="2058670"/>
            <wp:effectExtent l="0" t="0" r="17780" b="17780"/>
            <wp:docPr id="2" name="图片 6" descr="6a0b716dd68de909560f00ddbec4f3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6a0b716dd68de909560f00ddbec4f31f"/>
                    <pic:cNvPicPr>
                      <a:picLocks noChangeAspect="1"/>
                    </pic:cNvPicPr>
                  </pic:nvPicPr>
                  <pic:blipFill>
                    <a:blip r:embed="rId9"/>
                    <a:stretch>
                      <a:fillRect/>
                    </a:stretch>
                  </pic:blipFill>
                  <pic:spPr>
                    <a:xfrm>
                      <a:off x="0" y="0"/>
                      <a:ext cx="2058670" cy="2058670"/>
                    </a:xfrm>
                    <a:prstGeom prst="rect">
                      <a:avLst/>
                    </a:prstGeom>
                    <a:noFill/>
                    <a:ln>
                      <a:noFill/>
                    </a:ln>
                  </pic:spPr>
                </pic:pic>
              </a:graphicData>
            </a:graphic>
          </wp:inline>
        </w:drawing>
      </w:r>
    </w:p>
    <w:p>
      <w:pPr>
        <w:spacing w:line="360" w:lineRule="auto"/>
        <w:rPr>
          <w:rFonts w:ascii="宋体" w:hAnsi="宋体" w:cs="宋体"/>
          <w:sz w:val="24"/>
          <w:szCs w:val="24"/>
          <w:highlight w:val="none"/>
        </w:rPr>
      </w:pP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（三）学生电脑桌</w:t>
      </w:r>
    </w:p>
    <w:p>
      <w:pPr>
        <w:spacing w:line="360" w:lineRule="auto"/>
        <w:rPr>
          <w:rFonts w:ascii="宋体" w:hAnsi="宋体" w:cs="宋体"/>
          <w:sz w:val="24"/>
          <w:szCs w:val="24"/>
          <w:highlight w:val="none"/>
        </w:rPr>
      </w:pPr>
      <w:r>
        <w:rPr>
          <w:rFonts w:hint="eastAsia" w:ascii="宋体" w:hAnsi="宋体" w:cs="宋体"/>
          <w:sz w:val="24"/>
          <w:szCs w:val="24"/>
          <w:highlight w:val="none"/>
        </w:rPr>
        <w:t>1、尺寸:800</w:t>
      </w:r>
      <w:r>
        <w:rPr>
          <w:rFonts w:hint="eastAsia" w:ascii="宋体" w:hAnsi="宋体" w:cs="宋体"/>
          <w:sz w:val="24"/>
          <w:szCs w:val="24"/>
          <w:highlight w:val="none"/>
          <w:lang w:val="en-US" w:eastAsia="zh-CN"/>
        </w:rPr>
        <w:t>mm</w:t>
      </w:r>
      <w:r>
        <w:rPr>
          <w:rFonts w:hint="eastAsia" w:ascii="宋体" w:hAnsi="宋体" w:cs="宋体"/>
          <w:sz w:val="24"/>
          <w:szCs w:val="24"/>
          <w:highlight w:val="none"/>
        </w:rPr>
        <w:t>×600</w:t>
      </w:r>
      <w:r>
        <w:rPr>
          <w:rFonts w:hint="eastAsia" w:ascii="宋体" w:hAnsi="宋体" w:cs="宋体"/>
          <w:sz w:val="24"/>
          <w:szCs w:val="24"/>
          <w:highlight w:val="none"/>
          <w:lang w:val="en-US" w:eastAsia="zh-CN"/>
        </w:rPr>
        <w:t>mm</w:t>
      </w:r>
      <w:r>
        <w:rPr>
          <w:rFonts w:hint="eastAsia" w:ascii="宋体" w:hAnsi="宋体" w:cs="宋体"/>
          <w:sz w:val="24"/>
          <w:szCs w:val="24"/>
          <w:highlight w:val="none"/>
        </w:rPr>
        <w:t>×750mm。</w:t>
      </w:r>
    </w:p>
    <w:p>
      <w:pPr>
        <w:spacing w:line="360" w:lineRule="auto"/>
        <w:rPr>
          <w:rFonts w:ascii="宋体" w:hAnsi="宋体" w:cs="宋体"/>
          <w:sz w:val="24"/>
          <w:szCs w:val="24"/>
          <w:highlight w:val="none"/>
        </w:rPr>
      </w:pPr>
      <w:r>
        <w:rPr>
          <w:rFonts w:hint="eastAsia" w:ascii="宋体" w:hAnsi="宋体" w:cs="宋体"/>
          <w:sz w:val="24"/>
          <w:szCs w:val="24"/>
          <w:highlight w:val="none"/>
        </w:rPr>
        <w:t>2、桌面采用厚度≥25mm环保E0级高能板, 前鸭嘴后圆形设计，无开裂变形，生态环保无污染。</w:t>
      </w:r>
    </w:p>
    <w:p>
      <w:pPr>
        <w:spacing w:line="360" w:lineRule="auto"/>
        <w:rPr>
          <w:rFonts w:ascii="宋体" w:hAnsi="宋体" w:cs="宋体"/>
          <w:sz w:val="24"/>
          <w:szCs w:val="24"/>
          <w:highlight w:val="none"/>
        </w:rPr>
      </w:pPr>
      <w:r>
        <w:rPr>
          <w:rFonts w:hint="eastAsia" w:ascii="宋体" w:hAnsi="宋体" w:cs="宋体"/>
          <w:sz w:val="24"/>
          <w:szCs w:val="24"/>
          <w:highlight w:val="none"/>
        </w:rPr>
        <w:t>3、桌面环保性能---检测依据QB/T2761-2024《室内空气净化产品净化效果测定方法》，甲醛去除率≥60%、甲苯去除率≥20%。</w:t>
      </w:r>
    </w:p>
    <w:p>
      <w:pPr>
        <w:spacing w:line="360" w:lineRule="auto"/>
        <w:rPr>
          <w:rFonts w:ascii="宋体" w:hAnsi="宋体" w:cs="宋体"/>
          <w:sz w:val="24"/>
          <w:szCs w:val="24"/>
          <w:highlight w:val="none"/>
        </w:rPr>
      </w:pPr>
      <w:r>
        <w:rPr>
          <w:rFonts w:hint="eastAsia" w:ascii="宋体" w:hAnsi="宋体" w:cs="宋体"/>
          <w:sz w:val="24"/>
          <w:szCs w:val="24"/>
          <w:highlight w:val="none"/>
        </w:rPr>
        <w:t>4、桌面放射性核素限量为内照射指数IRa≤0.8和外照射指数Iy≤1.0。</w:t>
      </w:r>
    </w:p>
    <w:p>
      <w:pPr>
        <w:spacing w:line="360" w:lineRule="auto"/>
        <w:rPr>
          <w:rFonts w:ascii="宋体" w:hAnsi="宋体" w:cs="宋体"/>
          <w:b/>
          <w:bCs/>
          <w:sz w:val="24"/>
          <w:szCs w:val="24"/>
          <w:highlight w:val="none"/>
        </w:rPr>
      </w:pPr>
      <w:r>
        <w:rPr>
          <w:rFonts w:hint="eastAsia" w:ascii="宋体" w:hAnsi="宋体" w:cs="宋体"/>
          <w:b/>
          <w:bCs/>
          <w:i/>
          <w:iCs/>
          <w:sz w:val="24"/>
          <w:szCs w:val="24"/>
          <w:highlight w:val="none"/>
          <w:u w:val="single"/>
        </w:rPr>
        <w:t>5、★桌钢架采用≥15mm*50mm，壁厚≥1.2mm优质冷轧钢板弯曲成型，造型成半碟状，左右两侧可安装主机托或云终端，钢管经环氧聚酯塑粉静电喷塑处理。</w:t>
      </w:r>
    </w:p>
    <w:p>
      <w:pPr>
        <w:spacing w:line="360" w:lineRule="auto"/>
        <w:jc w:val="left"/>
        <w:rPr>
          <w:rFonts w:ascii="宋体" w:hAnsi="宋体" w:cs="宋体"/>
          <w:highlight w:val="none"/>
        </w:rPr>
      </w:pPr>
      <w:r>
        <w:rPr>
          <w:rFonts w:hint="eastAsia" w:ascii="宋体" w:hAnsi="宋体" w:cs="宋体"/>
          <w:sz w:val="24"/>
          <w:szCs w:val="24"/>
          <w:highlight w:val="none"/>
        </w:rPr>
        <w:t>6、桌钢架喷塑涂层硬度为5H，经耐腐蚀试验后无鼓泡产生、无锈迹、剥落、起皱、变色和失光等现象，附着力1级，可溶性重金属（铅、镉、铬、汞均未检出）未检出。</w:t>
      </w:r>
    </w:p>
    <w:p>
      <w:pPr>
        <w:spacing w:line="360" w:lineRule="auto"/>
        <w:jc w:val="left"/>
        <w:rPr>
          <w:rFonts w:ascii="宋体" w:hAnsi="宋体" w:cs="宋体"/>
          <w:sz w:val="24"/>
          <w:szCs w:val="24"/>
          <w:highlight w:val="none"/>
        </w:rPr>
      </w:pPr>
      <w:r>
        <w:rPr>
          <w:rFonts w:hint="eastAsia" w:ascii="宋体" w:hAnsi="宋体" w:cs="宋体"/>
          <w:b/>
          <w:bCs/>
          <w:sz w:val="24"/>
          <w:szCs w:val="24"/>
          <w:highlight w:val="none"/>
        </w:rPr>
        <w:t>7、</w:t>
      </w:r>
      <w:r>
        <w:rPr>
          <w:rFonts w:hint="eastAsia" w:ascii="宋体" w:hAnsi="宋体" w:cs="宋体"/>
          <w:sz w:val="24"/>
          <w:szCs w:val="24"/>
          <w:highlight w:val="none"/>
        </w:rPr>
        <w:t>主机放置区密闭，主机柜采用优质冷轧钢板,钢板厚度≥0.8mm，采用激光切割设备裁剪，二氧化碳保护焊满焊，表面经脱脂、陶化、水洗等环保工艺处理后再经环氧聚酯塑粉静电喷塑。</w:t>
      </w:r>
    </w:p>
    <w:p>
      <w:pPr>
        <w:spacing w:line="360" w:lineRule="auto"/>
        <w:rPr>
          <w:rFonts w:ascii="宋体" w:hAnsi="宋体" w:cs="宋体"/>
          <w:sz w:val="24"/>
          <w:szCs w:val="24"/>
          <w:highlight w:val="none"/>
        </w:rPr>
      </w:pPr>
      <w:r>
        <w:rPr>
          <w:rFonts w:hint="eastAsia" w:ascii="宋体" w:hAnsi="宋体" w:cs="宋体"/>
          <w:sz w:val="24"/>
          <w:szCs w:val="24"/>
          <w:highlight w:val="none"/>
        </w:rPr>
        <w:t>8、主机柜设有冷轧板槽便于走线，避免线材外漏，防止老鼠啃咬，机柜内径高度≥450mm×宽度250mm，机柜采用双开式带门设计，只需要一把锁管理，方便后期维护，机柜门采用大面积散热孔设计，易于柜内设备的通风散热，避免设备损坏。</w:t>
      </w:r>
    </w:p>
    <w:p>
      <w:pPr>
        <w:pStyle w:val="12"/>
        <w:spacing w:line="360" w:lineRule="auto"/>
        <w:ind w:firstLine="0"/>
        <w:rPr>
          <w:rFonts w:ascii="宋体" w:hAnsi="宋体" w:cs="宋体"/>
          <w:szCs w:val="24"/>
          <w:highlight w:val="none"/>
        </w:rPr>
      </w:pPr>
      <w:r>
        <w:rPr>
          <w:rFonts w:hint="eastAsia" w:ascii="宋体" w:hAnsi="宋体" w:cs="宋体"/>
          <w:szCs w:val="24"/>
          <w:highlight w:val="none"/>
        </w:rPr>
        <w:t>9、电脑桌前面板右上方配置220V国标五插电源接口≥1个用于笔记本电脑取电、手机充电，同时配置网络接口RJ45≥1个。</w:t>
      </w:r>
    </w:p>
    <w:p>
      <w:pPr>
        <w:spacing w:line="360" w:lineRule="auto"/>
        <w:jc w:val="left"/>
        <w:rPr>
          <w:rFonts w:ascii="宋体" w:hAnsi="宋体" w:cs="宋体"/>
          <w:sz w:val="24"/>
          <w:szCs w:val="24"/>
          <w:highlight w:val="none"/>
        </w:rPr>
      </w:pPr>
      <w:r>
        <w:rPr>
          <w:rFonts w:hint="eastAsia" w:ascii="宋体" w:hAnsi="宋体" w:cs="宋体"/>
          <w:sz w:val="24"/>
          <w:szCs w:val="24"/>
          <w:highlight w:val="none"/>
        </w:rPr>
        <w:t>10、桌钢架底部配备可调节塑料脚垫，脚垫主体采用优质PP工程塑料，底层搭配橡胶防滑层，耐温-40°C至120°C，可调节高度范围10-30mm，具备防滑静音、防腐蚀等功能。</w:t>
      </w:r>
    </w:p>
    <w:p>
      <w:pPr>
        <w:spacing w:line="360" w:lineRule="auto"/>
        <w:jc w:val="left"/>
        <w:rPr>
          <w:rFonts w:ascii="宋体" w:hAnsi="宋体" w:cs="宋体"/>
          <w:sz w:val="24"/>
          <w:szCs w:val="24"/>
          <w:highlight w:val="none"/>
        </w:rPr>
      </w:pPr>
      <w:r>
        <w:rPr>
          <w:rFonts w:hint="eastAsia" w:ascii="宋体" w:hAnsi="宋体" w:cs="宋体"/>
          <w:sz w:val="24"/>
          <w:szCs w:val="24"/>
          <w:highlight w:val="none"/>
        </w:rPr>
        <w:t>参考图片：</w:t>
      </w:r>
    </w:p>
    <w:p>
      <w:pPr>
        <w:spacing w:line="360" w:lineRule="auto"/>
        <w:rPr>
          <w:rFonts w:ascii="宋体" w:hAnsi="宋体" w:cs="宋体"/>
          <w:b/>
          <w:bCs/>
          <w:sz w:val="24"/>
          <w:szCs w:val="24"/>
          <w:highlight w:val="none"/>
        </w:rPr>
      </w:pPr>
      <w:r>
        <w:rPr>
          <w:rFonts w:hint="eastAsia" w:ascii="宋体" w:hAnsi="宋体" w:cs="宋体"/>
          <w:highlight w:val="none"/>
        </w:rPr>
        <w:drawing>
          <wp:inline distT="0" distB="0" distL="0" distR="0">
            <wp:extent cx="1823720" cy="1322705"/>
            <wp:effectExtent l="0" t="0" r="5080" b="10795"/>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10"/>
                    <a:stretch>
                      <a:fillRect/>
                    </a:stretch>
                  </pic:blipFill>
                  <pic:spPr>
                    <a:xfrm>
                      <a:off x="0" y="0"/>
                      <a:ext cx="1823720" cy="1322705"/>
                    </a:xfrm>
                    <a:prstGeom prst="rect">
                      <a:avLst/>
                    </a:prstGeom>
                    <a:noFill/>
                    <a:ln>
                      <a:noFill/>
                    </a:ln>
                  </pic:spPr>
                </pic:pic>
              </a:graphicData>
            </a:graphic>
          </wp:inline>
        </w:drawing>
      </w:r>
    </w:p>
    <w:p>
      <w:pPr>
        <w:spacing w:line="360" w:lineRule="auto"/>
        <w:rPr>
          <w:rFonts w:ascii="宋体" w:hAnsi="宋体" w:cs="宋体"/>
          <w:b/>
          <w:bCs/>
          <w:sz w:val="24"/>
          <w:szCs w:val="24"/>
          <w:highlight w:val="none"/>
        </w:rPr>
      </w:pP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（四）</w:t>
      </w:r>
      <w:r>
        <w:rPr>
          <w:rFonts w:hint="eastAsia" w:ascii="宋体" w:hAnsi="宋体" w:cs="宋体"/>
          <w:b/>
          <w:bCs/>
          <w:color w:val="333333"/>
          <w:sz w:val="24"/>
          <w:szCs w:val="24"/>
          <w:highlight w:val="none"/>
          <w:lang w:bidi="ar"/>
        </w:rPr>
        <w:t>学生椅</w:t>
      </w:r>
    </w:p>
    <w:p>
      <w:pPr>
        <w:widowControl/>
        <w:spacing w:line="360" w:lineRule="auto"/>
        <w:jc w:val="left"/>
        <w:rPr>
          <w:rFonts w:ascii="宋体" w:hAnsi="宋体" w:cs="宋体"/>
          <w:sz w:val="24"/>
          <w:szCs w:val="24"/>
          <w:highlight w:val="none"/>
        </w:rPr>
      </w:pPr>
      <w:r>
        <w:rPr>
          <w:rFonts w:hint="eastAsia" w:ascii="宋体" w:hAnsi="宋体" w:cs="宋体"/>
          <w:color w:val="000000"/>
          <w:sz w:val="24"/>
          <w:szCs w:val="24"/>
          <w:highlight w:val="none"/>
          <w:lang w:bidi="ar"/>
        </w:rPr>
        <w:t>1、</w:t>
      </w:r>
      <w:r>
        <w:rPr>
          <w:rFonts w:hint="eastAsia" w:ascii="宋体" w:hAnsi="宋体" w:cs="宋体"/>
          <w:sz w:val="24"/>
          <w:szCs w:val="24"/>
          <w:highlight w:val="none"/>
        </w:rPr>
        <w:t>尺寸：</w:t>
      </w:r>
      <w:r>
        <w:rPr>
          <w:rFonts w:hint="eastAsia" w:ascii="宋体" w:hAnsi="宋体" w:cs="宋体"/>
          <w:color w:val="000000"/>
          <w:sz w:val="24"/>
          <w:szCs w:val="24"/>
          <w:highlight w:val="none"/>
          <w:lang w:bidi="ar"/>
        </w:rPr>
        <w:t>总深540mm</w:t>
      </w:r>
      <w:r>
        <w:rPr>
          <w:rFonts w:hint="eastAsia" w:ascii="宋体" w:hAnsi="宋体" w:cs="宋体"/>
          <w:sz w:val="24"/>
          <w:szCs w:val="24"/>
          <w:highlight w:val="none"/>
        </w:rPr>
        <w:t>×</w:t>
      </w:r>
      <w:r>
        <w:rPr>
          <w:rFonts w:hint="eastAsia" w:ascii="宋体" w:hAnsi="宋体" w:cs="宋体"/>
          <w:color w:val="000000"/>
          <w:sz w:val="24"/>
          <w:szCs w:val="24"/>
          <w:highlight w:val="none"/>
          <w:lang w:bidi="ar"/>
        </w:rPr>
        <w:t>宽520mm</w:t>
      </w:r>
      <w:r>
        <w:rPr>
          <w:rFonts w:hint="eastAsia" w:ascii="宋体" w:hAnsi="宋体" w:cs="宋体"/>
          <w:sz w:val="24"/>
          <w:szCs w:val="24"/>
          <w:highlight w:val="none"/>
        </w:rPr>
        <w:t>×</w:t>
      </w:r>
      <w:r>
        <w:rPr>
          <w:rFonts w:hint="eastAsia" w:ascii="宋体" w:hAnsi="宋体" w:cs="宋体"/>
          <w:color w:val="000000"/>
          <w:sz w:val="24"/>
          <w:szCs w:val="24"/>
          <w:highlight w:val="none"/>
          <w:lang w:bidi="ar"/>
        </w:rPr>
        <w:t>高860mm。</w:t>
      </w:r>
    </w:p>
    <w:p>
      <w:pPr>
        <w:widowControl/>
        <w:spacing w:line="360" w:lineRule="auto"/>
        <w:jc w:val="left"/>
        <w:rPr>
          <w:rFonts w:ascii="宋体" w:hAnsi="宋体" w:cs="宋体"/>
          <w:sz w:val="24"/>
          <w:szCs w:val="24"/>
          <w:highlight w:val="none"/>
          <w:lang w:bidi="ar"/>
        </w:rPr>
      </w:pPr>
      <w:r>
        <w:rPr>
          <w:rFonts w:hint="eastAsia" w:ascii="宋体" w:hAnsi="宋体" w:cs="宋体"/>
          <w:color w:val="000000"/>
          <w:sz w:val="24"/>
          <w:szCs w:val="24"/>
          <w:highlight w:val="none"/>
          <w:lang w:bidi="ar"/>
        </w:rPr>
        <w:t>2、椅座：采用聚丙烯加玻璃纤维全新材料模具一体成型制作，坐宽 445mm</w:t>
      </w:r>
      <w:r>
        <w:rPr>
          <w:rFonts w:hint="eastAsia" w:ascii="宋体" w:hAnsi="宋体" w:cs="宋体"/>
          <w:sz w:val="24"/>
          <w:szCs w:val="24"/>
          <w:highlight w:val="none"/>
          <w:lang w:bidi="ar"/>
        </w:rPr>
        <w:t>，坐深420mm；座面安装高度440mm，椅面正面做355mm宽</w:t>
      </w:r>
      <w:r>
        <w:rPr>
          <w:rFonts w:hint="eastAsia" w:ascii="宋体" w:hAnsi="宋体" w:cs="宋体"/>
          <w:sz w:val="24"/>
          <w:szCs w:val="24"/>
          <w:highlight w:val="none"/>
        </w:rPr>
        <w:t>×</w:t>
      </w:r>
      <w:r>
        <w:rPr>
          <w:rFonts w:hint="eastAsia" w:ascii="宋体" w:hAnsi="宋体" w:cs="宋体"/>
          <w:sz w:val="24"/>
          <w:szCs w:val="24"/>
          <w:highlight w:val="none"/>
          <w:lang w:bidi="ar"/>
        </w:rPr>
        <w:t>400mm 深装饰沟槽面；滑动面设有≥18个滑槽，滑槽垂直地面高度≤9mm。背面配75</w:t>
      </w:r>
      <w:r>
        <w:rPr>
          <w:rFonts w:hint="eastAsia" w:ascii="宋体" w:hAnsi="宋体" w:cs="宋体"/>
          <w:sz w:val="24"/>
          <w:szCs w:val="24"/>
          <w:highlight w:val="none"/>
        </w:rPr>
        <w:t>×</w:t>
      </w:r>
      <w:r>
        <w:rPr>
          <w:rFonts w:hint="eastAsia" w:ascii="宋体" w:hAnsi="宋体" w:cs="宋体"/>
          <w:sz w:val="24"/>
          <w:szCs w:val="24"/>
          <w:highlight w:val="none"/>
          <w:lang w:bidi="ar"/>
        </w:rPr>
        <w:t>20mmPP材质弧型螺丝闷盖。</w:t>
      </w:r>
    </w:p>
    <w:p>
      <w:pPr>
        <w:widowControl/>
        <w:spacing w:line="360" w:lineRule="auto"/>
        <w:jc w:val="left"/>
        <w:rPr>
          <w:rFonts w:ascii="宋体" w:hAnsi="宋体" w:cs="宋体"/>
          <w:sz w:val="24"/>
          <w:szCs w:val="24"/>
          <w:highlight w:val="none"/>
        </w:rPr>
      </w:pPr>
      <w:r>
        <w:rPr>
          <w:rFonts w:hint="eastAsia" w:ascii="宋体" w:hAnsi="宋体" w:cs="宋体"/>
          <w:sz w:val="24"/>
          <w:szCs w:val="24"/>
          <w:highlight w:val="none"/>
          <w:lang w:bidi="ar"/>
        </w:rPr>
        <w:t>3、椅背：采用聚丙烯加玻璃纤维全新材料模具一体成型制作，背宽415mm，背高440mm；椅背正面设有宽325mm高345mm防滑透气面，防滑透气面设有≥34根宽度1.5</w:t>
      </w:r>
      <w:r>
        <w:rPr>
          <w:rFonts w:hint="eastAsia" w:ascii="宋体" w:hAnsi="宋体" w:cs="宋体"/>
          <w:sz w:val="24"/>
          <w:szCs w:val="24"/>
          <w:highlight w:val="none"/>
        </w:rPr>
        <w:t>×</w:t>
      </w:r>
      <w:r>
        <w:rPr>
          <w:rFonts w:hint="eastAsia" w:ascii="宋体" w:hAnsi="宋体" w:cs="宋体"/>
          <w:sz w:val="24"/>
          <w:szCs w:val="24"/>
          <w:highlight w:val="none"/>
          <w:lang w:bidi="ar"/>
        </w:rPr>
        <w:t>0.5mm的筋位，防滑透气。背部设有≥宽265mm</w:t>
      </w:r>
      <w:r>
        <w:rPr>
          <w:rFonts w:hint="eastAsia" w:ascii="宋体" w:hAnsi="宋体" w:cs="宋体"/>
          <w:sz w:val="24"/>
          <w:szCs w:val="24"/>
          <w:highlight w:val="none"/>
        </w:rPr>
        <w:t>×</w:t>
      </w:r>
      <w:r>
        <w:rPr>
          <w:rFonts w:hint="eastAsia" w:ascii="宋体" w:hAnsi="宋体" w:cs="宋体"/>
          <w:sz w:val="24"/>
          <w:szCs w:val="24"/>
          <w:highlight w:val="none"/>
          <w:lang w:bidi="ar"/>
        </w:rPr>
        <w:t>高120mm</w:t>
      </w:r>
      <w:r>
        <w:rPr>
          <w:rFonts w:hint="eastAsia" w:ascii="宋体" w:hAnsi="宋体" w:cs="宋体"/>
          <w:sz w:val="24"/>
          <w:szCs w:val="24"/>
          <w:highlight w:val="none"/>
        </w:rPr>
        <w:t>×</w:t>
      </w:r>
      <w:r>
        <w:rPr>
          <w:rFonts w:hint="eastAsia" w:ascii="宋体" w:hAnsi="宋体" w:cs="宋体"/>
          <w:sz w:val="24"/>
          <w:szCs w:val="24"/>
          <w:highlight w:val="none"/>
          <w:lang w:bidi="ar"/>
        </w:rPr>
        <w:t>深30mm滑动面，通过90mm</w:t>
      </w:r>
      <w:r>
        <w:rPr>
          <w:rFonts w:hint="eastAsia" w:ascii="宋体" w:hAnsi="宋体" w:cs="宋体"/>
          <w:sz w:val="24"/>
          <w:szCs w:val="24"/>
          <w:highlight w:val="none"/>
        </w:rPr>
        <w:t>×</w:t>
      </w:r>
      <w:r>
        <w:rPr>
          <w:rFonts w:hint="eastAsia" w:ascii="宋体" w:hAnsi="宋体" w:cs="宋体"/>
          <w:sz w:val="24"/>
          <w:szCs w:val="24"/>
          <w:highlight w:val="none"/>
          <w:lang w:bidi="ar"/>
        </w:rPr>
        <w:t>45mm</w:t>
      </w:r>
      <w:r>
        <w:rPr>
          <w:rFonts w:hint="eastAsia" w:ascii="宋体" w:hAnsi="宋体" w:cs="宋体"/>
          <w:sz w:val="24"/>
          <w:szCs w:val="24"/>
          <w:highlight w:val="none"/>
        </w:rPr>
        <w:t>×</w:t>
      </w:r>
      <w:r>
        <w:rPr>
          <w:rFonts w:hint="eastAsia" w:ascii="宋体" w:hAnsi="宋体" w:cs="宋体"/>
          <w:sz w:val="24"/>
          <w:szCs w:val="24"/>
          <w:highlight w:val="none"/>
          <w:lang w:bidi="ar"/>
        </w:rPr>
        <w:t>30mm塑料成型活动件、φ7</w:t>
      </w:r>
      <w:r>
        <w:rPr>
          <w:rFonts w:hint="eastAsia" w:ascii="宋体" w:hAnsi="宋体" w:cs="宋体"/>
          <w:sz w:val="24"/>
          <w:szCs w:val="24"/>
          <w:highlight w:val="none"/>
        </w:rPr>
        <w:t>×</w:t>
      </w:r>
      <w:r>
        <w:rPr>
          <w:rFonts w:hint="eastAsia" w:ascii="宋体" w:hAnsi="宋体" w:cs="宋体"/>
          <w:sz w:val="24"/>
          <w:szCs w:val="24"/>
          <w:highlight w:val="none"/>
          <w:lang w:bidi="ar"/>
        </w:rPr>
        <w:t>105mm 圆钢、螺丝与椅背固定连接，滑槽水平方向深度不小于25mm，内置双弹簧机构，</w:t>
      </w:r>
      <w:r>
        <w:rPr>
          <w:rFonts w:hint="eastAsia" w:ascii="宋体" w:hAnsi="宋体" w:cs="宋体"/>
          <w:color w:val="000000"/>
          <w:sz w:val="24"/>
          <w:szCs w:val="24"/>
          <w:highlight w:val="none"/>
          <w:lang w:bidi="ar"/>
        </w:rPr>
        <w:t xml:space="preserve">与使用者背部实时联动，调节角度7-10度。 </w:t>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4、★椅脚：采用优质圆管≥φ16mm*1.5mm厚；各金属件进行打磨、去油、酸洗、磷化、清洗、防锈等工艺处理后，通过粉沫喷涂设备进行静电喷塑，防锈防腐蚀；地脚配有4个优质PP材质脚垫。 </w:t>
      </w:r>
    </w:p>
    <w:p>
      <w:pPr>
        <w:widowControl/>
        <w:spacing w:line="360" w:lineRule="auto"/>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5、 塑料件外观应无裂纹、明显变形、缩水、针孔；应无凹陷、飞边、 杂质、伤痕、白印；表面应光洁，应无划痕、毛刺、拉毛、污渍；应无明显色差。</w:t>
      </w:r>
    </w:p>
    <w:p>
      <w:pPr>
        <w:spacing w:line="360" w:lineRule="auto"/>
        <w:jc w:val="left"/>
        <w:rPr>
          <w:rFonts w:ascii="宋体" w:hAnsi="宋体" w:cs="宋体"/>
          <w:sz w:val="24"/>
          <w:szCs w:val="24"/>
          <w:highlight w:val="none"/>
        </w:rPr>
      </w:pPr>
      <w:r>
        <w:rPr>
          <w:rFonts w:hint="eastAsia" w:ascii="宋体" w:hAnsi="宋体" w:cs="宋体"/>
          <w:color w:val="000000"/>
          <w:sz w:val="24"/>
          <w:szCs w:val="24"/>
          <w:highlight w:val="none"/>
          <w:lang w:bidi="ar"/>
        </w:rPr>
        <w:t>6、</w:t>
      </w:r>
      <w:r>
        <w:rPr>
          <w:rFonts w:hint="eastAsia" w:ascii="宋体" w:hAnsi="宋体" w:cs="宋体"/>
          <w:sz w:val="24"/>
          <w:szCs w:val="24"/>
          <w:highlight w:val="none"/>
        </w:rPr>
        <w:t>PP塑料:依据GB/T 31402-2023《塑料和其他无孔材料表面抗菌活性的测定》、GB/T 24128-2018《塑料 塑料防霉剂的防霉效果评估》、GB/T 32487-2016《塑料家具通用技术条件》，关于抗菌率≥99%（不少于五个菌种）、防霉等级（菌种：出芽短梗霉、腊叶芽枝霉、桔青霉、链格孢、黑曲霉、宛氏拟青霉、绳状青霉 ）0级或1级、感官要求（感官：色泽正常，无异臭、不洁物等；浸泡液：迁移试验所得浸泡液无浑浊、沉淀、异臭等感官性能的劣变） 、总迁移量-4%乙酸（体积分数），40℃，10d检验结果≤1.5mg/d㎡、耐老化性（外观颜色变化评级≥3级，冲击强度的保持率≥60%）、邻苯二甲酸酯总量≤0.1%、18种多环芳烃（PAH）总量≤10mg/kg、多溴联苯≤1000mg/kg、多溴二苯醚≤1000mg/kg。</w:t>
      </w:r>
    </w:p>
    <w:p>
      <w:pPr>
        <w:spacing w:line="360" w:lineRule="auto"/>
        <w:jc w:val="left"/>
        <w:rPr>
          <w:rFonts w:ascii="宋体" w:hAnsi="宋体" w:cs="宋体"/>
          <w:sz w:val="24"/>
          <w:szCs w:val="24"/>
          <w:highlight w:val="none"/>
        </w:rPr>
      </w:pPr>
      <w:r>
        <w:rPr>
          <w:rFonts w:hint="eastAsia" w:ascii="宋体" w:hAnsi="宋体" w:cs="宋体"/>
          <w:sz w:val="24"/>
          <w:szCs w:val="24"/>
          <w:highlight w:val="none"/>
        </w:rPr>
        <w:t>参考图片：</w:t>
      </w:r>
    </w:p>
    <w:p>
      <w:pPr>
        <w:spacing w:line="360" w:lineRule="auto"/>
        <w:jc w:val="left"/>
        <w:rPr>
          <w:rFonts w:ascii="宋体" w:hAnsi="宋体" w:cs="宋体"/>
          <w:b/>
          <w:bCs/>
          <w:sz w:val="24"/>
          <w:szCs w:val="24"/>
          <w:highlight w:val="none"/>
        </w:rPr>
      </w:pPr>
    </w:p>
    <w:p>
      <w:pPr>
        <w:rPr>
          <w:rFonts w:ascii="仿宋" w:hAnsi="仿宋" w:eastAsia="仿宋" w:cs="仿宋"/>
          <w:sz w:val="24"/>
          <w:szCs w:val="24"/>
          <w:highlight w:val="none"/>
        </w:rPr>
      </w:pPr>
    </w:p>
    <w:p>
      <w:pPr>
        <w:widowControl/>
        <w:rPr>
          <w:rFonts w:ascii="仿宋" w:hAnsi="仿宋" w:eastAsia="仿宋" w:cs="仿宋"/>
          <w:sz w:val="28"/>
          <w:szCs w:val="28"/>
          <w:highlight w:val="none"/>
        </w:rPr>
      </w:pPr>
      <w:r>
        <w:rPr>
          <w:rFonts w:hint="eastAsia" w:ascii="仿宋" w:hAnsi="仿宋" w:eastAsia="仿宋" w:cs="仿宋"/>
          <w:b/>
          <w:bCs/>
          <w:highlight w:val="none"/>
        </w:rPr>
        <w:drawing>
          <wp:inline distT="0" distB="0" distL="0" distR="0">
            <wp:extent cx="1886585" cy="2232660"/>
            <wp:effectExtent l="0" t="0" r="18415" b="15240"/>
            <wp:docPr id="4" name="图片 8" descr="2aba3a046f8970bb1da1a29dc104ca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2aba3a046f8970bb1da1a29dc104caf8"/>
                    <pic:cNvPicPr>
                      <a:picLocks noChangeAspect="1"/>
                    </pic:cNvPicPr>
                  </pic:nvPicPr>
                  <pic:blipFill>
                    <a:blip r:embed="rId11"/>
                    <a:stretch>
                      <a:fillRect/>
                    </a:stretch>
                  </pic:blipFill>
                  <pic:spPr>
                    <a:xfrm>
                      <a:off x="0" y="0"/>
                      <a:ext cx="1886585" cy="2232660"/>
                    </a:xfrm>
                    <a:prstGeom prst="rect">
                      <a:avLst/>
                    </a:prstGeom>
                    <a:noFill/>
                    <a:ln>
                      <a:noFill/>
                    </a:ln>
                  </pic:spPr>
                </pic:pic>
              </a:graphicData>
            </a:graphic>
          </wp:inline>
        </w:drawing>
      </w:r>
    </w:p>
    <w:p>
      <w:pPr>
        <w:rPr>
          <w:rFonts w:ascii="仿宋" w:hAnsi="仿宋" w:eastAsia="仿宋" w:cs="仿宋"/>
          <w:b/>
          <w:bCs/>
          <w:highlight w:val="none"/>
        </w:rPr>
      </w:pPr>
    </w:p>
    <w:p>
      <w:pPr>
        <w:jc w:val="left"/>
        <w:rPr>
          <w:rFonts w:ascii="宋体" w:hAnsi="宋体"/>
          <w:b/>
          <w:color w:val="000000"/>
          <w:sz w:val="24"/>
          <w:szCs w:val="24"/>
          <w:highlight w:val="none"/>
        </w:rPr>
      </w:pPr>
      <w:r>
        <w:rPr>
          <w:rFonts w:hint="eastAsia" w:ascii="宋体" w:hAnsi="宋体"/>
          <w:b/>
          <w:color w:val="000000"/>
          <w:sz w:val="24"/>
          <w:szCs w:val="24"/>
          <w:highlight w:val="none"/>
        </w:rPr>
        <w:t>备注：</w:t>
      </w:r>
    </w:p>
    <w:p>
      <w:pPr>
        <w:ind w:firstLine="480"/>
        <w:rPr>
          <w:color w:val="000000"/>
          <w:sz w:val="20"/>
          <w:szCs w:val="21"/>
          <w:highlight w:val="none"/>
        </w:rPr>
      </w:pPr>
      <w:r>
        <w:rPr>
          <w:rFonts w:hint="eastAsia" w:ascii="宋体" w:hAnsi="宋体" w:cs="宋体"/>
          <w:color w:val="000000"/>
          <w:sz w:val="24"/>
          <w:highlight w:val="none"/>
        </w:rPr>
        <w:t>1.</w:t>
      </w:r>
      <w:r>
        <w:rPr>
          <w:rFonts w:ascii="宋体" w:hAnsi="宋体" w:cs="宋体"/>
          <w:color w:val="000000"/>
          <w:sz w:val="24"/>
          <w:szCs w:val="21"/>
          <w:highlight w:val="none"/>
        </w:rPr>
        <w:t>家具颜色：中标单位在中标后提供色板给甲方，按甲方选定的颜色生产。</w:t>
      </w:r>
    </w:p>
    <w:p>
      <w:pPr>
        <w:spacing w:line="431" w:lineRule="exact"/>
        <w:ind w:firstLine="480"/>
        <w:jc w:val="left"/>
        <w:rPr>
          <w:color w:val="000000"/>
          <w:highlight w:val="none"/>
        </w:rPr>
      </w:pPr>
      <w:r>
        <w:rPr>
          <w:rFonts w:hint="eastAsia" w:ascii="宋体" w:hAnsi="宋体" w:cs="宋体"/>
          <w:color w:val="000000"/>
          <w:sz w:val="24"/>
          <w:highlight w:val="none"/>
        </w:rPr>
        <w:t>2</w:t>
      </w:r>
      <w:r>
        <w:rPr>
          <w:rFonts w:ascii="宋体" w:hAnsi="宋体" w:cs="宋体"/>
          <w:color w:val="000000"/>
          <w:sz w:val="24"/>
          <w:highlight w:val="none"/>
        </w:rPr>
        <w:t>.中标单位在中标后自行复核现场实际尺寸及家具方向</w:t>
      </w:r>
      <w:r>
        <w:rPr>
          <w:rFonts w:hint="eastAsia" w:ascii="宋体" w:hAnsi="宋体" w:cs="宋体"/>
          <w:color w:val="000000"/>
          <w:sz w:val="24"/>
          <w:highlight w:val="none"/>
        </w:rPr>
        <w:t>，确保家具能够正常安装</w:t>
      </w:r>
      <w:r>
        <w:rPr>
          <w:rFonts w:ascii="宋体" w:hAnsi="宋体" w:cs="宋体"/>
          <w:color w:val="000000"/>
          <w:sz w:val="24"/>
          <w:highlight w:val="none"/>
        </w:rPr>
        <w:t>。</w:t>
      </w:r>
    </w:p>
    <w:p>
      <w:pPr>
        <w:spacing w:line="431" w:lineRule="exact"/>
        <w:ind w:firstLine="480"/>
        <w:jc w:val="left"/>
        <w:rPr>
          <w:color w:val="000000"/>
          <w:highlight w:val="none"/>
        </w:rPr>
      </w:pPr>
      <w:r>
        <w:rPr>
          <w:rFonts w:hint="eastAsia" w:ascii="宋体" w:hAnsi="宋体" w:cs="宋体"/>
          <w:color w:val="000000"/>
          <w:sz w:val="24"/>
          <w:highlight w:val="none"/>
        </w:rPr>
        <w:t>3</w:t>
      </w:r>
      <w:r>
        <w:rPr>
          <w:rFonts w:ascii="宋体" w:hAnsi="宋体" w:cs="宋体"/>
          <w:color w:val="000000"/>
          <w:sz w:val="24"/>
          <w:highlight w:val="none"/>
        </w:rPr>
        <w:t>.所有供应商提供的家具及原材料须达到或优于国家相关标准</w:t>
      </w:r>
      <w:r>
        <w:rPr>
          <w:rFonts w:hint="eastAsia" w:ascii="宋体" w:hAnsi="宋体" w:cs="宋体"/>
          <w:color w:val="000000"/>
          <w:sz w:val="24"/>
          <w:highlight w:val="none"/>
        </w:rPr>
        <w:t>及招标文件</w:t>
      </w:r>
      <w:r>
        <w:rPr>
          <w:rFonts w:ascii="宋体" w:hAnsi="宋体" w:cs="宋体"/>
          <w:color w:val="000000"/>
          <w:sz w:val="24"/>
          <w:highlight w:val="none"/>
        </w:rPr>
        <w:t>的要求。</w:t>
      </w:r>
    </w:p>
    <w:p>
      <w:pPr>
        <w:spacing w:line="431" w:lineRule="exact"/>
        <w:ind w:firstLine="480"/>
        <w:jc w:val="left"/>
        <w:rPr>
          <w:rFonts w:ascii="仿宋" w:hAnsi="仿宋" w:eastAsia="仿宋" w:cs="仿宋"/>
          <w:b/>
          <w:bCs/>
          <w:highlight w:val="none"/>
        </w:rPr>
        <w:sectPr>
          <w:pgSz w:w="11906" w:h="16838"/>
          <w:pgMar w:top="1440" w:right="1800" w:bottom="1440" w:left="1800" w:header="851" w:footer="992" w:gutter="0"/>
          <w:cols w:space="720" w:num="1"/>
          <w:docGrid w:linePitch="360" w:charSpace="0"/>
        </w:sectPr>
      </w:pPr>
      <w:r>
        <w:rPr>
          <w:rFonts w:hint="eastAsia" w:ascii="宋体" w:hAnsi="宋体" w:cs="宋体"/>
          <w:color w:val="000000"/>
          <w:sz w:val="24"/>
          <w:highlight w:val="none"/>
        </w:rPr>
        <w:t>4</w:t>
      </w:r>
      <w:r>
        <w:rPr>
          <w:rFonts w:ascii="宋体" w:hAnsi="宋体" w:cs="宋体"/>
          <w:color w:val="000000"/>
          <w:sz w:val="24"/>
          <w:highlight w:val="none"/>
        </w:rPr>
        <w:t>.投标人应在投标文件中注明投标家具中使用的主要原材料品牌、家具尺寸。</w:t>
      </w:r>
    </w:p>
    <w:p>
      <w:pPr>
        <w:widowControl/>
        <w:spacing w:line="500" w:lineRule="exact"/>
        <w:jc w:val="both"/>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rPr>
        <w:t>五、</w:t>
      </w:r>
      <w:r>
        <w:rPr>
          <w:rFonts w:hint="eastAsia" w:ascii="宋体" w:hAnsi="宋体" w:eastAsia="宋体" w:cs="宋体"/>
          <w:b/>
          <w:bCs/>
          <w:color w:val="000000"/>
          <w:sz w:val="24"/>
          <w:szCs w:val="24"/>
          <w:highlight w:val="none"/>
          <w:lang w:val="en-US" w:eastAsia="zh-CN"/>
        </w:rPr>
        <w:t>检测报告要求：</w:t>
      </w:r>
    </w:p>
    <w:p>
      <w:pPr>
        <w:widowControl/>
        <w:spacing w:line="560" w:lineRule="exact"/>
        <w:ind w:firstLine="482"/>
        <w:jc w:val="both"/>
        <w:rPr>
          <w:rFonts w:hint="eastAsia" w:ascii="方正仿宋_GB2312" w:hAnsi="方正仿宋_GB2312" w:cs="方正仿宋_GB2312"/>
          <w:b/>
          <w:bCs/>
          <w:color w:val="000000" w:themeColor="text1"/>
          <w:sz w:val="24"/>
          <w:szCs w:val="32"/>
          <w:highlight w:val="none"/>
          <w14:textFill>
            <w14:solidFill>
              <w14:schemeClr w14:val="tx1"/>
            </w14:solidFill>
          </w14:textFill>
        </w:rPr>
      </w:pPr>
      <w:r>
        <w:rPr>
          <w:rFonts w:hint="eastAsia" w:ascii="方正仿宋_GB2312" w:hAnsi="方正仿宋_GB2312" w:cs="方正仿宋_GB2312"/>
          <w:b/>
          <w:bCs/>
          <w:color w:val="000000" w:themeColor="text1"/>
          <w:sz w:val="24"/>
          <w:szCs w:val="32"/>
          <w:highlight w:val="none"/>
          <w14:textFill>
            <w14:solidFill>
              <w14:schemeClr w14:val="tx1"/>
            </w14:solidFill>
          </w14:textFill>
        </w:rPr>
        <w:t>投标人提供所投产品自2024年1月1日（以报告签发时间为准）以来</w:t>
      </w:r>
      <w:r>
        <w:rPr>
          <w:rFonts w:hint="eastAsia" w:ascii="方正仿宋_GB2312" w:hAnsi="方正仿宋_GB2312" w:cs="方正仿宋_GB2312"/>
          <w:b/>
          <w:bCs/>
          <w:color w:val="000000" w:themeColor="text1"/>
          <w:sz w:val="24"/>
          <w:szCs w:val="32"/>
          <w:highlight w:val="none"/>
          <w:lang w:val="en-US" w:eastAsia="zh-CN"/>
          <w14:textFill>
            <w14:solidFill>
              <w14:schemeClr w14:val="tx1"/>
            </w14:solidFill>
          </w14:textFill>
        </w:rPr>
        <w:t>第三方检测机构</w:t>
      </w:r>
      <w:r>
        <w:rPr>
          <w:rFonts w:hint="eastAsia" w:ascii="方正仿宋_GB2312" w:hAnsi="方正仿宋_GB2312" w:cs="方正仿宋_GB2312"/>
          <w:b/>
          <w:bCs/>
          <w:color w:val="000000" w:themeColor="text1"/>
          <w:sz w:val="24"/>
          <w:szCs w:val="32"/>
          <w:highlight w:val="none"/>
          <w:lang w:eastAsia="zh-CN"/>
          <w14:textFill>
            <w14:solidFill>
              <w14:schemeClr w14:val="tx1"/>
            </w14:solidFill>
          </w14:textFill>
        </w:rPr>
        <w:t>出具的带有CMA标识</w:t>
      </w:r>
      <w:r>
        <w:rPr>
          <w:rFonts w:hint="eastAsia" w:ascii="方正仿宋_GB2312" w:hAnsi="方正仿宋_GB2312" w:cs="方正仿宋_GB2312"/>
          <w:b/>
          <w:bCs/>
          <w:color w:val="000000" w:themeColor="text1"/>
          <w:sz w:val="24"/>
          <w:szCs w:val="32"/>
          <w:highlight w:val="none"/>
          <w14:textFill>
            <w14:solidFill>
              <w14:schemeClr w14:val="tx1"/>
            </w14:solidFill>
          </w14:textFill>
        </w:rPr>
        <w:t>的类似产品的成品送样检验合格报告，包括：</w:t>
      </w:r>
    </w:p>
    <w:p>
      <w:pPr>
        <w:widowControl/>
        <w:spacing w:line="560" w:lineRule="exact"/>
        <w:ind w:firstLine="480"/>
        <w:jc w:val="both"/>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1.学生电脑桌（检测要求包含但不限于形状和位置公差合格，外观性能要求中金属件外观、塑料件外观检测结果合格，力学性能强度和耐久性合格，有害物质限量（甲醛释放量、苯、甲苯、二甲苯、总挥发性有机化合物(TVOC)家具涂层可迁移元素）检测结果未检出。）</w:t>
      </w:r>
    </w:p>
    <w:p>
      <w:pPr>
        <w:widowControl/>
        <w:spacing w:line="560" w:lineRule="exact"/>
        <w:ind w:firstLine="480"/>
        <w:jc w:val="both"/>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2.教师讲台（检测要求包含但不限于形状和位置公差合格，外观性能要求中金属件外观、塑料件外观检测结果合格，有害物质限量:可迁移元素八项含量要求：锑(Sb)≤60 mg/kg、砷(As)≤25 mg/kg、镉(Cd)≤75mg/kg、铬(Cr)≤60mg/kg、铅(Pb)≤90mg/kg、汞(Hg)≤60mg/kg、硒(Se)≤500mg/kg，钡(Ba)≤1000 mg/kg。）</w:t>
      </w:r>
    </w:p>
    <w:p>
      <w:pPr>
        <w:widowControl/>
        <w:spacing w:line="560" w:lineRule="exact"/>
        <w:ind w:firstLine="480"/>
        <w:jc w:val="both"/>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3.教师椅（检测标准QB/T 2280-2016《办公家具 办公椅》外观性能要求中金属件外观、塑料件外观检测结果合格，理化性能-纺织面料（级）干摩擦色牢度≥3 级；甲醛释放量（mg/m²h）≤0.025mg/m² h；总挥发性有机化合物(TVOC)（mg/m²h）≤0.4mg/m²h）。</w:t>
      </w:r>
    </w:p>
    <w:p>
      <w:pPr>
        <w:widowControl/>
        <w:spacing w:line="560" w:lineRule="exact"/>
        <w:ind w:firstLine="480"/>
        <w:jc w:val="both"/>
        <w:rPr>
          <w:rFonts w:hint="eastAsia" w:ascii="宋体" w:hAnsi="宋体" w:cs="宋体"/>
          <w:b/>
          <w:bCs/>
          <w:color w:val="000000"/>
          <w:sz w:val="24"/>
          <w:szCs w:val="24"/>
          <w:highlight w:val="none"/>
          <w:lang w:val="en-US" w:eastAsia="zh-CN"/>
        </w:rPr>
      </w:pPr>
      <w:r>
        <w:rPr>
          <w:rFonts w:hint="eastAsia" w:ascii="宋体" w:hAnsi="宋体" w:eastAsia="宋体" w:cs="宋体"/>
          <w:color w:val="000000" w:themeColor="text1"/>
          <w:sz w:val="24"/>
          <w:szCs w:val="32"/>
          <w:highlight w:val="none"/>
          <w14:textFill>
            <w14:solidFill>
              <w14:schemeClr w14:val="tx1"/>
            </w14:solidFill>
          </w14:textFill>
        </w:rPr>
        <w:t>4.学生椅（检测阻燃性≥2级，QB/T4371-2012《家具抗菌性能的评价》抑菌率≥99%，GB/T 20285—2006《材料产烟毒性危险分级》产烟毒性危险分级≥ZA2级）。</w:t>
      </w:r>
    </w:p>
    <w:p>
      <w:pPr>
        <w:widowControl/>
        <w:spacing w:line="500" w:lineRule="exact"/>
        <w:jc w:val="left"/>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六、</w:t>
      </w:r>
      <w:r>
        <w:rPr>
          <w:rFonts w:hint="eastAsia" w:ascii="宋体" w:hAnsi="宋体" w:cs="宋体"/>
          <w:b/>
          <w:bCs/>
          <w:color w:val="000000"/>
          <w:sz w:val="24"/>
          <w:szCs w:val="24"/>
          <w:highlight w:val="none"/>
        </w:rPr>
        <w:t>投标样品提供</w:t>
      </w:r>
    </w:p>
    <w:p>
      <w:pPr>
        <w:widowControl/>
        <w:spacing w:line="560" w:lineRule="exact"/>
        <w:ind w:firstLine="480"/>
        <w:jc w:val="left"/>
        <w:rPr>
          <w:rFonts w:ascii="方正仿宋_GB2312" w:hAnsi="方正仿宋_GB2312" w:cs="方正仿宋_GB2312"/>
          <w:color w:val="000000" w:themeColor="text1"/>
          <w:sz w:val="24"/>
          <w:szCs w:val="32"/>
          <w:highlight w:val="none"/>
          <w14:textFill>
            <w14:solidFill>
              <w14:schemeClr w14:val="tx1"/>
            </w14:solidFill>
          </w14:textFill>
        </w:rPr>
      </w:pP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6</w:t>
      </w:r>
      <w:r>
        <w:rPr>
          <w:rFonts w:hint="eastAsia" w:ascii="方正仿宋_GB2312" w:hAnsi="方正仿宋_GB2312" w:cs="方正仿宋_GB2312"/>
          <w:color w:val="000000" w:themeColor="text1"/>
          <w:sz w:val="24"/>
          <w:szCs w:val="32"/>
          <w:highlight w:val="none"/>
          <w14:textFill>
            <w14:solidFill>
              <w14:schemeClr w14:val="tx1"/>
            </w14:solidFill>
          </w14:textFill>
        </w:rPr>
        <w:t>.1项目要求提供样品的，中标人的样品由采购人负责保管、封存，并作为履约验收的参考。未中标人的样品将及时退还。</w:t>
      </w:r>
    </w:p>
    <w:p>
      <w:pPr>
        <w:widowControl/>
        <w:spacing w:line="560" w:lineRule="exact"/>
        <w:ind w:firstLine="480"/>
        <w:jc w:val="left"/>
        <w:rPr>
          <w:rFonts w:ascii="方正仿宋_GB2312" w:hAnsi="方正仿宋_GB2312" w:cs="方正仿宋_GB2312"/>
          <w:color w:val="000000" w:themeColor="text1"/>
          <w:sz w:val="24"/>
          <w:szCs w:val="32"/>
          <w:highlight w:val="none"/>
          <w14:textFill>
            <w14:solidFill>
              <w14:schemeClr w14:val="tx1"/>
            </w14:solidFill>
          </w14:textFill>
        </w:rPr>
      </w:pP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6</w:t>
      </w:r>
      <w:r>
        <w:rPr>
          <w:rFonts w:hint="eastAsia" w:ascii="方正仿宋_GB2312" w:hAnsi="方正仿宋_GB2312" w:cs="方正仿宋_GB2312"/>
          <w:color w:val="000000" w:themeColor="text1"/>
          <w:sz w:val="24"/>
          <w:szCs w:val="32"/>
          <w:highlight w:val="none"/>
          <w14:textFill>
            <w14:solidFill>
              <w14:schemeClr w14:val="tx1"/>
            </w14:solidFill>
          </w14:textFill>
        </w:rPr>
        <w:t>.2投标供应商递交以下样品：</w:t>
      </w:r>
    </w:p>
    <w:p>
      <w:pPr>
        <w:widowControl/>
        <w:spacing w:line="560" w:lineRule="exact"/>
        <w:ind w:firstLine="480"/>
        <w:jc w:val="left"/>
        <w:rPr>
          <w:rFonts w:ascii="方正仿宋_GB2312" w:hAnsi="方正仿宋_GB2312" w:cs="方正仿宋_GB2312"/>
          <w:color w:val="000000" w:themeColor="text1"/>
          <w:sz w:val="24"/>
          <w:szCs w:val="32"/>
          <w:highlight w:val="none"/>
          <w14:textFill>
            <w14:solidFill>
              <w14:schemeClr w14:val="tx1"/>
            </w14:solidFill>
          </w14:textFill>
        </w:rPr>
      </w:pP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6</w:t>
      </w:r>
      <w:r>
        <w:rPr>
          <w:rFonts w:hint="eastAsia" w:ascii="方正仿宋_GB2312" w:hAnsi="方正仿宋_GB2312" w:cs="方正仿宋_GB2312"/>
          <w:color w:val="000000" w:themeColor="text1"/>
          <w:sz w:val="24"/>
          <w:szCs w:val="32"/>
          <w:highlight w:val="none"/>
          <w14:textFill>
            <w14:solidFill>
              <w14:schemeClr w14:val="tx1"/>
            </w14:solidFill>
          </w14:textFill>
        </w:rPr>
        <w:t>.2.1材料样品一套：请投标供应商按照招标文件的要求提供所投产品的小样，具体如下：</w:t>
      </w:r>
    </w:p>
    <w:tbl>
      <w:tblPr>
        <w:tblStyle w:val="32"/>
        <w:tblW w:w="5464" w:type="pct"/>
        <w:jc w:val="center"/>
        <w:tblLayout w:type="fixed"/>
        <w:tblCellMar>
          <w:top w:w="0" w:type="dxa"/>
          <w:left w:w="108" w:type="dxa"/>
          <w:bottom w:w="0" w:type="dxa"/>
          <w:right w:w="108" w:type="dxa"/>
        </w:tblCellMar>
      </w:tblPr>
      <w:tblGrid>
        <w:gridCol w:w="686"/>
        <w:gridCol w:w="1141"/>
        <w:gridCol w:w="1329"/>
        <w:gridCol w:w="4469"/>
        <w:gridCol w:w="1694"/>
      </w:tblGrid>
      <w:tr>
        <w:tblPrEx>
          <w:tblCellMar>
            <w:top w:w="0" w:type="dxa"/>
            <w:left w:w="108" w:type="dxa"/>
            <w:bottom w:w="0" w:type="dxa"/>
            <w:right w:w="108" w:type="dxa"/>
          </w:tblCellMar>
        </w:tblPrEx>
        <w:trPr>
          <w:trHeight w:val="661"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仿宋" w:hAnsi="仿宋" w:eastAsia="仿宋" w:cs="仿宋"/>
                <w:b/>
                <w:bCs/>
                <w:sz w:val="21"/>
                <w:szCs w:val="21"/>
                <w:highlight w:val="none"/>
              </w:rPr>
            </w:pPr>
            <w:r>
              <w:rPr>
                <w:rFonts w:hint="eastAsia" w:ascii="仿宋" w:hAnsi="仿宋" w:eastAsia="仿宋" w:cs="仿宋"/>
                <w:b/>
                <w:bCs/>
                <w:sz w:val="21"/>
                <w:szCs w:val="21"/>
                <w:highlight w:val="none"/>
              </w:rPr>
              <w:t>样品清单列表</w:t>
            </w:r>
          </w:p>
        </w:tc>
      </w:tr>
      <w:tr>
        <w:tblPrEx>
          <w:tblCellMar>
            <w:top w:w="0" w:type="dxa"/>
            <w:left w:w="108" w:type="dxa"/>
            <w:bottom w:w="0" w:type="dxa"/>
            <w:right w:w="108" w:type="dxa"/>
          </w:tblCellMar>
        </w:tblPrEx>
        <w:trPr>
          <w:trHeight w:val="661" w:hRule="atLeast"/>
          <w:jc w:val="center"/>
        </w:trPr>
        <w:tc>
          <w:tcPr>
            <w:tcW w:w="368"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仿宋" w:hAnsi="仿宋" w:eastAsia="仿宋" w:cs="仿宋"/>
                <w:b/>
                <w:bCs/>
                <w:sz w:val="21"/>
                <w:szCs w:val="21"/>
                <w:highlight w:val="none"/>
              </w:rPr>
            </w:pPr>
            <w:r>
              <w:rPr>
                <w:rFonts w:hint="eastAsia" w:ascii="仿宋" w:hAnsi="仿宋" w:eastAsia="仿宋" w:cs="仿宋"/>
                <w:b/>
                <w:bCs/>
                <w:sz w:val="21"/>
                <w:szCs w:val="21"/>
                <w:highlight w:val="none"/>
              </w:rPr>
              <w:t>序号</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仿宋" w:hAnsi="仿宋" w:eastAsia="仿宋" w:cs="仿宋"/>
                <w:b/>
                <w:bCs/>
                <w:sz w:val="21"/>
                <w:szCs w:val="21"/>
                <w:highlight w:val="none"/>
              </w:rPr>
            </w:pPr>
            <w:r>
              <w:rPr>
                <w:rFonts w:hint="eastAsia" w:ascii="仿宋" w:hAnsi="仿宋" w:eastAsia="仿宋" w:cs="仿宋"/>
                <w:b/>
                <w:bCs/>
                <w:sz w:val="21"/>
                <w:szCs w:val="21"/>
                <w:highlight w:val="none"/>
              </w:rPr>
              <w:t>样品名称</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仿宋" w:hAnsi="仿宋" w:eastAsia="仿宋" w:cs="仿宋"/>
                <w:b/>
                <w:bCs/>
                <w:sz w:val="21"/>
                <w:szCs w:val="21"/>
                <w:highlight w:val="none"/>
              </w:rPr>
            </w:pPr>
            <w:r>
              <w:rPr>
                <w:rFonts w:hint="eastAsia" w:ascii="仿宋" w:hAnsi="仿宋" w:eastAsia="仿宋" w:cs="仿宋"/>
                <w:b/>
                <w:bCs/>
                <w:sz w:val="21"/>
                <w:szCs w:val="21"/>
                <w:highlight w:val="none"/>
              </w:rPr>
              <w:t>参考规格</w:t>
            </w:r>
          </w:p>
        </w:tc>
        <w:tc>
          <w:tcPr>
            <w:tcW w:w="2398" w:type="pct"/>
            <w:tcBorders>
              <w:top w:val="single" w:color="000000" w:sz="4" w:space="0"/>
              <w:left w:val="single" w:color="auto" w:sz="4" w:space="0"/>
              <w:bottom w:val="single" w:color="000000" w:sz="4" w:space="0"/>
              <w:right w:val="single" w:color="auto" w:sz="4" w:space="0"/>
            </w:tcBorders>
            <w:noWrap w:val="0"/>
            <w:vAlign w:val="center"/>
          </w:tcPr>
          <w:p>
            <w:pPr>
              <w:widowControl/>
              <w:jc w:val="center"/>
              <w:rPr>
                <w:rFonts w:ascii="仿宋" w:hAnsi="仿宋" w:eastAsia="仿宋" w:cs="仿宋"/>
                <w:b/>
                <w:bCs/>
                <w:sz w:val="21"/>
                <w:szCs w:val="21"/>
                <w:highlight w:val="none"/>
              </w:rPr>
            </w:pPr>
            <w:r>
              <w:rPr>
                <w:rFonts w:hint="eastAsia" w:ascii="仿宋" w:hAnsi="仿宋" w:eastAsia="仿宋" w:cs="仿宋"/>
                <w:b/>
                <w:bCs/>
                <w:sz w:val="21"/>
                <w:szCs w:val="21"/>
                <w:highlight w:val="none"/>
              </w:rPr>
              <w:t>样品制作标准和要求</w:t>
            </w:r>
          </w:p>
        </w:tc>
        <w:tc>
          <w:tcPr>
            <w:tcW w:w="907" w:type="pct"/>
            <w:tcBorders>
              <w:top w:val="single" w:color="000000" w:sz="4" w:space="0"/>
              <w:left w:val="single" w:color="auto" w:sz="4" w:space="0"/>
              <w:bottom w:val="single" w:color="000000" w:sz="4" w:space="0"/>
              <w:right w:val="single" w:color="000000" w:sz="4" w:space="0"/>
            </w:tcBorders>
            <w:noWrap w:val="0"/>
            <w:vAlign w:val="center"/>
          </w:tcPr>
          <w:p>
            <w:pPr>
              <w:widowControl/>
              <w:jc w:val="center"/>
              <w:rPr>
                <w:rFonts w:ascii="仿宋" w:hAnsi="仿宋" w:eastAsia="仿宋" w:cs="仿宋"/>
                <w:b/>
                <w:bCs/>
                <w:sz w:val="21"/>
                <w:szCs w:val="21"/>
                <w:highlight w:val="none"/>
              </w:rPr>
            </w:pPr>
            <w:r>
              <w:rPr>
                <w:rFonts w:hint="eastAsia" w:ascii="仿宋" w:hAnsi="仿宋" w:eastAsia="仿宋" w:cs="仿宋"/>
                <w:b/>
                <w:bCs/>
                <w:sz w:val="21"/>
                <w:szCs w:val="21"/>
                <w:highlight w:val="none"/>
              </w:rPr>
              <w:t>备注</w:t>
            </w:r>
          </w:p>
        </w:tc>
      </w:tr>
      <w:tr>
        <w:tblPrEx>
          <w:tblCellMar>
            <w:top w:w="0" w:type="dxa"/>
            <w:left w:w="108" w:type="dxa"/>
            <w:bottom w:w="0" w:type="dxa"/>
            <w:right w:w="108" w:type="dxa"/>
          </w:tblCellMar>
        </w:tblPrEx>
        <w:trPr>
          <w:trHeight w:val="673" w:hRule="atLeast"/>
          <w:jc w:val="center"/>
        </w:trPr>
        <w:tc>
          <w:tcPr>
            <w:tcW w:w="368"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仿宋" w:hAnsi="仿宋" w:eastAsia="仿宋" w:cs="仿宋"/>
                <w:sz w:val="21"/>
                <w:szCs w:val="21"/>
                <w:highlight w:val="none"/>
              </w:rPr>
            </w:pPr>
            <w:r>
              <w:rPr>
                <w:rFonts w:hint="eastAsia" w:ascii="仿宋" w:hAnsi="仿宋" w:eastAsia="仿宋" w:cs="仿宋"/>
                <w:sz w:val="21"/>
                <w:szCs w:val="21"/>
                <w:highlight w:val="none"/>
              </w:rPr>
              <w:t>1</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仿宋" w:hAnsi="仿宋" w:eastAsia="仿宋" w:cs="仿宋"/>
                <w:sz w:val="21"/>
                <w:szCs w:val="21"/>
                <w:highlight w:val="none"/>
              </w:rPr>
            </w:pPr>
            <w:r>
              <w:rPr>
                <w:rFonts w:hint="eastAsia" w:ascii="仿宋" w:hAnsi="仿宋" w:eastAsia="仿宋" w:cs="仿宋"/>
                <w:sz w:val="21"/>
                <w:szCs w:val="21"/>
                <w:highlight w:val="none"/>
              </w:rPr>
              <w:t>学生电脑桌钢架</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仿宋" w:hAnsi="仿宋" w:eastAsia="仿宋" w:cs="仿宋"/>
                <w:sz w:val="21"/>
                <w:szCs w:val="21"/>
                <w:highlight w:val="none"/>
              </w:rPr>
            </w:pPr>
            <w:r>
              <w:rPr>
                <w:rFonts w:hint="eastAsia" w:ascii="仿宋" w:hAnsi="仿宋" w:eastAsia="仿宋" w:cs="仿宋"/>
                <w:sz w:val="21"/>
                <w:szCs w:val="21"/>
                <w:highlight w:val="none"/>
              </w:rPr>
              <w:t>截面</w:t>
            </w:r>
            <w:r>
              <w:rPr>
                <w:rFonts w:hint="eastAsia" w:ascii="仿宋" w:hAnsi="仿宋" w:eastAsia="仿宋" w:cs="仿宋"/>
                <w:b/>
                <w:bCs/>
                <w:sz w:val="21"/>
                <w:szCs w:val="21"/>
                <w:highlight w:val="none"/>
              </w:rPr>
              <w:t>≥</w:t>
            </w:r>
            <w:r>
              <w:rPr>
                <w:rFonts w:hint="eastAsia" w:ascii="仿宋" w:hAnsi="仿宋" w:eastAsia="仿宋" w:cs="仿宋"/>
                <w:sz w:val="21"/>
                <w:szCs w:val="21"/>
                <w:highlight w:val="none"/>
              </w:rPr>
              <w:t>15mm</w:t>
            </w:r>
            <w:r>
              <w:rPr>
                <w:rFonts w:hint="eastAsia" w:ascii="宋体" w:hAnsi="宋体" w:cs="宋体"/>
                <w:sz w:val="21"/>
                <w:szCs w:val="21"/>
                <w:highlight w:val="none"/>
              </w:rPr>
              <w:t>×</w:t>
            </w:r>
            <w:r>
              <w:rPr>
                <w:rFonts w:hint="eastAsia" w:ascii="仿宋" w:hAnsi="仿宋" w:eastAsia="仿宋" w:cs="仿宋"/>
                <w:sz w:val="21"/>
                <w:szCs w:val="21"/>
                <w:highlight w:val="none"/>
              </w:rPr>
              <w:t>50mm，壁厚≥1.2mm</w:t>
            </w:r>
          </w:p>
        </w:tc>
        <w:tc>
          <w:tcPr>
            <w:tcW w:w="2398" w:type="pct"/>
            <w:tcBorders>
              <w:top w:val="single" w:color="000000" w:sz="4" w:space="0"/>
              <w:left w:val="single" w:color="000000" w:sz="4" w:space="0"/>
              <w:bottom w:val="single" w:color="auto" w:sz="4" w:space="0"/>
              <w:right w:val="single" w:color="auto" w:sz="4" w:space="0"/>
            </w:tcBorders>
            <w:noWrap w:val="0"/>
            <w:vAlign w:val="center"/>
          </w:tcPr>
          <w:p>
            <w:pPr>
              <w:widowControl/>
              <w:jc w:val="left"/>
              <w:rPr>
                <w:rFonts w:ascii="仿宋" w:hAnsi="仿宋" w:eastAsia="仿宋" w:cs="仿宋"/>
                <w:sz w:val="21"/>
                <w:szCs w:val="21"/>
                <w:highlight w:val="none"/>
              </w:rPr>
            </w:pPr>
            <w:r>
              <w:rPr>
                <w:rFonts w:hint="eastAsia" w:ascii="仿宋" w:hAnsi="仿宋" w:eastAsia="仿宋" w:cs="仿宋"/>
                <w:sz w:val="21"/>
                <w:szCs w:val="21"/>
                <w:highlight w:val="none"/>
              </w:rPr>
              <w:t>桌钢架采用优质冷轧钢板弯曲成型，造型成半碟状，左右两侧可安装主机托或云终端，钢管经环氧聚酯塑粉静电喷塑处理。</w:t>
            </w:r>
          </w:p>
        </w:tc>
        <w:tc>
          <w:tcPr>
            <w:tcW w:w="907" w:type="pct"/>
            <w:tcBorders>
              <w:top w:val="single" w:color="000000" w:sz="4" w:space="0"/>
              <w:left w:val="single" w:color="auto" w:sz="4" w:space="0"/>
              <w:bottom w:val="single" w:color="auto" w:sz="4" w:space="0"/>
              <w:right w:val="single" w:color="000000" w:sz="4" w:space="0"/>
            </w:tcBorders>
            <w:noWrap w:val="0"/>
            <w:vAlign w:val="center"/>
          </w:tcPr>
          <w:p>
            <w:pPr>
              <w:widowControl/>
              <w:jc w:val="left"/>
              <w:rPr>
                <w:rFonts w:ascii="仿宋" w:hAnsi="仿宋" w:eastAsia="仿宋" w:cs="仿宋"/>
                <w:sz w:val="21"/>
                <w:szCs w:val="21"/>
                <w:highlight w:val="none"/>
              </w:rPr>
            </w:pPr>
            <w:r>
              <w:rPr>
                <w:rFonts w:hint="eastAsia" w:ascii="仿宋" w:hAnsi="仿宋" w:eastAsia="仿宋" w:cs="仿宋"/>
                <w:sz w:val="21"/>
                <w:szCs w:val="21"/>
                <w:highlight w:val="none"/>
              </w:rPr>
              <w:t>提供桌钢架切割小样长度约200mm</w:t>
            </w:r>
          </w:p>
        </w:tc>
      </w:tr>
      <w:tr>
        <w:tblPrEx>
          <w:tblCellMar>
            <w:top w:w="0" w:type="dxa"/>
            <w:left w:w="108" w:type="dxa"/>
            <w:bottom w:w="0" w:type="dxa"/>
            <w:right w:w="108" w:type="dxa"/>
          </w:tblCellMar>
        </w:tblPrEx>
        <w:trPr>
          <w:trHeight w:val="698" w:hRule="atLeast"/>
          <w:jc w:val="center"/>
        </w:trPr>
        <w:tc>
          <w:tcPr>
            <w:tcW w:w="368"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仿宋" w:hAnsi="仿宋" w:eastAsia="仿宋" w:cs="仿宋"/>
                <w:sz w:val="21"/>
                <w:szCs w:val="21"/>
                <w:highlight w:val="none"/>
              </w:rPr>
            </w:pPr>
            <w:r>
              <w:rPr>
                <w:rFonts w:hint="eastAsia" w:ascii="仿宋" w:hAnsi="仿宋" w:eastAsia="仿宋" w:cs="仿宋"/>
                <w:sz w:val="21"/>
                <w:szCs w:val="21"/>
                <w:highlight w:val="none"/>
              </w:rPr>
              <w:t>2</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仿宋" w:hAnsi="仿宋" w:eastAsia="仿宋" w:cs="仿宋"/>
                <w:sz w:val="21"/>
                <w:szCs w:val="21"/>
                <w:highlight w:val="none"/>
              </w:rPr>
            </w:pPr>
            <w:r>
              <w:rPr>
                <w:rFonts w:hint="eastAsia" w:ascii="仿宋" w:hAnsi="仿宋" w:eastAsia="仿宋" w:cs="仿宋"/>
                <w:sz w:val="21"/>
                <w:szCs w:val="21"/>
                <w:highlight w:val="none"/>
              </w:rPr>
              <w:t>主机柜冷轧钢板</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rPr>
                <w:rFonts w:ascii="仿宋" w:hAnsi="仿宋" w:eastAsia="仿宋" w:cs="仿宋"/>
                <w:sz w:val="21"/>
                <w:szCs w:val="21"/>
                <w:highlight w:val="none"/>
              </w:rPr>
            </w:pPr>
            <w:r>
              <w:rPr>
                <w:rFonts w:hint="eastAsia" w:ascii="仿宋" w:hAnsi="仿宋" w:eastAsia="仿宋" w:cs="仿宋"/>
                <w:sz w:val="21"/>
                <w:szCs w:val="21"/>
                <w:highlight w:val="none"/>
              </w:rPr>
              <w:t>钢板厚度≥0.8mm</w:t>
            </w:r>
          </w:p>
        </w:tc>
        <w:tc>
          <w:tcPr>
            <w:tcW w:w="2398" w:type="pct"/>
            <w:tcBorders>
              <w:top w:val="single" w:color="auto" w:sz="4" w:space="0"/>
              <w:left w:val="single" w:color="000000" w:sz="4" w:space="0"/>
              <w:bottom w:val="single" w:color="auto" w:sz="4" w:space="0"/>
              <w:right w:val="single" w:color="auto" w:sz="4" w:space="0"/>
            </w:tcBorders>
            <w:noWrap w:val="0"/>
            <w:vAlign w:val="center"/>
          </w:tcPr>
          <w:p>
            <w:pPr>
              <w:widowControl/>
              <w:jc w:val="left"/>
              <w:rPr>
                <w:rFonts w:ascii="仿宋" w:hAnsi="仿宋" w:eastAsia="仿宋" w:cs="仿宋"/>
                <w:sz w:val="21"/>
                <w:szCs w:val="21"/>
                <w:highlight w:val="none"/>
              </w:rPr>
            </w:pPr>
            <w:r>
              <w:rPr>
                <w:rFonts w:hint="eastAsia" w:ascii="仿宋" w:hAnsi="仿宋" w:eastAsia="仿宋" w:cs="仿宋"/>
                <w:sz w:val="21"/>
                <w:szCs w:val="21"/>
                <w:highlight w:val="none"/>
              </w:rPr>
              <w:t>主机柜采用优质冷轧钢板,经激光切割设备裁剪，二氧化碳保护焊满焊，表面经脱脂、陶化、水洗等环保工艺处理后再经环氧聚酯塑粉静电喷塑。</w:t>
            </w:r>
          </w:p>
        </w:tc>
        <w:tc>
          <w:tcPr>
            <w:tcW w:w="907" w:type="pct"/>
            <w:tcBorders>
              <w:top w:val="single" w:color="auto" w:sz="4" w:space="0"/>
              <w:left w:val="single" w:color="auto" w:sz="4" w:space="0"/>
              <w:bottom w:val="single" w:color="auto" w:sz="4" w:space="0"/>
              <w:right w:val="single" w:color="000000" w:sz="4" w:space="0"/>
            </w:tcBorders>
            <w:noWrap w:val="0"/>
            <w:vAlign w:val="center"/>
          </w:tcPr>
          <w:p>
            <w:pPr>
              <w:widowControl/>
              <w:jc w:val="left"/>
              <w:rPr>
                <w:rFonts w:ascii="仿宋" w:hAnsi="仿宋" w:eastAsia="仿宋" w:cs="仿宋"/>
                <w:sz w:val="21"/>
                <w:szCs w:val="21"/>
                <w:highlight w:val="none"/>
              </w:rPr>
            </w:pPr>
            <w:r>
              <w:rPr>
                <w:rFonts w:hint="eastAsia" w:ascii="仿宋" w:hAnsi="仿宋" w:eastAsia="仿宋" w:cs="仿宋"/>
                <w:sz w:val="21"/>
                <w:szCs w:val="21"/>
                <w:highlight w:val="none"/>
              </w:rPr>
              <w:t>提供主机柜冷轧钢板切割小样，尺寸约200mm</w:t>
            </w:r>
            <w:r>
              <w:rPr>
                <w:rFonts w:hint="eastAsia" w:ascii="宋体" w:hAnsi="宋体" w:cs="宋体"/>
                <w:sz w:val="21"/>
                <w:szCs w:val="21"/>
                <w:highlight w:val="none"/>
              </w:rPr>
              <w:t>×</w:t>
            </w:r>
            <w:r>
              <w:rPr>
                <w:rFonts w:hint="eastAsia" w:ascii="仿宋" w:hAnsi="仿宋" w:eastAsia="仿宋" w:cs="仿宋"/>
                <w:sz w:val="21"/>
                <w:szCs w:val="21"/>
                <w:highlight w:val="none"/>
              </w:rPr>
              <w:t>200mm</w:t>
            </w:r>
          </w:p>
        </w:tc>
      </w:tr>
      <w:tr>
        <w:tblPrEx>
          <w:tblCellMar>
            <w:top w:w="0" w:type="dxa"/>
            <w:left w:w="108" w:type="dxa"/>
            <w:bottom w:w="0" w:type="dxa"/>
            <w:right w:w="108" w:type="dxa"/>
          </w:tblCellMar>
        </w:tblPrEx>
        <w:trPr>
          <w:trHeight w:val="1637" w:hRule="atLeast"/>
          <w:jc w:val="center"/>
        </w:trPr>
        <w:tc>
          <w:tcPr>
            <w:tcW w:w="368"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仿宋" w:hAnsi="仿宋" w:eastAsia="仿宋" w:cs="仿宋"/>
                <w:sz w:val="21"/>
                <w:szCs w:val="21"/>
                <w:highlight w:val="none"/>
              </w:rPr>
            </w:pPr>
            <w:r>
              <w:rPr>
                <w:rFonts w:hint="eastAsia" w:ascii="仿宋" w:hAnsi="仿宋" w:eastAsia="仿宋" w:cs="仿宋"/>
                <w:sz w:val="21"/>
                <w:szCs w:val="21"/>
                <w:highlight w:val="none"/>
              </w:rPr>
              <w:t>3</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仿宋" w:hAnsi="仿宋" w:eastAsia="仿宋" w:cs="仿宋"/>
                <w:sz w:val="21"/>
                <w:szCs w:val="21"/>
                <w:highlight w:val="none"/>
              </w:rPr>
            </w:pPr>
            <w:r>
              <w:rPr>
                <w:rFonts w:hint="eastAsia" w:ascii="仿宋" w:hAnsi="仿宋" w:eastAsia="仿宋" w:cs="仿宋"/>
                <w:sz w:val="21"/>
                <w:szCs w:val="21"/>
                <w:highlight w:val="none"/>
              </w:rPr>
              <w:t>学生电脑桌面板</w:t>
            </w:r>
          </w:p>
        </w:tc>
        <w:tc>
          <w:tcPr>
            <w:tcW w:w="713" w:type="pct"/>
            <w:tcBorders>
              <w:top w:val="single" w:color="000000" w:sz="4" w:space="0"/>
              <w:left w:val="single" w:color="000000" w:sz="4" w:space="0"/>
              <w:bottom w:val="single" w:color="auto" w:sz="4" w:space="0"/>
              <w:right w:val="single" w:color="000000" w:sz="4" w:space="0"/>
            </w:tcBorders>
            <w:noWrap w:val="0"/>
            <w:vAlign w:val="center"/>
          </w:tcPr>
          <w:p>
            <w:pPr>
              <w:widowControl/>
              <w:jc w:val="left"/>
              <w:rPr>
                <w:rFonts w:ascii="仿宋" w:hAnsi="仿宋" w:eastAsia="仿宋" w:cs="仿宋"/>
                <w:sz w:val="21"/>
                <w:szCs w:val="21"/>
                <w:highlight w:val="none"/>
              </w:rPr>
            </w:pPr>
            <w:r>
              <w:rPr>
                <w:rFonts w:hint="eastAsia" w:ascii="仿宋" w:hAnsi="仿宋" w:eastAsia="仿宋" w:cs="仿宋"/>
                <w:sz w:val="21"/>
                <w:szCs w:val="21"/>
                <w:highlight w:val="none"/>
              </w:rPr>
              <w:t>截面厚度≥25mm</w:t>
            </w:r>
          </w:p>
        </w:tc>
        <w:tc>
          <w:tcPr>
            <w:tcW w:w="2398" w:type="pct"/>
            <w:tcBorders>
              <w:top w:val="single" w:color="auto" w:sz="4" w:space="0"/>
              <w:left w:val="single" w:color="000000" w:sz="4" w:space="0"/>
              <w:right w:val="single" w:color="auto" w:sz="4" w:space="0"/>
            </w:tcBorders>
            <w:noWrap w:val="0"/>
            <w:vAlign w:val="center"/>
          </w:tcPr>
          <w:p>
            <w:pPr>
              <w:widowControl/>
              <w:jc w:val="left"/>
              <w:rPr>
                <w:rFonts w:ascii="仿宋" w:hAnsi="仿宋" w:eastAsia="仿宋" w:cs="仿宋"/>
                <w:sz w:val="21"/>
                <w:szCs w:val="21"/>
                <w:highlight w:val="none"/>
              </w:rPr>
            </w:pPr>
            <w:r>
              <w:rPr>
                <w:rFonts w:hint="eastAsia" w:ascii="仿宋" w:hAnsi="仿宋" w:eastAsia="仿宋" w:cs="仿宋"/>
                <w:sz w:val="21"/>
                <w:szCs w:val="21"/>
                <w:highlight w:val="none"/>
              </w:rPr>
              <w:t>桌面采用环保E0级高能板, 前鸭嘴后圆形设计，无开裂变形，生态环保无污染。</w:t>
            </w:r>
          </w:p>
        </w:tc>
        <w:tc>
          <w:tcPr>
            <w:tcW w:w="907" w:type="pct"/>
            <w:tcBorders>
              <w:top w:val="single" w:color="auto" w:sz="4" w:space="0"/>
              <w:left w:val="single" w:color="auto" w:sz="4" w:space="0"/>
              <w:right w:val="single" w:color="000000" w:sz="4" w:space="0"/>
            </w:tcBorders>
            <w:noWrap w:val="0"/>
            <w:vAlign w:val="center"/>
          </w:tcPr>
          <w:p>
            <w:pPr>
              <w:widowControl/>
              <w:jc w:val="left"/>
              <w:rPr>
                <w:rFonts w:ascii="仿宋" w:hAnsi="仿宋" w:eastAsia="仿宋" w:cs="仿宋"/>
                <w:sz w:val="21"/>
                <w:szCs w:val="21"/>
                <w:highlight w:val="none"/>
              </w:rPr>
            </w:pPr>
            <w:r>
              <w:rPr>
                <w:rFonts w:hint="eastAsia" w:ascii="仿宋" w:hAnsi="仿宋" w:eastAsia="仿宋" w:cs="仿宋"/>
                <w:sz w:val="21"/>
                <w:szCs w:val="21"/>
                <w:highlight w:val="none"/>
              </w:rPr>
              <w:t>提供桌面板切割小样，尺寸约300mm</w:t>
            </w:r>
            <w:r>
              <w:rPr>
                <w:rFonts w:hint="eastAsia" w:ascii="宋体" w:hAnsi="宋体" w:cs="宋体"/>
                <w:sz w:val="21"/>
                <w:szCs w:val="21"/>
                <w:highlight w:val="none"/>
              </w:rPr>
              <w:t>×</w:t>
            </w:r>
            <w:r>
              <w:rPr>
                <w:rFonts w:hint="eastAsia" w:ascii="仿宋" w:hAnsi="仿宋" w:eastAsia="仿宋" w:cs="仿宋"/>
                <w:sz w:val="21"/>
                <w:szCs w:val="21"/>
                <w:highlight w:val="none"/>
              </w:rPr>
              <w:t>300mm</w:t>
            </w:r>
          </w:p>
        </w:tc>
      </w:tr>
      <w:tr>
        <w:tblPrEx>
          <w:tblCellMar>
            <w:top w:w="0" w:type="dxa"/>
            <w:left w:w="108" w:type="dxa"/>
            <w:bottom w:w="0" w:type="dxa"/>
            <w:right w:w="108" w:type="dxa"/>
          </w:tblCellMar>
        </w:tblPrEx>
        <w:trPr>
          <w:trHeight w:val="2234" w:hRule="atLeast"/>
          <w:jc w:val="center"/>
        </w:trPr>
        <w:tc>
          <w:tcPr>
            <w:tcW w:w="368"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仿宋" w:hAnsi="仿宋" w:eastAsia="仿宋" w:cs="仿宋"/>
                <w:sz w:val="21"/>
                <w:szCs w:val="21"/>
                <w:highlight w:val="none"/>
              </w:rPr>
            </w:pPr>
            <w:r>
              <w:rPr>
                <w:rFonts w:hint="eastAsia" w:ascii="仿宋" w:hAnsi="仿宋" w:eastAsia="仿宋" w:cs="仿宋"/>
                <w:sz w:val="21"/>
                <w:szCs w:val="21"/>
                <w:highlight w:val="none"/>
              </w:rPr>
              <w:t>4</w:t>
            </w:r>
          </w:p>
        </w:tc>
        <w:tc>
          <w:tcPr>
            <w:tcW w:w="61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仿宋" w:hAnsi="仿宋" w:eastAsia="仿宋" w:cs="仿宋"/>
                <w:sz w:val="21"/>
                <w:szCs w:val="21"/>
                <w:highlight w:val="none"/>
              </w:rPr>
            </w:pPr>
            <w:r>
              <w:rPr>
                <w:rFonts w:hint="eastAsia" w:ascii="仿宋" w:hAnsi="仿宋" w:eastAsia="仿宋" w:cs="仿宋"/>
                <w:sz w:val="21"/>
                <w:szCs w:val="21"/>
                <w:highlight w:val="none"/>
              </w:rPr>
              <w:t>学生椅</w:t>
            </w:r>
          </w:p>
        </w:tc>
        <w:tc>
          <w:tcPr>
            <w:tcW w:w="713" w:type="pct"/>
            <w:tcBorders>
              <w:top w:val="single" w:color="auto" w:sz="4" w:space="0"/>
              <w:left w:val="single" w:color="000000" w:sz="4" w:space="0"/>
              <w:bottom w:val="single" w:color="000000" w:sz="4" w:space="0"/>
              <w:right w:val="single" w:color="000000" w:sz="4" w:space="0"/>
            </w:tcBorders>
            <w:noWrap w:val="0"/>
            <w:vAlign w:val="center"/>
          </w:tcPr>
          <w:p>
            <w:pPr>
              <w:widowControl/>
              <w:jc w:val="center"/>
              <w:rPr>
                <w:rFonts w:ascii="仿宋" w:hAnsi="仿宋" w:eastAsia="仿宋" w:cs="仿宋"/>
                <w:sz w:val="21"/>
                <w:szCs w:val="21"/>
                <w:highlight w:val="none"/>
              </w:rPr>
            </w:pPr>
            <w:r>
              <w:rPr>
                <w:rFonts w:hint="eastAsia" w:ascii="仿宋" w:hAnsi="仿宋" w:eastAsia="仿宋" w:cs="仿宋"/>
                <w:sz w:val="21"/>
                <w:szCs w:val="21"/>
                <w:highlight w:val="none"/>
              </w:rPr>
              <w:t>圆钢/PP(聚丙烯)</w:t>
            </w:r>
          </w:p>
          <w:p>
            <w:pPr>
              <w:widowControl/>
              <w:jc w:val="center"/>
              <w:rPr>
                <w:rFonts w:ascii="仿宋" w:hAnsi="仿宋" w:eastAsia="仿宋" w:cs="仿宋"/>
                <w:sz w:val="21"/>
                <w:szCs w:val="21"/>
                <w:highlight w:val="none"/>
              </w:rPr>
            </w:pPr>
            <w:r>
              <w:rPr>
                <w:rFonts w:hint="eastAsia" w:ascii="仿宋" w:hAnsi="仿宋" w:eastAsia="仿宋" w:cs="仿宋"/>
                <w:sz w:val="21"/>
                <w:szCs w:val="21"/>
                <w:highlight w:val="none"/>
              </w:rPr>
              <w:t>坐宽≥445mm，坐深≥420mm</w:t>
            </w:r>
          </w:p>
          <w:p>
            <w:pPr>
              <w:widowControl/>
              <w:rPr>
                <w:rFonts w:ascii="仿宋" w:hAnsi="仿宋" w:eastAsia="仿宋" w:cs="仿宋"/>
                <w:sz w:val="21"/>
                <w:szCs w:val="21"/>
                <w:highlight w:val="none"/>
              </w:rPr>
            </w:pPr>
          </w:p>
        </w:tc>
        <w:tc>
          <w:tcPr>
            <w:tcW w:w="2398" w:type="pct"/>
            <w:tcBorders>
              <w:top w:val="single" w:color="000000" w:sz="4" w:space="0"/>
              <w:left w:val="single" w:color="000000" w:sz="4" w:space="0"/>
              <w:bottom w:val="single" w:color="000000" w:sz="4" w:space="0"/>
              <w:right w:val="single" w:color="auto" w:sz="4" w:space="0"/>
            </w:tcBorders>
            <w:noWrap w:val="0"/>
            <w:vAlign w:val="center"/>
          </w:tcPr>
          <w:p>
            <w:pPr>
              <w:widowControl/>
              <w:jc w:val="left"/>
              <w:rPr>
                <w:rFonts w:ascii="仿宋" w:hAnsi="仿宋" w:eastAsia="仿宋" w:cs="仿宋"/>
                <w:sz w:val="21"/>
                <w:szCs w:val="21"/>
                <w:highlight w:val="none"/>
              </w:rPr>
            </w:pPr>
            <w:r>
              <w:rPr>
                <w:rFonts w:hint="eastAsia" w:ascii="仿宋" w:hAnsi="仿宋" w:eastAsia="仿宋" w:cs="仿宋"/>
                <w:sz w:val="21"/>
                <w:szCs w:val="21"/>
                <w:highlight w:val="none"/>
              </w:rPr>
              <w:t>1、尺寸：总深540mm</w:t>
            </w:r>
            <w:r>
              <w:rPr>
                <w:rFonts w:hint="eastAsia" w:ascii="宋体" w:hAnsi="宋体" w:cs="宋体"/>
                <w:sz w:val="21"/>
                <w:szCs w:val="21"/>
                <w:highlight w:val="none"/>
              </w:rPr>
              <w:t>×</w:t>
            </w:r>
            <w:r>
              <w:rPr>
                <w:rFonts w:hint="eastAsia" w:ascii="仿宋" w:hAnsi="仿宋" w:eastAsia="仿宋" w:cs="仿宋"/>
                <w:sz w:val="21"/>
                <w:szCs w:val="21"/>
                <w:highlight w:val="none"/>
              </w:rPr>
              <w:t>宽520mm</w:t>
            </w:r>
            <w:r>
              <w:rPr>
                <w:rFonts w:hint="eastAsia" w:ascii="宋体" w:hAnsi="宋体" w:cs="宋体"/>
                <w:sz w:val="21"/>
                <w:szCs w:val="21"/>
                <w:highlight w:val="none"/>
              </w:rPr>
              <w:t>×</w:t>
            </w:r>
            <w:r>
              <w:rPr>
                <w:rFonts w:hint="eastAsia" w:ascii="仿宋" w:hAnsi="仿宋" w:eastAsia="仿宋" w:cs="仿宋"/>
                <w:sz w:val="21"/>
                <w:szCs w:val="21"/>
                <w:highlight w:val="none"/>
              </w:rPr>
              <w:t>高860mm。</w:t>
            </w:r>
          </w:p>
          <w:p>
            <w:pPr>
              <w:widowControl/>
              <w:jc w:val="left"/>
              <w:rPr>
                <w:rFonts w:ascii="仿宋" w:hAnsi="仿宋" w:eastAsia="仿宋" w:cs="仿宋"/>
                <w:sz w:val="21"/>
                <w:szCs w:val="21"/>
                <w:highlight w:val="none"/>
              </w:rPr>
            </w:pPr>
            <w:r>
              <w:rPr>
                <w:rFonts w:hint="eastAsia" w:ascii="仿宋" w:hAnsi="仿宋" w:eastAsia="仿宋" w:cs="仿宋"/>
                <w:sz w:val="21"/>
                <w:szCs w:val="21"/>
                <w:highlight w:val="none"/>
              </w:rPr>
              <w:t>2、椅座：采用聚丙烯pp加玻璃纤维全新材料模具一体成型制作，坐宽 445mm，坐深420mm；座面安装高度440mm，椅面正面做355mm宽</w:t>
            </w:r>
            <w:r>
              <w:rPr>
                <w:rFonts w:hint="eastAsia" w:ascii="宋体" w:hAnsi="宋体" w:cs="宋体"/>
                <w:sz w:val="21"/>
                <w:szCs w:val="21"/>
                <w:highlight w:val="none"/>
              </w:rPr>
              <w:t>×</w:t>
            </w:r>
            <w:r>
              <w:rPr>
                <w:rFonts w:hint="eastAsia" w:ascii="仿宋" w:hAnsi="仿宋" w:eastAsia="仿宋" w:cs="仿宋"/>
                <w:sz w:val="21"/>
                <w:szCs w:val="21"/>
                <w:highlight w:val="none"/>
              </w:rPr>
              <w:t>400mm 深装饰沟槽面；滑动面设有≥18个滑槽，滑槽垂直地面高度≤9mm。背面配75</w:t>
            </w:r>
            <w:r>
              <w:rPr>
                <w:rFonts w:hint="eastAsia" w:ascii="宋体" w:hAnsi="宋体" w:cs="宋体"/>
                <w:sz w:val="21"/>
                <w:szCs w:val="21"/>
                <w:highlight w:val="none"/>
              </w:rPr>
              <w:t>×</w:t>
            </w:r>
            <w:r>
              <w:rPr>
                <w:rFonts w:hint="eastAsia" w:ascii="仿宋" w:hAnsi="仿宋" w:eastAsia="仿宋" w:cs="仿宋"/>
                <w:sz w:val="21"/>
                <w:szCs w:val="21"/>
                <w:highlight w:val="none"/>
              </w:rPr>
              <w:t>20mmPP材质弧型螺丝闷盖。</w:t>
            </w:r>
          </w:p>
          <w:p>
            <w:pPr>
              <w:widowControl/>
              <w:jc w:val="left"/>
              <w:rPr>
                <w:rFonts w:ascii="仿宋" w:hAnsi="仿宋" w:eastAsia="仿宋" w:cs="仿宋"/>
                <w:sz w:val="21"/>
                <w:szCs w:val="21"/>
                <w:highlight w:val="none"/>
              </w:rPr>
            </w:pPr>
            <w:r>
              <w:rPr>
                <w:rFonts w:hint="eastAsia" w:ascii="仿宋" w:hAnsi="仿宋" w:eastAsia="仿宋" w:cs="仿宋"/>
                <w:sz w:val="21"/>
                <w:szCs w:val="21"/>
                <w:highlight w:val="none"/>
              </w:rPr>
              <w:t>3、椅背：采用聚丙烯加玻璃纤维全新材料模具一体成型制作，背宽415mm，背高440mm；椅背正面设有宽325mm高345mm防滑透气面，防滑透气面设有≥34根宽度1.5</w:t>
            </w:r>
            <w:r>
              <w:rPr>
                <w:rFonts w:hint="eastAsia" w:ascii="宋体" w:hAnsi="宋体" w:cs="宋体"/>
                <w:sz w:val="21"/>
                <w:szCs w:val="21"/>
                <w:highlight w:val="none"/>
              </w:rPr>
              <w:t>×</w:t>
            </w:r>
            <w:r>
              <w:rPr>
                <w:rFonts w:hint="eastAsia" w:ascii="仿宋" w:hAnsi="仿宋" w:eastAsia="仿宋" w:cs="仿宋"/>
                <w:sz w:val="21"/>
                <w:szCs w:val="21"/>
                <w:highlight w:val="none"/>
              </w:rPr>
              <w:t>0.5mm的筋位，防滑透气。背部设有≥宽265mm</w:t>
            </w:r>
            <w:r>
              <w:rPr>
                <w:rFonts w:hint="eastAsia" w:ascii="宋体" w:hAnsi="宋体" w:cs="宋体"/>
                <w:sz w:val="21"/>
                <w:szCs w:val="21"/>
                <w:highlight w:val="none"/>
              </w:rPr>
              <w:t>×</w:t>
            </w:r>
            <w:r>
              <w:rPr>
                <w:rFonts w:hint="eastAsia" w:ascii="仿宋" w:hAnsi="仿宋" w:eastAsia="仿宋" w:cs="仿宋"/>
                <w:sz w:val="21"/>
                <w:szCs w:val="21"/>
                <w:highlight w:val="none"/>
              </w:rPr>
              <w:t>高120mm</w:t>
            </w:r>
            <w:r>
              <w:rPr>
                <w:rFonts w:hint="eastAsia" w:ascii="宋体" w:hAnsi="宋体" w:cs="宋体"/>
                <w:sz w:val="21"/>
                <w:szCs w:val="21"/>
                <w:highlight w:val="none"/>
              </w:rPr>
              <w:t>×</w:t>
            </w:r>
            <w:r>
              <w:rPr>
                <w:rFonts w:hint="eastAsia" w:ascii="仿宋" w:hAnsi="仿宋" w:eastAsia="仿宋" w:cs="仿宋"/>
                <w:sz w:val="21"/>
                <w:szCs w:val="21"/>
                <w:highlight w:val="none"/>
              </w:rPr>
              <w:t>深30mm滑动面，通过90mm</w:t>
            </w:r>
            <w:r>
              <w:rPr>
                <w:rFonts w:hint="eastAsia" w:ascii="宋体" w:hAnsi="宋体" w:cs="宋体"/>
                <w:sz w:val="21"/>
                <w:szCs w:val="21"/>
                <w:highlight w:val="none"/>
              </w:rPr>
              <w:t>×</w:t>
            </w:r>
            <w:r>
              <w:rPr>
                <w:rFonts w:hint="eastAsia" w:ascii="仿宋" w:hAnsi="仿宋" w:eastAsia="仿宋" w:cs="仿宋"/>
                <w:sz w:val="21"/>
                <w:szCs w:val="21"/>
                <w:highlight w:val="none"/>
              </w:rPr>
              <w:t>45mm</w:t>
            </w:r>
            <w:r>
              <w:rPr>
                <w:rFonts w:hint="eastAsia" w:ascii="宋体" w:hAnsi="宋体" w:cs="宋体"/>
                <w:sz w:val="21"/>
                <w:szCs w:val="21"/>
                <w:highlight w:val="none"/>
              </w:rPr>
              <w:t>×</w:t>
            </w:r>
            <w:r>
              <w:rPr>
                <w:rFonts w:hint="eastAsia" w:ascii="仿宋" w:hAnsi="仿宋" w:eastAsia="仿宋" w:cs="仿宋"/>
                <w:sz w:val="21"/>
                <w:szCs w:val="21"/>
                <w:highlight w:val="none"/>
              </w:rPr>
              <w:t>30mm塑料成型活动件、φ7</w:t>
            </w:r>
            <w:r>
              <w:rPr>
                <w:rFonts w:hint="eastAsia" w:ascii="宋体" w:hAnsi="宋体" w:cs="宋体"/>
                <w:sz w:val="21"/>
                <w:szCs w:val="21"/>
                <w:highlight w:val="none"/>
              </w:rPr>
              <w:t>×</w:t>
            </w:r>
            <w:r>
              <w:rPr>
                <w:rFonts w:hint="eastAsia" w:ascii="仿宋" w:hAnsi="仿宋" w:eastAsia="仿宋" w:cs="仿宋"/>
                <w:sz w:val="21"/>
                <w:szCs w:val="21"/>
                <w:highlight w:val="none"/>
              </w:rPr>
              <w:t xml:space="preserve">105mm 圆钢、螺丝与椅背固定连接，滑槽水平方向深度不小于25mm，内置双弹簧机构，与使用者背部实时联动，调节角度7-10度。 </w:t>
            </w:r>
          </w:p>
          <w:p>
            <w:pPr>
              <w:widowControl/>
              <w:jc w:val="left"/>
              <w:rPr>
                <w:rFonts w:ascii="仿宋" w:hAnsi="仿宋" w:eastAsia="仿宋" w:cs="仿宋"/>
                <w:sz w:val="21"/>
                <w:szCs w:val="21"/>
                <w:highlight w:val="none"/>
              </w:rPr>
            </w:pPr>
            <w:r>
              <w:rPr>
                <w:rFonts w:hint="eastAsia" w:ascii="仿宋" w:hAnsi="仿宋" w:eastAsia="仿宋" w:cs="仿宋"/>
                <w:sz w:val="21"/>
                <w:szCs w:val="21"/>
                <w:highlight w:val="none"/>
              </w:rPr>
              <w:t>4、椅脚：采用优质圆管≥φ16mm</w:t>
            </w:r>
            <w:r>
              <w:rPr>
                <w:rFonts w:hint="eastAsia" w:ascii="宋体" w:hAnsi="宋体" w:cs="宋体"/>
                <w:sz w:val="21"/>
                <w:szCs w:val="21"/>
                <w:highlight w:val="none"/>
              </w:rPr>
              <w:t>×</w:t>
            </w:r>
            <w:r>
              <w:rPr>
                <w:rFonts w:hint="eastAsia" w:ascii="仿宋" w:hAnsi="仿宋" w:eastAsia="仿宋" w:cs="仿宋"/>
                <w:sz w:val="21"/>
                <w:szCs w:val="21"/>
                <w:highlight w:val="none"/>
              </w:rPr>
              <w:t xml:space="preserve">1.5mm厚；各金属件进行打磨、去油、酸洗、磷化、清洗、防锈等工艺处理后，通过粉沫喷涂设备进行静电喷塑，防锈防腐蚀；地脚配有4个优质PP材质脚垫。 </w:t>
            </w:r>
          </w:p>
          <w:p>
            <w:pPr>
              <w:widowControl/>
              <w:jc w:val="left"/>
              <w:rPr>
                <w:rFonts w:ascii="仿宋" w:hAnsi="仿宋" w:eastAsia="仿宋" w:cs="仿宋"/>
                <w:sz w:val="21"/>
                <w:szCs w:val="21"/>
                <w:highlight w:val="none"/>
              </w:rPr>
            </w:pPr>
            <w:r>
              <w:rPr>
                <w:rFonts w:hint="eastAsia" w:ascii="仿宋" w:hAnsi="仿宋" w:eastAsia="仿宋" w:cs="仿宋"/>
                <w:sz w:val="21"/>
                <w:szCs w:val="21"/>
                <w:highlight w:val="none"/>
              </w:rPr>
              <w:t>5、 塑料件外观应无裂纹、明显变形、缩水、针孔；应无凹陷、飞边、 杂质、伤痕、白印；表面应光洁，应无划痕、毛刺、拉毛、污渍；应无明显色差。</w:t>
            </w:r>
          </w:p>
        </w:tc>
        <w:tc>
          <w:tcPr>
            <w:tcW w:w="907" w:type="pct"/>
            <w:tcBorders>
              <w:top w:val="single" w:color="000000" w:sz="4" w:space="0"/>
              <w:left w:val="single" w:color="auto" w:sz="4" w:space="0"/>
              <w:bottom w:val="single" w:color="000000" w:sz="4" w:space="0"/>
              <w:right w:val="single" w:color="000000" w:sz="4" w:space="0"/>
            </w:tcBorders>
            <w:noWrap w:val="0"/>
            <w:vAlign w:val="center"/>
          </w:tcPr>
          <w:p>
            <w:pPr>
              <w:widowControl/>
              <w:jc w:val="center"/>
              <w:rPr>
                <w:rFonts w:ascii="仿宋" w:hAnsi="仿宋" w:eastAsia="仿宋" w:cs="仿宋"/>
                <w:sz w:val="21"/>
                <w:szCs w:val="21"/>
                <w:highlight w:val="none"/>
              </w:rPr>
            </w:pPr>
            <w:r>
              <w:rPr>
                <w:rFonts w:hint="eastAsia" w:ascii="仿宋" w:hAnsi="仿宋" w:eastAsia="仿宋" w:cs="仿宋"/>
                <w:sz w:val="21"/>
                <w:szCs w:val="21"/>
                <w:highlight w:val="none"/>
              </w:rPr>
              <w:t>整件</w:t>
            </w:r>
          </w:p>
        </w:tc>
      </w:tr>
    </w:tbl>
    <w:p>
      <w:pPr>
        <w:spacing w:line="360" w:lineRule="exact"/>
        <w:jc w:val="left"/>
        <w:rPr>
          <w:rFonts w:ascii="宋体" w:hAnsi="宋体" w:cs="宋体"/>
          <w:sz w:val="24"/>
          <w:szCs w:val="24"/>
          <w:highlight w:val="none"/>
        </w:rPr>
      </w:pPr>
      <w:r>
        <w:rPr>
          <w:rFonts w:hint="eastAsia" w:ascii="宋体" w:hAnsi="宋体" w:cs="宋体"/>
          <w:sz w:val="24"/>
          <w:szCs w:val="24"/>
          <w:highlight w:val="none"/>
        </w:rPr>
        <w:t>注:投标人所提供的样品与招标文件要求不符合或未提供或者提供的不齐全不得分，3D打印的样品不得分。</w:t>
      </w:r>
    </w:p>
    <w:p>
      <w:pPr>
        <w:spacing w:line="431" w:lineRule="exact"/>
        <w:ind w:firstLine="482"/>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微软雅黑"/>
          <w:color w:val="000000"/>
          <w:sz w:val="24"/>
          <w:szCs w:val="24"/>
          <w:highlight w:val="none"/>
          <w:lang w:val="en-US" w:eastAsia="zh-CN"/>
        </w:rPr>
        <w:t>6</w:t>
      </w:r>
      <w:r>
        <w:rPr>
          <w:rFonts w:ascii="宋体" w:hAnsi="宋体" w:cs="微软雅黑"/>
          <w:color w:val="000000"/>
          <w:sz w:val="24"/>
          <w:szCs w:val="24"/>
          <w:highlight w:val="none"/>
        </w:rPr>
        <w:t>.3</w:t>
      </w:r>
      <w:r>
        <w:rPr>
          <w:rFonts w:hint="eastAsia" w:ascii="宋体" w:hAnsi="宋体" w:cs="宋体"/>
          <w:b/>
          <w:bCs/>
          <w:color w:val="000000" w:themeColor="text1"/>
          <w:sz w:val="24"/>
          <w:szCs w:val="24"/>
          <w:highlight w:val="none"/>
          <w14:textFill>
            <w14:solidFill>
              <w14:schemeClr w14:val="tx1"/>
            </w14:solidFill>
          </w14:textFill>
        </w:rPr>
        <w:t>样品递交及管理要求</w:t>
      </w:r>
    </w:p>
    <w:p>
      <w:pPr>
        <w:spacing w:line="431"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样品递交时间：</w:t>
      </w:r>
      <w:r>
        <w:rPr>
          <w:rFonts w:hint="eastAsia" w:ascii="宋体" w:hAnsi="宋体"/>
          <w:b/>
          <w:color w:val="000000" w:themeColor="text1"/>
          <w:sz w:val="24"/>
          <w:szCs w:val="21"/>
          <w:highlight w:val="none"/>
          <w14:textFill>
            <w14:solidFill>
              <w14:schemeClr w14:val="tx1"/>
            </w14:solidFill>
          </w14:textFill>
        </w:rPr>
        <w:t>2026年</w:t>
      </w:r>
      <w:r>
        <w:rPr>
          <w:rFonts w:hint="eastAsia" w:ascii="宋体" w:hAnsi="宋体"/>
          <w:b/>
          <w:color w:val="000000" w:themeColor="text1"/>
          <w:sz w:val="24"/>
          <w:szCs w:val="21"/>
          <w:highlight w:val="none"/>
          <w:lang w:val="en-US" w:eastAsia="zh-CN"/>
          <w14:textFill>
            <w14:solidFill>
              <w14:schemeClr w14:val="tx1"/>
            </w14:solidFill>
          </w14:textFill>
        </w:rPr>
        <w:t>6</w:t>
      </w:r>
      <w:r>
        <w:rPr>
          <w:rFonts w:hint="eastAsia" w:ascii="宋体" w:hAnsi="宋体"/>
          <w:b/>
          <w:color w:val="000000" w:themeColor="text1"/>
          <w:sz w:val="24"/>
          <w:szCs w:val="21"/>
          <w:highlight w:val="none"/>
          <w14:textFill>
            <w14:solidFill>
              <w14:schemeClr w14:val="tx1"/>
            </w14:solidFill>
          </w14:textFill>
        </w:rPr>
        <w:t>月</w:t>
      </w:r>
      <w:r>
        <w:rPr>
          <w:rFonts w:hint="eastAsia" w:ascii="宋体" w:hAnsi="宋体"/>
          <w:b/>
          <w:color w:val="000000" w:themeColor="text1"/>
          <w:sz w:val="24"/>
          <w:szCs w:val="21"/>
          <w:highlight w:val="none"/>
          <w:lang w:val="en-US" w:eastAsia="zh-CN"/>
          <w14:textFill>
            <w14:solidFill>
              <w14:schemeClr w14:val="tx1"/>
            </w14:solidFill>
          </w14:textFill>
        </w:rPr>
        <w:t>8</w:t>
      </w:r>
      <w:r>
        <w:rPr>
          <w:rFonts w:hint="eastAsia" w:ascii="宋体" w:hAnsi="宋体"/>
          <w:b/>
          <w:color w:val="000000" w:themeColor="text1"/>
          <w:sz w:val="24"/>
          <w:szCs w:val="21"/>
          <w:highlight w:val="none"/>
          <w14:textFill>
            <w14:solidFill>
              <w14:schemeClr w14:val="tx1"/>
            </w14:solidFill>
          </w14:textFill>
        </w:rPr>
        <w:t>日下午14:30起至16:30</w:t>
      </w:r>
      <w:r>
        <w:rPr>
          <w:rFonts w:ascii="宋体" w:hAnsi="宋体" w:cs="宋体"/>
          <w:b/>
          <w:color w:val="000000" w:themeColor="text1"/>
          <w:sz w:val="24"/>
          <w:highlight w:val="none"/>
          <w14:textFill>
            <w14:solidFill>
              <w14:schemeClr w14:val="tx1"/>
            </w14:solidFill>
          </w14:textFill>
        </w:rPr>
        <w:t>止，</w:t>
      </w:r>
      <w:r>
        <w:rPr>
          <w:rFonts w:hint="eastAsia" w:ascii="宋体" w:hAnsi="宋体" w:cs="宋体"/>
          <w:b/>
          <w:bCs/>
          <w:color w:val="000000" w:themeColor="text1"/>
          <w:sz w:val="24"/>
          <w:highlight w:val="none"/>
          <w:lang w:val="en-US" w:eastAsia="zh-CN"/>
          <w14:textFill>
            <w14:solidFill>
              <w14:schemeClr w14:val="tx1"/>
            </w14:solidFill>
          </w14:textFill>
        </w:rPr>
        <w:t>6</w:t>
      </w:r>
      <w:r>
        <w:rPr>
          <w:rFonts w:ascii="宋体" w:hAnsi="宋体" w:cs="宋体"/>
          <w:b/>
          <w:bCs/>
          <w:color w:val="000000" w:themeColor="text1"/>
          <w:sz w:val="24"/>
          <w:highlight w:val="none"/>
          <w14:textFill>
            <w14:solidFill>
              <w14:schemeClr w14:val="tx1"/>
            </w14:solidFill>
          </w14:textFill>
        </w:rPr>
        <w:t>月</w:t>
      </w:r>
      <w:r>
        <w:rPr>
          <w:rFonts w:hint="eastAsia" w:ascii="宋体" w:hAnsi="宋体" w:cs="宋体"/>
          <w:b/>
          <w:bCs/>
          <w:color w:val="000000" w:themeColor="text1"/>
          <w:sz w:val="24"/>
          <w:highlight w:val="none"/>
          <w:lang w:val="en-US" w:eastAsia="zh-CN"/>
          <w14:textFill>
            <w14:solidFill>
              <w14:schemeClr w14:val="tx1"/>
            </w14:solidFill>
          </w14:textFill>
        </w:rPr>
        <w:t>9</w:t>
      </w:r>
      <w:r>
        <w:rPr>
          <w:rFonts w:ascii="宋体" w:hAnsi="宋体" w:cs="宋体"/>
          <w:b/>
          <w:bCs/>
          <w:color w:val="000000" w:themeColor="text1"/>
          <w:sz w:val="24"/>
          <w:highlight w:val="none"/>
          <w14:textFill>
            <w14:solidFill>
              <w14:schemeClr w14:val="tx1"/>
            </w14:solidFill>
          </w14:textFill>
        </w:rPr>
        <w:t>日上午8：30</w:t>
      </w:r>
      <w:r>
        <w:rPr>
          <w:rFonts w:hint="eastAsia" w:ascii="宋体" w:hAnsi="宋体"/>
          <w:b/>
          <w:bCs/>
          <w:color w:val="000000" w:themeColor="text1"/>
          <w:sz w:val="24"/>
          <w:szCs w:val="21"/>
          <w:highlight w:val="none"/>
          <w14:textFill>
            <w14:solidFill>
              <w14:schemeClr w14:val="tx1"/>
            </w14:solidFill>
          </w14:textFill>
        </w:rPr>
        <w:t>起至</w:t>
      </w:r>
      <w:r>
        <w:rPr>
          <w:rFonts w:ascii="宋体" w:hAnsi="宋体" w:cs="宋体"/>
          <w:b/>
          <w:bCs/>
          <w:color w:val="000000" w:themeColor="text1"/>
          <w:sz w:val="24"/>
          <w:highlight w:val="none"/>
          <w14:textFill>
            <w14:solidFill>
              <w14:schemeClr w14:val="tx1"/>
            </w14:solidFill>
          </w14:textFill>
        </w:rPr>
        <w:t>9：30止</w:t>
      </w:r>
      <w:r>
        <w:rPr>
          <w:rFonts w:ascii="宋体" w:hAnsi="宋体" w:cs="宋体"/>
          <w:color w:val="000000" w:themeColor="text1"/>
          <w:sz w:val="24"/>
          <w:highlight w:val="none"/>
          <w14:textFill>
            <w14:solidFill>
              <w14:schemeClr w14:val="tx1"/>
            </w14:solidFill>
          </w14:textFill>
        </w:rPr>
        <w:t>，在此期间</w:t>
      </w:r>
      <w:r>
        <w:rPr>
          <w:rFonts w:hint="eastAsia" w:ascii="宋体" w:hAnsi="宋体" w:cs="宋体"/>
          <w:color w:val="000000" w:themeColor="text1"/>
          <w:sz w:val="24"/>
          <w:highlight w:val="none"/>
          <w14:textFill>
            <w14:solidFill>
              <w14:schemeClr w14:val="tx1"/>
            </w14:solidFill>
          </w14:textFill>
        </w:rPr>
        <w:t>之前</w:t>
      </w:r>
      <w:r>
        <w:rPr>
          <w:rFonts w:ascii="宋体" w:hAnsi="宋体" w:cs="宋体"/>
          <w:color w:val="000000" w:themeColor="text1"/>
          <w:sz w:val="24"/>
          <w:highlight w:val="none"/>
          <w14:textFill>
            <w14:solidFill>
              <w14:schemeClr w14:val="tx1"/>
            </w14:solidFill>
          </w14:textFill>
        </w:rPr>
        <w:t>样品由投标人自行保管。公证处不接收在样品递交截止时间后递交的样品。</w:t>
      </w:r>
    </w:p>
    <w:p>
      <w:pPr>
        <w:spacing w:line="431"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样品递交地点：</w:t>
      </w:r>
      <w:r>
        <w:rPr>
          <w:rFonts w:hint="eastAsia" w:ascii="宋体" w:hAnsi="宋体" w:cs="宋体"/>
          <w:b/>
          <w:color w:val="000000" w:themeColor="text1"/>
          <w:sz w:val="24"/>
          <w:highlight w:val="none"/>
          <w14:textFill>
            <w14:solidFill>
              <w14:schemeClr w14:val="tx1"/>
            </w14:solidFill>
          </w14:textFill>
        </w:rPr>
        <w:t>南京市汉中门大街145号省政务中心二期西五门4楼4601</w:t>
      </w:r>
    </w:p>
    <w:p>
      <w:pPr>
        <w:spacing w:line="431"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样品接收人/退还人：南京市南京公证处 </w:t>
      </w:r>
      <w:r>
        <w:rPr>
          <w:rFonts w:hint="eastAsia" w:ascii="宋体" w:hAnsi="宋体" w:cs="宋体"/>
          <w:b/>
          <w:color w:val="000000" w:themeColor="text1"/>
          <w:sz w:val="24"/>
          <w:highlight w:val="none"/>
          <w14:textFill>
            <w14:solidFill>
              <w14:schemeClr w14:val="tx1"/>
            </w14:solidFill>
          </w14:textFill>
        </w:rPr>
        <w:t>朱老师</w:t>
      </w:r>
      <w:r>
        <w:rPr>
          <w:rFonts w:hint="eastAsia" w:ascii="宋体" w:hAnsi="宋体" w:cs="宋体"/>
          <w:color w:val="000000" w:themeColor="text1"/>
          <w:sz w:val="24"/>
          <w:highlight w:val="none"/>
          <w14:textFill>
            <w14:solidFill>
              <w14:schemeClr w14:val="tx1"/>
            </w14:solidFill>
          </w14:textFill>
        </w:rPr>
        <w:t>；联系方式18851755656或18851755658。</w:t>
      </w:r>
    </w:p>
    <w:p>
      <w:pPr>
        <w:spacing w:line="431"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r>
        <w:rPr>
          <w:rFonts w:ascii="宋体" w:hAnsi="宋体" w:cs="宋体"/>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供应商提交的样品不得含有供应商名称。</w:t>
      </w:r>
    </w:p>
    <w:p>
      <w:pPr>
        <w:spacing w:line="431"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p>
    <w:p>
      <w:pPr>
        <w:spacing w:line="431"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r>
        <w:rPr>
          <w:rFonts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供应商递交/取回样品时将进行登记，并由样品递交人/取回人签字确认。</w:t>
      </w:r>
    </w:p>
    <w:p>
      <w:pPr>
        <w:spacing w:line="431"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（6）供应商递交/取回样品时，不得破坏或损毁其他供应商的样品，也不得对其他供应商的样品拍照、录像。</w:t>
      </w:r>
    </w:p>
    <w:p>
      <w:pPr>
        <w:spacing w:line="431"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p>
    <w:p>
      <w:pPr>
        <w:spacing w:line="431"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w:t>
      </w:r>
      <w:r>
        <w:rPr>
          <w:rFonts w:ascii="宋体" w:hAnsi="宋体" w:cs="宋体"/>
          <w:color w:val="000000" w:themeColor="text1"/>
          <w:sz w:val="24"/>
          <w:highlight w:val="none"/>
          <w14:textFill>
            <w14:solidFill>
              <w14:schemeClr w14:val="tx1"/>
            </w14:solidFill>
          </w14:textFill>
        </w:rPr>
        <w:t>所有样品的制作、包装、运输等费用由投标人自行承担。</w:t>
      </w:r>
    </w:p>
    <w:p>
      <w:pPr>
        <w:pStyle w:val="324"/>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6</w:t>
      </w:r>
      <w:r>
        <w:rPr>
          <w:rFonts w:hint="eastAsia" w:ascii="方正仿宋_GB2312" w:hAnsi="方正仿宋_GB2312" w:cs="方正仿宋_GB2312"/>
          <w:color w:val="000000" w:themeColor="text1"/>
          <w:sz w:val="24"/>
          <w:szCs w:val="32"/>
          <w:highlight w:val="none"/>
          <w14:textFill>
            <w14:solidFill>
              <w14:schemeClr w14:val="tx1"/>
            </w14:solidFill>
          </w14:textFill>
        </w:rPr>
        <w:t>.</w:t>
      </w: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样板间要求</w:t>
      </w:r>
    </w:p>
    <w:p>
      <w:pPr>
        <w:pStyle w:val="324"/>
        <w:spacing w:line="360" w:lineRule="auto"/>
        <w:ind w:firstLine="480"/>
        <w:jc w:val="left"/>
        <w:rPr>
          <w:rFonts w:ascii="宋体" w:hAnsi="宋体" w:cs="微软雅黑"/>
          <w:color w:val="000000"/>
          <w:sz w:val="24"/>
          <w:szCs w:val="24"/>
          <w:highlight w:val="none"/>
        </w:rPr>
      </w:pPr>
      <w:r>
        <w:rPr>
          <w:rFonts w:hint="eastAsia" w:ascii="宋体" w:hAnsi="宋体" w:cs="宋体"/>
          <w:color w:val="000000" w:themeColor="text1"/>
          <w:sz w:val="24"/>
          <w:highlight w:val="none"/>
          <w14:textFill>
            <w14:solidFill>
              <w14:schemeClr w14:val="tx1"/>
            </w14:solidFill>
          </w14:textFill>
        </w:rPr>
        <w:t>供应商在确定中标后，应按照采购人指定时间、地点，搭建成品样板间，经采购人确认后，方可批量生产。样板间的一切费用（包含安拆、运费等）由供应商自行承担。</w:t>
      </w:r>
    </w:p>
    <w:p>
      <w:pPr>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七</w:t>
      </w:r>
      <w:r>
        <w:rPr>
          <w:rFonts w:ascii="宋体" w:hAnsi="宋体"/>
          <w:b/>
          <w:bCs/>
          <w:color w:val="000000"/>
          <w:sz w:val="24"/>
          <w:szCs w:val="24"/>
          <w:highlight w:val="none"/>
        </w:rPr>
        <w:t>、</w:t>
      </w:r>
      <w:r>
        <w:rPr>
          <w:rFonts w:hint="eastAsia" w:ascii="宋体" w:hAnsi="宋体"/>
          <w:b/>
          <w:bCs/>
          <w:color w:val="000000"/>
          <w:sz w:val="24"/>
          <w:szCs w:val="24"/>
          <w:highlight w:val="none"/>
        </w:rPr>
        <w:t>商务</w:t>
      </w:r>
      <w:r>
        <w:rPr>
          <w:rFonts w:ascii="宋体" w:hAnsi="宋体"/>
          <w:b/>
          <w:bCs/>
          <w:color w:val="000000"/>
          <w:sz w:val="24"/>
          <w:szCs w:val="24"/>
          <w:highlight w:val="none"/>
        </w:rPr>
        <w:t>要求</w:t>
      </w:r>
    </w:p>
    <w:p>
      <w:pPr>
        <w:spacing w:line="360" w:lineRule="auto"/>
        <w:rPr>
          <w:rFonts w:ascii="Arial" w:hAnsi="Arial"/>
          <w:b/>
          <w:bCs/>
          <w:color w:val="000000"/>
          <w:sz w:val="24"/>
          <w:szCs w:val="24"/>
          <w:highlight w:val="none"/>
        </w:rPr>
      </w:pPr>
      <w:r>
        <w:rPr>
          <w:rFonts w:hint="eastAsia" w:ascii="宋体" w:hAnsi="宋体"/>
          <w:b/>
          <w:bCs/>
          <w:color w:val="000000"/>
          <w:sz w:val="24"/>
          <w:szCs w:val="24"/>
          <w:highlight w:val="none"/>
        </w:rPr>
        <w:t>（一）供应商要求</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1.服务承诺书从工期保证措施（工期每延误1天罚款5000元）、质量保证措施（提供主材的规格、型号和品牌，质保期不少于3年）、安全文明保证措施（施工人员指定工作服、施工区域围护等）、有针对性的专项方案。</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2.供应商需承诺其承担的项目在合同期内全部验收合格。</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3.供应商需承诺不得将成交项目转包及其它违规行为，一经发现立即取消供应商资格，并按相关法律法规上报处理。</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4.提供本项目详细家具采购及安装项目供货方案，家具采购及安装项目采购清单报价表。</w:t>
      </w:r>
    </w:p>
    <w:p>
      <w:pPr>
        <w:spacing w:line="480" w:lineRule="exact"/>
        <w:jc w:val="left"/>
        <w:rPr>
          <w:rFonts w:ascii="宋体" w:hAnsi="宋体" w:cs="微软雅黑"/>
          <w:b/>
          <w:color w:val="000000"/>
          <w:sz w:val="24"/>
          <w:szCs w:val="24"/>
          <w:highlight w:val="none"/>
        </w:rPr>
      </w:pPr>
      <w:r>
        <w:rPr>
          <w:rFonts w:hint="eastAsia" w:ascii="宋体" w:hAnsi="宋体" w:cs="微软雅黑"/>
          <w:b/>
          <w:color w:val="000000"/>
          <w:sz w:val="24"/>
          <w:szCs w:val="24"/>
          <w:highlight w:val="none"/>
        </w:rPr>
        <w:t>（二）项目实施要求</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1.该项目为交钥匙工程，项目内容包括及不限于以下内容：家具生产、运输、安装、二次搬运、后期质保维护、检测等。</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2.投标单位需要在投标文件中提供所投产品详细参数和相关要求的检测证明材料（产品资料及彩页说明等）。在产品运送到指定地点后，需提供相关产品的检测报告文档，采购人有权随机抽取个别货物送省级检测单位进行破拆检测，并出具相应的检测报告，检测费用及补货费用由中标供应商承担。</w:t>
      </w:r>
    </w:p>
    <w:p>
      <w:pPr>
        <w:spacing w:line="360" w:lineRule="auto"/>
        <w:ind w:firstLine="480"/>
        <w:rPr>
          <w:rFonts w:ascii="宋体" w:hAnsi="宋体" w:cs="微软雅黑"/>
          <w:color w:val="000000"/>
          <w:sz w:val="24"/>
          <w:szCs w:val="24"/>
          <w:highlight w:val="none"/>
        </w:rPr>
      </w:pPr>
      <w:r>
        <w:rPr>
          <w:rFonts w:hint="eastAsia" w:ascii="宋体" w:hAnsi="宋体" w:cs="微软雅黑"/>
          <w:b/>
          <w:bCs/>
          <w:color w:val="000000"/>
          <w:sz w:val="24"/>
          <w:szCs w:val="24"/>
          <w:highlight w:val="none"/>
        </w:rPr>
        <w:t>（三）售后服务要求</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1.货物免费质保期不低于3年，自采购人验收合格之日起计算。</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2.质保期间，中标人承担维修、保养、安检、调换等，相关费用包含在预算内，采购方不再支付任何费用；如果中标人在质保期内不能按照投标承诺提供保养、维修、调换等服务，采购人有权另找他人进行保养、维修、调换，费用由中标人双倍承担。</w:t>
      </w:r>
    </w:p>
    <w:p>
      <w:pPr>
        <w:spacing w:line="360" w:lineRule="auto"/>
        <w:ind w:firstLine="480"/>
        <w:rPr>
          <w:rFonts w:ascii="宋体" w:hAnsi="宋体" w:cs="微软雅黑"/>
          <w:color w:val="000000"/>
          <w:sz w:val="24"/>
          <w:szCs w:val="24"/>
          <w:highlight w:val="none"/>
        </w:rPr>
      </w:pPr>
      <w:r>
        <w:rPr>
          <w:rFonts w:hint="eastAsia" w:ascii="宋体" w:hAnsi="宋体" w:cs="微软雅黑"/>
          <w:b/>
          <w:bCs/>
          <w:color w:val="000000"/>
          <w:sz w:val="24"/>
          <w:szCs w:val="24"/>
          <w:highlight w:val="none"/>
        </w:rPr>
        <w:t>3.</w:t>
      </w:r>
      <w:r>
        <w:rPr>
          <w:rFonts w:hint="eastAsia" w:ascii="宋体" w:hAnsi="宋体" w:cs="微软雅黑"/>
          <w:color w:val="000000"/>
          <w:sz w:val="24"/>
          <w:szCs w:val="24"/>
          <w:highlight w:val="none"/>
        </w:rPr>
        <w:t>提交售后服务承诺。投标供应商须承诺以下内容：“免费为所供产品提供终身维护服务及不低于3年原厂免费质保服务（如投标人按照评分办法要求提供原厂免费质保期长于招标文件要求的，按照投标人提供的实际免费质保期执行）。在质保期内，一旦发生质量问题，中标供应商保证在接到通知后的 2小时内进行响应，并在8小时内组织人员到现场进行检修，确因产品本身质量问题的，将组织原厂人员进行维修、更换或退货处理，费用由中标供应商负责。产品出现故障 48小时不能修复的，免费提供同等功能的产品供采购人使用，直至故障修复。质保期满后，能根据采购人要求提供充足的备品、备件。”上述承诺须提供承诺书，并加盖投标供应商公章。投标供应商能提供其他更优质的服务，可在服务承诺中自行提供。</w:t>
      </w:r>
    </w:p>
    <w:p>
      <w:pPr>
        <w:spacing w:line="360" w:lineRule="auto"/>
        <w:ind w:firstLine="361"/>
        <w:rPr>
          <w:rFonts w:ascii="宋体" w:hAnsi="宋体" w:cs="微软雅黑"/>
          <w:b/>
          <w:bCs/>
          <w:color w:val="000000"/>
          <w:sz w:val="24"/>
          <w:szCs w:val="24"/>
          <w:highlight w:val="none"/>
        </w:rPr>
      </w:pPr>
      <w:r>
        <w:rPr>
          <w:rFonts w:hint="eastAsia" w:ascii="宋体" w:hAnsi="宋体" w:cs="微软雅黑"/>
          <w:b/>
          <w:bCs/>
          <w:color w:val="000000"/>
          <w:sz w:val="24"/>
          <w:szCs w:val="24"/>
          <w:highlight w:val="none"/>
        </w:rPr>
        <w:t>（四）交付要求</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1．中标供应商须在中标后的</w:t>
      </w:r>
      <w:r>
        <w:rPr>
          <w:rFonts w:hint="eastAsia" w:ascii="宋体" w:hAnsi="宋体" w:cs="微软雅黑"/>
          <w:color w:val="000000"/>
          <w:sz w:val="24"/>
          <w:szCs w:val="24"/>
          <w:highlight w:val="none"/>
          <w:lang w:val="en-US" w:eastAsia="zh-CN"/>
        </w:rPr>
        <w:t>10</w:t>
      </w:r>
      <w:r>
        <w:rPr>
          <w:rFonts w:hint="eastAsia" w:ascii="宋体" w:hAnsi="宋体" w:cs="微软雅黑"/>
          <w:color w:val="000000"/>
          <w:sz w:val="24"/>
          <w:szCs w:val="24"/>
          <w:highlight w:val="none"/>
        </w:rPr>
        <w:t>天内，按照采购人的要求，于宿迁学院公寓空置房间内建设样板间，所有费用由中标商承担。</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2.交货、交付期限：合同签订后</w:t>
      </w:r>
      <w:r>
        <w:rPr>
          <w:rFonts w:hint="eastAsia" w:ascii="宋体" w:hAnsi="宋体" w:cs="微软雅黑"/>
          <w:color w:val="000000"/>
          <w:sz w:val="24"/>
          <w:szCs w:val="24"/>
          <w:highlight w:val="none"/>
          <w:lang w:val="en-US" w:eastAsia="zh-CN"/>
        </w:rPr>
        <w:t>20</w:t>
      </w:r>
      <w:r>
        <w:rPr>
          <w:rFonts w:hint="eastAsia" w:ascii="宋体" w:hAnsi="宋体" w:cs="微软雅黑"/>
          <w:color w:val="000000"/>
          <w:sz w:val="24"/>
          <w:szCs w:val="24"/>
          <w:highlight w:val="none"/>
        </w:rPr>
        <w:t>日历天内送到甲方指定地点存放，接到甲方通知</w:t>
      </w:r>
      <w:r>
        <w:rPr>
          <w:rFonts w:hint="eastAsia" w:ascii="宋体" w:hAnsi="宋体" w:cs="微软雅黑"/>
          <w:color w:val="000000"/>
          <w:sz w:val="24"/>
          <w:szCs w:val="24"/>
          <w:highlight w:val="none"/>
          <w:lang w:val="en-US" w:eastAsia="zh-CN"/>
        </w:rPr>
        <w:t>1</w:t>
      </w:r>
      <w:r>
        <w:rPr>
          <w:rFonts w:hint="eastAsia" w:ascii="宋体" w:hAnsi="宋体" w:cs="微软雅黑"/>
          <w:color w:val="000000"/>
          <w:sz w:val="24"/>
          <w:szCs w:val="24"/>
          <w:highlight w:val="none"/>
        </w:rPr>
        <w:t>0日内完成安装、调试、检测并交付甲方使用（含二次搬运费）。</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3.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4．送货商品和送样样品的一致性比较、与项目需求的各类技术规格比较，如有不符，由供货人整改或换货，造成的损失由供货人承担。验收要求如下：</w:t>
      </w:r>
    </w:p>
    <w:p>
      <w:pPr>
        <w:spacing w:line="431" w:lineRule="exact"/>
        <w:ind w:firstLine="480"/>
        <w:jc w:val="left"/>
        <w:rPr>
          <w:rFonts w:ascii="宋体" w:hAnsi="宋体" w:cs="微软雅黑"/>
          <w:sz w:val="24"/>
          <w:szCs w:val="24"/>
          <w:highlight w:val="none"/>
        </w:rPr>
      </w:pPr>
      <w:r>
        <w:rPr>
          <w:rFonts w:hint="eastAsia" w:ascii="宋体" w:hAnsi="宋体" w:cs="微软雅黑"/>
          <w:color w:val="000000"/>
          <w:sz w:val="24"/>
          <w:szCs w:val="24"/>
          <w:highlight w:val="none"/>
        </w:rPr>
        <w:t>（1）验收时，中标供应商应按照采购人的要求，提供由质检部门出具的家具（随机抽样）的检测报告（检测费用由乙方自行承担）。验收标准为：家具主要尺寸及其偏差、形状和位置公差、外观性能要求（板材、焊接件、喷涂层、五金件）、结构安全、金属喷漆（塑）涂层理化性能要求、力学性能、有害物质限量，检测项数值均达到甲方第四章项目需求中的详细标准；如有不符的，由供货</w:t>
      </w:r>
      <w:r>
        <w:rPr>
          <w:rFonts w:hint="eastAsia" w:ascii="宋体" w:hAnsi="宋体" w:cs="微软雅黑"/>
          <w:sz w:val="24"/>
          <w:szCs w:val="24"/>
          <w:highlight w:val="none"/>
        </w:rPr>
        <w:t>人整改或换货，造成所有的损失（包括：因此给采购造成的损失），由供货人承担。采购人有权委托第三方专业检测机构对同种类家具抽检样品，进行破坏性检测，所有检测费用由供货人承担。</w:t>
      </w:r>
    </w:p>
    <w:p>
      <w:pPr>
        <w:spacing w:line="431" w:lineRule="exact"/>
        <w:ind w:firstLine="360"/>
        <w:jc w:val="left"/>
        <w:rPr>
          <w:rFonts w:ascii="宋体" w:hAnsi="宋体" w:cs="微软雅黑"/>
          <w:sz w:val="24"/>
          <w:szCs w:val="24"/>
          <w:highlight w:val="none"/>
        </w:rPr>
      </w:pPr>
      <w:r>
        <w:rPr>
          <w:rFonts w:hint="eastAsia" w:ascii="宋体" w:hAnsi="宋体" w:cs="微软雅黑"/>
          <w:sz w:val="24"/>
          <w:szCs w:val="24"/>
          <w:highlight w:val="none"/>
        </w:rPr>
        <w:t>（2）如质量达不到招标文件和国家有关质量标准要求，采购人将视情况严重程度要求整改或赔偿。对于情况不严重将由供应商免费整改，采购人将相应扣除质量不符合招标文件和国家有关质量标准要求货物对应价款的5%－10%。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所有检测费用由供货人承担。</w:t>
      </w:r>
    </w:p>
    <w:p>
      <w:pPr>
        <w:spacing w:line="431" w:lineRule="exact"/>
        <w:ind w:firstLine="360"/>
        <w:jc w:val="left"/>
        <w:rPr>
          <w:rFonts w:ascii="宋体" w:hAnsi="宋体" w:cs="微软雅黑"/>
          <w:color w:val="000000"/>
          <w:sz w:val="24"/>
          <w:szCs w:val="24"/>
          <w:highlight w:val="none"/>
        </w:rPr>
      </w:pPr>
      <w:r>
        <w:rPr>
          <w:rFonts w:hint="eastAsia" w:ascii="宋体" w:hAnsi="宋体" w:cs="微软雅黑"/>
          <w:sz w:val="24"/>
          <w:szCs w:val="24"/>
          <w:highlight w:val="none"/>
        </w:rPr>
        <w:t>（3）采购人有权请检测机构相关专家和采购人单位代表在生产过程中随时到生产现场查看本项目所有制作材料的型号和进货清单等书面材料及原始凭证，</w:t>
      </w:r>
      <w:r>
        <w:rPr>
          <w:rFonts w:hint="eastAsia" w:ascii="宋体" w:hAnsi="宋体" w:cs="微软雅黑"/>
          <w:color w:val="000000"/>
          <w:sz w:val="24"/>
          <w:szCs w:val="24"/>
          <w:highlight w:val="none"/>
        </w:rPr>
        <w:t>中标供应商承担有可能产生的材料品牌检测费。中标供应商在基材备货完成阶段和货物生产完成30%阶段，及时告知采购人，以便采购人安排现场监督。</w:t>
      </w:r>
    </w:p>
    <w:p>
      <w:pPr>
        <w:spacing w:line="431" w:lineRule="exact"/>
        <w:ind w:firstLine="360"/>
        <w:jc w:val="left"/>
        <w:rPr>
          <w:rFonts w:ascii="宋体" w:hAnsi="宋体" w:cs="微软雅黑"/>
          <w:color w:val="000000"/>
          <w:sz w:val="24"/>
          <w:szCs w:val="24"/>
          <w:highlight w:val="none"/>
        </w:rPr>
      </w:pPr>
      <w:r>
        <w:rPr>
          <w:rFonts w:hint="eastAsia" w:ascii="宋体" w:hAnsi="宋体" w:cs="微软雅黑"/>
          <w:color w:val="000000"/>
          <w:sz w:val="24"/>
          <w:szCs w:val="24"/>
          <w:highlight w:val="none"/>
        </w:rPr>
        <w:t>（4）中标供应商需在货物进场前后请采购人认可的检测机构，依据GB/T 18883-2022标准进行前后两次空气检测，抽检数量为10%的房间数，并出具空气环境检测报告，检测费用由中标供应商承担。如进场前空气环境检测不合格，中标供应商需及时向采购人反馈，由采购人协调处理，双方认可处理结果并签字确认后方可进场施工。如交货安装完成后空气检测不合格，由中标供应商进行整改，在合同期限内达到国家空气健康标准；如仍不合格，采购人有权拒付货款并要求中标供应商承担由此所造成的一切损失。</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5．中标供应商在最终验收合格之后，向采购人提供装箱清单、测试报告、产品合格证、使用说明书、保养、维护所必须的资料。供货商无条件配合甲方聘请的监理单位、审计单位参与进行的验收工作。</w:t>
      </w:r>
    </w:p>
    <w:p>
      <w:pPr>
        <w:spacing w:line="360" w:lineRule="auto"/>
        <w:ind w:firstLine="241"/>
        <w:rPr>
          <w:rFonts w:ascii="宋体" w:hAnsi="宋体" w:cs="微软雅黑"/>
          <w:b/>
          <w:bCs/>
          <w:color w:val="000000"/>
          <w:sz w:val="24"/>
          <w:szCs w:val="24"/>
          <w:highlight w:val="none"/>
        </w:rPr>
      </w:pPr>
      <w:r>
        <w:rPr>
          <w:rFonts w:hint="eastAsia" w:ascii="宋体" w:hAnsi="宋体" w:cs="微软雅黑"/>
          <w:b/>
          <w:bCs/>
          <w:color w:val="000000"/>
          <w:sz w:val="24"/>
          <w:szCs w:val="24"/>
          <w:highlight w:val="none"/>
        </w:rPr>
        <w:t>（五）投标人履约能力及其他要求</w:t>
      </w:r>
    </w:p>
    <w:p>
      <w:pPr>
        <w:spacing w:line="360" w:lineRule="auto"/>
        <w:ind w:firstLine="480"/>
        <w:rPr>
          <w:rFonts w:ascii="宋体" w:hAnsi="宋体" w:cs="微软雅黑"/>
          <w:sz w:val="24"/>
          <w:szCs w:val="24"/>
          <w:highlight w:val="none"/>
        </w:rPr>
      </w:pPr>
      <w:r>
        <w:rPr>
          <w:rFonts w:hint="eastAsia" w:ascii="宋体" w:hAnsi="宋体" w:cs="微软雅黑"/>
          <w:sz w:val="24"/>
          <w:szCs w:val="24"/>
          <w:highlight w:val="none"/>
        </w:rPr>
        <w:t>1</w:t>
      </w:r>
      <w:r>
        <w:rPr>
          <w:rFonts w:hint="eastAsia" w:ascii="宋体" w:hAnsi="宋体" w:cs="微软雅黑"/>
          <w:sz w:val="24"/>
          <w:szCs w:val="24"/>
          <w:highlight w:val="none"/>
          <w:lang w:val="en-US" w:eastAsia="zh-CN"/>
        </w:rPr>
        <w:t>.</w:t>
      </w:r>
      <w:r>
        <w:rPr>
          <w:rFonts w:hint="eastAsia" w:ascii="宋体" w:hAnsi="宋体" w:cs="微软雅黑"/>
          <w:sz w:val="24"/>
          <w:szCs w:val="24"/>
          <w:highlight w:val="none"/>
        </w:rPr>
        <w:t>投标人或所投产品制造商具有完成本项目所需的生产设备，如激光切割设备、焊接机器人（自动焊接设备）、喷涂生产线、数控弯管机、数控板材开料锯、数控排钻、自动封边机、数控剪板机等具有相同或类似功能的设备。</w:t>
      </w:r>
    </w:p>
    <w:p>
      <w:pPr>
        <w:spacing w:line="360" w:lineRule="auto"/>
        <w:ind w:firstLine="480"/>
        <w:rPr>
          <w:rFonts w:ascii="宋体" w:hAnsi="宋体" w:cs="微软雅黑"/>
          <w:sz w:val="24"/>
          <w:szCs w:val="24"/>
          <w:highlight w:val="none"/>
        </w:rPr>
      </w:pPr>
      <w:r>
        <w:rPr>
          <w:rFonts w:hint="eastAsia" w:ascii="宋体" w:hAnsi="宋体" w:cs="微软雅黑"/>
          <w:sz w:val="24"/>
          <w:szCs w:val="24"/>
          <w:highlight w:val="none"/>
        </w:rPr>
        <w:t>2</w:t>
      </w:r>
      <w:r>
        <w:rPr>
          <w:rFonts w:hint="eastAsia" w:ascii="宋体" w:hAnsi="宋体" w:cs="微软雅黑"/>
          <w:sz w:val="24"/>
          <w:szCs w:val="24"/>
          <w:highlight w:val="none"/>
          <w:lang w:val="en-US" w:eastAsia="zh-CN"/>
        </w:rPr>
        <w:t>.</w:t>
      </w:r>
      <w:r>
        <w:rPr>
          <w:rFonts w:hint="eastAsia" w:ascii="宋体" w:hAnsi="宋体" w:cs="微软雅黑"/>
          <w:sz w:val="24"/>
          <w:szCs w:val="24"/>
          <w:highlight w:val="none"/>
        </w:rPr>
        <w:t>投标人提供自2022年1月1日以来（以合同签订时间为准）销售、供货及安装与本项目类似的成功案例，根据评分办法具体内容提供证明材料。</w:t>
      </w:r>
    </w:p>
    <w:p>
      <w:pPr>
        <w:spacing w:line="360" w:lineRule="auto"/>
        <w:ind w:firstLine="480"/>
        <w:rPr>
          <w:rFonts w:ascii="宋体" w:hAnsi="宋体" w:cs="微软雅黑"/>
          <w:sz w:val="24"/>
          <w:szCs w:val="24"/>
          <w:highlight w:val="none"/>
        </w:rPr>
      </w:pPr>
      <w:r>
        <w:rPr>
          <w:rFonts w:hint="eastAsia" w:ascii="宋体" w:hAnsi="宋体" w:cs="微软雅黑"/>
          <w:sz w:val="24"/>
          <w:szCs w:val="24"/>
          <w:highlight w:val="none"/>
        </w:rPr>
        <w:t>3</w:t>
      </w:r>
      <w:r>
        <w:rPr>
          <w:rFonts w:hint="eastAsia" w:ascii="宋体" w:hAnsi="宋体" w:cs="微软雅黑"/>
          <w:sz w:val="24"/>
          <w:szCs w:val="24"/>
          <w:highlight w:val="none"/>
          <w:lang w:val="en-US" w:eastAsia="zh-CN"/>
        </w:rPr>
        <w:t>.</w:t>
      </w:r>
      <w:r>
        <w:rPr>
          <w:rFonts w:hint="eastAsia" w:ascii="宋体" w:hAnsi="宋体" w:cs="微软雅黑"/>
          <w:sz w:val="24"/>
          <w:szCs w:val="24"/>
          <w:highlight w:val="none"/>
        </w:rPr>
        <w:t xml:space="preserve">在生产过程中，采购人将不定时、不限次数到生产现场进行检查，如果发现生产组织、材料质量、工艺水平等达不到要求的，供应商应按照采购人要求整改至合格为止，否则采购人有权解除合同和索赔。 </w:t>
      </w:r>
    </w:p>
    <w:p>
      <w:pPr>
        <w:spacing w:line="360" w:lineRule="auto"/>
        <w:ind w:firstLine="482"/>
        <w:rPr>
          <w:rFonts w:ascii="宋体" w:hAnsi="宋体" w:cs="微软雅黑"/>
          <w:b/>
          <w:bCs/>
          <w:color w:val="000000"/>
          <w:sz w:val="24"/>
          <w:szCs w:val="24"/>
          <w:highlight w:val="none"/>
        </w:rPr>
      </w:pPr>
      <w:r>
        <w:rPr>
          <w:rFonts w:hint="eastAsia" w:ascii="宋体" w:hAnsi="宋体" w:cs="微软雅黑"/>
          <w:b/>
          <w:bCs/>
          <w:color w:val="000000"/>
          <w:sz w:val="24"/>
          <w:szCs w:val="24"/>
          <w:highlight w:val="none"/>
        </w:rPr>
        <w:t>（六）履约保证金及付款方式</w:t>
      </w:r>
    </w:p>
    <w:p>
      <w:pPr>
        <w:spacing w:line="431" w:lineRule="exact"/>
        <w:ind w:firstLine="480"/>
        <w:jc w:val="left"/>
        <w:rPr>
          <w:rFonts w:ascii="宋体" w:hAnsi="宋体" w:cs="微软雅黑"/>
          <w:color w:val="000000"/>
          <w:sz w:val="24"/>
          <w:szCs w:val="24"/>
          <w:highlight w:val="none"/>
        </w:rPr>
      </w:pPr>
      <w:r>
        <w:rPr>
          <w:rFonts w:hint="eastAsia" w:ascii="宋体" w:hAnsi="宋体" w:cs="微软雅黑"/>
          <w:color w:val="000000"/>
          <w:sz w:val="24"/>
          <w:szCs w:val="24"/>
          <w:highlight w:val="none"/>
        </w:rPr>
        <w:t>履约保证金：</w:t>
      </w:r>
    </w:p>
    <w:p>
      <w:pPr>
        <w:spacing w:line="360" w:lineRule="auto"/>
        <w:ind w:firstLine="480"/>
        <w:rPr>
          <w:rFonts w:ascii="宋体" w:hAnsi="宋体" w:cs="微软雅黑"/>
          <w:sz w:val="24"/>
          <w:szCs w:val="24"/>
          <w:highlight w:val="none"/>
        </w:rPr>
      </w:pPr>
      <w:r>
        <w:rPr>
          <w:rFonts w:hint="eastAsia" w:ascii="宋体" w:hAnsi="宋体" w:cs="微软雅黑"/>
          <w:sz w:val="24"/>
          <w:szCs w:val="24"/>
          <w:highlight w:val="none"/>
        </w:rPr>
        <w:t>中标供应商于合同签订前向采购人交纳中标价的10%作为合同的履约保证金。验收合格后将履约保证金无息退还给中标供应商。</w:t>
      </w:r>
    </w:p>
    <w:p>
      <w:pPr>
        <w:spacing w:line="360" w:lineRule="auto"/>
        <w:ind w:firstLine="480"/>
        <w:jc w:val="left"/>
        <w:rPr>
          <w:rFonts w:ascii="宋体" w:hAnsi="宋体" w:cs="微软雅黑"/>
          <w:color w:val="000000"/>
          <w:highlight w:val="none"/>
        </w:rPr>
      </w:pPr>
      <w:r>
        <w:rPr>
          <w:rFonts w:hint="eastAsia" w:ascii="宋体" w:hAnsi="宋体" w:cs="微软雅黑"/>
          <w:sz w:val="24"/>
          <w:szCs w:val="24"/>
          <w:highlight w:val="none"/>
        </w:rPr>
        <w:t>付款方式：</w:t>
      </w:r>
      <w:r>
        <w:rPr>
          <w:rFonts w:hint="eastAsia" w:ascii="宋体" w:hAnsi="宋体" w:cs="微软雅黑"/>
          <w:color w:val="000000"/>
          <w:sz w:val="24"/>
          <w:szCs w:val="24"/>
          <w:highlight w:val="none"/>
        </w:rPr>
        <w:t>签订合同后，</w:t>
      </w:r>
      <w:r>
        <w:rPr>
          <w:rFonts w:hint="eastAsia" w:ascii="宋体" w:hAnsi="宋体" w:cs="微软雅黑"/>
          <w:sz w:val="24"/>
          <w:szCs w:val="24"/>
          <w:highlight w:val="none"/>
        </w:rPr>
        <w:t>采购</w:t>
      </w:r>
      <w:r>
        <w:rPr>
          <w:rFonts w:hint="eastAsia" w:ascii="宋体" w:hAnsi="宋体" w:cs="微软雅黑"/>
          <w:color w:val="000000"/>
          <w:sz w:val="24"/>
          <w:szCs w:val="24"/>
          <w:highlight w:val="none"/>
        </w:rPr>
        <w:t>人支付合同总价款的30%作为预付款。货到现场，采购人委托第三方专业检测机构进行抽样检测（检测费用由中标供应商支付），对家具进行破坏性抽检，对基材、五金配件及各项指标是否按照招标文件要求进行检测抽查，家具安装调试结束，采购人验收合格后，付至合同总价款的</w:t>
      </w:r>
      <w:r>
        <w:rPr>
          <w:rFonts w:hint="eastAsia" w:ascii="宋体" w:hAnsi="宋体" w:cs="微软雅黑"/>
          <w:color w:val="000000"/>
          <w:sz w:val="24"/>
          <w:szCs w:val="24"/>
          <w:highlight w:val="none"/>
          <w:lang w:val="en-US" w:eastAsia="zh-CN"/>
        </w:rPr>
        <w:t>9</w:t>
      </w:r>
      <w:r>
        <w:rPr>
          <w:rFonts w:hint="eastAsia" w:ascii="宋体" w:hAnsi="宋体" w:cs="微软雅黑"/>
          <w:color w:val="000000"/>
          <w:sz w:val="24"/>
          <w:szCs w:val="24"/>
          <w:highlight w:val="none"/>
        </w:rPr>
        <w:t>0%。</w:t>
      </w:r>
      <w:r>
        <w:rPr>
          <w:rFonts w:hint="eastAsia" w:ascii="宋体" w:hAnsi="宋体" w:cs="微软雅黑"/>
          <w:color w:val="auto"/>
          <w:sz w:val="24"/>
          <w:szCs w:val="24"/>
          <w:highlight w:val="none"/>
          <w:lang w:val="en-US" w:eastAsia="zh-CN"/>
        </w:rPr>
        <w:t>经验收合格之日起3年后支付剩余10%尾款（无息）。</w:t>
      </w:r>
    </w:p>
    <w:p>
      <w:pPr>
        <w:spacing w:line="431" w:lineRule="exact"/>
        <w:ind w:firstLine="480"/>
        <w:jc w:val="left"/>
        <w:rPr>
          <w:rFonts w:ascii="宋体" w:hAnsi="宋体" w:cs="微软雅黑"/>
          <w:color w:val="000000"/>
          <w:sz w:val="24"/>
          <w:szCs w:val="24"/>
          <w:highlight w:val="none"/>
        </w:rPr>
      </w:pPr>
      <w:r>
        <w:rPr>
          <w:rFonts w:hint="eastAsia" w:ascii="宋体" w:hAnsi="宋体" w:cs="微软雅黑"/>
          <w:color w:val="000000"/>
          <w:sz w:val="24"/>
          <w:szCs w:val="24"/>
          <w:highlight w:val="none"/>
        </w:rPr>
        <w:t>1.本次招标不收取投标保证金。</w:t>
      </w:r>
    </w:p>
    <w:p>
      <w:pPr>
        <w:spacing w:line="431" w:lineRule="exact"/>
        <w:ind w:firstLine="480"/>
        <w:jc w:val="left"/>
        <w:rPr>
          <w:rFonts w:ascii="宋体" w:hAnsi="宋体" w:cs="微软雅黑"/>
          <w:color w:val="000000"/>
          <w:sz w:val="24"/>
          <w:szCs w:val="24"/>
          <w:highlight w:val="none"/>
        </w:rPr>
      </w:pPr>
      <w:r>
        <w:rPr>
          <w:rFonts w:hint="eastAsia" w:ascii="宋体" w:hAnsi="宋体" w:cs="微软雅黑"/>
          <w:color w:val="000000"/>
          <w:sz w:val="24"/>
          <w:szCs w:val="24"/>
          <w:highlight w:val="none"/>
        </w:rPr>
        <w:t>对抽样送检进行破坏性试验的产品进行数量补充的家具，由中标供应商免费提供。所有检测费用由中标供应商支付。</w:t>
      </w:r>
    </w:p>
    <w:p>
      <w:pPr>
        <w:spacing w:line="360" w:lineRule="auto"/>
        <w:ind w:firstLine="482"/>
        <w:rPr>
          <w:rFonts w:ascii="宋体" w:hAnsi="宋体" w:cs="微软雅黑"/>
          <w:color w:val="000000"/>
          <w:sz w:val="24"/>
          <w:szCs w:val="24"/>
          <w:highlight w:val="none"/>
        </w:rPr>
      </w:pPr>
      <w:r>
        <w:rPr>
          <w:rFonts w:hint="eastAsia" w:ascii="宋体" w:hAnsi="宋体" w:cs="微软雅黑"/>
          <w:b/>
          <w:bCs/>
          <w:color w:val="000000"/>
          <w:sz w:val="24"/>
          <w:szCs w:val="24"/>
          <w:highlight w:val="none"/>
        </w:rPr>
        <w:t>（七）项目组织方案要求</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1.项目实施方案。投标人应根据招标文件要求，提供质量管理及安装保障措施方案和进度控制方案。</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（1）</w:t>
      </w:r>
      <w:bookmarkStart w:id="181" w:name="_Hlk218419655"/>
      <w:r>
        <w:rPr>
          <w:rFonts w:ascii="宋体" w:hAnsi="宋体" w:cs="微软雅黑"/>
          <w:color w:val="000000"/>
          <w:sz w:val="24"/>
          <w:szCs w:val="24"/>
          <w:highlight w:val="none"/>
        </w:rPr>
        <w:t>质量管理及保障方案</w:t>
      </w:r>
      <w:bookmarkEnd w:id="181"/>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投标人应根据本项目特点及现场勘察，制定本项目质量管理及保障措施。质量管理可以包括原材料、生产加工、成品检验、安装等方面，保障措施应能确保施工质量、成品保护等。成品保护方案具有完善的成品保护措施、现场材料和器械管理措施等。该方案应覆盖从生产到安装验收等过程，措施具体、责任到人、流程清晰。</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（2）进度控制方案</w:t>
      </w:r>
    </w:p>
    <w:p>
      <w:pPr>
        <w:spacing w:line="360" w:lineRule="auto"/>
        <w:ind w:firstLine="480"/>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运输、供货等各部门之间的合作，确保按期交货。进度控制方案要求进度计划科学、合理，各工序时间估算有依据，逻辑关系明确。</w:t>
      </w:r>
    </w:p>
    <w:p>
      <w:pPr>
        <w:spacing w:line="360" w:lineRule="auto"/>
        <w:ind w:firstLine="480"/>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（3）产品的运输、安装的方案：投标人应在货物发运前对其进行满足运输距离、防潮、防震、防锈和防破损装卸等要求包装，以保证货物安全运达甲方指定地点。</w:t>
      </w:r>
    </w:p>
    <w:p>
      <w:pPr>
        <w:spacing w:line="360" w:lineRule="auto"/>
        <w:ind w:firstLine="480"/>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2.售后服务方案。投标人针对本项目制定售后服务方案，确保家具产品保持良好的使用状态。方案内容包括但不限于：售后维修的响应时间、上门服务回访的周期、免费检修、保养的范围等方面。方案应完善、内容细致全面、合理性和可行性强。</w:t>
      </w:r>
    </w:p>
    <w:p>
      <w:pPr>
        <w:widowControl/>
        <w:spacing w:line="360" w:lineRule="auto"/>
        <w:rPr>
          <w:rFonts w:hint="eastAsia" w:ascii="宋体" w:hAnsi="宋体" w:cs="宋体"/>
          <w:b/>
          <w:bCs/>
          <w:sz w:val="30"/>
          <w:szCs w:val="30"/>
          <w:highlight w:val="none"/>
          <w:lang w:val="en-US" w:eastAsia="zh-CN"/>
        </w:rPr>
      </w:pPr>
    </w:p>
    <w:p>
      <w:pPr>
        <w:rPr>
          <w:rFonts w:hint="eastAsia"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br w:type="page" w:clear="all"/>
      </w:r>
    </w:p>
    <w:p>
      <w:pPr>
        <w:widowControl/>
        <w:spacing w:line="360" w:lineRule="auto"/>
        <w:rPr>
          <w:rFonts w:hint="default"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t>分包二：宿迁学院新校区教室桌椅采购项目新</w:t>
      </w:r>
    </w:p>
    <w:p>
      <w:pPr>
        <w:widowControl/>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、项目基本情况</w:t>
      </w:r>
    </w:p>
    <w:p>
      <w:pPr>
        <w:spacing w:line="480" w:lineRule="exact"/>
        <w:ind w:firstLine="480"/>
        <w:rPr>
          <w:rFonts w:hint="eastAsia" w:ascii="Times New Roman" w:hAnsi="Times New Roman" w:eastAsia="宋体" w:cs="仿宋"/>
          <w:color w:val="0000FF"/>
          <w:sz w:val="24"/>
          <w:szCs w:val="24"/>
          <w:highlight w:val="none"/>
          <w:lang w:eastAsia="zh-CN"/>
        </w:rPr>
      </w:pPr>
      <w:r>
        <w:rPr>
          <w:rFonts w:hint="eastAsia" w:ascii="Times New Roman" w:hAnsi="Times New Roman" w:eastAsia="宋体" w:cs="仿宋"/>
          <w:sz w:val="24"/>
          <w:szCs w:val="24"/>
          <w:highlight w:val="none"/>
          <w:lang w:val="en-US" w:eastAsia="zh-CN"/>
        </w:rPr>
        <w:t>1.1</w:t>
      </w:r>
      <w:r>
        <w:rPr>
          <w:rFonts w:hint="eastAsia" w:ascii="Times New Roman" w:hAnsi="Times New Roman" w:eastAsia="宋体" w:cs="仿宋"/>
          <w:sz w:val="24"/>
          <w:szCs w:val="24"/>
          <w:highlight w:val="none"/>
        </w:rPr>
        <w:t>项目编号：</w:t>
      </w:r>
      <w:r>
        <w:rPr>
          <w:rFonts w:hint="eastAsia" w:ascii="Times New Roman" w:hAnsi="Times New Roman" w:eastAsia="宋体" w:cs="仿宋"/>
          <w:sz w:val="24"/>
          <w:szCs w:val="24"/>
          <w:highlight w:val="none"/>
          <w:lang w:eastAsia="zh-CN"/>
        </w:rPr>
        <w:t>JSZC-320000-SCZX-G2026-0104</w:t>
      </w:r>
    </w:p>
    <w:p>
      <w:pPr>
        <w:spacing w:line="560" w:lineRule="exact"/>
        <w:ind w:firstLine="480"/>
        <w:rPr>
          <w:rFonts w:hint="eastAsia" w:ascii="Times New Roman" w:hAnsi="Times New Roman" w:eastAsia="宋体" w:cs="仿宋"/>
          <w:sz w:val="24"/>
          <w:szCs w:val="24"/>
          <w:highlight w:val="none"/>
          <w:lang w:eastAsia="zh-CN"/>
        </w:rPr>
      </w:pPr>
      <w:r>
        <w:rPr>
          <w:rFonts w:hint="eastAsia" w:ascii="Times New Roman" w:hAnsi="Times New Roman" w:eastAsia="宋体" w:cs="仿宋"/>
          <w:sz w:val="24"/>
          <w:szCs w:val="24"/>
          <w:highlight w:val="none"/>
          <w:lang w:val="en-US" w:eastAsia="zh-CN"/>
        </w:rPr>
        <w:t>1.</w:t>
      </w:r>
      <w:r>
        <w:rPr>
          <w:rFonts w:ascii="Times New Roman" w:hAnsi="Times New Roman" w:eastAsia="宋体" w:cs="仿宋"/>
          <w:sz w:val="24"/>
          <w:szCs w:val="24"/>
          <w:highlight w:val="none"/>
        </w:rPr>
        <w:t>2</w:t>
      </w:r>
      <w:r>
        <w:rPr>
          <w:rFonts w:hint="eastAsia" w:ascii="Times New Roman" w:hAnsi="Times New Roman" w:eastAsia="宋体" w:cs="仿宋"/>
          <w:sz w:val="24"/>
          <w:szCs w:val="24"/>
          <w:highlight w:val="none"/>
        </w:rPr>
        <w:t>项目名称：</w:t>
      </w:r>
      <w:r>
        <w:rPr>
          <w:rFonts w:hint="eastAsia" w:ascii="Times New Roman" w:hAnsi="Times New Roman" w:eastAsia="宋体" w:cs="仿宋"/>
          <w:sz w:val="24"/>
          <w:szCs w:val="24"/>
          <w:highlight w:val="none"/>
          <w:lang w:eastAsia="zh-CN"/>
        </w:rPr>
        <w:t>宿迁学院新校区公共教室、实验室、语音室桌椅采购项目</w:t>
      </w:r>
    </w:p>
    <w:p>
      <w:pPr>
        <w:spacing w:line="560" w:lineRule="exact"/>
        <w:ind w:firstLine="480"/>
        <w:rPr>
          <w:rFonts w:ascii="Times New Roman" w:hAnsi="Times New Roman" w:eastAsia="宋体" w:cs="仿宋"/>
          <w:sz w:val="24"/>
          <w:szCs w:val="24"/>
          <w:highlight w:val="none"/>
        </w:rPr>
      </w:pPr>
      <w:r>
        <w:rPr>
          <w:rFonts w:hint="eastAsia" w:ascii="Times New Roman" w:hAnsi="Times New Roman" w:eastAsia="宋体" w:cs="仿宋"/>
          <w:sz w:val="24"/>
          <w:szCs w:val="24"/>
          <w:highlight w:val="none"/>
          <w:lang w:val="en-US" w:eastAsia="zh-CN"/>
        </w:rPr>
        <w:t>1.</w:t>
      </w:r>
      <w:r>
        <w:rPr>
          <w:rFonts w:ascii="Times New Roman" w:hAnsi="Times New Roman" w:eastAsia="宋体" w:cs="仿宋"/>
          <w:sz w:val="24"/>
          <w:szCs w:val="24"/>
          <w:highlight w:val="none"/>
        </w:rPr>
        <w:t>3</w:t>
      </w:r>
      <w:r>
        <w:rPr>
          <w:rFonts w:hint="eastAsia" w:ascii="Times New Roman" w:hAnsi="Times New Roman" w:eastAsia="宋体" w:cs="仿宋"/>
          <w:sz w:val="24"/>
          <w:szCs w:val="24"/>
          <w:highlight w:val="none"/>
        </w:rPr>
        <w:t>预算金额：</w:t>
      </w:r>
      <w:r>
        <w:rPr>
          <w:rFonts w:hint="eastAsia" w:cs="仿宋"/>
          <w:sz w:val="24"/>
          <w:szCs w:val="24"/>
          <w:highlight w:val="none"/>
          <w:lang w:eastAsia="zh-CN"/>
        </w:rPr>
        <w:t>500</w:t>
      </w:r>
      <w:r>
        <w:rPr>
          <w:rFonts w:hint="eastAsia" w:ascii="Times New Roman" w:hAnsi="Times New Roman" w:eastAsia="宋体" w:cs="仿宋"/>
          <w:sz w:val="24"/>
          <w:szCs w:val="24"/>
          <w:highlight w:val="none"/>
        </w:rPr>
        <w:t>万元</w:t>
      </w:r>
    </w:p>
    <w:p>
      <w:pPr>
        <w:spacing w:line="560" w:lineRule="exact"/>
        <w:ind w:firstLine="480"/>
        <w:rPr>
          <w:rFonts w:ascii="Times New Roman" w:hAnsi="Times New Roman" w:eastAsia="宋体" w:cs="仿宋"/>
          <w:sz w:val="24"/>
          <w:szCs w:val="24"/>
          <w:highlight w:val="none"/>
        </w:rPr>
      </w:pPr>
      <w:r>
        <w:rPr>
          <w:rFonts w:hint="eastAsia" w:ascii="Times New Roman" w:hAnsi="Times New Roman" w:eastAsia="宋体" w:cs="仿宋"/>
          <w:sz w:val="24"/>
          <w:szCs w:val="24"/>
          <w:highlight w:val="none"/>
          <w:lang w:val="en-US" w:eastAsia="zh-CN"/>
        </w:rPr>
        <w:t>1.4</w:t>
      </w:r>
      <w:r>
        <w:rPr>
          <w:rFonts w:hint="eastAsia" w:ascii="Times New Roman" w:hAnsi="Times New Roman" w:eastAsia="宋体" w:cs="仿宋"/>
          <w:sz w:val="24"/>
          <w:szCs w:val="24"/>
          <w:highlight w:val="none"/>
        </w:rPr>
        <w:t>本项目设定最高限价，最高限价为：</w:t>
      </w:r>
      <w:r>
        <w:rPr>
          <w:rFonts w:hint="eastAsia" w:cs="仿宋"/>
          <w:sz w:val="24"/>
          <w:szCs w:val="24"/>
          <w:highlight w:val="none"/>
          <w:lang w:val="en-US" w:eastAsia="zh-CN"/>
        </w:rPr>
        <w:t>380</w:t>
      </w:r>
      <w:r>
        <w:rPr>
          <w:rFonts w:hint="eastAsia" w:ascii="Times New Roman" w:hAnsi="Times New Roman" w:eastAsia="宋体" w:cs="仿宋"/>
          <w:sz w:val="24"/>
          <w:szCs w:val="24"/>
          <w:highlight w:val="none"/>
        </w:rPr>
        <w:t>万元</w:t>
      </w:r>
    </w:p>
    <w:p>
      <w:pPr>
        <w:spacing w:line="56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1.5</w:t>
      </w:r>
      <w:r>
        <w:rPr>
          <w:rFonts w:hint="eastAsia" w:ascii="宋体" w:hAnsi="宋体" w:eastAsia="宋体" w:cs="宋体"/>
          <w:bCs/>
          <w:sz w:val="24"/>
          <w:szCs w:val="24"/>
          <w:highlight w:val="none"/>
        </w:rPr>
        <w:t>采购需求：</w:t>
      </w:r>
      <w:r>
        <w:rPr>
          <w:rFonts w:hint="eastAsia" w:ascii="Times New Roman" w:hAnsi="Times New Roman" w:eastAsia="宋体" w:cs="仿宋"/>
          <w:sz w:val="24"/>
          <w:szCs w:val="24"/>
          <w:highlight w:val="none"/>
        </w:rPr>
        <w:t>本次采购内容为</w:t>
      </w:r>
      <w:r>
        <w:rPr>
          <w:rFonts w:hint="eastAsia" w:ascii="Times New Roman" w:hAnsi="Times New Roman" w:eastAsia="宋体" w:cs="仿宋"/>
          <w:sz w:val="24"/>
          <w:szCs w:val="24"/>
          <w:highlight w:val="none"/>
          <w:lang w:eastAsia="zh-CN"/>
        </w:rPr>
        <w:t>宿迁学院新校区教室桌椅采购项目</w:t>
      </w:r>
      <w:r>
        <w:rPr>
          <w:rFonts w:hint="eastAsia" w:ascii="Times New Roman" w:hAnsi="Times New Roman" w:eastAsia="宋体" w:cs="仿宋"/>
          <w:sz w:val="24"/>
          <w:szCs w:val="24"/>
          <w:highlight w:val="none"/>
        </w:rPr>
        <w:t>，包括桌椅制作、运输、装卸、安装、调试及售后三包服务等。</w:t>
      </w:r>
    </w:p>
    <w:p>
      <w:pPr>
        <w:spacing w:line="56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6</w:t>
      </w:r>
      <w:r>
        <w:rPr>
          <w:rFonts w:hint="eastAsia" w:ascii="宋体" w:hAnsi="宋体" w:eastAsia="宋体" w:cs="宋体"/>
          <w:bCs/>
          <w:sz w:val="24"/>
          <w:szCs w:val="24"/>
          <w:highlight w:val="none"/>
        </w:rPr>
        <w:t>项目实施地点：采购人指定地点。</w:t>
      </w:r>
    </w:p>
    <w:p>
      <w:pPr>
        <w:spacing w:line="560" w:lineRule="exac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7</w:t>
      </w:r>
      <w:r>
        <w:rPr>
          <w:rFonts w:hint="eastAsia" w:ascii="宋体" w:hAnsi="宋体" w:eastAsia="宋体" w:cs="宋体"/>
          <w:bCs/>
          <w:sz w:val="24"/>
          <w:szCs w:val="24"/>
          <w:highlight w:val="none"/>
        </w:rPr>
        <w:t>项目实施时间期限：</w:t>
      </w:r>
      <w:r>
        <w:rPr>
          <w:rFonts w:hint="eastAsia" w:ascii="宋体" w:hAnsi="宋体" w:eastAsia="宋体" w:cs="宋体"/>
          <w:bCs/>
          <w:sz w:val="24"/>
          <w:szCs w:val="24"/>
          <w:highlight w:val="none"/>
          <w:lang w:val="en-US" w:eastAsia="zh-CN"/>
        </w:rPr>
        <w:t>合同签订后20日历天内送到甲方指定地点存放，接到甲方通知10日内完成安装、调试、检测并经验收合格后交付甲方使用（含二次搬运费）。</w:t>
      </w:r>
    </w:p>
    <w:p>
      <w:pPr>
        <w:spacing w:line="360" w:lineRule="auto"/>
        <w:ind w:firstLine="480"/>
        <w:rPr>
          <w:rFonts w:hint="eastAsia" w:ascii="黑体" w:hAnsi="Courier New" w:eastAsia="黑体" w:cs="Courier New"/>
          <w:bCs/>
          <w:color w:val="000000"/>
          <w:sz w:val="44"/>
          <w:szCs w:val="21"/>
          <w:highlight w:val="none"/>
        </w:rPr>
      </w:pPr>
      <w:r>
        <w:rPr>
          <w:rFonts w:hint="eastAsia" w:ascii="宋体" w:hAnsi="宋体" w:eastAsia="宋体" w:cs="宋体"/>
          <w:bCs/>
          <w:sz w:val="24"/>
          <w:highlight w:val="none"/>
          <w:lang w:val="en-US" w:eastAsia="zh-CN"/>
        </w:rPr>
        <w:t>1</w:t>
      </w:r>
      <w:r>
        <w:rPr>
          <w:rFonts w:hint="eastAsia" w:ascii="宋体" w:hAnsi="宋体" w:eastAsia="宋体" w:cs="宋体"/>
          <w:bCs/>
          <w:sz w:val="24"/>
          <w:highlight w:val="none"/>
        </w:rPr>
        <w:t>.</w:t>
      </w:r>
      <w:r>
        <w:rPr>
          <w:rFonts w:hint="eastAsia" w:ascii="宋体" w:hAnsi="宋体" w:eastAsia="宋体" w:cs="宋体"/>
          <w:bCs/>
          <w:sz w:val="24"/>
          <w:highlight w:val="none"/>
          <w:lang w:val="en-US" w:eastAsia="zh-CN"/>
        </w:rPr>
        <w:t>8</w:t>
      </w:r>
      <w:r>
        <w:rPr>
          <w:rFonts w:hint="eastAsia" w:ascii="宋体" w:hAnsi="宋体" w:eastAsia="宋体" w:cs="宋体"/>
          <w:bCs/>
          <w:sz w:val="24"/>
          <w:highlight w:val="none"/>
        </w:rPr>
        <w:t>本项目采购标的所属行业为：工业</w:t>
      </w:r>
    </w:p>
    <w:p>
      <w:pPr>
        <w:numPr>
          <w:ilvl w:val="0"/>
          <w:numId w:val="13"/>
        </w:numPr>
        <w:spacing w:line="480" w:lineRule="exact"/>
        <w:rPr>
          <w:rFonts w:hint="eastAsia" w:ascii="宋体" w:hAnsi="宋体" w:eastAsia="宋体" w:cs="Times New Roman"/>
          <w:b/>
          <w:sz w:val="24"/>
          <w:szCs w:val="24"/>
          <w:highlight w:val="none"/>
          <w:lang w:val="en-US" w:eastAsia="zh-CN"/>
        </w:rPr>
      </w:pPr>
      <w:bookmarkStart w:id="182" w:name="_Hlk189907045"/>
      <w:r>
        <w:rPr>
          <w:rFonts w:hint="eastAsia" w:ascii="宋体" w:hAnsi="宋体" w:eastAsia="宋体" w:cs="Times New Roman"/>
          <w:b/>
          <w:sz w:val="24"/>
          <w:szCs w:val="24"/>
          <w:highlight w:val="none"/>
        </w:rPr>
        <w:t>采购</w:t>
      </w:r>
      <w:r>
        <w:rPr>
          <w:rFonts w:hint="default" w:ascii="宋体" w:hAnsi="宋体" w:eastAsia="宋体" w:cs="Times New Roman"/>
          <w:b/>
          <w:sz w:val="24"/>
          <w:szCs w:val="24"/>
          <w:highlight w:val="none"/>
        </w:rPr>
        <w:t>标的清单</w:t>
      </w:r>
      <w:r>
        <w:rPr>
          <w:rFonts w:hint="eastAsia" w:ascii="宋体" w:hAnsi="宋体" w:eastAsia="宋体" w:cs="Times New Roman"/>
          <w:b/>
          <w:sz w:val="24"/>
          <w:szCs w:val="24"/>
          <w:highlight w:val="none"/>
          <w:lang w:val="en-US" w:eastAsia="zh-CN"/>
        </w:rPr>
        <w:t>及图纸</w:t>
      </w:r>
    </w:p>
    <w:p>
      <w:pPr>
        <w:numPr>
          <w:ilvl w:val="0"/>
          <w:numId w:val="0"/>
        </w:numPr>
        <w:spacing w:line="480" w:lineRule="exact"/>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本项目技术参数和图纸涉及规格尺寸供参考(不作为评审因素，见下表)，供应商中标后须按照采购需求尺寸供货。</w:t>
      </w:r>
    </w:p>
    <w:tbl>
      <w:tblPr>
        <w:tblStyle w:val="32"/>
        <w:tblW w:w="10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6"/>
        <w:gridCol w:w="1914"/>
        <w:gridCol w:w="2918"/>
        <w:gridCol w:w="968"/>
        <w:gridCol w:w="1073"/>
        <w:gridCol w:w="1039"/>
        <w:gridCol w:w="16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706" w:type="dxa"/>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序号</w:t>
            </w:r>
          </w:p>
        </w:tc>
        <w:tc>
          <w:tcPr>
            <w:tcW w:w="1914" w:type="dxa"/>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名称</w:t>
            </w:r>
          </w:p>
        </w:tc>
        <w:tc>
          <w:tcPr>
            <w:tcW w:w="2918" w:type="dxa"/>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规格</w:t>
            </w:r>
          </w:p>
        </w:tc>
        <w:tc>
          <w:tcPr>
            <w:tcW w:w="968" w:type="dxa"/>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单位</w:t>
            </w:r>
          </w:p>
        </w:tc>
        <w:tc>
          <w:tcPr>
            <w:tcW w:w="1073" w:type="dxa"/>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数量</w:t>
            </w:r>
          </w:p>
        </w:tc>
        <w:tc>
          <w:tcPr>
            <w:tcW w:w="1039" w:type="dxa"/>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是否核心产品</w:t>
            </w:r>
          </w:p>
        </w:tc>
        <w:tc>
          <w:tcPr>
            <w:tcW w:w="1679" w:type="dxa"/>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对应中小企业划分标准所属行业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jc w:val="center"/>
        </w:trPr>
        <w:tc>
          <w:tcPr>
            <w:tcW w:w="706" w:type="dxa"/>
            <w:vMerge w:val="restart"/>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c>
          <w:tcPr>
            <w:tcW w:w="1914" w:type="dxa"/>
            <w:vMerge w:val="restart"/>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扇形组合桌椅1</w:t>
            </w:r>
          </w:p>
        </w:tc>
        <w:tc>
          <w:tcPr>
            <w:tcW w:w="2918" w:type="dxa"/>
            <w:noWrap w:val="0"/>
            <w:vAlign w:val="center"/>
          </w:tcPr>
          <w:p>
            <w:pPr>
              <w:spacing w:line="24" w:lineRule="atLeas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桌：800mm*500mm*750mm</w:t>
            </w:r>
            <w:r>
              <w:rPr>
                <w:rFonts w:hint="eastAsia" w:ascii="宋体" w:hAnsi="宋体" w:cs="宋体"/>
                <w:sz w:val="24"/>
                <w:szCs w:val="24"/>
                <w:highlight w:val="none"/>
                <w:lang w:val="en-US" w:eastAsia="zh-CN"/>
              </w:rPr>
              <w:t>（±10mm)</w:t>
            </w:r>
          </w:p>
        </w:tc>
        <w:tc>
          <w:tcPr>
            <w:tcW w:w="968" w:type="dxa"/>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位</w:t>
            </w:r>
          </w:p>
        </w:tc>
        <w:tc>
          <w:tcPr>
            <w:tcW w:w="1073" w:type="dxa"/>
            <w:noWrap w:val="0"/>
            <w:vAlign w:val="center"/>
          </w:tcPr>
          <w:p>
            <w:pPr>
              <w:spacing w:line="24" w:lineRule="atLeas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70</w:t>
            </w:r>
          </w:p>
        </w:tc>
        <w:tc>
          <w:tcPr>
            <w:tcW w:w="103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否</w:t>
            </w:r>
          </w:p>
        </w:tc>
        <w:tc>
          <w:tcPr>
            <w:tcW w:w="167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706" w:type="dxa"/>
            <w:vMerge w:val="continue"/>
            <w:noWrap w:val="0"/>
            <w:vAlign w:val="center"/>
          </w:tcPr>
          <w:p>
            <w:pPr>
              <w:spacing w:line="24" w:lineRule="atLeast"/>
              <w:jc w:val="center"/>
              <w:rPr>
                <w:rFonts w:hint="eastAsia" w:ascii="宋体" w:hAnsi="宋体" w:eastAsia="宋体" w:cs="宋体"/>
                <w:sz w:val="24"/>
                <w:szCs w:val="24"/>
                <w:highlight w:val="none"/>
                <w:lang w:eastAsia="zh-CN"/>
              </w:rPr>
            </w:pPr>
          </w:p>
        </w:tc>
        <w:tc>
          <w:tcPr>
            <w:tcW w:w="1914" w:type="dxa"/>
            <w:vMerge w:val="continue"/>
            <w:noWrap w:val="0"/>
            <w:vAlign w:val="center"/>
          </w:tcPr>
          <w:p>
            <w:pPr>
              <w:spacing w:line="24" w:lineRule="atLeast"/>
              <w:jc w:val="center"/>
              <w:rPr>
                <w:rFonts w:hint="eastAsia" w:ascii="宋体" w:hAnsi="宋体" w:eastAsia="宋体" w:cs="宋体"/>
                <w:sz w:val="24"/>
                <w:szCs w:val="24"/>
                <w:highlight w:val="none"/>
                <w:lang w:val="en-US" w:eastAsia="zh-CN"/>
              </w:rPr>
            </w:pPr>
          </w:p>
        </w:tc>
        <w:tc>
          <w:tcPr>
            <w:tcW w:w="2918" w:type="dxa"/>
            <w:noWrap w:val="0"/>
            <w:vAlign w:val="center"/>
          </w:tcPr>
          <w:p>
            <w:pPr>
              <w:spacing w:line="24" w:lineRule="atLeas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椅：</w:t>
            </w:r>
            <w:r>
              <w:rPr>
                <w:rFonts w:hint="eastAsia" w:ascii="宋体" w:hAnsi="宋体" w:cs="宋体"/>
                <w:sz w:val="24"/>
                <w:szCs w:val="24"/>
                <w:highlight w:val="none"/>
                <w:lang w:val="en-US" w:eastAsia="zh-CN"/>
              </w:rPr>
              <w:t>62</w:t>
            </w:r>
            <w:r>
              <w:rPr>
                <w:rFonts w:hint="eastAsia" w:ascii="宋体" w:hAnsi="宋体" w:eastAsia="宋体" w:cs="宋体"/>
                <w:sz w:val="24"/>
                <w:szCs w:val="24"/>
                <w:highlight w:val="none"/>
                <w:lang w:val="en-US" w:eastAsia="zh-CN"/>
              </w:rPr>
              <w:t>0mm*</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00mm*</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lang w:val="en-US" w:eastAsia="zh-CN"/>
              </w:rPr>
              <w:t>50mm</w:t>
            </w:r>
            <w:r>
              <w:rPr>
                <w:rFonts w:hint="eastAsia" w:ascii="宋体" w:hAnsi="宋体" w:cs="宋体"/>
                <w:sz w:val="24"/>
                <w:szCs w:val="24"/>
                <w:highlight w:val="none"/>
                <w:lang w:val="en-US" w:eastAsia="zh-CN"/>
              </w:rPr>
              <w:t>（±10mm)</w:t>
            </w:r>
          </w:p>
        </w:tc>
        <w:tc>
          <w:tcPr>
            <w:tcW w:w="968"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把</w:t>
            </w:r>
          </w:p>
        </w:tc>
        <w:tc>
          <w:tcPr>
            <w:tcW w:w="1073" w:type="dxa"/>
            <w:noWrap w:val="0"/>
            <w:vAlign w:val="center"/>
          </w:tcPr>
          <w:p>
            <w:pPr>
              <w:spacing w:line="24" w:lineRule="atLeast"/>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270</w:t>
            </w:r>
          </w:p>
        </w:tc>
        <w:tc>
          <w:tcPr>
            <w:tcW w:w="103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否</w:t>
            </w:r>
          </w:p>
        </w:tc>
        <w:tc>
          <w:tcPr>
            <w:tcW w:w="167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06" w:type="dxa"/>
            <w:vMerge w:val="restart"/>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w:t>
            </w:r>
          </w:p>
        </w:tc>
        <w:tc>
          <w:tcPr>
            <w:tcW w:w="1914" w:type="dxa"/>
            <w:vMerge w:val="restart"/>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扇形组合桌椅2</w:t>
            </w:r>
          </w:p>
        </w:tc>
        <w:tc>
          <w:tcPr>
            <w:tcW w:w="2918" w:type="dxa"/>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桌：800mm*500mm*750mm</w:t>
            </w:r>
            <w:r>
              <w:rPr>
                <w:rFonts w:hint="eastAsia" w:ascii="宋体" w:hAnsi="宋体" w:cs="宋体"/>
                <w:sz w:val="24"/>
                <w:szCs w:val="24"/>
                <w:highlight w:val="none"/>
                <w:lang w:val="en-US" w:eastAsia="zh-CN"/>
              </w:rPr>
              <w:t>（±10mm)</w:t>
            </w:r>
          </w:p>
        </w:tc>
        <w:tc>
          <w:tcPr>
            <w:tcW w:w="968" w:type="dxa"/>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位</w:t>
            </w:r>
          </w:p>
        </w:tc>
        <w:tc>
          <w:tcPr>
            <w:tcW w:w="1073" w:type="dxa"/>
            <w:noWrap w:val="0"/>
            <w:vAlign w:val="center"/>
          </w:tcPr>
          <w:p>
            <w:pPr>
              <w:spacing w:line="24" w:lineRule="atLeast"/>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36</w:t>
            </w:r>
          </w:p>
        </w:tc>
        <w:tc>
          <w:tcPr>
            <w:tcW w:w="103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否</w:t>
            </w:r>
          </w:p>
        </w:tc>
        <w:tc>
          <w:tcPr>
            <w:tcW w:w="167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jc w:val="center"/>
        </w:trPr>
        <w:tc>
          <w:tcPr>
            <w:tcW w:w="706" w:type="dxa"/>
            <w:vMerge w:val="continue"/>
            <w:noWrap w:val="0"/>
            <w:vAlign w:val="center"/>
          </w:tcPr>
          <w:p>
            <w:pPr>
              <w:spacing w:line="24" w:lineRule="atLeast"/>
              <w:jc w:val="center"/>
              <w:rPr>
                <w:rFonts w:hint="eastAsia" w:ascii="宋体" w:hAnsi="宋体" w:eastAsia="宋体" w:cs="宋体"/>
                <w:sz w:val="24"/>
                <w:szCs w:val="24"/>
                <w:highlight w:val="none"/>
                <w:lang w:eastAsia="zh-CN"/>
              </w:rPr>
            </w:pPr>
          </w:p>
        </w:tc>
        <w:tc>
          <w:tcPr>
            <w:tcW w:w="1914" w:type="dxa"/>
            <w:vMerge w:val="continue"/>
            <w:noWrap w:val="0"/>
            <w:vAlign w:val="center"/>
          </w:tcPr>
          <w:p>
            <w:pPr>
              <w:spacing w:line="24" w:lineRule="atLeast"/>
              <w:jc w:val="center"/>
              <w:rPr>
                <w:rFonts w:hint="eastAsia" w:ascii="宋体" w:hAnsi="宋体" w:eastAsia="宋体" w:cs="宋体"/>
                <w:sz w:val="24"/>
                <w:szCs w:val="24"/>
                <w:highlight w:val="none"/>
                <w:lang w:val="en-US" w:eastAsia="zh-CN"/>
              </w:rPr>
            </w:pPr>
          </w:p>
        </w:tc>
        <w:tc>
          <w:tcPr>
            <w:tcW w:w="2918"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椅：</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00mm*500mm*</w:t>
            </w:r>
            <w:r>
              <w:rPr>
                <w:rFonts w:hint="eastAsia" w:ascii="宋体" w:hAnsi="宋体" w:cs="宋体"/>
                <w:sz w:val="24"/>
                <w:szCs w:val="24"/>
                <w:highlight w:val="none"/>
                <w:lang w:val="en-US" w:eastAsia="zh-CN"/>
              </w:rPr>
              <w:t>87</w:t>
            </w:r>
            <w:r>
              <w:rPr>
                <w:rFonts w:hint="eastAsia" w:ascii="宋体" w:hAnsi="宋体" w:eastAsia="宋体" w:cs="宋体"/>
                <w:sz w:val="24"/>
                <w:szCs w:val="24"/>
                <w:highlight w:val="none"/>
                <w:lang w:val="en-US" w:eastAsia="zh-CN"/>
              </w:rPr>
              <w:t>0mm</w:t>
            </w:r>
            <w:r>
              <w:rPr>
                <w:rFonts w:hint="eastAsia" w:ascii="宋体" w:hAnsi="宋体" w:cs="宋体"/>
                <w:sz w:val="24"/>
                <w:szCs w:val="24"/>
                <w:highlight w:val="none"/>
                <w:lang w:val="en-US" w:eastAsia="zh-CN"/>
              </w:rPr>
              <w:t>（±10mm)</w:t>
            </w:r>
          </w:p>
        </w:tc>
        <w:tc>
          <w:tcPr>
            <w:tcW w:w="968" w:type="dxa"/>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把</w:t>
            </w:r>
          </w:p>
        </w:tc>
        <w:tc>
          <w:tcPr>
            <w:tcW w:w="1073" w:type="dxa"/>
            <w:noWrap w:val="0"/>
            <w:vAlign w:val="center"/>
          </w:tcPr>
          <w:p>
            <w:pPr>
              <w:spacing w:line="24" w:lineRule="atLeast"/>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36</w:t>
            </w:r>
          </w:p>
        </w:tc>
        <w:tc>
          <w:tcPr>
            <w:tcW w:w="103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否</w:t>
            </w:r>
          </w:p>
        </w:tc>
        <w:tc>
          <w:tcPr>
            <w:tcW w:w="167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706" w:type="dxa"/>
            <w:vMerge w:val="restart"/>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914" w:type="dxa"/>
            <w:vMerge w:val="restart"/>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方形组合桌椅1</w:t>
            </w:r>
          </w:p>
        </w:tc>
        <w:tc>
          <w:tcPr>
            <w:tcW w:w="2918"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桌：800mm*500mm*750mm</w:t>
            </w:r>
            <w:r>
              <w:rPr>
                <w:rFonts w:hint="eastAsia" w:ascii="宋体" w:hAnsi="宋体" w:cs="宋体"/>
                <w:sz w:val="24"/>
                <w:szCs w:val="24"/>
                <w:highlight w:val="none"/>
                <w:lang w:val="en-US" w:eastAsia="zh-CN"/>
              </w:rPr>
              <w:t>（±10mm)</w:t>
            </w:r>
          </w:p>
        </w:tc>
        <w:tc>
          <w:tcPr>
            <w:tcW w:w="968"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位</w:t>
            </w:r>
          </w:p>
        </w:tc>
        <w:tc>
          <w:tcPr>
            <w:tcW w:w="1073" w:type="dxa"/>
            <w:noWrap w:val="0"/>
            <w:vAlign w:val="center"/>
          </w:tcPr>
          <w:p>
            <w:pPr>
              <w:spacing w:line="24" w:lineRule="atLeas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70</w:t>
            </w:r>
          </w:p>
        </w:tc>
        <w:tc>
          <w:tcPr>
            <w:tcW w:w="103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否</w:t>
            </w:r>
          </w:p>
        </w:tc>
        <w:tc>
          <w:tcPr>
            <w:tcW w:w="167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706" w:type="dxa"/>
            <w:vMerge w:val="continue"/>
            <w:noWrap w:val="0"/>
            <w:vAlign w:val="center"/>
          </w:tcPr>
          <w:p>
            <w:pPr>
              <w:spacing w:line="24" w:lineRule="atLeast"/>
              <w:jc w:val="center"/>
              <w:rPr>
                <w:rFonts w:hint="eastAsia" w:ascii="宋体" w:hAnsi="宋体" w:eastAsia="宋体" w:cs="宋体"/>
                <w:sz w:val="24"/>
                <w:szCs w:val="24"/>
                <w:highlight w:val="none"/>
                <w:lang w:val="en-US" w:eastAsia="zh-CN"/>
              </w:rPr>
            </w:pPr>
          </w:p>
        </w:tc>
        <w:tc>
          <w:tcPr>
            <w:tcW w:w="1914" w:type="dxa"/>
            <w:vMerge w:val="continue"/>
            <w:noWrap w:val="0"/>
            <w:vAlign w:val="center"/>
          </w:tcPr>
          <w:p>
            <w:pPr>
              <w:spacing w:line="24" w:lineRule="atLeast"/>
              <w:jc w:val="center"/>
              <w:rPr>
                <w:rFonts w:hint="eastAsia" w:ascii="宋体" w:hAnsi="宋体" w:eastAsia="宋体" w:cs="宋体"/>
                <w:sz w:val="24"/>
                <w:szCs w:val="24"/>
                <w:highlight w:val="none"/>
                <w:lang w:val="en-US" w:eastAsia="zh-CN"/>
              </w:rPr>
            </w:pPr>
          </w:p>
        </w:tc>
        <w:tc>
          <w:tcPr>
            <w:tcW w:w="2918"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椅：</w:t>
            </w:r>
            <w:r>
              <w:rPr>
                <w:rFonts w:hint="eastAsia" w:ascii="宋体" w:hAnsi="宋体" w:cs="宋体"/>
                <w:sz w:val="24"/>
                <w:szCs w:val="24"/>
                <w:highlight w:val="none"/>
                <w:lang w:val="en-US" w:eastAsia="zh-CN"/>
              </w:rPr>
              <w:t>62</w:t>
            </w:r>
            <w:r>
              <w:rPr>
                <w:rFonts w:hint="eastAsia" w:ascii="宋体" w:hAnsi="宋体" w:eastAsia="宋体" w:cs="宋体"/>
                <w:sz w:val="24"/>
                <w:szCs w:val="24"/>
                <w:highlight w:val="none"/>
                <w:lang w:val="en-US" w:eastAsia="zh-CN"/>
              </w:rPr>
              <w:t>0mm*</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00mm*</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lang w:val="en-US" w:eastAsia="zh-CN"/>
              </w:rPr>
              <w:t>50mm</w:t>
            </w:r>
            <w:r>
              <w:rPr>
                <w:rFonts w:hint="eastAsia" w:ascii="宋体" w:hAnsi="宋体" w:cs="宋体"/>
                <w:sz w:val="24"/>
                <w:szCs w:val="24"/>
                <w:highlight w:val="none"/>
                <w:lang w:val="en-US" w:eastAsia="zh-CN"/>
              </w:rPr>
              <w:t>（±10mm)</w:t>
            </w:r>
          </w:p>
        </w:tc>
        <w:tc>
          <w:tcPr>
            <w:tcW w:w="968" w:type="dxa"/>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把</w:t>
            </w:r>
          </w:p>
        </w:tc>
        <w:tc>
          <w:tcPr>
            <w:tcW w:w="1073" w:type="dxa"/>
            <w:noWrap w:val="0"/>
            <w:vAlign w:val="center"/>
          </w:tcPr>
          <w:p>
            <w:pPr>
              <w:spacing w:line="24" w:lineRule="atLeas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70</w:t>
            </w:r>
          </w:p>
        </w:tc>
        <w:tc>
          <w:tcPr>
            <w:tcW w:w="103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否</w:t>
            </w:r>
          </w:p>
        </w:tc>
        <w:tc>
          <w:tcPr>
            <w:tcW w:w="167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706" w:type="dxa"/>
            <w:vMerge w:val="restart"/>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914" w:type="dxa"/>
            <w:vMerge w:val="restart"/>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方形组合桌椅2</w:t>
            </w:r>
          </w:p>
        </w:tc>
        <w:tc>
          <w:tcPr>
            <w:tcW w:w="2918"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桌：800mm*500mm*750mm</w:t>
            </w:r>
            <w:r>
              <w:rPr>
                <w:rFonts w:hint="eastAsia" w:ascii="宋体" w:hAnsi="宋体" w:cs="宋体"/>
                <w:sz w:val="24"/>
                <w:szCs w:val="24"/>
                <w:highlight w:val="none"/>
                <w:lang w:val="en-US" w:eastAsia="zh-CN"/>
              </w:rPr>
              <w:t>（±10mm)</w:t>
            </w:r>
          </w:p>
        </w:tc>
        <w:tc>
          <w:tcPr>
            <w:tcW w:w="968"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位</w:t>
            </w:r>
          </w:p>
        </w:tc>
        <w:tc>
          <w:tcPr>
            <w:tcW w:w="1073" w:type="dxa"/>
            <w:noWrap w:val="0"/>
            <w:vAlign w:val="center"/>
          </w:tcPr>
          <w:p>
            <w:pPr>
              <w:spacing w:line="24" w:lineRule="atLeas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510</w:t>
            </w:r>
          </w:p>
        </w:tc>
        <w:tc>
          <w:tcPr>
            <w:tcW w:w="103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否</w:t>
            </w:r>
          </w:p>
        </w:tc>
        <w:tc>
          <w:tcPr>
            <w:tcW w:w="167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06" w:type="dxa"/>
            <w:vMerge w:val="continue"/>
            <w:noWrap w:val="0"/>
            <w:vAlign w:val="center"/>
          </w:tcPr>
          <w:p>
            <w:pPr>
              <w:spacing w:line="24" w:lineRule="atLeast"/>
              <w:jc w:val="center"/>
              <w:rPr>
                <w:rFonts w:hint="eastAsia" w:ascii="宋体" w:hAnsi="宋体" w:eastAsia="宋体" w:cs="宋体"/>
                <w:sz w:val="24"/>
                <w:szCs w:val="24"/>
                <w:highlight w:val="none"/>
                <w:lang w:val="en-US" w:eastAsia="zh-CN"/>
              </w:rPr>
            </w:pPr>
          </w:p>
        </w:tc>
        <w:tc>
          <w:tcPr>
            <w:tcW w:w="1914" w:type="dxa"/>
            <w:vMerge w:val="continue"/>
            <w:noWrap w:val="0"/>
            <w:vAlign w:val="center"/>
          </w:tcPr>
          <w:p>
            <w:pPr>
              <w:spacing w:line="24" w:lineRule="atLeast"/>
              <w:jc w:val="center"/>
              <w:rPr>
                <w:rFonts w:hint="eastAsia" w:ascii="宋体" w:hAnsi="宋体" w:eastAsia="宋体" w:cs="宋体"/>
                <w:sz w:val="24"/>
                <w:szCs w:val="24"/>
                <w:highlight w:val="none"/>
                <w:lang w:val="en-US" w:eastAsia="zh-CN"/>
              </w:rPr>
            </w:pPr>
          </w:p>
        </w:tc>
        <w:tc>
          <w:tcPr>
            <w:tcW w:w="2918"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椅：</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00mm*500mm*</w:t>
            </w:r>
            <w:r>
              <w:rPr>
                <w:rFonts w:hint="eastAsia" w:ascii="宋体" w:hAnsi="宋体" w:cs="宋体"/>
                <w:sz w:val="24"/>
                <w:szCs w:val="24"/>
                <w:highlight w:val="none"/>
                <w:lang w:val="en-US" w:eastAsia="zh-CN"/>
              </w:rPr>
              <w:t>87</w:t>
            </w:r>
            <w:r>
              <w:rPr>
                <w:rFonts w:hint="eastAsia" w:ascii="宋体" w:hAnsi="宋体" w:eastAsia="宋体" w:cs="宋体"/>
                <w:sz w:val="24"/>
                <w:szCs w:val="24"/>
                <w:highlight w:val="none"/>
                <w:lang w:val="en-US" w:eastAsia="zh-CN"/>
              </w:rPr>
              <w:t>0mm</w:t>
            </w:r>
            <w:r>
              <w:rPr>
                <w:rFonts w:hint="eastAsia" w:ascii="宋体" w:hAnsi="宋体" w:cs="宋体"/>
                <w:sz w:val="24"/>
                <w:szCs w:val="24"/>
                <w:highlight w:val="none"/>
                <w:lang w:val="en-US" w:eastAsia="zh-CN"/>
              </w:rPr>
              <w:t>（±10mm)</w:t>
            </w:r>
          </w:p>
        </w:tc>
        <w:tc>
          <w:tcPr>
            <w:tcW w:w="968"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把</w:t>
            </w:r>
          </w:p>
        </w:tc>
        <w:tc>
          <w:tcPr>
            <w:tcW w:w="1073" w:type="dxa"/>
            <w:noWrap w:val="0"/>
            <w:vAlign w:val="center"/>
          </w:tcPr>
          <w:p>
            <w:pPr>
              <w:spacing w:line="24" w:lineRule="atLeas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510</w:t>
            </w:r>
          </w:p>
        </w:tc>
        <w:tc>
          <w:tcPr>
            <w:tcW w:w="103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否</w:t>
            </w:r>
          </w:p>
        </w:tc>
        <w:tc>
          <w:tcPr>
            <w:tcW w:w="167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06" w:type="dxa"/>
            <w:vMerge w:val="restart"/>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914" w:type="dxa"/>
            <w:vMerge w:val="restart"/>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三人连排桌椅</w:t>
            </w:r>
          </w:p>
        </w:tc>
        <w:tc>
          <w:tcPr>
            <w:tcW w:w="2918"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桌：1810mm*480mm*760mm</w:t>
            </w:r>
            <w:r>
              <w:rPr>
                <w:rFonts w:hint="eastAsia" w:ascii="宋体" w:hAnsi="宋体" w:cs="宋体"/>
                <w:sz w:val="24"/>
                <w:szCs w:val="24"/>
                <w:highlight w:val="none"/>
                <w:lang w:val="en-US" w:eastAsia="zh-CN"/>
              </w:rPr>
              <w:t>（±10mm)</w:t>
            </w:r>
          </w:p>
        </w:tc>
        <w:tc>
          <w:tcPr>
            <w:tcW w:w="968"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张</w:t>
            </w:r>
          </w:p>
        </w:tc>
        <w:tc>
          <w:tcPr>
            <w:tcW w:w="1073" w:type="dxa"/>
            <w:noWrap w:val="0"/>
            <w:vAlign w:val="center"/>
          </w:tcPr>
          <w:p>
            <w:pPr>
              <w:spacing w:line="24" w:lineRule="atLeast"/>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750</w:t>
            </w:r>
          </w:p>
        </w:tc>
        <w:tc>
          <w:tcPr>
            <w:tcW w:w="103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否</w:t>
            </w:r>
          </w:p>
        </w:tc>
        <w:tc>
          <w:tcPr>
            <w:tcW w:w="167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706" w:type="dxa"/>
            <w:vMerge w:val="continue"/>
            <w:noWrap w:val="0"/>
            <w:vAlign w:val="center"/>
          </w:tcPr>
          <w:p>
            <w:pPr>
              <w:spacing w:line="24" w:lineRule="atLeast"/>
              <w:jc w:val="center"/>
              <w:rPr>
                <w:rFonts w:hint="eastAsia" w:ascii="宋体" w:hAnsi="宋体" w:eastAsia="宋体" w:cs="宋体"/>
                <w:sz w:val="24"/>
                <w:szCs w:val="24"/>
                <w:highlight w:val="none"/>
                <w:lang w:val="en-US" w:eastAsia="zh-CN"/>
              </w:rPr>
            </w:pPr>
          </w:p>
        </w:tc>
        <w:tc>
          <w:tcPr>
            <w:tcW w:w="1914" w:type="dxa"/>
            <w:vMerge w:val="continue"/>
            <w:noWrap w:val="0"/>
            <w:vAlign w:val="center"/>
          </w:tcPr>
          <w:p>
            <w:pPr>
              <w:spacing w:line="24" w:lineRule="atLeast"/>
              <w:jc w:val="center"/>
              <w:rPr>
                <w:rFonts w:hint="eastAsia" w:ascii="宋体" w:hAnsi="宋体" w:eastAsia="宋体" w:cs="宋体"/>
                <w:sz w:val="24"/>
                <w:szCs w:val="24"/>
                <w:highlight w:val="none"/>
                <w:lang w:val="en-US" w:eastAsia="zh-CN"/>
              </w:rPr>
            </w:pPr>
          </w:p>
        </w:tc>
        <w:tc>
          <w:tcPr>
            <w:tcW w:w="2918"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椅：</w:t>
            </w:r>
            <w:r>
              <w:rPr>
                <w:rFonts w:hint="eastAsia" w:ascii="宋体" w:hAnsi="宋体" w:cs="宋体"/>
                <w:sz w:val="24"/>
                <w:szCs w:val="24"/>
                <w:highlight w:val="none"/>
                <w:lang w:val="en-US" w:eastAsia="zh-CN"/>
              </w:rPr>
              <w:t>43</w:t>
            </w:r>
            <w:r>
              <w:rPr>
                <w:rFonts w:hint="eastAsia" w:ascii="宋体" w:hAnsi="宋体" w:eastAsia="宋体" w:cs="宋体"/>
                <w:sz w:val="24"/>
                <w:szCs w:val="24"/>
                <w:highlight w:val="none"/>
                <w:lang w:val="en-US" w:eastAsia="zh-CN"/>
              </w:rPr>
              <w:t>0mm*</w:t>
            </w:r>
            <w:r>
              <w:rPr>
                <w:rFonts w:hint="eastAsia" w:ascii="宋体" w:hAnsi="宋体" w:cs="宋体"/>
                <w:sz w:val="24"/>
                <w:szCs w:val="24"/>
                <w:highlight w:val="none"/>
                <w:lang w:val="en-US" w:eastAsia="zh-CN"/>
              </w:rPr>
              <w:t>475</w:t>
            </w:r>
            <w:r>
              <w:rPr>
                <w:rFonts w:hint="eastAsia" w:ascii="宋体" w:hAnsi="宋体" w:eastAsia="宋体" w:cs="宋体"/>
                <w:sz w:val="24"/>
                <w:szCs w:val="24"/>
                <w:highlight w:val="none"/>
                <w:lang w:val="en-US" w:eastAsia="zh-CN"/>
              </w:rPr>
              <w:t>mm*</w:t>
            </w:r>
            <w:r>
              <w:rPr>
                <w:rFonts w:hint="eastAsia" w:ascii="宋体" w:hAnsi="宋体" w:cs="宋体"/>
                <w:sz w:val="24"/>
                <w:szCs w:val="24"/>
                <w:highlight w:val="none"/>
                <w:lang w:val="en-US" w:eastAsia="zh-CN"/>
              </w:rPr>
              <w:t>(</w:t>
            </w:r>
            <w:r>
              <w:rPr>
                <w:rFonts w:hint="eastAsia" w:ascii="宋体" w:hAnsi="宋体" w:cs="宋体"/>
                <w:color w:val="000000"/>
                <w:sz w:val="24"/>
                <w:highlight w:val="none"/>
                <w:lang w:val="en-US" w:eastAsia="zh-CN"/>
              </w:rPr>
              <w:t>400mm-460mm)</w:t>
            </w:r>
            <w:r>
              <w:rPr>
                <w:rFonts w:hint="eastAsia" w:ascii="宋体" w:hAnsi="宋体" w:cs="宋体"/>
                <w:sz w:val="24"/>
                <w:szCs w:val="24"/>
                <w:highlight w:val="none"/>
                <w:lang w:val="en-US" w:eastAsia="zh-CN"/>
              </w:rPr>
              <w:t>（±10mm)</w:t>
            </w:r>
          </w:p>
        </w:tc>
        <w:tc>
          <w:tcPr>
            <w:tcW w:w="968" w:type="dxa"/>
            <w:noWrap w:val="0"/>
            <w:vAlign w:val="center"/>
          </w:tcPr>
          <w:p>
            <w:pPr>
              <w:spacing w:line="24" w:lineRule="atLeas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把</w:t>
            </w:r>
          </w:p>
        </w:tc>
        <w:tc>
          <w:tcPr>
            <w:tcW w:w="1073" w:type="dxa"/>
            <w:noWrap w:val="0"/>
            <w:vAlign w:val="center"/>
          </w:tcPr>
          <w:p>
            <w:pPr>
              <w:spacing w:line="24" w:lineRule="atLeast"/>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2250</w:t>
            </w:r>
          </w:p>
        </w:tc>
        <w:tc>
          <w:tcPr>
            <w:tcW w:w="103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否</w:t>
            </w:r>
          </w:p>
        </w:tc>
        <w:tc>
          <w:tcPr>
            <w:tcW w:w="167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706" w:type="dxa"/>
            <w:noWrap w:val="0"/>
            <w:vAlign w:val="center"/>
          </w:tcPr>
          <w:p>
            <w:pPr>
              <w:spacing w:line="24" w:lineRule="atLeas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1914" w:type="dxa"/>
            <w:noWrap w:val="0"/>
            <w:vAlign w:val="center"/>
          </w:tcPr>
          <w:p>
            <w:pPr>
              <w:spacing w:line="24"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固定桌椅</w:t>
            </w:r>
          </w:p>
        </w:tc>
        <w:tc>
          <w:tcPr>
            <w:tcW w:w="2918" w:type="dxa"/>
            <w:noWrap w:val="0"/>
            <w:vAlign w:val="center"/>
          </w:tcPr>
          <w:p>
            <w:pPr>
              <w:spacing w:line="24" w:lineRule="atLeas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椅子中心距520</w:t>
            </w:r>
            <w:r>
              <w:rPr>
                <w:rFonts w:hint="eastAsia" w:ascii="宋体" w:hAnsi="宋体" w:cs="宋体"/>
                <w:sz w:val="24"/>
                <w:szCs w:val="24"/>
                <w:highlight w:val="none"/>
                <w:lang w:val="en-US" w:eastAsia="zh-CN"/>
              </w:rPr>
              <w:t>mm(±10mm)</w:t>
            </w:r>
            <w:r>
              <w:rPr>
                <w:rFonts w:hint="eastAsia" w:ascii="宋体" w:hAnsi="宋体" w:eastAsia="宋体" w:cs="宋体"/>
                <w:sz w:val="24"/>
                <w:szCs w:val="24"/>
                <w:highlight w:val="none"/>
                <w:lang w:val="en-US" w:eastAsia="zh-CN"/>
              </w:rPr>
              <w:t>，座椅总高：930</w:t>
            </w:r>
            <w:r>
              <w:rPr>
                <w:rFonts w:hint="eastAsia" w:ascii="宋体" w:hAnsi="宋体" w:cs="宋体"/>
                <w:sz w:val="24"/>
                <w:szCs w:val="24"/>
                <w:highlight w:val="none"/>
                <w:lang w:val="en-US" w:eastAsia="zh-CN"/>
              </w:rPr>
              <w:t>mm(±10mm)</w:t>
            </w:r>
            <w:r>
              <w:rPr>
                <w:rFonts w:hint="eastAsia" w:ascii="宋体" w:hAnsi="宋体" w:eastAsia="宋体" w:cs="宋体"/>
                <w:sz w:val="24"/>
                <w:szCs w:val="24"/>
                <w:highlight w:val="none"/>
                <w:lang w:val="en-US" w:eastAsia="zh-CN"/>
              </w:rPr>
              <w:t>，座高：450</w:t>
            </w:r>
            <w:r>
              <w:rPr>
                <w:rFonts w:hint="eastAsia" w:ascii="宋体" w:hAnsi="宋体" w:cs="宋体"/>
                <w:sz w:val="24"/>
                <w:szCs w:val="24"/>
                <w:highlight w:val="none"/>
                <w:lang w:val="en-US" w:eastAsia="zh-CN"/>
              </w:rPr>
              <w:t>mm(±10mm)</w:t>
            </w:r>
          </w:p>
        </w:tc>
        <w:tc>
          <w:tcPr>
            <w:tcW w:w="968"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位</w:t>
            </w:r>
          </w:p>
        </w:tc>
        <w:tc>
          <w:tcPr>
            <w:tcW w:w="1073" w:type="dxa"/>
            <w:noWrap w:val="0"/>
            <w:vAlign w:val="center"/>
          </w:tcPr>
          <w:p>
            <w:pPr>
              <w:spacing w:line="24" w:lineRule="atLeas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706</w:t>
            </w:r>
            <w:r>
              <w:rPr>
                <w:rFonts w:hint="eastAsia" w:ascii="宋体" w:hAnsi="宋体" w:cs="宋体"/>
                <w:sz w:val="24"/>
                <w:szCs w:val="24"/>
                <w:highlight w:val="none"/>
                <w:lang w:val="en-US" w:eastAsia="zh-CN"/>
              </w:rPr>
              <w:t>0</w:t>
            </w:r>
          </w:p>
        </w:tc>
        <w:tc>
          <w:tcPr>
            <w:tcW w:w="103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是</w:t>
            </w:r>
          </w:p>
        </w:tc>
        <w:tc>
          <w:tcPr>
            <w:tcW w:w="1679" w:type="dxa"/>
            <w:noWrap w:val="0"/>
            <w:vAlign w:val="center"/>
          </w:tcPr>
          <w:p>
            <w:pPr>
              <w:spacing w:line="24"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工业</w:t>
            </w:r>
          </w:p>
        </w:tc>
      </w:tr>
    </w:tbl>
    <w:p>
      <w:pPr>
        <w:numPr>
          <w:ilvl w:val="0"/>
          <w:numId w:val="0"/>
        </w:numPr>
        <w:spacing w:line="0" w:lineRule="atLeast"/>
        <w:rPr>
          <w:rFonts w:ascii="Times New Roman" w:hAnsi="宋体" w:eastAsia="宋体" w:cs="Times New Roman"/>
          <w:sz w:val="24"/>
          <w:szCs w:val="24"/>
          <w:highlight w:val="none"/>
        </w:rPr>
      </w:pPr>
      <w:r>
        <w:rPr>
          <w:rFonts w:hint="eastAsia" w:ascii="宋体" w:hAnsi="宋体" w:eastAsia="宋体" w:cs="Times New Roman"/>
          <w:b/>
          <w:color w:val="000000"/>
          <w:sz w:val="24"/>
          <w:szCs w:val="24"/>
          <w:highlight w:val="none"/>
          <w:lang w:val="en-US" w:eastAsia="zh-CN"/>
        </w:rPr>
        <w:t>注：</w:t>
      </w:r>
      <w:r>
        <w:rPr>
          <w:rFonts w:ascii="Times New Roman" w:hAnsi="宋体" w:eastAsia="宋体" w:cs="Times New Roman"/>
          <w:sz w:val="24"/>
          <w:szCs w:val="24"/>
          <w:highlight w:val="none"/>
        </w:rPr>
        <w:t>当采购数量与实际使用数量不一致时，</w:t>
      </w:r>
      <w:r>
        <w:rPr>
          <w:rFonts w:hint="eastAsia" w:ascii="Times New Roman" w:hAnsi="宋体" w:eastAsia="宋体" w:cs="Times New Roman"/>
          <w:sz w:val="24"/>
          <w:szCs w:val="24"/>
          <w:highlight w:val="none"/>
          <w:lang w:val="en-US" w:eastAsia="zh-CN"/>
        </w:rPr>
        <w:t>中标人</w:t>
      </w:r>
      <w:r>
        <w:rPr>
          <w:rFonts w:ascii="Times New Roman" w:hAnsi="宋体" w:eastAsia="宋体" w:cs="Times New Roman"/>
          <w:sz w:val="24"/>
          <w:szCs w:val="24"/>
          <w:highlight w:val="none"/>
        </w:rPr>
        <w:t>应根据实际使用量供货，合同的最终结算金额按实际使用量乘以</w:t>
      </w:r>
      <w:r>
        <w:rPr>
          <w:rFonts w:hint="eastAsia" w:ascii="Times New Roman" w:hAnsi="宋体" w:eastAsia="宋体" w:cs="Times New Roman"/>
          <w:sz w:val="24"/>
          <w:szCs w:val="24"/>
          <w:highlight w:val="none"/>
          <w:lang w:val="en-US" w:eastAsia="zh-CN"/>
        </w:rPr>
        <w:t>中标</w:t>
      </w:r>
      <w:r>
        <w:rPr>
          <w:rFonts w:ascii="Times New Roman" w:hAnsi="宋体" w:eastAsia="宋体" w:cs="Times New Roman"/>
          <w:sz w:val="24"/>
          <w:szCs w:val="24"/>
          <w:highlight w:val="none"/>
        </w:rPr>
        <w:t>单价进行计算。</w:t>
      </w:r>
    </w:p>
    <w:p>
      <w:pPr>
        <w:widowControl w:val="0"/>
        <w:numPr>
          <w:ilvl w:val="0"/>
          <w:numId w:val="0"/>
        </w:numPr>
        <w:spacing w:line="480" w:lineRule="exact"/>
        <w:jc w:val="both"/>
        <w:rPr>
          <w:rFonts w:hint="default" w:ascii="宋体" w:hAnsi="宋体" w:cs="Times New Roman"/>
          <w:b/>
          <w:sz w:val="24"/>
          <w:szCs w:val="24"/>
          <w:highlight w:val="none"/>
          <w:lang w:val="en-US" w:eastAsia="zh-CN"/>
        </w:rPr>
      </w:pPr>
      <w:r>
        <w:rPr>
          <w:rFonts w:hint="eastAsia" w:ascii="宋体" w:hAnsi="宋体" w:eastAsia="宋体" w:cs="宋体"/>
          <w:b/>
          <w:bCs/>
          <w:sz w:val="28"/>
          <w:szCs w:val="28"/>
          <w:highlight w:val="none"/>
          <w:lang w:val="en-US" w:eastAsia="zh-CN"/>
        </w:rPr>
        <w:t>扇形组合桌椅1</w:t>
      </w:r>
      <w:r>
        <w:rPr>
          <w:rFonts w:hint="eastAsia" w:ascii="宋体" w:hAnsi="宋体"/>
          <w:b/>
          <w:color w:val="000000"/>
          <w:sz w:val="24"/>
          <w:szCs w:val="24"/>
          <w:highlight w:val="none"/>
          <w:lang w:val="en-US" w:eastAsia="zh-CN"/>
        </w:rPr>
        <w:t>（</w:t>
      </w:r>
      <w:r>
        <w:rPr>
          <w:rFonts w:hint="eastAsia" w:ascii="宋体" w:hAnsi="宋体" w:eastAsia="宋体" w:cs="Times New Roman"/>
          <w:color w:val="000000"/>
          <w:highlight w:val="none"/>
        </w:rPr>
        <w:t>图纸与技术参数不一致之处，以技术参数要求为准</w:t>
      </w:r>
      <w:r>
        <w:rPr>
          <w:rFonts w:hint="eastAsia" w:ascii="宋体" w:hAnsi="宋体"/>
          <w:b/>
          <w:color w:val="000000"/>
          <w:sz w:val="24"/>
          <w:szCs w:val="24"/>
          <w:highlight w:val="none"/>
          <w:lang w:val="en-US" w:eastAsia="zh-CN"/>
        </w:rPr>
        <w:t>）</w:t>
      </w:r>
    </w:p>
    <w:p>
      <w:pPr>
        <w:widowControl w:val="0"/>
        <w:numPr>
          <w:ilvl w:val="0"/>
          <w:numId w:val="0"/>
        </w:numPr>
        <w:spacing w:line="240" w:lineRule="auto"/>
        <w:jc w:val="both"/>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rPr>
        <w:drawing>
          <wp:inline distT="0" distB="0" distL="0" distR="0">
            <wp:extent cx="5262245" cy="2842895"/>
            <wp:effectExtent l="0" t="0" r="0" b="0"/>
            <wp:docPr id="5" name="图片 7" descr="D:/江杨杨工作文件/2026项目文件/9.宿迁学院课桌椅-严成/图纸/扇组合桌/扇组合桌_01 拷贝.png扇组合桌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D:/江杨杨工作文件/2026项目文件/9.宿迁学院课桌椅-严成/图纸/扇组合桌/扇组合桌_01 拷贝.png扇组合桌_01 拷贝"/>
                    <pic:cNvPicPr>
                      <a:picLocks noChangeAspect="1"/>
                    </pic:cNvPicPr>
                  </pic:nvPicPr>
                  <pic:blipFill>
                    <a:blip r:embed="rId12"/>
                    <a:srcRect t="12526" r="24" b="11110"/>
                    <a:stretch>
                      <a:fillRect/>
                    </a:stretch>
                  </pic:blipFill>
                  <pic:spPr>
                    <a:xfrm>
                      <a:off x="0" y="0"/>
                      <a:ext cx="5262245" cy="2842895"/>
                    </a:xfrm>
                    <a:prstGeom prst="rect">
                      <a:avLst/>
                    </a:prstGeom>
                  </pic:spPr>
                </pic:pic>
              </a:graphicData>
            </a:graphic>
          </wp:inline>
        </w:drawing>
      </w:r>
      <w:r>
        <w:rPr>
          <w:rFonts w:hint="eastAsia" w:ascii="宋体" w:hAnsi="宋体" w:eastAsia="宋体" w:cs="宋体"/>
          <w:sz w:val="18"/>
          <w:szCs w:val="18"/>
          <w:highlight w:val="none"/>
          <w:lang w:val="en-US" w:eastAsia="zh-CN"/>
        </w:rPr>
        <w:drawing>
          <wp:anchor distT="0" distB="0" distL="114300" distR="114300" simplePos="0" relativeHeight="251659264" behindDoc="0" locked="0" layoutInCell="1" allowOverlap="1">
            <wp:simplePos x="0" y="0"/>
            <wp:positionH relativeFrom="column">
              <wp:posOffset>3175</wp:posOffset>
            </wp:positionH>
            <wp:positionV relativeFrom="paragraph">
              <wp:posOffset>121285</wp:posOffset>
            </wp:positionV>
            <wp:extent cx="5347970" cy="3279140"/>
            <wp:effectExtent l="0" t="0" r="1270" b="12700"/>
            <wp:wrapSquare wrapText="bothSides"/>
            <wp:docPr id="6" name="图片 17" descr="503eff36bae5ccf6b4bd13901ab37c3f"/>
            <wp:cNvGraphicFramePr/>
            <a:graphic xmlns:a="http://schemas.openxmlformats.org/drawingml/2006/main">
              <a:graphicData uri="http://schemas.openxmlformats.org/drawingml/2006/picture">
                <pic:pic xmlns:pic="http://schemas.openxmlformats.org/drawingml/2006/picture">
                  <pic:nvPicPr>
                    <pic:cNvPr id="6" name="图片 17" descr="503eff36bae5ccf6b4bd13901ab37c3f"/>
                    <pic:cNvPicPr/>
                  </pic:nvPicPr>
                  <pic:blipFill>
                    <a:blip r:embed="rId13"/>
                    <a:stretch>
                      <a:fillRect/>
                    </a:stretch>
                  </pic:blipFill>
                  <pic:spPr>
                    <a:xfrm>
                      <a:off x="0" y="0"/>
                      <a:ext cx="5347970" cy="3279140"/>
                    </a:xfrm>
                    <a:prstGeom prst="rect">
                      <a:avLst/>
                    </a:prstGeom>
                    <a:noFill/>
                    <a:ln>
                      <a:noFill/>
                    </a:ln>
                  </pic:spPr>
                </pic:pic>
              </a:graphicData>
            </a:graphic>
          </wp:anchor>
        </w:drawing>
      </w: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240" w:lineRule="auto"/>
        <w:jc w:val="both"/>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bidi="ar-SA"/>
        </w:rPr>
        <w:drawing>
          <wp:inline distT="0" distB="0" distL="0" distR="0">
            <wp:extent cx="5263515" cy="3722370"/>
            <wp:effectExtent l="0" t="0" r="9525" b="11430"/>
            <wp:docPr id="7" name="图片 9" descr="D:/江杨杨工作文件/2026项目文件/9.宿迁学院课桌椅-严成/图纸/椅子/椅子_01 拷贝.png椅子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D:/江杨杨工作文件/2026项目文件/9.宿迁学院课桌椅-严成/图纸/椅子/椅子_01 拷贝.png椅子_01 拷贝"/>
                    <pic:cNvPicPr>
                      <a:picLocks noChangeAspect="1"/>
                    </pic:cNvPicPr>
                  </pic:nvPicPr>
                  <pic:blipFill>
                    <a:blip r:embed="rId14"/>
                    <a:srcRect t="6" b="6"/>
                    <a:stretch>
                      <a:fillRect/>
                    </a:stretch>
                  </pic:blipFill>
                  <pic:spPr>
                    <a:xfrm>
                      <a:off x="0" y="0"/>
                      <a:ext cx="5263515" cy="3722370"/>
                    </a:xfrm>
                    <a:prstGeom prst="rect">
                      <a:avLst/>
                    </a:prstGeom>
                  </pic:spPr>
                </pic:pic>
              </a:graphicData>
            </a:graphic>
          </wp:inline>
        </w:drawing>
      </w:r>
      <w:r>
        <w:rPr>
          <w:rFonts w:hint="eastAsia" w:ascii="宋体" w:hAnsi="宋体" w:eastAsia="宋体" w:cs="宋体"/>
          <w:sz w:val="18"/>
          <w:szCs w:val="18"/>
          <w:highlight w:val="none"/>
          <w:lang w:val="en-US" w:eastAsia="zh-CN" w:bidi="ar-SA"/>
        </w:rPr>
        <w:drawing>
          <wp:anchor distT="0" distB="0" distL="0" distR="0" simplePos="0" relativeHeight="251660288" behindDoc="0" locked="0" layoutInCell="1" allowOverlap="1">
            <wp:simplePos x="0" y="0"/>
            <wp:positionH relativeFrom="column">
              <wp:posOffset>1019810</wp:posOffset>
            </wp:positionH>
            <wp:positionV relativeFrom="paragraph">
              <wp:posOffset>163830</wp:posOffset>
            </wp:positionV>
            <wp:extent cx="2692400" cy="3186430"/>
            <wp:effectExtent l="0" t="0" r="5080" b="13970"/>
            <wp:wrapTopAndBottom/>
            <wp:docPr id="8" name="图片 6" descr="fb2c781e1c88d6ab83421111810fb40f"/>
            <wp:cNvGraphicFramePr/>
            <a:graphic xmlns:a="http://schemas.openxmlformats.org/drawingml/2006/main">
              <a:graphicData uri="http://schemas.openxmlformats.org/drawingml/2006/picture">
                <pic:pic xmlns:pic="http://schemas.openxmlformats.org/drawingml/2006/picture">
                  <pic:nvPicPr>
                    <pic:cNvPr id="8" name="图片 6" descr="fb2c781e1c88d6ab83421111810fb40f"/>
                    <pic:cNvPicPr/>
                  </pic:nvPicPr>
                  <pic:blipFill>
                    <a:blip r:embed="rId15"/>
                    <a:stretch>
                      <a:fillRect/>
                    </a:stretch>
                  </pic:blipFill>
                  <pic:spPr>
                    <a:xfrm>
                      <a:off x="0" y="0"/>
                      <a:ext cx="2692400" cy="3186430"/>
                    </a:xfrm>
                    <a:prstGeom prst="rect">
                      <a:avLst/>
                    </a:prstGeom>
                    <a:noFill/>
                    <a:ln>
                      <a:noFill/>
                    </a:ln>
                  </pic:spPr>
                </pic:pic>
              </a:graphicData>
            </a:graphic>
          </wp:anchor>
        </w:drawing>
      </w: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480" w:lineRule="exact"/>
        <w:jc w:val="both"/>
        <w:rPr>
          <w:rFonts w:hint="eastAsia" w:ascii="宋体" w:hAnsi="宋体" w:eastAsia="宋体" w:cs="宋体"/>
          <w:b/>
          <w:bCs/>
          <w:sz w:val="28"/>
          <w:szCs w:val="28"/>
          <w:highlight w:val="none"/>
          <w:lang w:val="en-US" w:eastAsia="zh-CN"/>
        </w:rPr>
      </w:pPr>
    </w:p>
    <w:p>
      <w:pPr>
        <w:widowControl w:val="0"/>
        <w:numPr>
          <w:ilvl w:val="0"/>
          <w:numId w:val="0"/>
        </w:numPr>
        <w:spacing w:line="480" w:lineRule="exact"/>
        <w:jc w:val="both"/>
        <w:rPr>
          <w:rFonts w:hint="eastAsia" w:ascii="宋体" w:hAnsi="宋体" w:eastAsia="宋体" w:cs="宋体"/>
          <w:b/>
          <w:bCs/>
          <w:sz w:val="28"/>
          <w:szCs w:val="28"/>
          <w:highlight w:val="none"/>
          <w:lang w:val="en-US" w:eastAsia="zh-CN"/>
        </w:rPr>
      </w:pPr>
    </w:p>
    <w:p>
      <w:pPr>
        <w:widowControl w:val="0"/>
        <w:numPr>
          <w:ilvl w:val="0"/>
          <w:numId w:val="0"/>
        </w:numPr>
        <w:spacing w:line="480" w:lineRule="exact"/>
        <w:jc w:val="both"/>
        <w:rPr>
          <w:rFonts w:hint="eastAsia" w:ascii="宋体" w:hAnsi="宋体" w:eastAsia="宋体" w:cs="宋体"/>
          <w:b/>
          <w:bCs/>
          <w:sz w:val="28"/>
          <w:szCs w:val="28"/>
          <w:highlight w:val="none"/>
          <w:lang w:val="en-US" w:eastAsia="zh-CN"/>
        </w:rPr>
      </w:pPr>
    </w:p>
    <w:p>
      <w:pPr>
        <w:widowControl w:val="0"/>
        <w:numPr>
          <w:ilvl w:val="0"/>
          <w:numId w:val="0"/>
        </w:numPr>
        <w:spacing w:line="480" w:lineRule="exact"/>
        <w:jc w:val="both"/>
        <w:rPr>
          <w:rFonts w:hint="default" w:ascii="宋体" w:hAnsi="宋体" w:cs="Times New Roman"/>
          <w:b/>
          <w:sz w:val="24"/>
          <w:szCs w:val="24"/>
          <w:highlight w:val="none"/>
          <w:lang w:val="en-US" w:eastAsia="zh-CN"/>
        </w:rPr>
      </w:pPr>
      <w:r>
        <w:rPr>
          <w:rFonts w:hint="eastAsia" w:ascii="宋体" w:hAnsi="宋体" w:eastAsia="宋体" w:cs="宋体"/>
          <w:b/>
          <w:bCs/>
          <w:sz w:val="28"/>
          <w:szCs w:val="28"/>
          <w:highlight w:val="none"/>
          <w:lang w:val="en-US" w:eastAsia="zh-CN"/>
        </w:rPr>
        <w:t>扇形组合桌椅2</w:t>
      </w:r>
      <w:r>
        <w:rPr>
          <w:rFonts w:hint="eastAsia" w:ascii="宋体" w:hAnsi="宋体"/>
          <w:b/>
          <w:color w:val="000000"/>
          <w:sz w:val="24"/>
          <w:szCs w:val="24"/>
          <w:highlight w:val="none"/>
          <w:lang w:val="en-US" w:eastAsia="zh-CN"/>
        </w:rPr>
        <w:t>（</w:t>
      </w:r>
      <w:r>
        <w:rPr>
          <w:rFonts w:hint="eastAsia" w:ascii="宋体" w:hAnsi="宋体" w:eastAsia="宋体" w:cs="Times New Roman"/>
          <w:color w:val="000000"/>
          <w:highlight w:val="none"/>
        </w:rPr>
        <w:t>图纸与技术参数不一致之处，以技术参数要求为准</w:t>
      </w:r>
      <w:r>
        <w:rPr>
          <w:rFonts w:hint="eastAsia" w:ascii="宋体" w:hAnsi="宋体"/>
          <w:b/>
          <w:color w:val="000000"/>
          <w:sz w:val="24"/>
          <w:szCs w:val="24"/>
          <w:highlight w:val="none"/>
          <w:lang w:val="en-US" w:eastAsia="zh-CN"/>
        </w:rPr>
        <w:t>）</w:t>
      </w:r>
    </w:p>
    <w:p>
      <w:pPr>
        <w:widowControl w:val="0"/>
        <w:numPr>
          <w:ilvl w:val="0"/>
          <w:numId w:val="0"/>
        </w:numPr>
        <w:spacing w:line="240" w:lineRule="auto"/>
        <w:jc w:val="both"/>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rPr>
        <w:drawing>
          <wp:anchor distT="0" distB="0" distL="114300" distR="114300" simplePos="0" relativeHeight="251661312" behindDoc="0" locked="0" layoutInCell="1" allowOverlap="1">
            <wp:simplePos x="0" y="0"/>
            <wp:positionH relativeFrom="column">
              <wp:posOffset>57150</wp:posOffset>
            </wp:positionH>
            <wp:positionV relativeFrom="paragraph">
              <wp:posOffset>34290</wp:posOffset>
            </wp:positionV>
            <wp:extent cx="5347970" cy="3279140"/>
            <wp:effectExtent l="0" t="0" r="1270" b="12700"/>
            <wp:wrapSquare wrapText="bothSides"/>
            <wp:docPr id="9" name="图片 17" descr="503eff36bae5ccf6b4bd13901ab37c3f"/>
            <wp:cNvGraphicFramePr/>
            <a:graphic xmlns:a="http://schemas.openxmlformats.org/drawingml/2006/main">
              <a:graphicData uri="http://schemas.openxmlformats.org/drawingml/2006/picture">
                <pic:pic xmlns:pic="http://schemas.openxmlformats.org/drawingml/2006/picture">
                  <pic:nvPicPr>
                    <pic:cNvPr id="9" name="图片 17" descr="503eff36bae5ccf6b4bd13901ab37c3f"/>
                    <pic:cNvPicPr/>
                  </pic:nvPicPr>
                  <pic:blipFill>
                    <a:blip r:embed="rId13"/>
                    <a:stretch>
                      <a:fillRect/>
                    </a:stretch>
                  </pic:blipFill>
                  <pic:spPr>
                    <a:xfrm>
                      <a:off x="0" y="0"/>
                      <a:ext cx="5347970" cy="3279140"/>
                    </a:xfrm>
                    <a:prstGeom prst="rect">
                      <a:avLst/>
                    </a:prstGeom>
                    <a:noFill/>
                    <a:ln>
                      <a:noFill/>
                    </a:ln>
                  </pic:spPr>
                </pic:pic>
              </a:graphicData>
            </a:graphic>
          </wp:anchor>
        </w:drawing>
      </w:r>
      <w:r>
        <w:rPr>
          <w:rFonts w:hint="eastAsia" w:ascii="宋体" w:hAnsi="宋体" w:eastAsia="宋体" w:cs="宋体"/>
          <w:sz w:val="18"/>
          <w:szCs w:val="18"/>
          <w:highlight w:val="none"/>
          <w:lang w:val="en-US" w:eastAsia="zh-CN"/>
        </w:rPr>
        <w:drawing>
          <wp:inline distT="0" distB="0" distL="0" distR="0">
            <wp:extent cx="5263515" cy="3722370"/>
            <wp:effectExtent l="0" t="0" r="9525" b="11430"/>
            <wp:docPr id="10" name="图片 18" descr="D:/江杨杨工作文件/2026项目文件/9.宿迁学院课桌椅-严成/图纸/扇组合桌/扇组合桌_01 拷贝.png扇组合桌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8" descr="D:/江杨杨工作文件/2026项目文件/9.宿迁学院课桌椅-严成/图纸/扇组合桌/扇组合桌_01 拷贝.png扇组合桌_01 拷贝"/>
                    <pic:cNvPicPr>
                      <a:picLocks noChangeAspect="1"/>
                    </pic:cNvPicPr>
                  </pic:nvPicPr>
                  <pic:blipFill>
                    <a:blip r:embed="rId12"/>
                    <a:srcRect t="6" b="6"/>
                    <a:stretch>
                      <a:fillRect/>
                    </a:stretch>
                  </pic:blipFill>
                  <pic:spPr>
                    <a:xfrm>
                      <a:off x="0" y="0"/>
                      <a:ext cx="5263515" cy="3722370"/>
                    </a:xfrm>
                    <a:prstGeom prst="rect">
                      <a:avLst/>
                    </a:prstGeom>
                  </pic:spPr>
                </pic:pic>
              </a:graphicData>
            </a:graphic>
          </wp:inline>
        </w:drawing>
      </w: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240" w:lineRule="auto"/>
        <w:jc w:val="both"/>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drawing>
          <wp:inline distT="0" distB="0" distL="0" distR="0">
            <wp:extent cx="3310890" cy="3486785"/>
            <wp:effectExtent l="0" t="0" r="11430" b="3175"/>
            <wp:docPr id="11" name="图片 20" descr="椅子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0" descr="椅子1 拷贝"/>
                    <pic:cNvPicPr>
                      <a:picLocks noChangeAspect="1"/>
                    </pic:cNvPicPr>
                  </pic:nvPicPr>
                  <pic:blipFill>
                    <a:blip r:embed="rId16"/>
                    <a:stretch>
                      <a:fillRect/>
                    </a:stretch>
                  </pic:blipFill>
                  <pic:spPr>
                    <a:xfrm>
                      <a:off x="0" y="0"/>
                      <a:ext cx="3310890" cy="3486785"/>
                    </a:xfrm>
                    <a:prstGeom prst="rect">
                      <a:avLst/>
                    </a:prstGeom>
                  </pic:spPr>
                </pic:pic>
              </a:graphicData>
            </a:graphic>
          </wp:inline>
        </w:drawing>
      </w: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240" w:lineRule="auto"/>
        <w:jc w:val="both"/>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drawing>
          <wp:inline distT="0" distB="0" distL="0" distR="0">
            <wp:extent cx="5263515" cy="3722370"/>
            <wp:effectExtent l="0" t="0" r="9525" b="11430"/>
            <wp:docPr id="12" name="图片 22" descr="D:/江杨杨工作文件/2026项目文件/9.宿迁学院课桌椅-严成/图纸/置物架椅/置物架椅_01 拷贝.png置物架椅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2" descr="D:/江杨杨工作文件/2026项目文件/9.宿迁学院课桌椅-严成/图纸/置物架椅/置物架椅_01 拷贝.png置物架椅_01 拷贝"/>
                    <pic:cNvPicPr>
                      <a:picLocks noChangeAspect="1"/>
                    </pic:cNvPicPr>
                  </pic:nvPicPr>
                  <pic:blipFill>
                    <a:blip r:embed="rId17"/>
                    <a:srcRect t="6" b="6"/>
                    <a:stretch>
                      <a:fillRect/>
                    </a:stretch>
                  </pic:blipFill>
                  <pic:spPr>
                    <a:xfrm>
                      <a:off x="0" y="0"/>
                      <a:ext cx="5263515" cy="3722370"/>
                    </a:xfrm>
                    <a:prstGeom prst="rect">
                      <a:avLst/>
                    </a:prstGeom>
                  </pic:spPr>
                </pic:pic>
              </a:graphicData>
            </a:graphic>
          </wp:inline>
        </w:drawing>
      </w: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480" w:lineRule="exact"/>
        <w:jc w:val="both"/>
        <w:rPr>
          <w:rFonts w:hint="eastAsia" w:ascii="宋体" w:hAnsi="宋体" w:eastAsia="宋体" w:cs="宋体"/>
          <w:b/>
          <w:bCs/>
          <w:sz w:val="28"/>
          <w:szCs w:val="28"/>
          <w:highlight w:val="none"/>
          <w:lang w:val="en-US" w:eastAsia="zh-CN"/>
        </w:rPr>
      </w:pPr>
    </w:p>
    <w:p>
      <w:pPr>
        <w:widowControl w:val="0"/>
        <w:numPr>
          <w:ilvl w:val="0"/>
          <w:numId w:val="0"/>
        </w:numPr>
        <w:spacing w:line="480" w:lineRule="exact"/>
        <w:jc w:val="both"/>
        <w:rPr>
          <w:rFonts w:hint="eastAsia" w:ascii="宋体" w:hAnsi="宋体" w:eastAsia="宋体" w:cs="宋体"/>
          <w:b/>
          <w:bCs/>
          <w:sz w:val="28"/>
          <w:szCs w:val="28"/>
          <w:highlight w:val="none"/>
          <w:lang w:val="en-US" w:eastAsia="zh-CN"/>
        </w:rPr>
      </w:pPr>
    </w:p>
    <w:p>
      <w:pPr>
        <w:widowControl w:val="0"/>
        <w:numPr>
          <w:ilvl w:val="0"/>
          <w:numId w:val="0"/>
        </w:numPr>
        <w:spacing w:line="480" w:lineRule="exact"/>
        <w:jc w:val="both"/>
        <w:rPr>
          <w:rFonts w:hint="eastAsia" w:ascii="宋体" w:hAnsi="宋体" w:eastAsia="宋体" w:cs="宋体"/>
          <w:b/>
          <w:bCs/>
          <w:sz w:val="28"/>
          <w:szCs w:val="28"/>
          <w:highlight w:val="none"/>
          <w:lang w:val="en-US" w:eastAsia="zh-CN"/>
        </w:rPr>
      </w:pPr>
    </w:p>
    <w:p>
      <w:pPr>
        <w:widowControl w:val="0"/>
        <w:numPr>
          <w:ilvl w:val="0"/>
          <w:numId w:val="0"/>
        </w:numPr>
        <w:spacing w:line="480" w:lineRule="exact"/>
        <w:jc w:val="both"/>
        <w:rPr>
          <w:rFonts w:hint="eastAsia" w:ascii="宋体" w:hAnsi="宋体"/>
          <w:b/>
          <w:color w:val="000000"/>
          <w:sz w:val="24"/>
          <w:szCs w:val="24"/>
          <w:highlight w:val="none"/>
          <w:lang w:val="en-US" w:eastAsia="zh-CN"/>
        </w:rPr>
      </w:pPr>
      <w:r>
        <w:rPr>
          <w:rFonts w:hint="eastAsia" w:ascii="宋体" w:hAnsi="宋体" w:eastAsia="宋体" w:cs="宋体"/>
          <w:b/>
          <w:bCs/>
          <w:sz w:val="28"/>
          <w:szCs w:val="28"/>
          <w:highlight w:val="none"/>
          <w:lang w:val="en-US" w:eastAsia="zh-CN"/>
        </w:rPr>
        <w:t>方形组合桌椅1</w:t>
      </w:r>
      <w:r>
        <w:rPr>
          <w:rFonts w:hint="eastAsia" w:ascii="宋体" w:hAnsi="宋体"/>
          <w:b/>
          <w:color w:val="000000"/>
          <w:sz w:val="24"/>
          <w:szCs w:val="24"/>
          <w:highlight w:val="none"/>
          <w:lang w:val="en-US" w:eastAsia="zh-CN"/>
        </w:rPr>
        <w:t>（</w:t>
      </w:r>
      <w:r>
        <w:rPr>
          <w:rFonts w:hint="eastAsia" w:ascii="宋体" w:hAnsi="宋体" w:eastAsia="宋体" w:cs="Times New Roman"/>
          <w:color w:val="000000"/>
          <w:highlight w:val="none"/>
        </w:rPr>
        <w:t>图纸与技术参数不一致之处，以技术参数要求为准</w:t>
      </w:r>
      <w:r>
        <w:rPr>
          <w:rFonts w:hint="eastAsia" w:ascii="宋体" w:hAnsi="宋体"/>
          <w:b/>
          <w:color w:val="000000"/>
          <w:sz w:val="24"/>
          <w:szCs w:val="24"/>
          <w:highlight w:val="none"/>
          <w:lang w:val="en-US" w:eastAsia="zh-CN"/>
        </w:rPr>
        <w:t>）</w:t>
      </w:r>
    </w:p>
    <w:p>
      <w:pPr>
        <w:widowControl w:val="0"/>
        <w:numPr>
          <w:ilvl w:val="0"/>
          <w:numId w:val="0"/>
        </w:numPr>
        <w:spacing w:line="240" w:lineRule="auto"/>
        <w:jc w:val="both"/>
        <w:rPr>
          <w:rFonts w:hint="eastAsia" w:ascii="宋体" w:hAnsi="宋体"/>
          <w:b/>
          <w:color w:val="000000"/>
          <w:sz w:val="24"/>
          <w:szCs w:val="24"/>
          <w:highlight w:val="none"/>
          <w:lang w:val="en-US" w:eastAsia="zh-CN"/>
        </w:rPr>
      </w:pPr>
      <w:r>
        <w:rPr>
          <w:rFonts w:hint="eastAsia" w:ascii="宋体" w:hAnsi="宋体" w:eastAsia="宋体" w:cs="宋体"/>
          <w:sz w:val="18"/>
          <w:szCs w:val="18"/>
          <w:highlight w:val="none"/>
          <w:lang w:eastAsia="zh-CN"/>
        </w:rPr>
        <w:drawing>
          <wp:inline distT="0" distB="0" distL="0" distR="0">
            <wp:extent cx="5274310" cy="3729355"/>
            <wp:effectExtent l="0" t="0" r="13970" b="4445"/>
            <wp:docPr id="13" name="图片 24" descr="D:/江杨杨工作文件/2026项目文件/9.宿迁学院课桌椅-严成/图纸/方组合桌/方组合桌_01 拷贝.png方组合桌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4" descr="D:/江杨杨工作文件/2026项目文件/9.宿迁学院课桌椅-严成/图纸/方组合桌/方组合桌_01 拷贝.png方组合桌_01 拷贝"/>
                    <pic:cNvPicPr>
                      <a:picLocks noChangeAspect="1"/>
                    </pic:cNvPicPr>
                  </pic:nvPicPr>
                  <pic:blipFill>
                    <a:blip r:embed="rId18"/>
                    <a:srcRect t="6" b="6"/>
                    <a:stretch>
                      <a:fillRect/>
                    </a:stretch>
                  </pic:blipFill>
                  <pic:spPr>
                    <a:xfrm>
                      <a:off x="0" y="0"/>
                      <a:ext cx="5274310" cy="3729355"/>
                    </a:xfrm>
                    <a:prstGeom prst="rect">
                      <a:avLst/>
                    </a:prstGeom>
                  </pic:spPr>
                </pic:pic>
              </a:graphicData>
            </a:graphic>
          </wp:inline>
        </w:drawing>
      </w:r>
      <w:r>
        <w:rPr>
          <w:rFonts w:hint="eastAsia" w:ascii="宋体" w:hAnsi="宋体" w:eastAsia="宋体" w:cs="宋体"/>
          <w:sz w:val="18"/>
          <w:szCs w:val="18"/>
          <w:highlight w:val="none"/>
          <w:lang w:eastAsia="zh-CN"/>
        </w:rPr>
        <w:drawing>
          <wp:anchor distT="0" distB="0" distL="114300" distR="114300" simplePos="0" relativeHeight="251662336" behindDoc="0" locked="0" layoutInCell="1" allowOverlap="1">
            <wp:simplePos x="0" y="0"/>
            <wp:positionH relativeFrom="column">
              <wp:posOffset>38100</wp:posOffset>
            </wp:positionH>
            <wp:positionV relativeFrom="paragraph">
              <wp:posOffset>138430</wp:posOffset>
            </wp:positionV>
            <wp:extent cx="5256530" cy="3663950"/>
            <wp:effectExtent l="0" t="0" r="1270" b="8890"/>
            <wp:wrapSquare wrapText="bothSides"/>
            <wp:docPr id="14" name="图片 18" descr="1eee18658acf33ab383a1a5456011772"/>
            <wp:cNvGraphicFramePr/>
            <a:graphic xmlns:a="http://schemas.openxmlformats.org/drawingml/2006/main">
              <a:graphicData uri="http://schemas.openxmlformats.org/drawingml/2006/picture">
                <pic:pic xmlns:pic="http://schemas.openxmlformats.org/drawingml/2006/picture">
                  <pic:nvPicPr>
                    <pic:cNvPr id="14" name="图片 18" descr="1eee18658acf33ab383a1a5456011772"/>
                    <pic:cNvPicPr/>
                  </pic:nvPicPr>
                  <pic:blipFill>
                    <a:blip r:embed="rId19"/>
                    <a:stretch>
                      <a:fillRect/>
                    </a:stretch>
                  </pic:blipFill>
                  <pic:spPr>
                    <a:xfrm>
                      <a:off x="0" y="0"/>
                      <a:ext cx="5256530" cy="3663950"/>
                    </a:xfrm>
                    <a:prstGeom prst="rect">
                      <a:avLst/>
                    </a:prstGeom>
                    <a:noFill/>
                    <a:ln>
                      <a:noFill/>
                    </a:ln>
                  </pic:spPr>
                </pic:pic>
              </a:graphicData>
            </a:graphic>
          </wp:anchor>
        </w:drawing>
      </w:r>
    </w:p>
    <w:p>
      <w:pPr>
        <w:widowControl w:val="0"/>
        <w:numPr>
          <w:ilvl w:val="0"/>
          <w:numId w:val="0"/>
        </w:numPr>
        <w:spacing w:line="240" w:lineRule="auto"/>
        <w:jc w:val="both"/>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lang w:val="en-US" w:eastAsia="zh-CN"/>
        </w:rPr>
        <w:drawing>
          <wp:inline distT="0" distB="0" distL="0" distR="0">
            <wp:extent cx="2560955" cy="2945130"/>
            <wp:effectExtent l="0" t="0" r="14604" b="11430"/>
            <wp:docPr id="15" name="图片 37" descr="椅子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7" descr="椅子2"/>
                    <pic:cNvPicPr>
                      <a:picLocks noChangeAspect="1"/>
                    </pic:cNvPicPr>
                  </pic:nvPicPr>
                  <pic:blipFill>
                    <a:blip r:embed="rId20"/>
                    <a:stretch>
                      <a:fillRect/>
                    </a:stretch>
                  </pic:blipFill>
                  <pic:spPr>
                    <a:xfrm>
                      <a:off x="0" y="0"/>
                      <a:ext cx="2560955" cy="2945130"/>
                    </a:xfrm>
                    <a:prstGeom prst="rect">
                      <a:avLst/>
                    </a:prstGeom>
                  </pic:spPr>
                </pic:pic>
              </a:graphicData>
            </a:graphic>
          </wp:inline>
        </w:drawing>
      </w:r>
    </w:p>
    <w:p>
      <w:pPr>
        <w:widowControl w:val="0"/>
        <w:numPr>
          <w:ilvl w:val="0"/>
          <w:numId w:val="0"/>
        </w:numPr>
        <w:spacing w:line="240" w:lineRule="auto"/>
        <w:jc w:val="both"/>
        <w:rPr>
          <w:rFonts w:hint="eastAsia" w:ascii="宋体" w:hAnsi="宋体"/>
          <w:b/>
          <w:color w:val="000000"/>
          <w:sz w:val="24"/>
          <w:szCs w:val="24"/>
          <w:highlight w:val="none"/>
          <w:lang w:val="en-US" w:eastAsia="zh-CN"/>
        </w:rPr>
      </w:pPr>
      <w:r>
        <w:rPr>
          <w:rFonts w:hint="eastAsia" w:ascii="宋体" w:hAnsi="宋体" w:eastAsia="宋体" w:cs="宋体"/>
          <w:sz w:val="18"/>
          <w:szCs w:val="18"/>
          <w:highlight w:val="none"/>
          <w:lang w:val="en-US" w:eastAsia="zh-CN" w:bidi="ar-SA"/>
        </w:rPr>
        <w:drawing>
          <wp:inline distT="0" distB="0" distL="0" distR="0">
            <wp:extent cx="5263515" cy="3722370"/>
            <wp:effectExtent l="0" t="0" r="9525" b="11430"/>
            <wp:docPr id="16" name="图片 38" descr="D:/江杨杨工作文件/2026项目文件/9.宿迁学院课桌椅-严成/图纸/椅子/椅子_01 拷贝.png椅子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8" descr="D:/江杨杨工作文件/2026项目文件/9.宿迁学院课桌椅-严成/图纸/椅子/椅子_01 拷贝.png椅子_01 拷贝"/>
                    <pic:cNvPicPr>
                      <a:picLocks noChangeAspect="1"/>
                    </pic:cNvPicPr>
                  </pic:nvPicPr>
                  <pic:blipFill>
                    <a:blip r:embed="rId14"/>
                    <a:srcRect t="6" b="6"/>
                    <a:stretch>
                      <a:fillRect/>
                    </a:stretch>
                  </pic:blipFill>
                  <pic:spPr>
                    <a:xfrm>
                      <a:off x="0" y="0"/>
                      <a:ext cx="5263515" cy="3722370"/>
                    </a:xfrm>
                    <a:prstGeom prst="rect">
                      <a:avLst/>
                    </a:prstGeom>
                  </pic:spPr>
                </pic:pic>
              </a:graphicData>
            </a:graphic>
          </wp:inline>
        </w:drawing>
      </w:r>
    </w:p>
    <w:p>
      <w:pPr>
        <w:widowControl w:val="0"/>
        <w:numPr>
          <w:ilvl w:val="0"/>
          <w:numId w:val="0"/>
        </w:numPr>
        <w:spacing w:line="480" w:lineRule="exact"/>
        <w:jc w:val="both"/>
        <w:rPr>
          <w:rFonts w:hint="eastAsia" w:ascii="宋体" w:hAnsi="宋体"/>
          <w:b/>
          <w:color w:val="000000"/>
          <w:sz w:val="24"/>
          <w:szCs w:val="24"/>
          <w:highlight w:val="none"/>
          <w:lang w:val="en-US" w:eastAsia="zh-CN"/>
        </w:rPr>
      </w:pPr>
    </w:p>
    <w:p>
      <w:pPr>
        <w:widowControl w:val="0"/>
        <w:numPr>
          <w:ilvl w:val="0"/>
          <w:numId w:val="0"/>
        </w:numPr>
        <w:spacing w:line="480" w:lineRule="exact"/>
        <w:jc w:val="both"/>
        <w:rPr>
          <w:rFonts w:hint="eastAsia" w:ascii="宋体" w:hAnsi="宋体" w:eastAsia="宋体" w:cs="宋体"/>
          <w:b/>
          <w:bCs/>
          <w:sz w:val="28"/>
          <w:szCs w:val="28"/>
          <w:highlight w:val="none"/>
          <w:lang w:val="en-US" w:eastAsia="zh-CN"/>
        </w:rPr>
      </w:pPr>
    </w:p>
    <w:p>
      <w:pPr>
        <w:widowControl w:val="0"/>
        <w:numPr>
          <w:ilvl w:val="0"/>
          <w:numId w:val="0"/>
        </w:numPr>
        <w:spacing w:line="480" w:lineRule="exact"/>
        <w:jc w:val="both"/>
        <w:rPr>
          <w:rFonts w:hint="eastAsia" w:ascii="宋体" w:hAnsi="宋体" w:eastAsia="宋体" w:cs="宋体"/>
          <w:b/>
          <w:bCs/>
          <w:sz w:val="28"/>
          <w:szCs w:val="28"/>
          <w:highlight w:val="none"/>
          <w:lang w:val="en-US" w:eastAsia="zh-CN"/>
        </w:rPr>
      </w:pPr>
    </w:p>
    <w:p>
      <w:pPr>
        <w:widowControl w:val="0"/>
        <w:numPr>
          <w:ilvl w:val="0"/>
          <w:numId w:val="0"/>
        </w:numPr>
        <w:spacing w:line="480" w:lineRule="exact"/>
        <w:jc w:val="both"/>
        <w:rPr>
          <w:rFonts w:hint="eastAsia" w:ascii="宋体" w:hAnsi="宋体" w:eastAsia="宋体" w:cs="宋体"/>
          <w:b/>
          <w:bCs/>
          <w:sz w:val="28"/>
          <w:szCs w:val="28"/>
          <w:highlight w:val="none"/>
          <w:lang w:val="en-US" w:eastAsia="zh-CN"/>
        </w:rPr>
      </w:pPr>
    </w:p>
    <w:p>
      <w:pPr>
        <w:widowControl w:val="0"/>
        <w:numPr>
          <w:ilvl w:val="0"/>
          <w:numId w:val="0"/>
        </w:numPr>
        <w:spacing w:line="480" w:lineRule="exact"/>
        <w:jc w:val="both"/>
        <w:rPr>
          <w:rFonts w:hint="eastAsia" w:ascii="宋体" w:hAnsi="宋体" w:eastAsia="宋体" w:cs="宋体"/>
          <w:b/>
          <w:bCs/>
          <w:sz w:val="28"/>
          <w:szCs w:val="28"/>
          <w:highlight w:val="none"/>
          <w:lang w:val="en-US" w:eastAsia="zh-CN"/>
        </w:rPr>
      </w:pPr>
    </w:p>
    <w:p>
      <w:pPr>
        <w:widowControl w:val="0"/>
        <w:numPr>
          <w:ilvl w:val="0"/>
          <w:numId w:val="0"/>
        </w:numPr>
        <w:spacing w:line="480" w:lineRule="exact"/>
        <w:jc w:val="both"/>
        <w:rPr>
          <w:rFonts w:hint="eastAsia" w:ascii="宋体" w:hAnsi="宋体" w:eastAsia="宋体" w:cs="宋体"/>
          <w:b/>
          <w:bCs/>
          <w:sz w:val="28"/>
          <w:szCs w:val="28"/>
          <w:highlight w:val="none"/>
          <w:lang w:val="en-US" w:eastAsia="zh-CN"/>
        </w:rPr>
      </w:pPr>
    </w:p>
    <w:p>
      <w:pPr>
        <w:widowControl w:val="0"/>
        <w:numPr>
          <w:ilvl w:val="0"/>
          <w:numId w:val="0"/>
        </w:numPr>
        <w:spacing w:line="480" w:lineRule="exact"/>
        <w:jc w:val="both"/>
        <w:rPr>
          <w:rFonts w:hint="eastAsia" w:ascii="宋体" w:hAnsi="宋体" w:eastAsia="宋体" w:cs="宋体"/>
          <w:b/>
          <w:bCs/>
          <w:sz w:val="28"/>
          <w:szCs w:val="28"/>
          <w:highlight w:val="none"/>
          <w:lang w:val="en-US" w:eastAsia="zh-CN"/>
        </w:rPr>
      </w:pPr>
    </w:p>
    <w:p>
      <w:pPr>
        <w:widowControl w:val="0"/>
        <w:numPr>
          <w:ilvl w:val="0"/>
          <w:numId w:val="0"/>
        </w:numPr>
        <w:spacing w:line="480" w:lineRule="exact"/>
        <w:jc w:val="both"/>
        <w:rPr>
          <w:rFonts w:hint="default" w:ascii="宋体" w:hAnsi="宋体" w:cs="Times New Roman"/>
          <w:b/>
          <w:color w:val="auto"/>
          <w:sz w:val="24"/>
          <w:szCs w:val="24"/>
          <w:highlight w:val="none"/>
        </w:rPr>
      </w:pPr>
      <w:r>
        <w:rPr>
          <w:rFonts w:hint="eastAsia" w:ascii="宋体" w:hAnsi="宋体" w:eastAsia="宋体" w:cs="宋体"/>
          <w:b/>
          <w:bCs/>
          <w:color w:val="auto"/>
          <w:sz w:val="28"/>
          <w:szCs w:val="28"/>
          <w:highlight w:val="none"/>
          <w:lang w:val="en-US" w:eastAsia="zh-CN"/>
        </w:rPr>
        <w:t>方形组合桌椅2</w:t>
      </w:r>
      <w:r>
        <w:rPr>
          <w:rFonts w:hint="eastAsia" w:ascii="宋体" w:hAnsi="宋体"/>
          <w:b/>
          <w:color w:val="auto"/>
          <w:sz w:val="24"/>
          <w:szCs w:val="24"/>
          <w:highlight w:val="none"/>
          <w:lang w:val="en-US" w:eastAsia="zh-CN"/>
        </w:rPr>
        <w:t>（</w:t>
      </w:r>
      <w:r>
        <w:rPr>
          <w:rFonts w:hint="eastAsia" w:ascii="宋体" w:hAnsi="宋体" w:eastAsia="宋体" w:cs="Times New Roman"/>
          <w:color w:val="auto"/>
          <w:highlight w:val="none"/>
        </w:rPr>
        <w:t>图纸与技术参数不一致之处，以技术参数要求为准</w:t>
      </w:r>
      <w:r>
        <w:rPr>
          <w:rFonts w:hint="eastAsia" w:ascii="宋体" w:hAnsi="宋体"/>
          <w:b/>
          <w:color w:val="auto"/>
          <w:sz w:val="24"/>
          <w:szCs w:val="24"/>
          <w:highlight w:val="none"/>
          <w:lang w:val="en-US" w:eastAsia="zh-CN"/>
        </w:rPr>
        <w:t>）</w:t>
      </w: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240" w:lineRule="auto"/>
        <w:jc w:val="both"/>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eastAsia="zh-CN"/>
        </w:rPr>
        <w:drawing>
          <wp:inline distT="0" distB="0" distL="0" distR="0">
            <wp:extent cx="5274310" cy="3729355"/>
            <wp:effectExtent l="0" t="0" r="13970" b="4445"/>
            <wp:docPr id="17" name="图片 39" descr="D:/江杨杨工作文件/2026项目文件/9.宿迁学院课桌椅-严成/图纸/方组合桌/方组合桌_01 拷贝.png方组合桌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9" descr="D:/江杨杨工作文件/2026项目文件/9.宿迁学院课桌椅-严成/图纸/方组合桌/方组合桌_01 拷贝.png方组合桌_01 拷贝"/>
                    <pic:cNvPicPr>
                      <a:picLocks noChangeAspect="1"/>
                    </pic:cNvPicPr>
                  </pic:nvPicPr>
                  <pic:blipFill>
                    <a:blip r:embed="rId18"/>
                    <a:srcRect t="6" b="6"/>
                    <a:stretch>
                      <a:fillRect/>
                    </a:stretch>
                  </pic:blipFill>
                  <pic:spPr>
                    <a:xfrm>
                      <a:off x="0" y="0"/>
                      <a:ext cx="5274310" cy="3729355"/>
                    </a:xfrm>
                    <a:prstGeom prst="rect">
                      <a:avLst/>
                    </a:prstGeom>
                  </pic:spPr>
                </pic:pic>
              </a:graphicData>
            </a:graphic>
          </wp:inline>
        </w:drawing>
      </w:r>
      <w:r>
        <w:rPr>
          <w:rFonts w:hint="eastAsia" w:ascii="宋体" w:hAnsi="宋体" w:eastAsia="宋体" w:cs="宋体"/>
          <w:sz w:val="18"/>
          <w:szCs w:val="18"/>
          <w:highlight w:val="none"/>
          <w:lang w:eastAsia="zh-CN"/>
        </w:rPr>
        <w:drawing>
          <wp:anchor distT="0" distB="0" distL="114300" distR="114300" simplePos="0" relativeHeight="251663360" behindDoc="0" locked="0" layoutInCell="1" allowOverlap="1">
            <wp:simplePos x="0" y="0"/>
            <wp:positionH relativeFrom="column">
              <wp:posOffset>78740</wp:posOffset>
            </wp:positionH>
            <wp:positionV relativeFrom="paragraph">
              <wp:posOffset>-266700</wp:posOffset>
            </wp:positionV>
            <wp:extent cx="5256530" cy="3663950"/>
            <wp:effectExtent l="0" t="0" r="1270" b="8890"/>
            <wp:wrapSquare wrapText="bothSides"/>
            <wp:docPr id="18" name="图片 18" descr="1eee18658acf33ab383a1a5456011772"/>
            <wp:cNvGraphicFramePr/>
            <a:graphic xmlns:a="http://schemas.openxmlformats.org/drawingml/2006/main">
              <a:graphicData uri="http://schemas.openxmlformats.org/drawingml/2006/picture">
                <pic:pic xmlns:pic="http://schemas.openxmlformats.org/drawingml/2006/picture">
                  <pic:nvPicPr>
                    <pic:cNvPr id="18" name="图片 18" descr="1eee18658acf33ab383a1a5456011772"/>
                    <pic:cNvPicPr/>
                  </pic:nvPicPr>
                  <pic:blipFill>
                    <a:blip r:embed="rId19"/>
                    <a:stretch>
                      <a:fillRect/>
                    </a:stretch>
                  </pic:blipFill>
                  <pic:spPr>
                    <a:xfrm>
                      <a:off x="0" y="0"/>
                      <a:ext cx="5256530" cy="3663950"/>
                    </a:xfrm>
                    <a:prstGeom prst="rect">
                      <a:avLst/>
                    </a:prstGeom>
                    <a:noFill/>
                    <a:ln>
                      <a:noFill/>
                    </a:ln>
                  </pic:spPr>
                </pic:pic>
              </a:graphicData>
            </a:graphic>
          </wp:anchor>
        </w:drawing>
      </w:r>
    </w:p>
    <w:p>
      <w:pPr>
        <w:widowControl w:val="0"/>
        <w:numPr>
          <w:ilvl w:val="0"/>
          <w:numId w:val="0"/>
        </w:numPr>
        <w:spacing w:line="240" w:lineRule="auto"/>
        <w:jc w:val="both"/>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drawing>
          <wp:inline distT="0" distB="0" distL="0" distR="0">
            <wp:extent cx="3555365" cy="3743960"/>
            <wp:effectExtent l="0" t="0" r="10795" b="5080"/>
            <wp:docPr id="19" name="图片 41" descr="椅子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1" descr="椅子1 拷贝"/>
                    <pic:cNvPicPr>
                      <a:picLocks noChangeAspect="1"/>
                    </pic:cNvPicPr>
                  </pic:nvPicPr>
                  <pic:blipFill>
                    <a:blip r:embed="rId16"/>
                    <a:stretch>
                      <a:fillRect/>
                    </a:stretch>
                  </pic:blipFill>
                  <pic:spPr>
                    <a:xfrm>
                      <a:off x="0" y="0"/>
                      <a:ext cx="3555365" cy="3743960"/>
                    </a:xfrm>
                    <a:prstGeom prst="rect">
                      <a:avLst/>
                    </a:prstGeom>
                  </pic:spPr>
                </pic:pic>
              </a:graphicData>
            </a:graphic>
          </wp:inline>
        </w:drawing>
      </w:r>
    </w:p>
    <w:p>
      <w:pPr>
        <w:widowControl w:val="0"/>
        <w:numPr>
          <w:ilvl w:val="0"/>
          <w:numId w:val="0"/>
        </w:numPr>
        <w:spacing w:line="240" w:lineRule="auto"/>
        <w:jc w:val="both"/>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drawing>
          <wp:inline distT="0" distB="0" distL="0" distR="0">
            <wp:extent cx="5263515" cy="3722370"/>
            <wp:effectExtent l="0" t="0" r="9525" b="11430"/>
            <wp:docPr id="20" name="图片 42" descr="D:/江杨杨工作文件/2026项目文件/9.宿迁学院课桌椅-严成/图纸/置物架椅/置物架椅_01 拷贝.png置物架椅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2" descr="D:/江杨杨工作文件/2026项目文件/9.宿迁学院课桌椅-严成/图纸/置物架椅/置物架椅_01 拷贝.png置物架椅_01 拷贝"/>
                    <pic:cNvPicPr>
                      <a:picLocks noChangeAspect="1"/>
                    </pic:cNvPicPr>
                  </pic:nvPicPr>
                  <pic:blipFill>
                    <a:blip r:embed="rId17"/>
                    <a:srcRect t="6" b="6"/>
                    <a:stretch>
                      <a:fillRect/>
                    </a:stretch>
                  </pic:blipFill>
                  <pic:spPr>
                    <a:xfrm>
                      <a:off x="0" y="0"/>
                      <a:ext cx="5263515" cy="3722370"/>
                    </a:xfrm>
                    <a:prstGeom prst="rect">
                      <a:avLst/>
                    </a:prstGeom>
                  </pic:spPr>
                </pic:pic>
              </a:graphicData>
            </a:graphic>
          </wp:inline>
        </w:drawing>
      </w:r>
    </w:p>
    <w:p>
      <w:pPr>
        <w:widowControl w:val="0"/>
        <w:numPr>
          <w:ilvl w:val="0"/>
          <w:numId w:val="0"/>
        </w:numPr>
        <w:spacing w:line="480" w:lineRule="exact"/>
        <w:jc w:val="both"/>
        <w:rPr>
          <w:rFonts w:hint="eastAsia" w:ascii="宋体" w:hAnsi="宋体" w:eastAsia="宋体" w:cs="宋体"/>
          <w:b/>
          <w:bCs/>
          <w:sz w:val="28"/>
          <w:szCs w:val="28"/>
          <w:highlight w:val="none"/>
          <w:lang w:val="en-US" w:eastAsia="zh-CN"/>
        </w:rPr>
      </w:pPr>
    </w:p>
    <w:p>
      <w:pPr>
        <w:widowControl w:val="0"/>
        <w:numPr>
          <w:ilvl w:val="0"/>
          <w:numId w:val="0"/>
        </w:numPr>
        <w:spacing w:line="480" w:lineRule="exact"/>
        <w:jc w:val="both"/>
        <w:rPr>
          <w:rFonts w:hint="eastAsia" w:ascii="宋体" w:hAnsi="宋体" w:eastAsia="宋体" w:cs="宋体"/>
          <w:b/>
          <w:bCs/>
          <w:sz w:val="28"/>
          <w:szCs w:val="28"/>
          <w:highlight w:val="none"/>
          <w:lang w:val="en-US" w:eastAsia="zh-CN"/>
        </w:rPr>
      </w:pPr>
    </w:p>
    <w:p>
      <w:pPr>
        <w:widowControl w:val="0"/>
        <w:numPr>
          <w:ilvl w:val="0"/>
          <w:numId w:val="0"/>
        </w:numPr>
        <w:spacing w:line="480" w:lineRule="exact"/>
        <w:jc w:val="both"/>
        <w:rPr>
          <w:rFonts w:hint="eastAsia" w:ascii="宋体" w:hAnsi="宋体" w:eastAsia="宋体" w:cs="宋体"/>
          <w:b/>
          <w:bCs/>
          <w:sz w:val="28"/>
          <w:szCs w:val="28"/>
          <w:highlight w:val="none"/>
          <w:lang w:val="en-US" w:eastAsia="zh-CN"/>
        </w:rPr>
      </w:pPr>
    </w:p>
    <w:p>
      <w:pPr>
        <w:widowControl w:val="0"/>
        <w:numPr>
          <w:ilvl w:val="0"/>
          <w:numId w:val="0"/>
        </w:numPr>
        <w:spacing w:line="480" w:lineRule="exact"/>
        <w:jc w:val="both"/>
        <w:rPr>
          <w:rFonts w:hint="eastAsia" w:ascii="宋体" w:hAnsi="宋体" w:eastAsia="宋体" w:cs="宋体"/>
          <w:b/>
          <w:bCs/>
          <w:sz w:val="28"/>
          <w:szCs w:val="28"/>
          <w:highlight w:val="none"/>
          <w:lang w:val="en-US" w:eastAsia="zh-CN"/>
        </w:rPr>
      </w:pPr>
    </w:p>
    <w:p>
      <w:pPr>
        <w:widowControl w:val="0"/>
        <w:numPr>
          <w:ilvl w:val="0"/>
          <w:numId w:val="0"/>
        </w:numPr>
        <w:spacing w:line="480" w:lineRule="exact"/>
        <w:jc w:val="both"/>
        <w:rPr>
          <w:rFonts w:hint="eastAsia" w:ascii="宋体" w:hAnsi="宋体"/>
          <w:b/>
          <w:color w:val="000000"/>
          <w:sz w:val="24"/>
          <w:szCs w:val="24"/>
          <w:highlight w:val="none"/>
          <w:lang w:val="en-US" w:eastAsia="zh-CN"/>
        </w:rPr>
      </w:pPr>
      <w:r>
        <w:rPr>
          <w:rFonts w:hint="eastAsia" w:ascii="宋体" w:hAnsi="宋体" w:eastAsia="宋体" w:cs="宋体"/>
          <w:b/>
          <w:bCs/>
          <w:sz w:val="28"/>
          <w:szCs w:val="28"/>
          <w:highlight w:val="none"/>
          <w:lang w:val="en-US" w:eastAsia="zh-CN"/>
        </w:rPr>
        <w:t>三人连排桌椅</w:t>
      </w:r>
      <w:r>
        <w:rPr>
          <w:rFonts w:hint="eastAsia" w:ascii="宋体" w:hAnsi="宋体"/>
          <w:b/>
          <w:color w:val="000000"/>
          <w:sz w:val="24"/>
          <w:szCs w:val="24"/>
          <w:highlight w:val="none"/>
          <w:lang w:val="en-US" w:eastAsia="zh-CN"/>
        </w:rPr>
        <w:t>（</w:t>
      </w:r>
      <w:r>
        <w:rPr>
          <w:rFonts w:hint="eastAsia" w:ascii="宋体" w:hAnsi="宋体" w:eastAsia="宋体" w:cs="Times New Roman"/>
          <w:color w:val="000000"/>
          <w:highlight w:val="none"/>
        </w:rPr>
        <w:t>图纸与技术参数不一致之处，以技术参数要求为准</w:t>
      </w:r>
      <w:r>
        <w:rPr>
          <w:rFonts w:hint="eastAsia" w:ascii="宋体" w:hAnsi="宋体"/>
          <w:b/>
          <w:color w:val="000000"/>
          <w:sz w:val="24"/>
          <w:szCs w:val="24"/>
          <w:highlight w:val="none"/>
          <w:lang w:val="en-US" w:eastAsia="zh-CN"/>
        </w:rPr>
        <w:t>）</w:t>
      </w:r>
    </w:p>
    <w:p>
      <w:pPr>
        <w:widowControl w:val="0"/>
        <w:numPr>
          <w:ilvl w:val="0"/>
          <w:numId w:val="0"/>
        </w:numPr>
        <w:spacing w:line="480" w:lineRule="exact"/>
        <w:jc w:val="both"/>
        <w:rPr>
          <w:rFonts w:hint="default" w:ascii="宋体" w:hAnsi="宋体"/>
          <w:b/>
          <w:color w:val="000000"/>
          <w:sz w:val="24"/>
          <w:szCs w:val="24"/>
          <w:highlight w:val="none"/>
          <w:lang w:val="en-US" w:eastAsia="zh-CN"/>
        </w:rPr>
      </w:pPr>
      <w:r>
        <w:rPr>
          <w:rFonts w:hint="eastAsia" w:ascii="宋体" w:hAnsi="宋体" w:eastAsia="宋体" w:cs="宋体"/>
          <w:sz w:val="18"/>
          <w:szCs w:val="18"/>
          <w:highlight w:val="none"/>
          <w:lang w:eastAsia="zh-CN"/>
        </w:rPr>
        <w:drawing>
          <wp:anchor distT="0" distB="0" distL="0" distR="0" simplePos="0" relativeHeight="251664384" behindDoc="1" locked="0" layoutInCell="1" allowOverlap="1">
            <wp:simplePos x="0" y="0"/>
            <wp:positionH relativeFrom="column">
              <wp:posOffset>-26670</wp:posOffset>
            </wp:positionH>
            <wp:positionV relativeFrom="paragraph">
              <wp:posOffset>121285</wp:posOffset>
            </wp:positionV>
            <wp:extent cx="4982845" cy="4237355"/>
            <wp:effectExtent l="0" t="0" r="635" b="14604"/>
            <wp:wrapNone/>
            <wp:docPr id="21" name="图片 15" descr="D:/江杨杨工作文件/2025项目文件/47.中英联合学院(雷克瑟姆)项目-严成/效果图/成图/课桌.jpg课桌"/>
            <wp:cNvGraphicFramePr/>
            <a:graphic xmlns:a="http://schemas.openxmlformats.org/drawingml/2006/main">
              <a:graphicData uri="http://schemas.openxmlformats.org/drawingml/2006/picture">
                <pic:pic xmlns:pic="http://schemas.openxmlformats.org/drawingml/2006/picture">
                  <pic:nvPicPr>
                    <pic:cNvPr id="21" name="图片 15" descr="D:/江杨杨工作文件/2025项目文件/47.中英联合学院(雷克瑟姆)项目-严成/效果图/成图/课桌.jpg课桌"/>
                    <pic:cNvPicPr/>
                  </pic:nvPicPr>
                  <pic:blipFill>
                    <a:blip r:embed="rId21"/>
                    <a:srcRect t="2765" b="2765"/>
                    <a:stretch>
                      <a:fillRect/>
                    </a:stretch>
                  </pic:blipFill>
                  <pic:spPr>
                    <a:xfrm>
                      <a:off x="0" y="0"/>
                      <a:ext cx="4982845" cy="4237355"/>
                    </a:xfrm>
                    <a:prstGeom prst="rect">
                      <a:avLst/>
                    </a:prstGeom>
                    <a:noFill/>
                    <a:ln>
                      <a:noFill/>
                    </a:ln>
                  </pic:spPr>
                </pic:pic>
              </a:graphicData>
            </a:graphic>
          </wp:anchor>
        </w:drawing>
      </w: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240" w:lineRule="auto"/>
        <w:jc w:val="both"/>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drawing>
          <wp:inline distT="0" distB="0" distL="0" distR="0">
            <wp:extent cx="5263515" cy="3722370"/>
            <wp:effectExtent l="0" t="0" r="9525" b="11430"/>
            <wp:docPr id="22" name="图片 44" descr="D:/江杨杨工作文件/2026项目文件/9.宿迁学院课桌椅-严成/图纸/三人位/三人位_01 拷贝.png三人位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4" descr="D:/江杨杨工作文件/2026项目文件/9.宿迁学院课桌椅-严成/图纸/三人位/三人位_01 拷贝.png三人位_01 拷贝"/>
                    <pic:cNvPicPr>
                      <a:picLocks noChangeAspect="1"/>
                    </pic:cNvPicPr>
                  </pic:nvPicPr>
                  <pic:blipFill>
                    <a:blip r:embed="rId22"/>
                    <a:srcRect t="6" b="6"/>
                    <a:stretch>
                      <a:fillRect/>
                    </a:stretch>
                  </pic:blipFill>
                  <pic:spPr>
                    <a:xfrm>
                      <a:off x="0" y="0"/>
                      <a:ext cx="5263515" cy="3722370"/>
                    </a:xfrm>
                    <a:prstGeom prst="rect">
                      <a:avLst/>
                    </a:prstGeom>
                  </pic:spPr>
                </pic:pic>
              </a:graphicData>
            </a:graphic>
          </wp:inline>
        </w:drawing>
      </w: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480" w:lineRule="exact"/>
        <w:jc w:val="both"/>
        <w:rPr>
          <w:rFonts w:hint="default" w:ascii="宋体" w:hAnsi="宋体" w:cs="Times New Roman"/>
          <w:b/>
          <w:sz w:val="24"/>
          <w:szCs w:val="24"/>
          <w:highlight w:val="none"/>
          <w:lang w:val="en-US" w:eastAsia="zh-CN"/>
        </w:rPr>
      </w:pPr>
    </w:p>
    <w:p>
      <w:pPr>
        <w:widowControl w:val="0"/>
        <w:numPr>
          <w:ilvl w:val="0"/>
          <w:numId w:val="0"/>
        </w:numPr>
        <w:spacing w:line="240" w:lineRule="auto"/>
        <w:jc w:val="both"/>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drawing>
          <wp:inline distT="0" distB="0" distL="0" distR="0">
            <wp:extent cx="3727450" cy="3688715"/>
            <wp:effectExtent l="0" t="0" r="6350" b="14604"/>
            <wp:docPr id="23" name="图片 45" descr="椅子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5" descr="椅子3"/>
                    <pic:cNvPicPr>
                      <a:picLocks noChangeAspect="1"/>
                    </pic:cNvPicPr>
                  </pic:nvPicPr>
                  <pic:blipFill>
                    <a:blip r:embed="rId23"/>
                    <a:stretch>
                      <a:fillRect/>
                    </a:stretch>
                  </pic:blipFill>
                  <pic:spPr>
                    <a:xfrm>
                      <a:off x="0" y="0"/>
                      <a:ext cx="3727450" cy="3688715"/>
                    </a:xfrm>
                    <a:prstGeom prst="rect">
                      <a:avLst/>
                    </a:prstGeom>
                  </pic:spPr>
                </pic:pic>
              </a:graphicData>
            </a:graphic>
          </wp:inline>
        </w:drawing>
      </w:r>
    </w:p>
    <w:p>
      <w:pPr>
        <w:widowControl w:val="0"/>
        <w:numPr>
          <w:ilvl w:val="0"/>
          <w:numId w:val="0"/>
        </w:numPr>
        <w:spacing w:line="240" w:lineRule="auto"/>
        <w:jc w:val="both"/>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drawing>
          <wp:inline distT="0" distB="0" distL="0" distR="0">
            <wp:extent cx="5263515" cy="3722370"/>
            <wp:effectExtent l="0" t="0" r="9525" b="11430"/>
            <wp:docPr id="24" name="图片 46" descr="D:/江杨杨工作文件/2026项目文件/9.宿迁学院课桌椅-严成/图纸/三人位椅/三人位椅_01 拷贝.png三人位椅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6" descr="D:/江杨杨工作文件/2026项目文件/9.宿迁学院课桌椅-严成/图纸/三人位椅/三人位椅_01 拷贝.png三人位椅_01 拷贝"/>
                    <pic:cNvPicPr>
                      <a:picLocks noChangeAspect="1"/>
                    </pic:cNvPicPr>
                  </pic:nvPicPr>
                  <pic:blipFill>
                    <a:blip r:embed="rId24"/>
                    <a:srcRect t="6" b="6"/>
                    <a:stretch>
                      <a:fillRect/>
                    </a:stretch>
                  </pic:blipFill>
                  <pic:spPr>
                    <a:xfrm>
                      <a:off x="0" y="0"/>
                      <a:ext cx="5263515" cy="3722370"/>
                    </a:xfrm>
                    <a:prstGeom prst="rect">
                      <a:avLst/>
                    </a:prstGeom>
                  </pic:spPr>
                </pic:pic>
              </a:graphicData>
            </a:graphic>
          </wp:inline>
        </w:drawing>
      </w:r>
    </w:p>
    <w:p>
      <w:pPr>
        <w:widowControl w:val="0"/>
        <w:numPr>
          <w:ilvl w:val="0"/>
          <w:numId w:val="0"/>
        </w:numPr>
        <w:spacing w:line="480" w:lineRule="exact"/>
        <w:jc w:val="both"/>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rPr>
        <w:drawing>
          <wp:anchor distT="0" distB="0" distL="114300" distR="114300" simplePos="0" relativeHeight="251665408" behindDoc="0" locked="0" layoutInCell="1" allowOverlap="1">
            <wp:simplePos x="0" y="0"/>
            <wp:positionH relativeFrom="column">
              <wp:posOffset>23495</wp:posOffset>
            </wp:positionH>
            <wp:positionV relativeFrom="paragraph">
              <wp:posOffset>399415</wp:posOffset>
            </wp:positionV>
            <wp:extent cx="5332095" cy="3741420"/>
            <wp:effectExtent l="0" t="0" r="1905" b="7620"/>
            <wp:wrapSquare wrapText="bothSides"/>
            <wp:docPr id="25" name="图片 1" descr="D:/江杨杨工作文件/2025项目文件/47.中英联合学院(雷克瑟姆)项目-严成/效果图/成图/固定桌椅2.jpg固定桌椅2"/>
            <wp:cNvGraphicFramePr/>
            <a:graphic xmlns:a="http://schemas.openxmlformats.org/drawingml/2006/main">
              <a:graphicData uri="http://schemas.openxmlformats.org/drawingml/2006/picture">
                <pic:pic xmlns:pic="http://schemas.openxmlformats.org/drawingml/2006/picture">
                  <pic:nvPicPr>
                    <pic:cNvPr id="25" name="图片 1" descr="D:/江杨杨工作文件/2025项目文件/47.中英联合学院(雷克瑟姆)项目-严成/效果图/成图/固定桌椅2.jpg固定桌椅2"/>
                    <pic:cNvPicPr/>
                  </pic:nvPicPr>
                  <pic:blipFill>
                    <a:blip r:embed="rId25"/>
                    <a:srcRect l="25" r="25"/>
                    <a:stretch>
                      <a:fillRect/>
                    </a:stretch>
                  </pic:blipFill>
                  <pic:spPr>
                    <a:xfrm>
                      <a:off x="0" y="0"/>
                      <a:ext cx="5332095" cy="3741420"/>
                    </a:xfrm>
                    <a:prstGeom prst="rect">
                      <a:avLst/>
                    </a:prstGeom>
                    <a:noFill/>
                    <a:ln>
                      <a:noFill/>
                    </a:ln>
                  </pic:spPr>
                </pic:pic>
              </a:graphicData>
            </a:graphic>
          </wp:anchor>
        </w:drawing>
      </w:r>
      <w:r>
        <w:rPr>
          <w:rFonts w:hint="eastAsia" w:ascii="宋体" w:hAnsi="宋体" w:eastAsia="宋体" w:cs="宋体"/>
          <w:b/>
          <w:bCs/>
          <w:sz w:val="28"/>
          <w:szCs w:val="28"/>
          <w:highlight w:val="none"/>
          <w:lang w:val="en-US" w:eastAsia="zh-CN"/>
        </w:rPr>
        <w:t>固定桌椅</w:t>
      </w:r>
      <w:r>
        <w:rPr>
          <w:rFonts w:hint="eastAsia" w:ascii="宋体" w:hAnsi="宋体" w:eastAsia="宋体" w:cs="Times New Roman"/>
          <w:color w:val="000000"/>
          <w:highlight w:val="none"/>
          <w:lang w:val="en-US" w:eastAsia="zh-CN"/>
        </w:rPr>
        <w:t>（</w:t>
      </w:r>
      <w:r>
        <w:rPr>
          <w:rFonts w:hint="eastAsia" w:ascii="宋体" w:hAnsi="宋体" w:eastAsia="宋体" w:cs="Times New Roman"/>
          <w:color w:val="000000"/>
          <w:highlight w:val="none"/>
        </w:rPr>
        <w:t>图纸与技术参数不一致之处，以技术参数要求为准</w:t>
      </w:r>
      <w:r>
        <w:rPr>
          <w:rFonts w:hint="eastAsia" w:ascii="宋体" w:hAnsi="宋体"/>
          <w:b/>
          <w:color w:val="000000"/>
          <w:sz w:val="24"/>
          <w:szCs w:val="24"/>
          <w:highlight w:val="none"/>
          <w:lang w:val="en-US" w:eastAsia="zh-CN"/>
        </w:rPr>
        <w:t>）</w:t>
      </w:r>
    </w:p>
    <w:p>
      <w:pPr>
        <w:widowControl w:val="0"/>
        <w:numPr>
          <w:ilvl w:val="0"/>
          <w:numId w:val="0"/>
        </w:numPr>
        <w:spacing w:line="240" w:lineRule="auto"/>
        <w:jc w:val="both"/>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rPr>
        <w:drawing>
          <wp:inline distT="0" distB="0" distL="0" distR="0">
            <wp:extent cx="5266690" cy="2962910"/>
            <wp:effectExtent l="0" t="0" r="6350" b="8890"/>
            <wp:docPr id="26" name="图片 48" descr="D:/江杨杨工作文件/2026项目文件/9.宿迁学院课桌椅-严成/图纸/背板-坐板-站脚-写字板/背板-坐板-站脚-写字板_01 拷贝.png背板-坐板-站脚-写字板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48" descr="D:/江杨杨工作文件/2026项目文件/9.宿迁学院课桌椅-严成/图纸/背板-坐板-站脚-写字板/背板-坐板-站脚-写字板_01 拷贝.png背板-坐板-站脚-写字板_01 拷贝"/>
                    <pic:cNvPicPr>
                      <a:picLocks noChangeAspect="1"/>
                    </pic:cNvPicPr>
                  </pic:nvPicPr>
                  <pic:blipFill>
                    <a:blip r:embed="rId26"/>
                    <a:srcRect l="11" r="10"/>
                    <a:stretch>
                      <a:fillRect/>
                    </a:stretch>
                  </pic:blipFill>
                  <pic:spPr>
                    <a:xfrm>
                      <a:off x="0" y="0"/>
                      <a:ext cx="5266690" cy="2962910"/>
                    </a:xfrm>
                    <a:prstGeom prst="rect">
                      <a:avLst/>
                    </a:prstGeom>
                  </pic:spPr>
                </pic:pic>
              </a:graphicData>
            </a:graphic>
          </wp:inline>
        </w:drawing>
      </w:r>
    </w:p>
    <w:p>
      <w:pPr>
        <w:widowControl w:val="0"/>
        <w:numPr>
          <w:ilvl w:val="0"/>
          <w:numId w:val="0"/>
        </w:numPr>
        <w:spacing w:line="480" w:lineRule="exact"/>
        <w:jc w:val="both"/>
        <w:rPr>
          <w:rFonts w:hint="default"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备注：</w:t>
      </w:r>
    </w:p>
    <w:p>
      <w:pPr>
        <w:widowControl w:val="0"/>
        <w:ind w:firstLine="480"/>
        <w:jc w:val="both"/>
        <w:rPr>
          <w:rFonts w:hint="default" w:ascii="Times New Roman" w:hAnsi="Times New Roman" w:eastAsia="宋体" w:cs="Times New Roman"/>
          <w:color w:val="000000"/>
          <w:sz w:val="20"/>
          <w:szCs w:val="21"/>
          <w:highlight w:val="none"/>
          <w:lang w:val="en-US" w:eastAsia="zh-CN" w:bidi="ar-SA"/>
        </w:rPr>
      </w:pPr>
      <w:r>
        <w:rPr>
          <w:rFonts w:hint="eastAsia" w:ascii="宋体" w:hAnsi="宋体" w:eastAsia="宋体" w:cs="宋体"/>
          <w:color w:val="000000"/>
          <w:sz w:val="24"/>
          <w:szCs w:val="22"/>
          <w:highlight w:val="none"/>
          <w:lang w:val="en-US" w:eastAsia="zh-CN" w:bidi="ar-SA"/>
        </w:rPr>
        <w:t>1.</w:t>
      </w:r>
      <w:r>
        <w:rPr>
          <w:rFonts w:hint="default" w:ascii="宋体" w:hAnsi="宋体" w:eastAsia="宋体" w:cs="宋体"/>
          <w:color w:val="000000"/>
          <w:sz w:val="24"/>
          <w:szCs w:val="21"/>
          <w:highlight w:val="none"/>
          <w:lang w:val="en-US" w:eastAsia="zh-CN" w:bidi="ar-SA"/>
        </w:rPr>
        <w:t>家具颜色：中标单位在中标后提供色板给甲方，按甲方选定的颜色生产。</w:t>
      </w:r>
    </w:p>
    <w:p>
      <w:pPr>
        <w:spacing w:line="431" w:lineRule="exact"/>
        <w:ind w:firstLine="480"/>
        <w:jc w:val="left"/>
        <w:rPr>
          <w:rFonts w:ascii="Times New Roman" w:hAnsi="Times New Roman" w:eastAsia="宋体" w:cs="Times New Roman"/>
          <w:color w:val="000000"/>
          <w:highlight w:val="none"/>
        </w:rPr>
      </w:pPr>
      <w:r>
        <w:rPr>
          <w:rFonts w:hint="eastAsia" w:ascii="宋体" w:hAnsi="宋体" w:eastAsia="宋体" w:cs="宋体"/>
          <w:color w:val="000000"/>
          <w:sz w:val="24"/>
          <w:highlight w:val="none"/>
          <w:lang w:val="en-US" w:eastAsia="zh-CN"/>
        </w:rPr>
        <w:t>2</w:t>
      </w:r>
      <w:r>
        <w:rPr>
          <w:rFonts w:ascii="宋体" w:hAnsi="宋体" w:eastAsia="宋体" w:cs="宋体"/>
          <w:color w:val="000000"/>
          <w:sz w:val="24"/>
          <w:highlight w:val="none"/>
        </w:rPr>
        <w:t>.中标单位在中标后自行复核现场实际尺寸及家具方向</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确保家具能够正常安装</w:t>
      </w:r>
      <w:r>
        <w:rPr>
          <w:rFonts w:ascii="宋体" w:hAnsi="宋体" w:eastAsia="宋体" w:cs="宋体"/>
          <w:color w:val="000000"/>
          <w:sz w:val="24"/>
          <w:highlight w:val="none"/>
        </w:rPr>
        <w:t>。</w:t>
      </w:r>
    </w:p>
    <w:p>
      <w:pPr>
        <w:spacing w:line="431" w:lineRule="exact"/>
        <w:ind w:firstLine="480"/>
        <w:jc w:val="left"/>
        <w:rPr>
          <w:rFonts w:ascii="Times New Roman" w:hAnsi="Times New Roman" w:eastAsia="宋体" w:cs="Times New Roman"/>
          <w:color w:val="000000"/>
          <w:highlight w:val="none"/>
        </w:rPr>
      </w:pPr>
      <w:r>
        <w:rPr>
          <w:rFonts w:hint="eastAsia" w:ascii="宋体" w:hAnsi="宋体" w:eastAsia="宋体" w:cs="宋体"/>
          <w:color w:val="000000"/>
          <w:sz w:val="24"/>
          <w:highlight w:val="none"/>
          <w:lang w:val="en-US" w:eastAsia="zh-CN"/>
        </w:rPr>
        <w:t>3</w:t>
      </w:r>
      <w:r>
        <w:rPr>
          <w:rFonts w:ascii="宋体" w:hAnsi="宋体" w:eastAsia="宋体" w:cs="宋体"/>
          <w:color w:val="000000"/>
          <w:sz w:val="24"/>
          <w:highlight w:val="none"/>
        </w:rPr>
        <w:t>.所有供应商提供的家具及原材料须达到或优于国家相关标准</w:t>
      </w:r>
      <w:r>
        <w:rPr>
          <w:rFonts w:hint="eastAsia" w:ascii="宋体" w:hAnsi="宋体" w:cs="宋体"/>
          <w:color w:val="000000"/>
          <w:sz w:val="24"/>
          <w:highlight w:val="none"/>
          <w:lang w:val="en-US" w:eastAsia="zh-CN"/>
        </w:rPr>
        <w:t>及招标文件</w:t>
      </w:r>
      <w:r>
        <w:rPr>
          <w:rFonts w:ascii="宋体" w:hAnsi="宋体" w:eastAsia="宋体" w:cs="宋体"/>
          <w:color w:val="000000"/>
          <w:sz w:val="24"/>
          <w:highlight w:val="none"/>
        </w:rPr>
        <w:t>的要求。</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w:t>
      </w:r>
      <w:r>
        <w:rPr>
          <w:rFonts w:ascii="宋体" w:hAnsi="宋体" w:eastAsia="宋体" w:cs="宋体"/>
          <w:color w:val="000000"/>
          <w:sz w:val="24"/>
          <w:highlight w:val="none"/>
        </w:rPr>
        <w:t>.投标人应在投标文件中注明投标家具中使用的主要原材料品牌、家具尺寸。</w:t>
      </w:r>
    </w:p>
    <w:p>
      <w:pPr>
        <w:numPr>
          <w:ilvl w:val="0"/>
          <w:numId w:val="0"/>
        </w:numPr>
        <w:spacing w:line="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三、技术参数要求</w:t>
      </w:r>
    </w:p>
    <w:p>
      <w:pPr>
        <w:spacing w:line="431" w:lineRule="exact"/>
        <w:ind w:firstLine="48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（一）扇形组合桌椅1</w:t>
      </w:r>
    </w:p>
    <w:p>
      <w:pPr>
        <w:spacing w:line="431" w:lineRule="exact"/>
        <w:ind w:firstLine="48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扇形组合桌</w:t>
      </w:r>
    </w:p>
    <w:p>
      <w:pPr>
        <w:spacing w:line="431" w:lineRule="exact"/>
        <w:ind w:firstLine="48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1、扇形组合桌尺寸：单人位800mm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500mm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750mm（±10mm），6个单人位可以组合成一套。</w:t>
      </w:r>
    </w:p>
    <w:p>
      <w:pPr>
        <w:spacing w:line="431" w:lineRule="exact"/>
        <w:ind w:firstLine="480"/>
        <w:jc w:val="left"/>
        <w:rPr>
          <w:rFonts w:hint="default" w:ascii="宋体" w:hAnsi="宋体" w:eastAsia="宋体" w:cs="Times New Roman"/>
          <w:b/>
          <w:bCs/>
          <w:i/>
          <w:iCs w:val="0"/>
          <w:color w:val="auto"/>
          <w:sz w:val="24"/>
          <w:szCs w:val="21"/>
          <w:highlight w:val="none"/>
          <w:u w:val="single"/>
          <w:lang w:val="en-US" w:eastAsia="zh-CN" w:bidi="ar-SA"/>
        </w:rPr>
      </w:pPr>
      <w:r>
        <w:rPr>
          <w:rFonts w:hint="eastAsia" w:ascii="宋体" w:hAnsi="宋体" w:eastAsia="宋体" w:cs="Times New Roman"/>
          <w:b/>
          <w:bCs/>
          <w:i/>
          <w:iCs w:val="0"/>
          <w:color w:val="auto"/>
          <w:sz w:val="24"/>
          <w:szCs w:val="21"/>
          <w:highlight w:val="none"/>
          <w:u w:val="single"/>
          <w:lang w:val="en-US" w:eastAsia="zh-CN" w:bidi="ar-SA"/>
        </w:rPr>
        <w:t>★2</w:t>
      </w:r>
      <w:r>
        <w:rPr>
          <w:rFonts w:hint="default" w:ascii="宋体" w:hAnsi="宋体" w:eastAsia="宋体" w:cs="Times New Roman"/>
          <w:b/>
          <w:bCs/>
          <w:i/>
          <w:iCs w:val="0"/>
          <w:color w:val="auto"/>
          <w:sz w:val="24"/>
          <w:szCs w:val="21"/>
          <w:highlight w:val="none"/>
          <w:u w:val="single"/>
          <w:lang w:val="en-US" w:eastAsia="zh-CN" w:bidi="ar-SA"/>
        </w:rPr>
        <w:t>、桌面：采用</w:t>
      </w:r>
      <w:r>
        <w:rPr>
          <w:rFonts w:hint="eastAsia" w:ascii="宋体" w:hAnsi="宋体" w:eastAsia="宋体" w:cs="Times New Roman"/>
          <w:b/>
          <w:bCs/>
          <w:i/>
          <w:iCs w:val="0"/>
          <w:color w:val="auto"/>
          <w:sz w:val="24"/>
          <w:szCs w:val="21"/>
          <w:highlight w:val="none"/>
          <w:u w:val="single"/>
          <w:lang w:val="en-US" w:eastAsia="zh-CN" w:bidi="ar-SA"/>
        </w:rPr>
        <w:t>≥25mm厚</w:t>
      </w:r>
      <w:r>
        <w:rPr>
          <w:rFonts w:hint="default" w:ascii="宋体" w:hAnsi="宋体" w:eastAsia="宋体" w:cs="Times New Roman"/>
          <w:b/>
          <w:bCs/>
          <w:i/>
          <w:iCs w:val="0"/>
          <w:color w:val="auto"/>
          <w:sz w:val="24"/>
          <w:szCs w:val="21"/>
          <w:highlight w:val="none"/>
          <w:u w:val="single"/>
          <w:lang w:val="en-US" w:eastAsia="zh-CN" w:bidi="ar-SA"/>
        </w:rPr>
        <w:t>环保E</w:t>
      </w:r>
      <w:r>
        <w:rPr>
          <w:rFonts w:hint="eastAsia" w:ascii="宋体" w:hAnsi="宋体" w:eastAsia="宋体" w:cs="Times New Roman"/>
          <w:b/>
          <w:bCs/>
          <w:i/>
          <w:iCs w:val="0"/>
          <w:color w:val="auto"/>
          <w:sz w:val="24"/>
          <w:szCs w:val="21"/>
          <w:highlight w:val="none"/>
          <w:u w:val="single"/>
          <w:lang w:val="en-US" w:eastAsia="zh-CN" w:bidi="ar-SA"/>
        </w:rPr>
        <w:t>0</w:t>
      </w:r>
      <w:r>
        <w:rPr>
          <w:rFonts w:hint="default" w:ascii="宋体" w:hAnsi="宋体" w:eastAsia="宋体" w:cs="Times New Roman"/>
          <w:b/>
          <w:bCs/>
          <w:i/>
          <w:iCs w:val="0"/>
          <w:color w:val="auto"/>
          <w:sz w:val="24"/>
          <w:szCs w:val="21"/>
          <w:highlight w:val="none"/>
          <w:u w:val="single"/>
          <w:lang w:val="en-US" w:eastAsia="zh-CN" w:bidi="ar-SA"/>
        </w:rPr>
        <w:t>级三氯氰胺板</w:t>
      </w:r>
      <w:r>
        <w:rPr>
          <w:rFonts w:hint="eastAsia" w:ascii="宋体" w:hAnsi="宋体" w:eastAsia="宋体" w:cs="Times New Roman"/>
          <w:b/>
          <w:bCs/>
          <w:i/>
          <w:iCs w:val="0"/>
          <w:color w:val="auto"/>
          <w:sz w:val="24"/>
          <w:szCs w:val="21"/>
          <w:highlight w:val="none"/>
          <w:u w:val="single"/>
          <w:lang w:val="en-US" w:eastAsia="zh-CN" w:bidi="ar-SA"/>
        </w:rPr>
        <w:t>饰面实木颗粒板，基材经过防虫防潮防腐处理，表面防刮耐磨。四周采用≥1.2mm厚优质PVC封边，具有抗硬度性能好，具有防火、防污、防损等特点。</w:t>
      </w:r>
    </w:p>
    <w:p>
      <w:pPr>
        <w:spacing w:line="431" w:lineRule="exact"/>
        <w:ind w:firstLine="48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w:t>
      </w:r>
      <w:r>
        <w:rPr>
          <w:rFonts w:hint="default" w:ascii="宋体" w:hAnsi="宋体" w:eastAsia="宋体" w:cs="宋体"/>
          <w:color w:val="000000"/>
          <w:sz w:val="24"/>
          <w:highlight w:val="none"/>
          <w:lang w:val="en-US" w:eastAsia="zh-CN"/>
        </w:rPr>
        <w:t>、置物架选用优质钢架，内径为条网书架设计，</w:t>
      </w:r>
      <w:r>
        <w:rPr>
          <w:rFonts w:hint="eastAsia" w:ascii="宋体" w:hAnsi="宋体" w:eastAsia="宋体" w:cs="宋体"/>
          <w:color w:val="000000"/>
          <w:sz w:val="24"/>
          <w:highlight w:val="none"/>
          <w:lang w:val="en-US" w:eastAsia="zh-CN"/>
        </w:rPr>
        <w:t>条网管采用</w:t>
      </w:r>
      <w:r>
        <w:rPr>
          <w:rFonts w:hint="eastAsia" w:ascii="宋体" w:hAnsi="宋体" w:eastAsia="宋体" w:cs="宋体"/>
          <w:color w:val="000000"/>
          <w:sz w:val="24"/>
          <w:szCs w:val="21"/>
          <w:highlight w:val="none"/>
          <w:lang w:val="en-US" w:eastAsia="zh-CN" w:bidi="ar-SA"/>
        </w:rPr>
        <w:t>≥φ14*0.8mm 圆管，表面</w:t>
      </w:r>
      <w:r>
        <w:rPr>
          <w:rFonts w:hint="default" w:ascii="宋体" w:hAnsi="宋体" w:eastAsia="宋体" w:cs="宋体"/>
          <w:color w:val="000000"/>
          <w:sz w:val="24"/>
          <w:highlight w:val="none"/>
          <w:lang w:val="en-US" w:eastAsia="zh-CN"/>
        </w:rPr>
        <w:t>采用无尘静电喷涂处理。</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w:t>
      </w:r>
      <w:r>
        <w:rPr>
          <w:rFonts w:hint="default" w:ascii="宋体" w:hAnsi="宋体" w:eastAsia="宋体" w:cs="宋体"/>
          <w:color w:val="000000"/>
          <w:sz w:val="24"/>
          <w:highlight w:val="none"/>
          <w:lang w:val="en-US" w:eastAsia="zh-CN"/>
        </w:rPr>
        <w:t>、组合拼接件为ABS工程塑料子母扣，手动旋转式活动，使用方便，可折叠，脚</w:t>
      </w:r>
      <w:r>
        <w:rPr>
          <w:rFonts w:hint="eastAsia" w:ascii="宋体" w:hAnsi="宋体" w:eastAsia="宋体" w:cs="宋体"/>
          <w:color w:val="000000"/>
          <w:sz w:val="24"/>
          <w:highlight w:val="none"/>
          <w:lang w:val="en-US" w:eastAsia="zh-CN"/>
        </w:rPr>
        <w:t>部安装静音万向轮。</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5、台脚：采用</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30</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60</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1.5mm 蛋管，表面经酸洗、脱脂、磷化处理，耐腐蚀、防锈。外表采用一级颗粒粉末，经高温粉体烤漆，附着力特强，不脱漆。</w:t>
      </w:r>
    </w:p>
    <w:p>
      <w:pPr>
        <w:spacing w:line="431" w:lineRule="exact"/>
        <w:ind w:firstLine="48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椅子</w:t>
      </w:r>
    </w:p>
    <w:p>
      <w:pPr>
        <w:spacing w:line="431" w:lineRule="exact"/>
        <w:ind w:firstLine="480"/>
        <w:jc w:val="both"/>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1、尺寸：620mm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600mm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850mm（±10mm）</w:t>
      </w:r>
    </w:p>
    <w:p>
      <w:pPr>
        <w:spacing w:line="431" w:lineRule="exact"/>
        <w:ind w:firstLine="480"/>
        <w:jc w:val="left"/>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2</w:t>
      </w:r>
      <w:r>
        <w:rPr>
          <w:rFonts w:hint="default" w:ascii="宋体" w:hAnsi="宋体" w:eastAsia="宋体" w:cs="宋体"/>
          <w:color w:val="000000"/>
          <w:sz w:val="24"/>
          <w:highlight w:val="none"/>
          <w:lang w:val="en-US" w:eastAsia="zh-CN"/>
        </w:rPr>
        <w:t>、</w:t>
      </w:r>
      <w:r>
        <w:rPr>
          <w:rFonts w:hint="eastAsia" w:ascii="宋体" w:hAnsi="宋体" w:eastAsia="宋体" w:cs="宋体"/>
          <w:color w:val="000000"/>
          <w:sz w:val="24"/>
          <w:highlight w:val="none"/>
          <w:lang w:val="en-US" w:eastAsia="zh-CN"/>
        </w:rPr>
        <w:t>椅背：采用环保</w:t>
      </w:r>
      <w:r>
        <w:rPr>
          <w:rFonts w:hint="eastAsia" w:ascii="宋体" w:hAnsi="宋体" w:eastAsia="宋体" w:cs="宋体"/>
          <w:color w:val="000000"/>
          <w:sz w:val="24"/>
          <w:szCs w:val="21"/>
          <w:highlight w:val="none"/>
          <w:lang w:val="en-US" w:eastAsia="zh-CN" w:bidi="ar-SA"/>
        </w:rPr>
        <w:t>聚丙烯加玻璃纤维全新材料模具一体成型制作。贝壳造型雕刻带弹力舒腰设计。环保可回收使用无污染，靠背带连体超厚耐力角码。</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3、椅座：座面采用优质棉绒弹力面料，海绵选用高回弹密度发泡海绵。座板采用高硬度强粘合力的成型胶合板厚度</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12mm。</w:t>
      </w:r>
    </w:p>
    <w:p>
      <w:pPr>
        <w:spacing w:line="431" w:lineRule="exact"/>
        <w:ind w:firstLine="480"/>
        <w:jc w:val="left"/>
        <w:rPr>
          <w:rFonts w:hint="default" w:ascii="宋体" w:hAnsi="宋体" w:cs="Times New Roman"/>
          <w:b/>
          <w:sz w:val="24"/>
          <w:szCs w:val="24"/>
          <w:highlight w:val="none"/>
          <w:lang w:val="en-US" w:eastAsia="zh-CN"/>
        </w:rPr>
      </w:pPr>
      <w:r>
        <w:rPr>
          <w:rFonts w:hint="eastAsia" w:ascii="宋体" w:hAnsi="宋体" w:cs="宋体"/>
          <w:color w:val="000000"/>
          <w:sz w:val="24"/>
          <w:highlight w:val="none"/>
          <w:lang w:val="en-US" w:eastAsia="zh-CN"/>
        </w:rPr>
        <w:t>4</w:t>
      </w:r>
      <w:r>
        <w:rPr>
          <w:rFonts w:hint="default" w:ascii="宋体" w:hAnsi="宋体" w:eastAsia="宋体" w:cs="宋体"/>
          <w:color w:val="000000"/>
          <w:sz w:val="24"/>
          <w:highlight w:val="none"/>
          <w:lang w:val="en-US" w:eastAsia="zh-CN"/>
        </w:rPr>
        <w:t>、</w:t>
      </w:r>
      <w:r>
        <w:rPr>
          <w:rFonts w:hint="eastAsia" w:ascii="宋体" w:hAnsi="宋体" w:eastAsia="宋体" w:cs="宋体"/>
          <w:color w:val="000000"/>
          <w:sz w:val="24"/>
          <w:highlight w:val="none"/>
          <w:lang w:val="en-US" w:eastAsia="zh-CN"/>
        </w:rPr>
        <w:t>椅架：采用</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19</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32腰鼓管，壁厚≥1.2mm，采用高精密机械手臂自动焊接，经除油除锈静电高温喷塑处理，后脚带隐形滑轮。</w:t>
      </w:r>
    </w:p>
    <w:p>
      <w:pPr>
        <w:spacing w:line="431" w:lineRule="exact"/>
        <w:ind w:firstLine="48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（二）扇形组合桌椅2</w:t>
      </w:r>
    </w:p>
    <w:p>
      <w:pPr>
        <w:spacing w:line="431" w:lineRule="exact"/>
        <w:ind w:firstLine="48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扇形组合桌</w:t>
      </w:r>
    </w:p>
    <w:p>
      <w:pPr>
        <w:spacing w:line="431" w:lineRule="exact"/>
        <w:ind w:firstLine="48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1、扇形组合桌尺寸：单人位800mm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500mm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750mm（±10mm），6个单人位可以组合成一套。</w:t>
      </w:r>
    </w:p>
    <w:p>
      <w:pPr>
        <w:spacing w:line="431" w:lineRule="exact"/>
        <w:ind w:firstLine="480"/>
        <w:jc w:val="left"/>
        <w:rPr>
          <w:rFonts w:hint="default" w:ascii="宋体" w:hAnsi="宋体" w:eastAsia="宋体" w:cs="Times New Roman"/>
          <w:b/>
          <w:bCs/>
          <w:i/>
          <w:iCs w:val="0"/>
          <w:color w:val="auto"/>
          <w:sz w:val="24"/>
          <w:szCs w:val="21"/>
          <w:highlight w:val="none"/>
          <w:u w:val="single"/>
          <w:lang w:val="en-US" w:eastAsia="zh-CN" w:bidi="ar-SA"/>
        </w:rPr>
      </w:pPr>
      <w:r>
        <w:rPr>
          <w:rFonts w:hint="eastAsia" w:ascii="宋体" w:hAnsi="宋体" w:eastAsia="宋体" w:cs="Times New Roman"/>
          <w:b/>
          <w:bCs/>
          <w:i/>
          <w:iCs w:val="0"/>
          <w:color w:val="auto"/>
          <w:sz w:val="24"/>
          <w:szCs w:val="21"/>
          <w:highlight w:val="none"/>
          <w:u w:val="single"/>
          <w:lang w:val="en-US" w:eastAsia="zh-CN" w:bidi="ar-SA"/>
        </w:rPr>
        <w:t>★2</w:t>
      </w:r>
      <w:r>
        <w:rPr>
          <w:rFonts w:hint="default" w:ascii="宋体" w:hAnsi="宋体" w:eastAsia="宋体" w:cs="Times New Roman"/>
          <w:b/>
          <w:bCs/>
          <w:i/>
          <w:iCs w:val="0"/>
          <w:color w:val="auto"/>
          <w:sz w:val="24"/>
          <w:szCs w:val="21"/>
          <w:highlight w:val="none"/>
          <w:u w:val="single"/>
          <w:lang w:val="en-US" w:eastAsia="zh-CN" w:bidi="ar-SA"/>
        </w:rPr>
        <w:t>、桌面：采用</w:t>
      </w:r>
      <w:r>
        <w:rPr>
          <w:rFonts w:hint="eastAsia" w:ascii="宋体" w:hAnsi="宋体" w:eastAsia="宋体" w:cs="Times New Roman"/>
          <w:b/>
          <w:bCs/>
          <w:i/>
          <w:iCs w:val="0"/>
          <w:color w:val="auto"/>
          <w:sz w:val="24"/>
          <w:szCs w:val="21"/>
          <w:highlight w:val="none"/>
          <w:u w:val="single"/>
          <w:lang w:val="en-US" w:eastAsia="zh-CN" w:bidi="ar-SA"/>
        </w:rPr>
        <w:t>≥25mm厚</w:t>
      </w:r>
      <w:r>
        <w:rPr>
          <w:rFonts w:hint="default" w:ascii="宋体" w:hAnsi="宋体" w:eastAsia="宋体" w:cs="Times New Roman"/>
          <w:b/>
          <w:bCs/>
          <w:i/>
          <w:iCs w:val="0"/>
          <w:color w:val="auto"/>
          <w:sz w:val="24"/>
          <w:szCs w:val="21"/>
          <w:highlight w:val="none"/>
          <w:u w:val="single"/>
          <w:lang w:val="en-US" w:eastAsia="zh-CN" w:bidi="ar-SA"/>
        </w:rPr>
        <w:t>环保E</w:t>
      </w:r>
      <w:r>
        <w:rPr>
          <w:rFonts w:hint="eastAsia" w:ascii="宋体" w:hAnsi="宋体" w:eastAsia="宋体" w:cs="Times New Roman"/>
          <w:b/>
          <w:bCs/>
          <w:i/>
          <w:iCs w:val="0"/>
          <w:color w:val="auto"/>
          <w:sz w:val="24"/>
          <w:szCs w:val="21"/>
          <w:highlight w:val="none"/>
          <w:u w:val="single"/>
          <w:lang w:val="en-US" w:eastAsia="zh-CN" w:bidi="ar-SA"/>
        </w:rPr>
        <w:t>0</w:t>
      </w:r>
      <w:r>
        <w:rPr>
          <w:rFonts w:hint="default" w:ascii="宋体" w:hAnsi="宋体" w:eastAsia="宋体" w:cs="Times New Roman"/>
          <w:b/>
          <w:bCs/>
          <w:i/>
          <w:iCs w:val="0"/>
          <w:color w:val="auto"/>
          <w:sz w:val="24"/>
          <w:szCs w:val="21"/>
          <w:highlight w:val="none"/>
          <w:u w:val="single"/>
          <w:lang w:val="en-US" w:eastAsia="zh-CN" w:bidi="ar-SA"/>
        </w:rPr>
        <w:t>级三氯氰胺板</w:t>
      </w:r>
      <w:r>
        <w:rPr>
          <w:rFonts w:hint="eastAsia" w:ascii="宋体" w:hAnsi="宋体" w:eastAsia="宋体" w:cs="Times New Roman"/>
          <w:b/>
          <w:bCs/>
          <w:i/>
          <w:iCs w:val="0"/>
          <w:color w:val="auto"/>
          <w:sz w:val="24"/>
          <w:szCs w:val="21"/>
          <w:highlight w:val="none"/>
          <w:u w:val="single"/>
          <w:lang w:val="en-US" w:eastAsia="zh-CN" w:bidi="ar-SA"/>
        </w:rPr>
        <w:t>饰面实木颗粒板，基材经过防虫防潮防腐处理，表面防刮耐磨。四周采用≥1.2mm厚优质PVC封边，具有抗硬度性能好，具有防火、防污、防损等特点</w:t>
      </w:r>
      <w:r>
        <w:rPr>
          <w:rFonts w:hint="eastAsia" w:ascii="宋体" w:hAnsi="宋体" w:cs="Times New Roman"/>
          <w:b/>
          <w:bCs/>
          <w:i/>
          <w:iCs w:val="0"/>
          <w:color w:val="auto"/>
          <w:sz w:val="24"/>
          <w:szCs w:val="21"/>
          <w:highlight w:val="none"/>
          <w:u w:val="single"/>
          <w:lang w:val="en-US" w:eastAsia="zh-CN" w:bidi="ar-SA"/>
        </w:rPr>
        <w:t>。</w:t>
      </w:r>
    </w:p>
    <w:p>
      <w:pPr>
        <w:spacing w:line="431" w:lineRule="exact"/>
        <w:ind w:firstLine="48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w:t>
      </w:r>
      <w:r>
        <w:rPr>
          <w:rFonts w:hint="default" w:ascii="宋体" w:hAnsi="宋体" w:eastAsia="宋体" w:cs="宋体"/>
          <w:color w:val="000000"/>
          <w:sz w:val="24"/>
          <w:highlight w:val="none"/>
          <w:lang w:val="en-US" w:eastAsia="zh-CN"/>
        </w:rPr>
        <w:t>、置物架选用优质钢架，内径为条网书架设计，</w:t>
      </w:r>
      <w:r>
        <w:rPr>
          <w:rFonts w:hint="eastAsia" w:ascii="宋体" w:hAnsi="宋体" w:eastAsia="宋体" w:cs="宋体"/>
          <w:color w:val="000000"/>
          <w:sz w:val="24"/>
          <w:highlight w:val="none"/>
          <w:lang w:val="en-US" w:eastAsia="zh-CN"/>
        </w:rPr>
        <w:t>条网管采用</w:t>
      </w:r>
      <w:r>
        <w:rPr>
          <w:rFonts w:hint="eastAsia" w:ascii="宋体" w:hAnsi="宋体" w:eastAsia="宋体" w:cs="宋体"/>
          <w:color w:val="000000"/>
          <w:sz w:val="24"/>
          <w:szCs w:val="21"/>
          <w:highlight w:val="none"/>
          <w:lang w:val="en-US" w:eastAsia="zh-CN" w:bidi="ar-SA"/>
        </w:rPr>
        <w:t>≥φ14*0.8mm 圆管，表面</w:t>
      </w:r>
      <w:r>
        <w:rPr>
          <w:rFonts w:hint="default" w:ascii="宋体" w:hAnsi="宋体" w:eastAsia="宋体" w:cs="宋体"/>
          <w:color w:val="000000"/>
          <w:sz w:val="24"/>
          <w:highlight w:val="none"/>
          <w:lang w:val="en-US" w:eastAsia="zh-CN"/>
        </w:rPr>
        <w:t>采用无尘静电喷涂处理。</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w:t>
      </w:r>
      <w:r>
        <w:rPr>
          <w:rFonts w:hint="default" w:ascii="宋体" w:hAnsi="宋体" w:eastAsia="宋体" w:cs="宋体"/>
          <w:color w:val="000000"/>
          <w:sz w:val="24"/>
          <w:highlight w:val="none"/>
          <w:lang w:val="en-US" w:eastAsia="zh-CN"/>
        </w:rPr>
        <w:t>、组合拼接件为ABS工程塑料子母扣，手动旋转式活动，使用方便，可折叠，脚</w:t>
      </w:r>
      <w:r>
        <w:rPr>
          <w:rFonts w:hint="eastAsia" w:ascii="宋体" w:hAnsi="宋体" w:eastAsia="宋体" w:cs="宋体"/>
          <w:color w:val="000000"/>
          <w:sz w:val="24"/>
          <w:highlight w:val="none"/>
          <w:lang w:val="en-US" w:eastAsia="zh-CN"/>
        </w:rPr>
        <w:t>部安装静音万向轮。</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5、台脚：采用</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30</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60</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1.5mm 蛋管，表面经酸洗、脱脂、磷化处理，耐腐蚀、防锈。外表采用一级颗粒粉末，经高温粉体烤漆，附着力特强，不脱漆。</w:t>
      </w:r>
    </w:p>
    <w:p>
      <w:pPr>
        <w:spacing w:line="431" w:lineRule="exact"/>
        <w:ind w:firstLine="48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椅子</w:t>
      </w:r>
    </w:p>
    <w:p>
      <w:pPr>
        <w:spacing w:line="431" w:lineRule="exact"/>
        <w:ind w:firstLine="480"/>
        <w:jc w:val="both"/>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1、尺寸：500mm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500mm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870mm（±10mm）</w:t>
      </w:r>
    </w:p>
    <w:p>
      <w:pPr>
        <w:spacing w:line="431" w:lineRule="exact"/>
        <w:ind w:firstLine="480"/>
        <w:jc w:val="left"/>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2</w:t>
      </w:r>
      <w:r>
        <w:rPr>
          <w:rFonts w:hint="default" w:ascii="宋体" w:hAnsi="宋体" w:eastAsia="宋体" w:cs="宋体"/>
          <w:color w:val="000000"/>
          <w:sz w:val="24"/>
          <w:highlight w:val="none"/>
          <w:lang w:val="en-US" w:eastAsia="zh-CN"/>
        </w:rPr>
        <w:t>、</w:t>
      </w:r>
      <w:r>
        <w:rPr>
          <w:rFonts w:hint="eastAsia" w:ascii="宋体" w:hAnsi="宋体" w:eastAsia="宋体" w:cs="宋体"/>
          <w:color w:val="000000"/>
          <w:sz w:val="24"/>
          <w:highlight w:val="none"/>
          <w:lang w:val="en-US" w:eastAsia="zh-CN"/>
        </w:rPr>
        <w:t>椅背：采用环保</w:t>
      </w:r>
      <w:r>
        <w:rPr>
          <w:rFonts w:hint="eastAsia" w:ascii="宋体" w:hAnsi="宋体" w:eastAsia="宋体" w:cs="宋体"/>
          <w:color w:val="000000"/>
          <w:sz w:val="24"/>
          <w:szCs w:val="21"/>
          <w:highlight w:val="none"/>
          <w:lang w:val="en-US" w:eastAsia="zh-CN" w:bidi="ar-SA"/>
        </w:rPr>
        <w:t>聚丙烯加玻璃纤维全新材料模具一体成型制作。环保可回收使用无污染，结构受力稳定。</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3、椅座：座面采用优质棉绒弹力面料，海绵选用高回弹密度发泡海绵。座板采用使用一次PP新料镶嵌内壳。</w:t>
      </w:r>
    </w:p>
    <w:p>
      <w:pPr>
        <w:spacing w:line="431" w:lineRule="exact"/>
        <w:ind w:firstLine="48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w:t>
      </w:r>
      <w:r>
        <w:rPr>
          <w:rFonts w:hint="default" w:ascii="宋体" w:hAnsi="宋体" w:eastAsia="宋体" w:cs="宋体"/>
          <w:color w:val="000000"/>
          <w:sz w:val="24"/>
          <w:highlight w:val="none"/>
          <w:lang w:val="en-US" w:eastAsia="zh-CN"/>
        </w:rPr>
        <w:t>、</w:t>
      </w:r>
      <w:r>
        <w:rPr>
          <w:rFonts w:hint="eastAsia" w:ascii="宋体" w:hAnsi="宋体" w:eastAsia="宋体" w:cs="宋体"/>
          <w:color w:val="000000"/>
          <w:sz w:val="24"/>
          <w:highlight w:val="none"/>
          <w:lang w:val="en-US" w:eastAsia="zh-CN"/>
        </w:rPr>
        <w:t>椅架：采用</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25mm圆管，壁厚≥1.2mm，采用高精密机械手臂自动焊接，经除油除锈静电高温喷塑处理，</w:t>
      </w:r>
      <w:r>
        <w:rPr>
          <w:rFonts w:hint="default" w:ascii="宋体" w:hAnsi="宋体" w:eastAsia="宋体" w:cs="宋体"/>
          <w:color w:val="000000"/>
          <w:sz w:val="24"/>
          <w:highlight w:val="none"/>
          <w:lang w:val="en-US" w:eastAsia="zh-CN"/>
        </w:rPr>
        <w:t>脚</w:t>
      </w:r>
      <w:r>
        <w:rPr>
          <w:rFonts w:hint="eastAsia" w:ascii="宋体" w:hAnsi="宋体" w:eastAsia="宋体" w:cs="宋体"/>
          <w:color w:val="000000"/>
          <w:sz w:val="24"/>
          <w:highlight w:val="none"/>
          <w:lang w:val="en-US" w:eastAsia="zh-CN"/>
        </w:rPr>
        <w:t>部安装静音万向轮。带置物架，适合存放学生书本等用品。</w:t>
      </w:r>
    </w:p>
    <w:p>
      <w:pPr>
        <w:spacing w:line="431" w:lineRule="exact"/>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（三）方形组合桌椅1</w:t>
      </w:r>
    </w:p>
    <w:p>
      <w:pPr>
        <w:spacing w:line="431" w:lineRule="exact"/>
        <w:ind w:firstLine="48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方形组合桌</w:t>
      </w:r>
    </w:p>
    <w:p>
      <w:pPr>
        <w:spacing w:line="431" w:lineRule="exact"/>
        <w:ind w:firstLine="48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1、方形组合桌尺寸：单人位800mm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500mm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750mm（±10mm），6个单人位可以组合成一套。</w:t>
      </w:r>
    </w:p>
    <w:p>
      <w:pPr>
        <w:spacing w:line="431" w:lineRule="exact"/>
        <w:ind w:firstLine="480"/>
        <w:jc w:val="left"/>
        <w:rPr>
          <w:rFonts w:hint="default" w:ascii="宋体" w:hAnsi="宋体" w:eastAsia="宋体" w:cs="Times New Roman"/>
          <w:b/>
          <w:bCs/>
          <w:i/>
          <w:iCs w:val="0"/>
          <w:color w:val="auto"/>
          <w:sz w:val="24"/>
          <w:szCs w:val="21"/>
          <w:highlight w:val="none"/>
          <w:u w:val="single"/>
          <w:lang w:val="en-US" w:eastAsia="zh-CN" w:bidi="ar-SA"/>
        </w:rPr>
      </w:pPr>
      <w:r>
        <w:rPr>
          <w:rFonts w:hint="eastAsia" w:ascii="宋体" w:hAnsi="宋体" w:eastAsia="宋体" w:cs="Times New Roman"/>
          <w:b/>
          <w:bCs/>
          <w:i/>
          <w:iCs w:val="0"/>
          <w:color w:val="auto"/>
          <w:sz w:val="24"/>
          <w:szCs w:val="21"/>
          <w:highlight w:val="none"/>
          <w:u w:val="single"/>
          <w:lang w:val="en-US" w:eastAsia="zh-CN" w:bidi="ar-SA"/>
        </w:rPr>
        <w:t>★2</w:t>
      </w:r>
      <w:r>
        <w:rPr>
          <w:rFonts w:hint="default" w:ascii="宋体" w:hAnsi="宋体" w:eastAsia="宋体" w:cs="Times New Roman"/>
          <w:b/>
          <w:bCs/>
          <w:i/>
          <w:iCs w:val="0"/>
          <w:color w:val="auto"/>
          <w:sz w:val="24"/>
          <w:szCs w:val="21"/>
          <w:highlight w:val="none"/>
          <w:u w:val="single"/>
          <w:lang w:val="en-US" w:eastAsia="zh-CN" w:bidi="ar-SA"/>
        </w:rPr>
        <w:t>、桌面：采用</w:t>
      </w:r>
      <w:r>
        <w:rPr>
          <w:rFonts w:hint="eastAsia" w:ascii="宋体" w:hAnsi="宋体" w:eastAsia="宋体" w:cs="Times New Roman"/>
          <w:b/>
          <w:bCs/>
          <w:i/>
          <w:iCs w:val="0"/>
          <w:color w:val="auto"/>
          <w:sz w:val="24"/>
          <w:szCs w:val="21"/>
          <w:highlight w:val="none"/>
          <w:u w:val="single"/>
          <w:lang w:val="en-US" w:eastAsia="zh-CN" w:bidi="ar-SA"/>
        </w:rPr>
        <w:t>≥25mm厚</w:t>
      </w:r>
      <w:r>
        <w:rPr>
          <w:rFonts w:hint="default" w:ascii="宋体" w:hAnsi="宋体" w:eastAsia="宋体" w:cs="Times New Roman"/>
          <w:b/>
          <w:bCs/>
          <w:i/>
          <w:iCs w:val="0"/>
          <w:color w:val="auto"/>
          <w:sz w:val="24"/>
          <w:szCs w:val="21"/>
          <w:highlight w:val="none"/>
          <w:u w:val="single"/>
          <w:lang w:val="en-US" w:eastAsia="zh-CN" w:bidi="ar-SA"/>
        </w:rPr>
        <w:t>环保E</w:t>
      </w:r>
      <w:r>
        <w:rPr>
          <w:rFonts w:hint="eastAsia" w:ascii="宋体" w:hAnsi="宋体" w:eastAsia="宋体" w:cs="Times New Roman"/>
          <w:b/>
          <w:bCs/>
          <w:i/>
          <w:iCs w:val="0"/>
          <w:color w:val="auto"/>
          <w:sz w:val="24"/>
          <w:szCs w:val="21"/>
          <w:highlight w:val="none"/>
          <w:u w:val="single"/>
          <w:lang w:val="en-US" w:eastAsia="zh-CN" w:bidi="ar-SA"/>
        </w:rPr>
        <w:t>0</w:t>
      </w:r>
      <w:r>
        <w:rPr>
          <w:rFonts w:hint="default" w:ascii="宋体" w:hAnsi="宋体" w:eastAsia="宋体" w:cs="Times New Roman"/>
          <w:b/>
          <w:bCs/>
          <w:i/>
          <w:iCs w:val="0"/>
          <w:color w:val="auto"/>
          <w:sz w:val="24"/>
          <w:szCs w:val="21"/>
          <w:highlight w:val="none"/>
          <w:u w:val="single"/>
          <w:lang w:val="en-US" w:eastAsia="zh-CN" w:bidi="ar-SA"/>
        </w:rPr>
        <w:t>级三氯氰胺板</w:t>
      </w:r>
      <w:r>
        <w:rPr>
          <w:rFonts w:hint="eastAsia" w:ascii="宋体" w:hAnsi="宋体" w:eastAsia="宋体" w:cs="Times New Roman"/>
          <w:b/>
          <w:bCs/>
          <w:i/>
          <w:iCs w:val="0"/>
          <w:color w:val="auto"/>
          <w:sz w:val="24"/>
          <w:szCs w:val="21"/>
          <w:highlight w:val="none"/>
          <w:u w:val="single"/>
          <w:lang w:val="en-US" w:eastAsia="zh-CN" w:bidi="ar-SA"/>
        </w:rPr>
        <w:t>饰面实木颗粒板，基材经过防虫防潮防腐处理，表面防刮耐磨。四周采用≥1.2mm厚优质PVC封边，具有抗硬度性能好，具有防火、防污、防损等特点</w:t>
      </w:r>
      <w:r>
        <w:rPr>
          <w:rFonts w:hint="eastAsia" w:ascii="宋体" w:hAnsi="宋体" w:cs="Times New Roman"/>
          <w:b/>
          <w:bCs/>
          <w:i/>
          <w:iCs w:val="0"/>
          <w:color w:val="auto"/>
          <w:sz w:val="24"/>
          <w:szCs w:val="21"/>
          <w:highlight w:val="none"/>
          <w:u w:val="single"/>
          <w:lang w:val="en-US" w:eastAsia="zh-CN" w:bidi="ar-SA"/>
        </w:rPr>
        <w:t>。</w:t>
      </w:r>
    </w:p>
    <w:p>
      <w:pPr>
        <w:spacing w:line="431" w:lineRule="exact"/>
        <w:ind w:firstLine="48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w:t>
      </w:r>
      <w:r>
        <w:rPr>
          <w:rFonts w:hint="default" w:ascii="宋体" w:hAnsi="宋体" w:eastAsia="宋体" w:cs="宋体"/>
          <w:color w:val="000000"/>
          <w:sz w:val="24"/>
          <w:highlight w:val="none"/>
          <w:lang w:val="en-US" w:eastAsia="zh-CN"/>
        </w:rPr>
        <w:t>、置物架选用优质钢架，内径为条网书架设计，</w:t>
      </w:r>
      <w:r>
        <w:rPr>
          <w:rFonts w:hint="eastAsia" w:ascii="宋体" w:hAnsi="宋体" w:eastAsia="宋体" w:cs="宋体"/>
          <w:color w:val="000000"/>
          <w:sz w:val="24"/>
          <w:highlight w:val="none"/>
          <w:lang w:val="en-US" w:eastAsia="zh-CN"/>
        </w:rPr>
        <w:t>条网管采用</w:t>
      </w:r>
      <w:r>
        <w:rPr>
          <w:rFonts w:hint="eastAsia" w:ascii="宋体" w:hAnsi="宋体" w:eastAsia="宋体" w:cs="宋体"/>
          <w:color w:val="000000"/>
          <w:sz w:val="24"/>
          <w:szCs w:val="21"/>
          <w:highlight w:val="none"/>
          <w:lang w:val="en-US" w:eastAsia="zh-CN" w:bidi="ar-SA"/>
        </w:rPr>
        <w:t>≥φ14</w:t>
      </w:r>
      <w:r>
        <w:rPr>
          <w:rFonts w:hint="eastAsia" w:ascii="宋体" w:hAnsi="宋体" w:cs="宋体"/>
          <w:sz w:val="24"/>
          <w:szCs w:val="24"/>
          <w:highlight w:val="none"/>
        </w:rPr>
        <w:t>×</w:t>
      </w:r>
      <w:r>
        <w:rPr>
          <w:rFonts w:hint="eastAsia" w:ascii="宋体" w:hAnsi="宋体" w:eastAsia="宋体" w:cs="宋体"/>
          <w:color w:val="000000"/>
          <w:sz w:val="24"/>
          <w:szCs w:val="21"/>
          <w:highlight w:val="none"/>
          <w:lang w:val="en-US" w:eastAsia="zh-CN" w:bidi="ar-SA"/>
        </w:rPr>
        <w:t>0.8mm 圆管，表面</w:t>
      </w:r>
      <w:r>
        <w:rPr>
          <w:rFonts w:hint="default" w:ascii="宋体" w:hAnsi="宋体" w:eastAsia="宋体" w:cs="宋体"/>
          <w:color w:val="000000"/>
          <w:sz w:val="24"/>
          <w:highlight w:val="none"/>
          <w:lang w:val="en-US" w:eastAsia="zh-CN"/>
        </w:rPr>
        <w:t>采用无尘静电喷涂处理。</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w:t>
      </w:r>
      <w:r>
        <w:rPr>
          <w:rFonts w:hint="default" w:ascii="宋体" w:hAnsi="宋体" w:eastAsia="宋体" w:cs="宋体"/>
          <w:color w:val="000000"/>
          <w:sz w:val="24"/>
          <w:highlight w:val="none"/>
          <w:lang w:val="en-US" w:eastAsia="zh-CN"/>
        </w:rPr>
        <w:t>、组合拼接件为ABS工程塑料子母扣，手动旋转式活动，使用方便，可折叠，脚</w:t>
      </w:r>
      <w:r>
        <w:rPr>
          <w:rFonts w:hint="eastAsia" w:ascii="宋体" w:hAnsi="宋体" w:eastAsia="宋体" w:cs="宋体"/>
          <w:color w:val="000000"/>
          <w:sz w:val="24"/>
          <w:highlight w:val="none"/>
          <w:lang w:val="en-US" w:eastAsia="zh-CN"/>
        </w:rPr>
        <w:t>部安装静音万向轮。</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5、台脚：采用</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30</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60</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1.5mm 蛋管，表面经酸洗、脱脂、磷化处理，耐腐蚀、防锈。外表采用一级颗粒粉末，经高温粉体烤漆，附着力特强，不脱漆。</w:t>
      </w:r>
    </w:p>
    <w:p>
      <w:pPr>
        <w:spacing w:line="431" w:lineRule="exact"/>
        <w:ind w:firstLine="48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椅子</w:t>
      </w:r>
    </w:p>
    <w:p>
      <w:pPr>
        <w:spacing w:line="431" w:lineRule="exact"/>
        <w:ind w:firstLine="480"/>
        <w:jc w:val="both"/>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1、尺寸：620mm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600mm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850mm（±10mm）</w:t>
      </w:r>
    </w:p>
    <w:p>
      <w:pPr>
        <w:spacing w:line="431" w:lineRule="exact"/>
        <w:ind w:firstLine="480"/>
        <w:jc w:val="left"/>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2</w:t>
      </w:r>
      <w:r>
        <w:rPr>
          <w:rFonts w:hint="default" w:ascii="宋体" w:hAnsi="宋体" w:eastAsia="宋体" w:cs="宋体"/>
          <w:color w:val="000000"/>
          <w:sz w:val="24"/>
          <w:highlight w:val="none"/>
          <w:lang w:val="en-US" w:eastAsia="zh-CN"/>
        </w:rPr>
        <w:t>、</w:t>
      </w:r>
      <w:r>
        <w:rPr>
          <w:rFonts w:hint="eastAsia" w:ascii="宋体" w:hAnsi="宋体" w:eastAsia="宋体" w:cs="宋体"/>
          <w:color w:val="000000"/>
          <w:sz w:val="24"/>
          <w:highlight w:val="none"/>
          <w:lang w:val="en-US" w:eastAsia="zh-CN"/>
        </w:rPr>
        <w:t>椅背：采用环保</w:t>
      </w:r>
      <w:r>
        <w:rPr>
          <w:rFonts w:hint="eastAsia" w:ascii="宋体" w:hAnsi="宋体" w:eastAsia="宋体" w:cs="宋体"/>
          <w:color w:val="000000"/>
          <w:sz w:val="24"/>
          <w:szCs w:val="21"/>
          <w:highlight w:val="none"/>
          <w:lang w:val="en-US" w:eastAsia="zh-CN" w:bidi="ar-SA"/>
        </w:rPr>
        <w:t>聚丙烯加玻璃纤维全新材料模具一体成型制作。贝壳造型雕刻带弹力舒腰设计。环保可回收使用无污染，靠背带连体超厚耐力角码。</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3、椅座：座面采用优质棉绒弹力面料，海绵选用高回弹密度发泡海绵。座板采用高硬度强粘合力的成型胶合板厚度</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12mm。</w:t>
      </w:r>
    </w:p>
    <w:p>
      <w:pPr>
        <w:widowControl w:val="0"/>
        <w:numPr>
          <w:ilvl w:val="0"/>
          <w:numId w:val="0"/>
        </w:numPr>
        <w:spacing w:line="480" w:lineRule="exact"/>
        <w:ind w:firstLine="480"/>
        <w:jc w:val="both"/>
        <w:rPr>
          <w:rFonts w:hint="default" w:ascii="宋体" w:hAnsi="宋体" w:cs="Times New Roman"/>
          <w:b/>
          <w:sz w:val="24"/>
          <w:szCs w:val="24"/>
          <w:highlight w:val="none"/>
          <w:lang w:val="en-US" w:eastAsia="zh-CN"/>
        </w:rPr>
      </w:pPr>
      <w:r>
        <w:rPr>
          <w:rFonts w:hint="eastAsia" w:ascii="宋体" w:hAnsi="宋体" w:cs="宋体"/>
          <w:color w:val="000000"/>
          <w:sz w:val="24"/>
          <w:highlight w:val="none"/>
          <w:lang w:val="en-US" w:eastAsia="zh-CN"/>
        </w:rPr>
        <w:t>4</w:t>
      </w:r>
      <w:r>
        <w:rPr>
          <w:rFonts w:hint="default" w:ascii="宋体" w:hAnsi="宋体" w:eastAsia="宋体" w:cs="宋体"/>
          <w:color w:val="000000"/>
          <w:sz w:val="24"/>
          <w:highlight w:val="none"/>
          <w:lang w:val="en-US" w:eastAsia="zh-CN"/>
        </w:rPr>
        <w:t>、</w:t>
      </w:r>
      <w:r>
        <w:rPr>
          <w:rFonts w:hint="eastAsia" w:ascii="宋体" w:hAnsi="宋体" w:eastAsia="宋体" w:cs="宋体"/>
          <w:color w:val="000000"/>
          <w:sz w:val="24"/>
          <w:highlight w:val="none"/>
          <w:lang w:val="en-US" w:eastAsia="zh-CN"/>
        </w:rPr>
        <w:t>椅架：采用</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19</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32腰鼓管，壁厚≥1.2mm，采用高精密机械手臂自动焊接，经除油除锈静电高温喷塑处理，后脚带隐形滑轮。</w:t>
      </w:r>
    </w:p>
    <w:p>
      <w:pPr>
        <w:spacing w:line="431" w:lineRule="exact"/>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（四）方形组合桌椅2</w:t>
      </w:r>
    </w:p>
    <w:p>
      <w:pPr>
        <w:spacing w:line="431" w:lineRule="exact"/>
        <w:ind w:firstLine="48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方形组合桌</w:t>
      </w:r>
    </w:p>
    <w:p>
      <w:pPr>
        <w:spacing w:line="431" w:lineRule="exact"/>
        <w:ind w:firstLine="48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1、方形组合桌尺寸：单人位800mm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500mm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750mm（±10mm），6个单人位可以组合成一套。</w:t>
      </w:r>
    </w:p>
    <w:p>
      <w:pPr>
        <w:spacing w:line="431" w:lineRule="exact"/>
        <w:ind w:firstLine="480"/>
        <w:jc w:val="left"/>
        <w:rPr>
          <w:rFonts w:hint="default" w:ascii="宋体" w:hAnsi="宋体" w:eastAsia="宋体" w:cs="Times New Roman"/>
          <w:b/>
          <w:bCs/>
          <w:i/>
          <w:iCs w:val="0"/>
          <w:color w:val="auto"/>
          <w:sz w:val="24"/>
          <w:szCs w:val="21"/>
          <w:highlight w:val="none"/>
          <w:u w:val="single"/>
          <w:lang w:val="en-US" w:eastAsia="zh-CN" w:bidi="ar-SA"/>
        </w:rPr>
      </w:pPr>
      <w:r>
        <w:rPr>
          <w:rFonts w:hint="eastAsia" w:ascii="宋体" w:hAnsi="宋体" w:eastAsia="宋体" w:cs="Times New Roman"/>
          <w:b/>
          <w:bCs/>
          <w:i/>
          <w:iCs w:val="0"/>
          <w:color w:val="auto"/>
          <w:sz w:val="24"/>
          <w:szCs w:val="21"/>
          <w:highlight w:val="none"/>
          <w:u w:val="single"/>
          <w:lang w:val="en-US" w:eastAsia="zh-CN" w:bidi="ar-SA"/>
        </w:rPr>
        <w:t>★2</w:t>
      </w:r>
      <w:r>
        <w:rPr>
          <w:rFonts w:hint="default" w:ascii="宋体" w:hAnsi="宋体" w:eastAsia="宋体" w:cs="Times New Roman"/>
          <w:b/>
          <w:bCs/>
          <w:i/>
          <w:iCs w:val="0"/>
          <w:color w:val="auto"/>
          <w:sz w:val="24"/>
          <w:szCs w:val="21"/>
          <w:highlight w:val="none"/>
          <w:u w:val="single"/>
          <w:lang w:val="en-US" w:eastAsia="zh-CN" w:bidi="ar-SA"/>
        </w:rPr>
        <w:t>、桌面：采用</w:t>
      </w:r>
      <w:r>
        <w:rPr>
          <w:rFonts w:hint="eastAsia" w:ascii="宋体" w:hAnsi="宋体" w:eastAsia="宋体" w:cs="Times New Roman"/>
          <w:b/>
          <w:bCs/>
          <w:i/>
          <w:iCs w:val="0"/>
          <w:color w:val="auto"/>
          <w:sz w:val="24"/>
          <w:szCs w:val="21"/>
          <w:highlight w:val="none"/>
          <w:u w:val="single"/>
          <w:lang w:val="en-US" w:eastAsia="zh-CN" w:bidi="ar-SA"/>
        </w:rPr>
        <w:t>≥25mm厚</w:t>
      </w:r>
      <w:r>
        <w:rPr>
          <w:rFonts w:hint="default" w:ascii="宋体" w:hAnsi="宋体" w:eastAsia="宋体" w:cs="Times New Roman"/>
          <w:b/>
          <w:bCs/>
          <w:i/>
          <w:iCs w:val="0"/>
          <w:color w:val="auto"/>
          <w:sz w:val="24"/>
          <w:szCs w:val="21"/>
          <w:highlight w:val="none"/>
          <w:u w:val="single"/>
          <w:lang w:val="en-US" w:eastAsia="zh-CN" w:bidi="ar-SA"/>
        </w:rPr>
        <w:t>环保E</w:t>
      </w:r>
      <w:r>
        <w:rPr>
          <w:rFonts w:hint="eastAsia" w:ascii="宋体" w:hAnsi="宋体" w:eastAsia="宋体" w:cs="Times New Roman"/>
          <w:b/>
          <w:bCs/>
          <w:i/>
          <w:iCs w:val="0"/>
          <w:color w:val="auto"/>
          <w:sz w:val="24"/>
          <w:szCs w:val="21"/>
          <w:highlight w:val="none"/>
          <w:u w:val="single"/>
          <w:lang w:val="en-US" w:eastAsia="zh-CN" w:bidi="ar-SA"/>
        </w:rPr>
        <w:t>0</w:t>
      </w:r>
      <w:r>
        <w:rPr>
          <w:rFonts w:hint="default" w:ascii="宋体" w:hAnsi="宋体" w:eastAsia="宋体" w:cs="Times New Roman"/>
          <w:b/>
          <w:bCs/>
          <w:i/>
          <w:iCs w:val="0"/>
          <w:color w:val="auto"/>
          <w:sz w:val="24"/>
          <w:szCs w:val="21"/>
          <w:highlight w:val="none"/>
          <w:u w:val="single"/>
          <w:lang w:val="en-US" w:eastAsia="zh-CN" w:bidi="ar-SA"/>
        </w:rPr>
        <w:t>级三氯氰胺板</w:t>
      </w:r>
      <w:r>
        <w:rPr>
          <w:rFonts w:hint="eastAsia" w:ascii="宋体" w:hAnsi="宋体" w:eastAsia="宋体" w:cs="Times New Roman"/>
          <w:b/>
          <w:bCs/>
          <w:i/>
          <w:iCs w:val="0"/>
          <w:color w:val="auto"/>
          <w:sz w:val="24"/>
          <w:szCs w:val="21"/>
          <w:highlight w:val="none"/>
          <w:u w:val="single"/>
          <w:lang w:val="en-US" w:eastAsia="zh-CN" w:bidi="ar-SA"/>
        </w:rPr>
        <w:t>饰面实木颗粒板，基材经过防虫防潮防腐处理，表面防刮耐磨。四周采用≥1.2mm厚优质PVC封边，具有抗硬度性能好，具有防火、防污、防损等特点</w:t>
      </w:r>
      <w:r>
        <w:rPr>
          <w:rFonts w:hint="eastAsia" w:ascii="宋体" w:hAnsi="宋体" w:cs="Times New Roman"/>
          <w:b/>
          <w:bCs/>
          <w:i/>
          <w:iCs w:val="0"/>
          <w:color w:val="auto"/>
          <w:sz w:val="24"/>
          <w:szCs w:val="21"/>
          <w:highlight w:val="none"/>
          <w:u w:val="single"/>
          <w:lang w:val="en-US" w:eastAsia="zh-CN" w:bidi="ar-SA"/>
        </w:rPr>
        <w:t>。</w:t>
      </w:r>
    </w:p>
    <w:p>
      <w:pPr>
        <w:spacing w:line="431" w:lineRule="exact"/>
        <w:ind w:firstLine="48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w:t>
      </w:r>
      <w:r>
        <w:rPr>
          <w:rFonts w:hint="default" w:ascii="宋体" w:hAnsi="宋体" w:eastAsia="宋体" w:cs="宋体"/>
          <w:color w:val="000000"/>
          <w:sz w:val="24"/>
          <w:highlight w:val="none"/>
          <w:lang w:val="en-US" w:eastAsia="zh-CN"/>
        </w:rPr>
        <w:t>、置物架选用优质钢架，内径为条网书架设计，</w:t>
      </w:r>
      <w:r>
        <w:rPr>
          <w:rFonts w:hint="eastAsia" w:ascii="宋体" w:hAnsi="宋体" w:eastAsia="宋体" w:cs="宋体"/>
          <w:color w:val="000000"/>
          <w:sz w:val="24"/>
          <w:highlight w:val="none"/>
          <w:lang w:val="en-US" w:eastAsia="zh-CN"/>
        </w:rPr>
        <w:t>条网管采用</w:t>
      </w:r>
      <w:r>
        <w:rPr>
          <w:rFonts w:hint="eastAsia" w:ascii="宋体" w:hAnsi="宋体" w:eastAsia="宋体" w:cs="宋体"/>
          <w:color w:val="000000"/>
          <w:sz w:val="24"/>
          <w:szCs w:val="21"/>
          <w:highlight w:val="none"/>
          <w:lang w:val="en-US" w:eastAsia="zh-CN" w:bidi="ar-SA"/>
        </w:rPr>
        <w:t>≥φ14*0.8mm 圆管，表面</w:t>
      </w:r>
      <w:r>
        <w:rPr>
          <w:rFonts w:hint="default" w:ascii="宋体" w:hAnsi="宋体" w:eastAsia="宋体" w:cs="宋体"/>
          <w:color w:val="000000"/>
          <w:sz w:val="24"/>
          <w:highlight w:val="none"/>
          <w:lang w:val="en-US" w:eastAsia="zh-CN"/>
        </w:rPr>
        <w:t>采用无尘静电喷涂处理。</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w:t>
      </w:r>
      <w:r>
        <w:rPr>
          <w:rFonts w:hint="default" w:ascii="宋体" w:hAnsi="宋体" w:eastAsia="宋体" w:cs="宋体"/>
          <w:color w:val="000000"/>
          <w:sz w:val="24"/>
          <w:highlight w:val="none"/>
          <w:lang w:val="en-US" w:eastAsia="zh-CN"/>
        </w:rPr>
        <w:t>、组合拼接件为ABS工程塑料子母扣，手动旋转式活动，使用方便，可折叠，脚</w:t>
      </w:r>
      <w:r>
        <w:rPr>
          <w:rFonts w:hint="eastAsia" w:ascii="宋体" w:hAnsi="宋体" w:eastAsia="宋体" w:cs="宋体"/>
          <w:color w:val="000000"/>
          <w:sz w:val="24"/>
          <w:highlight w:val="none"/>
          <w:lang w:val="en-US" w:eastAsia="zh-CN"/>
        </w:rPr>
        <w:t>部安装静音万向轮。</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5、台脚：采用</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30</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60</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1.5mm 蛋管，表面经酸洗、脱脂、磷化处理，耐腐蚀、防锈。外表采用一级颗粒粉末，经高温粉体烤漆，附着力特强，不脱漆。</w:t>
      </w:r>
    </w:p>
    <w:p>
      <w:pPr>
        <w:spacing w:line="431" w:lineRule="exact"/>
        <w:ind w:firstLine="48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椅子</w:t>
      </w:r>
    </w:p>
    <w:p>
      <w:pPr>
        <w:spacing w:line="431" w:lineRule="exact"/>
        <w:ind w:firstLine="480"/>
        <w:jc w:val="left"/>
        <w:rPr>
          <w:rFonts w:hint="default"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1、尺寸：500mm</w:t>
      </w:r>
      <w:r>
        <w:rPr>
          <w:rFonts w:hint="eastAsia" w:ascii="宋体" w:hAnsi="宋体" w:cs="宋体"/>
          <w:sz w:val="24"/>
          <w:szCs w:val="24"/>
          <w:highlight w:val="none"/>
        </w:rPr>
        <w:t>×</w:t>
      </w:r>
      <w:r>
        <w:rPr>
          <w:rFonts w:hint="eastAsia" w:ascii="宋体" w:hAnsi="宋体" w:eastAsia="宋体" w:cs="宋体"/>
          <w:color w:val="000000"/>
          <w:sz w:val="24"/>
          <w:szCs w:val="21"/>
          <w:highlight w:val="none"/>
          <w:lang w:val="en-US" w:eastAsia="zh-CN" w:bidi="ar-SA"/>
        </w:rPr>
        <w:t>500mm</w:t>
      </w:r>
      <w:r>
        <w:rPr>
          <w:rFonts w:hint="eastAsia" w:ascii="宋体" w:hAnsi="宋体" w:cs="宋体"/>
          <w:sz w:val="24"/>
          <w:szCs w:val="24"/>
          <w:highlight w:val="none"/>
        </w:rPr>
        <w:t>×</w:t>
      </w:r>
      <w:r>
        <w:rPr>
          <w:rFonts w:hint="eastAsia" w:ascii="宋体" w:hAnsi="宋体" w:eastAsia="宋体" w:cs="宋体"/>
          <w:color w:val="000000"/>
          <w:sz w:val="24"/>
          <w:szCs w:val="21"/>
          <w:highlight w:val="none"/>
          <w:lang w:val="en-US" w:eastAsia="zh-CN" w:bidi="ar-SA"/>
        </w:rPr>
        <w:t>870mm（±10mm）</w:t>
      </w:r>
    </w:p>
    <w:p>
      <w:pPr>
        <w:spacing w:line="431" w:lineRule="exact"/>
        <w:ind w:firstLine="480"/>
        <w:jc w:val="left"/>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2</w:t>
      </w:r>
      <w:r>
        <w:rPr>
          <w:rFonts w:hint="default" w:ascii="宋体" w:hAnsi="宋体" w:eastAsia="宋体" w:cs="宋体"/>
          <w:color w:val="000000"/>
          <w:sz w:val="24"/>
          <w:highlight w:val="none"/>
          <w:lang w:val="en-US" w:eastAsia="zh-CN"/>
        </w:rPr>
        <w:t>、</w:t>
      </w:r>
      <w:r>
        <w:rPr>
          <w:rFonts w:hint="eastAsia" w:ascii="宋体" w:hAnsi="宋体" w:eastAsia="宋体" w:cs="宋体"/>
          <w:color w:val="000000"/>
          <w:sz w:val="24"/>
          <w:highlight w:val="none"/>
          <w:lang w:val="en-US" w:eastAsia="zh-CN"/>
        </w:rPr>
        <w:t>椅背：采用环保</w:t>
      </w:r>
      <w:r>
        <w:rPr>
          <w:rFonts w:hint="eastAsia" w:ascii="宋体" w:hAnsi="宋体" w:eastAsia="宋体" w:cs="宋体"/>
          <w:color w:val="000000"/>
          <w:sz w:val="24"/>
          <w:szCs w:val="21"/>
          <w:highlight w:val="none"/>
          <w:lang w:val="en-US" w:eastAsia="zh-CN" w:bidi="ar-SA"/>
        </w:rPr>
        <w:t>聚丙烯加玻璃纤维全新材料模具一体成型制作。环保可回收使用无污染，结构受力稳定。</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3、椅座：座面采用优质棉绒弹力面料，海绵选用高回弹密度发泡海绵。座板采用使用一次PP新料镶嵌内壳。</w:t>
      </w:r>
    </w:p>
    <w:p>
      <w:pPr>
        <w:spacing w:line="431" w:lineRule="exact"/>
        <w:ind w:firstLine="48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w:t>
      </w:r>
      <w:r>
        <w:rPr>
          <w:rFonts w:hint="default" w:ascii="宋体" w:hAnsi="宋体" w:eastAsia="宋体" w:cs="宋体"/>
          <w:color w:val="000000"/>
          <w:sz w:val="24"/>
          <w:highlight w:val="none"/>
          <w:lang w:val="en-US" w:eastAsia="zh-CN"/>
        </w:rPr>
        <w:t>、</w:t>
      </w:r>
      <w:r>
        <w:rPr>
          <w:rFonts w:hint="eastAsia" w:ascii="宋体" w:hAnsi="宋体" w:eastAsia="宋体" w:cs="宋体"/>
          <w:color w:val="000000"/>
          <w:sz w:val="24"/>
          <w:highlight w:val="none"/>
          <w:lang w:val="en-US" w:eastAsia="zh-CN"/>
        </w:rPr>
        <w:t>椅架：采用</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25mm圆管，壁厚≥1.2mm，采用高精密机械手臂自动焊接，经除油除锈静电高温喷塑处理，</w:t>
      </w:r>
      <w:r>
        <w:rPr>
          <w:rFonts w:hint="default" w:ascii="宋体" w:hAnsi="宋体" w:eastAsia="宋体" w:cs="宋体"/>
          <w:color w:val="000000"/>
          <w:sz w:val="24"/>
          <w:highlight w:val="none"/>
          <w:lang w:val="en-US" w:eastAsia="zh-CN"/>
        </w:rPr>
        <w:t>脚</w:t>
      </w:r>
      <w:r>
        <w:rPr>
          <w:rFonts w:hint="eastAsia" w:ascii="宋体" w:hAnsi="宋体" w:eastAsia="宋体" w:cs="宋体"/>
          <w:color w:val="000000"/>
          <w:sz w:val="24"/>
          <w:highlight w:val="none"/>
          <w:lang w:val="en-US" w:eastAsia="zh-CN"/>
        </w:rPr>
        <w:t>部安装静音万向轮。带置物架，适合存放学生书本等用品。</w:t>
      </w:r>
    </w:p>
    <w:p>
      <w:pPr>
        <w:spacing w:line="431" w:lineRule="exact"/>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（五）三人连排桌椅</w:t>
      </w:r>
    </w:p>
    <w:p>
      <w:pPr>
        <w:spacing w:line="431" w:lineRule="exact"/>
        <w:ind w:firstLine="48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三人连排桌</w:t>
      </w:r>
    </w:p>
    <w:p>
      <w:pPr>
        <w:spacing w:line="431" w:lineRule="exact"/>
        <w:ind w:firstLine="48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1、尺寸：1810mm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480mm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760mm（±10mm）</w:t>
      </w:r>
    </w:p>
    <w:p>
      <w:pPr>
        <w:spacing w:line="431" w:lineRule="exact"/>
        <w:ind w:firstLine="480"/>
        <w:jc w:val="left"/>
        <w:rPr>
          <w:rFonts w:hint="eastAsia" w:ascii="宋体" w:hAnsi="宋体" w:eastAsia="宋体" w:cs="宋体"/>
          <w:b/>
          <w:bCs/>
          <w:i/>
          <w:iCs w:val="0"/>
          <w:color w:val="000000"/>
          <w:sz w:val="24"/>
          <w:highlight w:val="none"/>
          <w:u w:val="single"/>
          <w:lang w:val="en-US" w:eastAsia="zh-CN"/>
        </w:rPr>
      </w:pPr>
      <w:r>
        <w:rPr>
          <w:rFonts w:hint="eastAsia" w:ascii="宋体" w:hAnsi="宋体" w:eastAsia="宋体" w:cs="宋体"/>
          <w:color w:val="000000"/>
          <w:sz w:val="24"/>
          <w:highlight w:val="none"/>
          <w:lang w:val="en-US" w:eastAsia="zh-CN"/>
        </w:rPr>
        <w:t>2、</w:t>
      </w:r>
      <w:r>
        <w:rPr>
          <w:rFonts w:hint="eastAsia" w:ascii="宋体" w:hAnsi="宋体" w:eastAsia="宋体" w:cs="Times New Roman"/>
          <w:b/>
          <w:bCs/>
          <w:i/>
          <w:iCs w:val="0"/>
          <w:color w:val="auto"/>
          <w:sz w:val="24"/>
          <w:szCs w:val="21"/>
          <w:highlight w:val="none"/>
          <w:u w:val="single"/>
          <w:lang w:val="en-US" w:eastAsia="zh-CN" w:bidi="ar-SA"/>
        </w:rPr>
        <w:t>★</w:t>
      </w:r>
      <w:r>
        <w:rPr>
          <w:rFonts w:hint="eastAsia" w:ascii="宋体" w:hAnsi="宋体" w:eastAsia="宋体" w:cs="宋体"/>
          <w:b/>
          <w:bCs/>
          <w:i/>
          <w:iCs w:val="0"/>
          <w:color w:val="000000"/>
          <w:sz w:val="24"/>
          <w:highlight w:val="none"/>
          <w:u w:val="single"/>
          <w:lang w:val="en-US" w:eastAsia="zh-CN"/>
        </w:rPr>
        <w:t>桌面：长1810mm</w:t>
      </w:r>
      <w:r>
        <w:rPr>
          <w:rFonts w:hint="eastAsia" w:ascii="宋体" w:hAnsi="宋体" w:cs="宋体"/>
          <w:b/>
          <w:bCs/>
          <w:i/>
          <w:iCs w:val="0"/>
          <w:color w:val="000000"/>
          <w:sz w:val="24"/>
          <w:highlight w:val="none"/>
          <w:u w:val="single"/>
          <w:lang w:val="en-US" w:eastAsia="zh-CN"/>
        </w:rPr>
        <w:t>×</w:t>
      </w:r>
      <w:r>
        <w:rPr>
          <w:rFonts w:hint="eastAsia" w:ascii="宋体" w:hAnsi="宋体" w:eastAsia="宋体" w:cs="宋体"/>
          <w:b/>
          <w:bCs/>
          <w:i/>
          <w:iCs w:val="0"/>
          <w:color w:val="000000"/>
          <w:sz w:val="24"/>
          <w:highlight w:val="none"/>
          <w:u w:val="single"/>
          <w:lang w:val="en-US" w:eastAsia="zh-CN"/>
        </w:rPr>
        <w:t>宽480mm（±10mm），采用</w:t>
      </w:r>
      <w:r>
        <w:rPr>
          <w:rFonts w:hint="eastAsia" w:ascii="宋体" w:hAnsi="宋体" w:eastAsia="宋体" w:cs="宋体"/>
          <w:b/>
          <w:bCs/>
          <w:i/>
          <w:iCs w:val="0"/>
          <w:color w:val="000000"/>
          <w:sz w:val="24"/>
          <w:szCs w:val="21"/>
          <w:highlight w:val="none"/>
          <w:u w:val="single"/>
          <w:lang w:val="en-US" w:eastAsia="zh-CN" w:bidi="ar-SA"/>
        </w:rPr>
        <w:t>≥</w:t>
      </w:r>
      <w:r>
        <w:rPr>
          <w:rFonts w:hint="eastAsia" w:ascii="宋体" w:hAnsi="宋体" w:eastAsia="宋体" w:cs="宋体"/>
          <w:b/>
          <w:bCs/>
          <w:i/>
          <w:iCs w:val="0"/>
          <w:color w:val="000000"/>
          <w:sz w:val="24"/>
          <w:highlight w:val="none"/>
          <w:u w:val="single"/>
          <w:lang w:val="en-US" w:eastAsia="zh-CN"/>
        </w:rPr>
        <w:t>25mm厚E0级三聚氰胺饰面中密度纤维板制作而成，封边采用全新PP料一次成型注塑封边，所有面板四周均采用圆弧设计、无棱角。桌面设有3个笔槽方便学生</w:t>
      </w:r>
      <w:r>
        <w:rPr>
          <w:rFonts w:hint="eastAsia" w:ascii="宋体" w:hAnsi="宋体" w:cs="宋体"/>
          <w:b/>
          <w:bCs/>
          <w:i/>
          <w:iCs w:val="0"/>
          <w:color w:val="000000" w:themeColor="text1"/>
          <w:sz w:val="24"/>
          <w:highlight w:val="none"/>
          <w:u w:val="single"/>
          <w:lang w:val="en-US" w:eastAsia="zh-CN"/>
          <w14:textFill>
            <w14:solidFill>
              <w14:schemeClr w14:val="tx1"/>
            </w14:solidFill>
          </w14:textFill>
        </w:rPr>
        <w:t>放置</w:t>
      </w:r>
      <w:r>
        <w:rPr>
          <w:rFonts w:hint="eastAsia" w:ascii="宋体" w:hAnsi="宋体" w:eastAsia="宋体" w:cs="宋体"/>
          <w:b/>
          <w:bCs/>
          <w:i/>
          <w:iCs w:val="0"/>
          <w:color w:val="000000"/>
          <w:sz w:val="24"/>
          <w:highlight w:val="none"/>
          <w:u w:val="single"/>
          <w:lang w:val="en-US" w:eastAsia="zh-CN"/>
        </w:rPr>
        <w:t>文具，笔槽尺寸</w:t>
      </w:r>
      <w:r>
        <w:rPr>
          <w:rFonts w:hint="eastAsia" w:ascii="宋体" w:hAnsi="宋体" w:cs="宋体"/>
          <w:b/>
          <w:bCs/>
          <w:i/>
          <w:iCs w:val="0"/>
          <w:color w:val="000000"/>
          <w:sz w:val="24"/>
          <w:highlight w:val="none"/>
          <w:u w:val="single"/>
          <w:lang w:val="en-US" w:eastAsia="zh-CN"/>
        </w:rPr>
        <w:t>不低于</w:t>
      </w:r>
      <w:r>
        <w:rPr>
          <w:rFonts w:hint="eastAsia" w:ascii="宋体" w:hAnsi="宋体" w:eastAsia="宋体" w:cs="宋体"/>
          <w:b/>
          <w:bCs/>
          <w:i/>
          <w:iCs w:val="0"/>
          <w:color w:val="000000"/>
          <w:sz w:val="24"/>
          <w:highlight w:val="none"/>
          <w:u w:val="single"/>
          <w:lang w:val="en-US" w:eastAsia="zh-CN"/>
        </w:rPr>
        <w:t>长</w:t>
      </w:r>
      <w:r>
        <w:rPr>
          <w:rFonts w:hint="eastAsia" w:ascii="宋体" w:hAnsi="宋体" w:eastAsia="宋体" w:cs="宋体"/>
          <w:b/>
          <w:bCs/>
          <w:i/>
          <w:iCs w:val="0"/>
          <w:color w:val="FF0000"/>
          <w:sz w:val="24"/>
          <w:highlight w:val="none"/>
          <w:u w:val="single"/>
          <w:lang w:val="en-US" w:eastAsia="zh-CN"/>
        </w:rPr>
        <w:t>23</w:t>
      </w:r>
      <w:r>
        <w:rPr>
          <w:rFonts w:hint="eastAsia" w:ascii="宋体" w:hAnsi="宋体" w:cs="宋体"/>
          <w:b/>
          <w:bCs/>
          <w:i/>
          <w:iCs w:val="0"/>
          <w:color w:val="FF0000"/>
          <w:sz w:val="24"/>
          <w:highlight w:val="none"/>
          <w:u w:val="single"/>
          <w:lang w:val="en-US" w:eastAsia="zh-CN"/>
        </w:rPr>
        <w:t>0</w:t>
      </w:r>
      <w:r>
        <w:rPr>
          <w:rFonts w:hint="eastAsia" w:ascii="宋体" w:hAnsi="宋体" w:eastAsia="宋体" w:cs="宋体"/>
          <w:b/>
          <w:bCs/>
          <w:i/>
          <w:iCs w:val="0"/>
          <w:color w:val="FF0000"/>
          <w:sz w:val="24"/>
          <w:highlight w:val="none"/>
          <w:u w:val="single"/>
          <w:lang w:val="en-US" w:eastAsia="zh-CN"/>
        </w:rPr>
        <w:t>mm</w:t>
      </w:r>
      <w:r>
        <w:rPr>
          <w:rFonts w:hint="eastAsia" w:ascii="宋体" w:hAnsi="宋体" w:cs="宋体"/>
          <w:b/>
          <w:bCs/>
          <w:i/>
          <w:iCs w:val="0"/>
          <w:color w:val="FF0000"/>
          <w:sz w:val="24"/>
          <w:highlight w:val="none"/>
          <w:u w:val="single"/>
          <w:lang w:val="en-US" w:eastAsia="zh-CN"/>
        </w:rPr>
        <w:t>×</w:t>
      </w:r>
      <w:r>
        <w:rPr>
          <w:rFonts w:hint="eastAsia" w:ascii="宋体" w:hAnsi="宋体" w:eastAsia="宋体" w:cs="宋体"/>
          <w:b/>
          <w:bCs/>
          <w:i/>
          <w:iCs w:val="0"/>
          <w:color w:val="FF0000"/>
          <w:sz w:val="24"/>
          <w:highlight w:val="none"/>
          <w:u w:val="single"/>
          <w:lang w:val="en-US" w:eastAsia="zh-CN"/>
        </w:rPr>
        <w:t>宽4</w:t>
      </w:r>
      <w:r>
        <w:rPr>
          <w:rFonts w:hint="eastAsia" w:ascii="宋体" w:hAnsi="宋体" w:cs="宋体"/>
          <w:b/>
          <w:bCs/>
          <w:i/>
          <w:iCs w:val="0"/>
          <w:color w:val="FF0000"/>
          <w:sz w:val="24"/>
          <w:highlight w:val="none"/>
          <w:u w:val="single"/>
          <w:lang w:val="en-US" w:eastAsia="zh-CN"/>
        </w:rPr>
        <w:t>0</w:t>
      </w:r>
      <w:r>
        <w:rPr>
          <w:rFonts w:hint="eastAsia" w:ascii="宋体" w:hAnsi="宋体" w:eastAsia="宋体" w:cs="宋体"/>
          <w:b/>
          <w:bCs/>
          <w:i/>
          <w:iCs w:val="0"/>
          <w:color w:val="FF0000"/>
          <w:sz w:val="24"/>
          <w:highlight w:val="none"/>
          <w:u w:val="single"/>
          <w:lang w:val="en-US" w:eastAsia="zh-CN"/>
        </w:rPr>
        <w:t>mm</w:t>
      </w:r>
      <w:r>
        <w:rPr>
          <w:rFonts w:hint="eastAsia" w:ascii="宋体" w:hAnsi="宋体" w:cs="宋体"/>
          <w:b/>
          <w:bCs/>
          <w:i/>
          <w:iCs w:val="0"/>
          <w:color w:val="FF0000"/>
          <w:sz w:val="24"/>
          <w:highlight w:val="none"/>
          <w:u w:val="single"/>
          <w:lang w:val="en-US" w:eastAsia="zh-CN"/>
        </w:rPr>
        <w:t>×深</w:t>
      </w:r>
      <w:r>
        <w:rPr>
          <w:rFonts w:hint="eastAsia" w:ascii="宋体" w:hAnsi="宋体" w:eastAsia="宋体" w:cs="宋体"/>
          <w:b/>
          <w:bCs/>
          <w:i/>
          <w:iCs w:val="0"/>
          <w:color w:val="FF0000"/>
          <w:sz w:val="24"/>
          <w:highlight w:val="none"/>
          <w:u w:val="single"/>
          <w:lang w:val="en-US" w:eastAsia="zh-CN"/>
        </w:rPr>
        <w:t>1</w:t>
      </w:r>
      <w:r>
        <w:rPr>
          <w:rFonts w:hint="eastAsia" w:ascii="宋体" w:hAnsi="宋体" w:cs="宋体"/>
          <w:b/>
          <w:bCs/>
          <w:i/>
          <w:iCs w:val="0"/>
          <w:color w:val="FF0000"/>
          <w:sz w:val="24"/>
          <w:highlight w:val="none"/>
          <w:u w:val="single"/>
          <w:lang w:val="en-US" w:eastAsia="zh-CN"/>
        </w:rPr>
        <w:t>0</w:t>
      </w:r>
      <w:r>
        <w:rPr>
          <w:rFonts w:hint="eastAsia" w:ascii="宋体" w:hAnsi="宋体" w:eastAsia="宋体" w:cs="宋体"/>
          <w:b/>
          <w:bCs/>
          <w:i/>
          <w:iCs w:val="0"/>
          <w:color w:val="FF0000"/>
          <w:sz w:val="24"/>
          <w:highlight w:val="none"/>
          <w:u w:val="single"/>
          <w:lang w:val="en-US" w:eastAsia="zh-CN"/>
        </w:rPr>
        <w:t>mm</w:t>
      </w:r>
      <w:r>
        <w:rPr>
          <w:rFonts w:hint="eastAsia" w:ascii="宋体" w:hAnsi="宋体" w:eastAsia="宋体" w:cs="宋体"/>
          <w:b/>
          <w:bCs/>
          <w:i/>
          <w:iCs w:val="0"/>
          <w:color w:val="000000"/>
          <w:sz w:val="24"/>
          <w:highlight w:val="none"/>
          <w:u w:val="single"/>
          <w:lang w:val="en-US" w:eastAsia="zh-CN"/>
        </w:rPr>
        <w:t>。</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2、前挡板：采用</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1.0mm优质冷轧钢板经高速自动冲床冲孔制作而成，挡板两边采用</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3mm厚钢板，挡板底部采用</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20mm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40mm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1.2mm方管。表面喷淋清洗、静电喷粉、高温锔炉等工序精制而成，附着力强、耐腐蚀、不生锈、经久耐用。</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3、拉伸斗：采用≥0.7mm厚优质冷轧板拉伸、折边成型，高150mm（±10mm），宽480mm（±10mm），深340mm（±10mm）。屉箱表面设有加强筋，起到加固作用。</w:t>
      </w:r>
    </w:p>
    <w:p>
      <w:pPr>
        <w:spacing w:line="431" w:lineRule="exact"/>
        <w:ind w:firstLine="480"/>
        <w:jc w:val="left"/>
        <w:rPr>
          <w:rFonts w:hint="eastAsia" w:ascii="宋体" w:hAnsi="宋体" w:cs="宋体"/>
          <w:b/>
          <w:bCs/>
          <w:i/>
          <w:iCs w:val="0"/>
          <w:color w:val="000000"/>
          <w:sz w:val="24"/>
          <w:highlight w:val="none"/>
          <w:u w:val="single"/>
          <w:lang w:val="en-US" w:eastAsia="zh-CN"/>
        </w:rPr>
      </w:pPr>
      <w:r>
        <w:rPr>
          <w:rFonts w:hint="eastAsia" w:ascii="宋体" w:hAnsi="宋体" w:cs="宋体"/>
          <w:b/>
          <w:bCs/>
          <w:i/>
          <w:iCs w:val="0"/>
          <w:color w:val="000000"/>
          <w:sz w:val="24"/>
          <w:highlight w:val="none"/>
          <w:u w:val="single"/>
          <w:lang w:val="en-US" w:eastAsia="zh-CN"/>
        </w:rPr>
        <w:t>★4、立柱：采用≥70mm×30mm的钢管，壁厚≥1.2mm，表面经喷淋清洗、静电喷粉、高温锔炉等工序精制而成，附着力强、耐腐蚀、不生锈、经久耐用。桌腿顶部焊接≥1.8mm厚桌板支撑件，用于固定桌面，整体造型简洁、美观。桌脚采用厚度≥1.5mm钢板经模具冲压成型，成型后尺寸为485mm×72mm（±10mm）。</w:t>
      </w:r>
    </w:p>
    <w:p>
      <w:pPr>
        <w:spacing w:line="431" w:lineRule="exact"/>
        <w:ind w:firstLine="480"/>
        <w:jc w:val="left"/>
        <w:rPr>
          <w:rFonts w:hint="default" w:ascii="宋体" w:hAnsi="宋体" w:cs="Times New Roman"/>
          <w:b/>
          <w:sz w:val="24"/>
          <w:szCs w:val="24"/>
          <w:highlight w:val="none"/>
          <w:lang w:val="en-US" w:eastAsia="zh-CN"/>
        </w:rPr>
      </w:pPr>
      <w:r>
        <w:rPr>
          <w:rFonts w:hint="eastAsia" w:ascii="宋体" w:hAnsi="宋体" w:eastAsia="宋体" w:cs="宋体"/>
          <w:color w:val="000000"/>
          <w:sz w:val="24"/>
          <w:highlight w:val="none"/>
          <w:lang w:val="en-US" w:eastAsia="zh-CN"/>
        </w:rPr>
        <w:t>5、调节脚垫：地脚底部配有M6螺杆硅胶调节防滑脚垫，预防课桌椅滑动、保护地面减少划痕和减少噪音产生。</w:t>
      </w:r>
    </w:p>
    <w:p>
      <w:pPr>
        <w:spacing w:line="431" w:lineRule="exact"/>
        <w:ind w:firstLine="48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椅子</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1、坐垫要求/靠背要求</w:t>
      </w:r>
    </w:p>
    <w:p>
      <w:pPr>
        <w:spacing w:line="431" w:lineRule="exact"/>
        <w:ind w:firstLine="480"/>
        <w:jc w:val="left"/>
        <w:rPr>
          <w:rFonts w:hint="eastAsia" w:ascii="宋体" w:hAnsi="宋体" w:eastAsia="宋体" w:cs="宋体"/>
          <w:b/>
          <w:bCs/>
          <w:i/>
          <w:iCs w:val="0"/>
          <w:color w:val="000000"/>
          <w:sz w:val="24"/>
          <w:highlight w:val="none"/>
          <w:u w:val="single"/>
          <w:lang w:val="en-US" w:eastAsia="zh-CN"/>
        </w:rPr>
      </w:pPr>
      <w:r>
        <w:rPr>
          <w:rFonts w:hint="eastAsia" w:ascii="宋体" w:hAnsi="宋体" w:eastAsia="宋体" w:cs="Times New Roman"/>
          <w:b/>
          <w:bCs/>
          <w:i/>
          <w:iCs w:val="0"/>
          <w:color w:val="auto"/>
          <w:sz w:val="24"/>
          <w:szCs w:val="21"/>
          <w:highlight w:val="none"/>
          <w:u w:val="single"/>
          <w:lang w:val="en-US" w:eastAsia="zh-CN" w:bidi="ar-SA"/>
        </w:rPr>
        <w:t>★</w:t>
      </w:r>
      <w:r>
        <w:rPr>
          <w:rFonts w:hint="eastAsia" w:ascii="宋体" w:hAnsi="宋体" w:eastAsia="宋体" w:cs="宋体"/>
          <w:b/>
          <w:bCs/>
          <w:i/>
          <w:iCs w:val="0"/>
          <w:color w:val="000000"/>
          <w:sz w:val="24"/>
          <w:highlight w:val="none"/>
          <w:u w:val="single"/>
          <w:lang w:val="en-US" w:eastAsia="zh-CN"/>
        </w:rPr>
        <w:t>（1）椅面尺寸：430</w:t>
      </w:r>
      <w:r>
        <w:rPr>
          <w:rFonts w:hint="eastAsia" w:ascii="宋体" w:hAnsi="宋体" w:cs="宋体"/>
          <w:b/>
          <w:bCs/>
          <w:i/>
          <w:iCs w:val="0"/>
          <w:color w:val="000000"/>
          <w:sz w:val="24"/>
          <w:highlight w:val="none"/>
          <w:u w:val="single"/>
          <w:lang w:val="en-US" w:eastAsia="zh-CN"/>
        </w:rPr>
        <w:t>×</w:t>
      </w:r>
      <w:r>
        <w:rPr>
          <w:rFonts w:hint="eastAsia" w:ascii="宋体" w:hAnsi="宋体" w:eastAsia="宋体" w:cs="宋体"/>
          <w:b/>
          <w:bCs/>
          <w:i/>
          <w:iCs w:val="0"/>
          <w:color w:val="000000"/>
          <w:sz w:val="24"/>
          <w:highlight w:val="none"/>
          <w:u w:val="single"/>
          <w:lang w:val="en-US" w:eastAsia="zh-CN"/>
        </w:rPr>
        <w:t>400mm（±10mm）,椅面带有多条透气孔，产品中部靠前微凸，符合人体生物学设计，坐姿舒适；</w:t>
      </w:r>
    </w:p>
    <w:p>
      <w:pPr>
        <w:spacing w:line="431" w:lineRule="exact"/>
        <w:ind w:firstLine="480"/>
        <w:jc w:val="left"/>
        <w:rPr>
          <w:rFonts w:hint="eastAsia" w:ascii="宋体" w:hAnsi="宋体" w:eastAsia="宋体" w:cs="宋体"/>
          <w:b/>
          <w:bCs/>
          <w:i/>
          <w:iCs w:val="0"/>
          <w:color w:val="000000"/>
          <w:sz w:val="24"/>
          <w:highlight w:val="none"/>
          <w:u w:val="single"/>
          <w:lang w:val="en-US" w:eastAsia="zh-CN"/>
        </w:rPr>
      </w:pPr>
      <w:r>
        <w:rPr>
          <w:rFonts w:hint="eastAsia" w:ascii="宋体" w:hAnsi="宋体" w:eastAsia="宋体" w:cs="Times New Roman"/>
          <w:b/>
          <w:bCs/>
          <w:i/>
          <w:iCs w:val="0"/>
          <w:color w:val="auto"/>
          <w:sz w:val="24"/>
          <w:szCs w:val="21"/>
          <w:highlight w:val="none"/>
          <w:u w:val="single"/>
          <w:lang w:val="en-US" w:eastAsia="zh-CN" w:bidi="ar-SA"/>
        </w:rPr>
        <w:t>★</w:t>
      </w:r>
      <w:r>
        <w:rPr>
          <w:rFonts w:hint="eastAsia" w:ascii="宋体" w:hAnsi="宋体" w:eastAsia="宋体" w:cs="宋体"/>
          <w:b/>
          <w:bCs/>
          <w:i/>
          <w:iCs w:val="0"/>
          <w:color w:val="000000"/>
          <w:sz w:val="24"/>
          <w:highlight w:val="none"/>
          <w:u w:val="single"/>
          <w:lang w:val="en-US" w:eastAsia="zh-CN"/>
        </w:rPr>
        <w:t>（2）靠背尺寸：420</w:t>
      </w:r>
      <w:r>
        <w:rPr>
          <w:rFonts w:hint="eastAsia" w:ascii="宋体" w:hAnsi="宋体" w:cs="宋体"/>
          <w:b/>
          <w:bCs/>
          <w:i/>
          <w:iCs w:val="0"/>
          <w:color w:val="000000"/>
          <w:sz w:val="24"/>
          <w:highlight w:val="none"/>
          <w:u w:val="single"/>
          <w:lang w:val="en-US" w:eastAsia="zh-CN"/>
        </w:rPr>
        <w:t>×</w:t>
      </w:r>
      <w:r>
        <w:rPr>
          <w:rFonts w:hint="eastAsia" w:ascii="宋体" w:hAnsi="宋体" w:eastAsia="宋体" w:cs="宋体"/>
          <w:b/>
          <w:bCs/>
          <w:i/>
          <w:iCs w:val="0"/>
          <w:color w:val="000000"/>
          <w:sz w:val="24"/>
          <w:highlight w:val="none"/>
          <w:u w:val="single"/>
          <w:lang w:val="en-US" w:eastAsia="zh-CN"/>
        </w:rPr>
        <w:t>350mm（±10mm），靠背上端带有</w:t>
      </w:r>
      <w:r>
        <w:rPr>
          <w:rFonts w:hint="eastAsia" w:ascii="宋体" w:hAnsi="宋体" w:cs="宋体"/>
          <w:b/>
          <w:bCs/>
          <w:i/>
          <w:iCs w:val="0"/>
          <w:color w:val="000000"/>
          <w:sz w:val="24"/>
          <w:highlight w:val="none"/>
          <w:u w:val="single"/>
          <w:lang w:val="en-US" w:eastAsia="zh-CN"/>
        </w:rPr>
        <w:t>不小于</w:t>
      </w:r>
      <w:r>
        <w:rPr>
          <w:rFonts w:hint="eastAsia" w:ascii="宋体" w:hAnsi="宋体" w:eastAsia="宋体" w:cs="宋体"/>
          <w:b/>
          <w:bCs/>
          <w:i/>
          <w:iCs w:val="0"/>
          <w:color w:val="000000"/>
          <w:sz w:val="24"/>
          <w:highlight w:val="none"/>
          <w:u w:val="single"/>
          <w:lang w:val="en-US" w:eastAsia="zh-CN"/>
        </w:rPr>
        <w:t>95mm</w:t>
      </w:r>
      <w:r>
        <w:rPr>
          <w:rFonts w:hint="eastAsia" w:ascii="宋体" w:hAnsi="宋体" w:cs="宋体"/>
          <w:b/>
          <w:bCs/>
          <w:i/>
          <w:iCs w:val="0"/>
          <w:color w:val="000000"/>
          <w:sz w:val="24"/>
          <w:highlight w:val="none"/>
          <w:u w:val="single"/>
          <w:lang w:val="en-US" w:eastAsia="zh-CN"/>
        </w:rPr>
        <w:t>×</w:t>
      </w:r>
      <w:r>
        <w:rPr>
          <w:rFonts w:hint="eastAsia" w:ascii="宋体" w:hAnsi="宋体" w:eastAsia="宋体" w:cs="宋体"/>
          <w:b/>
          <w:bCs/>
          <w:i/>
          <w:iCs w:val="0"/>
          <w:color w:val="000000"/>
          <w:sz w:val="24"/>
          <w:highlight w:val="none"/>
          <w:u w:val="single"/>
          <w:lang w:val="en-US" w:eastAsia="zh-CN"/>
        </w:rPr>
        <w:t>27mm提手孔。产品形状采用弧形设计，包裹背部，坐姿舒适，久坐不累；靠背带有多个透气孔，靠背背面带有铝压柱并且内部安装有扭簧，有最大向后倾斜20°的缓冲空间，端正坐姿时扭簧自动回收20°可调整为正常坐姿状态。</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2、椅下架要求</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（1）材质及形状：采用眼镜管组合焊接而成，结构牢固，长时间使用不产生摇晃、松散的现象。焊接完成后桌架，焊接部位需牢固，无脱焊、虚焊、焊穿现象。</w:t>
      </w:r>
    </w:p>
    <w:p>
      <w:pPr>
        <w:spacing w:line="431" w:lineRule="exact"/>
        <w:ind w:firstLine="480"/>
        <w:jc w:val="left"/>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lang w:val="en-US" w:eastAsia="zh-CN"/>
        </w:rPr>
        <w:t>（2）</w:t>
      </w:r>
      <w:r>
        <w:rPr>
          <w:rFonts w:hint="eastAsia" w:ascii="宋体" w:hAnsi="宋体" w:eastAsia="宋体" w:cs="Times New Roman"/>
          <w:b/>
          <w:bCs/>
          <w:i/>
          <w:iCs w:val="0"/>
          <w:color w:val="auto"/>
          <w:sz w:val="24"/>
          <w:szCs w:val="21"/>
          <w:highlight w:val="none"/>
          <w:u w:val="single"/>
          <w:lang w:val="en-US" w:eastAsia="zh-CN" w:bidi="ar-SA"/>
        </w:rPr>
        <w:t>★</w:t>
      </w:r>
      <w:r>
        <w:rPr>
          <w:rFonts w:hint="eastAsia" w:ascii="宋体" w:hAnsi="宋体" w:eastAsia="宋体" w:cs="宋体"/>
          <w:b/>
          <w:bCs/>
          <w:i/>
          <w:iCs w:val="0"/>
          <w:color w:val="000000"/>
          <w:sz w:val="24"/>
          <w:highlight w:val="none"/>
          <w:u w:val="single"/>
          <w:lang w:val="en-US" w:eastAsia="zh-CN"/>
        </w:rPr>
        <w:t>尺寸：椅脚采用</w:t>
      </w:r>
      <w:r>
        <w:rPr>
          <w:rFonts w:hint="eastAsia" w:ascii="宋体" w:hAnsi="宋体" w:eastAsia="宋体" w:cs="宋体"/>
          <w:b/>
          <w:bCs/>
          <w:i/>
          <w:iCs w:val="0"/>
          <w:color w:val="000000"/>
          <w:sz w:val="24"/>
          <w:szCs w:val="21"/>
          <w:highlight w:val="none"/>
          <w:u w:val="single"/>
          <w:lang w:val="en-US" w:eastAsia="zh-CN" w:bidi="ar-SA"/>
        </w:rPr>
        <w:t>≥</w:t>
      </w:r>
      <w:r>
        <w:rPr>
          <w:rFonts w:hint="eastAsia" w:ascii="宋体" w:hAnsi="宋体" w:eastAsia="宋体" w:cs="宋体"/>
          <w:b/>
          <w:bCs/>
          <w:i/>
          <w:iCs w:val="0"/>
          <w:color w:val="000000"/>
          <w:sz w:val="24"/>
          <w:highlight w:val="none"/>
          <w:u w:val="single"/>
          <w:lang w:val="en-US" w:eastAsia="zh-CN"/>
        </w:rPr>
        <w:t>32mm</w:t>
      </w:r>
      <w:r>
        <w:rPr>
          <w:rFonts w:hint="eastAsia" w:ascii="宋体" w:hAnsi="宋体" w:cs="宋体"/>
          <w:b/>
          <w:bCs/>
          <w:i/>
          <w:iCs w:val="0"/>
          <w:color w:val="000000"/>
          <w:sz w:val="24"/>
          <w:highlight w:val="none"/>
          <w:u w:val="single"/>
          <w:lang w:val="en-US" w:eastAsia="zh-CN"/>
        </w:rPr>
        <w:t>×</w:t>
      </w:r>
      <w:r>
        <w:rPr>
          <w:rFonts w:hint="eastAsia" w:ascii="宋体" w:hAnsi="宋体" w:eastAsia="宋体" w:cs="宋体"/>
          <w:b/>
          <w:bCs/>
          <w:i/>
          <w:iCs w:val="0"/>
          <w:color w:val="000000"/>
          <w:sz w:val="24"/>
          <w:highlight w:val="none"/>
          <w:u w:val="single"/>
          <w:lang w:val="en-US" w:eastAsia="zh-CN"/>
        </w:rPr>
        <w:t>65mm的钢管，壁厚</w:t>
      </w:r>
      <w:r>
        <w:rPr>
          <w:rFonts w:hint="eastAsia" w:ascii="宋体" w:hAnsi="宋体" w:eastAsia="宋体" w:cs="宋体"/>
          <w:b/>
          <w:bCs/>
          <w:i/>
          <w:iCs w:val="0"/>
          <w:color w:val="000000"/>
          <w:sz w:val="24"/>
          <w:szCs w:val="21"/>
          <w:highlight w:val="none"/>
          <w:u w:val="single"/>
          <w:lang w:val="en-US" w:eastAsia="zh-CN" w:bidi="ar-SA"/>
        </w:rPr>
        <w:t>≥</w:t>
      </w:r>
      <w:r>
        <w:rPr>
          <w:rFonts w:hint="eastAsia" w:ascii="宋体" w:hAnsi="宋体" w:eastAsia="宋体" w:cs="宋体"/>
          <w:b/>
          <w:bCs/>
          <w:i/>
          <w:iCs w:val="0"/>
          <w:color w:val="000000"/>
          <w:sz w:val="24"/>
          <w:highlight w:val="none"/>
          <w:u w:val="single"/>
          <w:lang w:val="en-US" w:eastAsia="zh-CN"/>
        </w:rPr>
        <w:t>1.2mm。椅腿固定立管采用</w:t>
      </w:r>
      <w:r>
        <w:rPr>
          <w:rFonts w:hint="eastAsia" w:ascii="宋体" w:hAnsi="宋体" w:eastAsia="宋体" w:cs="宋体"/>
          <w:b/>
          <w:bCs/>
          <w:i/>
          <w:iCs w:val="0"/>
          <w:color w:val="000000"/>
          <w:sz w:val="24"/>
          <w:szCs w:val="21"/>
          <w:highlight w:val="none"/>
          <w:u w:val="single"/>
          <w:lang w:val="en-US" w:eastAsia="zh-CN" w:bidi="ar-SA"/>
        </w:rPr>
        <w:t>≥</w:t>
      </w:r>
      <w:r>
        <w:rPr>
          <w:rFonts w:hint="eastAsia" w:ascii="宋体" w:hAnsi="宋体" w:eastAsia="宋体" w:cs="宋体"/>
          <w:b/>
          <w:bCs/>
          <w:i/>
          <w:iCs w:val="0"/>
          <w:color w:val="000000"/>
          <w:sz w:val="24"/>
          <w:highlight w:val="none"/>
          <w:u w:val="single"/>
          <w:lang w:val="en-US" w:eastAsia="zh-CN"/>
        </w:rPr>
        <w:t>32mm</w:t>
      </w:r>
      <w:r>
        <w:rPr>
          <w:rFonts w:hint="eastAsia" w:ascii="宋体" w:hAnsi="宋体" w:cs="宋体"/>
          <w:b/>
          <w:bCs/>
          <w:i/>
          <w:iCs w:val="0"/>
          <w:color w:val="000000"/>
          <w:sz w:val="24"/>
          <w:highlight w:val="none"/>
          <w:u w:val="single"/>
          <w:lang w:val="en-US" w:eastAsia="zh-CN"/>
        </w:rPr>
        <w:t>×</w:t>
      </w:r>
      <w:r>
        <w:rPr>
          <w:rFonts w:hint="eastAsia" w:ascii="宋体" w:hAnsi="宋体" w:eastAsia="宋体" w:cs="宋体"/>
          <w:b/>
          <w:bCs/>
          <w:i/>
          <w:iCs w:val="0"/>
          <w:color w:val="000000"/>
          <w:sz w:val="24"/>
          <w:highlight w:val="none"/>
          <w:u w:val="single"/>
          <w:lang w:val="en-US" w:eastAsia="zh-CN"/>
        </w:rPr>
        <w:t>65mm的钢管，壁厚</w:t>
      </w:r>
      <w:r>
        <w:rPr>
          <w:rFonts w:hint="eastAsia" w:ascii="宋体" w:hAnsi="宋体" w:eastAsia="宋体" w:cs="宋体"/>
          <w:b/>
          <w:bCs/>
          <w:i/>
          <w:iCs w:val="0"/>
          <w:color w:val="000000"/>
          <w:sz w:val="24"/>
          <w:szCs w:val="21"/>
          <w:highlight w:val="none"/>
          <w:u w:val="single"/>
          <w:lang w:val="en-US" w:eastAsia="zh-CN" w:bidi="ar-SA"/>
        </w:rPr>
        <w:t>≥</w:t>
      </w:r>
      <w:r>
        <w:rPr>
          <w:rFonts w:hint="eastAsia" w:ascii="宋体" w:hAnsi="宋体" w:eastAsia="宋体" w:cs="宋体"/>
          <w:b/>
          <w:bCs/>
          <w:i/>
          <w:iCs w:val="0"/>
          <w:color w:val="000000"/>
          <w:sz w:val="24"/>
          <w:highlight w:val="none"/>
          <w:u w:val="single"/>
          <w:lang w:val="en-US" w:eastAsia="zh-CN"/>
        </w:rPr>
        <w:t>1.2mm。椅腿活动立管采用</w:t>
      </w:r>
      <w:r>
        <w:rPr>
          <w:rFonts w:hint="eastAsia" w:ascii="宋体" w:hAnsi="宋体" w:eastAsia="宋体" w:cs="宋体"/>
          <w:b/>
          <w:bCs/>
          <w:i/>
          <w:iCs w:val="0"/>
          <w:color w:val="000000"/>
          <w:sz w:val="24"/>
          <w:szCs w:val="21"/>
          <w:highlight w:val="none"/>
          <w:u w:val="single"/>
          <w:lang w:val="en-US" w:eastAsia="zh-CN" w:bidi="ar-SA"/>
        </w:rPr>
        <w:t>≥</w:t>
      </w:r>
      <w:r>
        <w:rPr>
          <w:rFonts w:hint="eastAsia" w:ascii="宋体" w:hAnsi="宋体" w:eastAsia="宋体" w:cs="宋体"/>
          <w:b/>
          <w:bCs/>
          <w:i/>
          <w:iCs w:val="0"/>
          <w:color w:val="000000"/>
          <w:sz w:val="24"/>
          <w:highlight w:val="none"/>
          <w:u w:val="single"/>
          <w:lang w:val="en-US" w:eastAsia="zh-CN"/>
        </w:rPr>
        <w:t>25mm</w:t>
      </w:r>
      <w:r>
        <w:rPr>
          <w:rFonts w:hint="eastAsia" w:ascii="宋体" w:hAnsi="宋体" w:cs="宋体"/>
          <w:b/>
          <w:bCs/>
          <w:i/>
          <w:iCs w:val="0"/>
          <w:color w:val="000000"/>
          <w:sz w:val="24"/>
          <w:highlight w:val="none"/>
          <w:u w:val="single"/>
          <w:lang w:val="en-US" w:eastAsia="zh-CN"/>
        </w:rPr>
        <w:t>×</w:t>
      </w:r>
      <w:r>
        <w:rPr>
          <w:rFonts w:hint="eastAsia" w:ascii="宋体" w:hAnsi="宋体" w:eastAsia="宋体" w:cs="宋体"/>
          <w:b/>
          <w:bCs/>
          <w:i/>
          <w:iCs w:val="0"/>
          <w:color w:val="000000"/>
          <w:sz w:val="24"/>
          <w:highlight w:val="none"/>
          <w:u w:val="single"/>
          <w:lang w:val="en-US" w:eastAsia="zh-CN"/>
        </w:rPr>
        <w:t>58mm的钢管，壁厚</w:t>
      </w:r>
      <w:r>
        <w:rPr>
          <w:rFonts w:hint="eastAsia" w:ascii="宋体" w:hAnsi="宋体" w:eastAsia="宋体" w:cs="宋体"/>
          <w:b/>
          <w:bCs/>
          <w:i/>
          <w:iCs w:val="0"/>
          <w:color w:val="000000"/>
          <w:sz w:val="24"/>
          <w:szCs w:val="21"/>
          <w:highlight w:val="none"/>
          <w:u w:val="single"/>
          <w:lang w:val="en-US" w:eastAsia="zh-CN" w:bidi="ar-SA"/>
        </w:rPr>
        <w:t>≥</w:t>
      </w:r>
      <w:r>
        <w:rPr>
          <w:rFonts w:hint="eastAsia" w:ascii="宋体" w:hAnsi="宋体" w:eastAsia="宋体" w:cs="宋体"/>
          <w:b/>
          <w:bCs/>
          <w:i/>
          <w:iCs w:val="0"/>
          <w:color w:val="000000"/>
          <w:sz w:val="24"/>
          <w:highlight w:val="none"/>
          <w:u w:val="single"/>
          <w:lang w:val="en-US" w:eastAsia="zh-CN"/>
        </w:rPr>
        <w:t>1.2mm。靠背管采用</w:t>
      </w:r>
      <w:r>
        <w:rPr>
          <w:rFonts w:hint="eastAsia" w:ascii="宋体" w:hAnsi="宋体" w:eastAsia="宋体" w:cs="宋体"/>
          <w:b/>
          <w:bCs/>
          <w:i/>
          <w:iCs w:val="0"/>
          <w:color w:val="000000"/>
          <w:sz w:val="24"/>
          <w:szCs w:val="21"/>
          <w:highlight w:val="none"/>
          <w:u w:val="single"/>
          <w:lang w:val="en-US" w:eastAsia="zh-CN" w:bidi="ar-SA"/>
        </w:rPr>
        <w:t>≥</w:t>
      </w:r>
      <w:r>
        <w:rPr>
          <w:rFonts w:hint="eastAsia" w:ascii="宋体" w:hAnsi="宋体" w:eastAsia="宋体" w:cs="宋体"/>
          <w:b/>
          <w:bCs/>
          <w:i/>
          <w:iCs w:val="0"/>
          <w:color w:val="000000"/>
          <w:sz w:val="24"/>
          <w:highlight w:val="none"/>
          <w:u w:val="single"/>
          <w:lang w:val="en-US" w:eastAsia="zh-CN"/>
        </w:rPr>
        <w:t>20</w:t>
      </w:r>
      <w:r>
        <w:rPr>
          <w:rFonts w:hint="eastAsia" w:ascii="宋体" w:hAnsi="宋体" w:cs="宋体"/>
          <w:b/>
          <w:bCs/>
          <w:i/>
          <w:iCs w:val="0"/>
          <w:color w:val="000000"/>
          <w:sz w:val="24"/>
          <w:highlight w:val="none"/>
          <w:u w:val="single"/>
          <w:lang w:val="en-US" w:eastAsia="zh-CN"/>
        </w:rPr>
        <w:t>×</w:t>
      </w:r>
      <w:r>
        <w:rPr>
          <w:rFonts w:hint="eastAsia" w:ascii="宋体" w:hAnsi="宋体" w:eastAsia="宋体" w:cs="宋体"/>
          <w:b/>
          <w:bCs/>
          <w:i/>
          <w:iCs w:val="0"/>
          <w:color w:val="000000"/>
          <w:sz w:val="24"/>
          <w:highlight w:val="none"/>
          <w:u w:val="single"/>
          <w:lang w:val="en-US" w:eastAsia="zh-CN"/>
        </w:rPr>
        <w:t>40mm的椭圆管，壁厚</w:t>
      </w:r>
      <w:r>
        <w:rPr>
          <w:rFonts w:hint="eastAsia" w:ascii="宋体" w:hAnsi="宋体" w:eastAsia="宋体" w:cs="宋体"/>
          <w:b/>
          <w:bCs/>
          <w:i/>
          <w:iCs w:val="0"/>
          <w:color w:val="000000"/>
          <w:sz w:val="24"/>
          <w:szCs w:val="21"/>
          <w:highlight w:val="none"/>
          <w:u w:val="single"/>
          <w:lang w:val="en-US" w:eastAsia="zh-CN" w:bidi="ar-SA"/>
        </w:rPr>
        <w:t>≥</w:t>
      </w:r>
      <w:r>
        <w:rPr>
          <w:rFonts w:hint="eastAsia" w:ascii="宋体" w:hAnsi="宋体" w:eastAsia="宋体" w:cs="宋体"/>
          <w:b/>
          <w:bCs/>
          <w:i/>
          <w:iCs w:val="0"/>
          <w:color w:val="000000"/>
          <w:sz w:val="24"/>
          <w:highlight w:val="none"/>
          <w:u w:val="single"/>
          <w:lang w:val="en-US" w:eastAsia="zh-CN"/>
        </w:rPr>
        <w:t>1.2mm。</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（3）表面涂装：焊接完成之椅架，表面经酸洗、脱脂、磷化处理，耐腐蚀、防锈。外表采用一级颗粒粉末，经高温粉体烤漆，附着力特强，不脱漆。     </w:t>
      </w:r>
    </w:p>
    <w:p>
      <w:pPr>
        <w:spacing w:line="431" w:lineRule="exact"/>
        <w:ind w:firstLine="48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w:t>
      </w:r>
      <w:r>
        <w:rPr>
          <w:rFonts w:hint="default" w:ascii="宋体" w:hAnsi="宋体" w:eastAsia="宋体" w:cs="宋体"/>
          <w:color w:val="000000"/>
          <w:sz w:val="24"/>
          <w:highlight w:val="none"/>
          <w:lang w:val="en-US" w:eastAsia="zh-CN"/>
        </w:rPr>
        <w:t>升降</w:t>
      </w:r>
      <w:r>
        <w:rPr>
          <w:rFonts w:hint="eastAsia" w:ascii="宋体" w:hAnsi="宋体" w:eastAsia="宋体" w:cs="宋体"/>
          <w:color w:val="000000"/>
          <w:sz w:val="24"/>
          <w:highlight w:val="none"/>
          <w:lang w:val="en-US" w:eastAsia="zh-CN"/>
        </w:rPr>
        <w:t>方式</w:t>
      </w:r>
      <w:r>
        <w:rPr>
          <w:rFonts w:hint="default" w:ascii="宋体" w:hAnsi="宋体" w:eastAsia="宋体" w:cs="宋体"/>
          <w:color w:val="000000"/>
          <w:sz w:val="24"/>
          <w:highlight w:val="none"/>
          <w:lang w:val="en-US" w:eastAsia="zh-CN"/>
        </w:rPr>
        <w:t>：</w:t>
      </w:r>
      <w:r>
        <w:rPr>
          <w:rFonts w:hint="eastAsia" w:ascii="宋体" w:hAnsi="宋体" w:eastAsia="宋体" w:cs="宋体"/>
          <w:color w:val="000000"/>
          <w:sz w:val="24"/>
          <w:highlight w:val="none"/>
          <w:lang w:val="en-US" w:eastAsia="zh-CN"/>
        </w:rPr>
        <w:t>采用螺丝升降。</w:t>
      </w:r>
      <w:r>
        <w:rPr>
          <w:rFonts w:hint="eastAsia" w:ascii="宋体" w:hAnsi="宋体" w:cs="宋体"/>
          <w:color w:val="000000"/>
          <w:sz w:val="24"/>
          <w:highlight w:val="none"/>
          <w:lang w:val="en-US" w:eastAsia="zh-CN"/>
        </w:rPr>
        <w:t>升降高度400mm-460mm。</w:t>
      </w:r>
    </w:p>
    <w:p>
      <w:pPr>
        <w:spacing w:line="431" w:lineRule="exact"/>
        <w:ind w:firstLine="48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w:t>
      </w:r>
      <w:r>
        <w:rPr>
          <w:rFonts w:hint="default" w:ascii="宋体" w:hAnsi="宋体" w:eastAsia="宋体" w:cs="宋体"/>
          <w:color w:val="000000"/>
          <w:sz w:val="24"/>
          <w:highlight w:val="none"/>
          <w:lang w:val="en-US" w:eastAsia="zh-CN"/>
        </w:rPr>
        <w:t>、</w:t>
      </w:r>
      <w:r>
        <w:rPr>
          <w:rFonts w:hint="eastAsia" w:ascii="宋体" w:hAnsi="宋体" w:eastAsia="宋体" w:cs="宋体"/>
          <w:color w:val="000000"/>
          <w:sz w:val="24"/>
          <w:highlight w:val="none"/>
          <w:lang w:val="en-US" w:eastAsia="zh-CN"/>
        </w:rPr>
        <w:t>椅</w:t>
      </w:r>
      <w:r>
        <w:rPr>
          <w:rFonts w:hint="default" w:ascii="宋体" w:hAnsi="宋体" w:eastAsia="宋体" w:cs="宋体"/>
          <w:color w:val="000000"/>
          <w:sz w:val="24"/>
          <w:highlight w:val="none"/>
          <w:lang w:val="en-US" w:eastAsia="zh-CN"/>
        </w:rPr>
        <w:t>脚脚套：脚套采用PP材质一次成型</w:t>
      </w:r>
      <w:r>
        <w:rPr>
          <w:rFonts w:hint="eastAsia" w:ascii="宋体" w:hAnsi="宋体" w:eastAsia="宋体" w:cs="宋体"/>
          <w:color w:val="000000"/>
          <w:sz w:val="24"/>
          <w:highlight w:val="none"/>
          <w:lang w:val="en-US" w:eastAsia="zh-CN"/>
        </w:rPr>
        <w:t>，</w:t>
      </w:r>
      <w:r>
        <w:rPr>
          <w:rFonts w:hint="default" w:ascii="宋体" w:hAnsi="宋体" w:eastAsia="宋体" w:cs="宋体"/>
          <w:color w:val="000000"/>
          <w:sz w:val="24"/>
          <w:highlight w:val="none"/>
          <w:lang w:val="en-US" w:eastAsia="zh-CN"/>
        </w:rPr>
        <w:t>安装紧密不脱落。</w:t>
      </w:r>
    </w:p>
    <w:p>
      <w:pPr>
        <w:spacing w:line="431" w:lineRule="exact"/>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（六）固定桌椅</w:t>
      </w:r>
    </w:p>
    <w:p>
      <w:pPr>
        <w:spacing w:line="431" w:lineRule="exact"/>
        <w:ind w:firstLine="480"/>
        <w:jc w:val="left"/>
        <w:rPr>
          <w:rFonts w:hint="eastAsia" w:ascii="宋体" w:hAnsi="宋体" w:eastAsia="宋体" w:cs="宋体"/>
          <w:b/>
          <w:bCs/>
          <w:i/>
          <w:iCs/>
          <w:color w:val="000000"/>
          <w:sz w:val="24"/>
          <w:highlight w:val="none"/>
          <w:u w:val="single"/>
          <w:lang w:val="en-US" w:eastAsia="zh-CN"/>
        </w:rPr>
      </w:pPr>
      <w:r>
        <w:rPr>
          <w:rFonts w:hint="eastAsia" w:ascii="宋体" w:hAnsi="宋体" w:eastAsia="宋体" w:cs="宋体"/>
          <w:b/>
          <w:bCs/>
          <w:i/>
          <w:iCs/>
          <w:color w:val="000000"/>
          <w:sz w:val="24"/>
          <w:highlight w:val="none"/>
          <w:u w:val="single"/>
          <w:lang w:val="en-US" w:eastAsia="zh-CN"/>
        </w:rPr>
        <w:t>1、★椅子中心距520mm(±10mm) ，座椅总高：930mm(±10mm)，座高：450mm(±10mm)，写字板高：750(±10mm)，最小排距：900mm(±10mm) ；</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2、座板：规格</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长435mm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宽450mm,厚度</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15mm。采用优质多层板高温热压而成，自然环保，饰面采用优质防火板，耐磨、防污、具有很强的抗击力和承载能力，座板前端瀑布形设计，能够良好舒缓大腿压迫导致久坐不适。</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3、背板：规格</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长505</w:t>
      </w:r>
      <w:r>
        <w:rPr>
          <w:rFonts w:hint="eastAsia" w:ascii="宋体" w:hAnsi="宋体" w:cs="宋体"/>
          <w:color w:val="000000"/>
          <w:sz w:val="24"/>
          <w:highlight w:val="none"/>
          <w:lang w:val="en-US" w:eastAsia="zh-CN"/>
        </w:rPr>
        <w:t>mm</w:t>
      </w:r>
      <w:r>
        <w:rPr>
          <w:rFonts w:hint="eastAsia" w:ascii="宋体" w:hAnsi="宋体" w:cs="宋体"/>
          <w:sz w:val="24"/>
          <w:szCs w:val="24"/>
          <w:highlight w:val="none"/>
        </w:rPr>
        <w:t>×</w:t>
      </w:r>
      <w:r>
        <w:rPr>
          <w:rFonts w:hint="eastAsia" w:ascii="宋体" w:hAnsi="宋体" w:eastAsia="宋体" w:cs="宋体"/>
          <w:color w:val="000000"/>
          <w:sz w:val="24"/>
          <w:highlight w:val="none"/>
          <w:lang w:val="en-US" w:eastAsia="zh-CN"/>
        </w:rPr>
        <w:t>宽440</w:t>
      </w:r>
      <w:r>
        <w:rPr>
          <w:rFonts w:hint="eastAsia" w:ascii="宋体" w:hAnsi="宋体" w:cs="宋体"/>
          <w:color w:val="000000"/>
          <w:sz w:val="24"/>
          <w:highlight w:val="none"/>
          <w:lang w:val="en-US" w:eastAsia="zh-CN"/>
        </w:rPr>
        <w:t>mm</w:t>
      </w:r>
      <w:r>
        <w:rPr>
          <w:rFonts w:hint="eastAsia" w:ascii="宋体" w:hAnsi="宋体" w:eastAsia="宋体" w:cs="宋体"/>
          <w:color w:val="000000"/>
          <w:sz w:val="24"/>
          <w:highlight w:val="none"/>
          <w:lang w:val="en-US" w:eastAsia="zh-CN"/>
        </w:rPr>
        <w:t>,厚度</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15mm。采用优质多层板高温热压而成，自然环保，饰面采用优质防火板，耐磨、防乱、具有很强的抗击力和承载能力。</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4</w:t>
      </w:r>
      <w:r>
        <w:rPr>
          <w:rFonts w:hint="eastAsia" w:ascii="宋体" w:hAnsi="宋体" w:eastAsia="宋体" w:cs="宋体"/>
          <w:color w:val="000000"/>
          <w:sz w:val="24"/>
          <w:highlight w:val="none"/>
          <w:lang w:val="en-US" w:eastAsia="zh-CN"/>
        </w:rPr>
        <w:t>、背框架：采用优质钢板经模具加工成型后焊接而成，背框横条采用</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1.5mm优质钢板，表面做防氧化处理后，高温喷涂处理。</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5</w:t>
      </w:r>
      <w:r>
        <w:rPr>
          <w:rFonts w:hint="eastAsia" w:ascii="宋体" w:hAnsi="宋体" w:eastAsia="宋体" w:cs="宋体"/>
          <w:color w:val="000000"/>
          <w:sz w:val="24"/>
          <w:highlight w:val="none"/>
          <w:lang w:val="en-US" w:eastAsia="zh-CN"/>
        </w:rPr>
        <w:t>、写字板：规格</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宽300mm，厚度</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25mm,靠人一侧倒圆边。采用优质实木颗粒板高温热压而成，面贴防火板。</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6</w:t>
      </w:r>
      <w:r>
        <w:rPr>
          <w:rFonts w:hint="eastAsia" w:ascii="宋体" w:hAnsi="宋体" w:eastAsia="宋体" w:cs="宋体"/>
          <w:color w:val="000000"/>
          <w:sz w:val="24"/>
          <w:highlight w:val="none"/>
          <w:lang w:val="en-US" w:eastAsia="zh-CN"/>
        </w:rPr>
        <w:t>、桌面支撑件：采用</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2.0mm厚优质钢板冲压成型，无毛刺，无焊接；表面经喷涂处理，防锈蚀，经久耐用。</w:t>
      </w:r>
    </w:p>
    <w:p>
      <w:pPr>
        <w:spacing w:line="431" w:lineRule="exact"/>
        <w:ind w:firstLine="480"/>
        <w:jc w:val="left"/>
        <w:rPr>
          <w:rFonts w:hint="eastAsia" w:ascii="宋体" w:hAnsi="宋体" w:eastAsia="宋体" w:cs="宋体"/>
          <w:b/>
          <w:bCs/>
          <w:i/>
          <w:iCs w:val="0"/>
          <w:color w:val="000000"/>
          <w:sz w:val="24"/>
          <w:highlight w:val="none"/>
          <w:u w:val="single"/>
          <w:lang w:val="en-US" w:eastAsia="zh-CN"/>
        </w:rPr>
      </w:pPr>
      <w:r>
        <w:rPr>
          <w:rFonts w:hint="eastAsia" w:ascii="宋体" w:hAnsi="宋体" w:cs="宋体"/>
          <w:color w:val="000000"/>
          <w:sz w:val="24"/>
          <w:highlight w:val="none"/>
          <w:lang w:val="en-US" w:eastAsia="zh-CN"/>
        </w:rPr>
        <w:t>7</w:t>
      </w:r>
      <w:r>
        <w:rPr>
          <w:rFonts w:hint="eastAsia" w:ascii="宋体" w:hAnsi="宋体" w:eastAsia="宋体" w:cs="宋体"/>
          <w:color w:val="000000"/>
          <w:sz w:val="24"/>
          <w:highlight w:val="none"/>
          <w:lang w:val="en-US" w:eastAsia="zh-CN"/>
        </w:rPr>
        <w:t>、</w:t>
      </w:r>
      <w:r>
        <w:rPr>
          <w:rFonts w:hint="eastAsia" w:ascii="宋体" w:hAnsi="宋体" w:eastAsia="宋体" w:cs="Times New Roman"/>
          <w:b/>
          <w:bCs/>
          <w:i/>
          <w:iCs w:val="0"/>
          <w:color w:val="auto"/>
          <w:sz w:val="24"/>
          <w:szCs w:val="21"/>
          <w:highlight w:val="none"/>
          <w:u w:val="single"/>
          <w:lang w:val="en-US" w:eastAsia="zh-CN" w:bidi="ar-SA"/>
        </w:rPr>
        <w:t>★</w:t>
      </w:r>
      <w:r>
        <w:rPr>
          <w:rFonts w:hint="eastAsia" w:ascii="宋体" w:hAnsi="宋体" w:eastAsia="宋体" w:cs="宋体"/>
          <w:b/>
          <w:bCs/>
          <w:i/>
          <w:iCs w:val="0"/>
          <w:color w:val="000000"/>
          <w:sz w:val="24"/>
          <w:highlight w:val="none"/>
          <w:u w:val="single"/>
          <w:lang w:val="en-US" w:eastAsia="zh-CN"/>
        </w:rPr>
        <w:t>站脚：采用铝合金一体压铸成型，无毛刺，无焊接，整体脚架转角位圆润光滑，表面作防氧化处理后经高温喷涂处理，附着力强、抗冲击、耐腐蚀、不生锈、不褪色、经久耐用，站脚高度：930mm(±10mm)；扶手到靠背长：398mm(±10mm)；扶手离地665mm(±10mm)，座支架离地：435mm(±10mm)，站脚与地面呈99°后仰倾斜角度；扶手臂采用加强型结构设计，与站脚一体成型，尺寸290</w:t>
      </w:r>
      <w:r>
        <w:rPr>
          <w:rFonts w:hint="eastAsia" w:ascii="宋体" w:hAnsi="宋体" w:cs="宋体"/>
          <w:b/>
          <w:bCs/>
          <w:i/>
          <w:iCs w:val="0"/>
          <w:color w:val="000000"/>
          <w:sz w:val="24"/>
          <w:highlight w:val="none"/>
          <w:u w:val="single"/>
          <w:lang w:val="en-US" w:eastAsia="zh-CN"/>
        </w:rPr>
        <w:t>×</w:t>
      </w:r>
      <w:r>
        <w:rPr>
          <w:rFonts w:hint="eastAsia" w:ascii="宋体" w:hAnsi="宋体" w:eastAsia="宋体" w:cs="宋体"/>
          <w:b/>
          <w:bCs/>
          <w:i/>
          <w:iCs w:val="0"/>
          <w:color w:val="000000"/>
          <w:sz w:val="24"/>
          <w:highlight w:val="none"/>
          <w:u w:val="single"/>
          <w:lang w:val="en-US" w:eastAsia="zh-CN"/>
        </w:rPr>
        <w:t>50</w:t>
      </w:r>
      <w:r>
        <w:rPr>
          <w:rFonts w:hint="eastAsia" w:ascii="宋体" w:hAnsi="宋体" w:cs="宋体"/>
          <w:b/>
          <w:bCs/>
          <w:i/>
          <w:iCs w:val="0"/>
          <w:color w:val="000000"/>
          <w:sz w:val="24"/>
          <w:highlight w:val="none"/>
          <w:u w:val="single"/>
          <w:lang w:val="en-US" w:eastAsia="zh-CN"/>
        </w:rPr>
        <w:t>×</w:t>
      </w:r>
      <w:r>
        <w:rPr>
          <w:rFonts w:hint="eastAsia" w:ascii="宋体" w:hAnsi="宋体" w:eastAsia="宋体" w:cs="宋体"/>
          <w:b/>
          <w:bCs/>
          <w:i/>
          <w:iCs w:val="0"/>
          <w:color w:val="000000"/>
          <w:sz w:val="24"/>
          <w:highlight w:val="none"/>
          <w:u w:val="single"/>
          <w:lang w:val="en-US" w:eastAsia="zh-CN"/>
        </w:rPr>
        <w:t>30mm(±10mm)，站脚宽度50mm(±10mm)，厚度不小于4mm，座支撑架200</w:t>
      </w:r>
      <w:r>
        <w:rPr>
          <w:rFonts w:hint="eastAsia" w:ascii="宋体" w:hAnsi="宋体" w:cs="宋体"/>
          <w:b/>
          <w:bCs/>
          <w:i/>
          <w:iCs w:val="0"/>
          <w:color w:val="000000"/>
          <w:sz w:val="24"/>
          <w:highlight w:val="none"/>
          <w:u w:val="single"/>
          <w:lang w:val="en-US" w:eastAsia="zh-CN"/>
        </w:rPr>
        <w:t>×</w:t>
      </w:r>
      <w:r>
        <w:rPr>
          <w:rFonts w:hint="eastAsia" w:ascii="宋体" w:hAnsi="宋体" w:eastAsia="宋体" w:cs="宋体"/>
          <w:b/>
          <w:bCs/>
          <w:i/>
          <w:iCs w:val="0"/>
          <w:color w:val="000000"/>
          <w:sz w:val="24"/>
          <w:highlight w:val="none"/>
          <w:u w:val="single"/>
          <w:lang w:val="en-US" w:eastAsia="zh-CN"/>
        </w:rPr>
        <w:t>50</w:t>
      </w:r>
      <w:r>
        <w:rPr>
          <w:rFonts w:hint="eastAsia" w:ascii="宋体" w:hAnsi="宋体" w:cs="宋体"/>
          <w:b/>
          <w:bCs/>
          <w:i/>
          <w:iCs w:val="0"/>
          <w:color w:val="000000"/>
          <w:sz w:val="24"/>
          <w:highlight w:val="none"/>
          <w:u w:val="single"/>
          <w:lang w:val="en-US" w:eastAsia="zh-CN"/>
        </w:rPr>
        <w:t>×</w:t>
      </w:r>
      <w:r>
        <w:rPr>
          <w:rFonts w:hint="eastAsia" w:ascii="宋体" w:hAnsi="宋体" w:eastAsia="宋体" w:cs="宋体"/>
          <w:b/>
          <w:bCs/>
          <w:i/>
          <w:iCs w:val="0"/>
          <w:color w:val="000000"/>
          <w:sz w:val="24"/>
          <w:highlight w:val="none"/>
          <w:u w:val="single"/>
          <w:lang w:val="en-US" w:eastAsia="zh-CN"/>
        </w:rPr>
        <w:t>90mm(±10mm)，加强座椅前、后、左、右抗冲击力，站脚最大支撑立柱采用96</w:t>
      </w:r>
      <w:r>
        <w:rPr>
          <w:rFonts w:hint="eastAsia" w:ascii="宋体" w:hAnsi="宋体" w:cs="宋体"/>
          <w:b/>
          <w:bCs/>
          <w:i/>
          <w:iCs w:val="0"/>
          <w:color w:val="000000"/>
          <w:sz w:val="24"/>
          <w:highlight w:val="none"/>
          <w:u w:val="single"/>
          <w:lang w:val="en-US" w:eastAsia="zh-CN"/>
        </w:rPr>
        <w:t>×</w:t>
      </w:r>
      <w:r>
        <w:rPr>
          <w:rFonts w:hint="eastAsia" w:ascii="宋体" w:hAnsi="宋体" w:eastAsia="宋体" w:cs="宋体"/>
          <w:b/>
          <w:bCs/>
          <w:i/>
          <w:iCs w:val="0"/>
          <w:color w:val="000000"/>
          <w:sz w:val="24"/>
          <w:highlight w:val="none"/>
          <w:u w:val="single"/>
          <w:lang w:val="en-US" w:eastAsia="zh-CN"/>
        </w:rPr>
        <w:t>50</w:t>
      </w:r>
      <w:r>
        <w:rPr>
          <w:rFonts w:hint="eastAsia" w:ascii="宋体" w:hAnsi="宋体" w:cs="宋体"/>
          <w:b/>
          <w:bCs/>
          <w:i/>
          <w:iCs w:val="0"/>
          <w:color w:val="000000"/>
          <w:sz w:val="24"/>
          <w:highlight w:val="none"/>
          <w:u w:val="single"/>
          <w:lang w:val="en-US" w:eastAsia="zh-CN"/>
        </w:rPr>
        <w:t>×</w:t>
      </w:r>
      <w:r>
        <w:rPr>
          <w:rFonts w:hint="eastAsia" w:ascii="宋体" w:hAnsi="宋体" w:eastAsia="宋体" w:cs="宋体"/>
          <w:b/>
          <w:bCs/>
          <w:i/>
          <w:iCs w:val="0"/>
          <w:color w:val="000000"/>
          <w:sz w:val="24"/>
          <w:highlight w:val="none"/>
          <w:u w:val="single"/>
          <w:lang w:val="en-US" w:eastAsia="zh-CN"/>
        </w:rPr>
        <w:t>450mm(±10mm)，脚底板长度:334mm(±10mm)。脚底板呈向上凸弧形设计，站脚固定安装孔距290mm(±10mm)，全包围式地脚螺丝孔内藏式地爆螺丝。外盖2个螺丝盖，防尘、安全、美观。</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8</w:t>
      </w:r>
      <w:r>
        <w:rPr>
          <w:rFonts w:hint="eastAsia" w:ascii="宋体" w:hAnsi="宋体" w:eastAsia="宋体" w:cs="宋体"/>
          <w:color w:val="000000"/>
          <w:sz w:val="24"/>
          <w:highlight w:val="none"/>
          <w:lang w:val="en-US" w:eastAsia="zh-CN"/>
        </w:rPr>
        <w:t>、书网：采用</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φ4mm冷拉钢丝、表面采用静电喷涂处理。书篓内腔</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100mm方便放取书物；采用4颗M6螺丝连接于铝合金站脚左右两边，保证牢固不松动。</w:t>
      </w:r>
    </w:p>
    <w:p>
      <w:pPr>
        <w:spacing w:line="431" w:lineRule="exact"/>
        <w:ind w:firstLine="480"/>
        <w:jc w:val="lef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9</w:t>
      </w:r>
      <w:r>
        <w:rPr>
          <w:rFonts w:hint="eastAsia" w:ascii="宋体" w:hAnsi="宋体" w:eastAsia="宋体" w:cs="宋体"/>
          <w:color w:val="000000"/>
          <w:sz w:val="24"/>
          <w:highlight w:val="none"/>
          <w:lang w:val="en-US" w:eastAsia="zh-CN"/>
        </w:rPr>
        <w:t>、回复机构：采用</w:t>
      </w:r>
      <w:r>
        <w:rPr>
          <w:rFonts w:hint="eastAsia" w:ascii="宋体" w:hAnsi="宋体" w:eastAsia="宋体" w:cs="宋体"/>
          <w:color w:val="000000"/>
          <w:sz w:val="24"/>
          <w:szCs w:val="21"/>
          <w:highlight w:val="none"/>
          <w:lang w:val="en-US" w:eastAsia="zh-CN" w:bidi="ar-SA"/>
        </w:rPr>
        <w:t>≥</w:t>
      </w:r>
      <w:r>
        <w:rPr>
          <w:rFonts w:hint="eastAsia" w:ascii="宋体" w:hAnsi="宋体" w:eastAsia="宋体" w:cs="宋体"/>
          <w:color w:val="000000"/>
          <w:sz w:val="24"/>
          <w:highlight w:val="none"/>
          <w:lang w:val="en-US" w:eastAsia="zh-CN"/>
        </w:rPr>
        <w:t>13mm厚铝合金一体压铸成型座角码，座板重力自动回位设计，无毛刺，无焊接，防夹手功能，座角码表面作防氧化处理后，高温喷涂处理；坚固耐用，永不失效。</w:t>
      </w:r>
    </w:p>
    <w:p>
      <w:pPr>
        <w:widowControl/>
        <w:spacing w:line="500" w:lineRule="exact"/>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四、检测报告要求：</w:t>
      </w:r>
    </w:p>
    <w:p>
      <w:pPr>
        <w:widowControl/>
        <w:spacing w:line="560" w:lineRule="exact"/>
        <w:ind w:firstLine="482"/>
        <w:jc w:val="left"/>
        <w:rPr>
          <w:rFonts w:hint="eastAsia" w:ascii="方正仿宋_GB2312" w:hAnsi="方正仿宋_GB2312" w:eastAsia="宋体" w:cs="方正仿宋_GB2312"/>
          <w:b/>
          <w:bCs/>
          <w:color w:val="000000"/>
          <w:sz w:val="24"/>
          <w:szCs w:val="32"/>
          <w:highlight w:val="none"/>
        </w:rPr>
      </w:pPr>
      <w:r>
        <w:rPr>
          <w:rFonts w:hint="eastAsia" w:ascii="方正仿宋_GB2312" w:hAnsi="方正仿宋_GB2312" w:eastAsia="宋体" w:cs="方正仿宋_GB2312"/>
          <w:b/>
          <w:bCs/>
          <w:color w:val="000000"/>
          <w:sz w:val="24"/>
          <w:szCs w:val="32"/>
          <w:highlight w:val="none"/>
          <w:lang w:val="en-US" w:eastAsia="zh-CN"/>
        </w:rPr>
        <w:t>4.1</w:t>
      </w:r>
      <w:r>
        <w:rPr>
          <w:rFonts w:hint="eastAsia" w:ascii="方正仿宋_GB2312" w:hAnsi="方正仿宋_GB2312" w:eastAsia="宋体" w:cs="方正仿宋_GB2312"/>
          <w:b/>
          <w:bCs/>
          <w:color w:val="000000"/>
          <w:sz w:val="24"/>
          <w:szCs w:val="32"/>
          <w:highlight w:val="none"/>
          <w:lang w:eastAsia="zh-CN"/>
        </w:rPr>
        <w:t>投标人提供</w:t>
      </w:r>
      <w:r>
        <w:rPr>
          <w:rFonts w:hint="eastAsia" w:ascii="方正仿宋_GB2312" w:hAnsi="方正仿宋_GB2312" w:cs="方正仿宋_GB2312"/>
          <w:b/>
          <w:bCs/>
          <w:color w:val="000000"/>
          <w:sz w:val="24"/>
          <w:szCs w:val="32"/>
          <w:highlight w:val="none"/>
          <w:lang w:val="en-US" w:eastAsia="zh-CN"/>
        </w:rPr>
        <w:t>所投产品具有</w:t>
      </w:r>
      <w:r>
        <w:rPr>
          <w:rFonts w:hint="eastAsia" w:ascii="方正仿宋_GB2312" w:hAnsi="方正仿宋_GB2312" w:eastAsia="宋体" w:cs="方正仿宋_GB2312"/>
          <w:b/>
          <w:bCs/>
          <w:color w:val="000000"/>
          <w:sz w:val="24"/>
          <w:szCs w:val="32"/>
          <w:highlight w:val="none"/>
          <w:lang w:eastAsia="zh-CN"/>
        </w:rPr>
        <w:t>自202</w:t>
      </w:r>
      <w:r>
        <w:rPr>
          <w:rFonts w:hint="eastAsia" w:ascii="方正仿宋_GB2312" w:hAnsi="方正仿宋_GB2312" w:eastAsia="宋体" w:cs="方正仿宋_GB2312"/>
          <w:b/>
          <w:bCs/>
          <w:color w:val="000000"/>
          <w:sz w:val="24"/>
          <w:szCs w:val="32"/>
          <w:highlight w:val="none"/>
          <w:lang w:val="en-US" w:eastAsia="zh-CN"/>
        </w:rPr>
        <w:t>4</w:t>
      </w:r>
      <w:r>
        <w:rPr>
          <w:rFonts w:hint="eastAsia" w:ascii="方正仿宋_GB2312" w:hAnsi="方正仿宋_GB2312" w:eastAsia="宋体" w:cs="方正仿宋_GB2312"/>
          <w:b/>
          <w:bCs/>
          <w:color w:val="000000"/>
          <w:sz w:val="24"/>
          <w:szCs w:val="32"/>
          <w:highlight w:val="none"/>
          <w:lang w:eastAsia="zh-CN"/>
        </w:rPr>
        <w:t>年1月1日（以报告签发时间为准）以来</w:t>
      </w:r>
      <w:r>
        <w:rPr>
          <w:rFonts w:hint="eastAsia" w:ascii="方正仿宋_GB2312" w:hAnsi="方正仿宋_GB2312" w:cs="方正仿宋_GB2312"/>
          <w:b/>
          <w:bCs/>
          <w:color w:val="000000"/>
          <w:sz w:val="24"/>
          <w:szCs w:val="32"/>
          <w:highlight w:val="none"/>
          <w:lang w:val="en-US" w:eastAsia="zh-CN"/>
        </w:rPr>
        <w:t>第三方检测机构</w:t>
      </w:r>
      <w:r>
        <w:rPr>
          <w:rFonts w:hint="eastAsia" w:ascii="方正仿宋_GB2312" w:hAnsi="方正仿宋_GB2312" w:eastAsia="宋体" w:cs="方正仿宋_GB2312"/>
          <w:b/>
          <w:bCs/>
          <w:color w:val="000000"/>
          <w:sz w:val="24"/>
          <w:szCs w:val="32"/>
          <w:highlight w:val="none"/>
          <w:lang w:eastAsia="zh-CN"/>
        </w:rPr>
        <w:t>出具的带有CMA标识的类似产品的成品</w:t>
      </w:r>
      <w:r>
        <w:rPr>
          <w:rFonts w:hint="eastAsia" w:ascii="方正仿宋_GB2312" w:hAnsi="方正仿宋_GB2312" w:cs="方正仿宋_GB2312"/>
          <w:b/>
          <w:bCs/>
          <w:color w:val="000000"/>
          <w:sz w:val="24"/>
          <w:szCs w:val="32"/>
          <w:highlight w:val="none"/>
          <w:lang w:val="en-US" w:eastAsia="zh-CN"/>
        </w:rPr>
        <w:t>送样</w:t>
      </w:r>
      <w:r>
        <w:rPr>
          <w:rFonts w:hint="eastAsia" w:ascii="方正仿宋_GB2312" w:hAnsi="方正仿宋_GB2312" w:eastAsia="宋体" w:cs="方正仿宋_GB2312"/>
          <w:b/>
          <w:bCs/>
          <w:color w:val="000000"/>
          <w:sz w:val="24"/>
          <w:szCs w:val="32"/>
          <w:highlight w:val="none"/>
          <w:lang w:eastAsia="zh-CN"/>
        </w:rPr>
        <w:t>检验</w:t>
      </w:r>
      <w:r>
        <w:rPr>
          <w:rFonts w:hint="eastAsia" w:ascii="方正仿宋_GB2312" w:hAnsi="方正仿宋_GB2312" w:cs="方正仿宋_GB2312"/>
          <w:b/>
          <w:bCs/>
          <w:color w:val="000000"/>
          <w:sz w:val="24"/>
          <w:szCs w:val="32"/>
          <w:highlight w:val="none"/>
          <w:lang w:val="en-US" w:eastAsia="zh-CN"/>
        </w:rPr>
        <w:t>合格</w:t>
      </w:r>
      <w:r>
        <w:rPr>
          <w:rFonts w:hint="eastAsia" w:ascii="方正仿宋_GB2312" w:hAnsi="方正仿宋_GB2312" w:eastAsia="宋体" w:cs="方正仿宋_GB2312"/>
          <w:b/>
          <w:bCs/>
          <w:color w:val="000000"/>
          <w:sz w:val="24"/>
          <w:szCs w:val="32"/>
          <w:highlight w:val="none"/>
          <w:lang w:eastAsia="zh-CN"/>
        </w:rPr>
        <w:t>报告，包括：</w:t>
      </w:r>
    </w:p>
    <w:p>
      <w:pPr>
        <w:widowControl/>
        <w:numPr>
          <w:ilvl w:val="0"/>
          <w:numId w:val="14"/>
        </w:numPr>
        <w:spacing w:line="560" w:lineRule="exact"/>
        <w:ind w:firstLine="480"/>
        <w:jc w:val="left"/>
        <w:rPr>
          <w:rFonts w:hint="eastAsia" w:ascii="宋体" w:hAnsi="宋体" w:eastAsia="宋体" w:cs="宋体"/>
          <w:color w:val="000000"/>
          <w:sz w:val="24"/>
          <w:szCs w:val="21"/>
          <w:highlight w:val="none"/>
        </w:rPr>
      </w:pPr>
      <w:r>
        <w:rPr>
          <w:rFonts w:hint="eastAsia" w:ascii="Calibri" w:hAnsi="Calibri" w:eastAsia="宋体" w:cs="Times New Roman"/>
          <w:sz w:val="24"/>
          <w:szCs w:val="28"/>
          <w:highlight w:val="none"/>
        </w:rPr>
        <w:t>课桌椅成品(活动桌椅或固定桌椅)</w:t>
      </w:r>
      <w:r>
        <w:rPr>
          <w:rFonts w:hint="eastAsia" w:ascii="宋体" w:hAnsi="宋体" w:eastAsia="宋体" w:cs="宋体"/>
          <w:color w:val="000000"/>
          <w:sz w:val="24"/>
          <w:szCs w:val="21"/>
          <w:highlight w:val="none"/>
          <w:lang w:val="en-US" w:eastAsia="zh-CN" w:bidi="ar-SA"/>
        </w:rPr>
        <w:t>检验项目必须包含：外观要求（焊接件、喷涂层、木制件）、理化性能（硬度、附着力、耐腐蚀</w:t>
      </w:r>
      <w:r>
        <w:rPr>
          <w:rFonts w:hint="eastAsia" w:ascii="宋体" w:hAnsi="宋体" w:cs="宋体"/>
          <w:color w:val="FF0000"/>
          <w:sz w:val="24"/>
          <w:szCs w:val="21"/>
          <w:highlight w:val="none"/>
          <w:lang w:val="en-US" w:eastAsia="zh-CN" w:bidi="ar-SA"/>
        </w:rPr>
        <w:t>或耐盐浴</w:t>
      </w:r>
      <w:r>
        <w:rPr>
          <w:rFonts w:hint="eastAsia" w:ascii="宋体" w:hAnsi="宋体" w:eastAsia="宋体" w:cs="宋体"/>
          <w:color w:val="000000"/>
          <w:sz w:val="24"/>
          <w:szCs w:val="21"/>
          <w:highlight w:val="none"/>
          <w:lang w:val="en-US" w:eastAsia="zh-CN" w:bidi="ar-SA"/>
        </w:rPr>
        <w:t>、耐干热、耐划痕、抗冲击）、力学性能要求、产品寿命、甲醛释放量、</w:t>
      </w:r>
      <w:r>
        <w:rPr>
          <w:rFonts w:hint="eastAsia" w:ascii="方正仿宋_GB2312" w:hAnsi="方正仿宋_GB2312" w:eastAsia="宋体" w:cs="方正仿宋_GB2312"/>
          <w:b w:val="0"/>
          <w:bCs w:val="0"/>
          <w:color w:val="000000"/>
          <w:sz w:val="24"/>
          <w:szCs w:val="32"/>
          <w:highlight w:val="none"/>
          <w:lang w:eastAsia="zh-CN"/>
        </w:rPr>
        <w:t>甲醛释放量、</w:t>
      </w:r>
      <w:r>
        <w:rPr>
          <w:rFonts w:hint="eastAsia" w:ascii="方正仿宋_GB2312" w:hAnsi="方正仿宋_GB2312" w:eastAsia="宋体" w:cs="方正仿宋_GB2312"/>
          <w:b w:val="0"/>
          <w:bCs w:val="0"/>
          <w:color w:val="000000"/>
          <w:sz w:val="24"/>
          <w:szCs w:val="32"/>
          <w:highlight w:val="none"/>
          <w:lang w:val="en-US" w:eastAsia="zh-CN"/>
        </w:rPr>
        <w:t>苯、甲苯、二甲苯、总挥发性有机化合物、</w:t>
      </w:r>
      <w:r>
        <w:rPr>
          <w:rFonts w:hint="eastAsia" w:ascii="方正仿宋_GB2312" w:hAnsi="方正仿宋_GB2312" w:eastAsia="宋体" w:cs="方正仿宋_GB2312"/>
          <w:b w:val="0"/>
          <w:bCs w:val="0"/>
          <w:color w:val="000000"/>
          <w:sz w:val="24"/>
          <w:szCs w:val="32"/>
          <w:highlight w:val="none"/>
          <w:lang w:eastAsia="zh-CN"/>
        </w:rPr>
        <w:t>苯并[a]芘。</w:t>
      </w:r>
    </w:p>
    <w:p>
      <w:pPr>
        <w:widowControl/>
        <w:spacing w:line="560" w:lineRule="exact"/>
        <w:ind w:firstLine="482"/>
        <w:jc w:val="left"/>
        <w:rPr>
          <w:rFonts w:hint="eastAsia" w:ascii="方正仿宋_GB2312" w:hAnsi="方正仿宋_GB2312" w:eastAsia="宋体" w:cs="方正仿宋_GB2312"/>
          <w:b/>
          <w:bCs/>
          <w:color w:val="000000"/>
          <w:sz w:val="24"/>
          <w:szCs w:val="32"/>
          <w:highlight w:val="none"/>
          <w:lang w:eastAsia="zh-CN"/>
        </w:rPr>
      </w:pPr>
      <w:r>
        <w:rPr>
          <w:rFonts w:hint="eastAsia" w:ascii="方正仿宋_GB2312" w:hAnsi="方正仿宋_GB2312" w:eastAsia="宋体" w:cs="方正仿宋_GB2312"/>
          <w:b/>
          <w:bCs/>
          <w:color w:val="000000"/>
          <w:sz w:val="24"/>
          <w:szCs w:val="32"/>
          <w:highlight w:val="none"/>
          <w:lang w:val="en-US" w:eastAsia="zh-CN"/>
        </w:rPr>
        <w:t xml:space="preserve">4.2 </w:t>
      </w:r>
      <w:r>
        <w:rPr>
          <w:rFonts w:hint="eastAsia" w:ascii="方正仿宋_GB2312" w:hAnsi="方正仿宋_GB2312" w:eastAsia="宋体" w:cs="方正仿宋_GB2312"/>
          <w:b/>
          <w:bCs/>
          <w:color w:val="000000"/>
          <w:sz w:val="24"/>
          <w:szCs w:val="32"/>
          <w:highlight w:val="none"/>
          <w:lang w:eastAsia="zh-CN"/>
        </w:rPr>
        <w:t>投标人提供自202</w:t>
      </w:r>
      <w:r>
        <w:rPr>
          <w:rFonts w:hint="eastAsia" w:ascii="方正仿宋_GB2312" w:hAnsi="方正仿宋_GB2312" w:eastAsia="宋体" w:cs="方正仿宋_GB2312"/>
          <w:b/>
          <w:bCs/>
          <w:color w:val="000000"/>
          <w:sz w:val="24"/>
          <w:szCs w:val="32"/>
          <w:highlight w:val="none"/>
          <w:lang w:val="en-US" w:eastAsia="zh-CN"/>
        </w:rPr>
        <w:t>4</w:t>
      </w:r>
      <w:r>
        <w:rPr>
          <w:rFonts w:hint="eastAsia" w:ascii="方正仿宋_GB2312" w:hAnsi="方正仿宋_GB2312" w:eastAsia="宋体" w:cs="方正仿宋_GB2312"/>
          <w:b/>
          <w:bCs/>
          <w:color w:val="000000"/>
          <w:sz w:val="24"/>
          <w:szCs w:val="32"/>
          <w:highlight w:val="none"/>
          <w:lang w:eastAsia="zh-CN"/>
        </w:rPr>
        <w:t>年1月1日（以报告签发时间为准）以来</w:t>
      </w:r>
      <w:r>
        <w:rPr>
          <w:rFonts w:hint="eastAsia" w:ascii="方正仿宋_GB2312" w:hAnsi="方正仿宋_GB2312" w:cs="方正仿宋_GB2312"/>
          <w:b/>
          <w:bCs/>
          <w:color w:val="000000"/>
          <w:sz w:val="24"/>
          <w:szCs w:val="32"/>
          <w:highlight w:val="none"/>
          <w:lang w:val="en-US" w:eastAsia="zh-CN"/>
        </w:rPr>
        <w:t>第三方检测机构</w:t>
      </w:r>
      <w:r>
        <w:rPr>
          <w:rFonts w:hint="eastAsia" w:ascii="方正仿宋_GB2312" w:hAnsi="方正仿宋_GB2312" w:eastAsia="宋体" w:cs="方正仿宋_GB2312"/>
          <w:b/>
          <w:bCs/>
          <w:color w:val="000000"/>
          <w:sz w:val="24"/>
          <w:szCs w:val="32"/>
          <w:highlight w:val="none"/>
          <w:lang w:eastAsia="zh-CN"/>
        </w:rPr>
        <w:t>出具的带有CMA标识的原材料</w:t>
      </w:r>
      <w:r>
        <w:rPr>
          <w:rFonts w:hint="eastAsia" w:ascii="方正仿宋_GB2312" w:hAnsi="方正仿宋_GB2312" w:cs="方正仿宋_GB2312"/>
          <w:b/>
          <w:bCs/>
          <w:color w:val="000000"/>
          <w:sz w:val="24"/>
          <w:szCs w:val="32"/>
          <w:highlight w:val="none"/>
          <w:lang w:val="en-US" w:eastAsia="zh-CN"/>
        </w:rPr>
        <w:t>送样</w:t>
      </w:r>
      <w:r>
        <w:rPr>
          <w:rFonts w:hint="eastAsia" w:ascii="方正仿宋_GB2312" w:hAnsi="方正仿宋_GB2312" w:eastAsia="宋体" w:cs="方正仿宋_GB2312"/>
          <w:b/>
          <w:bCs/>
          <w:color w:val="000000"/>
          <w:sz w:val="24"/>
          <w:szCs w:val="32"/>
          <w:highlight w:val="none"/>
          <w:lang w:eastAsia="zh-CN"/>
        </w:rPr>
        <w:t>检验</w:t>
      </w:r>
      <w:r>
        <w:rPr>
          <w:rFonts w:hint="eastAsia" w:ascii="方正仿宋_GB2312" w:hAnsi="方正仿宋_GB2312" w:cs="方正仿宋_GB2312"/>
          <w:b/>
          <w:bCs/>
          <w:color w:val="000000"/>
          <w:sz w:val="24"/>
          <w:szCs w:val="32"/>
          <w:highlight w:val="none"/>
          <w:lang w:val="en-US" w:eastAsia="zh-CN"/>
        </w:rPr>
        <w:t>合格</w:t>
      </w:r>
      <w:r>
        <w:rPr>
          <w:rFonts w:hint="eastAsia" w:ascii="方正仿宋_GB2312" w:hAnsi="方正仿宋_GB2312" w:eastAsia="宋体" w:cs="方正仿宋_GB2312"/>
          <w:b/>
          <w:bCs/>
          <w:color w:val="000000"/>
          <w:sz w:val="24"/>
          <w:szCs w:val="32"/>
          <w:highlight w:val="none"/>
          <w:lang w:eastAsia="zh-CN"/>
        </w:rPr>
        <w:t>报告，包括：</w:t>
      </w:r>
    </w:p>
    <w:p>
      <w:pPr>
        <w:widowControl/>
        <w:spacing w:line="360" w:lineRule="auto"/>
        <w:ind w:firstLine="480"/>
        <w:jc w:val="left"/>
        <w:rPr>
          <w:rFonts w:hint="eastAsia" w:ascii="方正仿宋_GB2312" w:hAnsi="方正仿宋_GB2312" w:eastAsia="宋体" w:cs="方正仿宋_GB2312"/>
          <w:b w:val="0"/>
          <w:bCs w:val="0"/>
          <w:color w:val="000000"/>
          <w:sz w:val="24"/>
          <w:szCs w:val="32"/>
          <w:highlight w:val="none"/>
          <w:lang w:eastAsia="zh-CN"/>
        </w:rPr>
      </w:pPr>
      <w:r>
        <w:rPr>
          <w:rFonts w:hint="eastAsia" w:ascii="方正仿宋_GB2312" w:hAnsi="方正仿宋_GB2312" w:eastAsia="宋体" w:cs="方正仿宋_GB2312"/>
          <w:b w:val="0"/>
          <w:bCs w:val="0"/>
          <w:color w:val="000000"/>
          <w:sz w:val="24"/>
          <w:szCs w:val="32"/>
          <w:highlight w:val="none"/>
          <w:lang w:eastAsia="zh-CN"/>
        </w:rPr>
        <w:t>1.</w:t>
      </w:r>
      <w:r>
        <w:rPr>
          <w:rFonts w:hint="eastAsia" w:ascii="宋体" w:hAnsi="宋体" w:cs="宋体"/>
          <w:sz w:val="24"/>
          <w:highlight w:val="none"/>
          <w:lang w:val="en-US" w:eastAsia="zh-CN"/>
        </w:rPr>
        <w:t>实木颗粒板（刨花板）</w:t>
      </w:r>
      <w:r>
        <w:rPr>
          <w:rFonts w:hint="eastAsia" w:ascii="宋体" w:hAnsi="宋体" w:cs="宋体"/>
          <w:sz w:val="24"/>
          <w:highlight w:val="none"/>
        </w:rPr>
        <w:t>的检测报告：</w:t>
      </w:r>
      <w:r>
        <w:rPr>
          <w:rFonts w:hint="eastAsia" w:ascii="方正仿宋_GB2312" w:hAnsi="方正仿宋_GB2312" w:eastAsia="宋体" w:cs="方正仿宋_GB2312"/>
          <w:b w:val="0"/>
          <w:bCs w:val="0"/>
          <w:color w:val="000000"/>
          <w:sz w:val="24"/>
          <w:szCs w:val="32"/>
          <w:highlight w:val="none"/>
          <w:lang w:eastAsia="zh-CN"/>
        </w:rPr>
        <w:t>包括但不限于</w:t>
      </w:r>
      <w:r>
        <w:rPr>
          <w:rFonts w:hint="eastAsia" w:ascii="方正仿宋_GB2312" w:hAnsi="方正仿宋_GB2312" w:cs="方正仿宋_GB2312"/>
          <w:b w:val="0"/>
          <w:bCs w:val="0"/>
          <w:color w:val="000000"/>
          <w:sz w:val="24"/>
          <w:szCs w:val="32"/>
          <w:highlight w:val="none"/>
          <w:lang w:eastAsia="zh-CN"/>
        </w:rPr>
        <w:t>：</w:t>
      </w:r>
      <w:r>
        <w:rPr>
          <w:rFonts w:hint="eastAsia" w:ascii="宋体" w:hAnsi="宋体" w:cs="宋体"/>
          <w:sz w:val="24"/>
          <w:highlight w:val="none"/>
        </w:rPr>
        <w:t>甲醛释放量</w:t>
      </w:r>
      <w:r>
        <w:rPr>
          <w:rFonts w:hint="eastAsia" w:ascii="方正仿宋_GB2312" w:hAnsi="方正仿宋_GB2312" w:eastAsia="宋体" w:cs="方正仿宋_GB2312"/>
          <w:b w:val="0"/>
          <w:bCs w:val="0"/>
          <w:color w:val="000000"/>
          <w:sz w:val="24"/>
          <w:szCs w:val="32"/>
          <w:highlight w:val="none"/>
          <w:lang w:eastAsia="zh-CN"/>
        </w:rPr>
        <w:t>≤</w:t>
      </w:r>
      <w:r>
        <w:rPr>
          <w:rFonts w:hint="eastAsia" w:ascii="方正仿宋_GB2312" w:hAnsi="方正仿宋_GB2312" w:eastAsia="宋体" w:cs="方正仿宋_GB2312"/>
          <w:b w:val="0"/>
          <w:bCs w:val="0"/>
          <w:color w:val="000000"/>
          <w:sz w:val="24"/>
          <w:szCs w:val="32"/>
          <w:highlight w:val="none"/>
          <w:lang w:val="en-US" w:eastAsia="zh-CN"/>
        </w:rPr>
        <w:t>0.05</w:t>
      </w:r>
      <w:r>
        <w:rPr>
          <w:rFonts w:hint="eastAsia" w:ascii="方正仿宋_GB2312" w:hAnsi="方正仿宋_GB2312" w:eastAsia="宋体" w:cs="方正仿宋_GB2312"/>
          <w:b w:val="0"/>
          <w:bCs w:val="0"/>
          <w:color w:val="000000"/>
          <w:sz w:val="24"/>
          <w:szCs w:val="32"/>
          <w:highlight w:val="none"/>
          <w:lang w:eastAsia="zh-CN"/>
        </w:rPr>
        <w:t>mg/</w:t>
      </w:r>
      <w:r>
        <w:rPr>
          <w:rFonts w:hint="eastAsia" w:ascii="方正仿宋_GB2312" w:hAnsi="方正仿宋_GB2312" w:eastAsia="宋体" w:cs="方正仿宋_GB2312"/>
          <w:b w:val="0"/>
          <w:bCs w:val="0"/>
          <w:color w:val="000000"/>
          <w:sz w:val="24"/>
          <w:szCs w:val="32"/>
          <w:highlight w:val="none"/>
          <w:lang w:val="en-US" w:eastAsia="zh-CN"/>
        </w:rPr>
        <w:t>m³</w:t>
      </w:r>
      <w:r>
        <w:rPr>
          <w:rFonts w:hint="eastAsia" w:ascii="宋体" w:hAnsi="宋体" w:eastAsia="宋体" w:cs="宋体"/>
          <w:sz w:val="24"/>
          <w:highlight w:val="none"/>
          <w:lang w:eastAsia="zh-CN"/>
        </w:rPr>
        <w:t>、</w:t>
      </w:r>
      <w:r>
        <w:rPr>
          <w:rFonts w:hint="eastAsia" w:ascii="宋体" w:hAnsi="宋体" w:cs="宋体"/>
          <w:sz w:val="24"/>
          <w:highlight w:val="none"/>
          <w:lang w:val="en-US" w:eastAsia="zh-CN"/>
        </w:rPr>
        <w:t>理化性能</w:t>
      </w:r>
      <w:r>
        <w:rPr>
          <w:rFonts w:hint="eastAsia" w:ascii="宋体" w:hAnsi="宋体" w:cs="宋体"/>
          <w:sz w:val="24"/>
          <w:highlight w:val="none"/>
          <w:lang w:eastAsia="zh-CN"/>
        </w:rPr>
        <w:t>、</w:t>
      </w:r>
      <w:r>
        <w:rPr>
          <w:rFonts w:hint="eastAsia" w:ascii="宋体" w:hAnsi="宋体" w:cs="宋体"/>
          <w:sz w:val="24"/>
          <w:highlight w:val="none"/>
          <w:lang w:val="en-US" w:eastAsia="zh-CN"/>
        </w:rPr>
        <w:t>产品有害物质（苯、甲苯、二甲苯、TVOC）</w:t>
      </w:r>
      <w:r>
        <w:rPr>
          <w:rFonts w:hint="eastAsia" w:ascii="宋体" w:hAnsi="宋体" w:cs="宋体"/>
          <w:sz w:val="24"/>
          <w:highlight w:val="none"/>
        </w:rPr>
        <w:t>。</w:t>
      </w:r>
    </w:p>
    <w:p>
      <w:pPr>
        <w:widowControl/>
        <w:spacing w:line="560" w:lineRule="exact"/>
        <w:ind w:firstLine="480"/>
        <w:jc w:val="left"/>
        <w:rPr>
          <w:rFonts w:hint="eastAsia" w:ascii="方正仿宋_GB2312" w:hAnsi="方正仿宋_GB2312" w:eastAsia="宋体" w:cs="方正仿宋_GB2312"/>
          <w:b w:val="0"/>
          <w:bCs w:val="0"/>
          <w:color w:val="FF0000"/>
          <w:sz w:val="24"/>
          <w:szCs w:val="32"/>
          <w:highlight w:val="none"/>
          <w:lang w:eastAsia="zh-CN"/>
        </w:rPr>
      </w:pPr>
      <w:r>
        <w:rPr>
          <w:rFonts w:hint="eastAsia" w:ascii="方正仿宋_GB2312" w:hAnsi="方正仿宋_GB2312" w:cs="方正仿宋_GB2312"/>
          <w:b w:val="0"/>
          <w:bCs w:val="0"/>
          <w:color w:val="auto"/>
          <w:sz w:val="24"/>
          <w:szCs w:val="32"/>
          <w:highlight w:val="none"/>
          <w:lang w:val="en-US" w:eastAsia="zh-CN"/>
        </w:rPr>
        <w:t>2.</w:t>
      </w:r>
      <w:r>
        <w:rPr>
          <w:rFonts w:hint="eastAsia" w:ascii="方正仿宋_GB2312" w:hAnsi="方正仿宋_GB2312" w:eastAsia="宋体" w:cs="方正仿宋_GB2312"/>
          <w:b w:val="0"/>
          <w:bCs w:val="0"/>
          <w:color w:val="auto"/>
          <w:sz w:val="24"/>
          <w:szCs w:val="32"/>
          <w:highlight w:val="none"/>
          <w:lang w:eastAsia="zh-CN"/>
        </w:rPr>
        <w:t>封边条：</w:t>
      </w:r>
      <w:r>
        <w:rPr>
          <w:rFonts w:ascii="宋体" w:hAnsi="宋体" w:eastAsia="宋体" w:cs="宋体"/>
          <w:color w:val="FF0000"/>
          <w:sz w:val="24"/>
          <w:szCs w:val="24"/>
        </w:rPr>
        <w:t>依据包括但不限于：抗菌性能：抗菌率≥99%，甲醛释放量、可迁移元素(可溶性重金属)</w:t>
      </w:r>
      <w:r>
        <w:rPr>
          <w:rFonts w:hint="eastAsia" w:ascii="宋体" w:hAnsi="宋体" w:cs="宋体"/>
          <w:color w:val="FF0000"/>
          <w:sz w:val="24"/>
          <w:szCs w:val="24"/>
          <w:lang w:eastAsia="zh-CN"/>
        </w:rPr>
        <w:t>、</w:t>
      </w:r>
      <w:r>
        <w:rPr>
          <w:rFonts w:ascii="宋体" w:hAnsi="宋体" w:eastAsia="宋体" w:cs="宋体"/>
          <w:color w:val="FF0000"/>
          <w:sz w:val="24"/>
          <w:szCs w:val="24"/>
        </w:rPr>
        <w:t>邻苯二甲酸酯：未检出</w:t>
      </w:r>
      <w:r>
        <w:rPr>
          <w:rFonts w:hint="eastAsia" w:ascii="宋体" w:hAnsi="宋体" w:cs="宋体"/>
          <w:color w:val="FF0000"/>
          <w:sz w:val="24"/>
          <w:szCs w:val="24"/>
          <w:lang w:eastAsia="zh-CN"/>
        </w:rPr>
        <w:t>；</w:t>
      </w:r>
      <w:r>
        <w:rPr>
          <w:rFonts w:ascii="宋体" w:hAnsi="宋体" w:eastAsia="宋体" w:cs="宋体"/>
          <w:color w:val="FF0000"/>
          <w:sz w:val="24"/>
          <w:szCs w:val="24"/>
        </w:rPr>
        <w:t>耐磨性：磨40r后，应无露底现象；耐干热性≥四级【70℃】</w:t>
      </w:r>
      <w:r>
        <w:rPr>
          <w:rFonts w:hint="eastAsia" w:ascii="宋体" w:hAnsi="宋体" w:cs="宋体"/>
          <w:color w:val="FF0000"/>
          <w:sz w:val="24"/>
          <w:szCs w:val="24"/>
          <w:lang w:eastAsia="zh-CN"/>
        </w:rPr>
        <w:t>；</w:t>
      </w:r>
      <w:r>
        <w:rPr>
          <w:rFonts w:ascii="宋体" w:hAnsi="宋体" w:eastAsia="宋体" w:cs="宋体"/>
          <w:color w:val="FF0000"/>
          <w:sz w:val="24"/>
          <w:szCs w:val="24"/>
        </w:rPr>
        <w:t>耐光色牢度(灰色样卡)≥4级</w:t>
      </w:r>
      <w:r>
        <w:rPr>
          <w:rFonts w:hint="eastAsia" w:ascii="方正仿宋_GB2312" w:hAnsi="方正仿宋_GB2312" w:eastAsia="宋体" w:cs="方正仿宋_GB2312"/>
          <w:b w:val="0"/>
          <w:bCs w:val="0"/>
          <w:color w:val="FF0000"/>
          <w:sz w:val="24"/>
          <w:szCs w:val="32"/>
          <w:highlight w:val="none"/>
          <w:lang w:eastAsia="zh-CN"/>
        </w:rPr>
        <w:t>。</w:t>
      </w:r>
    </w:p>
    <w:p>
      <w:pPr>
        <w:widowControl/>
        <w:spacing w:line="560" w:lineRule="exact"/>
        <w:ind w:firstLine="480"/>
        <w:jc w:val="left"/>
        <w:rPr>
          <w:rFonts w:hint="eastAsia" w:ascii="方正仿宋_GB2312" w:hAnsi="方正仿宋_GB2312" w:eastAsia="宋体" w:cs="方正仿宋_GB2312"/>
          <w:b w:val="0"/>
          <w:bCs w:val="0"/>
          <w:color w:val="000000"/>
          <w:sz w:val="24"/>
          <w:szCs w:val="32"/>
          <w:highlight w:val="none"/>
          <w:lang w:eastAsia="zh-CN"/>
        </w:rPr>
      </w:pPr>
      <w:r>
        <w:rPr>
          <w:rFonts w:hint="eastAsia" w:ascii="方正仿宋_GB2312" w:hAnsi="方正仿宋_GB2312" w:cs="方正仿宋_GB2312"/>
          <w:b w:val="0"/>
          <w:bCs w:val="0"/>
          <w:color w:val="000000"/>
          <w:sz w:val="24"/>
          <w:szCs w:val="32"/>
          <w:highlight w:val="none"/>
          <w:lang w:val="en-US" w:eastAsia="zh-CN"/>
        </w:rPr>
        <w:t>3.</w:t>
      </w:r>
      <w:r>
        <w:rPr>
          <w:rFonts w:hint="eastAsia" w:ascii="方正仿宋_GB2312" w:hAnsi="方正仿宋_GB2312" w:eastAsia="宋体" w:cs="方正仿宋_GB2312"/>
          <w:b w:val="0"/>
          <w:bCs w:val="0"/>
          <w:color w:val="000000"/>
          <w:sz w:val="24"/>
          <w:szCs w:val="32"/>
          <w:highlight w:val="none"/>
          <w:lang w:eastAsia="zh-CN"/>
        </w:rPr>
        <w:t>钢管:包括但不</w:t>
      </w:r>
      <w:r>
        <w:rPr>
          <w:rFonts w:hint="eastAsia" w:ascii="方正仿宋_GB2312" w:hAnsi="方正仿宋_GB2312" w:eastAsia="宋体" w:cs="方正仿宋_GB2312"/>
          <w:b w:val="0"/>
          <w:bCs w:val="0"/>
          <w:color w:val="000000"/>
          <w:sz w:val="24"/>
          <w:szCs w:val="32"/>
          <w:highlight w:val="none"/>
          <w:lang w:val="en-US" w:eastAsia="zh-CN"/>
        </w:rPr>
        <w:t>限于</w:t>
      </w:r>
      <w:r>
        <w:rPr>
          <w:rFonts w:hint="eastAsia" w:ascii="方正仿宋_GB2312" w:hAnsi="方正仿宋_GB2312" w:eastAsia="宋体" w:cs="方正仿宋_GB2312"/>
          <w:b w:val="0"/>
          <w:bCs w:val="0"/>
          <w:color w:val="000000"/>
          <w:sz w:val="24"/>
          <w:szCs w:val="32"/>
          <w:highlight w:val="none"/>
          <w:lang w:eastAsia="zh-CN"/>
        </w:rPr>
        <w:t>：</w:t>
      </w:r>
      <w:r>
        <w:rPr>
          <w:rFonts w:hint="eastAsia" w:ascii="Calibri" w:hAnsi="Calibri" w:eastAsia="宋体" w:cs="Times New Roman"/>
          <w:sz w:val="24"/>
          <w:szCs w:val="28"/>
          <w:highlight w:val="none"/>
        </w:rPr>
        <w:t>盐雾试验</w:t>
      </w:r>
      <w:r>
        <w:rPr>
          <w:rFonts w:hint="eastAsia" w:ascii="Calibri" w:hAnsi="Calibri" w:eastAsia="宋体" w:cs="Times New Roman"/>
          <w:sz w:val="24"/>
          <w:szCs w:val="28"/>
          <w:highlight w:val="none"/>
          <w:lang w:eastAsia="zh-CN"/>
        </w:rPr>
        <w:t>、</w:t>
      </w:r>
      <w:r>
        <w:rPr>
          <w:rFonts w:hint="eastAsia" w:ascii="Calibri" w:hAnsi="Calibri" w:eastAsia="宋体" w:cs="Times New Roman"/>
          <w:sz w:val="24"/>
          <w:szCs w:val="28"/>
          <w:highlight w:val="none"/>
          <w:lang w:val="en-US" w:eastAsia="zh-CN"/>
        </w:rPr>
        <w:t>重金属、</w:t>
      </w:r>
      <w:r>
        <w:rPr>
          <w:rFonts w:hint="eastAsia" w:ascii="Calibri" w:hAnsi="Calibri" w:eastAsia="宋体" w:cs="Times New Roman"/>
          <w:sz w:val="24"/>
          <w:szCs w:val="28"/>
          <w:highlight w:val="none"/>
        </w:rPr>
        <w:t>金属喷漆(塑)涂层硬度</w:t>
      </w:r>
      <w:r>
        <w:rPr>
          <w:rFonts w:hint="eastAsia" w:ascii="Calibri" w:hAnsi="Calibri" w:eastAsia="宋体" w:cs="Times New Roman"/>
          <w:sz w:val="24"/>
          <w:szCs w:val="28"/>
          <w:highlight w:val="none"/>
          <w:lang w:val="en-US" w:eastAsia="zh-CN"/>
        </w:rPr>
        <w:t>不低于</w:t>
      </w:r>
      <w:r>
        <w:rPr>
          <w:rFonts w:hint="eastAsia" w:ascii="Calibri" w:hAnsi="Calibri" w:eastAsia="宋体" w:cs="Times New Roman"/>
          <w:sz w:val="24"/>
          <w:szCs w:val="28"/>
          <w:highlight w:val="none"/>
        </w:rPr>
        <w:t>4H</w:t>
      </w:r>
      <w:r>
        <w:rPr>
          <w:rFonts w:hint="eastAsia" w:ascii="Calibri" w:hAnsi="Calibri" w:eastAsia="宋体" w:cs="Times New Roman"/>
          <w:sz w:val="24"/>
          <w:szCs w:val="28"/>
          <w:highlight w:val="none"/>
          <w:lang w:eastAsia="zh-CN"/>
        </w:rPr>
        <w:t>、</w:t>
      </w:r>
      <w:r>
        <w:rPr>
          <w:rFonts w:hint="eastAsia" w:ascii="Calibri" w:hAnsi="Calibri" w:eastAsia="宋体" w:cs="Times New Roman"/>
          <w:sz w:val="24"/>
          <w:szCs w:val="28"/>
          <w:highlight w:val="none"/>
        </w:rPr>
        <w:t>金属喷漆(塑)涂层附着力不低于2级</w:t>
      </w:r>
      <w:r>
        <w:rPr>
          <w:rFonts w:hint="eastAsia" w:ascii="Calibri" w:hAnsi="Calibri" w:cs="Times New Roman"/>
          <w:sz w:val="24"/>
          <w:szCs w:val="28"/>
          <w:highlight w:val="none"/>
          <w:lang w:eastAsia="zh-CN"/>
        </w:rPr>
        <w:t>。</w:t>
      </w:r>
    </w:p>
    <w:p>
      <w:pPr>
        <w:widowControl/>
        <w:spacing w:line="560" w:lineRule="exact"/>
        <w:ind w:firstLine="480"/>
        <w:jc w:val="left"/>
        <w:rPr>
          <w:rFonts w:hint="default" w:ascii="宋体" w:hAnsi="宋体" w:eastAsia="宋体" w:cs="Times New Roman"/>
          <w:b/>
          <w:sz w:val="24"/>
          <w:szCs w:val="24"/>
          <w:highlight w:val="none"/>
          <w:lang w:val="en-US" w:eastAsia="zh-CN"/>
        </w:rPr>
      </w:pPr>
      <w:r>
        <w:rPr>
          <w:rFonts w:hint="eastAsia" w:ascii="方正仿宋_GB2312" w:hAnsi="方正仿宋_GB2312" w:eastAsia="宋体" w:cs="方正仿宋_GB2312"/>
          <w:b w:val="0"/>
          <w:bCs w:val="0"/>
          <w:color w:val="000000"/>
          <w:sz w:val="24"/>
          <w:szCs w:val="32"/>
          <w:highlight w:val="none"/>
          <w:lang w:val="en-US" w:eastAsia="zh-CN"/>
        </w:rPr>
        <w:t>4.</w:t>
      </w:r>
      <w:r>
        <w:rPr>
          <w:rFonts w:hint="eastAsia" w:ascii="方正仿宋_GB2312" w:hAnsi="方正仿宋_GB2312" w:eastAsia="宋体" w:cs="方正仿宋_GB2312"/>
          <w:b w:val="0"/>
          <w:bCs w:val="0"/>
          <w:color w:val="000000"/>
          <w:sz w:val="24"/>
          <w:szCs w:val="32"/>
          <w:highlight w:val="none"/>
          <w:lang w:eastAsia="zh-CN"/>
        </w:rPr>
        <w:t>支撑座的焊接件:包括但不</w:t>
      </w:r>
      <w:r>
        <w:rPr>
          <w:rFonts w:hint="eastAsia" w:ascii="方正仿宋_GB2312" w:hAnsi="方正仿宋_GB2312" w:eastAsia="宋体" w:cs="方正仿宋_GB2312"/>
          <w:b w:val="0"/>
          <w:bCs w:val="0"/>
          <w:color w:val="000000"/>
          <w:sz w:val="24"/>
          <w:szCs w:val="32"/>
          <w:highlight w:val="none"/>
          <w:lang w:val="en-US" w:eastAsia="zh-CN"/>
        </w:rPr>
        <w:t>限于</w:t>
      </w:r>
      <w:r>
        <w:rPr>
          <w:rFonts w:hint="eastAsia" w:ascii="方正仿宋_GB2312" w:hAnsi="方正仿宋_GB2312" w:eastAsia="宋体" w:cs="方正仿宋_GB2312"/>
          <w:b w:val="0"/>
          <w:bCs w:val="0"/>
          <w:color w:val="000000"/>
          <w:sz w:val="24"/>
          <w:szCs w:val="32"/>
          <w:highlight w:val="none"/>
          <w:lang w:eastAsia="zh-CN"/>
        </w:rPr>
        <w:t>：涂层附着力不低于2级</w:t>
      </w:r>
      <w:r>
        <w:rPr>
          <w:rFonts w:hint="eastAsia" w:ascii="方正仿宋_GB2312" w:hAnsi="方正仿宋_GB2312" w:cs="方正仿宋_GB2312"/>
          <w:b w:val="0"/>
          <w:bCs w:val="0"/>
          <w:color w:val="000000"/>
          <w:sz w:val="24"/>
          <w:szCs w:val="32"/>
          <w:highlight w:val="none"/>
          <w:lang w:eastAsia="zh-CN"/>
        </w:rPr>
        <w:t>。</w:t>
      </w:r>
    </w:p>
    <w:p>
      <w:pPr>
        <w:widowControl/>
        <w:numPr>
          <w:ilvl w:val="0"/>
          <w:numId w:val="0"/>
        </w:numPr>
        <w:spacing w:line="500" w:lineRule="exact"/>
        <w:ind w:left="42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五、投标样品提供</w:t>
      </w:r>
    </w:p>
    <w:p>
      <w:pPr>
        <w:widowControl/>
        <w:spacing w:line="560" w:lineRule="exact"/>
        <w:ind w:firstLine="480"/>
        <w:jc w:val="left"/>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eastAsia="宋体" w:cs="方正仿宋_GB2312"/>
          <w:b w:val="0"/>
          <w:bCs w:val="0"/>
          <w:color w:val="000000"/>
          <w:sz w:val="24"/>
          <w:szCs w:val="32"/>
          <w:highlight w:val="none"/>
          <w:lang w:val="en-US" w:eastAsia="zh-CN"/>
        </w:rPr>
        <w:t>5</w:t>
      </w:r>
      <w:r>
        <w:rPr>
          <w:rFonts w:hint="eastAsia" w:ascii="方正仿宋_GB2312" w:hAnsi="方正仿宋_GB2312" w:eastAsia="宋体" w:cs="方正仿宋_GB2312"/>
          <w:b w:val="0"/>
          <w:bCs w:val="0"/>
          <w:color w:val="000000"/>
          <w:sz w:val="24"/>
          <w:szCs w:val="32"/>
          <w:highlight w:val="none"/>
          <w:lang w:eastAsia="zh-CN"/>
        </w:rPr>
        <w:t>.1项目要求提供样品的，中标人的样品由采购人负责保管、封存，并作为履约验收的参考。未中标人的样品将及时退还。</w:t>
      </w:r>
    </w:p>
    <w:p>
      <w:pPr>
        <w:widowControl/>
        <w:spacing w:line="560" w:lineRule="exact"/>
        <w:ind w:firstLine="480"/>
        <w:jc w:val="left"/>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eastAsia="宋体" w:cs="方正仿宋_GB2312"/>
          <w:b w:val="0"/>
          <w:bCs w:val="0"/>
          <w:color w:val="000000"/>
          <w:sz w:val="24"/>
          <w:szCs w:val="32"/>
          <w:highlight w:val="none"/>
          <w:lang w:val="en-US" w:eastAsia="zh-CN"/>
        </w:rPr>
        <w:t>5</w:t>
      </w:r>
      <w:r>
        <w:rPr>
          <w:rFonts w:hint="eastAsia" w:ascii="方正仿宋_GB2312" w:hAnsi="方正仿宋_GB2312" w:eastAsia="宋体" w:cs="方正仿宋_GB2312"/>
          <w:b w:val="0"/>
          <w:bCs w:val="0"/>
          <w:color w:val="000000"/>
          <w:sz w:val="24"/>
          <w:szCs w:val="32"/>
          <w:highlight w:val="none"/>
          <w:lang w:eastAsia="zh-CN"/>
        </w:rPr>
        <w:t>.2投标供应商递交以下样品：</w:t>
      </w:r>
    </w:p>
    <w:p>
      <w:pPr>
        <w:widowControl/>
        <w:spacing w:line="560" w:lineRule="exact"/>
        <w:ind w:firstLine="480"/>
        <w:jc w:val="left"/>
        <w:rPr>
          <w:rFonts w:hint="eastAsia" w:ascii="方正仿宋_GB2312" w:hAnsi="方正仿宋_GB2312" w:eastAsia="宋体" w:cs="方正仿宋_GB2312"/>
          <w:b w:val="0"/>
          <w:bCs w:val="0"/>
          <w:color w:val="000000"/>
          <w:sz w:val="24"/>
          <w:szCs w:val="32"/>
          <w:highlight w:val="none"/>
          <w:lang w:eastAsia="zh-CN"/>
        </w:rPr>
      </w:pPr>
      <w:r>
        <w:rPr>
          <w:rFonts w:hint="eastAsia" w:ascii="方正仿宋_GB2312" w:hAnsi="方正仿宋_GB2312" w:eastAsia="宋体" w:cs="方正仿宋_GB2312"/>
          <w:b w:val="0"/>
          <w:bCs w:val="0"/>
          <w:color w:val="000000"/>
          <w:sz w:val="24"/>
          <w:szCs w:val="32"/>
          <w:highlight w:val="none"/>
          <w:lang w:val="en-US" w:eastAsia="zh-CN"/>
        </w:rPr>
        <w:t>5</w:t>
      </w:r>
      <w:r>
        <w:rPr>
          <w:rFonts w:hint="eastAsia" w:ascii="方正仿宋_GB2312" w:hAnsi="方正仿宋_GB2312" w:eastAsia="宋体" w:cs="方正仿宋_GB2312"/>
          <w:b w:val="0"/>
          <w:bCs w:val="0"/>
          <w:color w:val="000000"/>
          <w:sz w:val="24"/>
          <w:szCs w:val="32"/>
          <w:highlight w:val="none"/>
          <w:lang w:eastAsia="zh-CN"/>
        </w:rPr>
        <w:t>.2.1材料样品一套：请投标供应商按照招标文件的要求提供所投产品的</w:t>
      </w:r>
      <w:r>
        <w:rPr>
          <w:rFonts w:hint="eastAsia" w:ascii="方正仿宋_GB2312" w:hAnsi="方正仿宋_GB2312" w:eastAsia="宋体" w:cs="方正仿宋_GB2312"/>
          <w:b w:val="0"/>
          <w:bCs w:val="0"/>
          <w:color w:val="000000"/>
          <w:sz w:val="24"/>
          <w:szCs w:val="32"/>
          <w:highlight w:val="none"/>
          <w:lang w:val="en-US" w:eastAsia="zh-CN"/>
        </w:rPr>
        <w:t>样品</w:t>
      </w:r>
      <w:r>
        <w:rPr>
          <w:rFonts w:hint="eastAsia" w:ascii="方正仿宋_GB2312" w:hAnsi="方正仿宋_GB2312" w:eastAsia="宋体" w:cs="方正仿宋_GB2312"/>
          <w:b w:val="0"/>
          <w:bCs w:val="0"/>
          <w:color w:val="000000"/>
          <w:sz w:val="24"/>
          <w:szCs w:val="32"/>
          <w:highlight w:val="none"/>
          <w:lang w:eastAsia="zh-CN"/>
        </w:rPr>
        <w:t>，具体如下：</w:t>
      </w:r>
    </w:p>
    <w:p>
      <w:pPr>
        <w:widowControl/>
        <w:spacing w:line="560" w:lineRule="exact"/>
        <w:ind w:firstLine="480"/>
        <w:jc w:val="left"/>
        <w:rPr>
          <w:rFonts w:hint="eastAsia" w:ascii="方正仿宋_GB2312" w:hAnsi="方正仿宋_GB2312" w:eastAsia="宋体" w:cs="方正仿宋_GB2312"/>
          <w:b w:val="0"/>
          <w:bCs w:val="0"/>
          <w:color w:val="000000"/>
          <w:sz w:val="24"/>
          <w:szCs w:val="32"/>
          <w:highlight w:val="none"/>
          <w:lang w:eastAsia="zh-CN"/>
        </w:rPr>
      </w:pPr>
    </w:p>
    <w:tbl>
      <w:tblPr>
        <w:tblStyle w:val="325"/>
        <w:tblW w:w="5740" w:type="pct"/>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168"/>
        <w:gridCol w:w="1360"/>
        <w:gridCol w:w="4575"/>
        <w:gridCol w:w="173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trPr>
        <w:tc>
          <w:tcPr>
            <w:tcW w:w="4761" w:type="pct"/>
            <w:gridSpan w:val="5"/>
            <w:noWrap w:val="0"/>
            <w:vAlign w:val="top"/>
          </w:tcPr>
          <w:p>
            <w:pPr>
              <w:spacing w:before="229" w:line="228" w:lineRule="auto"/>
              <w:ind w:left="4039"/>
              <w:rPr>
                <w:rFonts w:ascii="仿宋" w:hAnsi="仿宋" w:eastAsia="仿宋" w:cs="仿宋"/>
                <w:sz w:val="20"/>
                <w:szCs w:val="20"/>
                <w:highlight w:val="none"/>
              </w:rPr>
            </w:pPr>
            <w:r>
              <w:rPr>
                <w:rFonts w:ascii="仿宋" w:hAnsi="仿宋" w:eastAsia="仿宋" w:cs="仿宋"/>
                <w:b/>
                <w:bCs/>
                <w:spacing w:val="5"/>
                <w:sz w:val="20"/>
                <w:szCs w:val="20"/>
                <w:highlight w:val="none"/>
              </w:rPr>
              <w:t>样品清单列表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352" w:type="pct"/>
            <w:noWrap w:val="0"/>
            <w:vAlign w:val="top"/>
          </w:tcPr>
          <w:p>
            <w:pPr>
              <w:spacing w:before="225" w:line="231" w:lineRule="auto"/>
              <w:ind w:left="145"/>
              <w:rPr>
                <w:rFonts w:ascii="仿宋" w:hAnsi="仿宋" w:eastAsia="仿宋" w:cs="仿宋"/>
                <w:sz w:val="20"/>
                <w:szCs w:val="20"/>
                <w:highlight w:val="none"/>
              </w:rPr>
            </w:pPr>
            <w:r>
              <w:rPr>
                <w:rFonts w:ascii="仿宋" w:hAnsi="仿宋" w:eastAsia="仿宋" w:cs="仿宋"/>
                <w:b/>
                <w:bCs/>
                <w:spacing w:val="1"/>
                <w:sz w:val="20"/>
                <w:szCs w:val="20"/>
                <w:highlight w:val="none"/>
              </w:rPr>
              <w:t>序号</w:t>
            </w:r>
          </w:p>
        </w:tc>
        <w:tc>
          <w:tcPr>
            <w:tcW w:w="582" w:type="pct"/>
            <w:noWrap w:val="0"/>
            <w:vAlign w:val="top"/>
          </w:tcPr>
          <w:p>
            <w:pPr>
              <w:spacing w:before="225" w:line="228" w:lineRule="auto"/>
              <w:ind w:left="157"/>
              <w:rPr>
                <w:rFonts w:ascii="仿宋" w:hAnsi="仿宋" w:eastAsia="仿宋" w:cs="仿宋"/>
                <w:sz w:val="20"/>
                <w:szCs w:val="20"/>
                <w:highlight w:val="none"/>
              </w:rPr>
            </w:pPr>
            <w:r>
              <w:rPr>
                <w:rFonts w:ascii="仿宋" w:hAnsi="仿宋" w:eastAsia="仿宋" w:cs="仿宋"/>
                <w:b/>
                <w:bCs/>
                <w:spacing w:val="4"/>
                <w:sz w:val="20"/>
                <w:szCs w:val="20"/>
                <w:highlight w:val="none"/>
              </w:rPr>
              <w:t>样品名称</w:t>
            </w:r>
          </w:p>
        </w:tc>
        <w:tc>
          <w:tcPr>
            <w:tcW w:w="678" w:type="pct"/>
            <w:noWrap w:val="0"/>
            <w:vAlign w:val="top"/>
          </w:tcPr>
          <w:p>
            <w:pPr>
              <w:spacing w:before="225" w:line="231" w:lineRule="auto"/>
              <w:ind w:left="256"/>
              <w:rPr>
                <w:rFonts w:ascii="仿宋" w:hAnsi="仿宋" w:eastAsia="仿宋" w:cs="仿宋"/>
                <w:sz w:val="20"/>
                <w:szCs w:val="20"/>
                <w:highlight w:val="none"/>
              </w:rPr>
            </w:pPr>
            <w:r>
              <w:rPr>
                <w:rFonts w:ascii="仿宋" w:hAnsi="仿宋" w:eastAsia="仿宋" w:cs="仿宋"/>
                <w:b/>
                <w:bCs/>
                <w:spacing w:val="4"/>
                <w:sz w:val="20"/>
                <w:szCs w:val="20"/>
                <w:highlight w:val="none"/>
              </w:rPr>
              <w:t>参考规格</w:t>
            </w:r>
          </w:p>
        </w:tc>
        <w:tc>
          <w:tcPr>
            <w:tcW w:w="2281" w:type="pct"/>
            <w:noWrap w:val="0"/>
            <w:vAlign w:val="top"/>
          </w:tcPr>
          <w:p>
            <w:pPr>
              <w:spacing w:before="225" w:line="228" w:lineRule="auto"/>
              <w:ind w:left="1296"/>
              <w:rPr>
                <w:rFonts w:ascii="仿宋" w:hAnsi="仿宋" w:eastAsia="仿宋" w:cs="仿宋"/>
                <w:sz w:val="20"/>
                <w:szCs w:val="20"/>
                <w:highlight w:val="none"/>
              </w:rPr>
            </w:pPr>
            <w:r>
              <w:rPr>
                <w:rFonts w:ascii="仿宋" w:hAnsi="仿宋" w:eastAsia="仿宋" w:cs="仿宋"/>
                <w:b/>
                <w:bCs/>
                <w:spacing w:val="6"/>
                <w:sz w:val="20"/>
                <w:szCs w:val="20"/>
                <w:highlight w:val="none"/>
              </w:rPr>
              <w:t>样品制作标准和要求</w:t>
            </w:r>
          </w:p>
        </w:tc>
        <w:tc>
          <w:tcPr>
            <w:tcW w:w="867" w:type="pct"/>
            <w:noWrap w:val="0"/>
            <w:vAlign w:val="top"/>
          </w:tcPr>
          <w:p>
            <w:pPr>
              <w:spacing w:before="225" w:line="233" w:lineRule="auto"/>
              <w:ind w:left="651"/>
              <w:rPr>
                <w:rFonts w:ascii="仿宋" w:hAnsi="仿宋" w:eastAsia="仿宋" w:cs="仿宋"/>
                <w:sz w:val="20"/>
                <w:szCs w:val="20"/>
                <w:highlight w:val="none"/>
              </w:rPr>
            </w:pPr>
            <w:r>
              <w:rPr>
                <w:rFonts w:ascii="仿宋" w:hAnsi="仿宋" w:eastAsia="仿宋" w:cs="仿宋"/>
                <w:b/>
                <w:bCs/>
                <w:sz w:val="20"/>
                <w:szCs w:val="20"/>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352" w:type="pct"/>
            <w:noWrap w:val="0"/>
            <w:vAlign w:val="top"/>
          </w:tcPr>
          <w:p>
            <w:pPr>
              <w:spacing w:line="451" w:lineRule="auto"/>
              <w:rPr>
                <w:rFonts w:ascii="Arial"/>
                <w:sz w:val="21"/>
                <w:highlight w:val="none"/>
              </w:rPr>
            </w:pPr>
          </w:p>
          <w:p>
            <w:pPr>
              <w:spacing w:before="65" w:line="272" w:lineRule="exact"/>
              <w:ind w:left="312"/>
              <w:rPr>
                <w:rFonts w:ascii="仿宋" w:hAnsi="仿宋" w:eastAsia="仿宋" w:cs="仿宋"/>
                <w:sz w:val="20"/>
                <w:szCs w:val="20"/>
                <w:highlight w:val="none"/>
              </w:rPr>
            </w:pPr>
            <w:r>
              <w:rPr>
                <w:rFonts w:ascii="仿宋" w:hAnsi="仿宋" w:eastAsia="仿宋" w:cs="仿宋"/>
                <w:position w:val="1"/>
                <w:sz w:val="20"/>
                <w:szCs w:val="20"/>
                <w:highlight w:val="none"/>
              </w:rPr>
              <w:t>1</w:t>
            </w:r>
          </w:p>
        </w:tc>
        <w:tc>
          <w:tcPr>
            <w:tcW w:w="582" w:type="pct"/>
            <w:noWrap w:val="0"/>
            <w:vAlign w:val="center"/>
          </w:tcPr>
          <w:p>
            <w:pPr>
              <w:spacing w:line="431" w:lineRule="exact"/>
              <w:jc w:val="center"/>
              <w:rPr>
                <w:rFonts w:hint="default" w:ascii="宋体" w:hAnsi="宋体" w:eastAsia="宋体" w:cs="宋体"/>
                <w:color w:val="000000"/>
                <w:sz w:val="21"/>
                <w:szCs w:val="21"/>
                <w:highlight w:val="none"/>
                <w:lang w:val="en-US" w:eastAsia="zh-CN"/>
              </w:rPr>
            </w:pPr>
          </w:p>
          <w:p>
            <w:pPr>
              <w:spacing w:line="431" w:lineRule="exact"/>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三人连排桌椅桌面板</w:t>
            </w:r>
          </w:p>
          <w:p>
            <w:pPr>
              <w:spacing w:line="431" w:lineRule="exact"/>
              <w:jc w:val="center"/>
              <w:rPr>
                <w:rFonts w:hint="default" w:ascii="宋体" w:hAnsi="宋体" w:eastAsia="宋体" w:cs="宋体"/>
                <w:color w:val="000000"/>
                <w:sz w:val="21"/>
                <w:szCs w:val="21"/>
                <w:highlight w:val="none"/>
                <w:lang w:val="en-US" w:eastAsia="zh-CN"/>
              </w:rPr>
            </w:pPr>
          </w:p>
        </w:tc>
        <w:tc>
          <w:tcPr>
            <w:tcW w:w="678" w:type="pct"/>
            <w:noWrap w:val="0"/>
            <w:vAlign w:val="center"/>
          </w:tcPr>
          <w:p>
            <w:pPr>
              <w:spacing w:line="431" w:lineRule="exact"/>
              <w:jc w:val="center"/>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截面厚度≥ 25mm</w:t>
            </w:r>
          </w:p>
        </w:tc>
        <w:tc>
          <w:tcPr>
            <w:tcW w:w="2281" w:type="pct"/>
            <w:noWrap w:val="0"/>
            <w:vAlign w:val="top"/>
          </w:tcPr>
          <w:p>
            <w:pPr>
              <w:spacing w:line="431" w:lineRule="exact"/>
              <w:jc w:val="both"/>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桌面：长1810mm*宽480mm（±10mm），采用≥25mm厚E0级三聚氰胺饰面中密度纤维板制作而成，封边采用全新PP料一次成型注塑封边，所有面板四周均采用圆弧设计、无棱角。桌面设有3个笔槽方便学生放置文具，</w:t>
            </w:r>
            <w:r>
              <w:rPr>
                <w:rFonts w:hint="eastAsia" w:ascii="宋体" w:hAnsi="宋体" w:cs="宋体"/>
                <w:color w:val="FF0000"/>
                <w:sz w:val="21"/>
                <w:szCs w:val="21"/>
                <w:highlight w:val="none"/>
                <w:lang w:val="en-US" w:eastAsia="zh-CN"/>
              </w:rPr>
              <w:t>笔槽尺寸不低于长230mm</w:t>
            </w:r>
            <w:r>
              <w:rPr>
                <w:rFonts w:hint="default" w:ascii="Arial" w:hAnsi="Arial" w:cs="Arial"/>
                <w:color w:val="FF0000"/>
                <w:sz w:val="21"/>
                <w:szCs w:val="21"/>
                <w:highlight w:val="none"/>
                <w:lang w:val="en-US" w:eastAsia="zh-CN"/>
              </w:rPr>
              <w:t>×</w:t>
            </w:r>
            <w:r>
              <w:rPr>
                <w:rFonts w:hint="eastAsia" w:ascii="宋体" w:hAnsi="宋体" w:cs="宋体"/>
                <w:color w:val="FF0000"/>
                <w:sz w:val="21"/>
                <w:szCs w:val="21"/>
                <w:highlight w:val="none"/>
                <w:lang w:val="en-US" w:eastAsia="zh-CN"/>
              </w:rPr>
              <w:t>宽40mm</w:t>
            </w:r>
            <w:r>
              <w:rPr>
                <w:rFonts w:hint="default" w:ascii="Arial" w:hAnsi="Arial" w:cs="Arial"/>
                <w:color w:val="FF0000"/>
                <w:sz w:val="21"/>
                <w:szCs w:val="21"/>
                <w:highlight w:val="none"/>
                <w:lang w:val="en-US" w:eastAsia="zh-CN"/>
              </w:rPr>
              <w:t>×</w:t>
            </w:r>
            <w:r>
              <w:rPr>
                <w:rFonts w:hint="eastAsia" w:ascii="宋体" w:hAnsi="宋体" w:cs="宋体"/>
                <w:color w:val="FF0000"/>
                <w:sz w:val="21"/>
                <w:szCs w:val="21"/>
                <w:highlight w:val="none"/>
                <w:lang w:val="en-US" w:eastAsia="zh-CN"/>
              </w:rPr>
              <w:t>深10mm</w:t>
            </w:r>
          </w:p>
        </w:tc>
        <w:tc>
          <w:tcPr>
            <w:tcW w:w="867" w:type="pct"/>
            <w:noWrap w:val="0"/>
            <w:vAlign w:val="center"/>
          </w:tcPr>
          <w:p>
            <w:pPr>
              <w:spacing w:line="431" w:lineRule="exact"/>
              <w:jc w:val="center"/>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提供桌面板切割小样，尺寸</w:t>
            </w:r>
            <w:r>
              <w:rPr>
                <w:rFonts w:hint="eastAsia" w:ascii="宋体" w:hAnsi="宋体" w:cs="宋体"/>
                <w:color w:val="000000"/>
                <w:sz w:val="21"/>
                <w:szCs w:val="21"/>
                <w:highlight w:val="none"/>
                <w:lang w:val="en-US" w:eastAsia="zh-CN"/>
              </w:rPr>
              <w:t>长1810mm*宽480mm（±10mm）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9" w:hRule="atLeast"/>
        </w:trPr>
        <w:tc>
          <w:tcPr>
            <w:tcW w:w="352" w:type="pct"/>
            <w:shd w:val="clear" w:color="auto" w:fill="auto"/>
            <w:noWrap w:val="0"/>
            <w:vAlign w:val="top"/>
          </w:tcPr>
          <w:p>
            <w:pPr>
              <w:spacing w:line="451" w:lineRule="auto"/>
              <w:rPr>
                <w:rFonts w:ascii="Arial"/>
                <w:sz w:val="21"/>
                <w:highlight w:val="none"/>
              </w:rPr>
            </w:pPr>
          </w:p>
          <w:p>
            <w:pPr>
              <w:spacing w:before="65" w:line="272" w:lineRule="exact"/>
              <w:ind w:left="312"/>
              <w:rPr>
                <w:rFonts w:hint="eastAsia" w:ascii="仿宋" w:hAnsi="仿宋" w:eastAsia="仿宋" w:cs="仿宋"/>
                <w:sz w:val="20"/>
                <w:szCs w:val="20"/>
                <w:highlight w:val="none"/>
                <w:lang w:val="en-US" w:eastAsia="zh-CN" w:bidi="ar-SA"/>
              </w:rPr>
            </w:pPr>
            <w:r>
              <w:rPr>
                <w:rFonts w:hint="eastAsia" w:ascii="仿宋" w:hAnsi="仿宋" w:eastAsia="仿宋" w:cs="仿宋"/>
                <w:position w:val="1"/>
                <w:sz w:val="20"/>
                <w:szCs w:val="20"/>
                <w:highlight w:val="none"/>
                <w:lang w:val="en-US" w:eastAsia="zh-CN"/>
              </w:rPr>
              <w:t>2</w:t>
            </w:r>
          </w:p>
        </w:tc>
        <w:tc>
          <w:tcPr>
            <w:tcW w:w="582" w:type="pct"/>
            <w:shd w:val="clear" w:color="auto" w:fill="auto"/>
            <w:noWrap w:val="0"/>
            <w:vAlign w:val="center"/>
          </w:tcPr>
          <w:p>
            <w:pPr>
              <w:spacing w:line="431" w:lineRule="exact"/>
              <w:jc w:val="center"/>
              <w:rPr>
                <w:rFonts w:hint="default" w:ascii="宋体" w:hAnsi="宋体" w:eastAsia="宋体" w:cs="宋体"/>
                <w:color w:val="000000"/>
                <w:sz w:val="21"/>
                <w:szCs w:val="21"/>
                <w:highlight w:val="none"/>
                <w:lang w:val="en-US" w:eastAsia="zh-CN"/>
              </w:rPr>
            </w:pPr>
          </w:p>
          <w:p>
            <w:pPr>
              <w:spacing w:line="431" w:lineRule="exact"/>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三人连排桌椅桌</w:t>
            </w:r>
            <w:r>
              <w:rPr>
                <w:rFonts w:hint="eastAsia" w:ascii="宋体" w:hAnsi="宋体" w:cs="宋体"/>
                <w:color w:val="000000"/>
                <w:sz w:val="21"/>
                <w:szCs w:val="21"/>
                <w:highlight w:val="none"/>
                <w:lang w:val="en-US" w:eastAsia="zh-CN"/>
              </w:rPr>
              <w:t>脚</w:t>
            </w:r>
          </w:p>
        </w:tc>
        <w:tc>
          <w:tcPr>
            <w:tcW w:w="678" w:type="pct"/>
            <w:shd w:val="clear" w:color="auto" w:fill="auto"/>
            <w:noWrap w:val="0"/>
            <w:vAlign w:val="center"/>
          </w:tcPr>
          <w:p>
            <w:pPr>
              <w:spacing w:line="431" w:lineRule="exact"/>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截面宽度≥ 7</w:t>
            </w:r>
            <w:r>
              <w:rPr>
                <w:rFonts w:hint="eastAsia" w:ascii="宋体" w:hAnsi="宋体" w:cs="宋体"/>
                <w:color w:val="000000"/>
                <w:sz w:val="21"/>
                <w:szCs w:val="21"/>
                <w:highlight w:val="none"/>
                <w:lang w:val="en-US" w:eastAsia="zh-CN"/>
              </w:rPr>
              <w:t>0</w:t>
            </w:r>
            <w:r>
              <w:rPr>
                <w:rFonts w:hint="eastAsia" w:ascii="宋体" w:hAnsi="宋体" w:eastAsia="宋体" w:cs="宋体"/>
                <w:color w:val="000000"/>
                <w:sz w:val="21"/>
                <w:szCs w:val="21"/>
                <w:highlight w:val="none"/>
                <w:lang w:val="en-US" w:eastAsia="zh-CN"/>
              </w:rPr>
              <w:t>mm</w:t>
            </w:r>
          </w:p>
        </w:tc>
        <w:tc>
          <w:tcPr>
            <w:tcW w:w="2281" w:type="pct"/>
            <w:shd w:val="clear" w:color="auto" w:fill="auto"/>
            <w:noWrap w:val="0"/>
            <w:vAlign w:val="center"/>
          </w:tcPr>
          <w:p>
            <w:pPr>
              <w:spacing w:line="431" w:lineRule="exact"/>
              <w:jc w:val="both"/>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桌脚采用厚度≥1.5mm钢板经模具冲压成型，成型后尺寸不低于450mm*70mm</w:t>
            </w:r>
          </w:p>
        </w:tc>
        <w:tc>
          <w:tcPr>
            <w:tcW w:w="867" w:type="pct"/>
            <w:shd w:val="clear" w:color="auto" w:fill="auto"/>
            <w:noWrap w:val="0"/>
            <w:vAlign w:val="center"/>
          </w:tcPr>
          <w:p>
            <w:pPr>
              <w:spacing w:line="431" w:lineRule="exact"/>
              <w:jc w:val="center"/>
              <w:rPr>
                <w:rFonts w:hint="default"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rPr>
              <w:t>提供</w:t>
            </w:r>
            <w:r>
              <w:rPr>
                <w:rFonts w:hint="eastAsia" w:ascii="宋体" w:hAnsi="宋体" w:eastAsia="宋体" w:cs="宋体"/>
                <w:color w:val="000000"/>
                <w:sz w:val="21"/>
                <w:szCs w:val="21"/>
                <w:highlight w:val="none"/>
                <w:lang w:val="en-US" w:eastAsia="zh-CN"/>
              </w:rPr>
              <w:t>桌</w:t>
            </w:r>
            <w:r>
              <w:rPr>
                <w:rFonts w:hint="eastAsia" w:ascii="宋体" w:hAnsi="宋体" w:cs="宋体"/>
                <w:color w:val="000000"/>
                <w:sz w:val="21"/>
                <w:szCs w:val="21"/>
                <w:highlight w:val="none"/>
                <w:lang w:val="en-US" w:eastAsia="zh-CN"/>
              </w:rPr>
              <w:t>脚</w:t>
            </w:r>
            <w:r>
              <w:rPr>
                <w:rFonts w:hint="default" w:ascii="宋体" w:hAnsi="宋体" w:eastAsia="宋体" w:cs="宋体"/>
                <w:color w:val="000000"/>
                <w:sz w:val="21"/>
                <w:szCs w:val="21"/>
                <w:highlight w:val="none"/>
                <w:lang w:val="en-US" w:eastAsia="zh-CN"/>
              </w:rPr>
              <w:t>小样，尺寸</w:t>
            </w:r>
            <w:r>
              <w:rPr>
                <w:rFonts w:hint="eastAsia" w:ascii="宋体" w:hAnsi="宋体" w:cs="宋体"/>
                <w:color w:val="000000"/>
                <w:sz w:val="21"/>
                <w:szCs w:val="21"/>
                <w:highlight w:val="none"/>
                <w:lang w:val="en-US" w:eastAsia="zh-CN"/>
              </w:rPr>
              <w:t>≥</w:t>
            </w:r>
            <w:r>
              <w:rPr>
                <w:rFonts w:hint="eastAsia" w:ascii="宋体" w:hAnsi="宋体" w:eastAsia="宋体" w:cs="宋体"/>
                <w:color w:val="000000"/>
                <w:sz w:val="21"/>
                <w:szCs w:val="21"/>
                <w:highlight w:val="none"/>
                <w:lang w:val="en-US" w:eastAsia="zh-CN"/>
              </w:rPr>
              <w:t>4</w:t>
            </w:r>
            <w:r>
              <w:rPr>
                <w:rFonts w:hint="eastAsia" w:ascii="宋体" w:hAnsi="宋体" w:cs="宋体"/>
                <w:color w:val="000000"/>
                <w:sz w:val="21"/>
                <w:szCs w:val="21"/>
                <w:highlight w:val="none"/>
                <w:lang w:val="en-US" w:eastAsia="zh-CN"/>
              </w:rPr>
              <w:t>50</w:t>
            </w:r>
            <w:r>
              <w:rPr>
                <w:rFonts w:hint="eastAsia" w:ascii="宋体" w:hAnsi="宋体" w:eastAsia="宋体" w:cs="宋体"/>
                <w:color w:val="000000"/>
                <w:sz w:val="21"/>
                <w:szCs w:val="21"/>
                <w:highlight w:val="none"/>
                <w:lang w:val="en-US" w:eastAsia="zh-CN"/>
              </w:rPr>
              <w:t>mm*7</w:t>
            </w:r>
            <w:r>
              <w:rPr>
                <w:rFonts w:hint="eastAsia" w:ascii="宋体" w:hAnsi="宋体" w:cs="宋体"/>
                <w:color w:val="000000"/>
                <w:sz w:val="21"/>
                <w:szCs w:val="21"/>
                <w:highlight w:val="none"/>
                <w:lang w:val="en-US" w:eastAsia="zh-CN"/>
              </w:rPr>
              <w:t>0</w:t>
            </w:r>
            <w:r>
              <w:rPr>
                <w:rFonts w:hint="eastAsia" w:ascii="宋体" w:hAnsi="宋体" w:eastAsia="宋体" w:cs="宋体"/>
                <w:color w:val="000000"/>
                <w:sz w:val="21"/>
                <w:szCs w:val="21"/>
                <w:highlight w:val="none"/>
                <w:lang w:val="en-US" w:eastAsia="zh-CN"/>
              </w:rPr>
              <w:t>mm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2" w:hRule="atLeast"/>
        </w:trPr>
        <w:tc>
          <w:tcPr>
            <w:tcW w:w="352" w:type="pct"/>
            <w:noWrap w:val="0"/>
            <w:vAlign w:val="center"/>
          </w:tcPr>
          <w:p>
            <w:pPr>
              <w:spacing w:line="431" w:lineRule="exact"/>
              <w:jc w:val="center"/>
              <w:rPr>
                <w:rFonts w:hint="eastAsia" w:ascii="宋体" w:hAnsi="宋体" w:eastAsia="宋体" w:cs="宋体"/>
                <w:color w:val="000000"/>
                <w:sz w:val="21"/>
                <w:szCs w:val="21"/>
                <w:highlight w:val="none"/>
                <w:lang w:val="en-US" w:eastAsia="zh-CN"/>
              </w:rPr>
            </w:pPr>
          </w:p>
          <w:p>
            <w:pPr>
              <w:spacing w:line="431" w:lineRule="exact"/>
              <w:jc w:val="center"/>
              <w:rPr>
                <w:rFonts w:hint="eastAsia" w:ascii="宋体" w:hAnsi="宋体" w:eastAsia="宋体" w:cs="宋体"/>
                <w:color w:val="000000"/>
                <w:sz w:val="21"/>
                <w:szCs w:val="21"/>
                <w:highlight w:val="none"/>
                <w:lang w:val="en-US" w:eastAsia="zh-CN"/>
              </w:rPr>
            </w:pPr>
          </w:p>
          <w:p>
            <w:pPr>
              <w:spacing w:line="431" w:lineRule="exac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w:t>
            </w:r>
          </w:p>
        </w:tc>
        <w:tc>
          <w:tcPr>
            <w:tcW w:w="582" w:type="pct"/>
            <w:noWrap w:val="0"/>
            <w:vAlign w:val="center"/>
          </w:tcPr>
          <w:p>
            <w:pPr>
              <w:spacing w:line="431" w:lineRule="exact"/>
              <w:jc w:val="both"/>
              <w:rPr>
                <w:rFonts w:hint="eastAsia" w:ascii="宋体" w:hAnsi="宋体" w:eastAsia="宋体" w:cs="宋体"/>
                <w:color w:val="000000"/>
                <w:sz w:val="21"/>
                <w:szCs w:val="21"/>
                <w:highlight w:val="none"/>
                <w:lang w:val="en-US" w:eastAsia="zh-CN"/>
              </w:rPr>
            </w:pPr>
          </w:p>
          <w:p>
            <w:pPr>
              <w:spacing w:line="431" w:lineRule="exact"/>
              <w:jc w:val="both"/>
              <w:rPr>
                <w:rFonts w:hint="eastAsia" w:ascii="宋体" w:hAnsi="宋体" w:eastAsia="宋体" w:cs="宋体"/>
                <w:color w:val="000000"/>
                <w:sz w:val="21"/>
                <w:szCs w:val="21"/>
                <w:highlight w:val="none"/>
                <w:lang w:val="en-US" w:eastAsia="zh-CN"/>
              </w:rPr>
            </w:pPr>
          </w:p>
          <w:p>
            <w:pPr>
              <w:spacing w:line="431" w:lineRule="exac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固定桌椅站脚</w:t>
            </w:r>
          </w:p>
        </w:tc>
        <w:tc>
          <w:tcPr>
            <w:tcW w:w="678" w:type="pct"/>
            <w:noWrap w:val="0"/>
            <w:vAlign w:val="center"/>
          </w:tcPr>
          <w:p>
            <w:pPr>
              <w:spacing w:line="431" w:lineRule="exact"/>
              <w:jc w:val="center"/>
              <w:rPr>
                <w:rFonts w:hint="eastAsia" w:ascii="宋体" w:hAnsi="宋体" w:eastAsia="宋体" w:cs="宋体"/>
                <w:color w:val="000000"/>
                <w:sz w:val="21"/>
                <w:szCs w:val="21"/>
                <w:highlight w:val="none"/>
                <w:lang w:val="en-US" w:eastAsia="zh-CN"/>
              </w:rPr>
            </w:pPr>
          </w:p>
          <w:p>
            <w:pPr>
              <w:spacing w:line="431" w:lineRule="exact"/>
              <w:jc w:val="center"/>
              <w:rPr>
                <w:rFonts w:hint="eastAsia" w:ascii="宋体" w:hAnsi="宋体" w:eastAsia="宋体" w:cs="宋体"/>
                <w:color w:val="000000"/>
                <w:sz w:val="21"/>
                <w:szCs w:val="21"/>
                <w:highlight w:val="none"/>
                <w:lang w:val="en-US" w:eastAsia="zh-CN"/>
              </w:rPr>
            </w:pPr>
          </w:p>
          <w:p>
            <w:pPr>
              <w:spacing w:line="431" w:lineRule="exac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截面宽度≥ 50mm</w:t>
            </w:r>
          </w:p>
        </w:tc>
        <w:tc>
          <w:tcPr>
            <w:tcW w:w="2281" w:type="pct"/>
            <w:noWrap w:val="0"/>
            <w:vAlign w:val="top"/>
          </w:tcPr>
          <w:p>
            <w:pPr>
              <w:spacing w:line="431" w:lineRule="exact"/>
              <w:jc w:val="lef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采用铝合金一体压铸成型，无毛刺，无焊接，整体脚架转角位圆润光滑，表面作防氧化处理后经高温喷涂处理，附着力强、抗冲击、耐腐蚀、不生锈、不褪色、经久耐用，站脚高度：930mm(±10mm)；扶手到靠背长：398mm(±10mm)；扶手离地665mm(±10mm)，座支架离地：435mm(±10mm)，站脚与地面呈99°后仰倾斜角度；扶手臂采用加强型结构设计，与站脚一体成型，尺寸290*50*30mm(±10mm)，站脚宽度50mm(±10mm)，厚度不小于4mm，座支撑架200*50*90mm(±10mm)，加强座椅前、后、左、右抗冲击力，站脚最大支撑立柱采用96*50*450mm(±10mm)，脚底板长度:334mm(±10mm)。脚底板呈向上凸弧形设计，站脚固定安装孔距290mm(±10mm)，全包围式地脚螺丝孔内藏式地爆螺丝。外盖2个螺丝盖，防尘、安全、美观。</w:t>
            </w:r>
          </w:p>
        </w:tc>
        <w:tc>
          <w:tcPr>
            <w:tcW w:w="867" w:type="pct"/>
            <w:noWrap w:val="0"/>
            <w:vAlign w:val="center"/>
          </w:tcPr>
          <w:p>
            <w:pPr>
              <w:spacing w:line="431" w:lineRule="exact"/>
              <w:jc w:val="center"/>
              <w:rPr>
                <w:rFonts w:hint="default" w:ascii="宋体" w:hAnsi="宋体" w:eastAsia="宋体" w:cs="宋体"/>
                <w:color w:val="000000"/>
                <w:sz w:val="21"/>
                <w:szCs w:val="21"/>
                <w:highlight w:val="none"/>
                <w:lang w:val="en-US" w:eastAsia="zh-CN"/>
              </w:rPr>
            </w:pPr>
          </w:p>
          <w:p>
            <w:pPr>
              <w:spacing w:line="431" w:lineRule="exact"/>
              <w:jc w:val="center"/>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提供桌</w:t>
            </w:r>
            <w:r>
              <w:rPr>
                <w:rFonts w:hint="eastAsia" w:ascii="宋体" w:hAnsi="宋体" w:eastAsia="宋体" w:cs="宋体"/>
                <w:color w:val="000000"/>
                <w:sz w:val="21"/>
                <w:szCs w:val="21"/>
                <w:highlight w:val="none"/>
                <w:lang w:val="en-US" w:eastAsia="zh-CN"/>
              </w:rPr>
              <w:t>站脚</w:t>
            </w:r>
            <w:r>
              <w:rPr>
                <w:rFonts w:hint="default" w:ascii="宋体" w:hAnsi="宋体" w:eastAsia="宋体" w:cs="宋体"/>
                <w:color w:val="000000"/>
                <w:sz w:val="21"/>
                <w:szCs w:val="21"/>
                <w:highlight w:val="none"/>
                <w:lang w:val="en-US" w:eastAsia="zh-CN"/>
              </w:rPr>
              <w:t>小样，尺寸</w:t>
            </w:r>
          </w:p>
          <w:p>
            <w:pPr>
              <w:spacing w:line="431" w:lineRule="exact"/>
              <w:jc w:val="center"/>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3</w:t>
            </w:r>
            <w:r>
              <w:rPr>
                <w:rFonts w:hint="eastAsia" w:ascii="宋体" w:hAnsi="宋体" w:cs="宋体"/>
                <w:color w:val="000000"/>
                <w:sz w:val="21"/>
                <w:szCs w:val="21"/>
                <w:highlight w:val="none"/>
                <w:lang w:val="en-US" w:eastAsia="zh-CN"/>
              </w:rPr>
              <w:t>3</w:t>
            </w:r>
            <w:r>
              <w:rPr>
                <w:rFonts w:hint="default" w:ascii="宋体" w:hAnsi="宋体" w:eastAsia="宋体" w:cs="宋体"/>
                <w:color w:val="000000"/>
                <w:sz w:val="21"/>
                <w:szCs w:val="21"/>
                <w:highlight w:val="none"/>
                <w:lang w:val="en-US" w:eastAsia="zh-CN"/>
              </w:rPr>
              <w:t>0mm*</w:t>
            </w:r>
            <w:r>
              <w:rPr>
                <w:rFonts w:hint="eastAsia" w:ascii="宋体" w:hAnsi="宋体" w:cs="宋体"/>
                <w:color w:val="000000"/>
                <w:sz w:val="21"/>
                <w:szCs w:val="21"/>
                <w:highlight w:val="none"/>
                <w:lang w:val="en-US" w:eastAsia="zh-CN"/>
              </w:rPr>
              <w:t>5</w:t>
            </w:r>
            <w:r>
              <w:rPr>
                <w:rFonts w:hint="default" w:ascii="宋体" w:hAnsi="宋体" w:eastAsia="宋体" w:cs="宋体"/>
                <w:color w:val="000000"/>
                <w:sz w:val="21"/>
                <w:szCs w:val="21"/>
                <w:highlight w:val="none"/>
                <w:lang w:val="en-US" w:eastAsia="zh-CN"/>
              </w:rPr>
              <w:t>0mm</w:t>
            </w:r>
            <w:r>
              <w:rPr>
                <w:rFonts w:hint="eastAsia" w:ascii="宋体" w:hAnsi="宋体" w:cs="宋体"/>
                <w:color w:val="000000"/>
                <w:sz w:val="21"/>
                <w:szCs w:val="21"/>
                <w:highlight w:val="none"/>
                <w:lang w:val="en-US" w:eastAsia="zh-CN"/>
              </w:rPr>
              <w:t>*930mm(±10mm）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7" w:hRule="atLeast"/>
        </w:trPr>
        <w:tc>
          <w:tcPr>
            <w:tcW w:w="352" w:type="pct"/>
            <w:noWrap w:val="0"/>
            <w:vAlign w:val="top"/>
          </w:tcPr>
          <w:p>
            <w:pPr>
              <w:spacing w:line="257" w:lineRule="auto"/>
              <w:rPr>
                <w:rFonts w:ascii="Arial"/>
                <w:sz w:val="21"/>
                <w:highlight w:val="none"/>
              </w:rPr>
            </w:pPr>
          </w:p>
          <w:p>
            <w:pPr>
              <w:spacing w:line="257" w:lineRule="auto"/>
              <w:rPr>
                <w:rFonts w:ascii="Arial"/>
                <w:sz w:val="21"/>
                <w:highlight w:val="none"/>
              </w:rPr>
            </w:pPr>
          </w:p>
          <w:p>
            <w:pPr>
              <w:spacing w:line="257" w:lineRule="auto"/>
              <w:rPr>
                <w:rFonts w:ascii="Arial"/>
                <w:sz w:val="21"/>
                <w:highlight w:val="none"/>
              </w:rPr>
            </w:pPr>
          </w:p>
          <w:p>
            <w:pPr>
              <w:spacing w:line="257" w:lineRule="auto"/>
              <w:rPr>
                <w:rFonts w:ascii="Arial"/>
                <w:sz w:val="21"/>
                <w:highlight w:val="none"/>
              </w:rPr>
            </w:pPr>
          </w:p>
          <w:p>
            <w:pPr>
              <w:spacing w:line="257" w:lineRule="auto"/>
              <w:rPr>
                <w:rFonts w:ascii="Arial"/>
                <w:sz w:val="21"/>
                <w:highlight w:val="none"/>
              </w:rPr>
            </w:pPr>
          </w:p>
          <w:p>
            <w:pPr>
              <w:spacing w:line="257" w:lineRule="auto"/>
              <w:rPr>
                <w:rFonts w:ascii="Arial"/>
                <w:sz w:val="21"/>
                <w:highlight w:val="none"/>
              </w:rPr>
            </w:pPr>
          </w:p>
          <w:p>
            <w:pPr>
              <w:spacing w:line="257" w:lineRule="auto"/>
              <w:rPr>
                <w:rFonts w:ascii="Arial"/>
                <w:sz w:val="21"/>
                <w:highlight w:val="none"/>
              </w:rPr>
            </w:pPr>
          </w:p>
          <w:p>
            <w:pPr>
              <w:spacing w:line="258" w:lineRule="auto"/>
              <w:rPr>
                <w:rFonts w:ascii="Arial"/>
                <w:sz w:val="21"/>
                <w:highlight w:val="none"/>
              </w:rPr>
            </w:pPr>
          </w:p>
          <w:p>
            <w:pPr>
              <w:spacing w:line="258" w:lineRule="auto"/>
              <w:rPr>
                <w:rFonts w:ascii="Arial"/>
                <w:sz w:val="21"/>
                <w:highlight w:val="none"/>
              </w:rPr>
            </w:pPr>
          </w:p>
          <w:p>
            <w:pPr>
              <w:spacing w:before="65" w:line="272" w:lineRule="exact"/>
              <w:ind w:left="296"/>
              <w:rPr>
                <w:rFonts w:ascii="仿宋" w:hAnsi="仿宋" w:eastAsia="仿宋" w:cs="仿宋"/>
                <w:sz w:val="20"/>
                <w:szCs w:val="20"/>
                <w:highlight w:val="none"/>
              </w:rPr>
            </w:pPr>
            <w:r>
              <w:rPr>
                <w:rFonts w:ascii="仿宋" w:hAnsi="仿宋" w:eastAsia="仿宋" w:cs="仿宋"/>
                <w:position w:val="1"/>
                <w:sz w:val="20"/>
                <w:szCs w:val="20"/>
                <w:highlight w:val="none"/>
              </w:rPr>
              <w:t>4</w:t>
            </w:r>
          </w:p>
        </w:tc>
        <w:tc>
          <w:tcPr>
            <w:tcW w:w="582" w:type="pct"/>
            <w:noWrap w:val="0"/>
            <w:vAlign w:val="top"/>
          </w:tcPr>
          <w:p>
            <w:pPr>
              <w:spacing w:line="431" w:lineRule="exact"/>
              <w:jc w:val="center"/>
              <w:rPr>
                <w:rFonts w:hint="eastAsia" w:ascii="宋体" w:hAnsi="宋体" w:eastAsia="宋体" w:cs="宋体"/>
                <w:color w:val="000000"/>
                <w:sz w:val="21"/>
                <w:szCs w:val="21"/>
                <w:highlight w:val="none"/>
                <w:lang w:val="en-US" w:eastAsia="zh-CN"/>
              </w:rPr>
            </w:pPr>
          </w:p>
          <w:p>
            <w:pPr>
              <w:spacing w:line="431" w:lineRule="exact"/>
              <w:jc w:val="both"/>
              <w:rPr>
                <w:rFonts w:hint="eastAsia" w:ascii="宋体" w:hAnsi="宋体" w:eastAsia="宋体" w:cs="宋体"/>
                <w:color w:val="000000"/>
                <w:sz w:val="21"/>
                <w:szCs w:val="21"/>
                <w:highlight w:val="none"/>
                <w:lang w:val="en-US" w:eastAsia="zh-CN"/>
              </w:rPr>
            </w:pPr>
          </w:p>
          <w:p>
            <w:pPr>
              <w:spacing w:line="431" w:lineRule="exact"/>
              <w:jc w:val="center"/>
              <w:rPr>
                <w:rFonts w:hint="eastAsia" w:ascii="宋体" w:hAnsi="宋体" w:eastAsia="宋体" w:cs="宋体"/>
                <w:color w:val="000000"/>
                <w:sz w:val="21"/>
                <w:szCs w:val="21"/>
                <w:highlight w:val="none"/>
                <w:lang w:val="en-US" w:eastAsia="zh-CN"/>
              </w:rPr>
            </w:pPr>
          </w:p>
          <w:p>
            <w:pPr>
              <w:spacing w:line="431" w:lineRule="exact"/>
              <w:jc w:val="center"/>
              <w:rPr>
                <w:rFonts w:hint="eastAsia" w:ascii="宋体" w:hAnsi="宋体" w:eastAsia="宋体" w:cs="宋体"/>
                <w:color w:val="000000"/>
                <w:sz w:val="21"/>
                <w:szCs w:val="21"/>
                <w:highlight w:val="none"/>
                <w:lang w:val="en-US" w:eastAsia="zh-CN"/>
              </w:rPr>
            </w:pPr>
          </w:p>
          <w:p>
            <w:pPr>
              <w:spacing w:line="431" w:lineRule="exact"/>
              <w:jc w:val="center"/>
              <w:rPr>
                <w:rFonts w:hint="eastAsia" w:ascii="宋体" w:hAnsi="宋体" w:eastAsia="宋体" w:cs="宋体"/>
                <w:color w:val="000000"/>
                <w:sz w:val="21"/>
                <w:szCs w:val="21"/>
                <w:highlight w:val="none"/>
                <w:lang w:val="en-US" w:eastAsia="zh-CN"/>
              </w:rPr>
            </w:pPr>
          </w:p>
          <w:p>
            <w:pPr>
              <w:spacing w:line="431" w:lineRule="exact"/>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三人连排桌椅（椅子）</w:t>
            </w:r>
          </w:p>
        </w:tc>
        <w:tc>
          <w:tcPr>
            <w:tcW w:w="678" w:type="pct"/>
            <w:noWrap w:val="0"/>
            <w:vAlign w:val="top"/>
          </w:tcPr>
          <w:p>
            <w:pPr>
              <w:spacing w:line="431" w:lineRule="exact"/>
              <w:jc w:val="center"/>
              <w:rPr>
                <w:rFonts w:hint="eastAsia" w:ascii="宋体" w:hAnsi="宋体" w:eastAsia="宋体" w:cs="宋体"/>
                <w:color w:val="000000"/>
                <w:sz w:val="21"/>
                <w:szCs w:val="21"/>
                <w:highlight w:val="none"/>
                <w:lang w:val="en-US" w:eastAsia="zh-CN"/>
              </w:rPr>
            </w:pPr>
          </w:p>
          <w:p>
            <w:pPr>
              <w:spacing w:line="431" w:lineRule="exact"/>
              <w:jc w:val="center"/>
              <w:rPr>
                <w:rFonts w:hint="eastAsia" w:ascii="宋体" w:hAnsi="宋体" w:eastAsia="宋体" w:cs="宋体"/>
                <w:color w:val="000000"/>
                <w:sz w:val="21"/>
                <w:szCs w:val="21"/>
                <w:highlight w:val="none"/>
                <w:lang w:val="en-US" w:eastAsia="zh-CN"/>
              </w:rPr>
            </w:pPr>
          </w:p>
          <w:p>
            <w:pPr>
              <w:spacing w:line="431" w:lineRule="exact"/>
              <w:jc w:val="center"/>
              <w:rPr>
                <w:rFonts w:hint="eastAsia" w:ascii="宋体" w:hAnsi="宋体" w:eastAsia="宋体" w:cs="宋体"/>
                <w:color w:val="000000"/>
                <w:sz w:val="21"/>
                <w:szCs w:val="21"/>
                <w:highlight w:val="none"/>
                <w:lang w:val="en-US" w:eastAsia="zh-CN"/>
              </w:rPr>
            </w:pPr>
          </w:p>
          <w:p>
            <w:pPr>
              <w:spacing w:line="431" w:lineRule="exact"/>
              <w:jc w:val="center"/>
              <w:rPr>
                <w:rFonts w:hint="eastAsia" w:ascii="宋体" w:hAnsi="宋体" w:eastAsia="宋体" w:cs="宋体"/>
                <w:color w:val="000000"/>
                <w:sz w:val="21"/>
                <w:szCs w:val="21"/>
                <w:highlight w:val="none"/>
                <w:lang w:val="en-US" w:eastAsia="zh-CN"/>
              </w:rPr>
            </w:pPr>
          </w:p>
          <w:p>
            <w:pPr>
              <w:spacing w:line="431" w:lineRule="exac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圆钢/PP(聚</w:t>
            </w:r>
          </w:p>
          <w:p>
            <w:pPr>
              <w:spacing w:line="431" w:lineRule="exac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丙烯)</w:t>
            </w:r>
          </w:p>
          <w:p>
            <w:pPr>
              <w:spacing w:line="431" w:lineRule="exac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坐宽≥</w:t>
            </w:r>
          </w:p>
          <w:p>
            <w:pPr>
              <w:spacing w:line="431" w:lineRule="exac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w:t>
            </w: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lang w:val="en-US" w:eastAsia="zh-CN"/>
              </w:rPr>
              <w:t>0mm，坐深</w:t>
            </w:r>
          </w:p>
          <w:p>
            <w:pPr>
              <w:spacing w:line="431" w:lineRule="exac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w:t>
            </w:r>
            <w:r>
              <w:rPr>
                <w:rFonts w:hint="eastAsia" w:ascii="宋体" w:hAnsi="宋体" w:cs="宋体"/>
                <w:color w:val="000000"/>
                <w:sz w:val="21"/>
                <w:szCs w:val="21"/>
                <w:highlight w:val="none"/>
                <w:lang w:val="en-US" w:eastAsia="zh-CN"/>
              </w:rPr>
              <w:t>40</w:t>
            </w:r>
            <w:r>
              <w:rPr>
                <w:rFonts w:hint="eastAsia" w:ascii="宋体" w:hAnsi="宋体" w:eastAsia="宋体" w:cs="宋体"/>
                <w:color w:val="000000"/>
                <w:sz w:val="21"/>
                <w:szCs w:val="21"/>
                <w:highlight w:val="none"/>
                <w:lang w:val="en-US" w:eastAsia="zh-CN"/>
              </w:rPr>
              <w:t>0mm</w:t>
            </w:r>
          </w:p>
        </w:tc>
        <w:tc>
          <w:tcPr>
            <w:tcW w:w="2281" w:type="pct"/>
            <w:noWrap w:val="0"/>
            <w:vAlign w:val="top"/>
          </w:tcPr>
          <w:p>
            <w:pPr>
              <w:spacing w:line="431"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1、坐垫要求/靠背要求</w:t>
            </w:r>
          </w:p>
          <w:p>
            <w:pPr>
              <w:spacing w:line="431"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（1）椅面尺寸：430*400mm（±10mm）,椅面带有多条透气孔，产品中部靠前微凸，符合人体生物学设计，坐姿舒适；</w:t>
            </w:r>
          </w:p>
          <w:p>
            <w:pPr>
              <w:spacing w:line="431"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靠背尺寸：420*350mm（±10mm），靠背上端带有不小于95mm*27mm提手孔。产品形状采用弧形设计，包裹背部，坐姿舒适，久坐不累；靠背带有多个透气孔，靠背背面带有铝压柱并且内部安装有扭簧，有最大向后倾斜20°的缓冲空间，端正坐姿时扭簧自动回收20°可调整为正常坐姿状态。</w:t>
            </w:r>
          </w:p>
          <w:p>
            <w:pPr>
              <w:spacing w:line="431"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2、椅下架要求</w:t>
            </w:r>
          </w:p>
          <w:p>
            <w:pPr>
              <w:spacing w:line="431"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（1）材质及形状：采用眼镜管组合焊接而成，结构牢固，长时间使用不产生摇晃、松散的现象。焊接完成后桌架，焊接部位需牢固，无脱焊、虚焊、焊穿现象。</w:t>
            </w:r>
          </w:p>
          <w:p>
            <w:pPr>
              <w:spacing w:line="431"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（2）尺寸：椅脚采用≥32mm*65mm的钢管，壁厚≥1.2mm。椅腿固定立管采用≥32mm*65mm的钢管，壁厚≥1.2mm。椅腿活动立管采用≥25mm*58mm的钢管，壁厚≥1.2mm。靠背管采用≥20*40mm的椭圆管，壁厚≥1.2mm。</w:t>
            </w:r>
          </w:p>
          <w:p>
            <w:pPr>
              <w:spacing w:line="431"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（3）表面涂装：焊接完成之椅架，表面经酸洗、脱脂、磷化处理，耐腐蚀、防锈。外表采用一级颗粒粉末，经高温粉体烤漆，附着力特强，不脱漆。     </w:t>
            </w:r>
          </w:p>
          <w:p>
            <w:pPr>
              <w:spacing w:line="431" w:lineRule="exact"/>
              <w:jc w:val="lef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w:t>
            </w:r>
            <w:r>
              <w:rPr>
                <w:rFonts w:hint="default" w:ascii="宋体" w:hAnsi="宋体" w:eastAsia="宋体" w:cs="宋体"/>
                <w:color w:val="000000"/>
                <w:sz w:val="21"/>
                <w:szCs w:val="21"/>
                <w:highlight w:val="none"/>
                <w:lang w:val="en-US" w:eastAsia="zh-CN"/>
              </w:rPr>
              <w:t>升降</w:t>
            </w:r>
            <w:r>
              <w:rPr>
                <w:rFonts w:hint="eastAsia" w:ascii="宋体" w:hAnsi="宋体" w:eastAsia="宋体" w:cs="宋体"/>
                <w:color w:val="000000"/>
                <w:sz w:val="21"/>
                <w:szCs w:val="21"/>
                <w:highlight w:val="none"/>
                <w:lang w:val="en-US" w:eastAsia="zh-CN"/>
              </w:rPr>
              <w:t>方式</w:t>
            </w:r>
            <w:r>
              <w:rPr>
                <w:rFonts w:hint="default"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val="en-US" w:eastAsia="zh-CN"/>
              </w:rPr>
              <w:t>采用螺丝升降。升降高度400mm-460mm</w:t>
            </w:r>
          </w:p>
          <w:p>
            <w:pPr>
              <w:spacing w:line="431"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w:t>
            </w:r>
            <w:r>
              <w:rPr>
                <w:rFonts w:hint="default"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val="en-US" w:eastAsia="zh-CN"/>
              </w:rPr>
              <w:t>椅</w:t>
            </w:r>
            <w:r>
              <w:rPr>
                <w:rFonts w:hint="default" w:ascii="宋体" w:hAnsi="宋体" w:eastAsia="宋体" w:cs="宋体"/>
                <w:color w:val="000000"/>
                <w:sz w:val="21"/>
                <w:szCs w:val="21"/>
                <w:highlight w:val="none"/>
                <w:lang w:val="en-US" w:eastAsia="zh-CN"/>
              </w:rPr>
              <w:t>脚脚套：脚套采用PP材质一次成型</w:t>
            </w:r>
            <w:r>
              <w:rPr>
                <w:rFonts w:hint="eastAsia" w:ascii="宋体" w:hAnsi="宋体" w:eastAsia="宋体" w:cs="宋体"/>
                <w:color w:val="000000"/>
                <w:sz w:val="21"/>
                <w:szCs w:val="21"/>
                <w:highlight w:val="none"/>
                <w:lang w:val="en-US" w:eastAsia="zh-CN"/>
              </w:rPr>
              <w:t>，</w:t>
            </w:r>
            <w:r>
              <w:rPr>
                <w:rFonts w:hint="default" w:ascii="宋体" w:hAnsi="宋体" w:eastAsia="宋体" w:cs="宋体"/>
                <w:color w:val="000000"/>
                <w:sz w:val="21"/>
                <w:szCs w:val="21"/>
                <w:highlight w:val="none"/>
                <w:lang w:val="en-US" w:eastAsia="zh-CN"/>
              </w:rPr>
              <w:t>安装紧密不脱落。</w:t>
            </w:r>
          </w:p>
        </w:tc>
        <w:tc>
          <w:tcPr>
            <w:tcW w:w="867" w:type="pct"/>
            <w:noWrap w:val="0"/>
            <w:vAlign w:val="top"/>
          </w:tcPr>
          <w:p>
            <w:pPr>
              <w:spacing w:line="257" w:lineRule="auto"/>
              <w:rPr>
                <w:rFonts w:ascii="Arial"/>
                <w:sz w:val="21"/>
                <w:highlight w:val="none"/>
              </w:rPr>
            </w:pPr>
          </w:p>
          <w:p>
            <w:pPr>
              <w:spacing w:line="257" w:lineRule="auto"/>
              <w:rPr>
                <w:rFonts w:ascii="Arial"/>
                <w:sz w:val="21"/>
                <w:highlight w:val="none"/>
              </w:rPr>
            </w:pPr>
          </w:p>
          <w:p>
            <w:pPr>
              <w:spacing w:line="257" w:lineRule="auto"/>
              <w:rPr>
                <w:rFonts w:ascii="Arial"/>
                <w:sz w:val="21"/>
                <w:highlight w:val="none"/>
              </w:rPr>
            </w:pPr>
          </w:p>
          <w:p>
            <w:pPr>
              <w:spacing w:line="257" w:lineRule="auto"/>
              <w:rPr>
                <w:rFonts w:ascii="Arial"/>
                <w:sz w:val="21"/>
                <w:highlight w:val="none"/>
              </w:rPr>
            </w:pPr>
          </w:p>
          <w:p>
            <w:pPr>
              <w:spacing w:line="257" w:lineRule="auto"/>
              <w:rPr>
                <w:rFonts w:ascii="Arial"/>
                <w:sz w:val="21"/>
                <w:highlight w:val="none"/>
              </w:rPr>
            </w:pPr>
          </w:p>
          <w:p>
            <w:pPr>
              <w:spacing w:line="257" w:lineRule="auto"/>
              <w:rPr>
                <w:rFonts w:ascii="Arial"/>
                <w:sz w:val="21"/>
                <w:highlight w:val="none"/>
              </w:rPr>
            </w:pPr>
          </w:p>
          <w:p>
            <w:pPr>
              <w:spacing w:line="257" w:lineRule="auto"/>
              <w:rPr>
                <w:rFonts w:ascii="Arial"/>
                <w:sz w:val="21"/>
                <w:highlight w:val="none"/>
              </w:rPr>
            </w:pPr>
          </w:p>
          <w:p>
            <w:pPr>
              <w:spacing w:line="258" w:lineRule="auto"/>
              <w:rPr>
                <w:rFonts w:ascii="Arial"/>
                <w:sz w:val="21"/>
                <w:highlight w:val="none"/>
              </w:rPr>
            </w:pPr>
          </w:p>
          <w:p>
            <w:pPr>
              <w:spacing w:line="258" w:lineRule="auto"/>
              <w:rPr>
                <w:rFonts w:ascii="Arial"/>
                <w:sz w:val="21"/>
                <w:highlight w:val="none"/>
              </w:rPr>
            </w:pPr>
          </w:p>
          <w:p>
            <w:pPr>
              <w:spacing w:line="431" w:lineRule="exact"/>
              <w:jc w:val="center"/>
              <w:rPr>
                <w:rFonts w:ascii="仿宋" w:hAnsi="仿宋" w:eastAsia="仿宋" w:cs="仿宋"/>
                <w:sz w:val="20"/>
                <w:szCs w:val="20"/>
                <w:highlight w:val="none"/>
              </w:rPr>
            </w:pPr>
            <w:r>
              <w:rPr>
                <w:rFonts w:hint="eastAsia" w:ascii="宋体" w:hAnsi="宋体" w:eastAsia="宋体" w:cs="宋体"/>
                <w:color w:val="000000"/>
                <w:sz w:val="21"/>
                <w:szCs w:val="21"/>
                <w:highlight w:val="none"/>
                <w:lang w:val="en-US" w:eastAsia="zh-CN"/>
              </w:rPr>
              <w:t>整件</w:t>
            </w:r>
          </w:p>
        </w:tc>
      </w:tr>
    </w:tbl>
    <w:p>
      <w:pPr>
        <w:spacing w:line="360" w:lineRule="exact"/>
        <w:jc w:val="left"/>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注:投标人所提供的样品与招标文件要求不符合或未提供或者提供的不齐全不得分，3D打印的样品不得分。</w:t>
      </w:r>
    </w:p>
    <w:p>
      <w:pPr>
        <w:spacing w:line="431" w:lineRule="exact"/>
        <w:ind w:firstLine="482"/>
        <w:jc w:val="left"/>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微软雅黑"/>
          <w:color w:val="000000"/>
          <w:sz w:val="24"/>
          <w:szCs w:val="24"/>
          <w:highlight w:val="none"/>
          <w:lang w:val="en-US" w:eastAsia="zh-CN"/>
        </w:rPr>
        <w:t>5</w:t>
      </w:r>
      <w:r>
        <w:rPr>
          <w:rFonts w:ascii="宋体" w:hAnsi="宋体" w:eastAsia="宋体" w:cs="微软雅黑"/>
          <w:color w:val="000000"/>
          <w:sz w:val="24"/>
          <w:szCs w:val="24"/>
          <w:highlight w:val="none"/>
        </w:rPr>
        <w:t>.3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样品递交及管理要求</w:t>
      </w:r>
    </w:p>
    <w:p>
      <w:pPr>
        <w:spacing w:line="431"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（1</w:t>
      </w:r>
      <w:r>
        <w:rPr>
          <w:rFonts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样品递交时间：</w:t>
      </w:r>
      <w:r>
        <w:rPr>
          <w:rFonts w:hint="eastAsia" w:ascii="宋体" w:hAnsi="宋体"/>
          <w:b/>
          <w:color w:val="000000" w:themeColor="text1"/>
          <w:sz w:val="24"/>
          <w:szCs w:val="21"/>
          <w:highlight w:val="none"/>
          <w14:textFill>
            <w14:solidFill>
              <w14:schemeClr w14:val="tx1"/>
            </w14:solidFill>
          </w14:textFill>
        </w:rPr>
        <w:t>2026年</w:t>
      </w:r>
      <w:r>
        <w:rPr>
          <w:rFonts w:hint="eastAsia" w:ascii="宋体" w:hAnsi="宋体"/>
          <w:b/>
          <w:color w:val="000000" w:themeColor="text1"/>
          <w:sz w:val="24"/>
          <w:szCs w:val="21"/>
          <w:highlight w:val="none"/>
          <w:lang w:val="en-US" w:eastAsia="zh-CN"/>
          <w14:textFill>
            <w14:solidFill>
              <w14:schemeClr w14:val="tx1"/>
            </w14:solidFill>
          </w14:textFill>
        </w:rPr>
        <w:t>6</w:t>
      </w:r>
      <w:r>
        <w:rPr>
          <w:rFonts w:hint="eastAsia" w:ascii="宋体" w:hAnsi="宋体"/>
          <w:b/>
          <w:color w:val="000000" w:themeColor="text1"/>
          <w:sz w:val="24"/>
          <w:szCs w:val="21"/>
          <w:highlight w:val="none"/>
          <w14:textFill>
            <w14:solidFill>
              <w14:schemeClr w14:val="tx1"/>
            </w14:solidFill>
          </w14:textFill>
        </w:rPr>
        <w:t>月</w:t>
      </w:r>
      <w:r>
        <w:rPr>
          <w:rFonts w:hint="eastAsia" w:ascii="宋体" w:hAnsi="宋体"/>
          <w:b/>
          <w:color w:val="000000" w:themeColor="text1"/>
          <w:sz w:val="24"/>
          <w:szCs w:val="21"/>
          <w:highlight w:val="none"/>
          <w:lang w:val="en-US" w:eastAsia="zh-CN"/>
          <w14:textFill>
            <w14:solidFill>
              <w14:schemeClr w14:val="tx1"/>
            </w14:solidFill>
          </w14:textFill>
        </w:rPr>
        <w:t>8</w:t>
      </w:r>
      <w:r>
        <w:rPr>
          <w:rFonts w:hint="eastAsia" w:ascii="宋体" w:hAnsi="宋体"/>
          <w:b/>
          <w:color w:val="000000" w:themeColor="text1"/>
          <w:sz w:val="24"/>
          <w:szCs w:val="21"/>
          <w:highlight w:val="none"/>
          <w14:textFill>
            <w14:solidFill>
              <w14:schemeClr w14:val="tx1"/>
            </w14:solidFill>
          </w14:textFill>
        </w:rPr>
        <w:t>日下午14:30起至16:30</w:t>
      </w:r>
      <w:r>
        <w:rPr>
          <w:rFonts w:ascii="宋体" w:hAnsi="宋体" w:cs="宋体"/>
          <w:b/>
          <w:color w:val="000000" w:themeColor="text1"/>
          <w:sz w:val="24"/>
          <w:highlight w:val="none"/>
          <w14:textFill>
            <w14:solidFill>
              <w14:schemeClr w14:val="tx1"/>
            </w14:solidFill>
          </w14:textFill>
        </w:rPr>
        <w:t>止，</w:t>
      </w:r>
      <w:r>
        <w:rPr>
          <w:rFonts w:hint="eastAsia" w:ascii="宋体" w:hAnsi="宋体" w:cs="宋体"/>
          <w:b/>
          <w:bCs/>
          <w:color w:val="000000" w:themeColor="text1"/>
          <w:sz w:val="24"/>
          <w:highlight w:val="none"/>
          <w:lang w:val="en-US" w:eastAsia="zh-CN"/>
          <w14:textFill>
            <w14:solidFill>
              <w14:schemeClr w14:val="tx1"/>
            </w14:solidFill>
          </w14:textFill>
        </w:rPr>
        <w:t>6</w:t>
      </w:r>
      <w:r>
        <w:rPr>
          <w:rFonts w:ascii="宋体" w:hAnsi="宋体" w:cs="宋体"/>
          <w:b/>
          <w:bCs/>
          <w:color w:val="000000" w:themeColor="text1"/>
          <w:sz w:val="24"/>
          <w:highlight w:val="none"/>
          <w14:textFill>
            <w14:solidFill>
              <w14:schemeClr w14:val="tx1"/>
            </w14:solidFill>
          </w14:textFill>
        </w:rPr>
        <w:t>月</w:t>
      </w:r>
      <w:r>
        <w:rPr>
          <w:rFonts w:hint="eastAsia" w:ascii="宋体" w:hAnsi="宋体" w:cs="宋体"/>
          <w:b/>
          <w:bCs/>
          <w:color w:val="000000" w:themeColor="text1"/>
          <w:sz w:val="24"/>
          <w:highlight w:val="none"/>
          <w:lang w:val="en-US" w:eastAsia="zh-CN"/>
          <w14:textFill>
            <w14:solidFill>
              <w14:schemeClr w14:val="tx1"/>
            </w14:solidFill>
          </w14:textFill>
        </w:rPr>
        <w:t>9</w:t>
      </w:r>
      <w:bookmarkStart w:id="201" w:name="_GoBack"/>
      <w:bookmarkEnd w:id="201"/>
      <w:r>
        <w:rPr>
          <w:rFonts w:ascii="宋体" w:hAnsi="宋体" w:cs="宋体"/>
          <w:b/>
          <w:bCs/>
          <w:color w:val="000000" w:themeColor="text1"/>
          <w:sz w:val="24"/>
          <w:highlight w:val="none"/>
          <w14:textFill>
            <w14:solidFill>
              <w14:schemeClr w14:val="tx1"/>
            </w14:solidFill>
          </w14:textFill>
        </w:rPr>
        <w:t>日上午8：30</w:t>
      </w:r>
      <w:r>
        <w:rPr>
          <w:rFonts w:hint="eastAsia" w:ascii="宋体" w:hAnsi="宋体"/>
          <w:b/>
          <w:bCs/>
          <w:color w:val="000000" w:themeColor="text1"/>
          <w:sz w:val="24"/>
          <w:szCs w:val="21"/>
          <w:highlight w:val="none"/>
          <w14:textFill>
            <w14:solidFill>
              <w14:schemeClr w14:val="tx1"/>
            </w14:solidFill>
          </w14:textFill>
        </w:rPr>
        <w:t>起至</w:t>
      </w:r>
      <w:r>
        <w:rPr>
          <w:rFonts w:ascii="宋体" w:hAnsi="宋体" w:cs="宋体"/>
          <w:b/>
          <w:bCs/>
          <w:color w:val="000000" w:themeColor="text1"/>
          <w:sz w:val="24"/>
          <w:highlight w:val="none"/>
          <w14:textFill>
            <w14:solidFill>
              <w14:schemeClr w14:val="tx1"/>
            </w14:solidFill>
          </w14:textFill>
        </w:rPr>
        <w:t>9：30止</w:t>
      </w:r>
      <w:r>
        <w:rPr>
          <w:rFonts w:ascii="宋体" w:hAnsi="宋体" w:cs="宋体"/>
          <w:color w:val="000000" w:themeColor="text1"/>
          <w:sz w:val="24"/>
          <w:highlight w:val="none"/>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在此期间</w:t>
      </w:r>
      <w:r>
        <w:rPr>
          <w:rFonts w:hint="eastAsia" w:ascii="宋体" w:hAnsi="宋体" w:eastAsia="宋体" w:cs="宋体"/>
          <w:color w:val="000000" w:themeColor="text1"/>
          <w:sz w:val="24"/>
          <w:highlight w:val="none"/>
          <w14:textFill>
            <w14:solidFill>
              <w14:schemeClr w14:val="tx1"/>
            </w14:solidFill>
          </w14:textFill>
        </w:rPr>
        <w:t>之前</w:t>
      </w:r>
      <w:r>
        <w:rPr>
          <w:rFonts w:ascii="宋体" w:hAnsi="宋体" w:eastAsia="宋体" w:cs="宋体"/>
          <w:color w:val="000000" w:themeColor="text1"/>
          <w:sz w:val="24"/>
          <w:highlight w:val="none"/>
          <w14:textFill>
            <w14:solidFill>
              <w14:schemeClr w14:val="tx1"/>
            </w14:solidFill>
          </w14:textFill>
        </w:rPr>
        <w:t>样品由投标人自行保管。公证处不接收在样品递交截止时间后递交的样品。</w:t>
      </w:r>
    </w:p>
    <w:p>
      <w:pPr>
        <w:spacing w:line="431"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r>
        <w:rPr>
          <w:rFonts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样品递交地点：</w:t>
      </w:r>
      <w:r>
        <w:rPr>
          <w:rFonts w:hint="eastAsia" w:ascii="宋体" w:hAnsi="宋体" w:eastAsia="宋体" w:cs="宋体"/>
          <w:b/>
          <w:color w:val="000000" w:themeColor="text1"/>
          <w:sz w:val="24"/>
          <w:highlight w:val="none"/>
          <w14:textFill>
            <w14:solidFill>
              <w14:schemeClr w14:val="tx1"/>
            </w14:solidFill>
          </w14:textFill>
        </w:rPr>
        <w:t>南京市汉中门大街145号省政务中心二期西五门4楼4601</w:t>
      </w:r>
    </w:p>
    <w:p>
      <w:pPr>
        <w:spacing w:line="431"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r>
        <w:rPr>
          <w:rFonts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 xml:space="preserve">样品接收人/退还人：南京市南京公证处 </w:t>
      </w:r>
      <w:r>
        <w:rPr>
          <w:rFonts w:hint="eastAsia" w:ascii="宋体" w:hAnsi="宋体" w:eastAsia="宋体" w:cs="宋体"/>
          <w:b/>
          <w:color w:val="000000" w:themeColor="text1"/>
          <w:sz w:val="24"/>
          <w:highlight w:val="none"/>
          <w14:textFill>
            <w14:solidFill>
              <w14:schemeClr w14:val="tx1"/>
            </w14:solidFill>
          </w14:textFill>
        </w:rPr>
        <w:t>朱老师</w:t>
      </w:r>
      <w:r>
        <w:rPr>
          <w:rFonts w:hint="eastAsia" w:ascii="宋体" w:hAnsi="宋体" w:eastAsia="宋体" w:cs="宋体"/>
          <w:color w:val="000000" w:themeColor="text1"/>
          <w:sz w:val="24"/>
          <w:highlight w:val="none"/>
          <w14:textFill>
            <w14:solidFill>
              <w14:schemeClr w14:val="tx1"/>
            </w14:solidFill>
          </w14:textFill>
        </w:rPr>
        <w:t>；联系方式18851755656或18851755658。</w:t>
      </w:r>
    </w:p>
    <w:p>
      <w:pPr>
        <w:spacing w:line="431"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w:t>
      </w:r>
      <w:r>
        <w:rPr>
          <w:rFonts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b/>
          <w:color w:val="000000" w:themeColor="text1"/>
          <w:sz w:val="24"/>
          <w:highlight w:val="none"/>
          <w14:textFill>
            <w14:solidFill>
              <w14:schemeClr w14:val="tx1"/>
            </w14:solidFill>
          </w14:textFill>
        </w:rPr>
        <w:t>供应商提交的样品不得含有供应商名称。</w:t>
      </w:r>
    </w:p>
    <w:p>
      <w:pPr>
        <w:spacing w:line="431"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p>
    <w:p>
      <w:pPr>
        <w:spacing w:line="431"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w:t>
      </w:r>
      <w:r>
        <w:rPr>
          <w:rFonts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供应商递交/取回样品时将进行登记，并由样品递交人/取回人签字确认。</w:t>
      </w:r>
    </w:p>
    <w:p>
      <w:pPr>
        <w:spacing w:line="431"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（6）供应商递交/取回样品时，不得破坏或损毁其他供应商的样品，也不得对其他供应商的样品拍照、录像。</w:t>
      </w:r>
    </w:p>
    <w:p>
      <w:pPr>
        <w:spacing w:line="431"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p>
    <w:p>
      <w:pPr>
        <w:spacing w:line="431"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w:t>
      </w:r>
      <w:r>
        <w:rPr>
          <w:rFonts w:ascii="宋体" w:hAnsi="宋体" w:eastAsia="宋体" w:cs="宋体"/>
          <w:color w:val="000000" w:themeColor="text1"/>
          <w:sz w:val="24"/>
          <w:highlight w:val="none"/>
          <w14:textFill>
            <w14:solidFill>
              <w14:schemeClr w14:val="tx1"/>
            </w14:solidFill>
          </w14:textFill>
        </w:rPr>
        <w:t>所有样品的制作、包装、运输等费用由投标人自行承担。</w:t>
      </w:r>
    </w:p>
    <w:p>
      <w:pPr>
        <w:widowControl w:val="0"/>
        <w:spacing w:line="360" w:lineRule="auto"/>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微软雅黑"/>
          <w:color w:val="000000"/>
          <w:sz w:val="24"/>
          <w:szCs w:val="24"/>
          <w:highlight w:val="none"/>
          <w:lang w:val="en-US" w:eastAsia="zh-CN"/>
        </w:rPr>
        <w:t>5</w:t>
      </w:r>
      <w:r>
        <w:rPr>
          <w:rFonts w:ascii="宋体" w:hAnsi="宋体" w:eastAsia="宋体" w:cs="微软雅黑"/>
          <w:color w:val="000000"/>
          <w:sz w:val="24"/>
          <w:szCs w:val="24"/>
          <w:highlight w:val="none"/>
        </w:rPr>
        <w:t>.</w:t>
      </w:r>
      <w:r>
        <w:rPr>
          <w:rFonts w:hint="eastAsia" w:ascii="宋体" w:hAnsi="宋体" w:cs="微软雅黑"/>
          <w:color w:val="000000"/>
          <w:sz w:val="24"/>
          <w:szCs w:val="24"/>
          <w:highlight w:val="none"/>
          <w:lang w:val="en-US" w:eastAsia="zh-CN"/>
        </w:rPr>
        <w:t>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样板间要求</w:t>
      </w:r>
    </w:p>
    <w:p>
      <w:pPr>
        <w:widowControl w:val="0"/>
        <w:spacing w:line="360" w:lineRule="auto"/>
        <w:ind w:firstLine="480"/>
        <w:jc w:val="lef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供应商在确定中标后，应按照采购人指定时间、地点，搭建成品样板间，经采购人确认后，方可批量生产。样板间的一切费用（包含安拆、运费等）由供应商自行承担。</w:t>
      </w:r>
    </w:p>
    <w:p>
      <w:pPr>
        <w:spacing w:line="0" w:lineRule="atLeast"/>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六</w:t>
      </w:r>
      <w:r>
        <w:rPr>
          <w:rFonts w:ascii="宋体" w:hAnsi="宋体" w:eastAsia="宋体" w:cs="Times New Roman"/>
          <w:b/>
          <w:bCs/>
          <w:color w:val="000000"/>
          <w:sz w:val="24"/>
          <w:szCs w:val="24"/>
          <w:highlight w:val="none"/>
        </w:rPr>
        <w:t>、</w:t>
      </w:r>
      <w:r>
        <w:rPr>
          <w:rFonts w:hint="eastAsia" w:ascii="宋体" w:hAnsi="宋体" w:eastAsia="宋体" w:cs="Times New Roman"/>
          <w:b/>
          <w:bCs/>
          <w:color w:val="000000"/>
          <w:sz w:val="24"/>
          <w:szCs w:val="24"/>
          <w:highlight w:val="none"/>
        </w:rPr>
        <w:t>商务</w:t>
      </w:r>
      <w:r>
        <w:rPr>
          <w:rFonts w:ascii="宋体" w:hAnsi="宋体" w:eastAsia="宋体" w:cs="Times New Roman"/>
          <w:b/>
          <w:bCs/>
          <w:color w:val="000000"/>
          <w:sz w:val="24"/>
          <w:szCs w:val="24"/>
          <w:highlight w:val="none"/>
        </w:rPr>
        <w:t>要求</w:t>
      </w:r>
    </w:p>
    <w:p>
      <w:pPr>
        <w:spacing w:line="360" w:lineRule="auto"/>
        <w:rPr>
          <w:rFonts w:ascii="Arial" w:hAnsi="Arial"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（一）供应商要求</w:t>
      </w:r>
    </w:p>
    <w:p>
      <w:pPr>
        <w:spacing w:line="360" w:lineRule="auto"/>
        <w:ind w:firstLine="480"/>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1.服务承诺书从工期保证措施（工期每延误1天罚款5000元）、质量保证措施（提供主材的规格、型号和品牌，质保期不少于</w:t>
      </w:r>
      <w:r>
        <w:rPr>
          <w:rFonts w:hint="eastAsia" w:ascii="宋体" w:hAnsi="宋体" w:eastAsia="宋体" w:cs="微软雅黑"/>
          <w:color w:val="000000"/>
          <w:sz w:val="24"/>
          <w:szCs w:val="24"/>
          <w:highlight w:val="none"/>
          <w:lang w:val="en-US" w:eastAsia="zh-CN"/>
        </w:rPr>
        <w:t>3</w:t>
      </w:r>
      <w:r>
        <w:rPr>
          <w:rFonts w:hint="eastAsia" w:ascii="宋体" w:hAnsi="宋体" w:eastAsia="宋体" w:cs="微软雅黑"/>
          <w:color w:val="000000"/>
          <w:sz w:val="24"/>
          <w:szCs w:val="24"/>
          <w:highlight w:val="none"/>
        </w:rPr>
        <w:t>年）、安全文明保证措施（施工人员指定工作服、施工区域围护等）、有针对性的专项方案。</w:t>
      </w:r>
    </w:p>
    <w:p>
      <w:pPr>
        <w:spacing w:line="360" w:lineRule="auto"/>
        <w:ind w:firstLine="480"/>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2.供应商需承诺其承担的项目在合同期内全部验收合格。</w:t>
      </w:r>
    </w:p>
    <w:p>
      <w:pPr>
        <w:spacing w:line="360" w:lineRule="auto"/>
        <w:ind w:firstLine="480"/>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3.供应商需承诺不得将成交项目转包及其它违规行为，一经发现立即取消供应商资格，并按相关法律法规上报处理。</w:t>
      </w:r>
    </w:p>
    <w:p>
      <w:pPr>
        <w:spacing w:line="360" w:lineRule="auto"/>
        <w:ind w:firstLine="480"/>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4.提供本项目详细家具采购及安装项目供货方案，家具采购及安装项目采购清单报价表。</w:t>
      </w:r>
    </w:p>
    <w:p>
      <w:pPr>
        <w:spacing w:line="480" w:lineRule="exact"/>
        <w:jc w:val="left"/>
        <w:rPr>
          <w:rFonts w:ascii="宋体" w:hAnsi="宋体" w:eastAsia="宋体" w:cs="微软雅黑"/>
          <w:b/>
          <w:color w:val="000000"/>
          <w:sz w:val="24"/>
          <w:szCs w:val="24"/>
          <w:highlight w:val="none"/>
        </w:rPr>
      </w:pPr>
      <w:r>
        <w:rPr>
          <w:rFonts w:hint="eastAsia" w:ascii="宋体" w:hAnsi="宋体" w:eastAsia="宋体" w:cs="微软雅黑"/>
          <w:b/>
          <w:color w:val="000000"/>
          <w:sz w:val="24"/>
          <w:szCs w:val="24"/>
          <w:highlight w:val="none"/>
        </w:rPr>
        <w:t>（二）项目实施要求</w:t>
      </w:r>
    </w:p>
    <w:p>
      <w:pPr>
        <w:spacing w:line="520" w:lineRule="exact"/>
        <w:ind w:firstLine="480"/>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1.投标人应在投标文件中提供完备的项目实施方案，包括质量保证方案、进度安排、配送方案、现场管理、安装方案和突发事件处置方案等。</w:t>
      </w:r>
    </w:p>
    <w:p>
      <w:pPr>
        <w:spacing w:line="520" w:lineRule="exact"/>
        <w:ind w:firstLine="480"/>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2.</w:t>
      </w:r>
      <w:r>
        <w:rPr>
          <w:rFonts w:hint="default" w:ascii="宋体" w:hAnsi="宋体" w:eastAsia="宋体" w:cs="Times New Roman"/>
          <w:bCs/>
          <w:sz w:val="24"/>
          <w:szCs w:val="24"/>
          <w:highlight w:val="none"/>
        </w:rPr>
        <w:t>质量保障措施</w:t>
      </w:r>
      <w:r>
        <w:rPr>
          <w:rFonts w:hint="eastAsia" w:ascii="宋体" w:hAnsi="宋体" w:eastAsia="宋体" w:cs="Times New Roman"/>
          <w:bCs/>
          <w:sz w:val="24"/>
          <w:szCs w:val="24"/>
          <w:highlight w:val="none"/>
        </w:rPr>
        <w:t>要求</w:t>
      </w:r>
      <w:r>
        <w:rPr>
          <w:rFonts w:hint="default" w:ascii="宋体" w:hAnsi="宋体" w:eastAsia="宋体" w:cs="Times New Roman"/>
          <w:bCs/>
          <w:sz w:val="24"/>
          <w:szCs w:val="24"/>
          <w:highlight w:val="none"/>
        </w:rPr>
        <w:t>：投标人应在投标文件中提出详细的</w:t>
      </w:r>
      <w:r>
        <w:rPr>
          <w:rFonts w:hint="eastAsia" w:ascii="宋体" w:hAnsi="宋体" w:eastAsia="宋体" w:cs="Times New Roman"/>
          <w:bCs/>
          <w:sz w:val="24"/>
          <w:szCs w:val="24"/>
          <w:highlight w:val="none"/>
        </w:rPr>
        <w:t>产品生产</w:t>
      </w:r>
      <w:r>
        <w:rPr>
          <w:rFonts w:hint="default" w:ascii="宋体" w:hAnsi="宋体" w:eastAsia="宋体" w:cs="Times New Roman"/>
          <w:bCs/>
          <w:sz w:val="24"/>
          <w:szCs w:val="24"/>
          <w:highlight w:val="none"/>
        </w:rPr>
        <w:t>质量管理计划，计划应包含</w:t>
      </w:r>
      <w:r>
        <w:rPr>
          <w:rFonts w:hint="eastAsia" w:ascii="宋体" w:hAnsi="宋体" w:eastAsia="宋体" w:cs="Times New Roman"/>
          <w:bCs/>
          <w:sz w:val="24"/>
          <w:szCs w:val="24"/>
          <w:highlight w:val="none"/>
        </w:rPr>
        <w:t>生产车间安全管理、</w:t>
      </w:r>
      <w:r>
        <w:rPr>
          <w:rFonts w:hint="default" w:ascii="宋体" w:hAnsi="宋体" w:eastAsia="宋体" w:cs="Times New Roman"/>
          <w:bCs/>
          <w:sz w:val="24"/>
          <w:szCs w:val="24"/>
          <w:highlight w:val="none"/>
        </w:rPr>
        <w:t>质量控制</w:t>
      </w:r>
      <w:r>
        <w:rPr>
          <w:rFonts w:hint="eastAsia" w:ascii="宋体" w:hAnsi="宋体" w:eastAsia="宋体" w:cs="Times New Roman"/>
          <w:bCs/>
          <w:sz w:val="24"/>
          <w:szCs w:val="24"/>
          <w:highlight w:val="none"/>
        </w:rPr>
        <w:t>措施</w:t>
      </w:r>
      <w:r>
        <w:rPr>
          <w:rFonts w:hint="default" w:ascii="宋体" w:hAnsi="宋体" w:eastAsia="宋体" w:cs="Times New Roman"/>
          <w:bCs/>
          <w:sz w:val="24"/>
          <w:szCs w:val="24"/>
          <w:highlight w:val="none"/>
        </w:rPr>
        <w:t>、</w:t>
      </w:r>
      <w:r>
        <w:rPr>
          <w:rFonts w:hint="eastAsia" w:ascii="宋体" w:hAnsi="宋体" w:eastAsia="宋体" w:cs="Times New Roman"/>
          <w:bCs/>
          <w:sz w:val="24"/>
          <w:szCs w:val="24"/>
          <w:highlight w:val="none"/>
        </w:rPr>
        <w:t>出厂</w:t>
      </w:r>
      <w:r>
        <w:rPr>
          <w:rFonts w:hint="default" w:ascii="宋体" w:hAnsi="宋体" w:eastAsia="宋体" w:cs="Times New Roman"/>
          <w:bCs/>
          <w:sz w:val="24"/>
          <w:szCs w:val="24"/>
          <w:highlight w:val="none"/>
        </w:rPr>
        <w:t>检验标准</w:t>
      </w:r>
      <w:r>
        <w:rPr>
          <w:rFonts w:hint="eastAsia" w:ascii="宋体" w:hAnsi="宋体" w:eastAsia="宋体" w:cs="Times New Roman"/>
          <w:bCs/>
          <w:sz w:val="24"/>
          <w:szCs w:val="24"/>
          <w:highlight w:val="none"/>
        </w:rPr>
        <w:t>以及</w:t>
      </w:r>
      <w:r>
        <w:rPr>
          <w:rFonts w:hint="default" w:ascii="宋体" w:hAnsi="宋体" w:eastAsia="宋体" w:cs="Times New Roman"/>
          <w:bCs/>
          <w:sz w:val="24"/>
          <w:szCs w:val="24"/>
          <w:highlight w:val="none"/>
        </w:rPr>
        <w:t>测试程序。</w:t>
      </w:r>
    </w:p>
    <w:p>
      <w:pPr>
        <w:spacing w:line="520" w:lineRule="exact"/>
        <w:ind w:firstLine="480"/>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3.</w:t>
      </w:r>
      <w:r>
        <w:rPr>
          <w:rFonts w:hint="default" w:ascii="宋体" w:hAnsi="宋体" w:eastAsia="宋体" w:cs="Times New Roman"/>
          <w:bCs/>
          <w:sz w:val="24"/>
          <w:szCs w:val="24"/>
          <w:highlight w:val="none"/>
        </w:rPr>
        <w:t>进度安排</w:t>
      </w:r>
      <w:r>
        <w:rPr>
          <w:rFonts w:hint="eastAsia" w:ascii="宋体" w:hAnsi="宋体" w:eastAsia="宋体" w:cs="Times New Roman"/>
          <w:bCs/>
          <w:sz w:val="24"/>
          <w:szCs w:val="24"/>
          <w:highlight w:val="none"/>
        </w:rPr>
        <w:t>要求</w:t>
      </w:r>
      <w:r>
        <w:rPr>
          <w:rFonts w:hint="default" w:ascii="宋体" w:hAnsi="宋体" w:eastAsia="宋体" w:cs="Times New Roman"/>
          <w:bCs/>
          <w:sz w:val="24"/>
          <w:szCs w:val="24"/>
          <w:highlight w:val="none"/>
        </w:rPr>
        <w:t>：投标文件中</w:t>
      </w:r>
      <w:r>
        <w:rPr>
          <w:rFonts w:hint="eastAsia" w:ascii="宋体" w:hAnsi="宋体" w:eastAsia="宋体" w:cs="Times New Roman"/>
          <w:bCs/>
          <w:sz w:val="24"/>
          <w:szCs w:val="24"/>
          <w:highlight w:val="none"/>
        </w:rPr>
        <w:t>需</w:t>
      </w:r>
      <w:r>
        <w:rPr>
          <w:rFonts w:hint="default" w:ascii="宋体" w:hAnsi="宋体" w:eastAsia="宋体" w:cs="Times New Roman"/>
          <w:bCs/>
          <w:sz w:val="24"/>
          <w:szCs w:val="24"/>
          <w:highlight w:val="none"/>
        </w:rPr>
        <w:t>包含一份详尽的项目进度计划，有明确的时间节点和进度安排，展示项目各阶段的起止时间、关键</w:t>
      </w:r>
      <w:r>
        <w:rPr>
          <w:rFonts w:hint="eastAsia" w:ascii="宋体" w:hAnsi="宋体" w:eastAsia="宋体" w:cs="Times New Roman"/>
          <w:bCs/>
          <w:sz w:val="24"/>
          <w:szCs w:val="24"/>
          <w:highlight w:val="none"/>
        </w:rPr>
        <w:t>过</w:t>
      </w:r>
      <w:r>
        <w:rPr>
          <w:rFonts w:hint="default" w:ascii="宋体" w:hAnsi="宋体" w:eastAsia="宋体" w:cs="Times New Roman"/>
          <w:bCs/>
          <w:sz w:val="24"/>
          <w:szCs w:val="24"/>
          <w:highlight w:val="none"/>
        </w:rPr>
        <w:t>程</w:t>
      </w:r>
      <w:r>
        <w:rPr>
          <w:rFonts w:hint="eastAsia" w:ascii="宋体" w:hAnsi="宋体" w:eastAsia="宋体" w:cs="Times New Roman"/>
          <w:bCs/>
          <w:sz w:val="24"/>
          <w:szCs w:val="24"/>
          <w:highlight w:val="none"/>
        </w:rPr>
        <w:t>等，且要充分考虑暑期暴雨及酷暑影响，避免影响工期</w:t>
      </w:r>
      <w:r>
        <w:rPr>
          <w:rFonts w:hint="default" w:ascii="宋体" w:hAnsi="宋体" w:eastAsia="宋体" w:cs="Times New Roman"/>
          <w:bCs/>
          <w:sz w:val="24"/>
          <w:szCs w:val="24"/>
          <w:highlight w:val="none"/>
        </w:rPr>
        <w:t>。</w:t>
      </w:r>
    </w:p>
    <w:p>
      <w:pPr>
        <w:spacing w:line="520" w:lineRule="exact"/>
        <w:ind w:firstLine="480"/>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4.</w:t>
      </w:r>
      <w:r>
        <w:rPr>
          <w:rFonts w:hint="default" w:ascii="宋体" w:hAnsi="宋体" w:eastAsia="宋体" w:cs="Times New Roman"/>
          <w:bCs/>
          <w:sz w:val="24"/>
          <w:szCs w:val="24"/>
          <w:highlight w:val="none"/>
        </w:rPr>
        <w:t>现场管理</w:t>
      </w:r>
      <w:r>
        <w:rPr>
          <w:rFonts w:hint="eastAsia" w:ascii="宋体" w:hAnsi="宋体" w:eastAsia="宋体" w:cs="Times New Roman"/>
          <w:bCs/>
          <w:sz w:val="24"/>
          <w:szCs w:val="24"/>
          <w:highlight w:val="none"/>
        </w:rPr>
        <w:t>要求</w:t>
      </w:r>
      <w:r>
        <w:rPr>
          <w:rFonts w:hint="default" w:ascii="宋体" w:hAnsi="宋体" w:eastAsia="宋体" w:cs="Times New Roman"/>
          <w:bCs/>
          <w:sz w:val="24"/>
          <w:szCs w:val="24"/>
          <w:highlight w:val="none"/>
        </w:rPr>
        <w:t>：描述现场管理策略，包括安全</w:t>
      </w:r>
      <w:r>
        <w:rPr>
          <w:rFonts w:hint="eastAsia" w:ascii="宋体" w:hAnsi="宋体" w:eastAsia="宋体" w:cs="Times New Roman"/>
          <w:bCs/>
          <w:sz w:val="24"/>
          <w:szCs w:val="24"/>
          <w:highlight w:val="none"/>
        </w:rPr>
        <w:t>生产措施、</w:t>
      </w:r>
      <w:r>
        <w:rPr>
          <w:rFonts w:hint="default" w:ascii="宋体" w:hAnsi="宋体" w:eastAsia="宋体" w:cs="Times New Roman"/>
          <w:bCs/>
          <w:sz w:val="24"/>
          <w:szCs w:val="24"/>
          <w:highlight w:val="none"/>
        </w:rPr>
        <w:t>环境保护措施以及日常</w:t>
      </w:r>
      <w:r>
        <w:rPr>
          <w:rFonts w:hint="eastAsia" w:ascii="宋体" w:hAnsi="宋体" w:eastAsia="宋体" w:cs="Times New Roman"/>
          <w:bCs/>
          <w:sz w:val="24"/>
          <w:szCs w:val="24"/>
          <w:highlight w:val="none"/>
        </w:rPr>
        <w:t>现场管理</w:t>
      </w:r>
      <w:r>
        <w:rPr>
          <w:rFonts w:hint="default" w:ascii="宋体" w:hAnsi="宋体" w:eastAsia="宋体" w:cs="Times New Roman"/>
          <w:bCs/>
          <w:sz w:val="24"/>
          <w:szCs w:val="24"/>
          <w:highlight w:val="none"/>
        </w:rPr>
        <w:t>流程等</w:t>
      </w:r>
      <w:r>
        <w:rPr>
          <w:rFonts w:hint="eastAsia" w:ascii="宋体" w:hAnsi="宋体" w:eastAsia="宋体" w:cs="Times New Roman"/>
          <w:bCs/>
          <w:sz w:val="24"/>
          <w:szCs w:val="24"/>
          <w:highlight w:val="none"/>
        </w:rPr>
        <w:t>，以及</w:t>
      </w:r>
      <w:r>
        <w:rPr>
          <w:rFonts w:hint="default" w:ascii="宋体" w:hAnsi="宋体" w:eastAsia="宋体" w:cs="Times New Roman"/>
          <w:bCs/>
          <w:sz w:val="24"/>
          <w:szCs w:val="24"/>
          <w:highlight w:val="none"/>
        </w:rPr>
        <w:t>现场安装人员</w:t>
      </w:r>
      <w:r>
        <w:rPr>
          <w:rFonts w:hint="eastAsia" w:ascii="宋体" w:hAnsi="宋体" w:eastAsia="宋体" w:cs="Times New Roman"/>
          <w:bCs/>
          <w:sz w:val="24"/>
          <w:szCs w:val="24"/>
          <w:highlight w:val="none"/>
        </w:rPr>
        <w:t>管理要求，进场施工的人员</w:t>
      </w:r>
      <w:r>
        <w:rPr>
          <w:rFonts w:hint="default" w:ascii="宋体" w:hAnsi="宋体" w:eastAsia="宋体" w:cs="Times New Roman"/>
          <w:bCs/>
          <w:sz w:val="24"/>
          <w:szCs w:val="24"/>
          <w:highlight w:val="none"/>
        </w:rPr>
        <w:t>必须严格遵守规章制度，自觉接受检查，无证人员一律不得进入安装现场，</w:t>
      </w:r>
      <w:r>
        <w:rPr>
          <w:rFonts w:hint="eastAsia" w:ascii="宋体" w:hAnsi="宋体" w:eastAsia="宋体" w:cs="Times New Roman"/>
          <w:bCs/>
          <w:sz w:val="24"/>
          <w:szCs w:val="24"/>
          <w:highlight w:val="none"/>
        </w:rPr>
        <w:t>在规定的区域施工，</w:t>
      </w:r>
      <w:r>
        <w:rPr>
          <w:rFonts w:hint="default" w:ascii="宋体" w:hAnsi="宋体" w:eastAsia="宋体" w:cs="Times New Roman"/>
          <w:bCs/>
          <w:sz w:val="24"/>
          <w:szCs w:val="24"/>
          <w:highlight w:val="none"/>
        </w:rPr>
        <w:t>未经批准不得进入其他区域。</w:t>
      </w:r>
    </w:p>
    <w:p>
      <w:pPr>
        <w:spacing w:line="520" w:lineRule="exact"/>
        <w:ind w:firstLine="480"/>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5.突发事件处置要求：投标人应充分考虑履约过程可能遇到的各种突发情况，有针对性的制订预防措施，</w:t>
      </w:r>
      <w:r>
        <w:rPr>
          <w:rFonts w:hint="default" w:ascii="宋体" w:hAnsi="宋体" w:eastAsia="宋体" w:cs="Times New Roman"/>
          <w:bCs/>
          <w:sz w:val="24"/>
          <w:szCs w:val="24"/>
          <w:highlight w:val="none"/>
        </w:rPr>
        <w:t>需在投标文件中</w:t>
      </w:r>
      <w:r>
        <w:rPr>
          <w:rFonts w:hint="eastAsia" w:ascii="宋体" w:hAnsi="宋体" w:eastAsia="宋体" w:cs="Times New Roman"/>
          <w:bCs/>
          <w:sz w:val="24"/>
          <w:szCs w:val="24"/>
          <w:highlight w:val="none"/>
        </w:rPr>
        <w:t>进行注意阐述，并</w:t>
      </w:r>
      <w:r>
        <w:rPr>
          <w:rFonts w:hint="default" w:ascii="宋体" w:hAnsi="宋体" w:eastAsia="宋体" w:cs="Times New Roman"/>
          <w:bCs/>
          <w:sz w:val="24"/>
          <w:szCs w:val="24"/>
          <w:highlight w:val="none"/>
        </w:rPr>
        <w:t>建立一个明确的沟通框架，包括定期</w:t>
      </w:r>
      <w:r>
        <w:rPr>
          <w:rFonts w:hint="eastAsia" w:ascii="宋体" w:hAnsi="宋体" w:eastAsia="宋体" w:cs="Times New Roman"/>
          <w:bCs/>
          <w:sz w:val="24"/>
          <w:szCs w:val="24"/>
          <w:highlight w:val="none"/>
        </w:rPr>
        <w:t>回访</w:t>
      </w:r>
      <w:r>
        <w:rPr>
          <w:rFonts w:hint="default" w:ascii="宋体" w:hAnsi="宋体" w:eastAsia="宋体" w:cs="Times New Roman"/>
          <w:bCs/>
          <w:sz w:val="24"/>
          <w:szCs w:val="24"/>
          <w:highlight w:val="none"/>
        </w:rPr>
        <w:t>、问题解决机制及变更管理流程。</w:t>
      </w:r>
    </w:p>
    <w:p>
      <w:pPr>
        <w:spacing w:line="520" w:lineRule="exact"/>
        <w:ind w:firstLine="480"/>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6.配送要求：a.中标供应商在设备出厂前，应提供明细的设备清单交由采购人进行确认，包含设备名称、详细规格、材质、颜色等内容，由采购人确认后，方可进行供货；b.产品必需是正规厂家新品，不得以次充好；c.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p>
    <w:p>
      <w:pPr>
        <w:spacing w:line="520" w:lineRule="exact"/>
        <w:ind w:firstLine="480"/>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7.安装要求：a.各床位保持水平，在一条直线上；b.柜门启闭灵活、顺畅、不得有磕碰现象；c.各零件、组合件表面应光滑、平整、不得有尖角突起；d.焊接件应牢固，无焊渣、无虚焊、无焊穿、焊痕光滑平整；e.喷塑涂层不脱落，漆膜无橘皮，无流挂，无返锈，色泽均匀，厚薄适中；f.安装时，所产生的垃圾应随时清理出场，保持场地干净；g.在安装过程中，对原有装修产生碰损，中标人除全部包赔外，还应处违约金1000 元/次。</w:t>
      </w:r>
    </w:p>
    <w:p>
      <w:pPr>
        <w:spacing w:line="360" w:lineRule="auto"/>
        <w:ind w:firstLine="480"/>
        <w:rPr>
          <w:rFonts w:ascii="宋体" w:hAnsi="宋体" w:eastAsia="宋体" w:cs="微软雅黑"/>
          <w:color w:val="000000"/>
          <w:sz w:val="24"/>
          <w:szCs w:val="24"/>
          <w:highlight w:val="none"/>
        </w:rPr>
      </w:pPr>
      <w:r>
        <w:rPr>
          <w:rFonts w:hint="eastAsia" w:ascii="宋体" w:hAnsi="宋体" w:eastAsia="宋体" w:cs="微软雅黑"/>
          <w:b/>
          <w:bCs/>
          <w:color w:val="000000"/>
          <w:sz w:val="24"/>
          <w:szCs w:val="24"/>
          <w:highlight w:val="none"/>
        </w:rPr>
        <w:t>（三）售后服务要求</w:t>
      </w:r>
    </w:p>
    <w:p>
      <w:pPr>
        <w:spacing w:line="520" w:lineRule="exact"/>
        <w:ind w:firstLine="480"/>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w:t>
      </w:r>
      <w:r>
        <w:rPr>
          <w:rFonts w:hint="eastAsia" w:ascii="宋体" w:hAnsi="宋体" w:eastAsia="宋体" w:cs="Times New Roman"/>
          <w:bCs/>
          <w:sz w:val="24"/>
          <w:szCs w:val="24"/>
          <w:highlight w:val="none"/>
        </w:rPr>
        <w:t>投标人提供的售后服务应符合 GB/T 37652-2019《家具售后服务要求》。</w:t>
      </w:r>
    </w:p>
    <w:p>
      <w:pPr>
        <w:spacing w:line="520" w:lineRule="exact"/>
        <w:ind w:firstLine="480"/>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w:t>
      </w:r>
      <w:r>
        <w:rPr>
          <w:rFonts w:hint="eastAsia" w:ascii="宋体" w:hAnsi="宋体" w:eastAsia="宋体" w:cs="Times New Roman"/>
          <w:bCs/>
          <w:sz w:val="24"/>
          <w:szCs w:val="24"/>
          <w:highlight w:val="none"/>
        </w:rPr>
        <w:t>中标人对所售出的产品实行三包：售后服务期限为</w:t>
      </w:r>
      <w:r>
        <w:rPr>
          <w:rFonts w:hint="eastAsia" w:ascii="宋体" w:hAnsi="宋体" w:eastAsia="宋体" w:cs="Times New Roman"/>
          <w:bCs/>
          <w:sz w:val="24"/>
          <w:szCs w:val="24"/>
          <w:highlight w:val="none"/>
          <w:lang w:val="en-US" w:eastAsia="zh-CN"/>
        </w:rPr>
        <w:t>5</w:t>
      </w:r>
      <w:r>
        <w:rPr>
          <w:rFonts w:hint="eastAsia" w:ascii="宋体" w:hAnsi="宋体" w:eastAsia="宋体" w:cs="Times New Roman"/>
          <w:bCs/>
          <w:sz w:val="24"/>
          <w:szCs w:val="24"/>
          <w:highlight w:val="none"/>
        </w:rPr>
        <w:t>年，即产品在正常使用情况下发生质量问题时，供方应按使用方的要求，负责对产品实行包修、包换、包退。</w:t>
      </w:r>
    </w:p>
    <w:p>
      <w:pPr>
        <w:spacing w:line="520" w:lineRule="exact"/>
        <w:ind w:firstLine="480"/>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3.</w:t>
      </w:r>
      <w:r>
        <w:rPr>
          <w:rFonts w:hint="eastAsia" w:ascii="宋体" w:hAnsi="宋体" w:eastAsia="宋体" w:cs="Times New Roman"/>
          <w:bCs/>
          <w:sz w:val="24"/>
          <w:szCs w:val="24"/>
          <w:highlight w:val="none"/>
        </w:rPr>
        <w:t>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p>
    <w:p>
      <w:pPr>
        <w:spacing w:line="520" w:lineRule="exact"/>
        <w:ind w:firstLine="480"/>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4.</w:t>
      </w:r>
      <w:r>
        <w:rPr>
          <w:rFonts w:hint="eastAsia" w:ascii="宋体" w:hAnsi="宋体" w:eastAsia="宋体" w:cs="Times New Roman"/>
          <w:bCs/>
          <w:sz w:val="24"/>
          <w:szCs w:val="24"/>
          <w:highlight w:val="none"/>
        </w:rPr>
        <w:t>售后服务期限内提供免费上门维护，如设备出现故障，供货单位在接到电话后，7*24小时内响应，1小时快速上门服务，现场不能修复的，必须采取无偿提供采购物品的备品等措施，保证用户单位的正常使用。</w:t>
      </w:r>
    </w:p>
    <w:p>
      <w:pPr>
        <w:spacing w:line="520" w:lineRule="exact"/>
        <w:ind w:firstLine="480"/>
        <w:rPr>
          <w:rFonts w:hint="default" w:ascii="宋体" w:hAnsi="宋体" w:eastAsia="宋体" w:cs="Times New Roman"/>
          <w:bCs/>
          <w:sz w:val="24"/>
          <w:szCs w:val="24"/>
          <w:highlight w:val="none"/>
        </w:rPr>
      </w:pPr>
      <w:bookmarkStart w:id="183" w:name="_Toc19387"/>
      <w:bookmarkStart w:id="184" w:name="_Toc9055"/>
      <w:r>
        <w:rPr>
          <w:rFonts w:hint="eastAsia" w:ascii="宋体" w:hAnsi="宋体" w:eastAsia="宋体" w:cs="Times New Roman"/>
          <w:bCs/>
          <w:sz w:val="24"/>
          <w:szCs w:val="24"/>
          <w:highlight w:val="none"/>
          <w:lang w:val="en-US" w:eastAsia="zh-CN"/>
        </w:rPr>
        <w:t>5.</w:t>
      </w:r>
      <w:r>
        <w:rPr>
          <w:rFonts w:hint="eastAsia" w:ascii="宋体" w:hAnsi="宋体" w:eastAsia="宋体" w:cs="Times New Roman"/>
          <w:bCs/>
          <w:sz w:val="24"/>
          <w:szCs w:val="24"/>
          <w:highlight w:val="none"/>
        </w:rPr>
        <w:t>应提供技术支持方案，内容由投标人根据实际选择以下要点：服务机构（维保点）的地址、人员状况、维修能力、联系方式、营业执照、公司资质材料、相关案例等。</w:t>
      </w:r>
      <w:bookmarkEnd w:id="183"/>
      <w:bookmarkEnd w:id="184"/>
    </w:p>
    <w:p>
      <w:pPr>
        <w:spacing w:line="520" w:lineRule="exact"/>
        <w:ind w:firstLine="480"/>
        <w:rPr>
          <w:rFonts w:hint="default" w:ascii="宋体" w:hAnsi="宋体" w:eastAsia="宋体" w:cs="Times New Roman"/>
          <w:bCs/>
          <w:sz w:val="24"/>
          <w:szCs w:val="24"/>
          <w:highlight w:val="none"/>
        </w:rPr>
      </w:pPr>
      <w:bookmarkStart w:id="185" w:name="_Toc20866"/>
      <w:bookmarkStart w:id="186" w:name="_Toc11596"/>
      <w:r>
        <w:rPr>
          <w:rFonts w:hint="eastAsia" w:ascii="宋体" w:hAnsi="宋体" w:eastAsia="宋体" w:cs="Times New Roman"/>
          <w:bCs/>
          <w:sz w:val="24"/>
          <w:szCs w:val="24"/>
          <w:highlight w:val="none"/>
          <w:lang w:val="en-US" w:eastAsia="zh-CN"/>
        </w:rPr>
        <w:t>6.</w:t>
      </w:r>
      <w:r>
        <w:rPr>
          <w:rFonts w:hint="eastAsia" w:ascii="宋体" w:hAnsi="宋体" w:eastAsia="宋体" w:cs="Times New Roman"/>
          <w:bCs/>
          <w:sz w:val="24"/>
          <w:szCs w:val="24"/>
          <w:highlight w:val="none"/>
        </w:rPr>
        <w:t>完整准确地表述原厂家的标准售后服务承诺（范围、标准及期限等）、投标人可能增加的服务承诺等。</w:t>
      </w:r>
      <w:bookmarkEnd w:id="185"/>
      <w:bookmarkEnd w:id="186"/>
    </w:p>
    <w:p>
      <w:pPr>
        <w:spacing w:line="520" w:lineRule="exact"/>
        <w:ind w:firstLine="480"/>
        <w:rPr>
          <w:rFonts w:hint="default" w:ascii="宋体" w:hAnsi="宋体" w:eastAsia="宋体" w:cs="Times New Roman"/>
          <w:bCs/>
          <w:sz w:val="24"/>
          <w:szCs w:val="24"/>
          <w:highlight w:val="none"/>
        </w:rPr>
      </w:pPr>
      <w:bookmarkStart w:id="187" w:name="_Toc29884"/>
      <w:bookmarkStart w:id="188" w:name="_Toc421"/>
      <w:r>
        <w:rPr>
          <w:rFonts w:hint="eastAsia" w:ascii="宋体" w:hAnsi="宋体" w:eastAsia="宋体" w:cs="Times New Roman"/>
          <w:bCs/>
          <w:sz w:val="24"/>
          <w:szCs w:val="24"/>
          <w:highlight w:val="none"/>
          <w:lang w:val="en-US" w:eastAsia="zh-CN"/>
        </w:rPr>
        <w:t>7.</w:t>
      </w:r>
      <w:r>
        <w:rPr>
          <w:rFonts w:hint="eastAsia" w:ascii="宋体" w:hAnsi="宋体" w:eastAsia="宋体" w:cs="Times New Roman"/>
          <w:bCs/>
          <w:sz w:val="24"/>
          <w:szCs w:val="24"/>
          <w:highlight w:val="none"/>
        </w:rPr>
        <w:t>投标人应在投标文件中详细说明其在质保期及整个使用期内的服务计划及收费标准（包括主要配件及人工的价格），否则将被认为是无条件和免费的。</w:t>
      </w:r>
      <w:bookmarkEnd w:id="187"/>
      <w:bookmarkEnd w:id="188"/>
    </w:p>
    <w:p>
      <w:pPr>
        <w:spacing w:line="520" w:lineRule="exact"/>
        <w:ind w:firstLine="480"/>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8.</w:t>
      </w:r>
      <w:r>
        <w:rPr>
          <w:rFonts w:hint="eastAsia" w:ascii="宋体" w:hAnsi="宋体" w:eastAsia="宋体" w:cs="Times New Roman"/>
          <w:bCs/>
          <w:sz w:val="24"/>
          <w:szCs w:val="24"/>
          <w:highlight w:val="none"/>
        </w:rPr>
        <w:t>中标人除提供所供全部设备的安装调试服务外，还需有完善的培训服务体系，保证使用方能掌握设备的正常使用及日常维护工作。</w:t>
      </w:r>
    </w:p>
    <w:p>
      <w:pPr>
        <w:spacing w:line="520" w:lineRule="exact"/>
        <w:ind w:firstLine="480"/>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9.</w:t>
      </w:r>
      <w:r>
        <w:rPr>
          <w:rFonts w:hint="eastAsia" w:ascii="宋体" w:hAnsi="宋体" w:eastAsia="宋体" w:cs="Times New Roman"/>
          <w:bCs/>
          <w:sz w:val="24"/>
          <w:szCs w:val="24"/>
          <w:highlight w:val="none"/>
        </w:rPr>
        <w:t>中标人需配合做好本次所购产品拆卸转移和组装工作，相关费用包含在本次投标报价内。</w:t>
      </w:r>
    </w:p>
    <w:p>
      <w:pPr>
        <w:spacing w:line="360" w:lineRule="auto"/>
        <w:ind w:firstLine="361"/>
        <w:rPr>
          <w:rFonts w:ascii="宋体" w:hAnsi="宋体" w:eastAsia="宋体" w:cs="微软雅黑"/>
          <w:b/>
          <w:bCs/>
          <w:color w:val="000000"/>
          <w:sz w:val="24"/>
          <w:szCs w:val="24"/>
          <w:highlight w:val="none"/>
        </w:rPr>
      </w:pPr>
      <w:r>
        <w:rPr>
          <w:rFonts w:hint="eastAsia" w:ascii="宋体" w:hAnsi="宋体" w:eastAsia="宋体" w:cs="微软雅黑"/>
          <w:b/>
          <w:bCs/>
          <w:color w:val="000000"/>
          <w:sz w:val="24"/>
          <w:szCs w:val="24"/>
          <w:highlight w:val="none"/>
        </w:rPr>
        <w:t>（四）交付要求</w:t>
      </w:r>
    </w:p>
    <w:p>
      <w:pPr>
        <w:spacing w:line="520" w:lineRule="exact"/>
        <w:ind w:firstLine="480"/>
        <w:rPr>
          <w:rFonts w:hint="eastAsia" w:ascii="宋体" w:hAnsi="宋体" w:eastAsia="宋体" w:cs="微软雅黑"/>
          <w:color w:val="000000"/>
          <w:sz w:val="24"/>
          <w:szCs w:val="24"/>
          <w:highlight w:val="none"/>
          <w:lang w:val="en-US" w:eastAsia="zh-CN"/>
        </w:rPr>
      </w:pPr>
      <w:r>
        <w:rPr>
          <w:rFonts w:hint="eastAsia" w:ascii="宋体" w:hAnsi="宋体" w:eastAsia="宋体" w:cs="微软雅黑"/>
          <w:color w:val="000000"/>
          <w:sz w:val="24"/>
          <w:szCs w:val="24"/>
          <w:highlight w:val="none"/>
          <w:lang w:val="en-US" w:eastAsia="zh-CN"/>
        </w:rPr>
        <w:t>1.交货：合同签订后20日历天内送到甲方指定地点存放，接到甲方通知10日内完成安装、调试、检测并经验收合格后交付甲方使用（含二次搬运费）。</w:t>
      </w:r>
    </w:p>
    <w:p>
      <w:pPr>
        <w:spacing w:line="520" w:lineRule="exact"/>
        <w:ind w:firstLine="480"/>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lang w:val="en-US" w:eastAsia="zh-CN"/>
        </w:rPr>
        <w:t>2</w:t>
      </w:r>
      <w:r>
        <w:rPr>
          <w:rFonts w:hint="eastAsia" w:ascii="宋体" w:hAnsi="宋体" w:eastAsia="宋体" w:cs="微软雅黑"/>
          <w:color w:val="000000"/>
          <w:sz w:val="24"/>
          <w:szCs w:val="24"/>
          <w:highlight w:val="none"/>
        </w:rPr>
        <w:t>.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p>
    <w:p>
      <w:pPr>
        <w:spacing w:line="520" w:lineRule="exact"/>
        <w:ind w:firstLine="480"/>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lang w:val="en-US" w:eastAsia="zh-CN"/>
        </w:rPr>
        <w:t>3</w:t>
      </w:r>
      <w:r>
        <w:rPr>
          <w:rFonts w:hint="eastAsia" w:ascii="宋体" w:hAnsi="宋体" w:eastAsia="宋体" w:cs="微软雅黑"/>
          <w:color w:val="000000"/>
          <w:sz w:val="24"/>
          <w:szCs w:val="24"/>
          <w:highlight w:val="none"/>
        </w:rPr>
        <w:t>．送货商品和送样样品的一致性比较、与项目需求的各类技术规格比较，如有不符，由供货人整改或换货，造成的损失由供货人承担。验收要求如下：</w:t>
      </w:r>
    </w:p>
    <w:p>
      <w:pPr>
        <w:spacing w:line="431" w:lineRule="exact"/>
        <w:ind w:firstLine="480"/>
        <w:jc w:val="left"/>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000000"/>
          <w:sz w:val="24"/>
          <w:szCs w:val="24"/>
          <w:highlight w:val="none"/>
        </w:rPr>
        <w:t>（1）验收时，中标供应商应按照采购人的要求，提供由质检部门出具的家具（随机抽样）的检测报告（检测费用由乙方自行承担）。验收标准为：家具主要尺寸及其偏差、形状和位置公差、外观性能要求（板材、焊接件、喷涂层、五金件）、结构安全、金属喷漆（塑）涂层理化性能要求、力学性能、有害物质限量，检测项数值均达到甲方第四章项目需求中的详细标准；如有不符的，由供货</w:t>
      </w:r>
      <w:r>
        <w:rPr>
          <w:rFonts w:hint="eastAsia" w:ascii="宋体" w:hAnsi="宋体" w:eastAsia="宋体" w:cs="微软雅黑"/>
          <w:color w:val="auto"/>
          <w:sz w:val="24"/>
          <w:szCs w:val="24"/>
          <w:highlight w:val="none"/>
        </w:rPr>
        <w:t>人整改或换货，造成所有的损失（包括：因此给采购造成的损失），由供货人承担。采购人有权委托第三方专业检测机构对同种类家具抽检样品，进行破坏性检测</w:t>
      </w:r>
      <w:r>
        <w:rPr>
          <w:rFonts w:hint="eastAsia" w:ascii="宋体" w:hAnsi="宋体" w:eastAsia="宋体" w:cs="微软雅黑"/>
          <w:color w:val="auto"/>
          <w:sz w:val="24"/>
          <w:szCs w:val="24"/>
          <w:highlight w:val="none"/>
          <w:lang w:eastAsia="zh-CN"/>
        </w:rPr>
        <w:t>，</w:t>
      </w:r>
      <w:r>
        <w:rPr>
          <w:rFonts w:hint="eastAsia" w:ascii="宋体" w:hAnsi="宋体" w:eastAsia="宋体" w:cs="微软雅黑"/>
          <w:color w:val="auto"/>
          <w:sz w:val="24"/>
          <w:szCs w:val="24"/>
          <w:highlight w:val="none"/>
          <w:lang w:val="en-US" w:eastAsia="zh-CN"/>
        </w:rPr>
        <w:t>所有检测费用由</w:t>
      </w:r>
      <w:r>
        <w:rPr>
          <w:rFonts w:hint="eastAsia" w:ascii="宋体" w:hAnsi="宋体" w:eastAsia="宋体" w:cs="微软雅黑"/>
          <w:color w:val="auto"/>
          <w:sz w:val="24"/>
          <w:szCs w:val="24"/>
          <w:highlight w:val="none"/>
        </w:rPr>
        <w:t>供货人</w:t>
      </w:r>
      <w:r>
        <w:rPr>
          <w:rFonts w:hint="eastAsia" w:ascii="宋体" w:hAnsi="宋体" w:eastAsia="宋体" w:cs="微软雅黑"/>
          <w:color w:val="auto"/>
          <w:sz w:val="24"/>
          <w:szCs w:val="24"/>
          <w:highlight w:val="none"/>
          <w:lang w:val="en-US" w:eastAsia="zh-CN"/>
        </w:rPr>
        <w:t>承担。</w:t>
      </w:r>
    </w:p>
    <w:p>
      <w:pPr>
        <w:spacing w:line="431" w:lineRule="exact"/>
        <w:ind w:firstLine="360"/>
        <w:jc w:val="left"/>
        <w:rPr>
          <w:rFonts w:ascii="宋体" w:hAnsi="宋体" w:eastAsia="宋体" w:cs="微软雅黑"/>
          <w:color w:val="auto"/>
          <w:sz w:val="24"/>
          <w:szCs w:val="24"/>
          <w:highlight w:val="none"/>
        </w:rPr>
      </w:pPr>
      <w:r>
        <w:rPr>
          <w:rFonts w:hint="eastAsia" w:ascii="宋体" w:hAnsi="宋体" w:eastAsia="宋体" w:cs="微软雅黑"/>
          <w:color w:val="auto"/>
          <w:sz w:val="24"/>
          <w:szCs w:val="24"/>
          <w:highlight w:val="none"/>
        </w:rPr>
        <w:t>（2）如质量达不到招标文件和国家有关质量标准要求，采购人将视情况严重程度要求整改或赔偿。对于情况不严重将由供应商免费整改，采购人将相应扣除质量不符合招标文件和国家有关质量标准要求货物对应价款的5%－10%。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w:t>
      </w:r>
      <w:r>
        <w:rPr>
          <w:rFonts w:hint="eastAsia" w:ascii="宋体" w:hAnsi="宋体" w:eastAsia="宋体" w:cs="微软雅黑"/>
          <w:color w:val="auto"/>
          <w:sz w:val="24"/>
          <w:szCs w:val="24"/>
          <w:highlight w:val="none"/>
          <w:lang w:eastAsia="zh-CN"/>
        </w:rPr>
        <w:t>，</w:t>
      </w:r>
      <w:r>
        <w:rPr>
          <w:rFonts w:hint="eastAsia" w:ascii="宋体" w:hAnsi="宋体" w:eastAsia="宋体" w:cs="微软雅黑"/>
          <w:color w:val="auto"/>
          <w:sz w:val="24"/>
          <w:szCs w:val="24"/>
          <w:highlight w:val="none"/>
          <w:lang w:val="en-US" w:eastAsia="zh-CN"/>
        </w:rPr>
        <w:t>所有检测费用由</w:t>
      </w:r>
      <w:r>
        <w:rPr>
          <w:rFonts w:hint="eastAsia" w:ascii="宋体" w:hAnsi="宋体" w:eastAsia="宋体" w:cs="微软雅黑"/>
          <w:color w:val="auto"/>
          <w:sz w:val="24"/>
          <w:szCs w:val="24"/>
          <w:highlight w:val="none"/>
        </w:rPr>
        <w:t>供货人</w:t>
      </w:r>
      <w:r>
        <w:rPr>
          <w:rFonts w:hint="eastAsia" w:ascii="宋体" w:hAnsi="宋体" w:eastAsia="宋体" w:cs="微软雅黑"/>
          <w:color w:val="auto"/>
          <w:sz w:val="24"/>
          <w:szCs w:val="24"/>
          <w:highlight w:val="none"/>
          <w:lang w:val="en-US" w:eastAsia="zh-CN"/>
        </w:rPr>
        <w:t>承担</w:t>
      </w:r>
      <w:r>
        <w:rPr>
          <w:rFonts w:hint="eastAsia" w:ascii="宋体" w:hAnsi="宋体" w:eastAsia="宋体" w:cs="微软雅黑"/>
          <w:color w:val="auto"/>
          <w:sz w:val="24"/>
          <w:szCs w:val="24"/>
          <w:highlight w:val="none"/>
        </w:rPr>
        <w:t>。</w:t>
      </w:r>
    </w:p>
    <w:p>
      <w:pPr>
        <w:spacing w:line="431" w:lineRule="exact"/>
        <w:ind w:firstLine="360"/>
        <w:jc w:val="left"/>
        <w:rPr>
          <w:rFonts w:ascii="宋体" w:hAnsi="宋体" w:eastAsia="宋体" w:cs="微软雅黑"/>
          <w:color w:val="000000"/>
          <w:sz w:val="24"/>
          <w:szCs w:val="24"/>
          <w:highlight w:val="none"/>
        </w:rPr>
      </w:pPr>
      <w:r>
        <w:rPr>
          <w:rFonts w:hint="eastAsia" w:ascii="宋体" w:hAnsi="宋体" w:eastAsia="宋体" w:cs="微软雅黑"/>
          <w:color w:val="auto"/>
          <w:sz w:val="24"/>
          <w:szCs w:val="24"/>
          <w:highlight w:val="none"/>
        </w:rPr>
        <w:t>（3）采购人有权请检测机构相关专家和采购人单位代表在生产过程中随时到生产现场查看本项目所有制作材料的型号和进货清单等书面材料及原始凭证，</w:t>
      </w:r>
      <w:r>
        <w:rPr>
          <w:rFonts w:hint="eastAsia" w:ascii="宋体" w:hAnsi="宋体" w:eastAsia="宋体" w:cs="微软雅黑"/>
          <w:color w:val="000000"/>
          <w:sz w:val="24"/>
          <w:szCs w:val="24"/>
          <w:highlight w:val="none"/>
        </w:rPr>
        <w:t>中标供应商承担有可能产生的材料品牌检测费。中标供应商在基材备货完成阶段和货物生产完成30%阶段，及时告知采购人，以便采购人安排现场监督。</w:t>
      </w:r>
    </w:p>
    <w:p>
      <w:pPr>
        <w:spacing w:line="431" w:lineRule="exact"/>
        <w:ind w:firstLine="360"/>
        <w:jc w:val="left"/>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（4）中标供应商需在货物进场前后请采购人认可的检测机构，依据GB/T 18883-2022标准进行前后两次空气检测，抽检数量为10%的房间数，并出具空气环境检测报告，检测费用由中标供应商承担。如进场前空气环境检测不合格，中标供应商需及时向采购人反馈，由采购人协调处理，双方认可处理结果并签字确认后方可进场施工。如交货安装完成后空气检测不合格，由中标供应商进行整改，在合同期限内达到国家空气健康标准；如仍不合格，采购人有权拒付货款并要求中标供应商承担由此所造成的一切损失。</w:t>
      </w:r>
    </w:p>
    <w:p>
      <w:pPr>
        <w:spacing w:line="360" w:lineRule="auto"/>
        <w:ind w:firstLine="480"/>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5．中标供应商在最终验收合格之后，向采购人提供装箱清单、测试报告、产品合格证、使用说明书、保养、维护所必须的资料。供货商无条件配合甲方聘请的监理单位、审计单位参与进行的验收工作。</w:t>
      </w:r>
    </w:p>
    <w:p>
      <w:pPr>
        <w:spacing w:line="360" w:lineRule="auto"/>
        <w:ind w:firstLine="241"/>
        <w:rPr>
          <w:rFonts w:ascii="宋体" w:hAnsi="宋体" w:eastAsia="宋体" w:cs="微软雅黑"/>
          <w:b/>
          <w:bCs/>
          <w:color w:val="000000"/>
          <w:sz w:val="24"/>
          <w:szCs w:val="24"/>
          <w:highlight w:val="none"/>
        </w:rPr>
      </w:pPr>
      <w:r>
        <w:rPr>
          <w:rFonts w:hint="eastAsia" w:ascii="宋体" w:hAnsi="宋体" w:eastAsia="宋体" w:cs="微软雅黑"/>
          <w:b/>
          <w:bCs/>
          <w:color w:val="000000"/>
          <w:sz w:val="24"/>
          <w:szCs w:val="24"/>
          <w:highlight w:val="none"/>
          <w:lang w:eastAsia="zh-CN"/>
        </w:rPr>
        <w:t>（</w:t>
      </w:r>
      <w:r>
        <w:rPr>
          <w:rFonts w:hint="eastAsia" w:ascii="宋体" w:hAnsi="宋体" w:eastAsia="宋体" w:cs="微软雅黑"/>
          <w:b/>
          <w:bCs/>
          <w:color w:val="000000"/>
          <w:sz w:val="24"/>
          <w:szCs w:val="24"/>
          <w:highlight w:val="none"/>
          <w:lang w:val="en-US" w:eastAsia="zh-CN"/>
        </w:rPr>
        <w:t>五</w:t>
      </w:r>
      <w:r>
        <w:rPr>
          <w:rFonts w:hint="eastAsia" w:ascii="宋体" w:hAnsi="宋体" w:eastAsia="宋体" w:cs="微软雅黑"/>
          <w:b/>
          <w:bCs/>
          <w:color w:val="000000"/>
          <w:sz w:val="24"/>
          <w:szCs w:val="24"/>
          <w:highlight w:val="none"/>
          <w:lang w:eastAsia="zh-CN"/>
        </w:rPr>
        <w:t>）</w:t>
      </w:r>
      <w:r>
        <w:rPr>
          <w:rFonts w:hint="eastAsia" w:ascii="宋体" w:hAnsi="宋体" w:eastAsia="宋体" w:cs="微软雅黑"/>
          <w:b/>
          <w:bCs/>
          <w:color w:val="000000"/>
          <w:sz w:val="24"/>
          <w:szCs w:val="24"/>
          <w:highlight w:val="none"/>
        </w:rPr>
        <w:t>投标人履约能力及其他要求</w:t>
      </w:r>
    </w:p>
    <w:p>
      <w:pPr>
        <w:spacing w:line="360" w:lineRule="auto"/>
        <w:ind w:firstLine="480"/>
        <w:rPr>
          <w:rFonts w:hint="eastAsia" w:ascii="宋体" w:hAnsi="宋体" w:eastAsia="宋体" w:cs="微软雅黑"/>
          <w:color w:val="auto"/>
          <w:sz w:val="24"/>
          <w:szCs w:val="24"/>
          <w:highlight w:val="none"/>
        </w:rPr>
      </w:pPr>
      <w:r>
        <w:rPr>
          <w:rFonts w:hint="eastAsia" w:ascii="宋体" w:hAnsi="宋体" w:eastAsia="宋体" w:cs="微软雅黑"/>
          <w:color w:val="auto"/>
          <w:sz w:val="24"/>
          <w:szCs w:val="24"/>
          <w:highlight w:val="none"/>
          <w:lang w:val="en-US" w:eastAsia="zh-CN"/>
        </w:rPr>
        <w:t>1.</w:t>
      </w:r>
      <w:r>
        <w:rPr>
          <w:rFonts w:hint="eastAsia" w:ascii="宋体" w:hAnsi="宋体" w:eastAsia="宋体" w:cs="微软雅黑"/>
          <w:color w:val="auto"/>
          <w:sz w:val="24"/>
          <w:szCs w:val="24"/>
          <w:highlight w:val="none"/>
        </w:rPr>
        <w:t>投标人或所投产品制造商具有完成本项目所需的生产设备，如</w:t>
      </w:r>
      <w:r>
        <w:rPr>
          <w:rFonts w:hint="eastAsia" w:ascii="宋体" w:hAnsi="宋体" w:eastAsia="宋体" w:cs="微软雅黑"/>
          <w:color w:val="auto"/>
          <w:sz w:val="24"/>
          <w:szCs w:val="24"/>
          <w:highlight w:val="none"/>
          <w:lang w:val="en-US" w:eastAsia="zh-CN"/>
        </w:rPr>
        <w:t>激光切割设备、焊接机器人（自动焊接设备）、喷涂生产线、数控弯管机、数控板材开料锯、数控排钻、自动封边机、数控剪板机锯</w:t>
      </w:r>
      <w:r>
        <w:rPr>
          <w:rFonts w:hint="eastAsia" w:ascii="宋体" w:hAnsi="宋体" w:eastAsia="宋体" w:cs="微软雅黑"/>
          <w:color w:val="auto"/>
          <w:sz w:val="24"/>
          <w:szCs w:val="24"/>
          <w:highlight w:val="none"/>
        </w:rPr>
        <w:t>等具有相同或类似功能的设备。</w:t>
      </w:r>
    </w:p>
    <w:p>
      <w:pPr>
        <w:spacing w:line="360" w:lineRule="auto"/>
        <w:ind w:firstLine="480"/>
        <w:rPr>
          <w:rFonts w:hint="eastAsia" w:ascii="宋体" w:hAnsi="宋体" w:eastAsia="宋体" w:cs="微软雅黑"/>
          <w:color w:val="auto"/>
          <w:sz w:val="24"/>
          <w:szCs w:val="24"/>
          <w:highlight w:val="none"/>
        </w:rPr>
      </w:pPr>
      <w:r>
        <w:rPr>
          <w:rFonts w:hint="eastAsia" w:ascii="宋体" w:hAnsi="宋体" w:eastAsia="宋体" w:cs="微软雅黑"/>
          <w:color w:val="auto"/>
          <w:sz w:val="24"/>
          <w:szCs w:val="24"/>
          <w:highlight w:val="none"/>
          <w:lang w:val="en-US" w:eastAsia="zh-CN"/>
        </w:rPr>
        <w:t>2.</w:t>
      </w:r>
      <w:r>
        <w:rPr>
          <w:rFonts w:hint="eastAsia" w:ascii="宋体" w:hAnsi="宋体" w:eastAsia="宋体" w:cs="微软雅黑"/>
          <w:color w:val="auto"/>
          <w:sz w:val="24"/>
          <w:szCs w:val="24"/>
          <w:highlight w:val="none"/>
        </w:rPr>
        <w:t>投标人提供自202</w:t>
      </w:r>
      <w:r>
        <w:rPr>
          <w:rFonts w:hint="eastAsia" w:ascii="宋体" w:hAnsi="宋体" w:eastAsia="宋体" w:cs="微软雅黑"/>
          <w:color w:val="auto"/>
          <w:sz w:val="24"/>
          <w:szCs w:val="24"/>
          <w:highlight w:val="none"/>
          <w:lang w:val="en-US" w:eastAsia="zh-CN"/>
        </w:rPr>
        <w:t>2</w:t>
      </w:r>
      <w:r>
        <w:rPr>
          <w:rFonts w:hint="eastAsia" w:ascii="宋体" w:hAnsi="宋体" w:eastAsia="宋体" w:cs="微软雅黑"/>
          <w:color w:val="auto"/>
          <w:sz w:val="24"/>
          <w:szCs w:val="24"/>
          <w:highlight w:val="none"/>
        </w:rPr>
        <w:t>年1月1日以来（以合同签订时间为准）销售、供货及安装与本项目类似的成功案例</w:t>
      </w:r>
      <w:r>
        <w:rPr>
          <w:rFonts w:hint="eastAsia" w:ascii="宋体" w:hAnsi="宋体" w:eastAsia="宋体" w:cs="微软雅黑"/>
          <w:color w:val="auto"/>
          <w:sz w:val="24"/>
          <w:szCs w:val="24"/>
          <w:highlight w:val="none"/>
          <w:lang w:eastAsia="zh-CN"/>
        </w:rPr>
        <w:t>，</w:t>
      </w:r>
      <w:r>
        <w:rPr>
          <w:rFonts w:hint="eastAsia" w:ascii="宋体" w:hAnsi="宋体" w:eastAsia="宋体" w:cs="微软雅黑"/>
          <w:color w:val="auto"/>
          <w:sz w:val="24"/>
          <w:szCs w:val="24"/>
          <w:highlight w:val="none"/>
          <w:lang w:val="en-US" w:eastAsia="zh-CN"/>
        </w:rPr>
        <w:t>根据评分办法具体内容提供证明材料</w:t>
      </w:r>
      <w:r>
        <w:rPr>
          <w:rFonts w:hint="eastAsia" w:ascii="宋体" w:hAnsi="宋体" w:eastAsia="宋体" w:cs="微软雅黑"/>
          <w:color w:val="auto"/>
          <w:sz w:val="24"/>
          <w:szCs w:val="24"/>
          <w:highlight w:val="none"/>
        </w:rPr>
        <w:t>。</w:t>
      </w:r>
    </w:p>
    <w:p>
      <w:pPr>
        <w:spacing w:line="360" w:lineRule="auto"/>
        <w:ind w:firstLine="480"/>
        <w:rPr>
          <w:rFonts w:hint="default" w:ascii="宋体" w:hAnsi="宋体" w:eastAsia="宋体" w:cs="Times New Roman"/>
          <w:b/>
          <w:sz w:val="24"/>
          <w:szCs w:val="24"/>
          <w:highlight w:val="none"/>
          <w:lang w:val="en-US" w:eastAsia="zh-CN"/>
        </w:rPr>
      </w:pPr>
      <w:r>
        <w:rPr>
          <w:rFonts w:hint="eastAsia" w:ascii="宋体" w:hAnsi="宋体" w:eastAsia="宋体" w:cs="微软雅黑"/>
          <w:color w:val="auto"/>
          <w:sz w:val="24"/>
          <w:szCs w:val="24"/>
          <w:highlight w:val="none"/>
          <w:lang w:val="en-US" w:eastAsia="zh-CN"/>
        </w:rPr>
        <w:t>3.在生产过程中，采购人将不定时、不限次数到生产现场进行检查，如果发现生产组织、材料质量、工艺水平等达不到要求的，供应商应按照采购人要求整改至合格为止，否则采购人有权解除合同和索赔。</w:t>
      </w:r>
      <w:bookmarkEnd w:id="182"/>
    </w:p>
    <w:p>
      <w:pPr>
        <w:widowControl/>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（六）履约保证金及付款方式</w:t>
      </w:r>
    </w:p>
    <w:p>
      <w:pPr>
        <w:spacing w:line="360" w:lineRule="auto"/>
        <w:ind w:firstLine="480"/>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履约保证金：</w:t>
      </w:r>
    </w:p>
    <w:p>
      <w:pPr>
        <w:spacing w:line="360" w:lineRule="auto"/>
        <w:ind w:firstLine="480"/>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中标供应商于合同签订前向采购人交纳中标价的10%作为合同的履约保证金。验收合格后将履约保证金无息退还给中标供应商。</w:t>
      </w:r>
    </w:p>
    <w:p>
      <w:pPr>
        <w:spacing w:line="360" w:lineRule="auto"/>
        <w:ind w:firstLine="480"/>
        <w:rPr>
          <w:rFonts w:hint="default"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付款方式：签订合同后，采购人支付合同总价款的30%作为预付款。货到现场，采购人委托第三方专业检测机构进行抽样检测（检测费用由中标供应商支付），对家具进行破坏性抽检，对基材、五金配件及各项指标是否按照招标文件要求进行检测抽查，家具安装调试结束，采购人验收合格后，付至合同总价款的</w:t>
      </w:r>
      <w:r>
        <w:rPr>
          <w:rFonts w:hint="eastAsia" w:ascii="宋体" w:hAnsi="宋体" w:cs="微软雅黑"/>
          <w:color w:val="auto"/>
          <w:sz w:val="24"/>
          <w:szCs w:val="24"/>
          <w:highlight w:val="none"/>
          <w:lang w:val="en-US" w:eastAsia="zh-CN"/>
        </w:rPr>
        <w:t>9</w:t>
      </w:r>
      <w:r>
        <w:rPr>
          <w:rFonts w:hint="eastAsia" w:ascii="宋体" w:hAnsi="宋体" w:eastAsia="宋体" w:cs="微软雅黑"/>
          <w:color w:val="auto"/>
          <w:sz w:val="24"/>
          <w:szCs w:val="24"/>
          <w:highlight w:val="none"/>
          <w:lang w:val="en-US" w:eastAsia="zh-CN"/>
        </w:rPr>
        <w:t>0%。</w:t>
      </w:r>
      <w:r>
        <w:rPr>
          <w:rFonts w:hint="eastAsia" w:ascii="宋体" w:hAnsi="宋体" w:cs="微软雅黑"/>
          <w:color w:val="auto"/>
          <w:sz w:val="24"/>
          <w:szCs w:val="24"/>
          <w:highlight w:val="none"/>
          <w:lang w:val="en-US" w:eastAsia="zh-CN"/>
        </w:rPr>
        <w:t>经验收合格之日起3年后支付剩余10%尾款（无息）。</w:t>
      </w:r>
    </w:p>
    <w:p>
      <w:pPr>
        <w:spacing w:line="360" w:lineRule="auto"/>
        <w:ind w:firstLine="480"/>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1.本次招标不收取投标保证金。</w:t>
      </w:r>
    </w:p>
    <w:p>
      <w:pPr>
        <w:spacing w:line="360" w:lineRule="auto"/>
        <w:ind w:firstLine="480"/>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对抽样送检进行破坏性试验的产品进行数量补充的家具，由中标供应商免费提供。所有检测费用由中标供应商支付。</w:t>
      </w:r>
    </w:p>
    <w:p>
      <w:pPr>
        <w:spacing w:line="360" w:lineRule="auto"/>
        <w:ind w:firstLine="482"/>
        <w:rPr>
          <w:rFonts w:ascii="宋体" w:hAnsi="宋体" w:cs="微软雅黑"/>
          <w:color w:val="000000"/>
          <w:sz w:val="24"/>
          <w:szCs w:val="24"/>
          <w:highlight w:val="none"/>
        </w:rPr>
      </w:pPr>
      <w:r>
        <w:rPr>
          <w:rFonts w:hint="eastAsia" w:ascii="宋体" w:hAnsi="宋体" w:cs="微软雅黑"/>
          <w:b/>
          <w:bCs/>
          <w:color w:val="000000"/>
          <w:sz w:val="24"/>
          <w:szCs w:val="24"/>
          <w:highlight w:val="none"/>
        </w:rPr>
        <w:t>（七）项目组织方案要求</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1.项目实施方案。投标人应根据招标文件要求，提供质量管理及安装保障措施方案和进度控制方案。</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（1）</w:t>
      </w:r>
      <w:r>
        <w:rPr>
          <w:rFonts w:ascii="宋体" w:hAnsi="宋体" w:cs="微软雅黑"/>
          <w:color w:val="000000"/>
          <w:sz w:val="24"/>
          <w:szCs w:val="24"/>
          <w:highlight w:val="none"/>
        </w:rPr>
        <w:t>质量管理及保障方案</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投标人应根据本项目特点及现场勘察，制定本项目质量管理及保障措施。质量管理可以包括原材料、生产加工、成品检验、安装等方面，保障措施应能确保施工质量、成品保护等。成品保护方案具有完善的成品保护措施、现场材料和器械管理措施等。该方案应覆盖从生产到安装验收等过程，措施具体、责任到人、流程清晰。</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（2）进度控制方案</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运输、供货等各部门之间的合作，确保按期交货。进度控制方案要求进度计划科学、合理，各工序时间估算有依据，逻辑关系明确。</w:t>
      </w:r>
    </w:p>
    <w:p>
      <w:pPr>
        <w:spacing w:line="360" w:lineRule="auto"/>
        <w:ind w:firstLine="480"/>
        <w:rPr>
          <w:rFonts w:ascii="宋体" w:hAnsi="宋体" w:cs="微软雅黑"/>
          <w:color w:val="000000"/>
          <w:sz w:val="24"/>
          <w:szCs w:val="24"/>
          <w:highlight w:val="none"/>
        </w:rPr>
      </w:pPr>
      <w:r>
        <w:rPr>
          <w:rFonts w:hint="eastAsia" w:ascii="宋体" w:hAnsi="宋体" w:cs="微软雅黑"/>
          <w:color w:val="000000"/>
          <w:sz w:val="24"/>
          <w:szCs w:val="24"/>
          <w:highlight w:val="none"/>
        </w:rPr>
        <w:t>（3）产品的运输、安装的方案：投标人应在货物发运前对其进行满足运输距离、防潮、防震、防锈和防破损装卸等要求包装，以保证货物安全运达甲方指定地点。</w:t>
      </w:r>
    </w:p>
    <w:p>
      <w:pPr>
        <w:spacing w:line="360" w:lineRule="auto"/>
        <w:ind w:firstLine="480"/>
        <w:rPr>
          <w:rFonts w:ascii="宋体" w:hAnsi="宋体" w:cs="微软雅黑"/>
          <w:color w:val="000000"/>
          <w:highlight w:val="none"/>
        </w:rPr>
      </w:pPr>
      <w:r>
        <w:rPr>
          <w:rFonts w:hint="eastAsia" w:ascii="宋体" w:hAnsi="宋体" w:cs="微软雅黑"/>
          <w:color w:val="000000"/>
          <w:sz w:val="24"/>
          <w:szCs w:val="24"/>
          <w:highlight w:val="none"/>
        </w:rPr>
        <w:t>2.售后服务方案。投标人针对本项目制定售后服务方案，</w:t>
      </w:r>
      <w:r>
        <w:rPr>
          <w:rFonts w:ascii="Segoe UI" w:hAnsi="Segoe UI" w:cs="Segoe UI"/>
          <w:color w:val="000000"/>
          <w:sz w:val="24"/>
          <w:szCs w:val="24"/>
          <w:highlight w:val="none"/>
          <w:shd w:val="clear" w:color="auto" w:fill="FFFFFF"/>
        </w:rPr>
        <w:t>确保家具产品保持良好的使用状态</w:t>
      </w:r>
      <w:r>
        <w:rPr>
          <w:rFonts w:hint="eastAsia" w:ascii="Segoe UI" w:hAnsi="Segoe UI" w:cs="Segoe UI"/>
          <w:color w:val="000000"/>
          <w:sz w:val="24"/>
          <w:szCs w:val="24"/>
          <w:highlight w:val="none"/>
          <w:shd w:val="clear" w:color="auto" w:fill="FFFFFF"/>
        </w:rPr>
        <w:t>。</w:t>
      </w:r>
      <w:r>
        <w:rPr>
          <w:rFonts w:hint="eastAsia" w:ascii="宋体" w:hAnsi="宋体" w:cs="微软雅黑"/>
          <w:color w:val="000000"/>
          <w:sz w:val="24"/>
          <w:szCs w:val="24"/>
          <w:highlight w:val="none"/>
        </w:rPr>
        <w:t>方案内容包括但不限于：售后维修的响应时间、上门服务回访的周期、免费检修、保养的范围等方面。方案应完善、内容细致全面、合理性和可行性强。</w:t>
      </w:r>
    </w:p>
    <w:p>
      <w:pPr>
        <w:spacing w:line="360" w:lineRule="auto"/>
        <w:ind w:firstLine="480"/>
        <w:rPr>
          <w:rFonts w:hint="eastAsia" w:ascii="宋体" w:hAnsi="宋体" w:eastAsia="宋体" w:cs="微软雅黑"/>
          <w:color w:val="auto"/>
          <w:sz w:val="24"/>
          <w:szCs w:val="24"/>
          <w:highlight w:val="none"/>
          <w:lang w:val="en-US" w:eastAsia="zh-CN"/>
        </w:rPr>
      </w:pPr>
    </w:p>
    <w:p>
      <w:pPr>
        <w:widowControl/>
        <w:spacing w:line="360" w:lineRule="auto"/>
        <w:rPr>
          <w:rFonts w:hint="eastAsia" w:ascii="宋体" w:hAnsi="宋体" w:cs="宋体"/>
          <w:b/>
          <w:bCs/>
          <w:sz w:val="24"/>
          <w:szCs w:val="24"/>
          <w:highlight w:val="none"/>
          <w:lang w:val="en-US" w:eastAsia="zh-CN"/>
        </w:rPr>
      </w:pPr>
    </w:p>
    <w:p>
      <w:pPr>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br w:type="page" w:clear="all"/>
      </w:r>
    </w:p>
    <w:p>
      <w:pPr>
        <w:spacing w:line="360" w:lineRule="auto"/>
        <w:ind w:firstLine="480"/>
        <w:rPr>
          <w:rFonts w:ascii="宋体" w:hAnsi="宋体" w:cs="宋体"/>
          <w:color w:val="000000"/>
          <w:sz w:val="24"/>
          <w:szCs w:val="24"/>
          <w:highlight w:val="none"/>
        </w:rPr>
      </w:pPr>
      <w:bookmarkStart w:id="189" w:name="_Toc26554093"/>
      <w:bookmarkStart w:id="190" w:name="_Toc120614281"/>
      <w:bookmarkStart w:id="191" w:name="_Toc49090575"/>
      <w:r>
        <w:rPr>
          <w:rFonts w:hint="eastAsia" w:ascii="宋体" w:hAnsi="宋体" w:cs="微软雅黑"/>
          <w:color w:val="000000"/>
          <w:sz w:val="24"/>
          <w:szCs w:val="24"/>
          <w:highlight w:val="none"/>
        </w:rPr>
        <w:t xml:space="preserve">   </w:t>
      </w:r>
      <w:r>
        <w:rPr>
          <w:rFonts w:hint="eastAsia" w:ascii="宋体" w:hAnsi="宋体" w:cs="宋体"/>
          <w:color w:val="000000"/>
          <w:sz w:val="24"/>
          <w:szCs w:val="24"/>
          <w:highlight w:val="none"/>
        </w:rPr>
        <w:t xml:space="preserve">   </w:t>
      </w:r>
    </w:p>
    <w:p>
      <w:pPr>
        <w:spacing w:line="360" w:lineRule="auto"/>
        <w:jc w:val="center"/>
        <w:rPr>
          <w:rFonts w:ascii="黑体" w:eastAsia="黑体"/>
          <w:bCs/>
          <w:color w:val="000000"/>
          <w:sz w:val="44"/>
          <w:szCs w:val="28"/>
          <w:highlight w:val="none"/>
        </w:rPr>
      </w:pPr>
      <w:r>
        <w:rPr>
          <w:rFonts w:hint="eastAsia" w:ascii="黑体" w:eastAsia="黑体"/>
          <w:bCs/>
          <w:color w:val="000000"/>
          <w:sz w:val="44"/>
          <w:szCs w:val="28"/>
          <w:highlight w:val="none"/>
        </w:rPr>
        <w:t xml:space="preserve">第五章  </w:t>
      </w:r>
      <w:r>
        <w:rPr>
          <w:rFonts w:hint="eastAsia" w:ascii="黑体" w:eastAsia="黑体"/>
          <w:b/>
          <w:bCs/>
          <w:color w:val="000000"/>
          <w:sz w:val="44"/>
          <w:szCs w:val="28"/>
          <w:highlight w:val="none"/>
        </w:rPr>
        <w:t>评标方法与评标标准</w:t>
      </w:r>
    </w:p>
    <w:p>
      <w:pPr>
        <w:rPr>
          <w:color w:val="000000"/>
          <w:szCs w:val="21"/>
          <w:highlight w:val="none"/>
        </w:rPr>
      </w:pPr>
    </w:p>
    <w:p>
      <w:pPr>
        <w:spacing w:line="0" w:lineRule="atLeast"/>
        <w:ind w:firstLine="480"/>
        <w:rPr>
          <w:rFonts w:hint="eastAsia" w:ascii="宋体" w:hAnsi="宋体"/>
          <w:color w:val="000000"/>
          <w:sz w:val="24"/>
          <w:szCs w:val="24"/>
          <w:highlight w:val="none"/>
        </w:rPr>
      </w:pPr>
      <w:r>
        <w:rPr>
          <w:rFonts w:ascii="宋体" w:hAnsi="宋体"/>
          <w:color w:val="000000"/>
          <w:sz w:val="24"/>
          <w:szCs w:val="24"/>
          <w:highlight w:val="none"/>
        </w:rPr>
        <w:t>采用综合评分法的，评标结果按评审后得分由高到低顺序排列。得分相同的，按投标报价由低到高顺序排列。得分且投标报价相同的并列。</w:t>
      </w:r>
      <w:r>
        <w:rPr>
          <w:rFonts w:hint="eastAsia" w:ascii="宋体" w:hAnsi="宋体"/>
          <w:color w:val="000000"/>
          <w:sz w:val="24"/>
          <w:szCs w:val="24"/>
          <w:highlight w:val="none"/>
        </w:rPr>
        <w:t>投标文件满足招标文件全部实质性要求，且按照评审因素的量化指标评审得分最高的投标人为中标候选人。本项目每个分包分别选取1名中标候选人。</w:t>
      </w:r>
    </w:p>
    <w:p>
      <w:pPr>
        <w:spacing w:line="0" w:lineRule="atLeast"/>
        <w:ind w:firstLine="480"/>
        <w:rPr>
          <w:rFonts w:ascii="Arial" w:hAnsi="Arial" w:cs="Arial"/>
          <w:color w:val="000000"/>
          <w:sz w:val="24"/>
          <w:szCs w:val="24"/>
          <w:highlight w:val="none"/>
        </w:rPr>
      </w:pPr>
      <w:r>
        <w:rPr>
          <w:rFonts w:hint="eastAsia" w:ascii="宋体" w:hAnsi="宋体"/>
          <w:color w:val="000000"/>
          <w:sz w:val="24"/>
          <w:szCs w:val="24"/>
          <w:highlight w:val="none"/>
        </w:rPr>
        <w:t>本项目同一投标</w:t>
      </w:r>
      <w:r>
        <w:rPr>
          <w:rFonts w:hint="eastAsia" w:ascii="宋体" w:hAnsi="宋体"/>
          <w:color w:val="000000"/>
          <w:sz w:val="24"/>
          <w:szCs w:val="24"/>
          <w:highlight w:val="none"/>
          <w:lang w:val="en-US" w:eastAsia="zh-CN"/>
        </w:rPr>
        <w:t>人可同时参与全部或单个分包，但最多只能在一个分包上中标。本项目按照分包二、分包一顺序依次评审，已被推荐为前一分包中标候选人的投标人，不再参与后</w:t>
      </w:r>
      <w:r>
        <w:rPr>
          <w:rFonts w:hint="eastAsia" w:ascii="宋体" w:hAnsi="宋体"/>
          <w:color w:val="000000"/>
          <w:sz w:val="24"/>
          <w:szCs w:val="24"/>
          <w:highlight w:val="none"/>
        </w:rPr>
        <w:t>续分包的</w:t>
      </w:r>
      <w:r>
        <w:rPr>
          <w:rFonts w:hint="eastAsia" w:ascii="宋体" w:hAnsi="宋体"/>
          <w:color w:val="000000"/>
          <w:sz w:val="24"/>
          <w:szCs w:val="24"/>
          <w:highlight w:val="none"/>
          <w:lang w:val="en-US" w:eastAsia="zh-CN"/>
        </w:rPr>
        <w:t>评审。</w:t>
      </w:r>
    </w:p>
    <w:p>
      <w:pPr>
        <w:spacing w:before="120" w:after="120" w:line="0" w:lineRule="atLeast"/>
        <w:ind w:firstLine="439"/>
        <w:jc w:val="left"/>
        <w:rPr>
          <w:rFonts w:ascii="宋体" w:hAnsi="宋体"/>
          <w:b/>
          <w:color w:val="000000"/>
          <w:sz w:val="24"/>
          <w:szCs w:val="24"/>
          <w:highlight w:val="none"/>
        </w:rPr>
      </w:pPr>
      <w:r>
        <w:rPr>
          <w:rFonts w:hint="eastAsia" w:ascii="宋体" w:hAnsi="宋体"/>
          <w:b/>
          <w:color w:val="000000"/>
          <w:sz w:val="24"/>
          <w:szCs w:val="24"/>
          <w:highlight w:val="none"/>
        </w:rPr>
        <w:t>政府采购政策功能落实</w:t>
      </w:r>
    </w:p>
    <w:p>
      <w:pPr>
        <w:spacing w:before="120" w:after="120" w:line="0" w:lineRule="atLeast"/>
        <w:ind w:firstLine="480"/>
        <w:jc w:val="left"/>
        <w:rPr>
          <w:rFonts w:ascii="宋体" w:hAnsi="宋体"/>
          <w:color w:val="000000"/>
          <w:sz w:val="24"/>
          <w:szCs w:val="24"/>
          <w:highlight w:val="none"/>
        </w:rPr>
      </w:pPr>
      <w:r>
        <w:rPr>
          <w:rFonts w:hint="eastAsia" w:ascii="宋体" w:hAnsi="宋体"/>
          <w:color w:val="000000"/>
          <w:sz w:val="24"/>
          <w:szCs w:val="24"/>
          <w:highlight w:val="none"/>
        </w:rPr>
        <w:t>1、小微型企业价格扣除</w:t>
      </w:r>
    </w:p>
    <w:p>
      <w:pPr>
        <w:spacing w:before="120" w:after="120" w:line="0" w:lineRule="atLeast"/>
        <w:ind w:firstLine="360"/>
        <w:jc w:val="left"/>
        <w:rPr>
          <w:rFonts w:ascii="宋体" w:hAnsi="宋体"/>
          <w:color w:val="000000"/>
          <w:sz w:val="24"/>
          <w:szCs w:val="24"/>
          <w:highlight w:val="none"/>
        </w:rPr>
      </w:pPr>
      <w:r>
        <w:rPr>
          <w:rFonts w:hint="eastAsia" w:ascii="宋体" w:hAnsi="宋体"/>
          <w:color w:val="000000"/>
          <w:sz w:val="24"/>
          <w:szCs w:val="24"/>
          <w:highlight w:val="none"/>
        </w:rPr>
        <w:t>（1）本项目对小型和微型企业产品给予</w:t>
      </w:r>
      <w:r>
        <w:rPr>
          <w:rFonts w:hint="eastAsia" w:ascii="宋体" w:hAnsi="宋体"/>
          <w:color w:val="000000"/>
          <w:sz w:val="24"/>
          <w:szCs w:val="24"/>
          <w:highlight w:val="none"/>
          <w:u w:val="single"/>
        </w:rPr>
        <w:t>10%</w:t>
      </w:r>
      <w:r>
        <w:rPr>
          <w:rFonts w:hint="eastAsia" w:ascii="宋体" w:hAnsi="宋体"/>
          <w:color w:val="000000"/>
          <w:sz w:val="24"/>
          <w:szCs w:val="24"/>
          <w:highlight w:val="none"/>
        </w:rPr>
        <w:t>的扣除价格，用扣除后的价格参与评审。（2）供应商需按照采购文件的要求提供相应的《中小微企业声明函》。</w:t>
      </w:r>
    </w:p>
    <w:p>
      <w:pPr>
        <w:spacing w:before="120" w:after="120" w:line="0" w:lineRule="atLeast"/>
        <w:ind w:firstLine="480"/>
        <w:jc w:val="left"/>
        <w:rPr>
          <w:rFonts w:ascii="宋体" w:hAnsi="宋体"/>
          <w:color w:val="000000"/>
          <w:sz w:val="24"/>
          <w:szCs w:val="24"/>
          <w:highlight w:val="none"/>
        </w:rPr>
      </w:pPr>
      <w:r>
        <w:rPr>
          <w:rFonts w:hint="eastAsia" w:ascii="宋体" w:hAnsi="宋体"/>
          <w:color w:val="000000"/>
          <w:sz w:val="24"/>
          <w:szCs w:val="24"/>
          <w:highlight w:val="none"/>
        </w:rPr>
        <w:t>2、残疾人福利单位价格扣除</w:t>
      </w:r>
    </w:p>
    <w:p>
      <w:pPr>
        <w:spacing w:before="120" w:after="120" w:line="0" w:lineRule="atLeast"/>
        <w:ind w:left="119" w:firstLine="360"/>
        <w:jc w:val="left"/>
        <w:rPr>
          <w:rFonts w:ascii="宋体" w:hAnsi="宋体"/>
          <w:color w:val="000000"/>
          <w:sz w:val="24"/>
          <w:szCs w:val="24"/>
          <w:highlight w:val="none"/>
        </w:rPr>
      </w:pPr>
      <w:r>
        <w:rPr>
          <w:rFonts w:hint="eastAsia" w:ascii="宋体" w:hAnsi="宋体"/>
          <w:color w:val="000000"/>
          <w:sz w:val="24"/>
          <w:szCs w:val="24"/>
          <w:highlight w:val="none"/>
        </w:rPr>
        <w:t>（1）本项目对残疾人福利性单位视同小型、微型企业，给予</w:t>
      </w:r>
      <w:r>
        <w:rPr>
          <w:rFonts w:hint="eastAsia" w:ascii="宋体" w:hAnsi="宋体"/>
          <w:color w:val="000000"/>
          <w:sz w:val="24"/>
          <w:szCs w:val="24"/>
          <w:highlight w:val="none"/>
          <w:u w:val="single"/>
        </w:rPr>
        <w:t>10%</w:t>
      </w:r>
      <w:r>
        <w:rPr>
          <w:rFonts w:hint="eastAsia" w:ascii="宋体" w:hAnsi="宋体"/>
          <w:color w:val="000000"/>
          <w:sz w:val="24"/>
          <w:szCs w:val="24"/>
          <w:highlight w:val="none"/>
        </w:rPr>
        <w:t>的价格扣除，用扣除后的价格参与评审。</w:t>
      </w:r>
    </w:p>
    <w:p>
      <w:pPr>
        <w:spacing w:before="120" w:after="120" w:line="0" w:lineRule="atLeast"/>
        <w:ind w:left="119" w:firstLine="360"/>
        <w:jc w:val="left"/>
        <w:rPr>
          <w:rFonts w:ascii="宋体" w:hAnsi="宋体"/>
          <w:color w:val="000000"/>
          <w:sz w:val="24"/>
          <w:szCs w:val="24"/>
          <w:highlight w:val="none"/>
        </w:rPr>
      </w:pPr>
      <w:r>
        <w:rPr>
          <w:rFonts w:hint="eastAsia" w:ascii="宋体" w:hAnsi="宋体"/>
          <w:color w:val="000000"/>
          <w:sz w:val="24"/>
          <w:szCs w:val="24"/>
          <w:highlight w:val="none"/>
        </w:rPr>
        <w:t>（2）残疾人福利单位需按照采购文件的要求提供《残疾人福利性单位声明函》。</w:t>
      </w:r>
    </w:p>
    <w:p>
      <w:pPr>
        <w:spacing w:before="120" w:after="120" w:line="0" w:lineRule="atLeast"/>
        <w:ind w:left="119" w:firstLine="360"/>
        <w:jc w:val="left"/>
        <w:rPr>
          <w:rFonts w:ascii="宋体" w:hAnsi="宋体"/>
          <w:color w:val="000000"/>
          <w:sz w:val="24"/>
          <w:szCs w:val="24"/>
          <w:highlight w:val="none"/>
        </w:rPr>
      </w:pPr>
      <w:r>
        <w:rPr>
          <w:rFonts w:hint="eastAsia" w:ascii="宋体" w:hAnsi="宋体"/>
          <w:color w:val="000000"/>
          <w:sz w:val="24"/>
          <w:szCs w:val="24"/>
          <w:highlight w:val="none"/>
        </w:rPr>
        <w:t>（3）残疾人福利单位标准请参照《关于促进残疾人就业政府采购政策的通知》（财库〔2017〕141号）。</w:t>
      </w:r>
    </w:p>
    <w:p>
      <w:pPr>
        <w:spacing w:before="120" w:after="120" w:line="0" w:lineRule="atLeast"/>
        <w:ind w:firstLine="480"/>
        <w:jc w:val="left"/>
        <w:rPr>
          <w:rFonts w:ascii="宋体" w:hAnsi="宋体"/>
          <w:color w:val="000000"/>
          <w:sz w:val="24"/>
          <w:szCs w:val="24"/>
          <w:highlight w:val="none"/>
        </w:rPr>
      </w:pPr>
      <w:r>
        <w:rPr>
          <w:rFonts w:hint="eastAsia" w:ascii="宋体" w:hAnsi="宋体"/>
          <w:color w:val="000000"/>
          <w:sz w:val="24"/>
          <w:szCs w:val="24"/>
          <w:highlight w:val="none"/>
        </w:rPr>
        <w:t>3、监狱和戒毒企业价格扣除</w:t>
      </w:r>
    </w:p>
    <w:p>
      <w:pPr>
        <w:spacing w:before="120" w:after="120" w:line="0" w:lineRule="atLeast"/>
        <w:ind w:firstLine="480"/>
        <w:jc w:val="left"/>
        <w:rPr>
          <w:rFonts w:ascii="宋体" w:hAnsi="宋体"/>
          <w:color w:val="000000"/>
          <w:sz w:val="24"/>
          <w:szCs w:val="24"/>
          <w:highlight w:val="none"/>
        </w:rPr>
      </w:pPr>
      <w:r>
        <w:rPr>
          <w:rFonts w:hint="eastAsia" w:ascii="宋体" w:hAnsi="宋体"/>
          <w:color w:val="000000"/>
          <w:sz w:val="24"/>
          <w:szCs w:val="24"/>
          <w:highlight w:val="none"/>
        </w:rPr>
        <w:t>（1）本项目对监狱和戒毒企业（简称监狱企业）视同小型、微型企业，给予</w:t>
      </w:r>
      <w:r>
        <w:rPr>
          <w:rFonts w:hint="eastAsia" w:ascii="宋体" w:hAnsi="宋体"/>
          <w:color w:val="000000"/>
          <w:sz w:val="24"/>
          <w:szCs w:val="24"/>
          <w:highlight w:val="none"/>
          <w:u w:val="single"/>
        </w:rPr>
        <w:t>10%</w:t>
      </w:r>
      <w:r>
        <w:rPr>
          <w:rFonts w:hint="eastAsia" w:ascii="宋体" w:hAnsi="宋体"/>
          <w:color w:val="000000"/>
          <w:sz w:val="24"/>
          <w:szCs w:val="24"/>
          <w:highlight w:val="none"/>
        </w:rPr>
        <w:t>的价格扣除，用扣除后的价格参与评审。</w:t>
      </w:r>
    </w:p>
    <w:p>
      <w:pPr>
        <w:spacing w:before="120" w:after="120" w:line="0" w:lineRule="atLeast"/>
        <w:ind w:firstLine="480"/>
        <w:jc w:val="left"/>
        <w:rPr>
          <w:rFonts w:ascii="宋体" w:hAnsi="宋体"/>
          <w:color w:val="000000"/>
          <w:sz w:val="24"/>
          <w:szCs w:val="24"/>
          <w:highlight w:val="none"/>
        </w:rPr>
      </w:pPr>
      <w:r>
        <w:rPr>
          <w:rFonts w:hint="eastAsia" w:ascii="宋体" w:hAnsi="宋体"/>
          <w:color w:val="000000"/>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pPr>
        <w:spacing w:before="120" w:after="120" w:line="0" w:lineRule="atLeast"/>
        <w:ind w:firstLine="480"/>
        <w:jc w:val="left"/>
        <w:rPr>
          <w:rFonts w:ascii="宋体" w:hAnsi="宋体"/>
          <w:color w:val="000000"/>
          <w:sz w:val="24"/>
          <w:szCs w:val="24"/>
          <w:highlight w:val="none"/>
        </w:rPr>
      </w:pPr>
      <w:r>
        <w:rPr>
          <w:rFonts w:hint="eastAsia" w:ascii="宋体" w:hAnsi="宋体"/>
          <w:color w:val="000000"/>
          <w:sz w:val="24"/>
          <w:szCs w:val="24"/>
          <w:highlight w:val="none"/>
        </w:rPr>
        <w:t>（3）监狱企业标准请参照《关于政府采购支持监狱企业发展有关问题的通知》（</w:t>
      </w:r>
      <w:r>
        <w:rPr>
          <w:rFonts w:ascii="宋体" w:hAnsi="宋体"/>
          <w:color w:val="000000"/>
          <w:sz w:val="24"/>
          <w:szCs w:val="24"/>
          <w:highlight w:val="none"/>
        </w:rPr>
        <w:t>财库</w:t>
      </w:r>
      <w:r>
        <w:rPr>
          <w:rFonts w:hint="eastAsia" w:ascii="宋体" w:hAnsi="宋体"/>
          <w:color w:val="000000"/>
          <w:sz w:val="24"/>
          <w:szCs w:val="24"/>
          <w:highlight w:val="none"/>
        </w:rPr>
        <w:t>〔</w:t>
      </w:r>
      <w:r>
        <w:rPr>
          <w:rFonts w:ascii="宋体" w:hAnsi="宋体"/>
          <w:color w:val="000000"/>
          <w:sz w:val="24"/>
          <w:szCs w:val="24"/>
          <w:highlight w:val="none"/>
        </w:rPr>
        <w:t>2014</w:t>
      </w:r>
      <w:r>
        <w:rPr>
          <w:rFonts w:hint="eastAsia" w:ascii="宋体" w:hAnsi="宋体"/>
          <w:color w:val="000000"/>
          <w:sz w:val="24"/>
          <w:szCs w:val="24"/>
          <w:highlight w:val="none"/>
        </w:rPr>
        <w:t>〕</w:t>
      </w:r>
      <w:r>
        <w:rPr>
          <w:rFonts w:ascii="宋体" w:hAnsi="宋体"/>
          <w:color w:val="000000"/>
          <w:sz w:val="24"/>
          <w:szCs w:val="24"/>
          <w:highlight w:val="none"/>
        </w:rPr>
        <w:t>68号</w:t>
      </w:r>
      <w:r>
        <w:rPr>
          <w:rFonts w:hint="eastAsia" w:ascii="宋体" w:hAnsi="宋体"/>
          <w:color w:val="000000"/>
          <w:sz w:val="24"/>
          <w:szCs w:val="24"/>
          <w:highlight w:val="none"/>
        </w:rPr>
        <w:t>）。</w:t>
      </w:r>
    </w:p>
    <w:p>
      <w:pPr>
        <w:spacing w:before="120" w:after="12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4、残疾人福利单位、监狱企业属于小型、微型企业的，不重复享受政策。</w:t>
      </w:r>
    </w:p>
    <w:p>
      <w:pPr>
        <w:spacing w:before="120" w:after="120" w:line="400" w:lineRule="exact"/>
        <w:ind w:firstLine="480"/>
        <w:jc w:val="left"/>
        <w:rPr>
          <w:rFonts w:ascii="华文新魏" w:hAnsi="宋体" w:eastAsia="华文新魏"/>
          <w:color w:val="000000"/>
          <w:sz w:val="36"/>
          <w:szCs w:val="36"/>
          <w:highlight w:val="none"/>
        </w:rPr>
      </w:pPr>
      <w:r>
        <w:rPr>
          <w:rFonts w:hint="eastAsia" w:ascii="宋体" w:hAnsi="宋体"/>
          <w:color w:val="000000"/>
          <w:sz w:val="24"/>
          <w:szCs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4</w:t>
      </w:r>
      <w:r>
        <w:rPr>
          <w:rFonts w:hint="eastAsia" w:ascii="宋体" w:hAnsi="宋体"/>
          <w:color w:val="000000"/>
          <w:sz w:val="24"/>
          <w:szCs w:val="24"/>
          <w:highlight w:val="none"/>
          <w:u w:val="single"/>
        </w:rPr>
        <w:t>%</w:t>
      </w:r>
      <w:r>
        <w:rPr>
          <w:rFonts w:hint="eastAsia" w:ascii="宋体" w:hAnsi="宋体"/>
          <w:color w:val="000000"/>
          <w:sz w:val="24"/>
          <w:szCs w:val="24"/>
          <w:highlight w:val="none"/>
        </w:rPr>
        <w:t>的价格扣除，用扣除后的价格参与评审。</w:t>
      </w:r>
    </w:p>
    <w:p>
      <w:pPr>
        <w:spacing w:before="120" w:after="120" w:line="400" w:lineRule="exact"/>
        <w:ind w:firstLine="480"/>
        <w:jc w:val="left"/>
        <w:rPr>
          <w:rFonts w:ascii="方正魏碑_GBK" w:hAnsi="方正魏碑_GBK" w:eastAsia="方正魏碑_GBK" w:cs="方正魏碑_GBK"/>
          <w:color w:val="000000"/>
          <w:sz w:val="28"/>
          <w:szCs w:val="28"/>
          <w:highlight w:val="none"/>
        </w:rPr>
      </w:pPr>
      <w:r>
        <w:rPr>
          <w:rFonts w:hint="eastAsia" w:ascii="宋体" w:hAnsi="宋体"/>
          <w:color w:val="000000"/>
          <w:sz w:val="24"/>
          <w:szCs w:val="24"/>
          <w:highlight w:val="none"/>
        </w:rPr>
        <w:t>6、联合体各方均为小型、微型企业（残疾人福利单位、监狱企业）的，联合体享受</w:t>
      </w:r>
      <w:r>
        <w:rPr>
          <w:rFonts w:hint="eastAsia" w:ascii="宋体" w:hAnsi="宋体"/>
          <w:color w:val="000000"/>
          <w:sz w:val="24"/>
          <w:szCs w:val="24"/>
          <w:highlight w:val="none"/>
          <w:u w:val="single"/>
        </w:rPr>
        <w:t>10%</w:t>
      </w:r>
      <w:r>
        <w:rPr>
          <w:rFonts w:hint="eastAsia" w:ascii="宋体" w:hAnsi="宋体"/>
          <w:color w:val="000000"/>
          <w:sz w:val="24"/>
          <w:szCs w:val="24"/>
          <w:highlight w:val="none"/>
        </w:rPr>
        <w:t>价格扣除，用扣除后的价格参与评审。</w:t>
      </w:r>
    </w:p>
    <w:p>
      <w:pPr>
        <w:spacing w:before="120" w:after="120" w:line="0" w:lineRule="atLeast"/>
        <w:ind w:firstLine="480"/>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t>分包一</w:t>
      </w:r>
      <w:r>
        <w:rPr>
          <w:rFonts w:hint="eastAsia" w:ascii="宋体" w:hAnsi="宋体"/>
          <w:b/>
          <w:color w:val="000000"/>
          <w:sz w:val="24"/>
          <w:szCs w:val="24"/>
          <w:highlight w:val="none"/>
        </w:rPr>
        <w:t>评标方法与评标标准</w:t>
      </w:r>
    </w:p>
    <w:tbl>
      <w:tblPr>
        <w:tblStyle w:val="32"/>
        <w:tblW w:w="9570" w:type="dxa"/>
        <w:jc w:val="center"/>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Layout w:type="fixed"/>
        <w:tblCellMar>
          <w:top w:w="20" w:type="dxa"/>
          <w:left w:w="20" w:type="dxa"/>
          <w:bottom w:w="20" w:type="dxa"/>
          <w:right w:w="20" w:type="dxa"/>
        </w:tblCellMar>
      </w:tblPr>
      <w:tblGrid>
        <w:gridCol w:w="1280"/>
        <w:gridCol w:w="1233"/>
        <w:gridCol w:w="7057"/>
      </w:tblGrid>
      <w:tr>
        <w:tblPrEx>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CellMar>
            <w:top w:w="20" w:type="dxa"/>
            <w:left w:w="20" w:type="dxa"/>
            <w:bottom w:w="20" w:type="dxa"/>
            <w:right w:w="20" w:type="dxa"/>
          </w:tblCellMar>
        </w:tblPrEx>
        <w:trPr>
          <w:trHeight w:val="600" w:hRule="atLeast"/>
          <w:jc w:val="center"/>
        </w:trPr>
        <w:tc>
          <w:tcPr>
            <w:tcW w:w="128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szCs w:val="21"/>
                <w:highlight w:val="none"/>
              </w:rPr>
            </w:pPr>
            <w:r>
              <w:rPr>
                <w:rFonts w:hint="eastAsia" w:ascii="宋体" w:hAnsi="宋体" w:cs="宋体"/>
                <w:b/>
                <w:szCs w:val="21"/>
                <w:highlight w:val="none"/>
              </w:rPr>
              <w:t>评分因素</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szCs w:val="21"/>
                <w:highlight w:val="none"/>
              </w:rPr>
            </w:pPr>
            <w:r>
              <w:rPr>
                <w:rFonts w:hint="eastAsia" w:ascii="宋体" w:hAnsi="宋体" w:cs="宋体"/>
                <w:b/>
                <w:szCs w:val="21"/>
                <w:highlight w:val="none"/>
              </w:rPr>
              <w:t>分值   （100分）</w:t>
            </w:r>
          </w:p>
        </w:tc>
        <w:tc>
          <w:tcPr>
            <w:tcW w:w="7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szCs w:val="21"/>
                <w:highlight w:val="none"/>
              </w:rPr>
            </w:pPr>
            <w:r>
              <w:rPr>
                <w:rFonts w:hint="eastAsia" w:ascii="宋体" w:hAnsi="宋体" w:cs="宋体"/>
                <w:b/>
                <w:szCs w:val="21"/>
                <w:highlight w:val="none"/>
              </w:rPr>
              <w:t>评分标准</w:t>
            </w:r>
          </w:p>
        </w:tc>
      </w:tr>
      <w:tr>
        <w:tblPrEx>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CellMar>
            <w:top w:w="20" w:type="dxa"/>
            <w:left w:w="20" w:type="dxa"/>
            <w:bottom w:w="20" w:type="dxa"/>
            <w:right w:w="20" w:type="dxa"/>
          </w:tblCellMar>
        </w:tblPrEx>
        <w:trPr>
          <w:trHeight w:val="90" w:hRule="atLeast"/>
          <w:jc w:val="center"/>
        </w:trPr>
        <w:tc>
          <w:tcPr>
            <w:tcW w:w="128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Courier New"/>
                <w:color w:val="000000"/>
                <w:szCs w:val="21"/>
                <w:highlight w:val="none"/>
              </w:rPr>
            </w:pPr>
            <w:r>
              <w:rPr>
                <w:rFonts w:hint="eastAsia" w:ascii="宋体" w:hAnsi="宋体" w:cs="Courier New"/>
                <w:color w:val="000000"/>
                <w:szCs w:val="21"/>
                <w:highlight w:val="none"/>
              </w:rPr>
              <w:t>1.投标报价</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Courier New"/>
                <w:color w:val="000000"/>
                <w:szCs w:val="21"/>
                <w:highlight w:val="none"/>
              </w:rPr>
            </w:pPr>
            <w:r>
              <w:rPr>
                <w:rFonts w:hint="eastAsia" w:ascii="宋体" w:hAnsi="宋体" w:cs="Courier New"/>
                <w:color w:val="000000"/>
                <w:szCs w:val="21"/>
                <w:highlight w:val="none"/>
              </w:rPr>
              <w:t>30分</w:t>
            </w:r>
          </w:p>
        </w:tc>
        <w:tc>
          <w:tcPr>
            <w:tcW w:w="7057" w:type="dxa"/>
            <w:tcBorders>
              <w:top w:val="single" w:color="000000" w:sz="4" w:space="0"/>
              <w:left w:val="single" w:color="000000" w:sz="4" w:space="0"/>
              <w:bottom w:val="single" w:color="000000" w:sz="4" w:space="0"/>
              <w:right w:val="single" w:color="000000" w:sz="4" w:space="0"/>
            </w:tcBorders>
            <w:noWrap w:val="0"/>
          </w:tcPr>
          <w:p>
            <w:pPr>
              <w:jc w:val="left"/>
              <w:rPr>
                <w:rFonts w:ascii="宋体" w:hAnsi="宋体" w:cs="Courier New"/>
                <w:color w:val="000000"/>
                <w:szCs w:val="21"/>
                <w:highlight w:val="none"/>
              </w:rPr>
            </w:pPr>
            <w:r>
              <w:rPr>
                <w:rFonts w:hint="eastAsia" w:ascii="宋体" w:hAnsi="宋体" w:cs="Courier New"/>
                <w:color w:val="000000"/>
                <w:szCs w:val="21"/>
                <w:highlight w:val="none"/>
              </w:rPr>
              <w:t>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p>
        </w:tc>
      </w:tr>
      <w:tr>
        <w:tblPrEx>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CellMar>
            <w:top w:w="20" w:type="dxa"/>
            <w:left w:w="20" w:type="dxa"/>
            <w:bottom w:w="20" w:type="dxa"/>
            <w:right w:w="20" w:type="dxa"/>
          </w:tblCellMar>
        </w:tblPrEx>
        <w:trPr>
          <w:trHeight w:val="2503" w:hRule="atLeast"/>
          <w:jc w:val="center"/>
        </w:trPr>
        <w:tc>
          <w:tcPr>
            <w:tcW w:w="128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Courier New"/>
                <w:color w:val="000000"/>
                <w:szCs w:val="21"/>
                <w:highlight w:val="none"/>
              </w:rPr>
            </w:pPr>
            <w:r>
              <w:rPr>
                <w:rFonts w:hint="eastAsia" w:ascii="宋体" w:hAnsi="宋体" w:cs="Courier New"/>
                <w:color w:val="000000"/>
                <w:szCs w:val="21"/>
                <w:highlight w:val="none"/>
              </w:rPr>
              <w:t>2.项目实施方案</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Courier New"/>
                <w:color w:val="000000"/>
                <w:szCs w:val="21"/>
                <w:highlight w:val="none"/>
              </w:rPr>
            </w:pPr>
            <w:r>
              <w:rPr>
                <w:rFonts w:hint="eastAsia" w:ascii="宋体" w:hAnsi="宋体" w:cs="Courier New"/>
                <w:color w:val="000000"/>
                <w:szCs w:val="21"/>
                <w:highlight w:val="none"/>
              </w:rPr>
              <w:t>12分</w:t>
            </w:r>
          </w:p>
        </w:tc>
        <w:tc>
          <w:tcPr>
            <w:tcW w:w="7057" w:type="dxa"/>
            <w:tcBorders>
              <w:top w:val="single" w:color="000000" w:sz="4" w:space="0"/>
              <w:left w:val="single" w:color="000000" w:sz="4" w:space="0"/>
              <w:bottom w:val="single" w:color="000000" w:sz="4" w:space="0"/>
              <w:right w:val="single" w:color="000000" w:sz="4" w:space="0"/>
            </w:tcBorders>
            <w:noWrap w:val="0"/>
          </w:tcPr>
          <w:p>
            <w:pPr>
              <w:jc w:val="left"/>
              <w:rPr>
                <w:rFonts w:ascii="宋体" w:hAnsi="宋体" w:cs="Courier New"/>
                <w:color w:val="000000"/>
                <w:szCs w:val="21"/>
                <w:highlight w:val="none"/>
              </w:rPr>
            </w:pPr>
            <w:r>
              <w:rPr>
                <w:rFonts w:hint="eastAsia" w:ascii="宋体" w:hAnsi="宋体" w:cs="Courier New"/>
                <w:color w:val="000000"/>
                <w:szCs w:val="21"/>
                <w:highlight w:val="none"/>
              </w:rPr>
              <w:t>2.1投标人响应招标文件项目实施要求，制定质量管理及保障方案。质量管理及保障方案优于项目需求得4分，符合项目需求得2分，不符合项目需求或未提供不得分。</w:t>
            </w:r>
          </w:p>
          <w:p>
            <w:pPr>
              <w:jc w:val="left"/>
              <w:rPr>
                <w:rFonts w:ascii="宋体" w:hAnsi="宋体" w:cs="Courier New"/>
                <w:color w:val="000000"/>
                <w:szCs w:val="21"/>
                <w:highlight w:val="none"/>
              </w:rPr>
            </w:pPr>
            <w:r>
              <w:rPr>
                <w:rFonts w:hint="eastAsia" w:ascii="宋体" w:hAnsi="宋体" w:cs="Courier New"/>
                <w:color w:val="000000"/>
                <w:szCs w:val="21"/>
                <w:highlight w:val="none"/>
              </w:rPr>
              <w:t>2.2投标人响应招标文件项目实施要求，制定进度控制方案。进度控制方案优于项目需求得4分，符合项目需求得2分，不符合项目需求或未提供不得分。</w:t>
            </w:r>
          </w:p>
          <w:p>
            <w:pPr>
              <w:jc w:val="left"/>
              <w:rPr>
                <w:rFonts w:ascii="宋体" w:hAnsi="宋体" w:cs="Courier New"/>
                <w:color w:val="000000"/>
                <w:szCs w:val="21"/>
                <w:highlight w:val="none"/>
              </w:rPr>
            </w:pPr>
            <w:r>
              <w:rPr>
                <w:rFonts w:hint="eastAsia" w:ascii="宋体" w:hAnsi="宋体" w:cs="Courier New"/>
                <w:color w:val="000000"/>
                <w:szCs w:val="21"/>
                <w:highlight w:val="none"/>
              </w:rPr>
              <w:t>2.3投标人响应招标文件项目实施要求，制定产品运输、安装的方案，产品运输、安装方案优于项目需求得4分，符合项目需求得2分，不符合项目需求或未提供不得分。</w:t>
            </w:r>
          </w:p>
        </w:tc>
      </w:tr>
      <w:tr>
        <w:tblPrEx>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CellMar>
            <w:top w:w="20" w:type="dxa"/>
            <w:left w:w="20" w:type="dxa"/>
            <w:bottom w:w="20" w:type="dxa"/>
            <w:right w:w="20" w:type="dxa"/>
          </w:tblCellMar>
        </w:tblPrEx>
        <w:trPr>
          <w:trHeight w:val="405" w:hRule="atLeast"/>
          <w:jc w:val="center"/>
        </w:trPr>
        <w:tc>
          <w:tcPr>
            <w:tcW w:w="128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Courier New"/>
                <w:color w:val="000000"/>
                <w:szCs w:val="21"/>
                <w:highlight w:val="none"/>
              </w:rPr>
            </w:pPr>
            <w:r>
              <w:rPr>
                <w:rFonts w:hint="eastAsia" w:ascii="宋体" w:hAnsi="宋体" w:cs="Courier New"/>
                <w:color w:val="000000"/>
                <w:szCs w:val="21"/>
                <w:highlight w:val="none"/>
              </w:rPr>
              <w:t>3.售后服务</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Courier New"/>
                <w:color w:val="000000"/>
                <w:szCs w:val="21"/>
                <w:highlight w:val="none"/>
              </w:rPr>
            </w:pPr>
            <w:r>
              <w:rPr>
                <w:rFonts w:hint="eastAsia" w:ascii="宋体" w:hAnsi="宋体" w:cs="Courier New"/>
                <w:color w:val="000000"/>
                <w:szCs w:val="21"/>
                <w:highlight w:val="none"/>
              </w:rPr>
              <w:t>8分</w:t>
            </w:r>
          </w:p>
        </w:tc>
        <w:tc>
          <w:tcPr>
            <w:tcW w:w="7057" w:type="dxa"/>
            <w:tcBorders>
              <w:top w:val="single" w:color="000000" w:sz="4" w:space="0"/>
              <w:left w:val="single" w:color="000000" w:sz="4" w:space="0"/>
              <w:bottom w:val="single" w:color="000000" w:sz="4" w:space="0"/>
              <w:right w:val="single" w:color="000000" w:sz="4" w:space="0"/>
            </w:tcBorders>
            <w:noWrap w:val="0"/>
          </w:tcPr>
          <w:p>
            <w:pPr>
              <w:jc w:val="left"/>
              <w:rPr>
                <w:rFonts w:hint="eastAsia" w:ascii="宋体" w:hAnsi="宋体" w:cs="Courier New"/>
                <w:color w:val="000000"/>
                <w:szCs w:val="21"/>
                <w:highlight w:val="none"/>
              </w:rPr>
            </w:pPr>
            <w:r>
              <w:rPr>
                <w:rFonts w:hint="eastAsia" w:ascii="宋体" w:hAnsi="宋体" w:cs="Courier New"/>
                <w:color w:val="000000"/>
                <w:szCs w:val="21"/>
                <w:highlight w:val="none"/>
              </w:rPr>
              <w:t xml:space="preserve">3.1 </w:t>
            </w:r>
            <w:r>
              <w:rPr>
                <w:rFonts w:hint="eastAsia" w:ascii="宋体" w:hAnsi="宋体" w:cs="Courier New"/>
                <w:color w:val="000000"/>
                <w:sz w:val="21"/>
                <w:szCs w:val="21"/>
                <w:highlight w:val="none"/>
                <w:lang w:val="en-US" w:eastAsia="zh-CN"/>
              </w:rPr>
              <w:t>满足招标文件免费质保期3年要求后,每增加1年得1分，最高得3分。</w:t>
            </w:r>
          </w:p>
          <w:p>
            <w:pPr>
              <w:jc w:val="left"/>
              <w:rPr>
                <w:rFonts w:ascii="宋体" w:hAnsi="宋体" w:cs="Courier New"/>
                <w:color w:val="000000"/>
                <w:szCs w:val="21"/>
                <w:highlight w:val="none"/>
              </w:rPr>
            </w:pPr>
            <w:r>
              <w:rPr>
                <w:rFonts w:hint="eastAsia" w:ascii="宋体" w:hAnsi="宋体" w:cs="Courier New"/>
                <w:color w:val="000000"/>
                <w:szCs w:val="21"/>
                <w:highlight w:val="none"/>
                <w:lang w:val="en-US" w:eastAsia="zh-CN"/>
              </w:rPr>
              <w:t>3.2</w:t>
            </w:r>
            <w:r>
              <w:rPr>
                <w:rFonts w:hint="eastAsia" w:ascii="宋体" w:hAnsi="宋体" w:cs="Courier New"/>
                <w:color w:val="000000"/>
                <w:szCs w:val="21"/>
                <w:highlight w:val="none"/>
              </w:rPr>
              <w:t>投标单位提供售后服务方案：包含售后维修的响应时间、上门服务回访的周期、免费检修、保养的范围等方面。方案应完善、内容细致全面、合理性和可行性强。方案优于项目需求得</w:t>
            </w:r>
            <w:r>
              <w:rPr>
                <w:rFonts w:hint="eastAsia" w:ascii="宋体" w:hAnsi="宋体" w:cs="Courier New"/>
                <w:color w:val="000000"/>
                <w:szCs w:val="21"/>
                <w:highlight w:val="none"/>
                <w:lang w:val="en-US" w:eastAsia="zh-CN"/>
              </w:rPr>
              <w:t>5</w:t>
            </w:r>
            <w:r>
              <w:rPr>
                <w:rFonts w:hint="eastAsia" w:ascii="宋体" w:hAnsi="宋体" w:cs="Courier New"/>
                <w:color w:val="000000"/>
                <w:szCs w:val="21"/>
                <w:highlight w:val="none"/>
              </w:rPr>
              <w:t>分，符合项目需求得</w:t>
            </w:r>
            <w:r>
              <w:rPr>
                <w:rFonts w:hint="eastAsia" w:ascii="宋体" w:hAnsi="宋体" w:cs="Courier New"/>
                <w:color w:val="000000"/>
                <w:szCs w:val="21"/>
                <w:highlight w:val="none"/>
                <w:lang w:val="en-US" w:eastAsia="zh-CN"/>
              </w:rPr>
              <w:t>3</w:t>
            </w:r>
            <w:r>
              <w:rPr>
                <w:rFonts w:hint="eastAsia" w:ascii="宋体" w:hAnsi="宋体" w:cs="Courier New"/>
                <w:color w:val="000000"/>
                <w:szCs w:val="21"/>
                <w:highlight w:val="none"/>
              </w:rPr>
              <w:t>分，不符合项目需求得0分。</w:t>
            </w:r>
          </w:p>
        </w:tc>
      </w:tr>
      <w:tr>
        <w:tblPrEx>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CellMar>
            <w:top w:w="20" w:type="dxa"/>
            <w:left w:w="20" w:type="dxa"/>
            <w:bottom w:w="20" w:type="dxa"/>
            <w:right w:w="20" w:type="dxa"/>
          </w:tblCellMar>
        </w:tblPrEx>
        <w:trPr>
          <w:trHeight w:val="360" w:hRule="atLeast"/>
          <w:jc w:val="center"/>
        </w:trPr>
        <w:tc>
          <w:tcPr>
            <w:tcW w:w="1280" w:type="dxa"/>
            <w:tcBorders>
              <w:top w:val="single" w:color="000000" w:sz="4" w:space="0"/>
              <w:left w:val="single" w:color="000000" w:sz="4" w:space="0"/>
              <w:bottom w:val="single" w:color="000000" w:sz="4" w:space="0"/>
              <w:right w:val="single" w:color="000000" w:sz="4" w:space="0"/>
            </w:tcBorders>
            <w:noWrap w:val="0"/>
            <w:vAlign w:val="center"/>
          </w:tcPr>
          <w:p>
            <w:pPr>
              <w:spacing w:before="68"/>
              <w:jc w:val="center"/>
              <w:rPr>
                <w:rFonts w:ascii="宋体" w:hAnsi="宋体" w:cs="宋体"/>
                <w:spacing w:val="-2"/>
                <w:szCs w:val="21"/>
                <w:highlight w:val="none"/>
              </w:rPr>
            </w:pPr>
            <w:r>
              <w:rPr>
                <w:rFonts w:hint="eastAsia" w:ascii="宋体" w:hAnsi="宋体" w:cs="宋体"/>
                <w:spacing w:val="-2"/>
                <w:szCs w:val="21"/>
                <w:highlight w:val="none"/>
              </w:rPr>
              <w:t>4.</w:t>
            </w:r>
            <w:r>
              <w:rPr>
                <w:rFonts w:hint="eastAsia" w:ascii="宋体" w:hAnsi="宋体" w:cs="宋体"/>
                <w:sz w:val="22"/>
                <w:highlight w:val="none"/>
              </w:rPr>
              <w:t>安装调试及履约能力</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szCs w:val="21"/>
                <w:highlight w:val="none"/>
              </w:rPr>
            </w:pPr>
            <w:r>
              <w:rPr>
                <w:rFonts w:hint="eastAsia" w:ascii="宋体" w:hAnsi="宋体" w:cs="宋体"/>
                <w:szCs w:val="21"/>
                <w:highlight w:val="none"/>
              </w:rPr>
              <w:t>5分</w:t>
            </w:r>
          </w:p>
        </w:tc>
        <w:tc>
          <w:tcPr>
            <w:tcW w:w="7057" w:type="dxa"/>
            <w:tcBorders>
              <w:top w:val="single" w:color="000000" w:sz="4" w:space="0"/>
              <w:left w:val="single" w:color="000000" w:sz="4" w:space="0"/>
              <w:bottom w:val="single" w:color="000000" w:sz="4" w:space="0"/>
              <w:right w:val="single" w:color="000000" w:sz="4" w:space="0"/>
            </w:tcBorders>
            <w:noWrap w:val="0"/>
          </w:tcPr>
          <w:p>
            <w:pPr>
              <w:jc w:val="left"/>
              <w:rPr>
                <w:rFonts w:ascii="宋体" w:hAnsi="宋体" w:cs="Courier New"/>
                <w:color w:val="000000"/>
                <w:szCs w:val="21"/>
                <w:highlight w:val="none"/>
              </w:rPr>
            </w:pPr>
            <w:r>
              <w:rPr>
                <w:rFonts w:hint="eastAsia" w:ascii="宋体" w:hAnsi="宋体" w:cs="Courier New"/>
                <w:color w:val="000000"/>
                <w:szCs w:val="21"/>
                <w:highlight w:val="none"/>
              </w:rPr>
              <w:t>投标人或所投产品制造商需提供的生产设备：激光切割设备、焊接机器人（自动焊接设备）、全自动喷涂生产线、数控弯管机、数控排钻，每提供一项得1分，本项最高得5分。注：需提供设备生产车间实景照片、设备照片、设备清单及生产设备购置发票（发票需清晰可见相应内容），缺一不可。如所提供设备名称与本项要求不完全一致，但功能符合本项要求，且提供相应功能证明材料并满足上述材料要求可得分。</w:t>
            </w:r>
          </w:p>
        </w:tc>
      </w:tr>
      <w:tr>
        <w:tblPrEx>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CellMar>
            <w:top w:w="20" w:type="dxa"/>
            <w:left w:w="20" w:type="dxa"/>
            <w:bottom w:w="20" w:type="dxa"/>
            <w:right w:w="20" w:type="dxa"/>
          </w:tblCellMar>
        </w:tblPrEx>
        <w:trPr>
          <w:trHeight w:val="720" w:hRule="atLeast"/>
          <w:jc w:val="center"/>
        </w:trPr>
        <w:tc>
          <w:tcPr>
            <w:tcW w:w="128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szCs w:val="21"/>
                <w:highlight w:val="none"/>
              </w:rPr>
            </w:pPr>
            <w:r>
              <w:rPr>
                <w:rFonts w:hint="eastAsia" w:ascii="宋体" w:hAnsi="宋体" w:cs="宋体"/>
                <w:szCs w:val="21"/>
                <w:highlight w:val="none"/>
              </w:rPr>
              <w:t>5.样品</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lang w:val="en-US" w:eastAsia="zh-CN"/>
              </w:rPr>
              <w:t>0</w:t>
            </w:r>
            <w:r>
              <w:rPr>
                <w:rFonts w:hint="eastAsia" w:ascii="宋体" w:hAnsi="宋体" w:cs="宋体"/>
                <w:szCs w:val="21"/>
                <w:highlight w:val="none"/>
              </w:rPr>
              <w:t>分</w:t>
            </w:r>
          </w:p>
        </w:tc>
        <w:tc>
          <w:tcPr>
            <w:tcW w:w="7057" w:type="dxa"/>
            <w:tcBorders>
              <w:top w:val="single" w:color="000000" w:sz="4" w:space="0"/>
              <w:left w:val="single" w:color="000000" w:sz="4" w:space="0"/>
              <w:bottom w:val="single" w:color="000000" w:sz="4" w:space="0"/>
              <w:right w:val="single" w:color="000000" w:sz="4" w:space="0"/>
            </w:tcBorders>
            <w:noWrap w:val="0"/>
          </w:tcPr>
          <w:p>
            <w:pPr>
              <w:rPr>
                <w:rFonts w:ascii="宋体" w:hAnsi="宋体" w:cs="宋体"/>
                <w:szCs w:val="21"/>
                <w:highlight w:val="none"/>
              </w:rPr>
            </w:pPr>
            <w:r>
              <w:rPr>
                <w:rFonts w:hint="eastAsia" w:ascii="宋体" w:hAnsi="宋体" w:cs="Courier New"/>
                <w:color w:val="000000"/>
                <w:szCs w:val="21"/>
                <w:highlight w:val="none"/>
              </w:rPr>
              <w:t>评标委员会在投标人提供的符合招标文件技术参数、材质要求的前提下，根据综合比较打分。样品为：学生电脑桌钢架（</w:t>
            </w:r>
            <w:r>
              <w:rPr>
                <w:rFonts w:hint="eastAsia" w:ascii="宋体" w:hAnsi="宋体" w:cs="Courier New"/>
                <w:color w:val="000000"/>
                <w:szCs w:val="21"/>
                <w:highlight w:val="none"/>
                <w:lang w:val="en-US" w:eastAsia="zh-CN"/>
              </w:rPr>
              <w:t>2.5</w:t>
            </w:r>
            <w:r>
              <w:rPr>
                <w:rFonts w:hint="eastAsia" w:ascii="宋体" w:hAnsi="宋体" w:cs="Courier New"/>
                <w:color w:val="000000"/>
                <w:szCs w:val="21"/>
                <w:highlight w:val="none"/>
              </w:rPr>
              <w:t>分）、学生椅（</w:t>
            </w:r>
            <w:r>
              <w:rPr>
                <w:rFonts w:hint="eastAsia" w:ascii="宋体" w:hAnsi="宋体" w:cs="Courier New"/>
                <w:color w:val="000000"/>
                <w:szCs w:val="21"/>
                <w:highlight w:val="none"/>
                <w:lang w:val="en-US" w:eastAsia="zh-CN"/>
              </w:rPr>
              <w:t>2.5</w:t>
            </w:r>
            <w:r>
              <w:rPr>
                <w:rFonts w:hint="eastAsia" w:ascii="宋体" w:hAnsi="宋体" w:cs="Courier New"/>
                <w:color w:val="000000"/>
                <w:szCs w:val="21"/>
                <w:highlight w:val="none"/>
              </w:rPr>
              <w:t>分）、学生电脑桌面板（</w:t>
            </w:r>
            <w:r>
              <w:rPr>
                <w:rFonts w:hint="eastAsia" w:ascii="宋体" w:hAnsi="宋体" w:cs="Courier New"/>
                <w:color w:val="000000"/>
                <w:szCs w:val="21"/>
                <w:highlight w:val="none"/>
                <w:lang w:val="en-US" w:eastAsia="zh-CN"/>
              </w:rPr>
              <w:t>2.5</w:t>
            </w:r>
            <w:r>
              <w:rPr>
                <w:rFonts w:hint="eastAsia" w:ascii="宋体" w:hAnsi="宋体" w:cs="Courier New"/>
                <w:color w:val="000000"/>
                <w:szCs w:val="21"/>
                <w:highlight w:val="none"/>
              </w:rPr>
              <w:t>分）、主机柜冷轧钢板（</w:t>
            </w:r>
            <w:r>
              <w:rPr>
                <w:rFonts w:hint="eastAsia" w:ascii="宋体" w:hAnsi="宋体" w:cs="Courier New"/>
                <w:color w:val="000000"/>
                <w:szCs w:val="21"/>
                <w:highlight w:val="none"/>
                <w:lang w:val="en-US" w:eastAsia="zh-CN"/>
              </w:rPr>
              <w:t>2.5</w:t>
            </w:r>
            <w:r>
              <w:rPr>
                <w:rFonts w:hint="eastAsia" w:ascii="宋体" w:hAnsi="宋体" w:cs="Courier New"/>
                <w:color w:val="000000"/>
                <w:szCs w:val="21"/>
                <w:highlight w:val="none"/>
              </w:rPr>
              <w:t>分），按照样品制作标准和要求进行制作小样，评标委员会对投标人提供的小样外观、工艺等方面进行评审，优于招标文件要求得</w:t>
            </w:r>
            <w:r>
              <w:rPr>
                <w:rFonts w:hint="eastAsia" w:ascii="宋体" w:hAnsi="宋体" w:cs="Courier New"/>
                <w:color w:val="000000"/>
                <w:szCs w:val="21"/>
                <w:highlight w:val="none"/>
                <w:lang w:val="en-US" w:eastAsia="zh-CN"/>
              </w:rPr>
              <w:t>2.5</w:t>
            </w:r>
            <w:r>
              <w:rPr>
                <w:rFonts w:hint="eastAsia" w:ascii="宋体" w:hAnsi="宋体" w:cs="Courier New"/>
                <w:color w:val="000000"/>
                <w:szCs w:val="21"/>
                <w:highlight w:val="none"/>
              </w:rPr>
              <w:t>分，小样符合招标文件要求得1.5分，不符合招标文件要求得0分。注:投标人所提供的样品与招标文件要求不符合或未提供或者提供的不齐全不得分，3D打印的样品不得分。</w:t>
            </w:r>
          </w:p>
        </w:tc>
      </w:tr>
      <w:tr>
        <w:tblPrEx>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CellMar>
            <w:top w:w="20" w:type="dxa"/>
            <w:left w:w="20" w:type="dxa"/>
            <w:bottom w:w="20" w:type="dxa"/>
            <w:right w:w="20" w:type="dxa"/>
          </w:tblCellMar>
        </w:tblPrEx>
        <w:trPr>
          <w:trHeight w:val="90" w:hRule="atLeast"/>
          <w:jc w:val="center"/>
        </w:trPr>
        <w:tc>
          <w:tcPr>
            <w:tcW w:w="128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szCs w:val="21"/>
                <w:highlight w:val="none"/>
              </w:rPr>
            </w:pPr>
            <w:r>
              <w:rPr>
                <w:rFonts w:hint="eastAsia" w:ascii="宋体" w:hAnsi="宋体" w:cs="宋体"/>
                <w:szCs w:val="21"/>
                <w:highlight w:val="none"/>
              </w:rPr>
              <w:t>6.项目需求响应情况</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lang w:val="en-US" w:eastAsia="zh-CN"/>
              </w:rPr>
              <w:t>6</w:t>
            </w:r>
            <w:r>
              <w:rPr>
                <w:rFonts w:hint="eastAsia" w:ascii="宋体" w:hAnsi="宋体" w:cs="宋体"/>
                <w:szCs w:val="21"/>
                <w:highlight w:val="none"/>
              </w:rPr>
              <w:t>分</w:t>
            </w:r>
          </w:p>
        </w:tc>
        <w:tc>
          <w:tcPr>
            <w:tcW w:w="70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pacing w:line="240" w:lineRule="auto"/>
              <w:rPr>
                <w:rFonts w:ascii="宋体" w:hAnsi="宋体" w:cs="宋体"/>
                <w:szCs w:val="21"/>
                <w:highlight w:val="none"/>
              </w:rPr>
            </w:pPr>
            <w:r>
              <w:rPr>
                <w:rFonts w:hint="eastAsia" w:ascii="宋体" w:hAnsi="宋体"/>
                <w:szCs w:val="21"/>
                <w:highlight w:val="none"/>
              </w:rPr>
              <w:t>投标产品对招标文件具体需求的响应程度：全部响应即满足招标文件第四章“三、技术参数要求”的得1</w:t>
            </w:r>
            <w:r>
              <w:rPr>
                <w:rFonts w:hint="eastAsia" w:ascii="宋体" w:hAnsi="宋体"/>
                <w:szCs w:val="21"/>
                <w:highlight w:val="none"/>
                <w:lang w:val="en-US" w:eastAsia="zh-CN"/>
              </w:rPr>
              <w:t>6</w:t>
            </w:r>
            <w:r>
              <w:rPr>
                <w:rFonts w:hint="eastAsia" w:ascii="宋体" w:hAnsi="宋体"/>
                <w:szCs w:val="21"/>
                <w:highlight w:val="none"/>
              </w:rPr>
              <w:t>分。带★项的技术参数要求出现负偏离即为无效投标；</w:t>
            </w:r>
            <w:r>
              <w:rPr>
                <w:rFonts w:hint="eastAsia" w:ascii="宋体" w:hAnsi="宋体"/>
                <w:bCs/>
                <w:szCs w:val="21"/>
                <w:highlight w:val="none"/>
              </w:rPr>
              <w:t>其他技术参数要求出现负偏离每项扣0.</w:t>
            </w:r>
            <w:r>
              <w:rPr>
                <w:rFonts w:hint="eastAsia" w:ascii="宋体" w:hAnsi="宋体"/>
                <w:bCs/>
                <w:szCs w:val="21"/>
                <w:highlight w:val="none"/>
                <w:lang w:val="en-US" w:eastAsia="zh-CN"/>
              </w:rPr>
              <w:t>45</w:t>
            </w:r>
            <w:r>
              <w:rPr>
                <w:rFonts w:hint="eastAsia" w:ascii="宋体" w:hAnsi="宋体"/>
                <w:bCs/>
                <w:szCs w:val="21"/>
                <w:highlight w:val="none"/>
              </w:rPr>
              <w:t>分</w:t>
            </w:r>
            <w:r>
              <w:rPr>
                <w:rFonts w:hint="eastAsia" w:ascii="宋体" w:hAnsi="宋体"/>
                <w:szCs w:val="21"/>
                <w:highlight w:val="none"/>
              </w:rPr>
              <w:t>。</w:t>
            </w:r>
          </w:p>
        </w:tc>
      </w:tr>
      <w:tr>
        <w:tblPrEx>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CellMar>
            <w:top w:w="20" w:type="dxa"/>
            <w:left w:w="20" w:type="dxa"/>
            <w:bottom w:w="20" w:type="dxa"/>
            <w:right w:w="20" w:type="dxa"/>
          </w:tblCellMar>
        </w:tblPrEx>
        <w:trPr>
          <w:trHeight w:val="90" w:hRule="atLeast"/>
          <w:jc w:val="center"/>
        </w:trPr>
        <w:tc>
          <w:tcPr>
            <w:tcW w:w="1280"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left"/>
              <w:rPr>
                <w:rFonts w:ascii="宋体" w:hAnsi="宋体"/>
                <w:szCs w:val="21"/>
                <w:highlight w:val="none"/>
              </w:rPr>
            </w:pPr>
            <w:r>
              <w:rPr>
                <w:rFonts w:hint="eastAsia" w:ascii="宋体" w:hAnsi="宋体"/>
                <w:szCs w:val="21"/>
                <w:highlight w:val="none"/>
              </w:rPr>
              <w:t>7.成品检测报告</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ascii="宋体" w:hAnsi="宋体"/>
                <w:szCs w:val="21"/>
                <w:highlight w:val="none"/>
              </w:rPr>
            </w:pPr>
            <w:r>
              <w:rPr>
                <w:rFonts w:hint="eastAsia" w:ascii="宋体" w:hAnsi="宋体"/>
                <w:szCs w:val="21"/>
                <w:highlight w:val="none"/>
              </w:rPr>
              <w:t>4分</w:t>
            </w:r>
          </w:p>
        </w:tc>
        <w:tc>
          <w:tcPr>
            <w:tcW w:w="70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pacing w:line="240" w:lineRule="auto"/>
              <w:rPr>
                <w:rFonts w:ascii="宋体" w:hAnsi="宋体"/>
                <w:szCs w:val="21"/>
                <w:highlight w:val="none"/>
              </w:rPr>
            </w:pPr>
            <w:r>
              <w:rPr>
                <w:rFonts w:hint="eastAsia" w:ascii="宋体" w:hAnsi="宋体"/>
                <w:szCs w:val="21"/>
                <w:highlight w:val="none"/>
              </w:rPr>
              <w:t>投标人提供所投产品自2024年1月1日（以报告签发时间为准）以来</w:t>
            </w:r>
            <w:r>
              <w:rPr>
                <w:rFonts w:hint="eastAsia" w:ascii="宋体" w:hAnsi="宋体"/>
                <w:szCs w:val="21"/>
                <w:highlight w:val="none"/>
                <w:lang w:val="en-US" w:eastAsia="zh-CN"/>
              </w:rPr>
              <w:t>第三方检测机构</w:t>
            </w:r>
            <w:r>
              <w:rPr>
                <w:rFonts w:hint="eastAsia" w:ascii="宋体" w:hAnsi="宋体"/>
                <w:szCs w:val="21"/>
                <w:highlight w:val="none"/>
                <w:lang w:eastAsia="zh-CN"/>
              </w:rPr>
              <w:t>出具的带有CMA标识</w:t>
            </w:r>
            <w:r>
              <w:rPr>
                <w:rFonts w:hint="eastAsia" w:ascii="宋体" w:hAnsi="宋体"/>
                <w:szCs w:val="21"/>
                <w:highlight w:val="none"/>
              </w:rPr>
              <w:t>的类似产品的成品送样检验合格报告，包括：</w:t>
            </w:r>
          </w:p>
          <w:p>
            <w:pPr>
              <w:jc w:val="left"/>
              <w:rPr>
                <w:rFonts w:ascii="宋体" w:hAnsi="宋体" w:cs="宋体"/>
                <w:szCs w:val="21"/>
                <w:highlight w:val="none"/>
              </w:rPr>
            </w:pPr>
            <w:r>
              <w:rPr>
                <w:rFonts w:hint="eastAsia" w:ascii="宋体" w:hAnsi="宋体" w:cs="宋体"/>
                <w:szCs w:val="21"/>
                <w:highlight w:val="none"/>
              </w:rPr>
              <w:t>1.学生电脑桌（检测要求包含但不限于形状和位置公差合格，外观性能要求中金属件外观、塑料件外观检测结果合格，力学性能强度和耐久性合格，有害物质限量（甲醛释放量、苯、甲苯、二甲苯、总挥发性有机化合物(TVOC)家具涂层可迁移元素）检测结果未检出。）</w:t>
            </w:r>
          </w:p>
          <w:p>
            <w:pPr>
              <w:jc w:val="left"/>
              <w:rPr>
                <w:rFonts w:ascii="宋体" w:hAnsi="宋体" w:cs="宋体"/>
                <w:szCs w:val="21"/>
                <w:highlight w:val="none"/>
              </w:rPr>
            </w:pPr>
            <w:r>
              <w:rPr>
                <w:rFonts w:hint="eastAsia" w:ascii="宋体" w:hAnsi="宋体" w:cs="宋体"/>
                <w:szCs w:val="21"/>
                <w:highlight w:val="none"/>
              </w:rPr>
              <w:t>2.教师讲台（检测要求包含但不限于形状和位置公差合格，外观性能要求中金属件外观、塑料件外观检测结果合格，有害物质限量:可迁移元素八项含量要求：锑(Sb)≤60 mg/kg、砷(As)≤25 mg/kg、镉(Cd)≤75mg/kg、铬(Cr)≤60mg/kg、铅(Pb)≤90mg/kg、汞(Hg)≤60mg/kg、硒(Se)≤500mg/kg，钡(Ba)≤1000 mg/kg。）</w:t>
            </w:r>
          </w:p>
          <w:p>
            <w:pPr>
              <w:jc w:val="left"/>
              <w:rPr>
                <w:rFonts w:ascii="宋体" w:hAnsi="宋体" w:cs="宋体"/>
                <w:szCs w:val="21"/>
                <w:highlight w:val="none"/>
              </w:rPr>
            </w:pPr>
            <w:r>
              <w:rPr>
                <w:rFonts w:hint="eastAsia" w:ascii="宋体" w:hAnsi="宋体" w:cs="宋体"/>
                <w:szCs w:val="21"/>
                <w:highlight w:val="none"/>
              </w:rPr>
              <w:t>3.教师椅（检测标准QB/T 2280-2016《办公家具 办公椅》外观性能要求中金属件外观、塑料件外观检测结果合格，理化性能</w:t>
            </w:r>
            <w:r>
              <w:rPr>
                <w:rFonts w:ascii="宋体" w:hAnsi="宋体" w:cs="宋体"/>
                <w:szCs w:val="21"/>
                <w:highlight w:val="none"/>
              </w:rPr>
              <w:t>-</w:t>
            </w:r>
            <w:r>
              <w:rPr>
                <w:rFonts w:hint="eastAsia" w:ascii="宋体" w:hAnsi="宋体" w:cs="宋体"/>
                <w:szCs w:val="21"/>
                <w:highlight w:val="none"/>
              </w:rPr>
              <w:t>纺织面料（级）干摩擦色牢度</w:t>
            </w:r>
            <w:r>
              <w:rPr>
                <w:rFonts w:ascii="宋体" w:hAnsi="宋体" w:cs="宋体"/>
                <w:szCs w:val="21"/>
                <w:highlight w:val="none"/>
              </w:rPr>
              <w:t xml:space="preserve">≥3 </w:t>
            </w:r>
            <w:r>
              <w:rPr>
                <w:rFonts w:hint="eastAsia" w:ascii="宋体" w:hAnsi="宋体" w:cs="宋体"/>
                <w:szCs w:val="21"/>
                <w:highlight w:val="none"/>
              </w:rPr>
              <w:t>级；甲醛释放量（</w:t>
            </w:r>
            <w:r>
              <w:rPr>
                <w:rFonts w:ascii="宋体" w:hAnsi="宋体" w:cs="宋体"/>
                <w:szCs w:val="21"/>
                <w:highlight w:val="none"/>
              </w:rPr>
              <w:t>mg/m²h</w:t>
            </w:r>
            <w:r>
              <w:rPr>
                <w:rFonts w:hint="eastAsia" w:ascii="宋体" w:hAnsi="宋体" w:cs="宋体"/>
                <w:szCs w:val="21"/>
                <w:highlight w:val="none"/>
              </w:rPr>
              <w:t>）≤0.025</w:t>
            </w:r>
            <w:r>
              <w:rPr>
                <w:rFonts w:ascii="宋体" w:hAnsi="宋体" w:cs="宋体"/>
                <w:szCs w:val="21"/>
                <w:highlight w:val="none"/>
              </w:rPr>
              <w:t>mg/m² h</w:t>
            </w:r>
            <w:r>
              <w:rPr>
                <w:rFonts w:hint="eastAsia" w:ascii="宋体" w:hAnsi="宋体" w:cs="宋体"/>
                <w:szCs w:val="21"/>
                <w:highlight w:val="none"/>
              </w:rPr>
              <w:t>；总挥发性有机化合物(TVOC)（</w:t>
            </w:r>
            <w:r>
              <w:rPr>
                <w:rFonts w:ascii="宋体" w:hAnsi="宋体" w:cs="宋体"/>
                <w:szCs w:val="21"/>
                <w:highlight w:val="none"/>
              </w:rPr>
              <w:t>mg/m²h</w:t>
            </w:r>
            <w:r>
              <w:rPr>
                <w:rFonts w:hint="eastAsia" w:ascii="宋体" w:hAnsi="宋体" w:cs="宋体"/>
                <w:szCs w:val="21"/>
                <w:highlight w:val="none"/>
              </w:rPr>
              <w:t>）≤0.4</w:t>
            </w:r>
            <w:r>
              <w:rPr>
                <w:rFonts w:ascii="宋体" w:hAnsi="宋体" w:cs="宋体"/>
                <w:szCs w:val="21"/>
                <w:highlight w:val="none"/>
              </w:rPr>
              <w:t>mg/m²h</w:t>
            </w:r>
            <w:r>
              <w:rPr>
                <w:rFonts w:hint="eastAsia" w:ascii="宋体" w:hAnsi="宋体" w:cs="宋体"/>
                <w:szCs w:val="21"/>
                <w:highlight w:val="none"/>
              </w:rPr>
              <w:t>）。</w:t>
            </w:r>
          </w:p>
          <w:p>
            <w:pPr>
              <w:jc w:val="left"/>
              <w:rPr>
                <w:rFonts w:ascii="宋体" w:hAnsi="宋体" w:cs="宋体"/>
                <w:szCs w:val="21"/>
                <w:highlight w:val="none"/>
              </w:rPr>
            </w:pPr>
            <w:r>
              <w:rPr>
                <w:rFonts w:hint="eastAsia" w:ascii="宋体" w:hAnsi="宋体" w:cs="宋体"/>
                <w:szCs w:val="21"/>
                <w:highlight w:val="none"/>
              </w:rPr>
              <w:t>4.学生椅（检测阻燃性≥2级，QB/T4371-2012《家具抗菌性能的评价》抑菌率≥99%，GB/T 20285—2006《材料产烟毒性危险分级》产烟毒性危险分级≥ZA2级）。</w:t>
            </w:r>
          </w:p>
          <w:p>
            <w:pPr>
              <w:spacing w:line="400" w:lineRule="exact"/>
              <w:jc w:val="left"/>
              <w:rPr>
                <w:rFonts w:ascii="宋体" w:hAnsi="宋体"/>
                <w:szCs w:val="21"/>
                <w:highlight w:val="none"/>
              </w:rPr>
            </w:pPr>
            <w:r>
              <w:rPr>
                <w:rFonts w:hint="eastAsia" w:ascii="宋体" w:hAnsi="宋体"/>
                <w:szCs w:val="21"/>
                <w:highlight w:val="none"/>
              </w:rPr>
              <w:t>每提供1项符合上述要求的检验检测报告电子件的得1分，满分4分。</w:t>
            </w:r>
          </w:p>
        </w:tc>
      </w:tr>
      <w:tr>
        <w:tblPrEx>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CellMar>
            <w:top w:w="20" w:type="dxa"/>
            <w:left w:w="20" w:type="dxa"/>
            <w:bottom w:w="20" w:type="dxa"/>
            <w:right w:w="20" w:type="dxa"/>
          </w:tblCellMar>
        </w:tblPrEx>
        <w:trPr>
          <w:trHeight w:val="1137" w:hRule="atLeast"/>
          <w:jc w:val="center"/>
        </w:trPr>
        <w:tc>
          <w:tcPr>
            <w:tcW w:w="1280" w:type="dxa"/>
            <w:tcBorders>
              <w:top w:val="single" w:color="000000" w:sz="4" w:space="0"/>
              <w:left w:val="single" w:color="000000" w:sz="4" w:space="0"/>
              <w:bottom w:val="single" w:color="000000" w:sz="4" w:space="0"/>
              <w:right w:val="single" w:color="000000" w:sz="4" w:space="0"/>
            </w:tcBorders>
            <w:noWrap w:val="0"/>
            <w:vAlign w:val="center"/>
          </w:tcPr>
          <w:p>
            <w:pPr>
              <w:pStyle w:val="295"/>
              <w:jc w:val="center"/>
              <w:rPr>
                <w:sz w:val="21"/>
                <w:szCs w:val="21"/>
                <w:highlight w:val="none"/>
              </w:rPr>
            </w:pPr>
            <w:r>
              <w:rPr>
                <w:rFonts w:hint="eastAsia"/>
                <w:spacing w:val="-1"/>
                <w:sz w:val="21"/>
                <w:szCs w:val="21"/>
                <w:highlight w:val="none"/>
                <w:lang w:val="en-US"/>
              </w:rPr>
              <w:t>8.</w:t>
            </w:r>
            <w:r>
              <w:rPr>
                <w:rFonts w:hint="eastAsia"/>
                <w:spacing w:val="-1"/>
                <w:sz w:val="21"/>
                <w:szCs w:val="21"/>
                <w:highlight w:val="none"/>
              </w:rPr>
              <w:t>同类业绩</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szCs w:val="21"/>
                <w:highlight w:val="none"/>
              </w:rPr>
            </w:pPr>
            <w:r>
              <w:rPr>
                <w:rFonts w:hint="eastAsia" w:ascii="宋体" w:hAnsi="宋体" w:cs="宋体"/>
                <w:szCs w:val="21"/>
                <w:highlight w:val="none"/>
              </w:rPr>
              <w:t>10分</w:t>
            </w:r>
          </w:p>
        </w:tc>
        <w:tc>
          <w:tcPr>
            <w:tcW w:w="7057"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ascii="宋体" w:hAnsi="宋体" w:cs="宋体"/>
                <w:szCs w:val="21"/>
                <w:highlight w:val="none"/>
              </w:rPr>
            </w:pPr>
            <w:r>
              <w:rPr>
                <w:rFonts w:hint="eastAsia" w:ascii="宋体" w:hAnsi="宋体" w:cs="宋体"/>
                <w:szCs w:val="21"/>
                <w:highlight w:val="none"/>
              </w:rPr>
              <w:t>投标人提供自2022年1月1日以来（以合同签订时间为准）实施的同类项目（需与本项目核心产品同类）成功案例，每提供一个业绩得2分，最多得10分。（需提供中标通知书、合同及验收报告扫描件，缺项不得分。）</w:t>
            </w:r>
          </w:p>
        </w:tc>
      </w:tr>
      <w:tr>
        <w:tblPrEx>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CellMar>
            <w:top w:w="20" w:type="dxa"/>
            <w:left w:w="20" w:type="dxa"/>
            <w:bottom w:w="20" w:type="dxa"/>
            <w:right w:w="20" w:type="dxa"/>
          </w:tblCellMar>
        </w:tblPrEx>
        <w:trPr>
          <w:trHeight w:val="720" w:hRule="atLeast"/>
          <w:jc w:val="center"/>
        </w:trPr>
        <w:tc>
          <w:tcPr>
            <w:tcW w:w="1280" w:type="dxa"/>
            <w:tcBorders>
              <w:top w:val="single" w:color="000000" w:sz="4" w:space="0"/>
              <w:left w:val="single" w:color="000000" w:sz="4" w:space="0"/>
              <w:bottom w:val="single" w:color="000000" w:sz="4" w:space="0"/>
              <w:right w:val="single" w:color="000000" w:sz="4" w:space="0"/>
            </w:tcBorders>
            <w:noWrap w:val="0"/>
            <w:vAlign w:val="center"/>
          </w:tcPr>
          <w:p>
            <w:pPr>
              <w:pStyle w:val="295"/>
              <w:jc w:val="center"/>
              <w:rPr>
                <w:spacing w:val="-1"/>
                <w:sz w:val="21"/>
                <w:szCs w:val="21"/>
                <w:highlight w:val="none"/>
                <w:lang w:val="en-US"/>
              </w:rPr>
            </w:pPr>
            <w:r>
              <w:rPr>
                <w:rFonts w:hint="eastAsia"/>
                <w:sz w:val="21"/>
                <w:szCs w:val="21"/>
                <w:highlight w:val="none"/>
                <w:lang w:val="en-US" w:bidi="ar-SA"/>
              </w:rPr>
              <w:t>9.资质认证</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szCs w:val="21"/>
                <w:highlight w:val="none"/>
              </w:rPr>
            </w:pPr>
            <w:r>
              <w:rPr>
                <w:rFonts w:hint="eastAsia" w:ascii="宋体" w:hAnsi="宋体" w:cs="宋体"/>
                <w:szCs w:val="21"/>
                <w:highlight w:val="none"/>
              </w:rPr>
              <w:t>3分</w:t>
            </w:r>
          </w:p>
        </w:tc>
        <w:tc>
          <w:tcPr>
            <w:tcW w:w="7057"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ascii="宋体" w:hAnsi="宋体" w:cs="宋体"/>
                <w:szCs w:val="21"/>
                <w:highlight w:val="none"/>
              </w:rPr>
            </w:pPr>
            <w:r>
              <w:rPr>
                <w:rFonts w:hint="eastAsia" w:ascii="宋体" w:hAnsi="宋体" w:cs="宋体"/>
                <w:szCs w:val="21"/>
                <w:highlight w:val="none"/>
              </w:rPr>
              <w:t>10.1 投标人所投产品具有国家认监委认可的认证机构出具的有效家具防火阻燃产品认证证书的，得1分。（提供证书扫描件及在全国认证认可信息公共服务平台的有效查询截图）。</w:t>
            </w:r>
          </w:p>
          <w:p>
            <w:pPr>
              <w:jc w:val="left"/>
              <w:rPr>
                <w:rFonts w:ascii="宋体" w:hAnsi="宋体" w:cs="宋体"/>
                <w:szCs w:val="21"/>
                <w:highlight w:val="none"/>
              </w:rPr>
            </w:pPr>
            <w:r>
              <w:rPr>
                <w:rFonts w:hint="eastAsia" w:ascii="宋体" w:hAnsi="宋体" w:cs="宋体"/>
                <w:szCs w:val="21"/>
                <w:highlight w:val="none"/>
              </w:rPr>
              <w:t>10.2投标人所投产品具有国家认监委认可的认证机构出具的有效家具产品有害物质限量认证证书的，得1分。（提供证书扫描件及在全国认证认可信息公共服务平台的有效查询截图）。</w:t>
            </w:r>
          </w:p>
          <w:p>
            <w:pPr>
              <w:jc w:val="left"/>
              <w:rPr>
                <w:rFonts w:ascii="宋体" w:hAnsi="宋体" w:cs="宋体"/>
                <w:szCs w:val="21"/>
                <w:highlight w:val="none"/>
              </w:rPr>
            </w:pPr>
            <w:r>
              <w:rPr>
                <w:rFonts w:hint="eastAsia" w:ascii="宋体" w:hAnsi="宋体" w:cs="宋体"/>
                <w:szCs w:val="21"/>
                <w:highlight w:val="none"/>
              </w:rPr>
              <w:t>10.3投标人所投产品具有国家认监委认可的认证机构出具的有效人类工效学认证证书的，得1分。（提供证书扫描件及在全国认证认可信息公共服务平台的有效查询截图）。</w:t>
            </w:r>
          </w:p>
        </w:tc>
      </w:tr>
      <w:tr>
        <w:tblPrEx>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CellMar>
            <w:top w:w="20" w:type="dxa"/>
            <w:left w:w="20" w:type="dxa"/>
            <w:bottom w:w="20" w:type="dxa"/>
            <w:right w:w="20" w:type="dxa"/>
          </w:tblCellMar>
        </w:tblPrEx>
        <w:trPr>
          <w:trHeight w:val="720" w:hRule="atLeast"/>
          <w:jc w:val="center"/>
        </w:trPr>
        <w:tc>
          <w:tcPr>
            <w:tcW w:w="128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szCs w:val="21"/>
                <w:highlight w:val="none"/>
              </w:rPr>
            </w:pPr>
            <w:r>
              <w:rPr>
                <w:rFonts w:hint="eastAsia" w:ascii="宋体" w:hAnsi="宋体" w:cs="宋体"/>
                <w:szCs w:val="21"/>
                <w:highlight w:val="none"/>
              </w:rPr>
              <w:t>10.环保认证</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szCs w:val="21"/>
                <w:highlight w:val="none"/>
              </w:rPr>
            </w:pPr>
            <w:r>
              <w:rPr>
                <w:rFonts w:hint="eastAsia" w:ascii="宋体" w:hAnsi="宋体" w:cs="宋体"/>
                <w:szCs w:val="21"/>
                <w:highlight w:val="none"/>
              </w:rPr>
              <w:t>2分</w:t>
            </w:r>
          </w:p>
        </w:tc>
        <w:tc>
          <w:tcPr>
            <w:tcW w:w="7057" w:type="dxa"/>
            <w:tcBorders>
              <w:top w:val="single" w:color="000000" w:sz="4" w:space="0"/>
              <w:left w:val="single" w:color="000000" w:sz="4" w:space="0"/>
              <w:bottom w:val="single" w:color="000000" w:sz="4" w:space="0"/>
              <w:right w:val="single" w:color="000000" w:sz="4" w:space="0"/>
            </w:tcBorders>
            <w:noWrap w:val="0"/>
          </w:tcPr>
          <w:p>
            <w:pPr>
              <w:jc w:val="left"/>
              <w:rPr>
                <w:rFonts w:ascii="宋体" w:hAnsi="宋体" w:cs="宋体"/>
                <w:szCs w:val="21"/>
                <w:highlight w:val="none"/>
              </w:rPr>
            </w:pPr>
            <w:r>
              <w:rPr>
                <w:rFonts w:hint="eastAsia"/>
                <w:highlight w:val="none"/>
              </w:rPr>
              <w:t>投标产品属于财政部、生态环境部公布的“环境标志产品品目清单”范围内的，投标人提供国家确定的认证机构出具的、处于有效期内的该投标产品环境标志产品认证证书扫描件的得2分。</w:t>
            </w:r>
          </w:p>
        </w:tc>
      </w:tr>
    </w:tbl>
    <w:p>
      <w:pPr>
        <w:spacing w:before="120" w:after="120" w:line="0" w:lineRule="atLeast"/>
        <w:ind w:firstLine="480"/>
        <w:jc w:val="left"/>
        <w:rPr>
          <w:rFonts w:hint="eastAsia" w:ascii="宋体" w:hAnsi="宋体" w:eastAsia="宋体" w:cs="Times New Roman"/>
          <w:b/>
          <w:color w:val="000000"/>
          <w:sz w:val="24"/>
          <w:szCs w:val="24"/>
          <w:highlight w:val="none"/>
          <w:lang w:val="en-US" w:eastAsia="zh-CN"/>
        </w:rPr>
      </w:pPr>
    </w:p>
    <w:p>
      <w:pPr>
        <w:spacing w:before="120" w:after="120" w:line="0" w:lineRule="atLeast"/>
        <w:ind w:firstLine="480"/>
        <w:jc w:val="lef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分包</w:t>
      </w:r>
      <w:r>
        <w:rPr>
          <w:rFonts w:hint="eastAsia" w:ascii="宋体" w:hAnsi="宋体" w:cs="Times New Roman"/>
          <w:b/>
          <w:color w:val="000000"/>
          <w:sz w:val="24"/>
          <w:szCs w:val="24"/>
          <w:highlight w:val="none"/>
          <w:lang w:val="en-US" w:eastAsia="zh-CN"/>
        </w:rPr>
        <w:t>二</w:t>
      </w:r>
      <w:r>
        <w:rPr>
          <w:rFonts w:hint="eastAsia" w:ascii="宋体" w:hAnsi="宋体" w:eastAsia="宋体" w:cs="Times New Roman"/>
          <w:b/>
          <w:color w:val="000000"/>
          <w:sz w:val="24"/>
          <w:szCs w:val="24"/>
          <w:highlight w:val="none"/>
        </w:rPr>
        <w:t>评标方法与评标标准</w:t>
      </w:r>
    </w:p>
    <w:tbl>
      <w:tblPr>
        <w:tblStyle w:val="32"/>
        <w:tblW w:w="9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53"/>
        <w:gridCol w:w="1721"/>
        <w:gridCol w:w="62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53" w:type="dxa"/>
            <w:noWrap w:val="0"/>
            <w:vAlign w:val="center"/>
          </w:tcPr>
          <w:p>
            <w:pPr>
              <w:jc w:val="center"/>
              <w:rPr>
                <w:rFonts w:hint="default" w:ascii="Calibri" w:hAnsi="Calibri" w:eastAsia="宋体" w:cs="Times New Roman"/>
                <w:sz w:val="21"/>
                <w:szCs w:val="21"/>
                <w:highlight w:val="none"/>
              </w:rPr>
            </w:pPr>
            <w:r>
              <w:rPr>
                <w:rFonts w:hint="eastAsia" w:ascii="Calibri" w:hAnsi="Calibri" w:eastAsia="宋体" w:cs="Times New Roman"/>
                <w:sz w:val="21"/>
                <w:szCs w:val="21"/>
                <w:highlight w:val="none"/>
              </w:rPr>
              <w:t>评审因素</w:t>
            </w:r>
          </w:p>
        </w:tc>
        <w:tc>
          <w:tcPr>
            <w:tcW w:w="1721" w:type="dxa"/>
            <w:noWrap w:val="0"/>
            <w:vAlign w:val="center"/>
          </w:tcPr>
          <w:p>
            <w:pPr>
              <w:jc w:val="center"/>
              <w:rPr>
                <w:rFonts w:hint="eastAsia" w:ascii="Calibri" w:hAnsi="Calibri" w:eastAsia="宋体" w:cs="Times New Roman"/>
                <w:sz w:val="21"/>
                <w:szCs w:val="21"/>
                <w:highlight w:val="none"/>
                <w:lang w:eastAsia="zh-CN"/>
              </w:rPr>
            </w:pPr>
            <w:r>
              <w:rPr>
                <w:rFonts w:hint="eastAsia" w:ascii="Calibri" w:hAnsi="Calibri" w:eastAsia="宋体" w:cs="Times New Roman"/>
                <w:sz w:val="21"/>
                <w:szCs w:val="21"/>
                <w:highlight w:val="none"/>
                <w:lang w:val="en-US" w:eastAsia="zh-CN"/>
              </w:rPr>
              <w:t>分值（100分）</w:t>
            </w:r>
          </w:p>
        </w:tc>
        <w:tc>
          <w:tcPr>
            <w:tcW w:w="6227" w:type="dxa"/>
            <w:noWrap w:val="0"/>
            <w:vAlign w:val="center"/>
          </w:tcPr>
          <w:p>
            <w:pPr>
              <w:jc w:val="center"/>
              <w:rPr>
                <w:rFonts w:hint="default" w:ascii="Calibri" w:hAnsi="Calibri" w:eastAsia="宋体" w:cs="Times New Roman"/>
                <w:sz w:val="21"/>
                <w:szCs w:val="21"/>
                <w:highlight w:val="none"/>
              </w:rPr>
            </w:pPr>
            <w:r>
              <w:rPr>
                <w:rFonts w:hint="eastAsia" w:ascii="Calibri" w:hAnsi="Calibri" w:eastAsia="宋体" w:cs="Times New Roman"/>
                <w:sz w:val="21"/>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53" w:type="dxa"/>
            <w:noWrap w:val="0"/>
            <w:vAlign w:val="center"/>
          </w:tcPr>
          <w:p>
            <w:pPr>
              <w:jc w:val="center"/>
              <w:rPr>
                <w:rFonts w:hint="default" w:ascii="Calibri" w:hAnsi="Calibri" w:eastAsia="宋体" w:cs="Times New Roman"/>
                <w:sz w:val="21"/>
                <w:szCs w:val="21"/>
                <w:highlight w:val="none"/>
              </w:rPr>
            </w:pPr>
            <w:r>
              <w:rPr>
                <w:rFonts w:hint="eastAsia" w:ascii="Calibri" w:hAnsi="Calibri" w:cs="Times New Roman"/>
                <w:sz w:val="21"/>
                <w:szCs w:val="21"/>
                <w:highlight w:val="none"/>
                <w:lang w:val="en-US" w:eastAsia="zh-CN"/>
              </w:rPr>
              <w:t>1.</w:t>
            </w:r>
            <w:r>
              <w:rPr>
                <w:rFonts w:hint="eastAsia" w:ascii="Calibri" w:hAnsi="Calibri" w:eastAsia="宋体" w:cs="Times New Roman"/>
                <w:sz w:val="21"/>
                <w:szCs w:val="21"/>
                <w:highlight w:val="none"/>
              </w:rPr>
              <w:t>投标报价</w:t>
            </w:r>
          </w:p>
        </w:tc>
        <w:tc>
          <w:tcPr>
            <w:tcW w:w="1721" w:type="dxa"/>
            <w:noWrap w:val="0"/>
            <w:vAlign w:val="center"/>
          </w:tcPr>
          <w:p>
            <w:pPr>
              <w:jc w:val="center"/>
              <w:rPr>
                <w:rFonts w:hint="default" w:ascii="Calibri" w:hAnsi="Calibri" w:eastAsia="宋体" w:cs="Times New Roman"/>
                <w:sz w:val="21"/>
                <w:szCs w:val="21"/>
                <w:highlight w:val="none"/>
              </w:rPr>
            </w:pPr>
            <w:r>
              <w:rPr>
                <w:rFonts w:hint="eastAsia" w:ascii="Calibri" w:hAnsi="Calibri" w:eastAsia="宋体" w:cs="Times New Roman"/>
                <w:sz w:val="21"/>
                <w:szCs w:val="21"/>
                <w:highlight w:val="none"/>
              </w:rPr>
              <w:t>30分</w:t>
            </w:r>
          </w:p>
        </w:tc>
        <w:tc>
          <w:tcPr>
            <w:tcW w:w="6227" w:type="dxa"/>
            <w:noWrap w:val="0"/>
            <w:vAlign w:val="center"/>
          </w:tcPr>
          <w:p>
            <w:pPr>
              <w:jc w:val="left"/>
              <w:rPr>
                <w:rFonts w:hint="default" w:ascii="Calibri" w:hAnsi="Calibri" w:eastAsia="宋体" w:cs="Times New Roman"/>
                <w:sz w:val="21"/>
                <w:szCs w:val="21"/>
                <w:highlight w:val="none"/>
                <w:lang w:val="en-US" w:eastAsia="zh-CN"/>
              </w:rPr>
            </w:pPr>
            <w:r>
              <w:rPr>
                <w:rFonts w:hint="eastAsia" w:ascii="Calibri" w:hAnsi="Calibri" w:eastAsia="宋体" w:cs="Times New Roman"/>
                <w:sz w:val="21"/>
                <w:szCs w:val="21"/>
                <w:highlight w:val="none"/>
                <w:lang w:val="en-US" w:eastAsia="zh-CN"/>
              </w:rPr>
              <w:t>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9" w:hRule="atLeast"/>
          <w:jc w:val="center"/>
        </w:trPr>
        <w:tc>
          <w:tcPr>
            <w:tcW w:w="1253" w:type="dxa"/>
            <w:shd w:val="clear" w:color="auto" w:fill="auto"/>
            <w:noWrap w:val="0"/>
            <w:vAlign w:val="center"/>
          </w:tcPr>
          <w:p>
            <w:pPr>
              <w:jc w:val="center"/>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2.项目实施方案</w:t>
            </w:r>
          </w:p>
        </w:tc>
        <w:tc>
          <w:tcPr>
            <w:tcW w:w="1721" w:type="dxa"/>
            <w:shd w:val="clear" w:color="auto" w:fill="auto"/>
            <w:noWrap w:val="0"/>
            <w:vAlign w:val="center"/>
          </w:tcPr>
          <w:p>
            <w:pPr>
              <w:jc w:val="center"/>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9分</w:t>
            </w:r>
          </w:p>
        </w:tc>
        <w:tc>
          <w:tcPr>
            <w:tcW w:w="6227" w:type="dxa"/>
            <w:shd w:val="clear" w:color="auto" w:fill="auto"/>
            <w:noWrap w:val="0"/>
            <w:vAlign w:val="top"/>
          </w:tcPr>
          <w:p>
            <w:pPr>
              <w:jc w:val="left"/>
              <w:rPr>
                <w:rFonts w:hint="eastAsia" w:ascii="宋体" w:hAnsi="宋体" w:cs="Courier New"/>
                <w:color w:val="000000"/>
                <w:sz w:val="21"/>
                <w:szCs w:val="21"/>
                <w:highlight w:val="none"/>
              </w:rPr>
            </w:pPr>
            <w:r>
              <w:rPr>
                <w:rFonts w:hint="eastAsia" w:ascii="宋体" w:hAnsi="宋体" w:cs="Courier New"/>
                <w:color w:val="000000"/>
                <w:sz w:val="21"/>
                <w:szCs w:val="21"/>
                <w:highlight w:val="none"/>
              </w:rPr>
              <w:t>2.</w:t>
            </w:r>
            <w:r>
              <w:rPr>
                <w:rFonts w:hint="eastAsia" w:ascii="宋体" w:hAnsi="宋体" w:cs="Courier New"/>
                <w:color w:val="000000"/>
                <w:sz w:val="21"/>
                <w:szCs w:val="21"/>
                <w:highlight w:val="none"/>
                <w:lang w:val="en-US" w:eastAsia="zh-CN"/>
              </w:rPr>
              <w:t>1</w:t>
            </w:r>
            <w:r>
              <w:rPr>
                <w:rFonts w:hint="eastAsia" w:ascii="宋体" w:hAnsi="宋体" w:cs="Courier New"/>
                <w:color w:val="000000"/>
                <w:sz w:val="21"/>
                <w:szCs w:val="21"/>
                <w:highlight w:val="none"/>
              </w:rPr>
              <w:t>投标人响应招标文件项目实施要求，制定质量管理及保障方案。质量管理及保障方案优于项目需求得</w:t>
            </w:r>
            <w:r>
              <w:rPr>
                <w:rFonts w:hint="eastAsia" w:ascii="宋体" w:hAnsi="宋体" w:cs="Courier New"/>
                <w:color w:val="000000"/>
                <w:sz w:val="21"/>
                <w:szCs w:val="21"/>
                <w:highlight w:val="none"/>
                <w:lang w:val="en-US" w:eastAsia="zh-CN"/>
              </w:rPr>
              <w:t>3</w:t>
            </w:r>
            <w:r>
              <w:rPr>
                <w:rFonts w:hint="eastAsia" w:ascii="宋体" w:hAnsi="宋体" w:cs="Courier New"/>
                <w:color w:val="000000"/>
                <w:sz w:val="21"/>
                <w:szCs w:val="21"/>
                <w:highlight w:val="none"/>
              </w:rPr>
              <w:t>分，符合项目需求得</w:t>
            </w:r>
            <w:r>
              <w:rPr>
                <w:rFonts w:hint="eastAsia" w:ascii="宋体" w:hAnsi="宋体" w:cs="Courier New"/>
                <w:color w:val="000000"/>
                <w:sz w:val="21"/>
                <w:szCs w:val="21"/>
                <w:highlight w:val="none"/>
                <w:lang w:val="en-US" w:eastAsia="zh-CN"/>
              </w:rPr>
              <w:t>2</w:t>
            </w:r>
            <w:r>
              <w:rPr>
                <w:rFonts w:hint="eastAsia" w:ascii="宋体" w:hAnsi="宋体" w:cs="Courier New"/>
                <w:color w:val="000000"/>
                <w:sz w:val="21"/>
                <w:szCs w:val="21"/>
                <w:highlight w:val="none"/>
              </w:rPr>
              <w:t>分，不符合项目需求或未提供不得分。</w:t>
            </w:r>
          </w:p>
          <w:p>
            <w:pPr>
              <w:jc w:val="left"/>
              <w:rPr>
                <w:rFonts w:hint="eastAsia" w:ascii="宋体" w:hAnsi="宋体" w:cs="Courier New"/>
                <w:color w:val="000000"/>
                <w:sz w:val="21"/>
                <w:szCs w:val="21"/>
                <w:highlight w:val="none"/>
              </w:rPr>
            </w:pPr>
            <w:r>
              <w:rPr>
                <w:rFonts w:hint="eastAsia" w:ascii="宋体" w:hAnsi="宋体" w:cs="Courier New"/>
                <w:color w:val="000000"/>
                <w:sz w:val="21"/>
                <w:szCs w:val="21"/>
                <w:highlight w:val="none"/>
              </w:rPr>
              <w:t>2.</w:t>
            </w:r>
            <w:r>
              <w:rPr>
                <w:rFonts w:hint="eastAsia" w:ascii="宋体" w:hAnsi="宋体" w:cs="Courier New"/>
                <w:color w:val="000000"/>
                <w:sz w:val="21"/>
                <w:szCs w:val="21"/>
                <w:highlight w:val="none"/>
                <w:lang w:val="en-US" w:eastAsia="zh-CN"/>
              </w:rPr>
              <w:t>2</w:t>
            </w:r>
            <w:r>
              <w:rPr>
                <w:rFonts w:hint="eastAsia" w:ascii="宋体" w:hAnsi="宋体" w:cs="Courier New"/>
                <w:color w:val="000000"/>
                <w:sz w:val="21"/>
                <w:szCs w:val="21"/>
                <w:highlight w:val="none"/>
              </w:rPr>
              <w:t>投标人响应招标文件项目实施要求，制定进度控制方案。进度控制方案优于项目需求得</w:t>
            </w:r>
            <w:r>
              <w:rPr>
                <w:rFonts w:hint="eastAsia" w:ascii="宋体" w:hAnsi="宋体" w:cs="Courier New"/>
                <w:color w:val="000000"/>
                <w:sz w:val="21"/>
                <w:szCs w:val="21"/>
                <w:highlight w:val="none"/>
                <w:lang w:val="en-US" w:eastAsia="zh-CN"/>
              </w:rPr>
              <w:t>3</w:t>
            </w:r>
            <w:r>
              <w:rPr>
                <w:rFonts w:hint="eastAsia" w:ascii="宋体" w:hAnsi="宋体" w:cs="Courier New"/>
                <w:color w:val="000000"/>
                <w:sz w:val="21"/>
                <w:szCs w:val="21"/>
                <w:highlight w:val="none"/>
              </w:rPr>
              <w:t>分，符合项目需求得</w:t>
            </w:r>
            <w:r>
              <w:rPr>
                <w:rFonts w:hint="eastAsia" w:ascii="宋体" w:hAnsi="宋体" w:cs="Courier New"/>
                <w:color w:val="000000"/>
                <w:sz w:val="21"/>
                <w:szCs w:val="21"/>
                <w:highlight w:val="none"/>
                <w:lang w:val="en-US" w:eastAsia="zh-CN"/>
              </w:rPr>
              <w:t>2</w:t>
            </w:r>
            <w:r>
              <w:rPr>
                <w:rFonts w:hint="eastAsia" w:ascii="宋体" w:hAnsi="宋体" w:cs="Courier New"/>
                <w:color w:val="000000"/>
                <w:sz w:val="21"/>
                <w:szCs w:val="21"/>
                <w:highlight w:val="none"/>
              </w:rPr>
              <w:t>分，不符合项目需求或未提供不得分。</w:t>
            </w:r>
          </w:p>
          <w:p>
            <w:pPr>
              <w:jc w:val="left"/>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2.3</w:t>
            </w:r>
            <w:r>
              <w:rPr>
                <w:rFonts w:hint="eastAsia" w:ascii="宋体" w:hAnsi="宋体" w:cs="Courier New"/>
                <w:color w:val="000000"/>
                <w:sz w:val="21"/>
                <w:szCs w:val="21"/>
                <w:highlight w:val="none"/>
              </w:rPr>
              <w:t>投标人响应招标文件项目实施要求，制定产品运输、安装的方案</w:t>
            </w:r>
            <w:r>
              <w:rPr>
                <w:rFonts w:hint="eastAsia" w:ascii="宋体" w:hAnsi="宋体" w:cs="Courier New"/>
                <w:color w:val="000000"/>
                <w:sz w:val="21"/>
                <w:szCs w:val="21"/>
                <w:highlight w:val="none"/>
                <w:lang w:eastAsia="zh-CN"/>
              </w:rPr>
              <w:t>，</w:t>
            </w:r>
            <w:r>
              <w:rPr>
                <w:rFonts w:hint="eastAsia" w:ascii="宋体" w:hAnsi="宋体" w:cs="Courier New"/>
                <w:color w:val="000000"/>
                <w:sz w:val="21"/>
                <w:szCs w:val="21"/>
                <w:highlight w:val="none"/>
              </w:rPr>
              <w:t>产品运输、安装方案优于项目需求得</w:t>
            </w:r>
            <w:r>
              <w:rPr>
                <w:rFonts w:hint="eastAsia" w:ascii="宋体" w:hAnsi="宋体" w:cs="Courier New"/>
                <w:color w:val="000000"/>
                <w:sz w:val="21"/>
                <w:szCs w:val="21"/>
                <w:highlight w:val="none"/>
                <w:lang w:val="en-US" w:eastAsia="zh-CN"/>
              </w:rPr>
              <w:t>3</w:t>
            </w:r>
            <w:r>
              <w:rPr>
                <w:rFonts w:hint="eastAsia" w:ascii="宋体" w:hAnsi="宋体" w:cs="Courier New"/>
                <w:color w:val="000000"/>
                <w:sz w:val="21"/>
                <w:szCs w:val="21"/>
                <w:highlight w:val="none"/>
              </w:rPr>
              <w:t>分，符合项目需求得</w:t>
            </w:r>
            <w:r>
              <w:rPr>
                <w:rFonts w:hint="eastAsia" w:ascii="宋体" w:hAnsi="宋体" w:cs="Courier New"/>
                <w:color w:val="000000"/>
                <w:sz w:val="21"/>
                <w:szCs w:val="21"/>
                <w:highlight w:val="none"/>
                <w:lang w:val="en-US" w:eastAsia="zh-CN"/>
              </w:rPr>
              <w:t>2</w:t>
            </w:r>
            <w:r>
              <w:rPr>
                <w:rFonts w:hint="eastAsia" w:ascii="宋体" w:hAnsi="宋体" w:cs="Courier New"/>
                <w:color w:val="000000"/>
                <w:sz w:val="21"/>
                <w:szCs w:val="21"/>
                <w:highlight w:val="none"/>
              </w:rPr>
              <w:t>分，不符合项目需求或未提供不得分。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9" w:hRule="atLeast"/>
          <w:jc w:val="center"/>
        </w:trPr>
        <w:tc>
          <w:tcPr>
            <w:tcW w:w="1253" w:type="dxa"/>
            <w:shd w:val="clear" w:color="auto" w:fill="auto"/>
            <w:noWrap w:val="0"/>
            <w:vAlign w:val="center"/>
          </w:tcPr>
          <w:p>
            <w:pPr>
              <w:jc w:val="center"/>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rPr>
              <w:t>3.售后服务</w:t>
            </w:r>
          </w:p>
        </w:tc>
        <w:tc>
          <w:tcPr>
            <w:tcW w:w="1721" w:type="dxa"/>
            <w:shd w:val="clear" w:color="auto" w:fill="auto"/>
            <w:noWrap w:val="0"/>
            <w:vAlign w:val="center"/>
          </w:tcPr>
          <w:p>
            <w:pPr>
              <w:jc w:val="center"/>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9分</w:t>
            </w:r>
          </w:p>
        </w:tc>
        <w:tc>
          <w:tcPr>
            <w:tcW w:w="6227" w:type="dxa"/>
            <w:shd w:val="clear" w:color="auto" w:fill="auto"/>
            <w:noWrap w:val="0"/>
            <w:vAlign w:val="top"/>
          </w:tcPr>
          <w:p>
            <w:pPr>
              <w:jc w:val="left"/>
              <w:rPr>
                <w:rFonts w:hint="eastAsia" w:ascii="宋体" w:hAnsi="宋体" w:cs="Courier New"/>
                <w:color w:val="000000"/>
                <w:sz w:val="21"/>
                <w:szCs w:val="21"/>
                <w:highlight w:val="none"/>
                <w:lang w:val="en-US" w:eastAsia="zh-CN"/>
              </w:rPr>
            </w:pPr>
            <w:r>
              <w:rPr>
                <w:rFonts w:hint="eastAsia" w:ascii="宋体" w:hAnsi="宋体" w:cs="Courier New"/>
                <w:color w:val="000000"/>
                <w:sz w:val="21"/>
                <w:szCs w:val="21"/>
                <w:highlight w:val="none"/>
                <w:lang w:val="en-US" w:eastAsia="zh-CN"/>
              </w:rPr>
              <w:t>3.1 满足招标文件免费质保期5年要求后,每增加1年得2分，最高得4分。</w:t>
            </w:r>
          </w:p>
          <w:p>
            <w:pPr>
              <w:jc w:val="left"/>
              <w:rPr>
                <w:rFonts w:hint="eastAsia" w:ascii="宋体" w:hAnsi="宋体" w:cs="Courier New"/>
                <w:color w:val="000000"/>
                <w:sz w:val="21"/>
                <w:szCs w:val="21"/>
                <w:highlight w:val="none"/>
                <w:lang w:val="en-US" w:eastAsia="zh-CN"/>
              </w:rPr>
            </w:pPr>
            <w:r>
              <w:rPr>
                <w:rFonts w:hint="eastAsia" w:ascii="宋体" w:hAnsi="宋体" w:cs="Courier New"/>
                <w:color w:val="000000"/>
                <w:sz w:val="21"/>
                <w:szCs w:val="21"/>
                <w:highlight w:val="none"/>
                <w:lang w:val="en-US" w:eastAsia="zh-CN"/>
              </w:rPr>
              <w:t>3.2 投标单位提供售后服务方案：包含售后维修的响应时间、上门服务回访的周期、免费检修、保养的范围等方面。方案应完善、内容细致全面、合理性和可行性强。</w:t>
            </w:r>
          </w:p>
          <w:p>
            <w:pPr>
              <w:jc w:val="left"/>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方案优于项目需求得5分，符合项目需求得3分，不符合项目需求得0分。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9" w:hRule="atLeast"/>
          <w:jc w:val="center"/>
        </w:trPr>
        <w:tc>
          <w:tcPr>
            <w:tcW w:w="1253" w:type="dxa"/>
            <w:shd w:val="clear" w:color="auto" w:fill="auto"/>
            <w:noWrap w:val="0"/>
            <w:vAlign w:val="center"/>
          </w:tcPr>
          <w:p>
            <w:pPr>
              <w:spacing w:before="68"/>
              <w:jc w:val="center"/>
              <w:rPr>
                <w:rFonts w:hint="eastAsia" w:ascii="宋体" w:hAnsi="宋体" w:eastAsia="宋体" w:cs="宋体"/>
                <w:spacing w:val="-2"/>
                <w:sz w:val="21"/>
                <w:szCs w:val="21"/>
                <w:highlight w:val="none"/>
                <w:lang w:val="en-US" w:eastAsia="zh-CN" w:bidi="ar-SA"/>
              </w:rPr>
            </w:pPr>
            <w:r>
              <w:rPr>
                <w:rFonts w:hint="eastAsia" w:ascii="宋体" w:hAnsi="宋体" w:cs="宋体"/>
                <w:spacing w:val="-2"/>
                <w:sz w:val="21"/>
                <w:szCs w:val="21"/>
                <w:highlight w:val="none"/>
                <w:lang w:val="en-US" w:eastAsia="zh-CN"/>
              </w:rPr>
              <w:t>4</w:t>
            </w:r>
            <w:r>
              <w:rPr>
                <w:rFonts w:hint="eastAsia" w:ascii="宋体" w:hAnsi="宋体" w:cs="宋体"/>
                <w:spacing w:val="-2"/>
                <w:sz w:val="21"/>
                <w:szCs w:val="21"/>
                <w:highlight w:val="none"/>
              </w:rPr>
              <w:t>.</w:t>
            </w:r>
            <w:r>
              <w:rPr>
                <w:rFonts w:hint="eastAsia" w:ascii="宋体" w:hAnsi="宋体" w:cs="宋体"/>
                <w:sz w:val="21"/>
                <w:szCs w:val="21"/>
                <w:highlight w:val="none"/>
              </w:rPr>
              <w:t>安装调试及履约能力</w:t>
            </w:r>
          </w:p>
        </w:tc>
        <w:tc>
          <w:tcPr>
            <w:tcW w:w="1721" w:type="dxa"/>
            <w:shd w:val="clear" w:color="auto" w:fill="auto"/>
            <w:noWrap w:val="0"/>
            <w:vAlign w:val="center"/>
          </w:tcPr>
          <w:p>
            <w:pPr>
              <w:jc w:val="center"/>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6分</w:t>
            </w:r>
          </w:p>
        </w:tc>
        <w:tc>
          <w:tcPr>
            <w:tcW w:w="6227" w:type="dxa"/>
            <w:shd w:val="clear" w:color="auto" w:fill="auto"/>
            <w:noWrap w:val="0"/>
            <w:vAlign w:val="top"/>
          </w:tcPr>
          <w:p>
            <w:pPr>
              <w:jc w:val="left"/>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投标人或所投产品制造商需提供的生产设备：激光切割设备、焊接机器人（自动焊接设备）、喷涂生产线、数控弯管机、数控板材开料锯、数控排钻、自动封边机、数控剪板机，每提供一项得0.75分，本项最高得6分。注：需提供设备生产车间实景照片、设备照片、设备清单及生产设备购置发票（发票需清晰可见相应内容），缺一不可。如所提供设备名称与本项要求不完全一致，但功能符合本项要求，且提供相应功能证明材料并满足上述材料要求可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9" w:hRule="atLeast"/>
          <w:jc w:val="center"/>
        </w:trPr>
        <w:tc>
          <w:tcPr>
            <w:tcW w:w="1253" w:type="dxa"/>
            <w:shd w:val="clear" w:color="auto" w:fill="auto"/>
            <w:noWrap w:val="0"/>
            <w:vAlign w:val="center"/>
          </w:tcPr>
          <w:p>
            <w:pPr>
              <w:jc w:val="center"/>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5</w:t>
            </w:r>
            <w:r>
              <w:rPr>
                <w:rFonts w:hint="eastAsia" w:ascii="宋体" w:hAnsi="宋体" w:cs="宋体"/>
                <w:sz w:val="21"/>
                <w:szCs w:val="21"/>
                <w:highlight w:val="none"/>
              </w:rPr>
              <w:t>.样品</w:t>
            </w:r>
          </w:p>
        </w:tc>
        <w:tc>
          <w:tcPr>
            <w:tcW w:w="1721" w:type="dxa"/>
            <w:shd w:val="clear" w:color="auto" w:fill="auto"/>
            <w:noWrap w:val="0"/>
            <w:vAlign w:val="center"/>
          </w:tcPr>
          <w:p>
            <w:pPr>
              <w:jc w:val="center"/>
              <w:rPr>
                <w:rFonts w:hint="eastAsia" w:ascii="宋体" w:hAnsi="宋体" w:eastAsia="宋体" w:cs="Courier New"/>
                <w:color w:val="000000"/>
                <w:sz w:val="21"/>
                <w:szCs w:val="21"/>
                <w:highlight w:val="none"/>
                <w:lang w:val="en-US" w:eastAsia="zh-CN"/>
              </w:rPr>
            </w:pPr>
            <w:r>
              <w:rPr>
                <w:rFonts w:hint="eastAsia" w:ascii="宋体" w:hAnsi="宋体" w:cs="Courier New"/>
                <w:color w:val="000000"/>
                <w:sz w:val="21"/>
                <w:szCs w:val="21"/>
                <w:highlight w:val="none"/>
                <w:lang w:val="en-US" w:eastAsia="zh-CN"/>
              </w:rPr>
              <w:t>10</w:t>
            </w:r>
            <w:r>
              <w:rPr>
                <w:rFonts w:hint="eastAsia" w:ascii="宋体" w:hAnsi="宋体" w:eastAsia="宋体" w:cs="Courier New"/>
                <w:color w:val="000000"/>
                <w:sz w:val="21"/>
                <w:szCs w:val="21"/>
                <w:highlight w:val="none"/>
                <w:lang w:val="en-US" w:eastAsia="zh-CN"/>
              </w:rPr>
              <w:t>分</w:t>
            </w:r>
          </w:p>
        </w:tc>
        <w:tc>
          <w:tcPr>
            <w:tcW w:w="6227" w:type="dxa"/>
            <w:shd w:val="clear" w:color="auto" w:fill="auto"/>
            <w:noWrap w:val="0"/>
            <w:vAlign w:val="top"/>
          </w:tcPr>
          <w:p>
            <w:pPr>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评标委员会在投标人提供的符合招标文件技术参数、材质要求的前提下，根据综合比较打分。样品为:三人连排桌椅桌面板(2.5分)、三人连排桌椅桌脚(2.5分)、固定桌椅站脚(2.5分)、三人连排桌椅（椅子）(2.5分)，按照样品制作标准和要求进行制作小样，评标委员会对投标人提供的小样外观、工艺等方面进行评审，优于招标文件要求得2.5分，小样符合招标文件要求得1.5分，不符合招标文件要求得0分。注:投标人所提供的样品与招标文件要求不符合或未提供或者提供的不齐全不得分，3D打印的样品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jc w:val="center"/>
        </w:trPr>
        <w:tc>
          <w:tcPr>
            <w:tcW w:w="1253" w:type="dxa"/>
            <w:noWrap w:val="0"/>
            <w:vAlign w:val="center"/>
          </w:tcPr>
          <w:p>
            <w:pPr>
              <w:jc w:val="center"/>
              <w:rPr>
                <w:rFonts w:hint="default" w:ascii="Calibri" w:hAnsi="Calibri" w:eastAsia="宋体" w:cs="Times New Roman"/>
                <w:sz w:val="21"/>
                <w:szCs w:val="21"/>
                <w:highlight w:val="none"/>
              </w:rPr>
            </w:pPr>
            <w:r>
              <w:rPr>
                <w:rFonts w:hint="eastAsia" w:ascii="宋体" w:hAnsi="宋体" w:cs="宋体"/>
                <w:sz w:val="21"/>
                <w:szCs w:val="21"/>
                <w:highlight w:val="none"/>
                <w:lang w:val="en-US" w:eastAsia="zh-CN"/>
              </w:rPr>
              <w:t>6</w:t>
            </w:r>
            <w:r>
              <w:rPr>
                <w:rFonts w:hint="eastAsia" w:ascii="宋体" w:hAnsi="宋体" w:cs="宋体"/>
                <w:sz w:val="21"/>
                <w:szCs w:val="21"/>
                <w:highlight w:val="none"/>
              </w:rPr>
              <w:t>.项目需求响应情况</w:t>
            </w:r>
          </w:p>
        </w:tc>
        <w:tc>
          <w:tcPr>
            <w:tcW w:w="1721" w:type="dxa"/>
            <w:noWrap w:val="0"/>
            <w:vAlign w:val="center"/>
          </w:tcPr>
          <w:p>
            <w:pPr>
              <w:jc w:val="center"/>
              <w:rPr>
                <w:rFonts w:hint="default" w:ascii="Calibri" w:hAnsi="Calibri" w:eastAsia="宋体" w:cs="Times New Roman"/>
                <w:sz w:val="21"/>
                <w:szCs w:val="21"/>
                <w:highlight w:val="none"/>
              </w:rPr>
            </w:pPr>
            <w:r>
              <w:rPr>
                <w:rFonts w:hint="eastAsia" w:ascii="宋体" w:hAnsi="宋体" w:cs="宋体"/>
                <w:sz w:val="21"/>
                <w:szCs w:val="21"/>
                <w:highlight w:val="none"/>
                <w:lang w:val="en-US" w:eastAsia="zh-CN"/>
              </w:rPr>
              <w:t>13分</w:t>
            </w:r>
          </w:p>
        </w:tc>
        <w:tc>
          <w:tcPr>
            <w:tcW w:w="6227" w:type="dxa"/>
            <w:noWrap w:val="0"/>
            <w:vAlign w:val="center"/>
          </w:tcPr>
          <w:p>
            <w:pPr>
              <w:spacing w:line="240" w:lineRule="auto"/>
              <w:rPr>
                <w:rFonts w:hint="default" w:ascii="Calibri" w:hAnsi="Calibri" w:eastAsia="宋体" w:cs="Times New Roman"/>
                <w:sz w:val="21"/>
                <w:szCs w:val="21"/>
                <w:highlight w:val="none"/>
                <w:lang w:val="en-US" w:eastAsia="zh-CN"/>
              </w:rPr>
            </w:pPr>
            <w:r>
              <w:rPr>
                <w:rFonts w:hint="eastAsia" w:ascii="宋体" w:hAnsi="宋体" w:eastAsia="宋体" w:cs="Times New Roman"/>
                <w:sz w:val="21"/>
                <w:szCs w:val="21"/>
                <w:highlight w:val="none"/>
              </w:rPr>
              <w:t>投标产品对招标文件具体需求的响应程度：全部响应即满足招标文件第四章“</w:t>
            </w:r>
            <w:r>
              <w:rPr>
                <w:rFonts w:hint="eastAsia" w:ascii="宋体" w:hAnsi="宋体" w:eastAsia="宋体" w:cs="Times New Roman"/>
                <w:sz w:val="21"/>
                <w:szCs w:val="21"/>
                <w:highlight w:val="none"/>
                <w:lang w:val="en-US" w:eastAsia="zh-CN"/>
              </w:rPr>
              <w:t>三</w:t>
            </w:r>
            <w:r>
              <w:rPr>
                <w:rFonts w:hint="eastAsia" w:ascii="宋体" w:hAnsi="宋体" w:eastAsia="宋体" w:cs="Times New Roman"/>
                <w:sz w:val="21"/>
                <w:szCs w:val="21"/>
                <w:highlight w:val="none"/>
              </w:rPr>
              <w:t>、技术参数要求”的得</w:t>
            </w:r>
            <w:r>
              <w:rPr>
                <w:rFonts w:hint="eastAsia" w:ascii="宋体" w:hAnsi="宋体" w:cs="Times New Roman"/>
                <w:sz w:val="21"/>
                <w:szCs w:val="21"/>
                <w:highlight w:val="none"/>
                <w:lang w:val="en-US" w:eastAsia="zh-CN"/>
              </w:rPr>
              <w:t>13</w:t>
            </w:r>
            <w:r>
              <w:rPr>
                <w:rFonts w:hint="eastAsia" w:ascii="宋体" w:hAnsi="宋体" w:eastAsia="宋体" w:cs="Times New Roman"/>
                <w:sz w:val="21"/>
                <w:szCs w:val="21"/>
                <w:highlight w:val="none"/>
              </w:rPr>
              <w:t>分。带★项的技术参数要求出现负偏离即为无效投标；</w:t>
            </w:r>
            <w:r>
              <w:rPr>
                <w:rFonts w:hint="eastAsia" w:ascii="宋体" w:hAnsi="宋体" w:eastAsia="宋体" w:cs="Times New Roman"/>
                <w:sz w:val="21"/>
                <w:szCs w:val="21"/>
                <w:highlight w:val="none"/>
                <w:lang w:val="en-US" w:eastAsia="zh-CN"/>
              </w:rPr>
              <w:t>其他</w:t>
            </w:r>
            <w:r>
              <w:rPr>
                <w:rFonts w:hint="eastAsia" w:ascii="宋体" w:hAnsi="宋体"/>
                <w:bCs/>
                <w:sz w:val="21"/>
                <w:szCs w:val="21"/>
                <w:highlight w:val="none"/>
              </w:rPr>
              <w:t>技术参数要求出现负偏离每项扣</w:t>
            </w:r>
            <w:r>
              <w:rPr>
                <w:rFonts w:hint="eastAsia" w:ascii="宋体" w:hAnsi="宋体"/>
                <w:bCs/>
                <w:sz w:val="21"/>
                <w:szCs w:val="21"/>
                <w:highlight w:val="none"/>
                <w:lang w:val="en-US" w:eastAsia="zh-CN"/>
              </w:rPr>
              <w:t>0.27</w:t>
            </w:r>
            <w:r>
              <w:rPr>
                <w:rFonts w:hint="eastAsia" w:ascii="宋体" w:hAnsi="宋体"/>
                <w:bCs/>
                <w:sz w:val="21"/>
                <w:szCs w:val="21"/>
                <w:highlight w:val="none"/>
              </w:rPr>
              <w:t>分</w:t>
            </w:r>
            <w:r>
              <w:rPr>
                <w:rFonts w:hint="eastAsia" w:ascii="宋体" w:hAnsi="宋体" w:eastAsia="宋体" w:cs="Times New Roman"/>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9" w:hRule="atLeast"/>
          <w:jc w:val="center"/>
        </w:trPr>
        <w:tc>
          <w:tcPr>
            <w:tcW w:w="1253" w:type="dxa"/>
            <w:noWrap w:val="0"/>
            <w:vAlign w:val="center"/>
          </w:tcPr>
          <w:p>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7.成品及原材料检测报告</w:t>
            </w:r>
          </w:p>
        </w:tc>
        <w:tc>
          <w:tcPr>
            <w:tcW w:w="1721" w:type="dxa"/>
            <w:shd w:val="clear" w:color="auto" w:fill="auto"/>
            <w:noWrap w:val="0"/>
            <w:vAlign w:val="center"/>
          </w:tcPr>
          <w:p>
            <w:pPr>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10分</w:t>
            </w:r>
          </w:p>
        </w:tc>
        <w:tc>
          <w:tcPr>
            <w:tcW w:w="6227" w:type="dxa"/>
            <w:shd w:val="clear" w:color="auto" w:fill="auto"/>
            <w:noWrap w:val="0"/>
            <w:vAlign w:val="center"/>
          </w:tcPr>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投标人提供所投产品自2024年1月1日（以报告签发时间为准）以来</w:t>
            </w:r>
            <w:r>
              <w:rPr>
                <w:rFonts w:hint="eastAsia" w:ascii="宋体" w:hAnsi="宋体" w:cs="宋体"/>
                <w:color w:val="000000"/>
                <w:sz w:val="21"/>
                <w:szCs w:val="21"/>
                <w:highlight w:val="none"/>
                <w:lang w:val="en-US" w:eastAsia="zh-CN" w:bidi="ar-SA"/>
              </w:rPr>
              <w:t>具有</w:t>
            </w:r>
            <w:r>
              <w:rPr>
                <w:rFonts w:hint="eastAsia" w:ascii="宋体" w:hAnsi="宋体" w:eastAsia="宋体" w:cs="宋体"/>
                <w:color w:val="000000"/>
                <w:sz w:val="21"/>
                <w:szCs w:val="21"/>
                <w:highlight w:val="none"/>
                <w:lang w:val="en-US" w:eastAsia="zh-CN" w:bidi="ar-SA"/>
              </w:rPr>
              <w:t>第三方检测机构出具的带有CMA标识的类似产品的成品及原材料送样检验合格报告</w:t>
            </w:r>
            <w:r>
              <w:rPr>
                <w:rFonts w:hint="eastAsia" w:ascii="宋体" w:hAnsi="宋体" w:cs="宋体"/>
                <w:color w:val="000000"/>
                <w:sz w:val="21"/>
                <w:szCs w:val="21"/>
                <w:highlight w:val="none"/>
                <w:lang w:val="en-US" w:eastAsia="zh-CN" w:bidi="ar-SA"/>
              </w:rPr>
              <w:t>。</w:t>
            </w:r>
          </w:p>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7.1课桌椅成品(活动桌椅或固定桌椅)检验项目必须包含：外观要求（焊接件、喷涂层、木制件）、理化性能（硬度、附着力、耐腐蚀</w:t>
            </w:r>
            <w:r>
              <w:rPr>
                <w:rFonts w:hint="eastAsia" w:ascii="宋体" w:hAnsi="宋体" w:cs="宋体"/>
                <w:color w:val="FF0000"/>
                <w:sz w:val="21"/>
                <w:szCs w:val="21"/>
                <w:highlight w:val="none"/>
                <w:lang w:val="en-US" w:eastAsia="zh-CN" w:bidi="ar-SA"/>
              </w:rPr>
              <w:t>或耐盐浴</w:t>
            </w:r>
            <w:r>
              <w:rPr>
                <w:rFonts w:hint="eastAsia" w:ascii="宋体" w:hAnsi="宋体" w:eastAsia="宋体" w:cs="宋体"/>
                <w:color w:val="000000"/>
                <w:sz w:val="21"/>
                <w:szCs w:val="21"/>
                <w:highlight w:val="none"/>
                <w:lang w:val="en-US" w:eastAsia="zh-CN" w:bidi="ar-SA"/>
              </w:rPr>
              <w:t>、耐干热、耐划痕、抗冲击）、力学性能要求、产品寿命、甲醛释放量、甲醛释放量、苯、甲苯、二甲苯、总挥发性有机化合物、苯并[a]芘。</w:t>
            </w:r>
          </w:p>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7.2实木颗粒板（刨花板）的检测报告：包括但不限于：甲醛释放量≤0.05mg/m³、理化性能、产品有害物质（苯、甲苯、二甲苯、TVOC）。</w:t>
            </w:r>
          </w:p>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7.3</w:t>
            </w:r>
            <w:r>
              <w:rPr>
                <w:rFonts w:hint="eastAsia" w:ascii="宋体" w:hAnsi="宋体" w:eastAsia="宋体" w:cs="宋体"/>
                <w:color w:val="FF0000"/>
                <w:sz w:val="21"/>
                <w:szCs w:val="21"/>
                <w:highlight w:val="none"/>
                <w:lang w:val="en-US" w:eastAsia="zh-CN" w:bidi="ar-SA"/>
              </w:rPr>
              <w:t>封边条：依据包括但不限于：抗菌性能：抗菌率≥99%，甲醛释放量、可迁移元素(可溶性重金属)、邻苯二甲酸酯：未检出；耐磨性：磨40r后，应无露底现象；耐干热性≥四级【70℃】；耐光色牢度(灰色样卡)≥4级。</w:t>
            </w:r>
          </w:p>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7.4钢管:包括但不限于：盐雾试验、重金属、金属喷漆(塑)涂层硬度不低于4H、金属喷漆(塑)涂层附着力不低于2级</w:t>
            </w:r>
            <w:r>
              <w:rPr>
                <w:rFonts w:hint="eastAsia" w:ascii="宋体" w:hAnsi="宋体" w:cs="宋体"/>
                <w:color w:val="000000"/>
                <w:sz w:val="21"/>
                <w:szCs w:val="21"/>
                <w:highlight w:val="none"/>
                <w:lang w:val="en-US" w:eastAsia="zh-CN" w:bidi="ar-SA"/>
              </w:rPr>
              <w:t>。</w:t>
            </w:r>
          </w:p>
          <w:p>
            <w:pPr>
              <w:jc w:val="lef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7.5支撑座的焊接件:包括但不限于：涂层附着力不低于2级。</w:t>
            </w:r>
          </w:p>
          <w:p>
            <w:pPr>
              <w:jc w:val="lef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每提供1项符合上述要求的检验检测报告电子件的得2分，满分10分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9" w:hRule="atLeast"/>
          <w:jc w:val="center"/>
        </w:trPr>
        <w:tc>
          <w:tcPr>
            <w:tcW w:w="1253" w:type="dxa"/>
            <w:shd w:val="clear" w:color="auto" w:fill="auto"/>
            <w:noWrap w:val="0"/>
            <w:vAlign w:val="center"/>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zh-CN"/>
              </w:rPr>
              <w:t>8.</w:t>
            </w:r>
            <w:r>
              <w:rPr>
                <w:rFonts w:hint="eastAsia" w:ascii="宋体" w:hAnsi="宋体" w:eastAsia="宋体" w:cs="宋体"/>
                <w:spacing w:val="-1"/>
                <w:sz w:val="21"/>
                <w:szCs w:val="21"/>
                <w:highlight w:val="none"/>
                <w:lang w:val="zh-CN" w:eastAsia="zh-CN" w:bidi="zh-CN"/>
              </w:rPr>
              <w:t>同类业绩</w:t>
            </w:r>
          </w:p>
        </w:tc>
        <w:tc>
          <w:tcPr>
            <w:tcW w:w="1721" w:type="dxa"/>
            <w:shd w:val="clear" w:color="auto" w:fill="auto"/>
            <w:noWrap w:val="0"/>
            <w:vAlign w:val="center"/>
          </w:tcPr>
          <w:p>
            <w:pPr>
              <w:widowControl w:val="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8分</w:t>
            </w:r>
          </w:p>
        </w:tc>
        <w:tc>
          <w:tcPr>
            <w:tcW w:w="6227" w:type="dxa"/>
            <w:shd w:val="clear" w:color="auto" w:fill="auto"/>
            <w:noWrap w:val="0"/>
            <w:vAlign w:val="center"/>
          </w:tcPr>
          <w:p>
            <w:pPr>
              <w:widowControl w:val="0"/>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投标人提供自2022年1月1日以来（以合同签订时间为准）实施的同类项目（课桌椅</w:t>
            </w:r>
            <w:r>
              <w:rPr>
                <w:rFonts w:hint="eastAsia" w:ascii="宋体" w:hAnsi="宋体" w:cs="宋体"/>
                <w:sz w:val="21"/>
                <w:szCs w:val="21"/>
                <w:highlight w:val="none"/>
                <w:lang w:val="en-US" w:eastAsia="zh-CN" w:bidi="ar-SA"/>
              </w:rPr>
              <w:t>或</w:t>
            </w:r>
            <w:r>
              <w:rPr>
                <w:rFonts w:hint="eastAsia" w:ascii="宋体" w:hAnsi="宋体" w:eastAsia="宋体" w:cs="宋体"/>
                <w:sz w:val="21"/>
                <w:szCs w:val="21"/>
                <w:highlight w:val="none"/>
                <w:lang w:val="en-US" w:eastAsia="zh-CN" w:bidi="ar-SA"/>
              </w:rPr>
              <w:t>固定座椅</w:t>
            </w:r>
            <w:r>
              <w:rPr>
                <w:rFonts w:hint="eastAsia" w:ascii="宋体" w:hAnsi="宋体" w:cs="宋体"/>
                <w:sz w:val="21"/>
                <w:szCs w:val="21"/>
                <w:highlight w:val="none"/>
                <w:lang w:val="en-US" w:eastAsia="zh-CN" w:bidi="ar-SA"/>
              </w:rPr>
              <w:t>或</w:t>
            </w:r>
            <w:r>
              <w:rPr>
                <w:rFonts w:hint="eastAsia" w:ascii="宋体" w:hAnsi="宋体" w:eastAsia="宋体" w:cs="宋体"/>
                <w:sz w:val="21"/>
                <w:szCs w:val="21"/>
                <w:highlight w:val="none"/>
                <w:lang w:val="en-US" w:eastAsia="zh-CN" w:bidi="ar-SA"/>
              </w:rPr>
              <w:t>阶梯教室排椅）成功案例，每提供一个业绩得2分，最多得8分。（需提供中标通知书、合同及验收报告扫描件，缺项不得分。）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9" w:hRule="atLeast"/>
          <w:jc w:val="center"/>
        </w:trPr>
        <w:tc>
          <w:tcPr>
            <w:tcW w:w="1253" w:type="dxa"/>
            <w:shd w:val="clear" w:color="auto" w:fill="auto"/>
            <w:noWrap w:val="0"/>
            <w:vAlign w:val="center"/>
          </w:tcPr>
          <w:p>
            <w:pPr>
              <w:pStyle w:val="295"/>
              <w:jc w:val="center"/>
              <w:rPr>
                <w:rFonts w:hint="eastAsia" w:ascii="宋体" w:hAnsi="宋体" w:eastAsia="宋体" w:cs="宋体"/>
                <w:spacing w:val="-1"/>
                <w:sz w:val="21"/>
                <w:szCs w:val="21"/>
                <w:highlight w:val="none"/>
                <w:lang w:val="en-US" w:eastAsia="zh-CN" w:bidi="zh-CN"/>
              </w:rPr>
            </w:pPr>
            <w:r>
              <w:rPr>
                <w:rFonts w:hint="eastAsia" w:cs="宋体"/>
                <w:sz w:val="21"/>
                <w:szCs w:val="21"/>
                <w:highlight w:val="none"/>
                <w:lang w:val="en-US" w:eastAsia="zh-CN" w:bidi="ar-SA"/>
              </w:rPr>
              <w:t>9</w:t>
            </w:r>
            <w:r>
              <w:rPr>
                <w:rFonts w:hint="eastAsia" w:ascii="宋体" w:hAnsi="宋体" w:eastAsia="宋体" w:cs="宋体"/>
                <w:sz w:val="21"/>
                <w:szCs w:val="21"/>
                <w:highlight w:val="none"/>
                <w:lang w:val="en-US" w:eastAsia="zh-CN" w:bidi="ar-SA"/>
              </w:rPr>
              <w:t>.资质认证</w:t>
            </w:r>
          </w:p>
        </w:tc>
        <w:tc>
          <w:tcPr>
            <w:tcW w:w="1721" w:type="dxa"/>
            <w:shd w:val="clear" w:color="auto" w:fill="auto"/>
            <w:noWrap w:val="0"/>
            <w:vAlign w:val="center"/>
          </w:tcPr>
          <w:p>
            <w:pPr>
              <w:jc w:val="center"/>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val="en-US" w:eastAsia="zh-CN"/>
              </w:rPr>
              <w:t>分</w:t>
            </w:r>
          </w:p>
        </w:tc>
        <w:tc>
          <w:tcPr>
            <w:tcW w:w="6227" w:type="dxa"/>
            <w:shd w:val="clear" w:color="auto" w:fill="auto"/>
            <w:noWrap w:val="0"/>
            <w:vAlign w:val="center"/>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lang w:val="en-US" w:eastAsia="zh-CN"/>
              </w:rPr>
              <w:t xml:space="preserve"> 投标人所投产品具有国家认监委认可的认证机构出具的有效家具防火阻燃产品认证证书（认证范围包含课桌椅类）的，得1分。（提供证书扫描件及在全国认证认可信息公共服务平台的有效查询截图）。</w:t>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val="en-US" w:eastAsia="zh-CN"/>
              </w:rPr>
              <w:t>投标人所投产品具有国家认监委认可的认证机构出具的有效家具产品有害物质限量认证证书（认证范围包含课桌椅类）的，得1分。（提供证书扫描件及在全国认证认可信息公共服务平台的有效查询截图）。</w:t>
            </w:r>
          </w:p>
          <w:p>
            <w:pPr>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9.</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val="en-US" w:eastAsia="zh-CN"/>
              </w:rPr>
              <w:t>投标人所投产品具有国家认监委认可的认证机构出具的有效人类工效学认证证书（认证范围包含课桌椅类）的，得1分。（提供证书扫描件及在全国认证认可信息公共服务平台的有效查询截图）。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3" w:hRule="atLeast"/>
          <w:jc w:val="center"/>
        </w:trPr>
        <w:tc>
          <w:tcPr>
            <w:tcW w:w="1253" w:type="dxa"/>
            <w:shd w:val="clear" w:color="auto" w:fill="auto"/>
            <w:noWrap w:val="0"/>
            <w:vAlign w:val="center"/>
          </w:tcPr>
          <w:p>
            <w:pPr>
              <w:jc w:val="center"/>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10</w:t>
            </w:r>
            <w:r>
              <w:rPr>
                <w:rFonts w:hint="eastAsia" w:ascii="宋体" w:hAnsi="宋体" w:cs="宋体"/>
                <w:sz w:val="21"/>
                <w:szCs w:val="21"/>
                <w:highlight w:val="none"/>
              </w:rPr>
              <w:t>.环保</w:t>
            </w:r>
            <w:r>
              <w:rPr>
                <w:rFonts w:hint="eastAsia" w:ascii="宋体" w:hAnsi="宋体" w:cs="宋体"/>
                <w:sz w:val="21"/>
                <w:szCs w:val="21"/>
                <w:highlight w:val="none"/>
                <w:lang w:val="en-US" w:eastAsia="zh-CN"/>
              </w:rPr>
              <w:t>认证</w:t>
            </w:r>
          </w:p>
        </w:tc>
        <w:tc>
          <w:tcPr>
            <w:tcW w:w="1721" w:type="dxa"/>
            <w:shd w:val="clear" w:color="auto" w:fill="auto"/>
            <w:noWrap w:val="0"/>
            <w:vAlign w:val="center"/>
          </w:tcPr>
          <w:p>
            <w:pPr>
              <w:jc w:val="center"/>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2分</w:t>
            </w:r>
          </w:p>
        </w:tc>
        <w:tc>
          <w:tcPr>
            <w:tcW w:w="6227" w:type="dxa"/>
            <w:shd w:val="clear" w:color="auto" w:fill="auto"/>
            <w:noWrap w:val="0"/>
            <w:vAlign w:val="top"/>
          </w:tcPr>
          <w:p>
            <w:pPr>
              <w:jc w:val="left"/>
              <w:rPr>
                <w:rFonts w:hint="eastAsia" w:ascii="宋体" w:hAnsi="宋体" w:eastAsia="宋体" w:cs="宋体"/>
                <w:sz w:val="21"/>
                <w:szCs w:val="21"/>
                <w:highlight w:val="none"/>
                <w:lang w:val="en-US" w:eastAsia="zh-CN" w:bidi="ar-SA"/>
              </w:rPr>
            </w:pPr>
            <w:r>
              <w:rPr>
                <w:rFonts w:hint="eastAsia"/>
                <w:sz w:val="21"/>
                <w:szCs w:val="21"/>
                <w:highlight w:val="none"/>
              </w:rPr>
              <w:t>投标产品属于财政部、生态环境部公布的“环境标志产品品目清单”范围内的，投标人提供国家确定的认证机构出具的、处于有效期内的该投标产品环境标志产品认证证书</w:t>
            </w:r>
            <w:r>
              <w:rPr>
                <w:rFonts w:hint="eastAsia"/>
                <w:sz w:val="21"/>
                <w:szCs w:val="21"/>
                <w:highlight w:val="none"/>
                <w:lang w:val="en-US" w:eastAsia="zh-CN"/>
              </w:rPr>
              <w:t>扫描</w:t>
            </w:r>
            <w:r>
              <w:rPr>
                <w:rFonts w:hint="eastAsia"/>
                <w:sz w:val="21"/>
                <w:szCs w:val="21"/>
                <w:highlight w:val="none"/>
              </w:rPr>
              <w:t>件的得</w:t>
            </w:r>
            <w:r>
              <w:rPr>
                <w:rFonts w:hint="eastAsia"/>
                <w:sz w:val="21"/>
                <w:szCs w:val="21"/>
                <w:highlight w:val="none"/>
                <w:lang w:val="en-US" w:eastAsia="zh-CN"/>
              </w:rPr>
              <w:t>2</w:t>
            </w:r>
            <w:r>
              <w:rPr>
                <w:rFonts w:hint="eastAsia"/>
                <w:sz w:val="21"/>
                <w:szCs w:val="21"/>
                <w:highlight w:val="none"/>
              </w:rPr>
              <w:t>分。</w:t>
            </w:r>
          </w:p>
        </w:tc>
      </w:tr>
    </w:tbl>
    <w:p>
      <w:pPr>
        <w:spacing w:before="120" w:after="120" w:line="0" w:lineRule="atLeast"/>
        <w:ind w:firstLine="480"/>
        <w:jc w:val="left"/>
        <w:rPr>
          <w:rFonts w:hint="default"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 </w:t>
      </w:r>
    </w:p>
    <w:p>
      <w:pPr>
        <w:pStyle w:val="258"/>
        <w:spacing w:before="0" w:beforeAutospacing="0" w:after="0" w:afterAutospacing="0" w:line="0" w:lineRule="atLeast"/>
        <w:rPr>
          <w:rFonts w:ascii="黑体" w:hAnsi="Times New Roman" w:eastAsia="黑体"/>
          <w:bCs/>
          <w:color w:val="000000"/>
          <w:sz w:val="44"/>
          <w:szCs w:val="28"/>
          <w:highlight w:val="none"/>
        </w:rPr>
      </w:pPr>
    </w:p>
    <w:p>
      <w:pPr>
        <w:pStyle w:val="258"/>
        <w:spacing w:before="0" w:beforeAutospacing="0" w:after="0" w:afterAutospacing="0" w:line="0" w:lineRule="atLeast"/>
        <w:rPr>
          <w:rFonts w:ascii="黑体" w:hAnsi="Times New Roman" w:eastAsia="黑体"/>
          <w:bCs/>
          <w:color w:val="000000"/>
          <w:sz w:val="44"/>
          <w:szCs w:val="28"/>
          <w:highlight w:val="none"/>
        </w:rPr>
      </w:pPr>
    </w:p>
    <w:p>
      <w:pPr>
        <w:pStyle w:val="258"/>
        <w:spacing w:before="0" w:beforeAutospacing="0" w:after="0" w:afterAutospacing="0" w:line="0" w:lineRule="atLeast"/>
        <w:rPr>
          <w:rFonts w:ascii="黑体" w:hAnsi="Times New Roman" w:eastAsia="黑体"/>
          <w:bCs/>
          <w:color w:val="000000"/>
          <w:sz w:val="44"/>
          <w:szCs w:val="28"/>
          <w:highlight w:val="none"/>
        </w:rPr>
      </w:pPr>
    </w:p>
    <w:p>
      <w:pPr>
        <w:pStyle w:val="258"/>
        <w:spacing w:before="0" w:beforeAutospacing="0" w:after="0" w:afterAutospacing="0" w:line="0" w:lineRule="atLeast"/>
        <w:rPr>
          <w:rFonts w:ascii="黑体" w:hAnsi="Times New Roman" w:eastAsia="黑体"/>
          <w:bCs/>
          <w:color w:val="000000"/>
          <w:sz w:val="44"/>
          <w:szCs w:val="28"/>
          <w:highlight w:val="none"/>
        </w:rPr>
      </w:pPr>
    </w:p>
    <w:p>
      <w:pPr>
        <w:pStyle w:val="258"/>
        <w:spacing w:before="0" w:beforeAutospacing="0" w:after="0" w:afterAutospacing="0" w:line="0" w:lineRule="atLeast"/>
        <w:rPr>
          <w:rFonts w:ascii="黑体" w:hAnsi="Times New Roman" w:eastAsia="黑体"/>
          <w:bCs/>
          <w:color w:val="000000"/>
          <w:sz w:val="44"/>
          <w:szCs w:val="28"/>
          <w:highlight w:val="none"/>
        </w:rPr>
      </w:pPr>
    </w:p>
    <w:p>
      <w:pPr>
        <w:pStyle w:val="258"/>
        <w:spacing w:before="0" w:beforeAutospacing="0" w:after="0" w:afterAutospacing="0" w:line="0" w:lineRule="atLeast"/>
        <w:rPr>
          <w:rFonts w:ascii="黑体" w:hAnsi="Times New Roman" w:eastAsia="黑体"/>
          <w:bCs/>
          <w:color w:val="000000"/>
          <w:sz w:val="44"/>
          <w:szCs w:val="28"/>
          <w:highlight w:val="none"/>
        </w:rPr>
      </w:pPr>
    </w:p>
    <w:p>
      <w:pPr>
        <w:pStyle w:val="258"/>
        <w:spacing w:before="0" w:beforeAutospacing="0" w:after="0" w:afterAutospacing="0" w:line="0" w:lineRule="atLeast"/>
        <w:rPr>
          <w:rFonts w:ascii="黑体" w:hAnsi="Times New Roman" w:eastAsia="黑体"/>
          <w:bCs/>
          <w:color w:val="000000"/>
          <w:sz w:val="44"/>
          <w:szCs w:val="28"/>
          <w:highlight w:val="none"/>
        </w:rPr>
      </w:pPr>
    </w:p>
    <w:p>
      <w:pPr>
        <w:pStyle w:val="258"/>
        <w:spacing w:before="0" w:beforeAutospacing="0" w:after="0" w:afterAutospacing="0" w:line="0" w:lineRule="atLeast"/>
        <w:rPr>
          <w:rFonts w:ascii="黑体" w:hAnsi="Times New Roman" w:eastAsia="黑体"/>
          <w:bCs/>
          <w:color w:val="000000"/>
          <w:sz w:val="44"/>
          <w:szCs w:val="28"/>
          <w:highlight w:val="none"/>
        </w:rPr>
      </w:pPr>
    </w:p>
    <w:p>
      <w:pPr>
        <w:pStyle w:val="258"/>
        <w:spacing w:before="0" w:beforeAutospacing="0" w:after="0" w:afterAutospacing="0" w:line="0" w:lineRule="atLeast"/>
        <w:rPr>
          <w:rFonts w:ascii="黑体" w:hAnsi="Times New Roman" w:eastAsia="黑体"/>
          <w:bCs/>
          <w:color w:val="000000"/>
          <w:sz w:val="44"/>
          <w:szCs w:val="28"/>
          <w:highlight w:val="none"/>
        </w:rPr>
      </w:pPr>
    </w:p>
    <w:p>
      <w:pPr>
        <w:pStyle w:val="258"/>
        <w:spacing w:before="0" w:beforeAutospacing="0" w:after="0" w:afterAutospacing="0" w:line="0" w:lineRule="atLeast"/>
        <w:rPr>
          <w:rFonts w:ascii="黑体" w:hAnsi="Times New Roman" w:eastAsia="黑体"/>
          <w:bCs/>
          <w:color w:val="000000"/>
          <w:sz w:val="44"/>
          <w:szCs w:val="28"/>
          <w:highlight w:val="none"/>
        </w:rPr>
      </w:pPr>
    </w:p>
    <w:p>
      <w:pPr>
        <w:pStyle w:val="258"/>
        <w:spacing w:before="0" w:beforeAutospacing="0" w:after="0" w:afterAutospacing="0" w:line="0" w:lineRule="atLeast"/>
        <w:rPr>
          <w:rFonts w:ascii="黑体" w:hAnsi="Times New Roman" w:eastAsia="黑体"/>
          <w:bCs/>
          <w:color w:val="000000"/>
          <w:sz w:val="44"/>
          <w:szCs w:val="28"/>
          <w:highlight w:val="none"/>
        </w:rPr>
      </w:pPr>
    </w:p>
    <w:p>
      <w:pPr>
        <w:pStyle w:val="258"/>
        <w:spacing w:before="0" w:beforeAutospacing="0" w:after="0" w:afterAutospacing="0" w:line="0" w:lineRule="atLeast"/>
        <w:rPr>
          <w:rFonts w:ascii="黑体" w:hAnsi="Times New Roman" w:eastAsia="黑体"/>
          <w:bCs/>
          <w:color w:val="000000"/>
          <w:sz w:val="44"/>
          <w:szCs w:val="28"/>
          <w:highlight w:val="none"/>
        </w:rPr>
      </w:pPr>
    </w:p>
    <w:p>
      <w:pPr>
        <w:pStyle w:val="258"/>
        <w:spacing w:before="0" w:beforeAutospacing="0" w:after="0" w:afterAutospacing="0" w:line="0" w:lineRule="atLeast"/>
        <w:rPr>
          <w:rFonts w:ascii="黑体" w:hAnsi="Times New Roman" w:eastAsia="黑体"/>
          <w:bCs/>
          <w:color w:val="000000"/>
          <w:sz w:val="44"/>
          <w:szCs w:val="28"/>
          <w:highlight w:val="none"/>
        </w:rPr>
      </w:pPr>
    </w:p>
    <w:p>
      <w:pPr>
        <w:pStyle w:val="258"/>
        <w:spacing w:before="0" w:beforeAutospacing="0" w:after="0" w:afterAutospacing="0" w:line="0" w:lineRule="atLeast"/>
        <w:rPr>
          <w:rFonts w:ascii="黑体" w:hAnsi="Times New Roman" w:eastAsia="黑体"/>
          <w:bCs/>
          <w:color w:val="000000"/>
          <w:sz w:val="44"/>
          <w:szCs w:val="28"/>
          <w:highlight w:val="none"/>
        </w:rPr>
      </w:pPr>
    </w:p>
    <w:p>
      <w:pPr>
        <w:pStyle w:val="258"/>
        <w:spacing w:before="0" w:beforeAutospacing="0" w:after="0" w:afterAutospacing="0" w:line="0" w:lineRule="atLeast"/>
        <w:rPr>
          <w:rFonts w:ascii="黑体" w:hAnsi="Times New Roman" w:eastAsia="黑体"/>
          <w:bCs/>
          <w:color w:val="000000"/>
          <w:sz w:val="44"/>
          <w:szCs w:val="28"/>
          <w:highlight w:val="none"/>
        </w:rPr>
      </w:pPr>
    </w:p>
    <w:p>
      <w:pPr>
        <w:pStyle w:val="258"/>
        <w:spacing w:before="0" w:beforeAutospacing="0" w:after="0" w:afterAutospacing="0" w:line="0" w:lineRule="atLeast"/>
        <w:rPr>
          <w:rFonts w:ascii="黑体" w:hAnsi="Times New Roman" w:eastAsia="黑体"/>
          <w:bCs/>
          <w:color w:val="000000"/>
          <w:sz w:val="44"/>
          <w:szCs w:val="28"/>
          <w:highlight w:val="none"/>
        </w:rPr>
      </w:pPr>
    </w:p>
    <w:p>
      <w:pPr>
        <w:keepNext/>
        <w:jc w:val="center"/>
        <w:outlineLvl w:val="0"/>
        <w:rPr>
          <w:rFonts w:ascii="黑体" w:eastAsia="黑体"/>
          <w:bCs/>
          <w:color w:val="000000"/>
          <w:sz w:val="44"/>
          <w:szCs w:val="28"/>
          <w:highlight w:val="none"/>
        </w:rPr>
      </w:pPr>
      <w:r>
        <w:rPr>
          <w:rFonts w:hint="eastAsia" w:ascii="黑体" w:eastAsia="黑体"/>
          <w:bCs/>
          <w:color w:val="000000"/>
          <w:sz w:val="44"/>
          <w:szCs w:val="28"/>
          <w:highlight w:val="none"/>
        </w:rPr>
        <w:t>第六章  投标</w:t>
      </w:r>
      <w:bookmarkEnd w:id="189"/>
      <w:bookmarkEnd w:id="190"/>
      <w:bookmarkEnd w:id="191"/>
      <w:r>
        <w:rPr>
          <w:rFonts w:hint="eastAsia" w:ascii="黑体" w:eastAsia="黑体"/>
          <w:bCs/>
          <w:color w:val="000000"/>
          <w:sz w:val="44"/>
          <w:szCs w:val="28"/>
          <w:highlight w:val="none"/>
        </w:rPr>
        <w:t>文件格式</w:t>
      </w:r>
    </w:p>
    <w:p>
      <w:pPr>
        <w:jc w:val="center"/>
        <w:rPr>
          <w:rFonts w:ascii="宋体" w:hAnsi="宋体"/>
          <w:b/>
          <w:color w:val="000000"/>
          <w:sz w:val="72"/>
          <w:szCs w:val="21"/>
          <w:highlight w:val="none"/>
        </w:rPr>
      </w:pPr>
      <w:bookmarkStart w:id="192" w:name="_Hlt26671244"/>
      <w:bookmarkEnd w:id="192"/>
      <w:bookmarkStart w:id="193" w:name="_Hlt26955039"/>
      <w:bookmarkEnd w:id="193"/>
      <w:bookmarkStart w:id="194" w:name="_Toc49090576"/>
      <w:bookmarkStart w:id="195" w:name="_Toc120614282"/>
      <w:bookmarkStart w:id="196" w:name="_Toc26554094"/>
    </w:p>
    <w:p>
      <w:pPr>
        <w:jc w:val="center"/>
        <w:rPr>
          <w:rFonts w:ascii="宋体" w:hAnsi="宋体"/>
          <w:b/>
          <w:color w:val="000000"/>
          <w:sz w:val="72"/>
          <w:szCs w:val="21"/>
          <w:highlight w:val="none"/>
        </w:rPr>
      </w:pPr>
      <w:r>
        <w:rPr>
          <w:rFonts w:hint="eastAsia" w:ascii="宋体" w:hAnsi="宋体"/>
          <w:b/>
          <w:color w:val="000000"/>
          <w:sz w:val="72"/>
          <w:szCs w:val="21"/>
          <w:highlight w:val="none"/>
        </w:rPr>
        <w:t>投  标  文  件</w:t>
      </w:r>
    </w:p>
    <w:p>
      <w:pPr>
        <w:jc w:val="center"/>
        <w:rPr>
          <w:rFonts w:ascii="宋体" w:hAnsi="宋体"/>
          <w:b/>
          <w:color w:val="000000"/>
          <w:sz w:val="36"/>
          <w:szCs w:val="21"/>
          <w:highlight w:val="none"/>
        </w:rPr>
      </w:pPr>
    </w:p>
    <w:p>
      <w:pPr>
        <w:jc w:val="center"/>
        <w:rPr>
          <w:rFonts w:ascii="宋体" w:hAnsi="宋体"/>
          <w:b/>
          <w:color w:val="000000"/>
          <w:sz w:val="36"/>
          <w:szCs w:val="21"/>
          <w:highlight w:val="none"/>
        </w:rPr>
      </w:pPr>
    </w:p>
    <w:p>
      <w:pPr>
        <w:jc w:val="center"/>
        <w:rPr>
          <w:rFonts w:ascii="宋体" w:hAnsi="宋体"/>
          <w:b/>
          <w:color w:val="000000"/>
          <w:sz w:val="36"/>
          <w:szCs w:val="21"/>
          <w:highlight w:val="none"/>
        </w:rPr>
      </w:pPr>
    </w:p>
    <w:p>
      <w:pPr>
        <w:ind w:firstLine="1080"/>
        <w:rPr>
          <w:rFonts w:ascii="宋体" w:hAnsi="宋体"/>
          <w:b/>
          <w:color w:val="000000"/>
          <w:sz w:val="36"/>
          <w:szCs w:val="21"/>
          <w:highlight w:val="none"/>
        </w:rPr>
      </w:pPr>
      <w:r>
        <w:rPr>
          <w:rFonts w:hint="eastAsia" w:ascii="宋体" w:hAnsi="宋体"/>
          <w:b/>
          <w:color w:val="000000"/>
          <w:sz w:val="36"/>
          <w:szCs w:val="21"/>
          <w:highlight w:val="none"/>
        </w:rPr>
        <w:t>项 目 名 称：</w:t>
      </w:r>
      <w:r>
        <w:rPr>
          <w:rFonts w:hint="eastAsia" w:ascii="宋体" w:hAnsi="宋体"/>
          <w:b/>
          <w:color w:val="000000"/>
          <w:sz w:val="36"/>
          <w:szCs w:val="21"/>
          <w:highlight w:val="none"/>
          <w:u w:val="single"/>
        </w:rPr>
        <w:t xml:space="preserve">               </w:t>
      </w:r>
    </w:p>
    <w:p>
      <w:pPr>
        <w:ind w:firstLine="1080"/>
        <w:rPr>
          <w:rFonts w:ascii="宋体" w:hAnsi="宋体"/>
          <w:b/>
          <w:color w:val="000000"/>
          <w:sz w:val="36"/>
          <w:szCs w:val="21"/>
          <w:highlight w:val="none"/>
          <w:u w:val="single"/>
        </w:rPr>
      </w:pPr>
      <w:r>
        <w:rPr>
          <w:rFonts w:hint="eastAsia" w:ascii="宋体" w:hAnsi="宋体"/>
          <w:b/>
          <w:color w:val="000000"/>
          <w:sz w:val="36"/>
          <w:szCs w:val="21"/>
          <w:highlight w:val="none"/>
        </w:rPr>
        <w:t>项 目 编 号：</w:t>
      </w:r>
      <w:r>
        <w:rPr>
          <w:rFonts w:hint="eastAsia" w:ascii="宋体" w:hAnsi="宋体"/>
          <w:b/>
          <w:color w:val="000000"/>
          <w:sz w:val="36"/>
          <w:szCs w:val="21"/>
          <w:highlight w:val="none"/>
          <w:u w:val="single"/>
        </w:rPr>
        <w:t xml:space="preserve">               </w:t>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（加盖CA电子公章）</w:t>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spacing w:line="440" w:lineRule="exact"/>
        <w:jc w:val="center"/>
        <w:rPr>
          <w:rFonts w:ascii="宋体" w:hAnsi="宋体"/>
          <w:b/>
          <w:bCs/>
          <w:color w:val="000000"/>
          <w:sz w:val="32"/>
          <w:szCs w:val="32"/>
          <w:highlight w:val="none"/>
        </w:rPr>
      </w:pPr>
    </w:p>
    <w:p>
      <w:pPr>
        <w:jc w:val="center"/>
        <w:rPr>
          <w:rFonts w:ascii="宋体" w:hAnsi="宋体"/>
          <w:b/>
          <w:bCs/>
          <w:color w:val="000000"/>
          <w:sz w:val="32"/>
          <w:szCs w:val="32"/>
          <w:highlight w:val="none"/>
        </w:rPr>
      </w:pPr>
      <w:r>
        <w:rPr>
          <w:rFonts w:hint="eastAsia" w:ascii="宋体" w:hAnsi="宋体"/>
          <w:b/>
          <w:bCs/>
          <w:color w:val="000000"/>
          <w:sz w:val="32"/>
          <w:szCs w:val="32"/>
          <w:highlight w:val="none"/>
        </w:rPr>
        <w:t>投标文件的</w:t>
      </w:r>
      <w:r>
        <w:rPr>
          <w:rFonts w:ascii="宋体" w:hAnsi="宋体"/>
          <w:b/>
          <w:bCs/>
          <w:color w:val="000000"/>
          <w:sz w:val="32"/>
          <w:szCs w:val="32"/>
          <w:highlight w:val="none"/>
        </w:rPr>
        <w:t>组成</w:t>
      </w:r>
    </w:p>
    <w:p>
      <w:pPr>
        <w:spacing w:line="440" w:lineRule="exact"/>
        <w:jc w:val="center"/>
        <w:rPr>
          <w:rFonts w:ascii="宋体" w:hAnsi="宋体"/>
          <w:b/>
          <w:bCs/>
          <w:color w:val="000000"/>
          <w:sz w:val="32"/>
          <w:szCs w:val="32"/>
          <w:highlight w:val="none"/>
        </w:rPr>
      </w:pPr>
    </w:p>
    <w:p>
      <w:pPr>
        <w:spacing w:line="400" w:lineRule="exact"/>
        <w:ind w:left="480"/>
        <w:rPr>
          <w:rFonts w:ascii="宋体" w:hAnsi="宋体"/>
          <w:b/>
          <w:color w:val="000000"/>
          <w:sz w:val="24"/>
          <w:szCs w:val="21"/>
          <w:highlight w:val="none"/>
        </w:rPr>
      </w:pPr>
      <w:r>
        <w:rPr>
          <w:rFonts w:hint="eastAsia" w:ascii="宋体" w:hAnsi="宋体"/>
          <w:b/>
          <w:color w:val="000000"/>
          <w:sz w:val="24"/>
          <w:szCs w:val="21"/>
          <w:highlight w:val="none"/>
        </w:rPr>
        <w:t>一、基本目录</w:t>
      </w:r>
    </w:p>
    <w:p>
      <w:pPr>
        <w:spacing w:line="400" w:lineRule="exact"/>
        <w:ind w:left="480"/>
        <w:rPr>
          <w:rFonts w:ascii="宋体" w:hAnsi="宋体"/>
          <w:color w:val="000000"/>
          <w:sz w:val="24"/>
          <w:szCs w:val="21"/>
          <w:highlight w:val="none"/>
        </w:rPr>
      </w:pPr>
      <w:r>
        <w:rPr>
          <w:rFonts w:ascii="宋体" w:hAnsi="宋体"/>
          <w:color w:val="000000"/>
          <w:sz w:val="24"/>
          <w:szCs w:val="21"/>
          <w:highlight w:val="none"/>
        </w:rPr>
        <w:t>1.</w:t>
      </w:r>
      <w:r>
        <w:rPr>
          <w:rFonts w:hint="eastAsia" w:ascii="宋体" w:hAnsi="宋体"/>
          <w:color w:val="000000"/>
          <w:sz w:val="24"/>
          <w:szCs w:val="21"/>
          <w:highlight w:val="none"/>
        </w:rPr>
        <w:t>开标一览表（格式见附件</w:t>
      </w:r>
      <w:r>
        <w:rPr>
          <w:rFonts w:ascii="宋体" w:hAnsi="宋体"/>
          <w:color w:val="000000"/>
          <w:sz w:val="24"/>
          <w:szCs w:val="21"/>
          <w:highlight w:val="none"/>
        </w:rPr>
        <w:t>1</w:t>
      </w:r>
      <w:r>
        <w:rPr>
          <w:rFonts w:hint="eastAsia" w:ascii="宋体" w:hAnsi="宋体"/>
          <w:color w:val="000000"/>
          <w:sz w:val="24"/>
          <w:szCs w:val="21"/>
          <w:highlight w:val="none"/>
        </w:rPr>
        <w:t>）</w:t>
      </w:r>
    </w:p>
    <w:p>
      <w:pPr>
        <w:spacing w:line="400" w:lineRule="exact"/>
        <w:ind w:left="480"/>
        <w:rPr>
          <w:rFonts w:ascii="宋体" w:hAnsi="宋体"/>
          <w:color w:val="000000"/>
          <w:sz w:val="24"/>
          <w:szCs w:val="21"/>
          <w:highlight w:val="none"/>
        </w:rPr>
      </w:pPr>
      <w:r>
        <w:rPr>
          <w:rFonts w:ascii="宋体" w:hAnsi="宋体"/>
          <w:color w:val="000000"/>
          <w:sz w:val="24"/>
          <w:szCs w:val="21"/>
          <w:highlight w:val="none"/>
        </w:rPr>
        <w:t>2.</w:t>
      </w:r>
      <w:r>
        <w:rPr>
          <w:rFonts w:hint="eastAsia" w:ascii="宋体" w:hAnsi="宋体"/>
          <w:color w:val="000000"/>
          <w:sz w:val="24"/>
          <w:szCs w:val="21"/>
          <w:highlight w:val="none"/>
        </w:rPr>
        <w:t>投标分项报价表（格式见</w:t>
      </w:r>
      <w:r>
        <w:rPr>
          <w:rFonts w:ascii="宋体" w:hAnsi="宋体"/>
          <w:color w:val="000000"/>
          <w:sz w:val="24"/>
          <w:szCs w:val="21"/>
          <w:highlight w:val="none"/>
        </w:rPr>
        <w:t>附件2</w:t>
      </w:r>
      <w:r>
        <w:rPr>
          <w:rFonts w:hint="eastAsia" w:ascii="宋体" w:hAnsi="宋体"/>
          <w:color w:val="000000"/>
          <w:sz w:val="24"/>
          <w:szCs w:val="21"/>
          <w:highlight w:val="none"/>
        </w:rPr>
        <w:t>）</w:t>
      </w:r>
    </w:p>
    <w:p>
      <w:pPr>
        <w:spacing w:line="400" w:lineRule="exact"/>
        <w:ind w:left="480"/>
        <w:rPr>
          <w:rFonts w:ascii="宋体" w:hAnsi="宋体"/>
          <w:color w:val="000000"/>
          <w:sz w:val="24"/>
          <w:szCs w:val="21"/>
          <w:highlight w:val="none"/>
        </w:rPr>
      </w:pPr>
      <w:r>
        <w:rPr>
          <w:rFonts w:ascii="宋体" w:hAnsi="宋体"/>
          <w:color w:val="000000"/>
          <w:sz w:val="24"/>
          <w:szCs w:val="21"/>
          <w:highlight w:val="none"/>
        </w:rPr>
        <w:t>3.</w:t>
      </w:r>
      <w:r>
        <w:rPr>
          <w:rFonts w:hint="eastAsia" w:ascii="宋体" w:hAnsi="宋体"/>
          <w:color w:val="000000"/>
          <w:sz w:val="24"/>
          <w:szCs w:val="21"/>
          <w:highlight w:val="none"/>
        </w:rPr>
        <w:t>技术要求响应及偏离表（格式见</w:t>
      </w:r>
      <w:r>
        <w:rPr>
          <w:rFonts w:ascii="宋体" w:hAnsi="宋体"/>
          <w:color w:val="000000"/>
          <w:sz w:val="24"/>
          <w:szCs w:val="21"/>
          <w:highlight w:val="none"/>
        </w:rPr>
        <w:t>附件3</w:t>
      </w:r>
      <w:r>
        <w:rPr>
          <w:rFonts w:hint="eastAsia" w:ascii="宋体" w:hAnsi="宋体"/>
          <w:color w:val="000000"/>
          <w:sz w:val="24"/>
          <w:szCs w:val="21"/>
          <w:highlight w:val="none"/>
        </w:rPr>
        <w:t>）</w:t>
      </w:r>
    </w:p>
    <w:p>
      <w:pPr>
        <w:spacing w:line="400" w:lineRule="exact"/>
        <w:ind w:firstLine="480"/>
        <w:rPr>
          <w:rFonts w:ascii="宋体" w:hAnsi="宋体"/>
          <w:color w:val="000000"/>
          <w:sz w:val="24"/>
          <w:szCs w:val="21"/>
          <w:highlight w:val="none"/>
        </w:rPr>
      </w:pPr>
      <w:r>
        <w:rPr>
          <w:rFonts w:ascii="宋体" w:hAnsi="宋体"/>
          <w:color w:val="000000"/>
          <w:sz w:val="24"/>
          <w:szCs w:val="21"/>
          <w:highlight w:val="none"/>
        </w:rPr>
        <w:t>4.</w:t>
      </w:r>
      <w:r>
        <w:rPr>
          <w:rFonts w:hint="eastAsia" w:ascii="宋体" w:hAnsi="宋体"/>
          <w:color w:val="000000"/>
          <w:sz w:val="24"/>
          <w:szCs w:val="21"/>
          <w:highlight w:val="none"/>
        </w:rPr>
        <w:t>商务要求响应及偏离表（格式见</w:t>
      </w:r>
      <w:r>
        <w:rPr>
          <w:rFonts w:ascii="宋体" w:hAnsi="宋体"/>
          <w:color w:val="000000"/>
          <w:sz w:val="24"/>
          <w:szCs w:val="21"/>
          <w:highlight w:val="none"/>
        </w:rPr>
        <w:t>附件4</w:t>
      </w:r>
      <w:r>
        <w:rPr>
          <w:rFonts w:hint="eastAsia" w:ascii="宋体" w:hAnsi="宋体"/>
          <w:color w:val="000000"/>
          <w:sz w:val="24"/>
          <w:szCs w:val="21"/>
          <w:highlight w:val="none"/>
        </w:rPr>
        <w:t>）</w:t>
      </w:r>
    </w:p>
    <w:p>
      <w:pPr>
        <w:spacing w:line="400" w:lineRule="exact"/>
        <w:ind w:left="480"/>
        <w:rPr>
          <w:rFonts w:ascii="宋体" w:hAnsi="宋体"/>
          <w:b/>
          <w:color w:val="000000"/>
          <w:sz w:val="24"/>
          <w:szCs w:val="21"/>
          <w:highlight w:val="none"/>
        </w:rPr>
      </w:pPr>
      <w:r>
        <w:rPr>
          <w:rFonts w:hint="eastAsia" w:ascii="宋体" w:hAnsi="宋体"/>
          <w:b/>
          <w:color w:val="000000"/>
          <w:sz w:val="24"/>
          <w:szCs w:val="21"/>
          <w:highlight w:val="none"/>
        </w:rPr>
        <w:t>二</w:t>
      </w:r>
      <w:r>
        <w:rPr>
          <w:rFonts w:ascii="宋体" w:hAnsi="宋体"/>
          <w:b/>
          <w:color w:val="000000"/>
          <w:sz w:val="24"/>
          <w:szCs w:val="21"/>
          <w:highlight w:val="none"/>
        </w:rPr>
        <w:t>、资格审查内容</w:t>
      </w:r>
    </w:p>
    <w:p>
      <w:pPr>
        <w:spacing w:line="400" w:lineRule="exact"/>
        <w:ind w:left="480"/>
        <w:rPr>
          <w:rFonts w:ascii="宋体" w:hAnsi="宋体"/>
          <w:color w:val="000000"/>
          <w:sz w:val="24"/>
          <w:szCs w:val="21"/>
          <w:highlight w:val="none"/>
        </w:rPr>
      </w:pPr>
      <w:r>
        <w:rPr>
          <w:rFonts w:hint="eastAsia" w:ascii="宋体" w:hAnsi="宋体"/>
          <w:color w:val="000000"/>
          <w:sz w:val="24"/>
          <w:szCs w:val="21"/>
          <w:highlight w:val="none"/>
        </w:rPr>
        <w:t>1</w:t>
      </w:r>
      <w:r>
        <w:rPr>
          <w:rFonts w:ascii="宋体" w:hAnsi="宋体"/>
          <w:color w:val="000000"/>
          <w:sz w:val="24"/>
          <w:szCs w:val="21"/>
          <w:highlight w:val="none"/>
        </w:rPr>
        <w:t>.</w:t>
      </w:r>
      <w:r>
        <w:rPr>
          <w:rFonts w:hint="eastAsia" w:ascii="宋体" w:hAnsi="宋体"/>
          <w:color w:val="000000"/>
          <w:sz w:val="24"/>
          <w:szCs w:val="21"/>
          <w:highlight w:val="none"/>
        </w:rPr>
        <w:t>法人或者其他组织的营业执照等证明文件，自然人的身份证明</w:t>
      </w:r>
    </w:p>
    <w:p>
      <w:pPr>
        <w:spacing w:line="400" w:lineRule="exact"/>
        <w:ind w:left="480"/>
        <w:rPr>
          <w:rFonts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w:t>
      </w:r>
      <w:r>
        <w:rPr>
          <w:rFonts w:hint="eastAsia" w:ascii="宋体" w:hAnsi="宋体"/>
          <w:color w:val="000000"/>
          <w:sz w:val="24"/>
          <w:szCs w:val="21"/>
          <w:highlight w:val="none"/>
        </w:rPr>
        <w:t>2024或2025年度的财务状况报告（投标人成立不满一年无需提供）</w:t>
      </w:r>
    </w:p>
    <w:p>
      <w:pPr>
        <w:spacing w:line="400" w:lineRule="exact"/>
        <w:ind w:left="480"/>
        <w:rPr>
          <w:rFonts w:ascii="宋体" w:hAnsi="宋体"/>
          <w:color w:val="000000"/>
          <w:sz w:val="24"/>
          <w:szCs w:val="21"/>
          <w:highlight w:val="none"/>
        </w:rPr>
      </w:pPr>
      <w:r>
        <w:rPr>
          <w:rFonts w:hint="eastAsia" w:ascii="宋体" w:hAnsi="宋体"/>
          <w:color w:val="000000"/>
          <w:sz w:val="24"/>
          <w:szCs w:val="21"/>
          <w:highlight w:val="none"/>
        </w:rPr>
        <w:t>3</w:t>
      </w:r>
      <w:r>
        <w:rPr>
          <w:rFonts w:ascii="宋体" w:hAnsi="宋体"/>
          <w:color w:val="000000"/>
          <w:sz w:val="24"/>
          <w:szCs w:val="21"/>
          <w:highlight w:val="none"/>
        </w:rPr>
        <w:t>.</w:t>
      </w:r>
      <w:r>
        <w:rPr>
          <w:rFonts w:hint="eastAsia" w:ascii="宋体" w:hAnsi="宋体"/>
          <w:color w:val="000000"/>
          <w:sz w:val="24"/>
          <w:szCs w:val="21"/>
          <w:highlight w:val="none"/>
        </w:rPr>
        <w:t>依法缴纳税收和社会保障资金的相关材料（提供提交投标文件截止时间</w:t>
      </w:r>
    </w:p>
    <w:p>
      <w:pPr>
        <w:spacing w:line="400" w:lineRule="exact"/>
        <w:rPr>
          <w:rFonts w:ascii="宋体" w:hAnsi="宋体"/>
          <w:color w:val="000000"/>
          <w:sz w:val="24"/>
          <w:szCs w:val="21"/>
          <w:highlight w:val="none"/>
        </w:rPr>
      </w:pPr>
      <w:r>
        <w:rPr>
          <w:rFonts w:hint="eastAsia" w:ascii="宋体" w:hAnsi="宋体"/>
          <w:color w:val="000000"/>
          <w:sz w:val="24"/>
          <w:szCs w:val="21"/>
          <w:highlight w:val="none"/>
        </w:rPr>
        <w:t>前一年内至少一个月依法缴纳税收及缴纳社会保障资金的证明材料。投标人依法享受缓缴、免缴税收、社会保障资金的提供证明材料。）</w:t>
      </w:r>
    </w:p>
    <w:p>
      <w:pPr>
        <w:spacing w:line="400" w:lineRule="exact"/>
        <w:ind w:left="480"/>
        <w:rPr>
          <w:rFonts w:ascii="宋体" w:hAnsi="宋体"/>
          <w:color w:val="000000"/>
          <w:sz w:val="24"/>
          <w:szCs w:val="21"/>
          <w:highlight w:val="none"/>
        </w:rPr>
      </w:pPr>
      <w:r>
        <w:rPr>
          <w:rFonts w:hint="eastAsia" w:ascii="宋体" w:hAnsi="宋体"/>
          <w:color w:val="000000"/>
          <w:sz w:val="24"/>
          <w:szCs w:val="21"/>
          <w:highlight w:val="none"/>
        </w:rPr>
        <w:t>4</w:t>
      </w:r>
      <w:r>
        <w:rPr>
          <w:rFonts w:ascii="宋体" w:hAnsi="宋体"/>
          <w:color w:val="000000"/>
          <w:sz w:val="24"/>
          <w:szCs w:val="21"/>
          <w:highlight w:val="none"/>
        </w:rPr>
        <w:t>.</w:t>
      </w:r>
      <w:r>
        <w:rPr>
          <w:rFonts w:hint="eastAsia" w:ascii="宋体" w:hAnsi="宋体"/>
          <w:color w:val="000000"/>
          <w:sz w:val="24"/>
          <w:szCs w:val="21"/>
          <w:highlight w:val="none"/>
        </w:rPr>
        <w:t>具备履行合同所必需的设备和专业技术能力的书面声明（格式见</w:t>
      </w:r>
      <w:r>
        <w:rPr>
          <w:rFonts w:ascii="宋体" w:hAnsi="宋体"/>
          <w:color w:val="000000"/>
          <w:sz w:val="24"/>
          <w:szCs w:val="21"/>
          <w:highlight w:val="none"/>
        </w:rPr>
        <w:t>附件5</w:t>
      </w:r>
      <w:r>
        <w:rPr>
          <w:rFonts w:hint="eastAsia" w:ascii="宋体" w:hAnsi="宋体"/>
          <w:color w:val="000000"/>
          <w:sz w:val="24"/>
          <w:szCs w:val="21"/>
          <w:highlight w:val="none"/>
        </w:rPr>
        <w:t>）</w:t>
      </w:r>
    </w:p>
    <w:p>
      <w:pPr>
        <w:spacing w:line="400" w:lineRule="exact"/>
        <w:ind w:left="480"/>
        <w:rPr>
          <w:rFonts w:ascii="宋体" w:hAnsi="宋体"/>
          <w:color w:val="000000"/>
          <w:sz w:val="24"/>
          <w:szCs w:val="21"/>
          <w:highlight w:val="none"/>
        </w:rPr>
      </w:pPr>
      <w:r>
        <w:rPr>
          <w:rFonts w:hint="eastAsia" w:ascii="宋体" w:hAnsi="宋体"/>
          <w:color w:val="000000"/>
          <w:sz w:val="24"/>
          <w:szCs w:val="21"/>
          <w:highlight w:val="none"/>
        </w:rPr>
        <w:t>5.参加政府采购活动前 3 年内在经营活动中没有重大违法记录的书面声</w:t>
      </w:r>
    </w:p>
    <w:p>
      <w:pPr>
        <w:spacing w:line="400" w:lineRule="exact"/>
        <w:rPr>
          <w:rFonts w:ascii="宋体" w:hAnsi="宋体"/>
          <w:color w:val="000000"/>
          <w:sz w:val="24"/>
          <w:szCs w:val="21"/>
          <w:highlight w:val="none"/>
        </w:rPr>
      </w:pPr>
      <w:r>
        <w:rPr>
          <w:rFonts w:hint="eastAsia" w:ascii="宋体" w:hAnsi="宋体"/>
          <w:color w:val="000000"/>
          <w:sz w:val="24"/>
          <w:szCs w:val="21"/>
          <w:highlight w:val="none"/>
        </w:rPr>
        <w:t>明（格式见</w:t>
      </w:r>
      <w:r>
        <w:rPr>
          <w:rFonts w:ascii="宋体" w:hAnsi="宋体"/>
          <w:color w:val="000000"/>
          <w:sz w:val="24"/>
          <w:szCs w:val="21"/>
          <w:highlight w:val="none"/>
        </w:rPr>
        <w:t>附件6</w:t>
      </w:r>
      <w:r>
        <w:rPr>
          <w:rFonts w:hint="eastAsia" w:ascii="宋体" w:hAnsi="宋体"/>
          <w:color w:val="000000"/>
          <w:sz w:val="24"/>
          <w:szCs w:val="21"/>
          <w:highlight w:val="none"/>
        </w:rPr>
        <w:t>）</w:t>
      </w:r>
    </w:p>
    <w:p>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6</w:t>
      </w:r>
      <w:r>
        <w:rPr>
          <w:rFonts w:ascii="宋体" w:hAnsi="宋体"/>
          <w:color w:val="000000"/>
          <w:sz w:val="24"/>
          <w:szCs w:val="21"/>
          <w:highlight w:val="none"/>
        </w:rPr>
        <w:t>.</w:t>
      </w:r>
      <w:r>
        <w:rPr>
          <w:rFonts w:hint="eastAsia" w:ascii="宋体" w:hAnsi="宋体"/>
          <w:color w:val="000000"/>
          <w:sz w:val="24"/>
          <w:szCs w:val="21"/>
          <w:highlight w:val="none"/>
        </w:rPr>
        <w:t>特定资格要求的证明文件（如果本项目对投标人</w:t>
      </w:r>
      <w:r>
        <w:rPr>
          <w:rFonts w:ascii="宋体" w:hAnsi="宋体"/>
          <w:color w:val="000000"/>
          <w:sz w:val="24"/>
          <w:szCs w:val="21"/>
          <w:highlight w:val="none"/>
        </w:rPr>
        <w:t>做出特定资格要求的</w:t>
      </w:r>
      <w:r>
        <w:rPr>
          <w:rFonts w:hint="eastAsia" w:ascii="宋体" w:hAnsi="宋体"/>
          <w:color w:val="000000"/>
          <w:sz w:val="24"/>
          <w:szCs w:val="21"/>
          <w:highlight w:val="none"/>
        </w:rPr>
        <w:t>，必须提供）</w:t>
      </w:r>
    </w:p>
    <w:p>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7.</w:t>
      </w:r>
      <w:r>
        <w:rPr>
          <w:rFonts w:hint="eastAsia" w:ascii="宋体" w:hAnsi="宋体"/>
          <w:color w:val="000000"/>
          <w:sz w:val="24"/>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pPr>
        <w:spacing w:line="400" w:lineRule="exact"/>
        <w:ind w:firstLine="480"/>
        <w:rPr>
          <w:rFonts w:ascii="宋体" w:hAnsi="宋体"/>
          <w:color w:val="000000"/>
          <w:sz w:val="24"/>
          <w:szCs w:val="21"/>
          <w:highlight w:val="none"/>
        </w:rPr>
      </w:pPr>
      <w:r>
        <w:rPr>
          <w:rFonts w:ascii="宋体" w:hAnsi="宋体"/>
          <w:color w:val="000000"/>
          <w:sz w:val="24"/>
          <w:szCs w:val="21"/>
          <w:highlight w:val="none"/>
        </w:rPr>
        <w:t>8.</w:t>
      </w:r>
      <w:r>
        <w:rPr>
          <w:rFonts w:hint="eastAsia" w:ascii="宋体" w:hAnsi="宋体"/>
          <w:color w:val="000000"/>
          <w:sz w:val="24"/>
          <w:szCs w:val="21"/>
          <w:highlight w:val="none"/>
        </w:rPr>
        <w:t>法人授权书（格式见附件</w:t>
      </w:r>
      <w:r>
        <w:rPr>
          <w:rFonts w:ascii="宋体" w:hAnsi="宋体"/>
          <w:color w:val="000000"/>
          <w:sz w:val="24"/>
          <w:szCs w:val="21"/>
          <w:highlight w:val="none"/>
        </w:rPr>
        <w:t>7</w:t>
      </w:r>
      <w:r>
        <w:rPr>
          <w:rFonts w:hint="eastAsia" w:ascii="宋体" w:hAnsi="宋体"/>
          <w:color w:val="000000"/>
          <w:sz w:val="24"/>
          <w:szCs w:val="21"/>
          <w:highlight w:val="none"/>
        </w:rPr>
        <w:t>）</w:t>
      </w:r>
    </w:p>
    <w:p>
      <w:pPr>
        <w:spacing w:line="400" w:lineRule="exact"/>
        <w:ind w:firstLine="480"/>
        <w:rPr>
          <w:rFonts w:ascii="宋体" w:hAnsi="宋体"/>
          <w:color w:val="000000"/>
          <w:sz w:val="24"/>
          <w:szCs w:val="21"/>
          <w:highlight w:val="none"/>
        </w:rPr>
      </w:pPr>
      <w:r>
        <w:rPr>
          <w:rFonts w:ascii="宋体" w:hAnsi="宋体"/>
          <w:color w:val="000000"/>
          <w:sz w:val="24"/>
          <w:szCs w:val="21"/>
          <w:highlight w:val="none"/>
        </w:rPr>
        <w:t>9.</w:t>
      </w:r>
      <w:r>
        <w:rPr>
          <w:rFonts w:hint="eastAsia" w:ascii="宋体" w:hAnsi="宋体"/>
          <w:color w:val="000000"/>
          <w:sz w:val="24"/>
          <w:szCs w:val="21"/>
          <w:highlight w:val="none"/>
        </w:rPr>
        <w:t>投标函（格式见附件</w:t>
      </w:r>
      <w:r>
        <w:rPr>
          <w:rFonts w:ascii="宋体" w:hAnsi="宋体"/>
          <w:color w:val="000000"/>
          <w:sz w:val="24"/>
          <w:szCs w:val="21"/>
          <w:highlight w:val="none"/>
        </w:rPr>
        <w:t>8</w:t>
      </w:r>
      <w:r>
        <w:rPr>
          <w:rFonts w:hint="eastAsia" w:ascii="宋体" w:hAnsi="宋体"/>
          <w:color w:val="000000"/>
          <w:sz w:val="24"/>
          <w:szCs w:val="21"/>
          <w:highlight w:val="none"/>
        </w:rPr>
        <w:t>）</w:t>
      </w:r>
    </w:p>
    <w:p>
      <w:pPr>
        <w:spacing w:line="400" w:lineRule="exact"/>
        <w:ind w:firstLine="480"/>
        <w:rPr>
          <w:rFonts w:ascii="宋体" w:hAnsi="宋体"/>
          <w:color w:val="000000"/>
          <w:sz w:val="24"/>
          <w:szCs w:val="21"/>
          <w:highlight w:val="none"/>
        </w:rPr>
      </w:pPr>
      <w:r>
        <w:rPr>
          <w:rFonts w:ascii="宋体" w:hAnsi="宋体"/>
          <w:color w:val="000000"/>
          <w:sz w:val="24"/>
          <w:szCs w:val="21"/>
          <w:highlight w:val="none"/>
        </w:rPr>
        <w:t>10.</w:t>
      </w:r>
      <w:r>
        <w:rPr>
          <w:rFonts w:hint="eastAsia" w:ascii="宋体" w:hAnsi="宋体"/>
          <w:color w:val="000000"/>
          <w:sz w:val="24"/>
          <w:szCs w:val="21"/>
          <w:highlight w:val="none"/>
        </w:rPr>
        <w:t>中小微企业声明函（如果本项目</w:t>
      </w:r>
      <w:r>
        <w:rPr>
          <w:rFonts w:ascii="宋体" w:hAnsi="宋体"/>
          <w:color w:val="000000"/>
          <w:sz w:val="24"/>
          <w:szCs w:val="21"/>
          <w:highlight w:val="none"/>
        </w:rPr>
        <w:t>专门面向中小微型企业采购，则必须提供</w:t>
      </w:r>
      <w:r>
        <w:rPr>
          <w:rFonts w:hint="eastAsia" w:ascii="宋体" w:hAnsi="宋体"/>
          <w:color w:val="000000"/>
          <w:sz w:val="24"/>
          <w:szCs w:val="21"/>
          <w:highlight w:val="none"/>
        </w:rPr>
        <w:t>。</w:t>
      </w:r>
      <w:r>
        <w:rPr>
          <w:rFonts w:ascii="宋体" w:hAnsi="宋体"/>
          <w:color w:val="000000"/>
          <w:sz w:val="24"/>
          <w:szCs w:val="21"/>
          <w:highlight w:val="none"/>
        </w:rPr>
        <w:t>格式</w:t>
      </w:r>
      <w:r>
        <w:rPr>
          <w:rFonts w:hint="eastAsia" w:ascii="宋体" w:hAnsi="宋体"/>
          <w:color w:val="000000"/>
          <w:sz w:val="24"/>
          <w:szCs w:val="21"/>
          <w:highlight w:val="none"/>
        </w:rPr>
        <w:t>见</w:t>
      </w:r>
      <w:r>
        <w:rPr>
          <w:rFonts w:ascii="宋体" w:hAnsi="宋体"/>
          <w:color w:val="000000"/>
          <w:sz w:val="24"/>
          <w:szCs w:val="21"/>
          <w:highlight w:val="none"/>
        </w:rPr>
        <w:t>附件9</w:t>
      </w:r>
      <w:r>
        <w:rPr>
          <w:rFonts w:hint="eastAsia" w:ascii="宋体" w:hAnsi="宋体"/>
          <w:color w:val="000000"/>
          <w:sz w:val="24"/>
          <w:szCs w:val="21"/>
          <w:highlight w:val="none"/>
        </w:rPr>
        <w:t>）</w:t>
      </w:r>
    </w:p>
    <w:p>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1</w:t>
      </w:r>
      <w:r>
        <w:rPr>
          <w:rFonts w:ascii="宋体" w:hAnsi="宋体"/>
          <w:color w:val="000000"/>
          <w:sz w:val="24"/>
          <w:szCs w:val="21"/>
          <w:highlight w:val="none"/>
        </w:rPr>
        <w:t>1.</w:t>
      </w:r>
      <w:r>
        <w:rPr>
          <w:rFonts w:hint="eastAsia" w:ascii="宋体" w:hAnsi="宋体"/>
          <w:color w:val="000000"/>
          <w:sz w:val="24"/>
          <w:szCs w:val="21"/>
          <w:highlight w:val="none"/>
        </w:rPr>
        <w:t>残疾人福利性单位声明函（如果本项目</w:t>
      </w:r>
      <w:r>
        <w:rPr>
          <w:rFonts w:ascii="宋体" w:hAnsi="宋体"/>
          <w:color w:val="000000"/>
          <w:sz w:val="24"/>
          <w:szCs w:val="21"/>
          <w:highlight w:val="none"/>
        </w:rPr>
        <w:t>专门面向中小微型企业采购，</w:t>
      </w:r>
      <w:r>
        <w:rPr>
          <w:rFonts w:hint="eastAsia" w:ascii="宋体" w:hAnsi="宋体"/>
          <w:color w:val="000000"/>
          <w:sz w:val="24"/>
          <w:szCs w:val="21"/>
          <w:highlight w:val="none"/>
        </w:rPr>
        <w:t>供应商为</w:t>
      </w:r>
      <w:r>
        <w:rPr>
          <w:rFonts w:ascii="宋体" w:hAnsi="宋体"/>
          <w:color w:val="000000"/>
          <w:sz w:val="24"/>
          <w:szCs w:val="21"/>
          <w:highlight w:val="none"/>
        </w:rPr>
        <w:t>残疾人福利性单位并</w:t>
      </w:r>
      <w:r>
        <w:rPr>
          <w:rFonts w:hint="eastAsia" w:ascii="宋体" w:hAnsi="宋体"/>
          <w:color w:val="000000"/>
          <w:sz w:val="24"/>
          <w:szCs w:val="21"/>
          <w:highlight w:val="none"/>
        </w:rPr>
        <w:t>提供本单位制造的货物，或者提供其他残疾人福利性单位制造的货物，</w:t>
      </w:r>
      <w:r>
        <w:rPr>
          <w:rFonts w:ascii="宋体" w:hAnsi="宋体"/>
          <w:color w:val="000000"/>
          <w:sz w:val="24"/>
          <w:szCs w:val="21"/>
          <w:highlight w:val="none"/>
        </w:rPr>
        <w:t>则必须提供</w:t>
      </w:r>
      <w:r>
        <w:rPr>
          <w:rFonts w:hint="eastAsia" w:ascii="宋体" w:hAnsi="宋体"/>
          <w:color w:val="000000"/>
          <w:sz w:val="24"/>
          <w:szCs w:val="21"/>
          <w:highlight w:val="none"/>
        </w:rPr>
        <w:t>。</w:t>
      </w:r>
      <w:r>
        <w:rPr>
          <w:rFonts w:ascii="宋体" w:hAnsi="宋体"/>
          <w:color w:val="000000"/>
          <w:sz w:val="24"/>
          <w:szCs w:val="21"/>
          <w:highlight w:val="none"/>
        </w:rPr>
        <w:t>格式</w:t>
      </w:r>
      <w:r>
        <w:rPr>
          <w:rFonts w:hint="eastAsia" w:ascii="宋体" w:hAnsi="宋体"/>
          <w:color w:val="000000"/>
          <w:sz w:val="24"/>
          <w:szCs w:val="21"/>
          <w:highlight w:val="none"/>
        </w:rPr>
        <w:t>见</w:t>
      </w:r>
      <w:r>
        <w:rPr>
          <w:rFonts w:ascii="宋体" w:hAnsi="宋体"/>
          <w:color w:val="000000"/>
          <w:sz w:val="24"/>
          <w:szCs w:val="21"/>
          <w:highlight w:val="none"/>
        </w:rPr>
        <w:t>附件10</w:t>
      </w:r>
      <w:r>
        <w:rPr>
          <w:rFonts w:hint="eastAsia" w:ascii="宋体" w:hAnsi="宋体"/>
          <w:color w:val="000000"/>
          <w:sz w:val="24"/>
          <w:szCs w:val="21"/>
          <w:highlight w:val="none"/>
        </w:rPr>
        <w:t>）</w:t>
      </w:r>
    </w:p>
    <w:p>
      <w:pPr>
        <w:spacing w:line="400" w:lineRule="exact"/>
        <w:ind w:left="480"/>
        <w:rPr>
          <w:rFonts w:ascii="宋体" w:hAnsi="宋体"/>
          <w:color w:val="000000"/>
          <w:sz w:val="24"/>
          <w:szCs w:val="24"/>
          <w:highlight w:val="none"/>
        </w:rPr>
      </w:pPr>
      <w:r>
        <w:rPr>
          <w:rFonts w:hint="eastAsia" w:ascii="宋体" w:hAnsi="宋体"/>
          <w:color w:val="000000"/>
          <w:sz w:val="24"/>
          <w:szCs w:val="24"/>
          <w:highlight w:val="none"/>
        </w:rPr>
        <w:t>总备注：上述“资格审查内容”中1-5条、</w:t>
      </w:r>
      <w:r>
        <w:rPr>
          <w:rFonts w:ascii="宋体" w:hAnsi="宋体"/>
          <w:color w:val="000000"/>
          <w:sz w:val="24"/>
          <w:szCs w:val="24"/>
          <w:highlight w:val="none"/>
        </w:rPr>
        <w:t>8</w:t>
      </w:r>
      <w:r>
        <w:rPr>
          <w:rFonts w:hint="eastAsia" w:ascii="宋体" w:hAnsi="宋体"/>
          <w:color w:val="000000"/>
          <w:sz w:val="24"/>
          <w:szCs w:val="24"/>
          <w:highlight w:val="none"/>
        </w:rPr>
        <w:t>、9条投标人必须在投标文件</w:t>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中提供相关材料，否则作无效投标处理；6、10、11条如招标文件要求必须提供相关材料而未提供的，作无效投标处理。</w:t>
      </w:r>
    </w:p>
    <w:p>
      <w:pPr>
        <w:spacing w:line="400" w:lineRule="exact"/>
        <w:ind w:left="480"/>
        <w:rPr>
          <w:rFonts w:ascii="宋体" w:hAnsi="宋体"/>
          <w:b/>
          <w:color w:val="000000"/>
          <w:sz w:val="24"/>
          <w:szCs w:val="21"/>
          <w:highlight w:val="none"/>
        </w:rPr>
      </w:pPr>
      <w:r>
        <w:rPr>
          <w:rFonts w:hint="eastAsia" w:ascii="宋体" w:hAnsi="宋体"/>
          <w:b/>
          <w:color w:val="000000"/>
          <w:sz w:val="24"/>
          <w:szCs w:val="21"/>
          <w:highlight w:val="none"/>
        </w:rPr>
        <w:t>三</w:t>
      </w:r>
      <w:r>
        <w:rPr>
          <w:rFonts w:ascii="宋体" w:hAnsi="宋体"/>
          <w:b/>
          <w:color w:val="000000"/>
          <w:sz w:val="24"/>
          <w:szCs w:val="21"/>
          <w:highlight w:val="none"/>
        </w:rPr>
        <w:t>、</w:t>
      </w:r>
      <w:r>
        <w:rPr>
          <w:rFonts w:hint="eastAsia" w:ascii="宋体" w:hAnsi="宋体"/>
          <w:b/>
          <w:color w:val="000000"/>
          <w:sz w:val="24"/>
          <w:szCs w:val="21"/>
          <w:highlight w:val="none"/>
        </w:rPr>
        <w:t>符合性</w:t>
      </w:r>
      <w:r>
        <w:rPr>
          <w:rFonts w:ascii="宋体" w:hAnsi="宋体"/>
          <w:b/>
          <w:color w:val="000000"/>
          <w:sz w:val="24"/>
          <w:szCs w:val="21"/>
          <w:highlight w:val="none"/>
        </w:rPr>
        <w:t>审查内容</w:t>
      </w:r>
    </w:p>
    <w:p>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投标人必须</w:t>
      </w:r>
      <w:r>
        <w:rPr>
          <w:rFonts w:ascii="宋体" w:hAnsi="宋体"/>
          <w:color w:val="000000"/>
          <w:sz w:val="24"/>
          <w:szCs w:val="21"/>
          <w:highlight w:val="none"/>
        </w:rPr>
        <w:t>对</w:t>
      </w:r>
      <w:r>
        <w:rPr>
          <w:rFonts w:hint="eastAsia" w:ascii="宋体" w:hAnsi="宋体"/>
          <w:color w:val="000000"/>
          <w:sz w:val="24"/>
          <w:szCs w:val="21"/>
          <w:highlight w:val="none"/>
        </w:rPr>
        <w:t>招标文件（含技术</w:t>
      </w:r>
      <w:r>
        <w:rPr>
          <w:rFonts w:ascii="宋体" w:hAnsi="宋体"/>
          <w:color w:val="000000"/>
          <w:sz w:val="24"/>
          <w:szCs w:val="21"/>
          <w:highlight w:val="none"/>
        </w:rPr>
        <w:t>要求和商务</w:t>
      </w:r>
      <w:r>
        <w:rPr>
          <w:rFonts w:hint="eastAsia" w:ascii="宋体" w:hAnsi="宋体"/>
          <w:color w:val="000000"/>
          <w:sz w:val="24"/>
          <w:szCs w:val="21"/>
          <w:highlight w:val="none"/>
        </w:rPr>
        <w:t>要求）</w:t>
      </w:r>
      <w:r>
        <w:rPr>
          <w:rFonts w:ascii="宋体" w:hAnsi="宋体"/>
          <w:color w:val="000000"/>
          <w:sz w:val="24"/>
          <w:szCs w:val="21"/>
          <w:highlight w:val="none"/>
        </w:rPr>
        <w:t>中</w:t>
      </w:r>
      <w:r>
        <w:rPr>
          <w:rFonts w:hint="eastAsia" w:ascii="宋体" w:hAnsi="宋体"/>
          <w:b/>
          <w:bCs/>
          <w:i/>
          <w:color w:val="000000"/>
          <w:sz w:val="24"/>
          <w:szCs w:val="21"/>
          <w:highlight w:val="none"/>
          <w:u w:val="single"/>
        </w:rPr>
        <w:t>斜体且有下划线部分</w:t>
      </w:r>
      <w:r>
        <w:rPr>
          <w:rFonts w:hint="eastAsia" w:ascii="宋体" w:hAnsi="宋体"/>
          <w:b/>
          <w:bCs/>
          <w:color w:val="000000"/>
          <w:sz w:val="24"/>
          <w:szCs w:val="21"/>
          <w:highlight w:val="none"/>
        </w:rPr>
        <w:t>或加*号条款</w:t>
      </w:r>
      <w:r>
        <w:rPr>
          <w:rFonts w:ascii="宋体" w:hAnsi="宋体"/>
          <w:color w:val="000000"/>
          <w:sz w:val="24"/>
          <w:szCs w:val="21"/>
          <w:highlight w:val="none"/>
        </w:rPr>
        <w:t>的实质性要求</w:t>
      </w:r>
      <w:r>
        <w:rPr>
          <w:rFonts w:hint="eastAsia" w:ascii="宋体" w:hAnsi="宋体"/>
          <w:color w:val="000000"/>
          <w:sz w:val="24"/>
          <w:szCs w:val="21"/>
          <w:highlight w:val="none"/>
        </w:rPr>
        <w:t>逐条</w:t>
      </w:r>
      <w:r>
        <w:rPr>
          <w:rFonts w:ascii="宋体" w:hAnsi="宋体"/>
          <w:color w:val="000000"/>
          <w:sz w:val="24"/>
          <w:szCs w:val="21"/>
          <w:highlight w:val="none"/>
        </w:rPr>
        <w:t>做出响应，并按照招标</w:t>
      </w:r>
      <w:r>
        <w:rPr>
          <w:rFonts w:hint="eastAsia" w:ascii="宋体" w:hAnsi="宋体"/>
          <w:color w:val="000000"/>
          <w:sz w:val="24"/>
          <w:szCs w:val="21"/>
          <w:highlight w:val="none"/>
        </w:rPr>
        <w:t>文件</w:t>
      </w:r>
      <w:r>
        <w:rPr>
          <w:rFonts w:ascii="宋体" w:hAnsi="宋体"/>
          <w:color w:val="000000"/>
          <w:sz w:val="24"/>
          <w:szCs w:val="21"/>
          <w:highlight w:val="none"/>
        </w:rPr>
        <w:t>要求提供</w:t>
      </w:r>
      <w:r>
        <w:rPr>
          <w:rFonts w:hint="eastAsia" w:ascii="宋体" w:hAnsi="宋体"/>
          <w:color w:val="000000"/>
          <w:sz w:val="24"/>
          <w:szCs w:val="21"/>
          <w:highlight w:val="none"/>
        </w:rPr>
        <w:t>证明</w:t>
      </w:r>
      <w:r>
        <w:rPr>
          <w:rFonts w:ascii="宋体" w:hAnsi="宋体"/>
          <w:color w:val="000000"/>
          <w:sz w:val="24"/>
          <w:szCs w:val="21"/>
          <w:highlight w:val="none"/>
        </w:rPr>
        <w:t>材料</w:t>
      </w:r>
      <w:r>
        <w:rPr>
          <w:rFonts w:hint="eastAsia" w:ascii="宋体" w:hAnsi="宋体"/>
          <w:color w:val="000000"/>
          <w:sz w:val="24"/>
          <w:szCs w:val="21"/>
          <w:highlight w:val="none"/>
        </w:rPr>
        <w:t>，否则作无效投标处理。（格式见</w:t>
      </w:r>
      <w:r>
        <w:rPr>
          <w:rFonts w:ascii="宋体" w:hAnsi="宋体"/>
          <w:color w:val="000000"/>
          <w:sz w:val="24"/>
          <w:szCs w:val="21"/>
          <w:highlight w:val="none"/>
        </w:rPr>
        <w:t>附件12</w:t>
      </w:r>
      <w:r>
        <w:rPr>
          <w:rFonts w:hint="eastAsia" w:ascii="宋体" w:hAnsi="宋体"/>
          <w:color w:val="000000"/>
          <w:sz w:val="24"/>
          <w:szCs w:val="21"/>
          <w:highlight w:val="none"/>
        </w:rPr>
        <w:t>）</w:t>
      </w:r>
      <w:bookmarkEnd w:id="178"/>
      <w:bookmarkEnd w:id="179"/>
      <w:bookmarkEnd w:id="194"/>
      <w:bookmarkEnd w:id="195"/>
      <w:bookmarkEnd w:id="196"/>
    </w:p>
    <w:p>
      <w:pPr>
        <w:ind w:firstLine="480"/>
        <w:rPr>
          <w:rFonts w:ascii="宋体" w:hAnsi="宋体"/>
          <w:b/>
          <w:sz w:val="24"/>
          <w:szCs w:val="21"/>
          <w:highlight w:val="none"/>
        </w:rPr>
      </w:pPr>
      <w:r>
        <w:rPr>
          <w:rFonts w:hint="eastAsia" w:ascii="宋体" w:hAnsi="宋体"/>
          <w:b/>
          <w:sz w:val="24"/>
          <w:szCs w:val="21"/>
          <w:highlight w:val="none"/>
        </w:rPr>
        <w:t>四、价格</w:t>
      </w:r>
      <w:r>
        <w:rPr>
          <w:rFonts w:ascii="宋体" w:hAnsi="宋体"/>
          <w:b/>
          <w:sz w:val="24"/>
          <w:szCs w:val="21"/>
          <w:highlight w:val="none"/>
        </w:rPr>
        <w:t>扣除证明文件</w:t>
      </w:r>
    </w:p>
    <w:p>
      <w:pPr>
        <w:spacing w:line="400" w:lineRule="exact"/>
        <w:ind w:firstLine="480"/>
        <w:rPr>
          <w:rFonts w:ascii="宋体" w:hAnsi="宋体"/>
          <w:sz w:val="24"/>
          <w:szCs w:val="21"/>
          <w:highlight w:val="none"/>
        </w:rPr>
      </w:pPr>
      <w:r>
        <w:rPr>
          <w:rFonts w:ascii="宋体" w:hAnsi="宋体"/>
          <w:sz w:val="24"/>
          <w:szCs w:val="21"/>
          <w:highlight w:val="none"/>
        </w:rPr>
        <w:t>1.</w:t>
      </w:r>
      <w:r>
        <w:rPr>
          <w:rFonts w:hint="eastAsia" w:ascii="宋体" w:hAnsi="宋体"/>
          <w:sz w:val="24"/>
          <w:szCs w:val="21"/>
          <w:highlight w:val="none"/>
        </w:rPr>
        <w:t>中小微企业声明函（</w:t>
      </w:r>
      <w:r>
        <w:rPr>
          <w:rFonts w:ascii="宋体" w:hAnsi="宋体"/>
          <w:sz w:val="24"/>
          <w:szCs w:val="21"/>
          <w:highlight w:val="none"/>
        </w:rPr>
        <w:t>格式</w:t>
      </w:r>
      <w:r>
        <w:rPr>
          <w:rFonts w:hint="eastAsia" w:ascii="宋体" w:hAnsi="宋体"/>
          <w:sz w:val="24"/>
          <w:szCs w:val="21"/>
          <w:highlight w:val="none"/>
        </w:rPr>
        <w:t>见</w:t>
      </w:r>
      <w:r>
        <w:rPr>
          <w:rFonts w:ascii="宋体" w:hAnsi="宋体"/>
          <w:sz w:val="24"/>
          <w:szCs w:val="21"/>
          <w:highlight w:val="none"/>
        </w:rPr>
        <w:t>附件9</w:t>
      </w:r>
      <w:r>
        <w:rPr>
          <w:rFonts w:hint="eastAsia" w:ascii="宋体" w:hAnsi="宋体"/>
          <w:sz w:val="24"/>
          <w:szCs w:val="21"/>
          <w:highlight w:val="none"/>
        </w:rPr>
        <w:t>）</w:t>
      </w:r>
    </w:p>
    <w:p>
      <w:pPr>
        <w:spacing w:line="400" w:lineRule="exact"/>
        <w:ind w:firstLine="480"/>
        <w:rPr>
          <w:rFonts w:ascii="宋体" w:hAnsi="宋体"/>
          <w:sz w:val="24"/>
          <w:szCs w:val="21"/>
          <w:highlight w:val="none"/>
        </w:rPr>
      </w:pPr>
      <w:r>
        <w:rPr>
          <w:rFonts w:ascii="宋体" w:hAnsi="宋体"/>
          <w:sz w:val="24"/>
          <w:szCs w:val="21"/>
          <w:highlight w:val="none"/>
        </w:rPr>
        <w:t>2.</w:t>
      </w:r>
      <w:r>
        <w:rPr>
          <w:rFonts w:hint="eastAsia" w:ascii="宋体" w:hAnsi="宋体"/>
          <w:sz w:val="24"/>
          <w:szCs w:val="21"/>
          <w:highlight w:val="none"/>
        </w:rPr>
        <w:t>残疾人福利性单位声明函（</w:t>
      </w:r>
      <w:r>
        <w:rPr>
          <w:rFonts w:ascii="宋体" w:hAnsi="宋体"/>
          <w:sz w:val="24"/>
          <w:szCs w:val="21"/>
          <w:highlight w:val="none"/>
        </w:rPr>
        <w:t>格式</w:t>
      </w:r>
      <w:r>
        <w:rPr>
          <w:rFonts w:hint="eastAsia" w:ascii="宋体" w:hAnsi="宋体"/>
          <w:sz w:val="24"/>
          <w:szCs w:val="21"/>
          <w:highlight w:val="none"/>
        </w:rPr>
        <w:t>见</w:t>
      </w:r>
      <w:r>
        <w:rPr>
          <w:rFonts w:ascii="宋体" w:hAnsi="宋体"/>
          <w:sz w:val="24"/>
          <w:szCs w:val="21"/>
          <w:highlight w:val="none"/>
        </w:rPr>
        <w:t>附件10</w:t>
      </w:r>
      <w:r>
        <w:rPr>
          <w:rFonts w:hint="eastAsia" w:ascii="宋体" w:hAnsi="宋体"/>
          <w:sz w:val="24"/>
          <w:szCs w:val="21"/>
          <w:highlight w:val="none"/>
        </w:rPr>
        <w:t>）</w:t>
      </w:r>
    </w:p>
    <w:p>
      <w:pPr>
        <w:spacing w:line="400" w:lineRule="exact"/>
        <w:ind w:firstLine="480"/>
        <w:rPr>
          <w:rFonts w:ascii="宋体" w:hAnsi="宋体"/>
          <w:sz w:val="24"/>
          <w:szCs w:val="21"/>
          <w:highlight w:val="none"/>
        </w:rPr>
      </w:pPr>
      <w:r>
        <w:rPr>
          <w:rFonts w:hint="eastAsia" w:ascii="宋体" w:hAnsi="宋体"/>
          <w:sz w:val="24"/>
          <w:szCs w:val="21"/>
          <w:highlight w:val="none"/>
        </w:rPr>
        <w:t>3.关于符合本国产品标准的声明函（格式见附件13）</w:t>
      </w:r>
    </w:p>
    <w:p>
      <w:pPr>
        <w:spacing w:line="400" w:lineRule="exact"/>
        <w:ind w:firstLine="480"/>
        <w:rPr>
          <w:rFonts w:ascii="宋体" w:hAnsi="宋体"/>
          <w:sz w:val="24"/>
          <w:szCs w:val="21"/>
          <w:highlight w:val="none"/>
        </w:rPr>
      </w:pPr>
    </w:p>
    <w:p>
      <w:pPr>
        <w:ind w:left="480"/>
        <w:rPr>
          <w:rFonts w:ascii="宋体" w:hAnsi="宋体"/>
          <w:b/>
          <w:sz w:val="24"/>
          <w:szCs w:val="21"/>
          <w:highlight w:val="none"/>
        </w:rPr>
      </w:pPr>
    </w:p>
    <w:p>
      <w:pPr>
        <w:rPr>
          <w:rFonts w:eastAsia="仿宋_GB2312"/>
          <w:sz w:val="24"/>
          <w:szCs w:val="20"/>
          <w:highlight w:val="none"/>
        </w:rPr>
      </w:pPr>
      <w:r>
        <w:rPr>
          <w:rFonts w:hint="eastAsia" w:ascii="宋体" w:hAnsi="宋体"/>
          <w:b/>
          <w:sz w:val="24"/>
          <w:szCs w:val="24"/>
          <w:highlight w:val="none"/>
        </w:rPr>
        <w:t>附件</w:t>
      </w:r>
      <w:r>
        <w:rPr>
          <w:rFonts w:ascii="宋体" w:hAnsi="宋体"/>
          <w:b/>
          <w:sz w:val="24"/>
          <w:szCs w:val="24"/>
          <w:highlight w:val="none"/>
        </w:rPr>
        <w:t xml:space="preserve">1 </w:t>
      </w:r>
      <w:r>
        <w:rPr>
          <w:rFonts w:hint="eastAsia" w:ascii="宋体" w:hAnsi="宋体"/>
          <w:b/>
          <w:sz w:val="24"/>
          <w:szCs w:val="24"/>
          <w:highlight w:val="none"/>
        </w:rPr>
        <w:t>开标一览表</w:t>
      </w:r>
    </w:p>
    <w:p>
      <w:pPr>
        <w:spacing w:line="400" w:lineRule="exact"/>
        <w:ind w:firstLine="482"/>
        <w:rPr>
          <w:rFonts w:ascii="宋体" w:hAnsi="宋体"/>
          <w:sz w:val="24"/>
          <w:szCs w:val="24"/>
          <w:highlight w:val="none"/>
        </w:rPr>
      </w:pPr>
      <w:r>
        <w:rPr>
          <w:rFonts w:hint="eastAsia" w:ascii="宋体" w:hAnsi="宋体"/>
          <w:sz w:val="24"/>
          <w:szCs w:val="24"/>
          <w:highlight w:val="none"/>
        </w:rPr>
        <w:t>投标人全称（加盖CA电子签章）：</w:t>
      </w:r>
    </w:p>
    <w:p>
      <w:pPr>
        <w:spacing w:line="400" w:lineRule="exact"/>
        <w:ind w:firstLine="482"/>
        <w:rPr>
          <w:sz w:val="24"/>
          <w:szCs w:val="24"/>
          <w:highlight w:val="none"/>
        </w:rPr>
      </w:pPr>
      <w:r>
        <w:rPr>
          <w:rFonts w:hint="eastAsia" w:ascii="宋体" w:hAnsi="宋体"/>
          <w:sz w:val="24"/>
          <w:szCs w:val="24"/>
          <w:highlight w:val="none"/>
        </w:rPr>
        <w:t>项目名称：</w:t>
      </w:r>
    </w:p>
    <w:p>
      <w:pPr>
        <w:spacing w:line="400" w:lineRule="exact"/>
        <w:ind w:firstLine="482"/>
        <w:rPr>
          <w:rFonts w:ascii="宋体" w:hAnsi="宋体"/>
          <w:sz w:val="24"/>
          <w:szCs w:val="24"/>
          <w:highlight w:val="none"/>
        </w:rPr>
      </w:pPr>
      <w:r>
        <w:rPr>
          <w:rFonts w:hint="eastAsia" w:ascii="宋体" w:hAnsi="宋体"/>
          <w:sz w:val="24"/>
          <w:szCs w:val="24"/>
          <w:highlight w:val="none"/>
        </w:rPr>
        <w:t xml:space="preserve">采购编号：                                   </w:t>
      </w:r>
    </w:p>
    <w:p>
      <w:pPr>
        <w:spacing w:line="400" w:lineRule="exact"/>
        <w:ind w:firstLine="482"/>
        <w:rPr>
          <w:rFonts w:ascii="宋体" w:hAnsi="宋体"/>
          <w:sz w:val="24"/>
          <w:szCs w:val="24"/>
          <w:highlight w:val="none"/>
        </w:rPr>
      </w:pPr>
      <w:r>
        <w:rPr>
          <w:rFonts w:hint="eastAsia" w:ascii="宋体" w:hAnsi="宋体"/>
          <w:sz w:val="24"/>
          <w:szCs w:val="24"/>
          <w:highlight w:val="none"/>
        </w:rPr>
        <w:t>采购包号：</w:t>
      </w:r>
    </w:p>
    <w:tbl>
      <w:tblPr>
        <w:tblStyle w:val="3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64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25" w:hRule="atLeast"/>
        </w:trPr>
        <w:tc>
          <w:tcPr>
            <w:tcW w:w="8886" w:type="dxa"/>
            <w:gridSpan w:val="2"/>
            <w:noWrap w:val="0"/>
            <w:vAlign w:val="center"/>
          </w:tcPr>
          <w:p>
            <w:pPr>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投标总报价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886" w:type="dxa"/>
            <w:gridSpan w:val="2"/>
            <w:noWrap w:val="0"/>
            <w:vAlign w:val="center"/>
          </w:tcPr>
          <w:p>
            <w:pPr>
              <w:spacing w:line="500" w:lineRule="exact"/>
              <w:jc w:val="left"/>
              <w:rPr>
                <w:rFonts w:ascii="宋体" w:hAnsi="宋体"/>
                <w:sz w:val="24"/>
                <w:szCs w:val="21"/>
                <w:highlight w:val="none"/>
              </w:rPr>
            </w:pPr>
            <w:r>
              <w:rPr>
                <w:rFonts w:hint="eastAsia" w:ascii="宋体" w:hAnsi="宋体" w:cs="宋体"/>
                <w:sz w:val="24"/>
                <w:szCs w:val="24"/>
                <w:highlight w:val="none"/>
              </w:rPr>
              <w:t>小写：                             （人民币：元）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2481" w:type="dxa"/>
            <w:noWrap w:val="0"/>
            <w:vAlign w:val="center"/>
          </w:tcPr>
          <w:p>
            <w:pPr>
              <w:spacing w:line="300" w:lineRule="auto"/>
              <w:jc w:val="center"/>
              <w:rPr>
                <w:rFonts w:ascii="宋体" w:hAnsi="宋体" w:cs="宋体"/>
                <w:sz w:val="24"/>
                <w:szCs w:val="24"/>
                <w:highlight w:val="none"/>
              </w:rPr>
            </w:pPr>
            <w:r>
              <w:rPr>
                <w:rFonts w:hint="eastAsia" w:ascii="宋体" w:hAnsi="宋体" w:cs="宋体"/>
                <w:sz w:val="24"/>
                <w:szCs w:val="24"/>
                <w:highlight w:val="none"/>
              </w:rPr>
              <w:t>核心产品品牌</w:t>
            </w:r>
          </w:p>
        </w:tc>
        <w:tc>
          <w:tcPr>
            <w:tcW w:w="6405" w:type="dxa"/>
            <w:noWrap w:val="0"/>
            <w:vAlign w:val="center"/>
          </w:tcPr>
          <w:p>
            <w:pPr>
              <w:spacing w:line="500" w:lineRule="exact"/>
              <w:jc w:val="left"/>
              <w:rPr>
                <w:rFonts w:ascii="宋体" w:hAnsi="宋体" w:cs="宋体"/>
                <w:sz w:val="24"/>
                <w:szCs w:val="24"/>
                <w:highlight w:val="none"/>
              </w:rPr>
            </w:pPr>
          </w:p>
        </w:tc>
      </w:tr>
    </w:tbl>
    <w:p>
      <w:pPr>
        <w:rPr>
          <w:rFonts w:ascii="宋体" w:hAnsi="宋体"/>
          <w:sz w:val="24"/>
          <w:szCs w:val="24"/>
          <w:highlight w:val="none"/>
        </w:rPr>
      </w:pPr>
    </w:p>
    <w:p>
      <w:pPr>
        <w:rPr>
          <w:rFonts w:ascii="宋体" w:hAnsi="宋体"/>
          <w:sz w:val="24"/>
          <w:szCs w:val="24"/>
          <w:highlight w:val="none"/>
        </w:rPr>
      </w:pPr>
    </w:p>
    <w:p>
      <w:pPr>
        <w:rPr>
          <w:rFonts w:ascii="宋体" w:hAnsi="宋体"/>
          <w:sz w:val="24"/>
          <w:szCs w:val="24"/>
          <w:highlight w:val="none"/>
        </w:rPr>
      </w:pPr>
    </w:p>
    <w:p>
      <w:pPr>
        <w:rPr>
          <w:rFonts w:ascii="宋体" w:hAnsi="宋体"/>
          <w:b/>
          <w:sz w:val="24"/>
          <w:szCs w:val="24"/>
          <w:highlight w:val="none"/>
        </w:rPr>
      </w:pPr>
    </w:p>
    <w:p>
      <w:pPr>
        <w:rPr>
          <w:rFonts w:ascii="宋体" w:hAnsi="宋体"/>
          <w:b/>
          <w:sz w:val="24"/>
          <w:szCs w:val="24"/>
          <w:highlight w:val="none"/>
        </w:rPr>
      </w:pPr>
    </w:p>
    <w:p>
      <w:pPr>
        <w:jc w:val="center"/>
        <w:rPr>
          <w:rFonts w:ascii="宋体" w:hAnsi="宋体"/>
          <w:b/>
          <w:sz w:val="24"/>
          <w:szCs w:val="24"/>
          <w:highlight w:val="none"/>
        </w:rPr>
      </w:pPr>
    </w:p>
    <w:p>
      <w:pPr>
        <w:jc w:val="center"/>
        <w:rPr>
          <w:rFonts w:ascii="宋体" w:hAnsi="宋体"/>
          <w:b/>
          <w:sz w:val="24"/>
          <w:szCs w:val="24"/>
          <w:highlight w:val="none"/>
        </w:rPr>
      </w:pPr>
      <w:r>
        <w:rPr>
          <w:rFonts w:hint="eastAsia" w:ascii="宋体" w:hAnsi="宋体"/>
          <w:b/>
          <w:sz w:val="24"/>
          <w:szCs w:val="24"/>
          <w:highlight w:val="none"/>
        </w:rPr>
        <w:t>附件</w:t>
      </w:r>
      <w:r>
        <w:rPr>
          <w:rFonts w:ascii="宋体" w:hAnsi="宋体"/>
          <w:b/>
          <w:sz w:val="24"/>
          <w:szCs w:val="24"/>
          <w:highlight w:val="none"/>
        </w:rPr>
        <w:t>2</w:t>
      </w:r>
      <w:r>
        <w:rPr>
          <w:rFonts w:hint="eastAsia" w:ascii="宋体" w:hAnsi="宋体"/>
          <w:b/>
          <w:sz w:val="24"/>
          <w:szCs w:val="24"/>
          <w:highlight w:val="none"/>
        </w:rPr>
        <w:t xml:space="preserve"> 投标分项报价表（采购包号：***）</w:t>
      </w:r>
    </w:p>
    <w:tbl>
      <w:tblPr>
        <w:tblStyle w:val="32"/>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noWrap w:val="0"/>
          </w:tcPr>
          <w:p>
            <w:pPr>
              <w:spacing w:line="0" w:lineRule="atLeast"/>
              <w:jc w:val="center"/>
              <w:rPr>
                <w:rFonts w:ascii="宋体" w:hAnsi="宋体"/>
                <w:sz w:val="24"/>
                <w:szCs w:val="24"/>
                <w:highlight w:val="none"/>
              </w:rPr>
            </w:pPr>
            <w:r>
              <w:rPr>
                <w:rFonts w:hint="eastAsia" w:ascii="宋体" w:hAnsi="宋体"/>
                <w:sz w:val="24"/>
                <w:szCs w:val="24"/>
                <w:highlight w:val="none"/>
              </w:rPr>
              <w:t>序号</w:t>
            </w:r>
          </w:p>
        </w:tc>
        <w:tc>
          <w:tcPr>
            <w:tcW w:w="728"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1</w:t>
            </w:r>
          </w:p>
        </w:tc>
        <w:tc>
          <w:tcPr>
            <w:tcW w:w="728"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2</w:t>
            </w:r>
          </w:p>
        </w:tc>
        <w:tc>
          <w:tcPr>
            <w:tcW w:w="938"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3</w:t>
            </w:r>
          </w:p>
        </w:tc>
        <w:tc>
          <w:tcPr>
            <w:tcW w:w="980"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4</w:t>
            </w:r>
          </w:p>
        </w:tc>
        <w:tc>
          <w:tcPr>
            <w:tcW w:w="1106" w:type="dxa"/>
            <w:noWrap w:val="0"/>
            <w:vAlign w:val="center"/>
          </w:tcPr>
          <w:p>
            <w:pPr>
              <w:spacing w:line="0" w:lineRule="atLeast"/>
              <w:jc w:val="center"/>
              <w:rPr>
                <w:rFonts w:ascii="宋体" w:hAnsi="宋体"/>
                <w:sz w:val="24"/>
                <w:szCs w:val="24"/>
                <w:highlight w:val="none"/>
              </w:rPr>
            </w:pPr>
            <w:r>
              <w:rPr>
                <w:rFonts w:ascii="宋体" w:hAnsi="宋体"/>
                <w:sz w:val="24"/>
                <w:szCs w:val="24"/>
                <w:highlight w:val="none"/>
              </w:rPr>
              <w:t>5</w:t>
            </w:r>
          </w:p>
        </w:tc>
        <w:tc>
          <w:tcPr>
            <w:tcW w:w="1385"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6</w:t>
            </w:r>
          </w:p>
        </w:tc>
        <w:tc>
          <w:tcPr>
            <w:tcW w:w="924"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7</w:t>
            </w:r>
          </w:p>
        </w:tc>
        <w:tc>
          <w:tcPr>
            <w:tcW w:w="1008"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8</w:t>
            </w:r>
          </w:p>
        </w:tc>
        <w:tc>
          <w:tcPr>
            <w:tcW w:w="966"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1</w:t>
            </w:r>
          </w:p>
        </w:tc>
        <w:tc>
          <w:tcPr>
            <w:tcW w:w="728"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产品</w:t>
            </w:r>
          </w:p>
          <w:p>
            <w:pPr>
              <w:spacing w:line="0" w:lineRule="atLeast"/>
              <w:jc w:val="center"/>
              <w:rPr>
                <w:rFonts w:ascii="宋体" w:hAnsi="宋体"/>
                <w:sz w:val="24"/>
                <w:szCs w:val="24"/>
                <w:highlight w:val="none"/>
              </w:rPr>
            </w:pPr>
            <w:r>
              <w:rPr>
                <w:rFonts w:hint="eastAsia" w:ascii="宋体" w:hAnsi="宋体"/>
                <w:sz w:val="24"/>
                <w:szCs w:val="24"/>
                <w:highlight w:val="none"/>
              </w:rPr>
              <w:t>名称</w:t>
            </w:r>
          </w:p>
        </w:tc>
        <w:tc>
          <w:tcPr>
            <w:tcW w:w="728"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品牌</w:t>
            </w:r>
          </w:p>
        </w:tc>
        <w:tc>
          <w:tcPr>
            <w:tcW w:w="938"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规格</w:t>
            </w:r>
          </w:p>
          <w:p>
            <w:pPr>
              <w:spacing w:line="0" w:lineRule="atLeast"/>
              <w:jc w:val="center"/>
              <w:rPr>
                <w:rFonts w:ascii="宋体" w:hAnsi="宋体"/>
                <w:sz w:val="24"/>
                <w:szCs w:val="24"/>
                <w:highlight w:val="none"/>
              </w:rPr>
            </w:pPr>
            <w:r>
              <w:rPr>
                <w:rFonts w:hint="eastAsia" w:ascii="宋体" w:hAnsi="宋体"/>
                <w:sz w:val="24"/>
                <w:szCs w:val="24"/>
                <w:highlight w:val="none"/>
              </w:rPr>
              <w:t>型号</w:t>
            </w:r>
          </w:p>
        </w:tc>
        <w:tc>
          <w:tcPr>
            <w:tcW w:w="980"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制造商名称</w:t>
            </w:r>
          </w:p>
        </w:tc>
        <w:tc>
          <w:tcPr>
            <w:tcW w:w="1106"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产地</w:t>
            </w:r>
          </w:p>
        </w:tc>
        <w:tc>
          <w:tcPr>
            <w:tcW w:w="1385"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交付期</w:t>
            </w:r>
          </w:p>
        </w:tc>
        <w:tc>
          <w:tcPr>
            <w:tcW w:w="924"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数量</w:t>
            </w:r>
          </w:p>
        </w:tc>
        <w:tc>
          <w:tcPr>
            <w:tcW w:w="1008"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分项</w:t>
            </w:r>
          </w:p>
          <w:p>
            <w:pPr>
              <w:spacing w:line="0" w:lineRule="atLeast"/>
              <w:jc w:val="center"/>
              <w:rPr>
                <w:rFonts w:ascii="宋体" w:hAnsi="宋体"/>
                <w:sz w:val="24"/>
                <w:szCs w:val="24"/>
                <w:highlight w:val="none"/>
              </w:rPr>
            </w:pPr>
            <w:r>
              <w:rPr>
                <w:rFonts w:hint="eastAsia" w:ascii="宋体" w:hAnsi="宋体"/>
                <w:sz w:val="24"/>
                <w:szCs w:val="24"/>
                <w:highlight w:val="none"/>
              </w:rPr>
              <w:t>单价</w:t>
            </w:r>
          </w:p>
        </w:tc>
        <w:tc>
          <w:tcPr>
            <w:tcW w:w="966"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分项</w:t>
            </w:r>
          </w:p>
          <w:p>
            <w:pPr>
              <w:spacing w:line="0" w:lineRule="atLeast"/>
              <w:jc w:val="center"/>
              <w:rPr>
                <w:rFonts w:ascii="宋体" w:hAnsi="宋体"/>
                <w:sz w:val="24"/>
                <w:szCs w:val="24"/>
                <w:highlight w:val="none"/>
              </w:rPr>
            </w:pPr>
            <w:r>
              <w:rPr>
                <w:rFonts w:hint="eastAsia" w:ascii="宋体" w:hAnsi="宋体"/>
                <w:sz w:val="24"/>
                <w:szCs w:val="24"/>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2</w:t>
            </w:r>
          </w:p>
        </w:tc>
        <w:tc>
          <w:tcPr>
            <w:tcW w:w="728" w:type="dxa"/>
            <w:noWrap w:val="0"/>
            <w:vAlign w:val="center"/>
          </w:tcPr>
          <w:p>
            <w:pPr>
              <w:spacing w:line="0" w:lineRule="atLeast"/>
              <w:jc w:val="center"/>
              <w:rPr>
                <w:rFonts w:ascii="宋体" w:hAnsi="宋体"/>
                <w:sz w:val="24"/>
                <w:szCs w:val="24"/>
                <w:highlight w:val="none"/>
              </w:rPr>
            </w:pPr>
          </w:p>
        </w:tc>
        <w:tc>
          <w:tcPr>
            <w:tcW w:w="728" w:type="dxa"/>
            <w:noWrap w:val="0"/>
            <w:vAlign w:val="center"/>
          </w:tcPr>
          <w:p>
            <w:pPr>
              <w:spacing w:line="0" w:lineRule="atLeast"/>
              <w:jc w:val="center"/>
              <w:rPr>
                <w:rFonts w:ascii="宋体" w:hAnsi="宋体"/>
                <w:sz w:val="24"/>
                <w:szCs w:val="24"/>
                <w:highlight w:val="none"/>
              </w:rPr>
            </w:pPr>
          </w:p>
        </w:tc>
        <w:tc>
          <w:tcPr>
            <w:tcW w:w="938" w:type="dxa"/>
            <w:noWrap w:val="0"/>
            <w:vAlign w:val="center"/>
          </w:tcPr>
          <w:p>
            <w:pPr>
              <w:spacing w:line="0" w:lineRule="atLeast"/>
              <w:jc w:val="center"/>
              <w:rPr>
                <w:rFonts w:ascii="宋体" w:hAnsi="宋体"/>
                <w:sz w:val="24"/>
                <w:szCs w:val="24"/>
                <w:highlight w:val="none"/>
              </w:rPr>
            </w:pPr>
          </w:p>
        </w:tc>
        <w:tc>
          <w:tcPr>
            <w:tcW w:w="980" w:type="dxa"/>
            <w:noWrap w:val="0"/>
            <w:vAlign w:val="center"/>
          </w:tcPr>
          <w:p>
            <w:pPr>
              <w:spacing w:line="0" w:lineRule="atLeast"/>
              <w:jc w:val="center"/>
              <w:rPr>
                <w:rFonts w:ascii="宋体" w:hAnsi="宋体"/>
                <w:sz w:val="24"/>
                <w:szCs w:val="24"/>
                <w:highlight w:val="none"/>
              </w:rPr>
            </w:pPr>
          </w:p>
        </w:tc>
        <w:tc>
          <w:tcPr>
            <w:tcW w:w="1106" w:type="dxa"/>
            <w:noWrap w:val="0"/>
          </w:tcPr>
          <w:p>
            <w:pPr>
              <w:spacing w:line="0" w:lineRule="atLeast"/>
              <w:jc w:val="center"/>
              <w:rPr>
                <w:rFonts w:ascii="宋体" w:hAnsi="宋体"/>
                <w:sz w:val="24"/>
                <w:szCs w:val="24"/>
                <w:highlight w:val="none"/>
              </w:rPr>
            </w:pPr>
          </w:p>
        </w:tc>
        <w:tc>
          <w:tcPr>
            <w:tcW w:w="1385" w:type="dxa"/>
            <w:noWrap w:val="0"/>
            <w:vAlign w:val="center"/>
          </w:tcPr>
          <w:p>
            <w:pPr>
              <w:spacing w:line="0" w:lineRule="atLeast"/>
              <w:jc w:val="center"/>
              <w:rPr>
                <w:rFonts w:ascii="宋体" w:hAnsi="宋体"/>
                <w:sz w:val="24"/>
                <w:szCs w:val="24"/>
                <w:highlight w:val="none"/>
                <w:u w:val="single"/>
              </w:rPr>
            </w:pPr>
            <w:r>
              <w:rPr>
                <w:rFonts w:hint="eastAsia" w:ascii="宋体" w:hAnsi="宋体"/>
                <w:sz w:val="24"/>
                <w:szCs w:val="24"/>
                <w:highlight w:val="none"/>
              </w:rPr>
              <w:t>合同签订后</w:t>
            </w:r>
            <w:r>
              <w:rPr>
                <w:rFonts w:hint="eastAsia" w:ascii="宋体" w:hAnsi="宋体"/>
                <w:sz w:val="24"/>
                <w:szCs w:val="24"/>
                <w:highlight w:val="none"/>
                <w:u w:val="single"/>
              </w:rPr>
              <w:t xml:space="preserve">  </w:t>
            </w:r>
            <w:r>
              <w:rPr>
                <w:rFonts w:hint="eastAsia" w:ascii="宋体" w:hAnsi="宋体"/>
                <w:sz w:val="24"/>
                <w:szCs w:val="24"/>
                <w:highlight w:val="none"/>
              </w:rPr>
              <w:t>日</w:t>
            </w:r>
          </w:p>
        </w:tc>
        <w:tc>
          <w:tcPr>
            <w:tcW w:w="924" w:type="dxa"/>
            <w:noWrap w:val="0"/>
            <w:vAlign w:val="center"/>
          </w:tcPr>
          <w:p>
            <w:pPr>
              <w:spacing w:line="0" w:lineRule="atLeast"/>
              <w:jc w:val="center"/>
              <w:rPr>
                <w:rFonts w:ascii="宋体" w:hAnsi="宋体"/>
                <w:sz w:val="24"/>
                <w:szCs w:val="24"/>
                <w:highlight w:val="none"/>
              </w:rPr>
            </w:pPr>
          </w:p>
        </w:tc>
        <w:tc>
          <w:tcPr>
            <w:tcW w:w="1008" w:type="dxa"/>
            <w:noWrap w:val="0"/>
            <w:vAlign w:val="center"/>
          </w:tcPr>
          <w:p>
            <w:pPr>
              <w:spacing w:line="0" w:lineRule="atLeast"/>
              <w:jc w:val="center"/>
              <w:rPr>
                <w:rFonts w:ascii="宋体" w:hAnsi="宋体"/>
                <w:sz w:val="24"/>
                <w:szCs w:val="24"/>
                <w:highlight w:val="none"/>
              </w:rPr>
            </w:pPr>
          </w:p>
        </w:tc>
        <w:tc>
          <w:tcPr>
            <w:tcW w:w="966" w:type="dxa"/>
            <w:noWrap w:val="0"/>
            <w:vAlign w:val="center"/>
          </w:tcPr>
          <w:p>
            <w:pPr>
              <w:spacing w:line="0" w:lineRule="atLeast"/>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3</w:t>
            </w:r>
          </w:p>
        </w:tc>
        <w:tc>
          <w:tcPr>
            <w:tcW w:w="728" w:type="dxa"/>
            <w:noWrap w:val="0"/>
            <w:vAlign w:val="center"/>
          </w:tcPr>
          <w:p>
            <w:pPr>
              <w:spacing w:line="0" w:lineRule="atLeast"/>
              <w:jc w:val="center"/>
              <w:rPr>
                <w:rFonts w:ascii="宋体" w:hAnsi="宋体"/>
                <w:sz w:val="24"/>
                <w:szCs w:val="24"/>
                <w:highlight w:val="none"/>
              </w:rPr>
            </w:pPr>
          </w:p>
        </w:tc>
        <w:tc>
          <w:tcPr>
            <w:tcW w:w="728" w:type="dxa"/>
            <w:noWrap w:val="0"/>
            <w:vAlign w:val="center"/>
          </w:tcPr>
          <w:p>
            <w:pPr>
              <w:spacing w:line="0" w:lineRule="atLeast"/>
              <w:jc w:val="center"/>
              <w:rPr>
                <w:rFonts w:ascii="宋体" w:hAnsi="宋体"/>
                <w:sz w:val="24"/>
                <w:szCs w:val="24"/>
                <w:highlight w:val="none"/>
              </w:rPr>
            </w:pPr>
          </w:p>
        </w:tc>
        <w:tc>
          <w:tcPr>
            <w:tcW w:w="938" w:type="dxa"/>
            <w:noWrap w:val="0"/>
            <w:vAlign w:val="center"/>
          </w:tcPr>
          <w:p>
            <w:pPr>
              <w:spacing w:line="0" w:lineRule="atLeast"/>
              <w:jc w:val="center"/>
              <w:rPr>
                <w:rFonts w:ascii="宋体" w:hAnsi="宋体"/>
                <w:sz w:val="24"/>
                <w:szCs w:val="24"/>
                <w:highlight w:val="none"/>
              </w:rPr>
            </w:pPr>
          </w:p>
        </w:tc>
        <w:tc>
          <w:tcPr>
            <w:tcW w:w="980" w:type="dxa"/>
            <w:noWrap w:val="0"/>
            <w:vAlign w:val="center"/>
          </w:tcPr>
          <w:p>
            <w:pPr>
              <w:spacing w:line="0" w:lineRule="atLeast"/>
              <w:jc w:val="center"/>
              <w:rPr>
                <w:rFonts w:ascii="宋体" w:hAnsi="宋体"/>
                <w:sz w:val="24"/>
                <w:szCs w:val="24"/>
                <w:highlight w:val="none"/>
              </w:rPr>
            </w:pPr>
          </w:p>
        </w:tc>
        <w:tc>
          <w:tcPr>
            <w:tcW w:w="1106" w:type="dxa"/>
            <w:noWrap w:val="0"/>
          </w:tcPr>
          <w:p>
            <w:pPr>
              <w:spacing w:line="0" w:lineRule="atLeast"/>
              <w:jc w:val="center"/>
              <w:rPr>
                <w:rFonts w:ascii="宋体" w:hAnsi="宋体"/>
                <w:sz w:val="24"/>
                <w:szCs w:val="24"/>
                <w:highlight w:val="none"/>
              </w:rPr>
            </w:pPr>
          </w:p>
        </w:tc>
        <w:tc>
          <w:tcPr>
            <w:tcW w:w="1385" w:type="dxa"/>
            <w:noWrap w:val="0"/>
            <w:vAlign w:val="center"/>
          </w:tcPr>
          <w:p>
            <w:pPr>
              <w:spacing w:line="0" w:lineRule="atLeast"/>
              <w:jc w:val="center"/>
              <w:rPr>
                <w:rFonts w:ascii="宋体" w:hAnsi="宋体"/>
                <w:sz w:val="24"/>
                <w:szCs w:val="24"/>
                <w:highlight w:val="none"/>
              </w:rPr>
            </w:pPr>
          </w:p>
        </w:tc>
        <w:tc>
          <w:tcPr>
            <w:tcW w:w="924" w:type="dxa"/>
            <w:noWrap w:val="0"/>
            <w:vAlign w:val="center"/>
          </w:tcPr>
          <w:p>
            <w:pPr>
              <w:spacing w:line="0" w:lineRule="atLeast"/>
              <w:jc w:val="center"/>
              <w:rPr>
                <w:rFonts w:ascii="宋体" w:hAnsi="宋体"/>
                <w:sz w:val="24"/>
                <w:szCs w:val="24"/>
                <w:highlight w:val="none"/>
              </w:rPr>
            </w:pPr>
          </w:p>
        </w:tc>
        <w:tc>
          <w:tcPr>
            <w:tcW w:w="1008" w:type="dxa"/>
            <w:noWrap w:val="0"/>
            <w:vAlign w:val="center"/>
          </w:tcPr>
          <w:p>
            <w:pPr>
              <w:spacing w:line="0" w:lineRule="atLeast"/>
              <w:jc w:val="center"/>
              <w:rPr>
                <w:rFonts w:ascii="宋体" w:hAnsi="宋体"/>
                <w:sz w:val="24"/>
                <w:szCs w:val="24"/>
                <w:highlight w:val="none"/>
              </w:rPr>
            </w:pPr>
          </w:p>
        </w:tc>
        <w:tc>
          <w:tcPr>
            <w:tcW w:w="966" w:type="dxa"/>
            <w:noWrap w:val="0"/>
            <w:vAlign w:val="center"/>
          </w:tcPr>
          <w:p>
            <w:pPr>
              <w:spacing w:line="0" w:lineRule="atLeast"/>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noWrap w:val="0"/>
            <w:vAlign w:val="center"/>
          </w:tcPr>
          <w:p>
            <w:pPr>
              <w:spacing w:line="0" w:lineRule="atLeast"/>
              <w:jc w:val="center"/>
              <w:rPr>
                <w:rFonts w:ascii="宋体" w:hAnsi="宋体"/>
                <w:sz w:val="24"/>
                <w:szCs w:val="24"/>
                <w:highlight w:val="none"/>
              </w:rPr>
            </w:pPr>
            <w:r>
              <w:rPr>
                <w:rFonts w:hint="eastAsia" w:ascii="宋体" w:hAnsi="宋体"/>
                <w:sz w:val="24"/>
                <w:szCs w:val="24"/>
                <w:highlight w:val="none"/>
              </w:rPr>
              <w:t>4</w:t>
            </w:r>
          </w:p>
        </w:tc>
        <w:tc>
          <w:tcPr>
            <w:tcW w:w="728" w:type="dxa"/>
            <w:noWrap w:val="0"/>
            <w:vAlign w:val="center"/>
          </w:tcPr>
          <w:p>
            <w:pPr>
              <w:spacing w:line="0" w:lineRule="atLeast"/>
              <w:jc w:val="center"/>
              <w:rPr>
                <w:rFonts w:ascii="宋体" w:hAnsi="宋体"/>
                <w:sz w:val="24"/>
                <w:szCs w:val="24"/>
                <w:highlight w:val="none"/>
              </w:rPr>
            </w:pPr>
          </w:p>
        </w:tc>
        <w:tc>
          <w:tcPr>
            <w:tcW w:w="728" w:type="dxa"/>
            <w:noWrap w:val="0"/>
            <w:vAlign w:val="center"/>
          </w:tcPr>
          <w:p>
            <w:pPr>
              <w:spacing w:line="0" w:lineRule="atLeast"/>
              <w:jc w:val="center"/>
              <w:rPr>
                <w:rFonts w:ascii="宋体" w:hAnsi="宋体"/>
                <w:sz w:val="24"/>
                <w:szCs w:val="24"/>
                <w:highlight w:val="none"/>
              </w:rPr>
            </w:pPr>
          </w:p>
        </w:tc>
        <w:tc>
          <w:tcPr>
            <w:tcW w:w="938" w:type="dxa"/>
            <w:noWrap w:val="0"/>
            <w:vAlign w:val="center"/>
          </w:tcPr>
          <w:p>
            <w:pPr>
              <w:spacing w:line="0" w:lineRule="atLeast"/>
              <w:jc w:val="center"/>
              <w:rPr>
                <w:rFonts w:ascii="宋体" w:hAnsi="宋体"/>
                <w:sz w:val="24"/>
                <w:szCs w:val="24"/>
                <w:highlight w:val="none"/>
              </w:rPr>
            </w:pPr>
          </w:p>
        </w:tc>
        <w:tc>
          <w:tcPr>
            <w:tcW w:w="980" w:type="dxa"/>
            <w:noWrap w:val="0"/>
            <w:vAlign w:val="center"/>
          </w:tcPr>
          <w:p>
            <w:pPr>
              <w:spacing w:line="0" w:lineRule="atLeast"/>
              <w:jc w:val="center"/>
              <w:rPr>
                <w:rFonts w:ascii="宋体" w:hAnsi="宋体"/>
                <w:sz w:val="24"/>
                <w:szCs w:val="24"/>
                <w:highlight w:val="none"/>
              </w:rPr>
            </w:pPr>
          </w:p>
        </w:tc>
        <w:tc>
          <w:tcPr>
            <w:tcW w:w="1106" w:type="dxa"/>
            <w:noWrap w:val="0"/>
          </w:tcPr>
          <w:p>
            <w:pPr>
              <w:spacing w:line="0" w:lineRule="atLeast"/>
              <w:jc w:val="center"/>
              <w:rPr>
                <w:rFonts w:ascii="宋体" w:hAnsi="宋体"/>
                <w:sz w:val="24"/>
                <w:szCs w:val="24"/>
                <w:highlight w:val="none"/>
              </w:rPr>
            </w:pPr>
          </w:p>
        </w:tc>
        <w:tc>
          <w:tcPr>
            <w:tcW w:w="1385" w:type="dxa"/>
            <w:noWrap w:val="0"/>
            <w:vAlign w:val="center"/>
          </w:tcPr>
          <w:p>
            <w:pPr>
              <w:spacing w:line="0" w:lineRule="atLeast"/>
              <w:jc w:val="center"/>
              <w:rPr>
                <w:rFonts w:ascii="宋体" w:hAnsi="宋体"/>
                <w:sz w:val="24"/>
                <w:szCs w:val="24"/>
                <w:highlight w:val="none"/>
              </w:rPr>
            </w:pPr>
          </w:p>
        </w:tc>
        <w:tc>
          <w:tcPr>
            <w:tcW w:w="924" w:type="dxa"/>
            <w:noWrap w:val="0"/>
            <w:vAlign w:val="center"/>
          </w:tcPr>
          <w:p>
            <w:pPr>
              <w:spacing w:line="0" w:lineRule="atLeast"/>
              <w:jc w:val="center"/>
              <w:rPr>
                <w:rFonts w:ascii="宋体" w:hAnsi="宋体"/>
                <w:sz w:val="24"/>
                <w:szCs w:val="24"/>
                <w:highlight w:val="none"/>
              </w:rPr>
            </w:pPr>
          </w:p>
        </w:tc>
        <w:tc>
          <w:tcPr>
            <w:tcW w:w="1008" w:type="dxa"/>
            <w:noWrap w:val="0"/>
            <w:vAlign w:val="center"/>
          </w:tcPr>
          <w:p>
            <w:pPr>
              <w:spacing w:line="0" w:lineRule="atLeast"/>
              <w:jc w:val="center"/>
              <w:rPr>
                <w:rFonts w:ascii="宋体" w:hAnsi="宋体"/>
                <w:sz w:val="24"/>
                <w:szCs w:val="24"/>
                <w:highlight w:val="none"/>
              </w:rPr>
            </w:pPr>
          </w:p>
        </w:tc>
        <w:tc>
          <w:tcPr>
            <w:tcW w:w="966" w:type="dxa"/>
            <w:noWrap w:val="0"/>
            <w:vAlign w:val="center"/>
          </w:tcPr>
          <w:p>
            <w:pPr>
              <w:spacing w:line="0" w:lineRule="atLeast"/>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noWrap w:val="0"/>
            <w:vAlign w:val="center"/>
          </w:tcPr>
          <w:p>
            <w:pPr>
              <w:spacing w:line="0" w:lineRule="atLeast"/>
              <w:jc w:val="center"/>
              <w:rPr>
                <w:rFonts w:ascii="宋体" w:hAnsi="宋体"/>
                <w:sz w:val="24"/>
                <w:szCs w:val="24"/>
                <w:highlight w:val="none"/>
              </w:rPr>
            </w:pPr>
            <w:r>
              <w:rPr>
                <w:rFonts w:ascii="宋体" w:hAnsi="宋体"/>
                <w:sz w:val="24"/>
                <w:szCs w:val="24"/>
                <w:highlight w:val="none"/>
              </w:rPr>
              <w:t>…</w:t>
            </w:r>
          </w:p>
        </w:tc>
        <w:tc>
          <w:tcPr>
            <w:tcW w:w="728" w:type="dxa"/>
            <w:noWrap w:val="0"/>
            <w:vAlign w:val="center"/>
          </w:tcPr>
          <w:p>
            <w:pPr>
              <w:spacing w:line="0" w:lineRule="atLeast"/>
              <w:jc w:val="center"/>
              <w:rPr>
                <w:rFonts w:ascii="宋体" w:hAnsi="宋体"/>
                <w:sz w:val="24"/>
                <w:szCs w:val="24"/>
                <w:highlight w:val="none"/>
              </w:rPr>
            </w:pPr>
            <w:r>
              <w:rPr>
                <w:rFonts w:ascii="宋体" w:hAnsi="宋体"/>
                <w:sz w:val="24"/>
                <w:szCs w:val="24"/>
                <w:highlight w:val="none"/>
              </w:rPr>
              <w:t>……</w:t>
            </w:r>
          </w:p>
        </w:tc>
        <w:tc>
          <w:tcPr>
            <w:tcW w:w="728" w:type="dxa"/>
            <w:noWrap w:val="0"/>
            <w:vAlign w:val="center"/>
          </w:tcPr>
          <w:p>
            <w:pPr>
              <w:spacing w:line="0" w:lineRule="atLeast"/>
              <w:jc w:val="center"/>
              <w:rPr>
                <w:rFonts w:ascii="宋体" w:hAnsi="宋体"/>
                <w:sz w:val="24"/>
                <w:szCs w:val="24"/>
                <w:highlight w:val="none"/>
              </w:rPr>
            </w:pPr>
          </w:p>
        </w:tc>
        <w:tc>
          <w:tcPr>
            <w:tcW w:w="938" w:type="dxa"/>
            <w:noWrap w:val="0"/>
            <w:vAlign w:val="center"/>
          </w:tcPr>
          <w:p>
            <w:pPr>
              <w:spacing w:line="0" w:lineRule="atLeast"/>
              <w:jc w:val="center"/>
              <w:rPr>
                <w:rFonts w:ascii="宋体" w:hAnsi="宋体"/>
                <w:sz w:val="24"/>
                <w:szCs w:val="24"/>
                <w:highlight w:val="none"/>
              </w:rPr>
            </w:pPr>
          </w:p>
        </w:tc>
        <w:tc>
          <w:tcPr>
            <w:tcW w:w="980" w:type="dxa"/>
            <w:noWrap w:val="0"/>
            <w:vAlign w:val="center"/>
          </w:tcPr>
          <w:p>
            <w:pPr>
              <w:spacing w:line="0" w:lineRule="atLeast"/>
              <w:jc w:val="center"/>
              <w:rPr>
                <w:rFonts w:ascii="宋体" w:hAnsi="宋体"/>
                <w:sz w:val="24"/>
                <w:szCs w:val="24"/>
                <w:highlight w:val="none"/>
              </w:rPr>
            </w:pPr>
          </w:p>
        </w:tc>
        <w:tc>
          <w:tcPr>
            <w:tcW w:w="1106" w:type="dxa"/>
            <w:noWrap w:val="0"/>
          </w:tcPr>
          <w:p>
            <w:pPr>
              <w:spacing w:line="0" w:lineRule="atLeast"/>
              <w:jc w:val="center"/>
              <w:rPr>
                <w:rFonts w:ascii="宋体" w:hAnsi="宋体"/>
                <w:sz w:val="24"/>
                <w:szCs w:val="24"/>
                <w:highlight w:val="none"/>
              </w:rPr>
            </w:pPr>
          </w:p>
        </w:tc>
        <w:tc>
          <w:tcPr>
            <w:tcW w:w="1385" w:type="dxa"/>
            <w:noWrap w:val="0"/>
            <w:vAlign w:val="center"/>
          </w:tcPr>
          <w:p>
            <w:pPr>
              <w:spacing w:line="0" w:lineRule="atLeast"/>
              <w:jc w:val="center"/>
              <w:rPr>
                <w:rFonts w:ascii="宋体" w:hAnsi="宋体"/>
                <w:sz w:val="24"/>
                <w:szCs w:val="24"/>
                <w:highlight w:val="none"/>
              </w:rPr>
            </w:pPr>
          </w:p>
        </w:tc>
        <w:tc>
          <w:tcPr>
            <w:tcW w:w="924" w:type="dxa"/>
            <w:noWrap w:val="0"/>
            <w:vAlign w:val="center"/>
          </w:tcPr>
          <w:p>
            <w:pPr>
              <w:spacing w:line="0" w:lineRule="atLeast"/>
              <w:jc w:val="center"/>
              <w:rPr>
                <w:rFonts w:ascii="宋体" w:hAnsi="宋体"/>
                <w:sz w:val="24"/>
                <w:szCs w:val="24"/>
                <w:highlight w:val="none"/>
              </w:rPr>
            </w:pPr>
          </w:p>
        </w:tc>
        <w:tc>
          <w:tcPr>
            <w:tcW w:w="1008" w:type="dxa"/>
            <w:noWrap w:val="0"/>
            <w:vAlign w:val="center"/>
          </w:tcPr>
          <w:p>
            <w:pPr>
              <w:spacing w:line="0" w:lineRule="atLeast"/>
              <w:jc w:val="center"/>
              <w:rPr>
                <w:rFonts w:ascii="宋体" w:hAnsi="宋体"/>
                <w:sz w:val="24"/>
                <w:szCs w:val="24"/>
                <w:highlight w:val="none"/>
              </w:rPr>
            </w:pPr>
          </w:p>
        </w:tc>
        <w:tc>
          <w:tcPr>
            <w:tcW w:w="966" w:type="dxa"/>
            <w:noWrap w:val="0"/>
            <w:vAlign w:val="center"/>
          </w:tcPr>
          <w:p>
            <w:pPr>
              <w:spacing w:line="0" w:lineRule="atLeast"/>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9263" w:type="dxa"/>
            <w:gridSpan w:val="10"/>
            <w:noWrap w:val="0"/>
          </w:tcPr>
          <w:p>
            <w:pPr>
              <w:rPr>
                <w:rFonts w:ascii="宋体" w:hAnsi="宋体"/>
                <w:sz w:val="24"/>
                <w:szCs w:val="24"/>
                <w:highlight w:val="none"/>
                <w:u w:val="single"/>
              </w:rPr>
            </w:pPr>
            <w:r>
              <w:rPr>
                <w:rFonts w:hint="eastAsia" w:ascii="宋体" w:hAnsi="宋体"/>
                <w:sz w:val="24"/>
                <w:szCs w:val="24"/>
                <w:highlight w:val="none"/>
              </w:rPr>
              <w:t>投标总报价（人民币：元）</w:t>
            </w:r>
            <w:r>
              <w:rPr>
                <w:rFonts w:hint="eastAsia" w:ascii="宋体" w:hAnsi="宋体"/>
                <w:sz w:val="24"/>
                <w:szCs w:val="24"/>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trPr>
        <w:tc>
          <w:tcPr>
            <w:tcW w:w="9263" w:type="dxa"/>
            <w:gridSpan w:val="10"/>
            <w:noWrap w:val="0"/>
          </w:tcPr>
          <w:p>
            <w:pPr>
              <w:pStyle w:val="30"/>
              <w:spacing w:before="0" w:beforeAutospacing="0" w:after="0" w:afterAutospacing="0" w:line="0" w:lineRule="atLeast"/>
              <w:rPr>
                <w:highlight w:val="none"/>
              </w:rPr>
            </w:pPr>
            <w:r>
              <w:rPr>
                <w:rFonts w:hint="eastAsia"/>
                <w:highlight w:val="none"/>
              </w:rPr>
              <w:t>本采购包中提供的符合本国产品标准的产品成本之和占该采购包提供的全部产品成本之和的比例为</w:t>
            </w:r>
            <w:r>
              <w:rPr>
                <w:rFonts w:hint="eastAsia"/>
                <w:highlight w:val="none"/>
                <w:u w:val="single"/>
              </w:rPr>
              <w:t>***</w:t>
            </w:r>
            <w:r>
              <w:rPr>
                <w:rFonts w:hint="eastAsia"/>
                <w:highlight w:val="none"/>
              </w:rPr>
              <w:t>%。</w:t>
            </w:r>
          </w:p>
        </w:tc>
      </w:tr>
    </w:tbl>
    <w:p>
      <w:pPr>
        <w:spacing w:line="400" w:lineRule="exact"/>
        <w:rPr>
          <w:rFonts w:ascii="宋体" w:hAnsi="宋体"/>
          <w:sz w:val="24"/>
          <w:szCs w:val="24"/>
          <w:highlight w:val="none"/>
        </w:rPr>
      </w:pPr>
      <w:r>
        <w:rPr>
          <w:rFonts w:hint="eastAsia" w:ascii="宋体" w:hAnsi="宋体"/>
          <w:sz w:val="24"/>
          <w:szCs w:val="24"/>
          <w:highlight w:val="none"/>
        </w:rPr>
        <w:t>备注：</w:t>
      </w:r>
    </w:p>
    <w:p>
      <w:pPr>
        <w:spacing w:line="400" w:lineRule="exact"/>
        <w:rPr>
          <w:rFonts w:ascii="宋体" w:hAnsi="宋体"/>
          <w:sz w:val="24"/>
          <w:szCs w:val="21"/>
          <w:highlight w:val="none"/>
        </w:rPr>
      </w:pPr>
      <w:r>
        <w:rPr>
          <w:rFonts w:hint="eastAsia" w:ascii="宋体" w:hAnsi="宋体"/>
          <w:sz w:val="24"/>
          <w:szCs w:val="24"/>
          <w:highlight w:val="none"/>
        </w:rPr>
        <w:t>1.投标报价</w:t>
      </w:r>
      <w:r>
        <w:rPr>
          <w:rFonts w:hint="eastAsia" w:ascii="宋体" w:hAnsi="宋体"/>
          <w:sz w:val="24"/>
          <w:szCs w:val="21"/>
          <w:highlight w:val="none"/>
        </w:rPr>
        <w:t>采用总承包方式，“投标总报价”应包括所投货物（包含与货物相关的服务）费用、安装调试费、测试验收费、培训费、运行维护费用、税金、国际（如果</w:t>
      </w:r>
      <w:r>
        <w:rPr>
          <w:rFonts w:ascii="宋体" w:hAnsi="宋体"/>
          <w:sz w:val="24"/>
          <w:szCs w:val="21"/>
          <w:highlight w:val="none"/>
        </w:rPr>
        <w:t>有</w:t>
      </w:r>
      <w:r>
        <w:rPr>
          <w:rFonts w:hint="eastAsia" w:ascii="宋体" w:hAnsi="宋体"/>
          <w:sz w:val="24"/>
          <w:szCs w:val="21"/>
          <w:highlight w:val="none"/>
        </w:rPr>
        <w:t>）国内运输保险、报关清关（如果</w:t>
      </w:r>
      <w:r>
        <w:rPr>
          <w:rFonts w:ascii="宋体" w:hAnsi="宋体"/>
          <w:sz w:val="24"/>
          <w:szCs w:val="21"/>
          <w:highlight w:val="none"/>
        </w:rPr>
        <w:t>有</w:t>
      </w:r>
      <w:r>
        <w:rPr>
          <w:rFonts w:hint="eastAsia" w:ascii="宋体" w:hAnsi="宋体"/>
          <w:sz w:val="24"/>
          <w:szCs w:val="21"/>
          <w:highlight w:val="none"/>
        </w:rPr>
        <w:t>）、开证（如果</w:t>
      </w:r>
      <w:r>
        <w:rPr>
          <w:rFonts w:ascii="宋体" w:hAnsi="宋体"/>
          <w:sz w:val="24"/>
          <w:szCs w:val="21"/>
          <w:highlight w:val="none"/>
        </w:rPr>
        <w:t>有</w:t>
      </w:r>
      <w:r>
        <w:rPr>
          <w:rFonts w:hint="eastAsia" w:ascii="宋体" w:hAnsi="宋体"/>
          <w:sz w:val="24"/>
          <w:szCs w:val="21"/>
          <w:highlight w:val="none"/>
        </w:rPr>
        <w:t>）、办理全套免税手续费用（如果</w:t>
      </w:r>
      <w:r>
        <w:rPr>
          <w:rFonts w:ascii="宋体" w:hAnsi="宋体"/>
          <w:sz w:val="24"/>
          <w:szCs w:val="21"/>
          <w:highlight w:val="none"/>
        </w:rPr>
        <w:t>有</w:t>
      </w:r>
      <w:r>
        <w:rPr>
          <w:rFonts w:hint="eastAsia" w:ascii="宋体" w:hAnsi="宋体"/>
          <w:sz w:val="24"/>
          <w:szCs w:val="21"/>
          <w:highlight w:val="none"/>
        </w:rPr>
        <w:t>）及其他有关的为完成本项目发生的所有费用，招标文件中另有规定的除外。“投标总报价”数额为各“分项总价”之和。</w:t>
      </w:r>
    </w:p>
    <w:p>
      <w:pPr>
        <w:spacing w:line="400" w:lineRule="exact"/>
        <w:rPr>
          <w:rFonts w:ascii="宋体" w:hAnsi="宋体"/>
          <w:sz w:val="24"/>
          <w:szCs w:val="21"/>
          <w:highlight w:val="none"/>
        </w:rPr>
      </w:pPr>
      <w:r>
        <w:rPr>
          <w:rFonts w:hint="eastAsia" w:ascii="宋体" w:hAnsi="宋体"/>
          <w:sz w:val="24"/>
          <w:szCs w:val="21"/>
          <w:highlight w:val="none"/>
        </w:rPr>
        <w:t>2.</w:t>
      </w:r>
      <w:r>
        <w:rPr>
          <w:rFonts w:hint="eastAsia"/>
          <w:szCs w:val="21"/>
          <w:highlight w:val="none"/>
        </w:rPr>
        <w:t>“</w:t>
      </w:r>
      <w:r>
        <w:rPr>
          <w:rFonts w:hint="eastAsia" w:ascii="宋体" w:hAnsi="宋体"/>
          <w:sz w:val="24"/>
          <w:szCs w:val="21"/>
          <w:highlight w:val="none"/>
        </w:rPr>
        <w:t>投标分项报价表</w:t>
      </w:r>
      <w:r>
        <w:rPr>
          <w:rFonts w:hint="eastAsia"/>
          <w:szCs w:val="21"/>
          <w:highlight w:val="none"/>
        </w:rPr>
        <w:t>”</w:t>
      </w:r>
      <w:r>
        <w:rPr>
          <w:rFonts w:hint="eastAsia" w:ascii="宋体" w:hAnsi="宋体"/>
          <w:sz w:val="24"/>
          <w:szCs w:val="21"/>
          <w:highlight w:val="none"/>
        </w:rPr>
        <w:t>中“投标总报价”数额应当与“开标一览表”中“投标总报价”数额一致。</w:t>
      </w:r>
    </w:p>
    <w:p>
      <w:pPr>
        <w:spacing w:line="400" w:lineRule="exact"/>
        <w:rPr>
          <w:rFonts w:ascii="宋体" w:hAnsi="宋体"/>
          <w:sz w:val="24"/>
          <w:szCs w:val="21"/>
          <w:highlight w:val="none"/>
        </w:rPr>
      </w:pPr>
      <w:r>
        <w:rPr>
          <w:rFonts w:hint="eastAsia" w:ascii="宋体" w:hAnsi="宋体"/>
          <w:sz w:val="24"/>
          <w:szCs w:val="21"/>
          <w:highlight w:val="none"/>
        </w:rPr>
        <w:t>3.本采购包中含有多种产品时，供应商未填写本采购包中提供的符合本国产品标准的产品成本之和占该采购包提供的全部产品成本之和的比例数值的，或比例数值低于80%的，将不享受本国产品价格评审优惠。</w:t>
      </w:r>
    </w:p>
    <w:p>
      <w:pPr>
        <w:spacing w:line="400" w:lineRule="exact"/>
        <w:rPr>
          <w:rFonts w:ascii="方正黑体_GBK" w:hAnsi="宋体" w:eastAsia="方正黑体_GBK"/>
          <w:b/>
          <w:sz w:val="32"/>
          <w:szCs w:val="32"/>
          <w:highlight w:val="none"/>
        </w:rPr>
      </w:pPr>
      <w:r>
        <w:rPr>
          <w:rFonts w:hint="eastAsia" w:ascii="方正黑体_GBK" w:hAnsi="宋体" w:eastAsia="方正黑体_GBK"/>
          <w:b/>
          <w:sz w:val="32"/>
          <w:szCs w:val="32"/>
          <w:highlight w:val="none"/>
        </w:rPr>
        <w:t>4.投标人需认真填写本报价表，尤其注意规格型号的准确填写。</w:t>
      </w:r>
    </w:p>
    <w:p>
      <w:pPr>
        <w:spacing w:line="400" w:lineRule="exact"/>
        <w:rPr>
          <w:rFonts w:ascii="宋体" w:hAnsi="宋体"/>
          <w:sz w:val="24"/>
          <w:szCs w:val="24"/>
          <w:highlight w:val="none"/>
        </w:rPr>
      </w:pPr>
      <w:r>
        <w:rPr>
          <w:rFonts w:hint="eastAsia" w:ascii="宋体" w:hAnsi="宋体"/>
          <w:sz w:val="24"/>
          <w:szCs w:val="21"/>
          <w:highlight w:val="none"/>
        </w:rPr>
        <w:t>5.项目</w:t>
      </w:r>
      <w:r>
        <w:rPr>
          <w:rFonts w:ascii="宋体" w:hAnsi="宋体"/>
          <w:sz w:val="24"/>
          <w:szCs w:val="21"/>
          <w:highlight w:val="none"/>
        </w:rPr>
        <w:t>经办人可以根据</w:t>
      </w:r>
      <w:r>
        <w:rPr>
          <w:rFonts w:hint="eastAsia" w:ascii="宋体" w:hAnsi="宋体"/>
          <w:sz w:val="24"/>
          <w:szCs w:val="21"/>
          <w:highlight w:val="none"/>
        </w:rPr>
        <w:t>项目</w:t>
      </w:r>
      <w:r>
        <w:rPr>
          <w:rFonts w:ascii="宋体" w:hAnsi="宋体"/>
          <w:sz w:val="24"/>
          <w:szCs w:val="21"/>
          <w:highlight w:val="none"/>
        </w:rPr>
        <w:t>实际需要</w:t>
      </w:r>
      <w:r>
        <w:rPr>
          <w:rFonts w:hint="eastAsia" w:ascii="宋体" w:hAnsi="宋体"/>
          <w:sz w:val="24"/>
          <w:szCs w:val="21"/>
          <w:highlight w:val="none"/>
        </w:rPr>
        <w:t>对</w:t>
      </w:r>
      <w:r>
        <w:rPr>
          <w:rFonts w:ascii="宋体" w:hAnsi="宋体"/>
          <w:sz w:val="24"/>
          <w:szCs w:val="21"/>
          <w:highlight w:val="none"/>
        </w:rPr>
        <w:t>表格结构进行</w:t>
      </w:r>
      <w:r>
        <w:rPr>
          <w:rFonts w:hint="eastAsia" w:ascii="宋体" w:hAnsi="宋体"/>
          <w:sz w:val="24"/>
          <w:szCs w:val="21"/>
          <w:highlight w:val="none"/>
        </w:rPr>
        <w:t>调整</w:t>
      </w:r>
      <w:r>
        <w:rPr>
          <w:rFonts w:ascii="宋体" w:hAnsi="宋体"/>
          <w:sz w:val="24"/>
          <w:szCs w:val="21"/>
          <w:highlight w:val="none"/>
        </w:rPr>
        <w:t>。</w:t>
      </w:r>
    </w:p>
    <w:p>
      <w:pPr>
        <w:jc w:val="center"/>
        <w:rPr>
          <w:rFonts w:ascii="宋体" w:hAnsi="宋体"/>
          <w:b/>
          <w:sz w:val="24"/>
          <w:szCs w:val="24"/>
          <w:highlight w:val="none"/>
        </w:rPr>
      </w:pPr>
    </w:p>
    <w:p>
      <w:pPr>
        <w:jc w:val="center"/>
        <w:rPr>
          <w:rFonts w:ascii="宋体" w:hAnsi="宋体"/>
          <w:b/>
          <w:sz w:val="24"/>
          <w:szCs w:val="24"/>
          <w:highlight w:val="none"/>
        </w:rPr>
      </w:pPr>
    </w:p>
    <w:p>
      <w:pPr>
        <w:jc w:val="center"/>
        <w:rPr>
          <w:rFonts w:ascii="宋体" w:hAnsi="宋体"/>
          <w:b/>
          <w:sz w:val="24"/>
          <w:szCs w:val="24"/>
          <w:highlight w:val="none"/>
        </w:rPr>
      </w:pPr>
    </w:p>
    <w:p>
      <w:pPr>
        <w:jc w:val="center"/>
        <w:rPr>
          <w:rFonts w:ascii="宋体" w:hAnsi="宋体"/>
          <w:b/>
          <w:sz w:val="24"/>
          <w:szCs w:val="24"/>
          <w:highlight w:val="none"/>
        </w:rPr>
      </w:pPr>
    </w:p>
    <w:p>
      <w:pPr>
        <w:jc w:val="center"/>
        <w:rPr>
          <w:rFonts w:ascii="宋体" w:hAnsi="宋体"/>
          <w:b/>
          <w:sz w:val="24"/>
          <w:szCs w:val="24"/>
          <w:highlight w:val="none"/>
        </w:rPr>
      </w:pPr>
    </w:p>
    <w:p>
      <w:pPr>
        <w:jc w:val="center"/>
        <w:rPr>
          <w:rFonts w:ascii="宋体" w:hAnsi="宋体"/>
          <w:b/>
          <w:sz w:val="24"/>
          <w:szCs w:val="24"/>
          <w:highlight w:val="none"/>
        </w:rPr>
      </w:pPr>
      <w:r>
        <w:rPr>
          <w:rFonts w:hint="eastAsia" w:ascii="宋体" w:hAnsi="宋体"/>
          <w:b/>
          <w:sz w:val="24"/>
          <w:szCs w:val="24"/>
          <w:highlight w:val="none"/>
        </w:rPr>
        <w:t>附件</w:t>
      </w:r>
      <w:r>
        <w:rPr>
          <w:rFonts w:ascii="宋体" w:hAnsi="宋体"/>
          <w:b/>
          <w:sz w:val="24"/>
          <w:szCs w:val="24"/>
          <w:highlight w:val="none"/>
        </w:rPr>
        <w:t xml:space="preserve">3 </w:t>
      </w:r>
      <w:r>
        <w:rPr>
          <w:rFonts w:hint="eastAsia" w:ascii="宋体" w:hAnsi="宋体"/>
          <w:b/>
          <w:sz w:val="24"/>
          <w:szCs w:val="24"/>
          <w:highlight w:val="none"/>
        </w:rPr>
        <w:t>技术要求响应及偏离表（采购包号：**）</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545" w:type="dxa"/>
            <w:noWrap w:val="0"/>
            <w:vAlign w:val="center"/>
          </w:tcPr>
          <w:p>
            <w:pPr>
              <w:spacing w:line="400" w:lineRule="exact"/>
              <w:jc w:val="center"/>
              <w:rPr>
                <w:rFonts w:ascii="宋体" w:hAnsi="宋体"/>
                <w:sz w:val="24"/>
                <w:szCs w:val="24"/>
                <w:highlight w:val="none"/>
              </w:rPr>
            </w:pPr>
            <w:r>
              <w:rPr>
                <w:rFonts w:hint="eastAsia" w:ascii="宋体" w:hAnsi="宋体"/>
                <w:sz w:val="24"/>
                <w:szCs w:val="24"/>
                <w:highlight w:val="none"/>
              </w:rPr>
              <w:t>序号</w:t>
            </w:r>
          </w:p>
        </w:tc>
        <w:tc>
          <w:tcPr>
            <w:tcW w:w="3063" w:type="dxa"/>
            <w:noWrap w:val="0"/>
            <w:vAlign w:val="center"/>
          </w:tcPr>
          <w:p>
            <w:pPr>
              <w:spacing w:line="400" w:lineRule="exact"/>
              <w:jc w:val="center"/>
              <w:rPr>
                <w:rFonts w:ascii="宋体" w:hAnsi="宋体"/>
                <w:sz w:val="24"/>
                <w:szCs w:val="24"/>
                <w:highlight w:val="none"/>
              </w:rPr>
            </w:pPr>
            <w:r>
              <w:rPr>
                <w:rFonts w:hint="eastAsia" w:ascii="宋体" w:hAnsi="宋体"/>
                <w:sz w:val="24"/>
                <w:szCs w:val="24"/>
                <w:highlight w:val="none"/>
              </w:rPr>
              <w:t>技术要求</w:t>
            </w:r>
          </w:p>
        </w:tc>
        <w:tc>
          <w:tcPr>
            <w:tcW w:w="3191" w:type="dxa"/>
            <w:noWrap w:val="0"/>
            <w:vAlign w:val="center"/>
          </w:tcPr>
          <w:p>
            <w:pPr>
              <w:spacing w:line="400" w:lineRule="exact"/>
              <w:jc w:val="center"/>
              <w:rPr>
                <w:rFonts w:ascii="宋体" w:hAnsi="宋体"/>
                <w:sz w:val="24"/>
                <w:szCs w:val="24"/>
                <w:highlight w:val="none"/>
              </w:rPr>
            </w:pPr>
            <w:r>
              <w:rPr>
                <w:rFonts w:hint="eastAsia" w:ascii="宋体" w:hAnsi="宋体"/>
                <w:sz w:val="24"/>
                <w:szCs w:val="24"/>
                <w:highlight w:val="none"/>
              </w:rPr>
              <w:t>投标响应情况</w:t>
            </w:r>
          </w:p>
        </w:tc>
        <w:tc>
          <w:tcPr>
            <w:tcW w:w="2128" w:type="dxa"/>
            <w:noWrap w:val="0"/>
            <w:vAlign w:val="center"/>
          </w:tcPr>
          <w:p>
            <w:pPr>
              <w:spacing w:line="400" w:lineRule="exact"/>
              <w:jc w:val="center"/>
              <w:rPr>
                <w:rFonts w:ascii="宋体" w:hAnsi="宋体"/>
                <w:sz w:val="24"/>
                <w:szCs w:val="24"/>
                <w:highlight w:val="none"/>
              </w:rPr>
            </w:pPr>
            <w:r>
              <w:rPr>
                <w:rFonts w:hint="eastAsia" w:ascii="宋体" w:hAnsi="宋体"/>
                <w:sz w:val="24"/>
                <w:szCs w:val="24"/>
                <w:highlight w:val="none"/>
              </w:rPr>
              <w:t>超出、符合或偏离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pPr>
              <w:spacing w:line="400" w:lineRule="exact"/>
              <w:jc w:val="center"/>
              <w:rPr>
                <w:rFonts w:ascii="宋体" w:hAnsi="宋体"/>
                <w:sz w:val="24"/>
                <w:szCs w:val="24"/>
                <w:highlight w:val="none"/>
              </w:rPr>
            </w:pPr>
            <w:r>
              <w:rPr>
                <w:rFonts w:hint="eastAsia" w:ascii="宋体" w:hAnsi="宋体"/>
                <w:sz w:val="24"/>
                <w:szCs w:val="24"/>
                <w:highlight w:val="none"/>
              </w:rPr>
              <w:t>1</w:t>
            </w:r>
          </w:p>
        </w:tc>
        <w:tc>
          <w:tcPr>
            <w:tcW w:w="3063" w:type="dxa"/>
            <w:noWrap w:val="0"/>
          </w:tcPr>
          <w:p>
            <w:pPr>
              <w:spacing w:line="400" w:lineRule="exact"/>
              <w:jc w:val="center"/>
              <w:rPr>
                <w:rFonts w:ascii="宋体" w:hAnsi="宋体"/>
                <w:sz w:val="24"/>
                <w:szCs w:val="24"/>
                <w:highlight w:val="none"/>
              </w:rPr>
            </w:pPr>
          </w:p>
        </w:tc>
        <w:tc>
          <w:tcPr>
            <w:tcW w:w="3191" w:type="dxa"/>
            <w:noWrap w:val="0"/>
          </w:tcPr>
          <w:p>
            <w:pPr>
              <w:spacing w:line="400" w:lineRule="exact"/>
              <w:jc w:val="center"/>
              <w:rPr>
                <w:rFonts w:ascii="宋体" w:hAnsi="宋体"/>
                <w:sz w:val="24"/>
                <w:szCs w:val="24"/>
                <w:highlight w:val="none"/>
              </w:rPr>
            </w:pPr>
          </w:p>
        </w:tc>
        <w:tc>
          <w:tcPr>
            <w:tcW w:w="2128" w:type="dxa"/>
            <w:noWrap w:val="0"/>
          </w:tcPr>
          <w:p>
            <w:pPr>
              <w:spacing w:line="400" w:lineRule="exact"/>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pPr>
              <w:spacing w:line="400" w:lineRule="exact"/>
              <w:jc w:val="center"/>
              <w:rPr>
                <w:rFonts w:ascii="宋体" w:hAnsi="宋体"/>
                <w:sz w:val="24"/>
                <w:szCs w:val="24"/>
                <w:highlight w:val="none"/>
              </w:rPr>
            </w:pPr>
          </w:p>
        </w:tc>
        <w:tc>
          <w:tcPr>
            <w:tcW w:w="3063" w:type="dxa"/>
            <w:noWrap w:val="0"/>
          </w:tcPr>
          <w:p>
            <w:pPr>
              <w:spacing w:line="400" w:lineRule="exact"/>
              <w:jc w:val="center"/>
              <w:rPr>
                <w:rFonts w:ascii="宋体" w:hAnsi="宋体"/>
                <w:sz w:val="24"/>
                <w:szCs w:val="24"/>
                <w:highlight w:val="none"/>
              </w:rPr>
            </w:pPr>
            <w:r>
              <w:rPr>
                <w:rFonts w:ascii="宋体" w:hAnsi="宋体"/>
                <w:sz w:val="24"/>
                <w:szCs w:val="24"/>
                <w:highlight w:val="none"/>
              </w:rPr>
              <w:t>……</w:t>
            </w:r>
          </w:p>
        </w:tc>
        <w:tc>
          <w:tcPr>
            <w:tcW w:w="3191" w:type="dxa"/>
            <w:noWrap w:val="0"/>
          </w:tcPr>
          <w:p>
            <w:pPr>
              <w:spacing w:line="400" w:lineRule="exact"/>
              <w:jc w:val="center"/>
              <w:rPr>
                <w:rFonts w:ascii="宋体" w:hAnsi="宋体"/>
                <w:sz w:val="24"/>
                <w:szCs w:val="24"/>
                <w:highlight w:val="none"/>
              </w:rPr>
            </w:pPr>
          </w:p>
        </w:tc>
        <w:tc>
          <w:tcPr>
            <w:tcW w:w="2128" w:type="dxa"/>
            <w:noWrap w:val="0"/>
          </w:tcPr>
          <w:p>
            <w:pPr>
              <w:spacing w:line="400" w:lineRule="exact"/>
              <w:jc w:val="center"/>
              <w:rPr>
                <w:rFonts w:ascii="宋体" w:hAnsi="宋体"/>
                <w:sz w:val="24"/>
                <w:szCs w:val="24"/>
                <w:highlight w:val="none"/>
              </w:rPr>
            </w:pPr>
          </w:p>
        </w:tc>
      </w:tr>
    </w:tbl>
    <w:p>
      <w:pPr>
        <w:spacing w:line="400" w:lineRule="exact"/>
        <w:rPr>
          <w:rFonts w:ascii="宋体" w:hAnsi="宋体"/>
          <w:sz w:val="24"/>
          <w:szCs w:val="24"/>
          <w:highlight w:val="none"/>
        </w:rPr>
      </w:pPr>
      <w:r>
        <w:rPr>
          <w:rFonts w:hint="eastAsia" w:ascii="宋体" w:hAnsi="宋体"/>
          <w:sz w:val="24"/>
          <w:szCs w:val="24"/>
          <w:highlight w:val="none"/>
        </w:rPr>
        <w:t>附件</w:t>
      </w:r>
      <w:r>
        <w:rPr>
          <w:rFonts w:ascii="宋体" w:hAnsi="宋体"/>
          <w:sz w:val="24"/>
          <w:szCs w:val="24"/>
          <w:highlight w:val="none"/>
        </w:rPr>
        <w:t>3</w:t>
      </w:r>
      <w:r>
        <w:rPr>
          <w:rFonts w:hint="eastAsia" w:ascii="宋体" w:hAnsi="宋体"/>
          <w:sz w:val="24"/>
          <w:szCs w:val="24"/>
          <w:highlight w:val="none"/>
        </w:rPr>
        <w:t>-1  证明</w:t>
      </w:r>
      <w:r>
        <w:rPr>
          <w:rFonts w:ascii="宋体" w:hAnsi="宋体"/>
          <w:sz w:val="24"/>
          <w:szCs w:val="24"/>
          <w:highlight w:val="none"/>
        </w:rPr>
        <w:t>材料</w:t>
      </w:r>
      <w:r>
        <w:rPr>
          <w:rFonts w:hint="eastAsia" w:ascii="宋体" w:hAnsi="宋体"/>
          <w:sz w:val="24"/>
          <w:szCs w:val="24"/>
          <w:highlight w:val="none"/>
        </w:rPr>
        <w:t>1，证明</w:t>
      </w:r>
      <w:r>
        <w:rPr>
          <w:rFonts w:ascii="宋体" w:hAnsi="宋体"/>
          <w:sz w:val="24"/>
          <w:szCs w:val="24"/>
          <w:highlight w:val="none"/>
        </w:rPr>
        <w:t>材料</w:t>
      </w:r>
      <w:r>
        <w:rPr>
          <w:rFonts w:hint="eastAsia" w:ascii="宋体" w:hAnsi="宋体"/>
          <w:sz w:val="24"/>
          <w:szCs w:val="24"/>
          <w:highlight w:val="none"/>
        </w:rPr>
        <w:t>2，</w:t>
      </w:r>
      <w:r>
        <w:rPr>
          <w:rFonts w:ascii="宋体" w:hAnsi="宋体"/>
          <w:sz w:val="24"/>
          <w:szCs w:val="24"/>
          <w:highlight w:val="none"/>
        </w:rPr>
        <w:t>……</w:t>
      </w:r>
    </w:p>
    <w:p>
      <w:pPr>
        <w:spacing w:line="400" w:lineRule="exact"/>
        <w:rPr>
          <w:rFonts w:ascii="宋体" w:hAnsi="宋体"/>
          <w:sz w:val="24"/>
          <w:szCs w:val="24"/>
          <w:highlight w:val="none"/>
        </w:rPr>
      </w:pPr>
    </w:p>
    <w:p>
      <w:pPr>
        <w:spacing w:line="400" w:lineRule="exact"/>
        <w:rPr>
          <w:rFonts w:ascii="宋体" w:hAnsi="宋体"/>
          <w:sz w:val="24"/>
          <w:szCs w:val="24"/>
          <w:highlight w:val="none"/>
        </w:rPr>
      </w:pPr>
      <w:r>
        <w:rPr>
          <w:rFonts w:hint="eastAsia" w:ascii="宋体" w:hAnsi="宋体"/>
          <w:sz w:val="24"/>
          <w:szCs w:val="24"/>
          <w:highlight w:val="none"/>
        </w:rPr>
        <w:t>备注</w:t>
      </w:r>
      <w:r>
        <w:rPr>
          <w:rFonts w:ascii="宋体" w:hAnsi="宋体"/>
          <w:sz w:val="24"/>
          <w:szCs w:val="24"/>
          <w:highlight w:val="none"/>
        </w:rPr>
        <w:t>：</w:t>
      </w:r>
    </w:p>
    <w:p>
      <w:pPr>
        <w:spacing w:line="400" w:lineRule="exact"/>
        <w:rPr>
          <w:rFonts w:ascii="宋体" w:hAnsi="宋体"/>
          <w:sz w:val="24"/>
          <w:szCs w:val="24"/>
          <w:highlight w:val="none"/>
        </w:rPr>
      </w:pPr>
      <w:r>
        <w:rPr>
          <w:rFonts w:hint="eastAsia" w:ascii="宋体" w:hAnsi="宋体" w:cs="宋体"/>
          <w:sz w:val="24"/>
          <w:szCs w:val="24"/>
          <w:highlight w:val="none"/>
        </w:rPr>
        <w:t>1.投标人需对招标文件技术要求中非实质性要求（</w:t>
      </w:r>
      <w:r>
        <w:rPr>
          <w:rFonts w:hint="eastAsia" w:ascii="宋体" w:hAnsi="宋体" w:cs="宋体"/>
          <w:b/>
          <w:sz w:val="24"/>
          <w:szCs w:val="24"/>
          <w:highlight w:val="none"/>
        </w:rPr>
        <w:t>未加</w:t>
      </w:r>
      <w:r>
        <w:rPr>
          <w:rFonts w:hint="eastAsia" w:ascii="宋体" w:hAnsi="宋体" w:cs="宋体"/>
          <w:b/>
          <w:i/>
          <w:sz w:val="24"/>
          <w:szCs w:val="24"/>
          <w:highlight w:val="none"/>
          <w:u w:val="single"/>
        </w:rPr>
        <w:t>斜体下划线</w:t>
      </w:r>
      <w:r>
        <w:rPr>
          <w:rFonts w:hint="eastAsia" w:ascii="宋体" w:hAnsi="宋体" w:cs="宋体"/>
          <w:b/>
          <w:iCs/>
          <w:sz w:val="24"/>
          <w:szCs w:val="24"/>
          <w:highlight w:val="none"/>
        </w:rPr>
        <w:t>部分</w:t>
      </w:r>
      <w:r>
        <w:rPr>
          <w:rFonts w:hint="eastAsia" w:ascii="宋体" w:hAnsi="宋体" w:cs="宋体"/>
          <w:b/>
          <w:sz w:val="24"/>
          <w:szCs w:val="24"/>
          <w:highlight w:val="none"/>
        </w:rPr>
        <w:t>或未加*号条款</w:t>
      </w:r>
      <w:r>
        <w:rPr>
          <w:rFonts w:hint="eastAsia" w:ascii="宋体" w:hAnsi="宋体" w:cs="宋体"/>
          <w:sz w:val="24"/>
          <w:szCs w:val="24"/>
          <w:highlight w:val="none"/>
        </w:rPr>
        <w:t>）</w:t>
      </w:r>
      <w:r>
        <w:rPr>
          <w:rFonts w:ascii="宋体" w:hAnsi="宋体"/>
          <w:sz w:val="24"/>
          <w:szCs w:val="24"/>
          <w:highlight w:val="none"/>
        </w:rPr>
        <w:t>逐条做出明确响应</w:t>
      </w:r>
      <w:r>
        <w:rPr>
          <w:rFonts w:hint="eastAsia" w:ascii="宋体" w:hAnsi="宋体"/>
          <w:sz w:val="24"/>
          <w:szCs w:val="24"/>
          <w:highlight w:val="none"/>
        </w:rPr>
        <w:t>。</w:t>
      </w:r>
    </w:p>
    <w:p>
      <w:pPr>
        <w:spacing w:line="400" w:lineRule="exact"/>
        <w:rPr>
          <w:rFonts w:ascii="宋体" w:hAnsi="宋体"/>
          <w:sz w:val="24"/>
          <w:szCs w:val="24"/>
          <w:highlight w:val="none"/>
        </w:rPr>
      </w:pPr>
      <w:r>
        <w:rPr>
          <w:rFonts w:hint="eastAsia" w:ascii="宋体" w:hAnsi="宋体"/>
          <w:sz w:val="24"/>
          <w:szCs w:val="24"/>
          <w:highlight w:val="none"/>
        </w:rPr>
        <w:t>2.如果招标</w:t>
      </w:r>
      <w:r>
        <w:rPr>
          <w:rFonts w:ascii="宋体" w:hAnsi="宋体"/>
          <w:sz w:val="24"/>
          <w:szCs w:val="24"/>
          <w:highlight w:val="none"/>
        </w:rPr>
        <w:t>文件要求提供</w:t>
      </w:r>
      <w:r>
        <w:rPr>
          <w:rFonts w:hint="eastAsia" w:ascii="宋体" w:hAnsi="宋体"/>
          <w:sz w:val="24"/>
          <w:szCs w:val="24"/>
          <w:highlight w:val="none"/>
        </w:rPr>
        <w:t>证明</w:t>
      </w:r>
      <w:r>
        <w:rPr>
          <w:rFonts w:ascii="宋体" w:hAnsi="宋体"/>
          <w:sz w:val="24"/>
          <w:szCs w:val="24"/>
          <w:highlight w:val="none"/>
        </w:rPr>
        <w:t>材料，投标人</w:t>
      </w:r>
      <w:r>
        <w:rPr>
          <w:rFonts w:hint="eastAsia" w:ascii="宋体" w:hAnsi="宋体"/>
          <w:sz w:val="24"/>
          <w:szCs w:val="24"/>
          <w:highlight w:val="none"/>
        </w:rPr>
        <w:t>需</w:t>
      </w:r>
      <w:r>
        <w:rPr>
          <w:rFonts w:ascii="宋体" w:hAnsi="宋体"/>
          <w:sz w:val="24"/>
          <w:szCs w:val="24"/>
          <w:highlight w:val="none"/>
        </w:rPr>
        <w:t>将证明材料</w:t>
      </w:r>
      <w:r>
        <w:rPr>
          <w:rFonts w:hint="eastAsia" w:ascii="宋体" w:hAnsi="宋体"/>
          <w:sz w:val="24"/>
          <w:szCs w:val="24"/>
          <w:highlight w:val="none"/>
        </w:rPr>
        <w:t>列于</w:t>
      </w:r>
      <w:r>
        <w:rPr>
          <w:rFonts w:ascii="宋体" w:hAnsi="宋体"/>
          <w:sz w:val="24"/>
          <w:szCs w:val="24"/>
          <w:highlight w:val="none"/>
        </w:rPr>
        <w:t>该表之下。</w:t>
      </w: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jc w:val="center"/>
        <w:rPr>
          <w:rFonts w:ascii="宋体" w:hAnsi="宋体"/>
          <w:b/>
          <w:sz w:val="24"/>
          <w:szCs w:val="24"/>
          <w:highlight w:val="none"/>
        </w:rPr>
      </w:pPr>
      <w:r>
        <w:rPr>
          <w:rFonts w:hint="eastAsia" w:ascii="宋体" w:hAnsi="宋体"/>
          <w:b/>
          <w:sz w:val="24"/>
          <w:szCs w:val="24"/>
          <w:highlight w:val="none"/>
        </w:rPr>
        <w:t>附件</w:t>
      </w:r>
      <w:r>
        <w:rPr>
          <w:rFonts w:ascii="宋体" w:hAnsi="宋体"/>
          <w:b/>
          <w:sz w:val="24"/>
          <w:szCs w:val="24"/>
          <w:highlight w:val="none"/>
        </w:rPr>
        <w:t xml:space="preserve">4 </w:t>
      </w:r>
      <w:r>
        <w:rPr>
          <w:rFonts w:hint="eastAsia" w:ascii="宋体" w:hAnsi="宋体"/>
          <w:b/>
          <w:sz w:val="24"/>
          <w:szCs w:val="24"/>
          <w:highlight w:val="none"/>
        </w:rPr>
        <w:t>商务要求响应及偏离表（采购包号：**）</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pPr>
              <w:spacing w:line="400" w:lineRule="exact"/>
              <w:jc w:val="center"/>
              <w:rPr>
                <w:rFonts w:ascii="宋体" w:hAnsi="宋体"/>
                <w:sz w:val="24"/>
                <w:szCs w:val="24"/>
                <w:highlight w:val="none"/>
              </w:rPr>
            </w:pPr>
            <w:r>
              <w:rPr>
                <w:rFonts w:hint="eastAsia" w:ascii="宋体" w:hAnsi="宋体"/>
                <w:sz w:val="24"/>
                <w:szCs w:val="24"/>
                <w:highlight w:val="none"/>
              </w:rPr>
              <w:t>序号</w:t>
            </w:r>
          </w:p>
        </w:tc>
        <w:tc>
          <w:tcPr>
            <w:tcW w:w="3063" w:type="dxa"/>
            <w:noWrap w:val="0"/>
            <w:vAlign w:val="center"/>
          </w:tcPr>
          <w:p>
            <w:pPr>
              <w:spacing w:line="400" w:lineRule="exact"/>
              <w:jc w:val="center"/>
              <w:rPr>
                <w:rFonts w:ascii="宋体" w:hAnsi="宋体"/>
                <w:sz w:val="24"/>
                <w:szCs w:val="24"/>
                <w:highlight w:val="none"/>
              </w:rPr>
            </w:pPr>
            <w:r>
              <w:rPr>
                <w:rFonts w:hint="eastAsia" w:ascii="宋体" w:hAnsi="宋体"/>
                <w:sz w:val="24"/>
                <w:szCs w:val="24"/>
                <w:highlight w:val="none"/>
              </w:rPr>
              <w:t>商务要求</w:t>
            </w:r>
          </w:p>
        </w:tc>
        <w:tc>
          <w:tcPr>
            <w:tcW w:w="3191" w:type="dxa"/>
            <w:noWrap w:val="0"/>
            <w:vAlign w:val="center"/>
          </w:tcPr>
          <w:p>
            <w:pPr>
              <w:spacing w:line="400" w:lineRule="exact"/>
              <w:jc w:val="center"/>
              <w:rPr>
                <w:rFonts w:ascii="宋体" w:hAnsi="宋体"/>
                <w:sz w:val="24"/>
                <w:szCs w:val="24"/>
                <w:highlight w:val="none"/>
              </w:rPr>
            </w:pPr>
            <w:r>
              <w:rPr>
                <w:rFonts w:hint="eastAsia" w:ascii="宋体" w:hAnsi="宋体"/>
                <w:sz w:val="24"/>
                <w:szCs w:val="24"/>
                <w:highlight w:val="none"/>
              </w:rPr>
              <w:t>投标响应情况</w:t>
            </w:r>
          </w:p>
        </w:tc>
        <w:tc>
          <w:tcPr>
            <w:tcW w:w="2128" w:type="dxa"/>
            <w:noWrap w:val="0"/>
            <w:vAlign w:val="center"/>
          </w:tcPr>
          <w:p>
            <w:pPr>
              <w:spacing w:line="400" w:lineRule="exact"/>
              <w:jc w:val="center"/>
              <w:rPr>
                <w:rFonts w:ascii="宋体" w:hAnsi="宋体"/>
                <w:sz w:val="24"/>
                <w:szCs w:val="24"/>
                <w:highlight w:val="none"/>
              </w:rPr>
            </w:pPr>
            <w:r>
              <w:rPr>
                <w:rFonts w:hint="eastAsia" w:ascii="宋体" w:hAnsi="宋体"/>
                <w:sz w:val="24"/>
                <w:szCs w:val="24"/>
                <w:highlight w:val="none"/>
              </w:rPr>
              <w:t>超出、符合或偏离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pPr>
              <w:spacing w:line="400" w:lineRule="exact"/>
              <w:jc w:val="center"/>
              <w:rPr>
                <w:rFonts w:ascii="宋体" w:hAnsi="宋体"/>
                <w:sz w:val="24"/>
                <w:szCs w:val="24"/>
                <w:highlight w:val="none"/>
              </w:rPr>
            </w:pPr>
            <w:r>
              <w:rPr>
                <w:rFonts w:hint="eastAsia" w:ascii="宋体" w:hAnsi="宋体"/>
                <w:sz w:val="24"/>
                <w:szCs w:val="24"/>
                <w:highlight w:val="none"/>
              </w:rPr>
              <w:t>1</w:t>
            </w:r>
          </w:p>
        </w:tc>
        <w:tc>
          <w:tcPr>
            <w:tcW w:w="3063" w:type="dxa"/>
            <w:noWrap w:val="0"/>
          </w:tcPr>
          <w:p>
            <w:pPr>
              <w:spacing w:line="400" w:lineRule="exact"/>
              <w:jc w:val="center"/>
              <w:rPr>
                <w:rFonts w:ascii="宋体" w:hAnsi="宋体"/>
                <w:sz w:val="24"/>
                <w:szCs w:val="24"/>
                <w:highlight w:val="none"/>
              </w:rPr>
            </w:pPr>
          </w:p>
        </w:tc>
        <w:tc>
          <w:tcPr>
            <w:tcW w:w="3191" w:type="dxa"/>
            <w:noWrap w:val="0"/>
          </w:tcPr>
          <w:p>
            <w:pPr>
              <w:spacing w:line="400" w:lineRule="exact"/>
              <w:jc w:val="center"/>
              <w:rPr>
                <w:rFonts w:ascii="宋体" w:hAnsi="宋体"/>
                <w:sz w:val="24"/>
                <w:szCs w:val="24"/>
                <w:highlight w:val="none"/>
              </w:rPr>
            </w:pPr>
          </w:p>
        </w:tc>
        <w:tc>
          <w:tcPr>
            <w:tcW w:w="2128" w:type="dxa"/>
            <w:noWrap w:val="0"/>
          </w:tcPr>
          <w:p>
            <w:pPr>
              <w:spacing w:line="400" w:lineRule="exact"/>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pPr>
              <w:spacing w:line="400" w:lineRule="exact"/>
              <w:jc w:val="center"/>
              <w:rPr>
                <w:rFonts w:ascii="宋体" w:hAnsi="宋体"/>
                <w:sz w:val="24"/>
                <w:szCs w:val="24"/>
                <w:highlight w:val="none"/>
              </w:rPr>
            </w:pPr>
          </w:p>
        </w:tc>
        <w:tc>
          <w:tcPr>
            <w:tcW w:w="3063" w:type="dxa"/>
            <w:noWrap w:val="0"/>
          </w:tcPr>
          <w:p>
            <w:pPr>
              <w:spacing w:line="400" w:lineRule="exact"/>
              <w:jc w:val="center"/>
              <w:rPr>
                <w:rFonts w:ascii="宋体" w:hAnsi="宋体"/>
                <w:sz w:val="24"/>
                <w:szCs w:val="24"/>
                <w:highlight w:val="none"/>
              </w:rPr>
            </w:pPr>
            <w:r>
              <w:rPr>
                <w:rFonts w:ascii="宋体" w:hAnsi="宋体"/>
                <w:sz w:val="24"/>
                <w:szCs w:val="24"/>
                <w:highlight w:val="none"/>
              </w:rPr>
              <w:t>……</w:t>
            </w:r>
          </w:p>
        </w:tc>
        <w:tc>
          <w:tcPr>
            <w:tcW w:w="3191" w:type="dxa"/>
            <w:noWrap w:val="0"/>
          </w:tcPr>
          <w:p>
            <w:pPr>
              <w:spacing w:line="400" w:lineRule="exact"/>
              <w:jc w:val="center"/>
              <w:rPr>
                <w:rFonts w:ascii="宋体" w:hAnsi="宋体"/>
                <w:sz w:val="24"/>
                <w:szCs w:val="24"/>
                <w:highlight w:val="none"/>
              </w:rPr>
            </w:pPr>
          </w:p>
        </w:tc>
        <w:tc>
          <w:tcPr>
            <w:tcW w:w="2128" w:type="dxa"/>
            <w:noWrap w:val="0"/>
          </w:tcPr>
          <w:p>
            <w:pPr>
              <w:spacing w:line="400" w:lineRule="exact"/>
              <w:jc w:val="center"/>
              <w:rPr>
                <w:rFonts w:ascii="宋体" w:hAnsi="宋体"/>
                <w:sz w:val="24"/>
                <w:szCs w:val="24"/>
                <w:highlight w:val="none"/>
              </w:rPr>
            </w:pPr>
          </w:p>
        </w:tc>
      </w:tr>
    </w:tbl>
    <w:p>
      <w:pPr>
        <w:spacing w:line="400" w:lineRule="exact"/>
        <w:rPr>
          <w:rFonts w:ascii="宋体" w:hAnsi="宋体"/>
          <w:sz w:val="24"/>
          <w:szCs w:val="24"/>
          <w:highlight w:val="none"/>
        </w:rPr>
      </w:pPr>
      <w:r>
        <w:rPr>
          <w:rFonts w:hint="eastAsia" w:ascii="宋体" w:hAnsi="宋体"/>
          <w:sz w:val="24"/>
          <w:szCs w:val="24"/>
          <w:highlight w:val="none"/>
        </w:rPr>
        <w:t>附件</w:t>
      </w:r>
      <w:r>
        <w:rPr>
          <w:rFonts w:ascii="宋体" w:hAnsi="宋体"/>
          <w:sz w:val="24"/>
          <w:szCs w:val="24"/>
          <w:highlight w:val="none"/>
        </w:rPr>
        <w:t>4</w:t>
      </w:r>
      <w:r>
        <w:rPr>
          <w:rFonts w:hint="eastAsia" w:ascii="宋体" w:hAnsi="宋体"/>
          <w:sz w:val="24"/>
          <w:szCs w:val="24"/>
          <w:highlight w:val="none"/>
        </w:rPr>
        <w:t>-1  证明</w:t>
      </w:r>
      <w:r>
        <w:rPr>
          <w:rFonts w:ascii="宋体" w:hAnsi="宋体"/>
          <w:sz w:val="24"/>
          <w:szCs w:val="24"/>
          <w:highlight w:val="none"/>
        </w:rPr>
        <w:t>材料</w:t>
      </w:r>
      <w:r>
        <w:rPr>
          <w:rFonts w:hint="eastAsia" w:ascii="宋体" w:hAnsi="宋体"/>
          <w:sz w:val="24"/>
          <w:szCs w:val="24"/>
          <w:highlight w:val="none"/>
        </w:rPr>
        <w:t>1，证明</w:t>
      </w:r>
      <w:r>
        <w:rPr>
          <w:rFonts w:ascii="宋体" w:hAnsi="宋体"/>
          <w:sz w:val="24"/>
          <w:szCs w:val="24"/>
          <w:highlight w:val="none"/>
        </w:rPr>
        <w:t>材料</w:t>
      </w:r>
      <w:r>
        <w:rPr>
          <w:rFonts w:hint="eastAsia" w:ascii="宋体" w:hAnsi="宋体"/>
          <w:sz w:val="24"/>
          <w:szCs w:val="24"/>
          <w:highlight w:val="none"/>
        </w:rPr>
        <w:t>2，</w:t>
      </w:r>
      <w:r>
        <w:rPr>
          <w:rFonts w:ascii="宋体" w:hAnsi="宋体"/>
          <w:sz w:val="24"/>
          <w:szCs w:val="24"/>
          <w:highlight w:val="none"/>
        </w:rPr>
        <w:t>……</w:t>
      </w:r>
    </w:p>
    <w:p>
      <w:pPr>
        <w:spacing w:line="400" w:lineRule="exact"/>
        <w:rPr>
          <w:rFonts w:ascii="宋体" w:hAnsi="宋体"/>
          <w:sz w:val="24"/>
          <w:szCs w:val="24"/>
          <w:highlight w:val="none"/>
        </w:rPr>
      </w:pPr>
    </w:p>
    <w:p>
      <w:pPr>
        <w:spacing w:line="400" w:lineRule="exact"/>
        <w:rPr>
          <w:rFonts w:ascii="宋体" w:hAnsi="宋体"/>
          <w:sz w:val="24"/>
          <w:szCs w:val="24"/>
          <w:highlight w:val="none"/>
        </w:rPr>
      </w:pPr>
      <w:r>
        <w:rPr>
          <w:rFonts w:hint="eastAsia" w:ascii="宋体" w:hAnsi="宋体"/>
          <w:sz w:val="24"/>
          <w:szCs w:val="24"/>
          <w:highlight w:val="none"/>
        </w:rPr>
        <w:t>备注</w:t>
      </w:r>
      <w:r>
        <w:rPr>
          <w:rFonts w:ascii="宋体" w:hAnsi="宋体"/>
          <w:sz w:val="24"/>
          <w:szCs w:val="24"/>
          <w:highlight w:val="none"/>
        </w:rPr>
        <w:t>：</w:t>
      </w:r>
    </w:p>
    <w:p>
      <w:pPr>
        <w:spacing w:line="400" w:lineRule="exact"/>
        <w:rPr>
          <w:rFonts w:ascii="宋体" w:hAnsi="宋体"/>
          <w:sz w:val="24"/>
          <w:szCs w:val="24"/>
          <w:highlight w:val="none"/>
        </w:rPr>
      </w:pPr>
      <w:r>
        <w:rPr>
          <w:rFonts w:hint="eastAsia" w:ascii="宋体" w:hAnsi="宋体" w:cs="宋体"/>
          <w:sz w:val="24"/>
          <w:szCs w:val="24"/>
          <w:highlight w:val="none"/>
        </w:rPr>
        <w:t>1.投标人需对招标文件商务要求中非实质性要求（</w:t>
      </w:r>
      <w:r>
        <w:rPr>
          <w:rFonts w:hint="eastAsia" w:ascii="宋体" w:hAnsi="宋体" w:cs="宋体"/>
          <w:b/>
          <w:sz w:val="24"/>
          <w:szCs w:val="24"/>
          <w:highlight w:val="none"/>
        </w:rPr>
        <w:t>未加</w:t>
      </w:r>
      <w:r>
        <w:rPr>
          <w:rFonts w:hint="eastAsia" w:ascii="宋体" w:hAnsi="宋体" w:cs="宋体"/>
          <w:b/>
          <w:i/>
          <w:sz w:val="24"/>
          <w:szCs w:val="24"/>
          <w:highlight w:val="none"/>
          <w:u w:val="single"/>
        </w:rPr>
        <w:t>斜体下划线</w:t>
      </w:r>
      <w:r>
        <w:rPr>
          <w:rFonts w:hint="eastAsia" w:ascii="宋体" w:hAnsi="宋体" w:cs="宋体"/>
          <w:b/>
          <w:iCs/>
          <w:sz w:val="24"/>
          <w:szCs w:val="24"/>
          <w:highlight w:val="none"/>
        </w:rPr>
        <w:t>部分</w:t>
      </w:r>
      <w:r>
        <w:rPr>
          <w:rFonts w:hint="eastAsia" w:ascii="宋体" w:hAnsi="宋体" w:cs="宋体"/>
          <w:b/>
          <w:sz w:val="24"/>
          <w:szCs w:val="24"/>
          <w:highlight w:val="none"/>
        </w:rPr>
        <w:t>或未加*号条款</w:t>
      </w:r>
      <w:r>
        <w:rPr>
          <w:rFonts w:hint="eastAsia" w:ascii="宋体" w:hAnsi="宋体" w:cs="宋体"/>
          <w:sz w:val="24"/>
          <w:szCs w:val="24"/>
          <w:highlight w:val="none"/>
        </w:rPr>
        <w:t>）</w:t>
      </w:r>
      <w:r>
        <w:rPr>
          <w:rFonts w:ascii="宋体" w:hAnsi="宋体"/>
          <w:sz w:val="24"/>
          <w:szCs w:val="24"/>
          <w:highlight w:val="none"/>
        </w:rPr>
        <w:t>逐条做出明确响应</w:t>
      </w:r>
      <w:r>
        <w:rPr>
          <w:rFonts w:hint="eastAsia" w:ascii="宋体" w:hAnsi="宋体"/>
          <w:sz w:val="24"/>
          <w:szCs w:val="24"/>
          <w:highlight w:val="none"/>
        </w:rPr>
        <w:t>。</w:t>
      </w:r>
    </w:p>
    <w:p>
      <w:pPr>
        <w:spacing w:line="400" w:lineRule="exact"/>
        <w:rPr>
          <w:rFonts w:ascii="宋体" w:hAnsi="宋体"/>
          <w:sz w:val="24"/>
          <w:szCs w:val="24"/>
          <w:highlight w:val="none"/>
        </w:rPr>
      </w:pPr>
      <w:r>
        <w:rPr>
          <w:rFonts w:hint="eastAsia" w:ascii="宋体" w:hAnsi="宋体"/>
          <w:sz w:val="24"/>
          <w:szCs w:val="24"/>
          <w:highlight w:val="none"/>
        </w:rPr>
        <w:t>2.如果招标</w:t>
      </w:r>
      <w:r>
        <w:rPr>
          <w:rFonts w:ascii="宋体" w:hAnsi="宋体"/>
          <w:sz w:val="24"/>
          <w:szCs w:val="24"/>
          <w:highlight w:val="none"/>
        </w:rPr>
        <w:t>文件要求提供</w:t>
      </w:r>
      <w:r>
        <w:rPr>
          <w:rFonts w:hint="eastAsia" w:ascii="宋体" w:hAnsi="宋体"/>
          <w:sz w:val="24"/>
          <w:szCs w:val="24"/>
          <w:highlight w:val="none"/>
        </w:rPr>
        <w:t>证明</w:t>
      </w:r>
      <w:r>
        <w:rPr>
          <w:rFonts w:ascii="宋体" w:hAnsi="宋体"/>
          <w:sz w:val="24"/>
          <w:szCs w:val="24"/>
          <w:highlight w:val="none"/>
        </w:rPr>
        <w:t>材料，投标人</w:t>
      </w:r>
      <w:r>
        <w:rPr>
          <w:rFonts w:hint="eastAsia" w:ascii="宋体" w:hAnsi="宋体"/>
          <w:sz w:val="24"/>
          <w:szCs w:val="24"/>
          <w:highlight w:val="none"/>
        </w:rPr>
        <w:t>需</w:t>
      </w:r>
      <w:r>
        <w:rPr>
          <w:rFonts w:ascii="宋体" w:hAnsi="宋体"/>
          <w:sz w:val="24"/>
          <w:szCs w:val="24"/>
          <w:highlight w:val="none"/>
        </w:rPr>
        <w:t>将证明材料</w:t>
      </w:r>
      <w:r>
        <w:rPr>
          <w:rFonts w:hint="eastAsia" w:ascii="宋体" w:hAnsi="宋体"/>
          <w:sz w:val="24"/>
          <w:szCs w:val="24"/>
          <w:highlight w:val="none"/>
        </w:rPr>
        <w:t>列于</w:t>
      </w:r>
      <w:r>
        <w:rPr>
          <w:rFonts w:ascii="宋体" w:hAnsi="宋体"/>
          <w:sz w:val="24"/>
          <w:szCs w:val="24"/>
          <w:highlight w:val="none"/>
        </w:rPr>
        <w:t>该表之下。</w:t>
      </w:r>
    </w:p>
    <w:p>
      <w:pPr>
        <w:rPr>
          <w:rFonts w:ascii="宋体" w:hAnsi="宋体"/>
          <w:b/>
          <w:sz w:val="24"/>
          <w:szCs w:val="21"/>
          <w:highlight w:val="none"/>
        </w:rPr>
      </w:pPr>
    </w:p>
    <w:p>
      <w:pPr>
        <w:ind w:left="480"/>
        <w:rPr>
          <w:rFonts w:ascii="宋体" w:hAnsi="宋体"/>
          <w:b/>
          <w:color w:val="000000"/>
          <w:sz w:val="24"/>
          <w:szCs w:val="21"/>
          <w:highlight w:val="none"/>
        </w:rPr>
      </w:pPr>
    </w:p>
    <w:p>
      <w:pPr>
        <w:ind w:left="480"/>
        <w:rPr>
          <w:rFonts w:ascii="宋体" w:hAnsi="宋体"/>
          <w:b/>
          <w:color w:val="000000"/>
          <w:sz w:val="24"/>
          <w:szCs w:val="21"/>
          <w:highlight w:val="none"/>
        </w:rPr>
      </w:pPr>
    </w:p>
    <w:p>
      <w:pPr>
        <w:ind w:left="480"/>
        <w:rPr>
          <w:rFonts w:ascii="宋体" w:hAnsi="宋体"/>
          <w:b/>
          <w:color w:val="000000"/>
          <w:sz w:val="24"/>
          <w:szCs w:val="21"/>
          <w:highlight w:val="none"/>
        </w:rPr>
      </w:pPr>
      <w:r>
        <w:rPr>
          <w:rFonts w:hint="eastAsia" w:ascii="宋体" w:hAnsi="宋体"/>
          <w:b/>
          <w:color w:val="000000"/>
          <w:sz w:val="24"/>
          <w:szCs w:val="21"/>
          <w:highlight w:val="none"/>
        </w:rPr>
        <w:t>附件</w:t>
      </w:r>
      <w:r>
        <w:rPr>
          <w:rFonts w:ascii="宋体" w:hAnsi="宋体"/>
          <w:b/>
          <w:color w:val="000000"/>
          <w:sz w:val="24"/>
          <w:szCs w:val="21"/>
          <w:highlight w:val="none"/>
        </w:rPr>
        <w:t>5</w:t>
      </w:r>
      <w:r>
        <w:rPr>
          <w:rFonts w:hint="eastAsia" w:ascii="宋体" w:hAnsi="宋体"/>
          <w:b/>
          <w:color w:val="000000"/>
          <w:sz w:val="24"/>
          <w:szCs w:val="21"/>
          <w:highlight w:val="none"/>
        </w:rPr>
        <w:t xml:space="preserve"> 具备履行合同所必需的设备和专业技术能力的书面声明</w:t>
      </w:r>
    </w:p>
    <w:p>
      <w:pPr>
        <w:spacing w:line="460" w:lineRule="exact"/>
        <w:ind w:firstLine="492"/>
        <w:rPr>
          <w:rFonts w:ascii="宋体" w:hAnsi="宋体"/>
          <w:bCs/>
          <w:color w:val="000000"/>
          <w:sz w:val="24"/>
          <w:szCs w:val="21"/>
          <w:highlight w:val="none"/>
        </w:rPr>
      </w:pPr>
      <w:r>
        <w:rPr>
          <w:rFonts w:hint="eastAsia" w:ascii="宋体" w:hAnsi="宋体"/>
          <w:bCs/>
          <w:color w:val="000000"/>
          <w:sz w:val="24"/>
          <w:szCs w:val="21"/>
          <w:highlight w:val="none"/>
        </w:rPr>
        <w:t>我单位郑重声明：我单位具备履行本项采购合同所必需的设备和专业技术能力，为履行本项采购合同我公司具备如下主要设备和主要专业技术能力：</w:t>
      </w:r>
    </w:p>
    <w:p>
      <w:pPr>
        <w:spacing w:line="460" w:lineRule="exact"/>
        <w:ind w:firstLine="492"/>
        <w:rPr>
          <w:rFonts w:ascii="宋体" w:hAnsi="宋体"/>
          <w:bCs/>
          <w:color w:val="000000"/>
          <w:sz w:val="24"/>
          <w:szCs w:val="21"/>
          <w:highlight w:val="none"/>
        </w:rPr>
      </w:pPr>
      <w:r>
        <w:rPr>
          <w:rFonts w:hint="eastAsia" w:ascii="宋体" w:hAnsi="宋体"/>
          <w:bCs/>
          <w:color w:val="000000"/>
          <w:sz w:val="24"/>
          <w:szCs w:val="21"/>
          <w:highlight w:val="none"/>
        </w:rPr>
        <w:t>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w:t>
      </w:r>
    </w:p>
    <w:p>
      <w:pPr>
        <w:spacing w:line="460" w:lineRule="exact"/>
        <w:ind w:firstLine="492"/>
        <w:rPr>
          <w:rFonts w:ascii="宋体" w:hAnsi="宋体"/>
          <w:bCs/>
          <w:color w:val="000000"/>
          <w:sz w:val="24"/>
          <w:szCs w:val="21"/>
          <w:highlight w:val="none"/>
        </w:rPr>
      </w:pPr>
      <w:r>
        <w:rPr>
          <w:rFonts w:hint="eastAsia" w:ascii="宋体" w:hAnsi="宋体"/>
          <w:bCs/>
          <w:color w:val="000000"/>
          <w:sz w:val="24"/>
          <w:szCs w:val="21"/>
          <w:highlight w:val="none"/>
        </w:rPr>
        <w:t>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w:t>
      </w:r>
    </w:p>
    <w:p>
      <w:pPr>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                                     </w:t>
      </w:r>
    </w:p>
    <w:p>
      <w:pPr>
        <w:ind w:left="480"/>
        <w:rPr>
          <w:rFonts w:ascii="宋体" w:hAnsi="宋体"/>
          <w:b/>
          <w:color w:val="000000"/>
          <w:sz w:val="24"/>
          <w:szCs w:val="21"/>
          <w:highlight w:val="none"/>
        </w:rPr>
      </w:pPr>
    </w:p>
    <w:p>
      <w:pPr>
        <w:ind w:left="480"/>
        <w:rPr>
          <w:rFonts w:ascii="宋体" w:hAnsi="宋体"/>
          <w:b/>
          <w:color w:val="000000"/>
          <w:sz w:val="24"/>
          <w:szCs w:val="21"/>
          <w:highlight w:val="none"/>
        </w:rPr>
      </w:pPr>
    </w:p>
    <w:p>
      <w:pPr>
        <w:ind w:left="480"/>
        <w:rPr>
          <w:rFonts w:ascii="宋体" w:hAnsi="宋体"/>
          <w:b/>
          <w:color w:val="000000"/>
          <w:sz w:val="24"/>
          <w:szCs w:val="21"/>
          <w:highlight w:val="none"/>
        </w:rPr>
      </w:pPr>
    </w:p>
    <w:p>
      <w:pPr>
        <w:ind w:left="480"/>
        <w:rPr>
          <w:rFonts w:ascii="宋体" w:hAnsi="宋体"/>
          <w:b/>
          <w:color w:val="000000"/>
          <w:sz w:val="24"/>
          <w:szCs w:val="21"/>
          <w:highlight w:val="none"/>
        </w:rPr>
      </w:pPr>
    </w:p>
    <w:p>
      <w:pPr>
        <w:ind w:left="480"/>
        <w:rPr>
          <w:rFonts w:ascii="宋体" w:hAnsi="宋体"/>
          <w:b/>
          <w:color w:val="000000"/>
          <w:sz w:val="24"/>
          <w:szCs w:val="21"/>
          <w:highlight w:val="none"/>
        </w:rPr>
      </w:pPr>
      <w:r>
        <w:rPr>
          <w:rFonts w:hint="eastAsia" w:ascii="宋体" w:hAnsi="宋体"/>
          <w:b/>
          <w:color w:val="000000"/>
          <w:sz w:val="24"/>
          <w:szCs w:val="21"/>
          <w:highlight w:val="none"/>
        </w:rPr>
        <w:t>附件</w:t>
      </w:r>
      <w:r>
        <w:rPr>
          <w:rFonts w:ascii="宋体" w:hAnsi="宋体"/>
          <w:b/>
          <w:color w:val="000000"/>
          <w:sz w:val="24"/>
          <w:szCs w:val="21"/>
          <w:highlight w:val="none"/>
        </w:rPr>
        <w:t xml:space="preserve">6 </w:t>
      </w:r>
      <w:r>
        <w:rPr>
          <w:rFonts w:hint="eastAsia" w:ascii="宋体" w:hAnsi="宋体"/>
          <w:b/>
          <w:color w:val="000000"/>
          <w:sz w:val="24"/>
          <w:szCs w:val="21"/>
          <w:highlight w:val="none"/>
        </w:rPr>
        <w:t>参加政府采购活动前 3 年内在经营活动中没有重大违法记录的书</w:t>
      </w:r>
    </w:p>
    <w:p>
      <w:pPr>
        <w:rPr>
          <w:rFonts w:ascii="宋体" w:hAnsi="宋体"/>
          <w:b/>
          <w:color w:val="000000"/>
          <w:sz w:val="24"/>
          <w:szCs w:val="21"/>
          <w:highlight w:val="none"/>
        </w:rPr>
      </w:pPr>
      <w:r>
        <w:rPr>
          <w:rFonts w:hint="eastAsia" w:ascii="宋体" w:hAnsi="宋体"/>
          <w:b/>
          <w:color w:val="000000"/>
          <w:sz w:val="24"/>
          <w:szCs w:val="21"/>
          <w:highlight w:val="none"/>
        </w:rPr>
        <w:t>面声明</w:t>
      </w:r>
    </w:p>
    <w:p>
      <w:pPr>
        <w:spacing w:line="46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我单位郑重声明：参加本次政府采购活动前 3 年内，我单位在经营活动中没有因违法经营受到刑事处罚或者责令停产停业、吊销许可证或者执照、较大数额罚款等行政处罚。</w:t>
      </w:r>
      <w:bookmarkStart w:id="197" w:name="_Toc120614284"/>
    </w:p>
    <w:p>
      <w:pPr>
        <w:spacing w:line="460" w:lineRule="exact"/>
        <w:rPr>
          <w:rFonts w:ascii="宋体" w:hAnsi="宋体"/>
          <w:b/>
          <w:color w:val="000000"/>
          <w:sz w:val="24"/>
          <w:szCs w:val="21"/>
          <w:highlight w:val="none"/>
        </w:rPr>
      </w:pPr>
    </w:p>
    <w:p>
      <w:pPr>
        <w:spacing w:line="460" w:lineRule="exact"/>
        <w:ind w:firstLine="480"/>
        <w:rPr>
          <w:rFonts w:ascii="宋体" w:hAnsi="宋体"/>
          <w:b/>
          <w:color w:val="000000"/>
          <w:sz w:val="24"/>
          <w:szCs w:val="21"/>
          <w:highlight w:val="none"/>
        </w:rPr>
      </w:pPr>
    </w:p>
    <w:p>
      <w:pPr>
        <w:spacing w:line="460" w:lineRule="exact"/>
        <w:ind w:firstLine="480"/>
        <w:rPr>
          <w:rFonts w:ascii="宋体" w:hAnsi="宋体"/>
          <w:b/>
          <w:color w:val="000000"/>
          <w:sz w:val="24"/>
          <w:szCs w:val="21"/>
          <w:highlight w:val="none"/>
        </w:rPr>
      </w:pPr>
    </w:p>
    <w:p>
      <w:pPr>
        <w:spacing w:line="460" w:lineRule="exact"/>
        <w:ind w:firstLine="480"/>
        <w:rPr>
          <w:rFonts w:ascii="宋体" w:hAnsi="宋体"/>
          <w:b/>
          <w:color w:val="000000"/>
          <w:sz w:val="24"/>
          <w:szCs w:val="21"/>
          <w:highlight w:val="none"/>
        </w:rPr>
      </w:pPr>
    </w:p>
    <w:p>
      <w:pPr>
        <w:spacing w:line="460" w:lineRule="exact"/>
        <w:ind w:firstLine="480"/>
        <w:rPr>
          <w:rFonts w:ascii="宋体" w:hAnsi="宋体"/>
          <w:b/>
          <w:color w:val="000000"/>
          <w:sz w:val="24"/>
          <w:szCs w:val="21"/>
          <w:highlight w:val="none"/>
        </w:rPr>
      </w:pPr>
    </w:p>
    <w:p>
      <w:pPr>
        <w:spacing w:line="460" w:lineRule="exact"/>
        <w:ind w:firstLine="480"/>
        <w:rPr>
          <w:rFonts w:ascii="宋体" w:hAnsi="宋体"/>
          <w:bCs/>
          <w:color w:val="000000"/>
          <w:sz w:val="24"/>
          <w:szCs w:val="21"/>
          <w:highlight w:val="none"/>
        </w:rPr>
      </w:pPr>
      <w:r>
        <w:rPr>
          <w:rFonts w:hint="eastAsia" w:ascii="宋体" w:hAnsi="宋体"/>
          <w:b/>
          <w:color w:val="000000"/>
          <w:sz w:val="24"/>
          <w:szCs w:val="21"/>
          <w:highlight w:val="none"/>
        </w:rPr>
        <w:t>附件</w:t>
      </w:r>
      <w:r>
        <w:rPr>
          <w:rFonts w:ascii="宋体" w:hAnsi="宋体"/>
          <w:b/>
          <w:color w:val="000000"/>
          <w:sz w:val="24"/>
          <w:szCs w:val="21"/>
          <w:highlight w:val="none"/>
        </w:rPr>
        <w:t>7</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法人授权书</w:t>
      </w:r>
    </w:p>
    <w:p>
      <w:pPr>
        <w:tabs>
          <w:tab w:val="left" w:pos="360"/>
        </w:tabs>
        <w:spacing w:line="400" w:lineRule="exact"/>
        <w:ind w:firstLine="480"/>
        <w:rPr>
          <w:color w:val="000000"/>
          <w:sz w:val="24"/>
          <w:szCs w:val="24"/>
          <w:highlight w:val="none"/>
        </w:rPr>
      </w:pPr>
      <w:r>
        <w:rPr>
          <w:rFonts w:hint="eastAsia"/>
          <w:color w:val="000000"/>
          <w:sz w:val="24"/>
          <w:szCs w:val="24"/>
          <w:highlight w:val="none"/>
        </w:rPr>
        <w:t>本授权书声明：____________（投标人名称）授权________________（被授权人的姓名）为我方就采购编号为JSZC-320000-SCZX-G20**-****，</w:t>
      </w:r>
      <w:r>
        <w:rPr>
          <w:rFonts w:hint="eastAsia"/>
          <w:color w:val="000000"/>
          <w:sz w:val="24"/>
          <w:szCs w:val="24"/>
          <w:highlight w:val="none"/>
          <w:u w:val="single"/>
        </w:rPr>
        <w:t xml:space="preserve">      </w:t>
      </w:r>
      <w:r>
        <w:rPr>
          <w:rFonts w:hint="eastAsia"/>
          <w:color w:val="000000"/>
          <w:sz w:val="24"/>
          <w:szCs w:val="24"/>
          <w:highlight w:val="none"/>
        </w:rPr>
        <w:t>项目（项目名称）采购活动的合法代理人，以本单位名义全权处理一切与该项目采购有关的事务。</w:t>
      </w:r>
    </w:p>
    <w:p>
      <w:pPr>
        <w:tabs>
          <w:tab w:val="left" w:pos="360"/>
        </w:tabs>
        <w:spacing w:line="400" w:lineRule="exact"/>
        <w:ind w:firstLine="480"/>
        <w:rPr>
          <w:color w:val="000000"/>
          <w:sz w:val="24"/>
          <w:szCs w:val="24"/>
          <w:highlight w:val="none"/>
        </w:rPr>
      </w:pPr>
      <w:r>
        <w:rPr>
          <w:rFonts w:hint="eastAsia"/>
          <w:color w:val="000000"/>
          <w:sz w:val="24"/>
          <w:szCs w:val="24"/>
          <w:highlight w:val="none"/>
        </w:rPr>
        <w:t>本授权书于______年____月____日起生效，特此声明。</w:t>
      </w:r>
    </w:p>
    <w:p>
      <w:pPr>
        <w:tabs>
          <w:tab w:val="left" w:pos="360"/>
        </w:tabs>
        <w:spacing w:line="400" w:lineRule="exact"/>
        <w:rPr>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p>
    <w:p>
      <w:pPr>
        <w:tabs>
          <w:tab w:val="left" w:pos="360"/>
        </w:tabs>
        <w:spacing w:line="400" w:lineRule="exact"/>
        <w:rPr>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p>
    <w:p>
      <w:pPr>
        <w:tabs>
          <w:tab w:val="left" w:pos="360"/>
        </w:tabs>
        <w:spacing w:line="400" w:lineRule="exact"/>
        <w:ind w:firstLine="1200"/>
        <w:rPr>
          <w:sz w:val="24"/>
          <w:szCs w:val="24"/>
          <w:highlight w:val="none"/>
          <w:u w:val="single"/>
        </w:rPr>
      </w:pPr>
      <w:r>
        <w:rPr>
          <w:rFonts w:hint="eastAsia"/>
          <w:sz w:val="24"/>
          <w:szCs w:val="24"/>
          <w:highlight w:val="none"/>
        </w:rPr>
        <w:t>被授权人电子邮箱：</w:t>
      </w:r>
      <w:r>
        <w:rPr>
          <w:rFonts w:hint="eastAsia"/>
          <w:sz w:val="24"/>
          <w:szCs w:val="24"/>
          <w:highlight w:val="none"/>
          <w:u w:val="single"/>
        </w:rPr>
        <w:t xml:space="preserve">                </w:t>
      </w:r>
    </w:p>
    <w:p>
      <w:pPr>
        <w:tabs>
          <w:tab w:val="left" w:pos="360"/>
        </w:tabs>
        <w:spacing w:line="400" w:lineRule="exact"/>
        <w:ind w:firstLine="1200"/>
        <w:rPr>
          <w:color w:val="000000"/>
          <w:sz w:val="24"/>
          <w:szCs w:val="24"/>
          <w:highlight w:val="none"/>
        </w:rPr>
      </w:pPr>
      <w:r>
        <w:rPr>
          <w:rFonts w:hint="eastAsia"/>
          <w:color w:val="000000"/>
          <w:sz w:val="24"/>
          <w:szCs w:val="24"/>
          <w:highlight w:val="none"/>
        </w:rPr>
        <w:t>授权单位名称：</w:t>
      </w:r>
      <w:r>
        <w:rPr>
          <w:rFonts w:hint="eastAsia"/>
          <w:color w:val="000000"/>
          <w:sz w:val="24"/>
          <w:szCs w:val="24"/>
          <w:highlight w:val="none"/>
          <w:u w:val="single"/>
        </w:rPr>
        <w:t>（加盖CA电子公章）</w:t>
      </w:r>
    </w:p>
    <w:p>
      <w:pPr>
        <w:tabs>
          <w:tab w:val="left" w:pos="360"/>
        </w:tabs>
        <w:spacing w:line="400" w:lineRule="exact"/>
        <w:ind w:firstLine="480"/>
        <w:rPr>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p>
    <w:p>
      <w:pPr>
        <w:tabs>
          <w:tab w:val="left" w:pos="360"/>
        </w:tabs>
        <w:spacing w:line="400" w:lineRule="exact"/>
        <w:ind w:firstLine="480"/>
        <w:rPr>
          <w:color w:val="000000"/>
          <w:sz w:val="24"/>
          <w:szCs w:val="24"/>
          <w:highlight w:val="none"/>
        </w:rPr>
      </w:pPr>
      <w:r>
        <w:rPr>
          <w:rFonts w:hint="eastAsia"/>
          <w:color w:val="000000"/>
          <w:sz w:val="24"/>
          <w:szCs w:val="24"/>
          <w:highlight w:val="none"/>
        </w:rPr>
        <w:t xml:space="preserve">      日期：</w:t>
      </w:r>
      <w:bookmarkStart w:id="198" w:name="_Hlt26955070"/>
      <w:bookmarkEnd w:id="198"/>
      <w:bookmarkStart w:id="199" w:name="_格式3__银行出具的资信证明"/>
      <w:bookmarkEnd w:id="199"/>
      <w:bookmarkStart w:id="200" w:name="_Hlt26671380"/>
      <w:bookmarkEnd w:id="200"/>
      <w:r>
        <w:rPr>
          <w:rFonts w:hint="eastAsia"/>
          <w:color w:val="000000"/>
          <w:sz w:val="24"/>
          <w:szCs w:val="24"/>
          <w:highlight w:val="none"/>
          <w:u w:val="single"/>
        </w:rPr>
        <w:t xml:space="preserve">                                         </w:t>
      </w:r>
    </w:p>
    <w:p>
      <w:pPr>
        <w:spacing w:line="400" w:lineRule="exact"/>
        <w:ind w:firstLine="360"/>
        <w:rPr>
          <w:color w:val="000000"/>
          <w:sz w:val="24"/>
          <w:szCs w:val="24"/>
          <w:highlight w:val="none"/>
        </w:rPr>
      </w:pPr>
    </w:p>
    <w:p>
      <w:pPr>
        <w:keepNext/>
        <w:keepLines/>
        <w:spacing w:before="260" w:after="260" w:line="416" w:lineRule="auto"/>
        <w:outlineLvl w:val="1"/>
        <w:rPr>
          <w:rFonts w:ascii="黑体" w:hAnsi="黑体" w:eastAsia="黑体"/>
          <w:b/>
          <w:i/>
          <w:color w:val="000000"/>
          <w:sz w:val="32"/>
          <w:szCs w:val="32"/>
          <w:highlight w:val="none"/>
          <w:u w:val="single"/>
        </w:rPr>
      </w:pPr>
      <w:r>
        <w:rPr>
          <w:rFonts w:ascii="宋体" w:hAnsi="宋体" w:eastAsia="幼圆" w:cs="Arial"/>
          <w:b/>
          <w:color w:val="000000"/>
          <w:sz w:val="24"/>
          <w:szCs w:val="44"/>
          <w:highlight w:val="none"/>
        </w:rPr>
        <w:br w:type="page" w:clear="all"/>
      </w:r>
      <w:r>
        <w:rPr>
          <w:rFonts w:hint="eastAsia" w:ascii="宋体" w:hAnsi="宋体"/>
          <w:b/>
          <w:color w:val="000000"/>
          <w:sz w:val="24"/>
          <w:szCs w:val="21"/>
          <w:highlight w:val="none"/>
        </w:rPr>
        <w:t>附件</w:t>
      </w:r>
      <w:r>
        <w:rPr>
          <w:rFonts w:ascii="宋体" w:hAnsi="宋体"/>
          <w:b/>
          <w:color w:val="000000"/>
          <w:sz w:val="24"/>
          <w:szCs w:val="21"/>
          <w:highlight w:val="none"/>
        </w:rPr>
        <w:t xml:space="preserve">8                            </w:t>
      </w:r>
      <w:r>
        <w:rPr>
          <w:rFonts w:hint="eastAsia" w:ascii="宋体" w:hAnsi="宋体"/>
          <w:b/>
          <w:color w:val="000000"/>
          <w:sz w:val="24"/>
          <w:szCs w:val="21"/>
          <w:highlight w:val="none"/>
        </w:rPr>
        <w:t>投标函</w:t>
      </w:r>
    </w:p>
    <w:p>
      <w:pPr>
        <w:spacing w:line="420" w:lineRule="exact"/>
        <w:jc w:val="left"/>
        <w:rPr>
          <w:rFonts w:ascii="宋体" w:hAnsi="宋体"/>
          <w:color w:val="000000"/>
          <w:sz w:val="24"/>
          <w:szCs w:val="21"/>
          <w:highlight w:val="none"/>
        </w:rPr>
      </w:pPr>
      <w:r>
        <w:rPr>
          <w:rFonts w:hint="eastAsia" w:ascii="宋体" w:hAnsi="宋体"/>
          <w:color w:val="000000"/>
          <w:sz w:val="24"/>
          <w:szCs w:val="21"/>
          <w:highlight w:val="none"/>
        </w:rPr>
        <w:t>致：江苏省政府采购中心</w:t>
      </w:r>
    </w:p>
    <w:p>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根据贵方</w:t>
      </w:r>
      <w:r>
        <w:rPr>
          <w:rFonts w:hint="eastAsia" w:ascii="宋体" w:hAnsi="宋体"/>
          <w:sz w:val="24"/>
          <w:szCs w:val="24"/>
          <w:highlight w:val="none"/>
        </w:rPr>
        <w:t>采购编号为</w:t>
      </w:r>
      <w:r>
        <w:rPr>
          <w:rFonts w:hint="eastAsia"/>
          <w:color w:val="000000"/>
          <w:sz w:val="24"/>
          <w:szCs w:val="24"/>
          <w:highlight w:val="none"/>
        </w:rPr>
        <w:t>JSZC-320000-SCZX-G20**-****</w:t>
      </w:r>
      <w:r>
        <w:rPr>
          <w:rFonts w:hint="eastAsia" w:ascii="宋体" w:hAnsi="宋体"/>
          <w:sz w:val="24"/>
          <w:szCs w:val="24"/>
          <w:highlight w:val="none"/>
        </w:rPr>
        <w:t>，</w:t>
      </w:r>
      <w:r>
        <w:rPr>
          <w:rFonts w:hint="eastAsia" w:ascii="宋体" w:hAnsi="宋体"/>
          <w:sz w:val="24"/>
          <w:szCs w:val="24"/>
          <w:highlight w:val="none"/>
          <w:u w:val="single"/>
        </w:rPr>
        <w:t xml:space="preserve">      </w:t>
      </w:r>
      <w:r>
        <w:rPr>
          <w:rFonts w:hint="eastAsia" w:ascii="宋体" w:hAnsi="宋体"/>
          <w:sz w:val="24"/>
          <w:szCs w:val="24"/>
          <w:highlight w:val="none"/>
        </w:rPr>
        <w:t>项目（项目名称）</w:t>
      </w:r>
      <w:r>
        <w:rPr>
          <w:rFonts w:hint="eastAsia" w:ascii="宋体" w:hAnsi="宋体"/>
          <w:color w:val="000000"/>
          <w:sz w:val="24"/>
          <w:szCs w:val="21"/>
          <w:highlight w:val="none"/>
        </w:rPr>
        <w:t>的招标文件，正式授权下述签字人_____(姓名)代表我方_______（投标人的名称），全权处理本次项目投标的有关事宜。</w:t>
      </w:r>
    </w:p>
    <w:p>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据此函，__________签字人兹宣布同意如下：</w:t>
      </w:r>
    </w:p>
    <w:p>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1.按招标文件规定的各项要求，向买方提供所需货物（包含与货物相关的服务）。</w:t>
      </w:r>
    </w:p>
    <w:p>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2.我们完全理解贵方不一定将合同授予最低报价的投标人。</w:t>
      </w:r>
    </w:p>
    <w:p>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3.我们已详细审核全部招标文件及其有效补充文件，我们知道必须放弃提出含糊不清或误解问题的权利。</w:t>
      </w:r>
    </w:p>
    <w:p>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4.我们同意从规定的开标日期起遵循本投标文件，并在规定的投标有效期期满之前均具有约束力。</w:t>
      </w:r>
    </w:p>
    <w:p>
      <w:pPr>
        <w:spacing w:line="420" w:lineRule="exact"/>
        <w:ind w:firstLine="480"/>
        <w:jc w:val="left"/>
        <w:rPr>
          <w:rFonts w:ascii="宋体" w:hAnsi="宋体"/>
          <w:color w:val="000000"/>
          <w:sz w:val="24"/>
          <w:szCs w:val="21"/>
          <w:highlight w:val="none"/>
        </w:rPr>
      </w:pPr>
      <w:r>
        <w:rPr>
          <w:rFonts w:ascii="宋体" w:hAnsi="宋体"/>
          <w:color w:val="000000"/>
          <w:sz w:val="24"/>
          <w:szCs w:val="21"/>
          <w:highlight w:val="none"/>
        </w:rPr>
        <w:t>5</w:t>
      </w:r>
      <w:r>
        <w:rPr>
          <w:rFonts w:hint="eastAsia" w:ascii="宋体" w:hAnsi="宋体"/>
          <w:color w:val="000000"/>
          <w:sz w:val="24"/>
          <w:szCs w:val="21"/>
          <w:highlight w:val="none"/>
        </w:rPr>
        <w:t>.同意向贵方提供贵方可能另外要求的与投标有关的任何证据或资料，并保证我方已提供和将要提供的文件是真实的、准确的。</w:t>
      </w:r>
    </w:p>
    <w:p>
      <w:pPr>
        <w:spacing w:line="420" w:lineRule="exact"/>
        <w:ind w:firstLine="480"/>
        <w:jc w:val="left"/>
        <w:rPr>
          <w:rFonts w:ascii="宋体" w:hAnsi="宋体"/>
          <w:color w:val="000000"/>
          <w:sz w:val="24"/>
          <w:szCs w:val="21"/>
          <w:highlight w:val="none"/>
        </w:rPr>
      </w:pPr>
      <w:r>
        <w:rPr>
          <w:rFonts w:ascii="宋体" w:hAnsi="宋体"/>
          <w:color w:val="000000"/>
          <w:sz w:val="24"/>
          <w:szCs w:val="21"/>
          <w:highlight w:val="none"/>
        </w:rPr>
        <w:t>6</w:t>
      </w:r>
      <w:r>
        <w:rPr>
          <w:rFonts w:hint="eastAsia" w:ascii="宋体" w:hAnsi="宋体"/>
          <w:color w:val="000000"/>
          <w:sz w:val="24"/>
          <w:szCs w:val="21"/>
          <w:highlight w:val="none"/>
        </w:rPr>
        <w:t>.一旦我方中标,我方将根据招标文件的规定，严格履行合同的责任和义务,并保证在招标文件规定的时间完成项目，交付买方验收、使用。</w:t>
      </w:r>
    </w:p>
    <w:p>
      <w:pPr>
        <w:spacing w:line="420" w:lineRule="exact"/>
        <w:ind w:left="425"/>
        <w:jc w:val="left"/>
        <w:rPr>
          <w:rFonts w:ascii="宋体" w:hAnsi="宋体"/>
          <w:color w:val="000000"/>
          <w:sz w:val="24"/>
          <w:szCs w:val="21"/>
          <w:highlight w:val="none"/>
        </w:rPr>
      </w:pPr>
      <w:r>
        <w:rPr>
          <w:rFonts w:ascii="宋体" w:hAnsi="宋体"/>
          <w:color w:val="000000"/>
          <w:sz w:val="24"/>
          <w:szCs w:val="21"/>
          <w:highlight w:val="none"/>
        </w:rPr>
        <w:t>7</w:t>
      </w:r>
      <w:r>
        <w:rPr>
          <w:rFonts w:hint="eastAsia" w:ascii="宋体" w:hAnsi="宋体"/>
          <w:color w:val="000000"/>
          <w:sz w:val="24"/>
          <w:szCs w:val="21"/>
          <w:highlight w:val="none"/>
        </w:rPr>
        <w:t>.与本投标有关的正式通讯地址为：</w:t>
      </w:r>
    </w:p>
    <w:p>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地          址：</w:t>
      </w:r>
    </w:p>
    <w:p>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邮          编：</w:t>
      </w:r>
    </w:p>
    <w:p>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电          话：</w:t>
      </w:r>
    </w:p>
    <w:p>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传          真：</w:t>
      </w:r>
    </w:p>
    <w:p>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投标人开户行：</w:t>
      </w:r>
    </w:p>
    <w:p>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 xml:space="preserve">账          号： </w:t>
      </w:r>
    </w:p>
    <w:p>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日           期：___年____月____日</w:t>
      </w:r>
    </w:p>
    <w:p>
      <w:pPr>
        <w:spacing w:line="560" w:lineRule="exact"/>
        <w:ind w:firstLine="240"/>
        <w:jc w:val="center"/>
        <w:rPr>
          <w:rFonts w:ascii="宋体" w:hAnsi="宋体"/>
          <w:bCs/>
          <w:color w:val="000000"/>
          <w:sz w:val="24"/>
          <w:szCs w:val="21"/>
          <w:highlight w:val="none"/>
        </w:rPr>
      </w:pPr>
    </w:p>
    <w:p>
      <w:pPr>
        <w:spacing w:line="560" w:lineRule="exact"/>
        <w:ind w:firstLine="240"/>
        <w:jc w:val="center"/>
        <w:rPr>
          <w:rFonts w:ascii="宋体" w:hAnsi="宋体"/>
          <w:bCs/>
          <w:color w:val="000000"/>
          <w:sz w:val="24"/>
          <w:szCs w:val="21"/>
          <w:highlight w:val="none"/>
        </w:rPr>
      </w:pPr>
    </w:p>
    <w:p>
      <w:pPr>
        <w:spacing w:line="560" w:lineRule="exact"/>
        <w:ind w:firstLine="240"/>
        <w:jc w:val="center"/>
        <w:rPr>
          <w:rFonts w:ascii="宋体" w:hAnsi="宋体"/>
          <w:bCs/>
          <w:color w:val="000000"/>
          <w:sz w:val="24"/>
          <w:szCs w:val="21"/>
          <w:highlight w:val="none"/>
        </w:rPr>
      </w:pPr>
    </w:p>
    <w:p>
      <w:pPr>
        <w:spacing w:line="560" w:lineRule="exact"/>
        <w:ind w:firstLine="240"/>
        <w:jc w:val="center"/>
        <w:rPr>
          <w:rFonts w:ascii="宋体" w:hAnsi="宋体"/>
          <w:bCs/>
          <w:color w:val="000000"/>
          <w:sz w:val="24"/>
          <w:szCs w:val="21"/>
          <w:highlight w:val="none"/>
        </w:rPr>
      </w:pPr>
    </w:p>
    <w:p>
      <w:pPr>
        <w:spacing w:line="560" w:lineRule="exact"/>
        <w:rPr>
          <w:rFonts w:ascii="宋体" w:hAnsi="宋体"/>
          <w:b/>
          <w:color w:val="FF0000"/>
          <w:sz w:val="24"/>
          <w:szCs w:val="21"/>
          <w:highlight w:val="none"/>
        </w:rPr>
      </w:pPr>
    </w:p>
    <w:p>
      <w:pPr>
        <w:spacing w:line="560" w:lineRule="exact"/>
        <w:ind w:firstLine="241"/>
        <w:jc w:val="center"/>
        <w:rPr>
          <w:rFonts w:ascii="宋体" w:hAnsi="宋体"/>
          <w:b/>
          <w:sz w:val="24"/>
          <w:szCs w:val="21"/>
          <w:highlight w:val="none"/>
        </w:rPr>
      </w:pPr>
      <w:r>
        <w:rPr>
          <w:rFonts w:hint="eastAsia" w:ascii="宋体" w:hAnsi="宋体"/>
          <w:b/>
          <w:sz w:val="24"/>
          <w:szCs w:val="21"/>
          <w:highlight w:val="none"/>
        </w:rPr>
        <w:t>附件</w:t>
      </w:r>
      <w:r>
        <w:rPr>
          <w:rFonts w:ascii="宋体" w:hAnsi="宋体"/>
          <w:b/>
          <w:sz w:val="24"/>
          <w:szCs w:val="21"/>
          <w:highlight w:val="none"/>
        </w:rPr>
        <w:t>9</w:t>
      </w:r>
      <w:r>
        <w:rPr>
          <w:rFonts w:hint="eastAsia" w:ascii="宋体" w:hAnsi="宋体"/>
          <w:b/>
          <w:sz w:val="24"/>
          <w:szCs w:val="21"/>
          <w:highlight w:val="none"/>
        </w:rPr>
        <w:t xml:space="preserve"> </w:t>
      </w:r>
      <w:r>
        <w:rPr>
          <w:rFonts w:ascii="宋体" w:hAnsi="宋体"/>
          <w:b/>
          <w:sz w:val="24"/>
          <w:szCs w:val="21"/>
          <w:highlight w:val="none"/>
        </w:rPr>
        <w:t xml:space="preserve"> </w:t>
      </w:r>
      <w:r>
        <w:rPr>
          <w:rFonts w:hint="eastAsia" w:ascii="宋体" w:hAnsi="宋体"/>
          <w:b/>
          <w:sz w:val="24"/>
          <w:szCs w:val="21"/>
          <w:highlight w:val="none"/>
        </w:rPr>
        <w:t>中小微企业声明函（货物类项目）（采购包号：**）</w:t>
      </w:r>
    </w:p>
    <w:p>
      <w:pPr>
        <w:spacing w:line="400" w:lineRule="exact"/>
        <w:ind w:firstLine="360"/>
        <w:rPr>
          <w:rFonts w:ascii="宋体" w:hAnsi="宋体"/>
          <w:sz w:val="24"/>
          <w:szCs w:val="24"/>
          <w:highlight w:val="none"/>
        </w:rPr>
      </w:pPr>
      <w:r>
        <w:rPr>
          <w:rFonts w:hint="eastAsia" w:ascii="宋体" w:hAnsi="宋体"/>
          <w:sz w:val="24"/>
          <w:szCs w:val="24"/>
          <w:highlight w:val="none"/>
        </w:rPr>
        <w:t>本公司（联合体）郑重声明，根据《政府采购促进中小企业发展管理办法》(财库〔2020〕46号)的规定，本公司（联合体）参加江苏省政府采购中心组织的</w:t>
      </w:r>
      <w:r>
        <w:rPr>
          <w:rFonts w:hint="eastAsia" w:ascii="宋体" w:hAnsi="宋体"/>
          <w:sz w:val="24"/>
          <w:szCs w:val="24"/>
          <w:highlight w:val="none"/>
          <w:u w:val="single"/>
        </w:rPr>
        <w:t>（单位名称）</w:t>
      </w:r>
      <w:r>
        <w:rPr>
          <w:rFonts w:hint="eastAsia" w:ascii="宋体" w:hAnsi="宋体"/>
          <w:sz w:val="24"/>
          <w:szCs w:val="24"/>
          <w:highlight w:val="none"/>
        </w:rPr>
        <w:t>采购编号为</w:t>
      </w:r>
      <w:r>
        <w:rPr>
          <w:rFonts w:hint="eastAsia"/>
          <w:color w:val="000000"/>
          <w:sz w:val="24"/>
          <w:szCs w:val="24"/>
          <w:highlight w:val="none"/>
        </w:rPr>
        <w:t>JSZC-320000-SCZX-G20**-****</w:t>
      </w:r>
      <w:r>
        <w:rPr>
          <w:rFonts w:hint="eastAsia" w:ascii="宋体" w:hAnsi="宋体"/>
          <w:sz w:val="24"/>
          <w:szCs w:val="24"/>
          <w:highlight w:val="none"/>
        </w:rPr>
        <w:t>，</w:t>
      </w:r>
      <w:r>
        <w:rPr>
          <w:rFonts w:hint="eastAsia" w:ascii="宋体" w:hAnsi="宋体"/>
          <w:sz w:val="24"/>
          <w:szCs w:val="24"/>
          <w:highlight w:val="none"/>
          <w:u w:val="single"/>
        </w:rPr>
        <w:t xml:space="preserve">      </w:t>
      </w:r>
      <w:r>
        <w:rPr>
          <w:rFonts w:hint="eastAsia" w:ascii="宋体" w:hAnsi="宋体"/>
          <w:sz w:val="24"/>
          <w:szCs w:val="24"/>
          <w:highlight w:val="none"/>
        </w:rPr>
        <w:t>项目（项目名称）（采购包号：**）的采购活动，提供的货物全部由符合政策要求的中小微企业制造。相关企业（含联合体中的中小微企业、签订采购包意向协议的中小微企业）的具体情况如下：</w:t>
      </w:r>
    </w:p>
    <w:p>
      <w:pPr>
        <w:spacing w:line="400" w:lineRule="exact"/>
        <w:ind w:firstLine="360"/>
        <w:rPr>
          <w:rFonts w:ascii="宋体" w:hAnsi="宋体"/>
          <w:i/>
          <w:sz w:val="24"/>
          <w:szCs w:val="24"/>
          <w:highlight w:val="none"/>
          <w:u w:val="single"/>
        </w:rPr>
      </w:pPr>
      <w:r>
        <w:rPr>
          <w:rFonts w:hint="eastAsia" w:ascii="宋体" w:hAnsi="宋体"/>
          <w:sz w:val="24"/>
          <w:szCs w:val="24"/>
          <w:highlight w:val="none"/>
        </w:rPr>
        <w:t>1.</w:t>
      </w:r>
      <w:r>
        <w:rPr>
          <w:rFonts w:hint="eastAsia" w:ascii="宋体" w:hAnsi="宋体"/>
          <w:sz w:val="24"/>
          <w:szCs w:val="24"/>
          <w:highlight w:val="none"/>
          <w:u w:val="single"/>
        </w:rPr>
        <w:t>（标的名称）</w:t>
      </w:r>
      <w:r>
        <w:rPr>
          <w:rFonts w:hint="eastAsia" w:ascii="宋体" w:hAnsi="宋体"/>
          <w:i/>
          <w:sz w:val="24"/>
          <w:szCs w:val="24"/>
          <w:highlight w:val="none"/>
        </w:rPr>
        <w:t>，</w:t>
      </w:r>
      <w:r>
        <w:rPr>
          <w:rFonts w:hint="eastAsia" w:ascii="宋体" w:hAnsi="宋体"/>
          <w:sz w:val="24"/>
          <w:szCs w:val="24"/>
          <w:highlight w:val="none"/>
        </w:rPr>
        <w:t>属于</w:t>
      </w:r>
      <w:r>
        <w:rPr>
          <w:rFonts w:hint="eastAsia" w:ascii="宋体" w:hAnsi="宋体"/>
          <w:sz w:val="24"/>
          <w:szCs w:val="24"/>
          <w:highlight w:val="none"/>
          <w:u w:val="single"/>
        </w:rPr>
        <w:t>（供应商填写招标文件中明确的所属行业）</w:t>
      </w:r>
      <w:r>
        <w:rPr>
          <w:rFonts w:hint="eastAsia" w:ascii="宋体" w:hAnsi="宋体"/>
          <w:sz w:val="24"/>
          <w:szCs w:val="24"/>
          <w:highlight w:val="none"/>
        </w:rPr>
        <w:t>行业；投标产品制造商为</w:t>
      </w:r>
      <w:r>
        <w:rPr>
          <w:rFonts w:hint="eastAsia" w:ascii="宋体" w:hAnsi="宋体"/>
          <w:sz w:val="24"/>
          <w:szCs w:val="24"/>
          <w:highlight w:val="none"/>
          <w:u w:val="singl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万元，属于</w:t>
      </w:r>
      <w:r>
        <w:rPr>
          <w:rFonts w:hint="eastAsia" w:ascii="宋体" w:hAnsi="宋体"/>
          <w:sz w:val="24"/>
          <w:szCs w:val="24"/>
          <w:highlight w:val="none"/>
          <w:u w:val="single"/>
        </w:rPr>
        <w:t>（□中型企业 □小型企业 □微型企业）；</w:t>
      </w:r>
    </w:p>
    <w:p>
      <w:pPr>
        <w:spacing w:line="400" w:lineRule="exact"/>
        <w:ind w:firstLine="360"/>
        <w:rPr>
          <w:rFonts w:ascii="宋体" w:hAnsi="宋体"/>
          <w:i/>
          <w:sz w:val="24"/>
          <w:szCs w:val="24"/>
          <w:highlight w:val="none"/>
          <w:u w:val="single"/>
        </w:rPr>
      </w:pPr>
      <w:r>
        <w:rPr>
          <w:rFonts w:hint="eastAsia" w:ascii="宋体" w:hAnsi="宋体"/>
          <w:sz w:val="24"/>
          <w:szCs w:val="24"/>
          <w:highlight w:val="none"/>
        </w:rPr>
        <w:t>2.</w:t>
      </w:r>
      <w:r>
        <w:rPr>
          <w:rFonts w:hint="eastAsia" w:ascii="宋体" w:hAnsi="宋体"/>
          <w:sz w:val="24"/>
          <w:szCs w:val="24"/>
          <w:highlight w:val="none"/>
          <w:u w:val="single"/>
        </w:rPr>
        <w:t>（标的名称）</w:t>
      </w:r>
      <w:r>
        <w:rPr>
          <w:rFonts w:hint="eastAsia" w:ascii="宋体" w:hAnsi="宋体"/>
          <w:i/>
          <w:sz w:val="24"/>
          <w:szCs w:val="24"/>
          <w:highlight w:val="none"/>
        </w:rPr>
        <w:t>，</w:t>
      </w:r>
      <w:r>
        <w:rPr>
          <w:rFonts w:hint="eastAsia" w:ascii="宋体" w:hAnsi="宋体"/>
          <w:sz w:val="24"/>
          <w:szCs w:val="24"/>
          <w:highlight w:val="none"/>
        </w:rPr>
        <w:t>属于</w:t>
      </w:r>
      <w:r>
        <w:rPr>
          <w:rFonts w:hint="eastAsia" w:ascii="宋体" w:hAnsi="宋体"/>
          <w:sz w:val="24"/>
          <w:szCs w:val="24"/>
          <w:highlight w:val="none"/>
          <w:u w:val="single"/>
        </w:rPr>
        <w:t>（供应商填写招标文件中明确的所属行业）</w:t>
      </w:r>
      <w:r>
        <w:rPr>
          <w:rFonts w:hint="eastAsia" w:ascii="宋体" w:hAnsi="宋体"/>
          <w:sz w:val="24"/>
          <w:szCs w:val="24"/>
          <w:highlight w:val="none"/>
        </w:rPr>
        <w:t>行业；投标产品制造商为</w:t>
      </w:r>
      <w:r>
        <w:rPr>
          <w:rFonts w:hint="eastAsia" w:ascii="宋体" w:hAnsi="宋体"/>
          <w:sz w:val="24"/>
          <w:szCs w:val="24"/>
          <w:highlight w:val="none"/>
          <w:u w:val="singl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万元，属于</w:t>
      </w:r>
      <w:r>
        <w:rPr>
          <w:rFonts w:hint="eastAsia" w:ascii="宋体" w:hAnsi="宋体"/>
          <w:sz w:val="24"/>
          <w:szCs w:val="24"/>
          <w:highlight w:val="none"/>
          <w:u w:val="single"/>
        </w:rPr>
        <w:t>（□中型企业 □小型企业 □微型企业）；</w:t>
      </w:r>
    </w:p>
    <w:p>
      <w:pPr>
        <w:spacing w:line="400" w:lineRule="exact"/>
        <w:ind w:firstLine="360"/>
        <w:rPr>
          <w:rFonts w:ascii="宋体" w:hAnsi="宋体"/>
          <w:sz w:val="24"/>
          <w:szCs w:val="24"/>
          <w:highlight w:val="none"/>
        </w:rPr>
      </w:pPr>
      <w:r>
        <w:rPr>
          <w:rFonts w:hint="eastAsia" w:ascii="宋体" w:hAnsi="宋体"/>
          <w:sz w:val="24"/>
          <w:szCs w:val="24"/>
          <w:highlight w:val="none"/>
        </w:rPr>
        <w:t>……</w:t>
      </w:r>
    </w:p>
    <w:p>
      <w:pPr>
        <w:spacing w:line="400" w:lineRule="exact"/>
        <w:ind w:firstLine="360"/>
        <w:rPr>
          <w:rFonts w:ascii="宋体" w:hAnsi="宋体"/>
          <w:sz w:val="24"/>
          <w:szCs w:val="24"/>
          <w:highlight w:val="none"/>
        </w:rPr>
      </w:pPr>
      <w:r>
        <w:rPr>
          <w:rFonts w:hint="eastAsia" w:ascii="宋体" w:hAnsi="宋体"/>
          <w:sz w:val="24"/>
          <w:szCs w:val="24"/>
          <w:highlight w:val="none"/>
        </w:rPr>
        <w:t>以上企业，不属于大企业的分支机构，不存在控股股东为大企业的情形，也不存在与大企业的负责人为同一人的情形。</w:t>
      </w:r>
    </w:p>
    <w:p>
      <w:pPr>
        <w:spacing w:line="400" w:lineRule="exact"/>
        <w:ind w:firstLine="360"/>
        <w:rPr>
          <w:rFonts w:ascii="宋体" w:hAnsi="宋体"/>
          <w:sz w:val="24"/>
          <w:szCs w:val="24"/>
          <w:highlight w:val="none"/>
        </w:rPr>
      </w:pPr>
      <w:r>
        <w:rPr>
          <w:rFonts w:hint="eastAsia" w:ascii="宋体" w:hAnsi="宋体"/>
          <w:sz w:val="24"/>
          <w:szCs w:val="24"/>
          <w:highlight w:val="none"/>
        </w:rPr>
        <w:t>本企业对上述声明内容的真实性负责。如有虚假，将依法承担相应责任</w:t>
      </w:r>
    </w:p>
    <w:p>
      <w:pPr>
        <w:spacing w:line="400" w:lineRule="exact"/>
        <w:ind w:right="720"/>
        <w:rPr>
          <w:rFonts w:ascii="宋体" w:hAnsi="宋体"/>
          <w:sz w:val="24"/>
          <w:szCs w:val="24"/>
          <w:highlight w:val="none"/>
        </w:rPr>
      </w:pPr>
    </w:p>
    <w:p>
      <w:pPr>
        <w:spacing w:line="400" w:lineRule="exact"/>
        <w:ind w:right="180" w:firstLine="360"/>
        <w:jc w:val="right"/>
        <w:rPr>
          <w:rFonts w:ascii="宋体" w:hAnsi="宋体"/>
          <w:sz w:val="24"/>
          <w:szCs w:val="24"/>
          <w:highlight w:val="none"/>
        </w:rPr>
      </w:pPr>
      <w:r>
        <w:rPr>
          <w:rFonts w:hint="eastAsia" w:ascii="宋体" w:hAnsi="宋体"/>
          <w:sz w:val="24"/>
          <w:szCs w:val="24"/>
          <w:highlight w:val="none"/>
        </w:rPr>
        <w:t>企业名称（加盖CA电子公章）：</w:t>
      </w:r>
    </w:p>
    <w:p>
      <w:pPr>
        <w:spacing w:line="400" w:lineRule="exact"/>
        <w:ind w:right="480" w:firstLine="4560"/>
        <w:rPr>
          <w:rFonts w:ascii="宋体" w:hAnsi="宋体"/>
          <w:sz w:val="24"/>
          <w:szCs w:val="24"/>
          <w:highlight w:val="none"/>
        </w:rPr>
      </w:pPr>
      <w:r>
        <w:rPr>
          <w:rFonts w:hint="eastAsia" w:ascii="宋体" w:hAnsi="宋体"/>
          <w:sz w:val="24"/>
          <w:szCs w:val="24"/>
          <w:highlight w:val="none"/>
        </w:rPr>
        <w:t>日  期：</w:t>
      </w:r>
      <w:r>
        <w:rPr>
          <w:rFonts w:hint="eastAsia" w:ascii="宋体" w:hAnsi="宋体"/>
          <w:color w:val="000000"/>
          <w:sz w:val="24"/>
          <w:szCs w:val="21"/>
          <w:highlight w:val="none"/>
        </w:rPr>
        <w:t>___年____月____日</w:t>
      </w:r>
    </w:p>
    <w:p>
      <w:pPr>
        <w:spacing w:line="400" w:lineRule="exact"/>
        <w:rPr>
          <w:rFonts w:ascii="宋体" w:hAnsi="宋体"/>
          <w:sz w:val="24"/>
          <w:szCs w:val="24"/>
          <w:highlight w:val="none"/>
        </w:rPr>
      </w:pPr>
    </w:p>
    <w:p>
      <w:pPr>
        <w:spacing w:line="400" w:lineRule="exact"/>
        <w:ind w:firstLine="480"/>
        <w:rPr>
          <w:rFonts w:ascii="宋体" w:hAnsi="宋体"/>
          <w:sz w:val="24"/>
          <w:szCs w:val="24"/>
          <w:highlight w:val="none"/>
        </w:rPr>
      </w:pPr>
      <w:r>
        <w:rPr>
          <w:rFonts w:hint="eastAsia" w:ascii="宋体" w:hAnsi="宋体"/>
          <w:sz w:val="24"/>
          <w:szCs w:val="24"/>
          <w:highlight w:val="none"/>
        </w:rPr>
        <w:t>备注：</w:t>
      </w:r>
    </w:p>
    <w:p>
      <w:pPr>
        <w:spacing w:line="400" w:lineRule="exact"/>
        <w:ind w:firstLine="480"/>
        <w:rPr>
          <w:rFonts w:ascii="宋体" w:hAnsi="宋体"/>
          <w:sz w:val="24"/>
          <w:szCs w:val="24"/>
          <w:highlight w:val="none"/>
        </w:rPr>
      </w:pPr>
      <w:r>
        <w:rPr>
          <w:rFonts w:hint="eastAsia" w:ascii="宋体" w:hAnsi="宋体"/>
          <w:sz w:val="24"/>
          <w:szCs w:val="24"/>
          <w:highlight w:val="none"/>
        </w:rPr>
        <w:t>1.从业人员、营业收入、资产总额填报上一年度数据，无上一年度数据的新成立企业可不填报。</w:t>
      </w:r>
    </w:p>
    <w:p>
      <w:pPr>
        <w:spacing w:line="400" w:lineRule="exact"/>
        <w:ind w:firstLine="480"/>
        <w:rPr>
          <w:rFonts w:ascii="宋体" w:hAnsi="宋体"/>
          <w:sz w:val="24"/>
          <w:szCs w:val="24"/>
          <w:highlight w:val="none"/>
        </w:rPr>
      </w:pPr>
      <w:r>
        <w:rPr>
          <w:rFonts w:hint="eastAsia" w:ascii="宋体" w:hAnsi="宋体"/>
          <w:sz w:val="24"/>
          <w:szCs w:val="24"/>
          <w:highlight w:val="none"/>
        </w:rPr>
        <w:t>2.专门</w:t>
      </w:r>
      <w:r>
        <w:rPr>
          <w:rFonts w:ascii="宋体" w:hAnsi="宋体"/>
          <w:sz w:val="24"/>
          <w:szCs w:val="24"/>
          <w:highlight w:val="none"/>
        </w:rPr>
        <w:t>面向中小微型企业</w:t>
      </w:r>
      <w:r>
        <w:rPr>
          <w:rFonts w:hint="eastAsia" w:ascii="宋体" w:hAnsi="宋体"/>
          <w:sz w:val="24"/>
          <w:szCs w:val="24"/>
          <w:highlight w:val="none"/>
        </w:rPr>
        <w:t>采购</w:t>
      </w:r>
      <w:r>
        <w:rPr>
          <w:rFonts w:ascii="宋体" w:hAnsi="宋体"/>
          <w:sz w:val="24"/>
          <w:szCs w:val="24"/>
          <w:highlight w:val="none"/>
        </w:rPr>
        <w:t>的项目，</w:t>
      </w:r>
      <w:r>
        <w:rPr>
          <w:rFonts w:hint="eastAsia" w:ascii="宋体" w:hAnsi="宋体"/>
          <w:sz w:val="24"/>
          <w:szCs w:val="24"/>
          <w:highlight w:val="none"/>
        </w:rPr>
        <w:t>供应商如不提供此声明函，则</w:t>
      </w:r>
      <w:r>
        <w:rPr>
          <w:rFonts w:ascii="宋体" w:hAnsi="宋体"/>
          <w:sz w:val="24"/>
          <w:szCs w:val="24"/>
          <w:highlight w:val="none"/>
        </w:rPr>
        <w:t>不能通过资格审查；</w:t>
      </w:r>
      <w:r>
        <w:rPr>
          <w:rFonts w:hint="eastAsia" w:ascii="宋体" w:hAnsi="宋体"/>
          <w:sz w:val="24"/>
          <w:szCs w:val="24"/>
          <w:highlight w:val="none"/>
        </w:rPr>
        <w:t>非专门</w:t>
      </w:r>
      <w:r>
        <w:rPr>
          <w:rFonts w:ascii="宋体" w:hAnsi="宋体"/>
          <w:sz w:val="24"/>
          <w:szCs w:val="24"/>
          <w:highlight w:val="none"/>
        </w:rPr>
        <w:t>面向中小微型企业</w:t>
      </w:r>
      <w:r>
        <w:rPr>
          <w:rFonts w:hint="eastAsia" w:ascii="宋体" w:hAnsi="宋体"/>
          <w:sz w:val="24"/>
          <w:szCs w:val="24"/>
          <w:highlight w:val="none"/>
        </w:rPr>
        <w:t>采购</w:t>
      </w:r>
      <w:r>
        <w:rPr>
          <w:rFonts w:ascii="宋体" w:hAnsi="宋体"/>
          <w:sz w:val="24"/>
          <w:szCs w:val="24"/>
          <w:highlight w:val="none"/>
        </w:rPr>
        <w:t>的项目，</w:t>
      </w:r>
      <w:r>
        <w:rPr>
          <w:rFonts w:hint="eastAsia" w:ascii="宋体" w:hAnsi="宋体"/>
          <w:sz w:val="24"/>
          <w:szCs w:val="24"/>
          <w:highlight w:val="none"/>
        </w:rPr>
        <w:t>供应商如不提供此声明函，价格将不做相应扣除。</w:t>
      </w:r>
    </w:p>
    <w:p>
      <w:pPr>
        <w:spacing w:line="400" w:lineRule="exact"/>
        <w:ind w:left="540" w:hanging="120"/>
        <w:rPr>
          <w:rFonts w:ascii="宋体" w:hAnsi="宋体"/>
          <w:sz w:val="24"/>
          <w:szCs w:val="24"/>
          <w:highlight w:val="none"/>
        </w:rPr>
      </w:pPr>
      <w:r>
        <w:rPr>
          <w:rFonts w:hint="eastAsia" w:ascii="宋体" w:hAnsi="宋体"/>
          <w:sz w:val="24"/>
          <w:szCs w:val="24"/>
          <w:highlight w:val="none"/>
        </w:rPr>
        <w:t>3.供应商应对照《工业和信息化部、国家统计局、国家发展和改革委员会、</w:t>
      </w:r>
    </w:p>
    <w:p>
      <w:pPr>
        <w:spacing w:line="400" w:lineRule="exact"/>
        <w:rPr>
          <w:rFonts w:ascii="宋体" w:hAnsi="宋体"/>
          <w:color w:val="FF0000"/>
          <w:sz w:val="24"/>
          <w:szCs w:val="24"/>
          <w:highlight w:val="none"/>
        </w:rPr>
      </w:pPr>
      <w:r>
        <w:rPr>
          <w:rFonts w:hint="eastAsia" w:ascii="宋体" w:hAnsi="宋体"/>
          <w:sz w:val="24"/>
          <w:szCs w:val="24"/>
          <w:highlight w:val="none"/>
        </w:rPr>
        <w:t>财政部关于印发中小企业划型标准规定的通知》(工信部联企业〔2011〕300号)《国家统计局关于印发〈统计上大中小微型企业划分办法（2017）〉的通知》（国统字〔2017〕213号）的规定，</w:t>
      </w:r>
      <w:r>
        <w:rPr>
          <w:rFonts w:ascii="宋体" w:hAnsi="宋体"/>
          <w:sz w:val="24"/>
          <w:szCs w:val="24"/>
          <w:highlight w:val="none"/>
        </w:rPr>
        <w:t>自行勾选</w:t>
      </w:r>
      <w:r>
        <w:rPr>
          <w:rFonts w:hint="eastAsia" w:ascii="宋体" w:hAnsi="宋体"/>
          <w:sz w:val="24"/>
          <w:szCs w:val="24"/>
          <w:highlight w:val="none"/>
        </w:rPr>
        <w:t>制造商</w:t>
      </w:r>
      <w:r>
        <w:rPr>
          <w:rFonts w:ascii="宋体" w:hAnsi="宋体"/>
          <w:sz w:val="24"/>
          <w:szCs w:val="24"/>
          <w:highlight w:val="none"/>
        </w:rPr>
        <w:t>的企业</w:t>
      </w:r>
      <w:r>
        <w:rPr>
          <w:rFonts w:hint="eastAsia" w:ascii="宋体" w:hAnsi="宋体"/>
          <w:sz w:val="24"/>
          <w:szCs w:val="24"/>
          <w:highlight w:val="none"/>
        </w:rPr>
        <w:t>规模类型</w:t>
      </w:r>
      <w:r>
        <w:rPr>
          <w:rFonts w:ascii="宋体" w:hAnsi="宋体"/>
          <w:sz w:val="24"/>
          <w:szCs w:val="24"/>
          <w:highlight w:val="none"/>
        </w:rPr>
        <w:t>。</w:t>
      </w:r>
      <w:r>
        <w:rPr>
          <w:rFonts w:hint="eastAsia" w:ascii="宋体" w:hAnsi="宋体"/>
          <w:sz w:val="24"/>
          <w:szCs w:val="24"/>
          <w:highlight w:val="none"/>
        </w:rPr>
        <w:t xml:space="preserve">  </w:t>
      </w:r>
      <w:r>
        <w:rPr>
          <w:rFonts w:ascii="宋体" w:hAnsi="宋体"/>
          <w:sz w:val="24"/>
          <w:szCs w:val="24"/>
          <w:highlight w:val="none"/>
        </w:rPr>
        <w:t xml:space="preserve">  </w:t>
      </w:r>
      <w:r>
        <w:rPr>
          <w:rFonts w:ascii="宋体" w:hAnsi="宋体"/>
          <w:color w:val="FF0000"/>
          <w:sz w:val="24"/>
          <w:szCs w:val="24"/>
          <w:highlight w:val="none"/>
        </w:rPr>
        <w:t xml:space="preserve">                                    </w:t>
      </w:r>
      <w:r>
        <w:rPr>
          <w:rFonts w:ascii="黑体" w:hAnsi="黑体" w:eastAsia="黑体"/>
          <w:b/>
          <w:color w:val="000000"/>
          <w:sz w:val="32"/>
          <w:szCs w:val="32"/>
          <w:highlight w:val="none"/>
        </w:rPr>
        <w:br w:type="page" w:clear="all"/>
      </w:r>
      <w:r>
        <w:rPr>
          <w:rFonts w:hint="eastAsia" w:ascii="宋体" w:hAnsi="宋体"/>
          <w:b/>
          <w:sz w:val="24"/>
          <w:szCs w:val="24"/>
          <w:highlight w:val="none"/>
        </w:rPr>
        <w:t>附件</w:t>
      </w:r>
      <w:r>
        <w:rPr>
          <w:rFonts w:ascii="宋体" w:hAnsi="宋体"/>
          <w:b/>
          <w:sz w:val="24"/>
          <w:szCs w:val="24"/>
          <w:highlight w:val="none"/>
        </w:rPr>
        <w:t>10</w:t>
      </w:r>
      <w:r>
        <w:rPr>
          <w:rFonts w:hint="eastAsia" w:ascii="宋体" w:hAnsi="宋体"/>
          <w:b/>
          <w:sz w:val="24"/>
          <w:szCs w:val="24"/>
          <w:highlight w:val="none"/>
        </w:rPr>
        <w:t>残疾人福利性单位声明函（货物类项目）（采购包号：**）</w:t>
      </w:r>
    </w:p>
    <w:p>
      <w:pPr>
        <w:spacing w:line="400" w:lineRule="exact"/>
        <w:ind w:firstLine="480"/>
        <w:rPr>
          <w:rFonts w:ascii="宋体" w:hAnsi="宋体"/>
          <w:sz w:val="24"/>
          <w:szCs w:val="21"/>
          <w:highlight w:val="none"/>
        </w:rPr>
      </w:pPr>
      <w:r>
        <w:rPr>
          <w:rFonts w:hint="eastAsia" w:ascii="宋体" w:hAnsi="宋体"/>
          <w:sz w:val="24"/>
          <w:szCs w:val="21"/>
          <w:highlight w:val="none"/>
        </w:rPr>
        <w:t>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color w:val="000000"/>
          <w:sz w:val="24"/>
          <w:szCs w:val="24"/>
          <w:highlight w:val="none"/>
        </w:rPr>
        <w:t>JSZC-320000-SCZX-G20**-****</w:t>
      </w:r>
      <w:r>
        <w:rPr>
          <w:rFonts w:hint="eastAsia" w:ascii="宋体" w:hAnsi="宋体"/>
          <w:sz w:val="24"/>
          <w:szCs w:val="21"/>
          <w:highlight w:val="none"/>
        </w:rPr>
        <w:t>，</w:t>
      </w:r>
      <w:r>
        <w:rPr>
          <w:rFonts w:hint="eastAsia" w:ascii="宋体" w:hAnsi="宋体"/>
          <w:sz w:val="24"/>
          <w:szCs w:val="21"/>
          <w:highlight w:val="none"/>
          <w:u w:val="single"/>
        </w:rPr>
        <w:t xml:space="preserve">      </w:t>
      </w:r>
      <w:r>
        <w:rPr>
          <w:rFonts w:hint="eastAsia" w:ascii="宋体" w:hAnsi="宋体"/>
          <w:sz w:val="24"/>
          <w:szCs w:val="21"/>
          <w:highlight w:val="none"/>
        </w:rPr>
        <w:t>项目</w:t>
      </w:r>
      <w:r>
        <w:rPr>
          <w:rFonts w:hint="eastAsia" w:ascii="宋体" w:hAnsi="宋体"/>
          <w:sz w:val="24"/>
          <w:szCs w:val="24"/>
          <w:highlight w:val="none"/>
        </w:rPr>
        <w:t>（项目名称）</w:t>
      </w:r>
      <w:r>
        <w:rPr>
          <w:rFonts w:hint="eastAsia" w:ascii="宋体" w:hAnsi="宋体"/>
          <w:sz w:val="24"/>
          <w:szCs w:val="21"/>
          <w:highlight w:val="none"/>
        </w:rPr>
        <w:t>（采购包号：**）采购活动提供本单位制造的货物，或者提供其他残疾人福利性单位制造的货物（不包括使用非残疾人福利性单位注册商标的货物）。</w:t>
      </w:r>
    </w:p>
    <w:p>
      <w:pPr>
        <w:spacing w:line="400" w:lineRule="exact"/>
        <w:ind w:firstLine="480"/>
        <w:rPr>
          <w:rFonts w:ascii="宋体" w:hAnsi="宋体"/>
          <w:sz w:val="24"/>
          <w:szCs w:val="21"/>
          <w:highlight w:val="none"/>
        </w:rPr>
      </w:pPr>
      <w:r>
        <w:rPr>
          <w:rFonts w:hint="eastAsia" w:ascii="宋体" w:hAnsi="宋体"/>
          <w:sz w:val="24"/>
          <w:szCs w:val="21"/>
          <w:highlight w:val="none"/>
        </w:rPr>
        <w:t>本单位对上述声明的真实性负责。如有虚假，将依法承担相应责任。</w:t>
      </w:r>
    </w:p>
    <w:p>
      <w:pPr>
        <w:spacing w:line="400" w:lineRule="exact"/>
        <w:ind w:firstLine="480"/>
        <w:rPr>
          <w:rFonts w:ascii="宋体" w:hAnsi="宋体"/>
          <w:sz w:val="24"/>
          <w:szCs w:val="21"/>
          <w:highlight w:val="none"/>
        </w:rPr>
      </w:pPr>
    </w:p>
    <w:p>
      <w:pPr>
        <w:spacing w:line="400" w:lineRule="exact"/>
        <w:ind w:firstLine="480"/>
        <w:rPr>
          <w:rFonts w:ascii="宋体" w:hAnsi="宋体"/>
          <w:sz w:val="24"/>
          <w:szCs w:val="21"/>
          <w:highlight w:val="none"/>
        </w:rPr>
      </w:pPr>
      <w:r>
        <w:rPr>
          <w:rFonts w:hint="eastAsia" w:ascii="宋体" w:hAnsi="宋体"/>
          <w:sz w:val="24"/>
          <w:szCs w:val="21"/>
          <w:highlight w:val="none"/>
        </w:rPr>
        <w:t>备注：</w:t>
      </w:r>
    </w:p>
    <w:p>
      <w:pPr>
        <w:spacing w:line="400" w:lineRule="exact"/>
        <w:ind w:firstLine="480"/>
        <w:rPr>
          <w:rFonts w:ascii="宋体" w:hAnsi="宋体"/>
          <w:sz w:val="24"/>
          <w:szCs w:val="21"/>
          <w:highlight w:val="none"/>
        </w:rPr>
      </w:pPr>
      <w:r>
        <w:rPr>
          <w:rFonts w:hint="eastAsia" w:ascii="宋体" w:hAnsi="宋体"/>
          <w:sz w:val="24"/>
          <w:szCs w:val="21"/>
          <w:highlight w:val="none"/>
        </w:rPr>
        <w:t>1</w:t>
      </w:r>
      <w:r>
        <w:rPr>
          <w:rFonts w:ascii="宋体" w:hAnsi="宋体"/>
          <w:sz w:val="24"/>
          <w:szCs w:val="21"/>
          <w:highlight w:val="none"/>
        </w:rPr>
        <w:t>.</w:t>
      </w:r>
      <w:r>
        <w:rPr>
          <w:rFonts w:hint="eastAsia" w:ascii="宋体" w:hAnsi="宋体"/>
          <w:sz w:val="24"/>
          <w:szCs w:val="21"/>
          <w:highlight w:val="none"/>
        </w:rPr>
        <w:t>专门面向中小微型企业采购的</w:t>
      </w:r>
      <w:r>
        <w:rPr>
          <w:rFonts w:ascii="宋体" w:hAnsi="宋体"/>
          <w:sz w:val="24"/>
          <w:szCs w:val="21"/>
          <w:highlight w:val="none"/>
        </w:rPr>
        <w:t>项目</w:t>
      </w:r>
      <w:r>
        <w:rPr>
          <w:rFonts w:hint="eastAsia" w:ascii="宋体" w:hAnsi="宋体"/>
          <w:sz w:val="24"/>
          <w:szCs w:val="21"/>
          <w:highlight w:val="none"/>
        </w:rPr>
        <w:t>，供应商为残疾人福利性单位并提供本单位制造的货物，或者提供其他残疾人福利性单位制造的货物，必须提供此</w:t>
      </w:r>
      <w:r>
        <w:rPr>
          <w:rFonts w:ascii="宋体" w:hAnsi="宋体"/>
          <w:sz w:val="24"/>
          <w:szCs w:val="21"/>
          <w:highlight w:val="none"/>
        </w:rPr>
        <w:t>声明函</w:t>
      </w:r>
      <w:r>
        <w:rPr>
          <w:rFonts w:hint="eastAsia" w:ascii="宋体" w:hAnsi="宋体"/>
          <w:sz w:val="24"/>
          <w:szCs w:val="21"/>
          <w:highlight w:val="none"/>
        </w:rPr>
        <w:t>，</w:t>
      </w:r>
      <w:r>
        <w:rPr>
          <w:rFonts w:ascii="宋体" w:hAnsi="宋体"/>
          <w:sz w:val="24"/>
          <w:szCs w:val="21"/>
          <w:highlight w:val="none"/>
        </w:rPr>
        <w:t>否则将</w:t>
      </w:r>
      <w:r>
        <w:rPr>
          <w:rFonts w:hint="eastAsia" w:ascii="宋体" w:hAnsi="宋体"/>
          <w:sz w:val="24"/>
          <w:szCs w:val="21"/>
          <w:highlight w:val="none"/>
        </w:rPr>
        <w:t>不能</w:t>
      </w:r>
      <w:r>
        <w:rPr>
          <w:rFonts w:ascii="宋体" w:hAnsi="宋体"/>
          <w:sz w:val="24"/>
          <w:szCs w:val="21"/>
          <w:highlight w:val="none"/>
        </w:rPr>
        <w:t>通过资格审查</w:t>
      </w:r>
      <w:r>
        <w:rPr>
          <w:rFonts w:hint="eastAsia" w:ascii="宋体" w:hAnsi="宋体"/>
          <w:sz w:val="24"/>
          <w:szCs w:val="21"/>
          <w:highlight w:val="none"/>
        </w:rPr>
        <w:t>。</w:t>
      </w:r>
    </w:p>
    <w:p>
      <w:pPr>
        <w:spacing w:line="400" w:lineRule="exact"/>
        <w:ind w:firstLine="480"/>
        <w:rPr>
          <w:rFonts w:ascii="宋体" w:hAnsi="宋体"/>
          <w:sz w:val="24"/>
          <w:szCs w:val="21"/>
          <w:highlight w:val="none"/>
        </w:rPr>
      </w:pPr>
      <w:r>
        <w:rPr>
          <w:rFonts w:hint="eastAsia" w:ascii="宋体" w:hAnsi="宋体"/>
          <w:sz w:val="24"/>
          <w:szCs w:val="21"/>
          <w:highlight w:val="none"/>
        </w:rPr>
        <w:t>2. 非专门面向中小微型企业采购的</w:t>
      </w:r>
      <w:r>
        <w:rPr>
          <w:rFonts w:ascii="宋体" w:hAnsi="宋体"/>
          <w:sz w:val="24"/>
          <w:szCs w:val="21"/>
          <w:highlight w:val="none"/>
        </w:rPr>
        <w:t>项目</w:t>
      </w:r>
      <w:r>
        <w:rPr>
          <w:rFonts w:hint="eastAsia" w:ascii="宋体" w:hAnsi="宋体"/>
          <w:sz w:val="24"/>
          <w:szCs w:val="21"/>
          <w:highlight w:val="none"/>
        </w:rPr>
        <w:t>，供应商如不提供此声明函，价格将不做相应扣除。</w:t>
      </w:r>
    </w:p>
    <w:p>
      <w:pPr>
        <w:spacing w:line="400" w:lineRule="exact"/>
        <w:ind w:firstLine="480"/>
        <w:rPr>
          <w:rFonts w:ascii="宋体" w:hAnsi="宋体"/>
          <w:sz w:val="24"/>
          <w:szCs w:val="21"/>
          <w:highlight w:val="none"/>
        </w:rPr>
      </w:pPr>
      <w:r>
        <w:rPr>
          <w:rFonts w:ascii="宋体" w:hAnsi="宋体"/>
          <w:sz w:val="24"/>
          <w:szCs w:val="21"/>
          <w:highlight w:val="none"/>
        </w:rPr>
        <w:t>3</w:t>
      </w:r>
      <w:r>
        <w:rPr>
          <w:rFonts w:hint="eastAsia" w:ascii="宋体" w:hAnsi="宋体"/>
          <w:sz w:val="24"/>
          <w:szCs w:val="21"/>
          <w:highlight w:val="none"/>
        </w:rPr>
        <w:t>.中标/成交供应商为残疾人福利性单位的，此声明函将随中标/成交结果同时公告，接受社会监督。</w:t>
      </w:r>
    </w:p>
    <w:p>
      <w:pPr>
        <w:spacing w:line="588" w:lineRule="exact"/>
        <w:ind w:firstLine="624"/>
        <w:rPr>
          <w:rFonts w:ascii="仿宋_GB2312" w:eastAsia="仿宋_GB2312"/>
          <w:spacing w:val="6"/>
          <w:sz w:val="30"/>
          <w:szCs w:val="30"/>
          <w:highlight w:val="none"/>
        </w:rPr>
      </w:pPr>
    </w:p>
    <w:p>
      <w:pPr>
        <w:tabs>
          <w:tab w:val="left" w:pos="4860"/>
        </w:tabs>
        <w:spacing w:line="400" w:lineRule="exact"/>
        <w:ind w:right="1559" w:firstLine="624"/>
        <w:jc w:val="center"/>
        <w:rPr>
          <w:rFonts w:ascii="宋体" w:hAnsi="宋体"/>
          <w:sz w:val="24"/>
          <w:szCs w:val="21"/>
          <w:highlight w:val="none"/>
        </w:rPr>
      </w:pPr>
      <w:r>
        <w:rPr>
          <w:rFonts w:hint="eastAsia" w:ascii="仿宋_GB2312" w:eastAsia="仿宋_GB2312"/>
          <w:spacing w:val="6"/>
          <w:sz w:val="30"/>
          <w:szCs w:val="30"/>
          <w:highlight w:val="none"/>
        </w:rPr>
        <w:t xml:space="preserve">             </w:t>
      </w:r>
      <w:r>
        <w:rPr>
          <w:rFonts w:hint="eastAsia" w:ascii="宋体" w:hAnsi="宋体"/>
          <w:sz w:val="24"/>
          <w:szCs w:val="21"/>
          <w:highlight w:val="none"/>
        </w:rPr>
        <w:t xml:space="preserve">   供应商全称（加盖CA电子公章）：</w:t>
      </w:r>
    </w:p>
    <w:p>
      <w:pPr>
        <w:tabs>
          <w:tab w:val="left" w:pos="4860"/>
        </w:tabs>
        <w:spacing w:line="400" w:lineRule="exact"/>
        <w:ind w:right="1559" w:firstLine="480"/>
        <w:jc w:val="center"/>
        <w:rPr>
          <w:rFonts w:ascii="宋体" w:hAnsi="宋体"/>
          <w:sz w:val="24"/>
          <w:szCs w:val="21"/>
          <w:highlight w:val="none"/>
        </w:rPr>
      </w:pPr>
      <w:r>
        <w:rPr>
          <w:rFonts w:hint="eastAsia" w:ascii="宋体" w:hAnsi="宋体"/>
          <w:sz w:val="24"/>
          <w:szCs w:val="21"/>
          <w:highlight w:val="none"/>
        </w:rPr>
        <w:t xml:space="preserve">                  日  期：</w:t>
      </w:r>
      <w:r>
        <w:rPr>
          <w:rFonts w:hint="eastAsia" w:ascii="宋体" w:hAnsi="宋体"/>
          <w:color w:val="000000"/>
          <w:sz w:val="24"/>
          <w:szCs w:val="21"/>
          <w:highlight w:val="none"/>
        </w:rPr>
        <w:t>___年____月____日</w:t>
      </w:r>
      <w:r>
        <w:rPr>
          <w:rFonts w:hint="eastAsia" w:ascii="宋体" w:hAnsi="宋体" w:cs="宋体"/>
          <w:sz w:val="24"/>
          <w:szCs w:val="24"/>
          <w:highlight w:val="none"/>
          <w:shd w:val="clear" w:color="auto" w:fill="FFFFFF"/>
        </w:rPr>
        <w:t> </w:t>
      </w:r>
    </w:p>
    <w:p>
      <w:pPr>
        <w:spacing w:line="560" w:lineRule="exact"/>
        <w:jc w:val="center"/>
        <w:rPr>
          <w:rFonts w:ascii="黑体" w:hAnsi="黑体" w:eastAsia="黑体"/>
          <w:b/>
          <w:sz w:val="32"/>
          <w:szCs w:val="32"/>
          <w:highlight w:val="none"/>
        </w:rPr>
      </w:pPr>
    </w:p>
    <w:p>
      <w:pPr>
        <w:spacing w:line="560" w:lineRule="exact"/>
        <w:jc w:val="center"/>
        <w:rPr>
          <w:rFonts w:ascii="黑体" w:hAnsi="黑体" w:eastAsia="黑体"/>
          <w:b/>
          <w:sz w:val="32"/>
          <w:szCs w:val="32"/>
          <w:highlight w:val="none"/>
        </w:rPr>
      </w:pPr>
    </w:p>
    <w:p>
      <w:pPr>
        <w:spacing w:line="560" w:lineRule="exact"/>
        <w:jc w:val="center"/>
        <w:rPr>
          <w:rFonts w:ascii="黑体" w:hAnsi="黑体" w:eastAsia="黑体"/>
          <w:b/>
          <w:sz w:val="32"/>
          <w:szCs w:val="32"/>
          <w:highlight w:val="none"/>
        </w:rPr>
      </w:pPr>
    </w:p>
    <w:p>
      <w:pPr>
        <w:spacing w:line="560" w:lineRule="exact"/>
        <w:jc w:val="center"/>
        <w:rPr>
          <w:rFonts w:ascii="黑体" w:hAnsi="黑体" w:eastAsia="黑体"/>
          <w:b/>
          <w:sz w:val="32"/>
          <w:szCs w:val="32"/>
          <w:highlight w:val="none"/>
        </w:rPr>
      </w:pPr>
    </w:p>
    <w:p>
      <w:pPr>
        <w:spacing w:line="560" w:lineRule="exact"/>
        <w:jc w:val="center"/>
        <w:rPr>
          <w:rFonts w:ascii="黑体" w:hAnsi="黑体" w:eastAsia="黑体"/>
          <w:b/>
          <w:sz w:val="32"/>
          <w:szCs w:val="32"/>
          <w:highlight w:val="none"/>
        </w:rPr>
      </w:pPr>
    </w:p>
    <w:p>
      <w:pPr>
        <w:spacing w:line="560" w:lineRule="exact"/>
        <w:jc w:val="center"/>
        <w:rPr>
          <w:rFonts w:ascii="黑体" w:hAnsi="黑体" w:eastAsia="黑体"/>
          <w:b/>
          <w:sz w:val="32"/>
          <w:szCs w:val="32"/>
          <w:highlight w:val="none"/>
        </w:rPr>
      </w:pPr>
    </w:p>
    <w:p>
      <w:pPr>
        <w:spacing w:line="560" w:lineRule="exact"/>
        <w:jc w:val="center"/>
        <w:rPr>
          <w:rFonts w:ascii="黑体" w:hAnsi="黑体" w:eastAsia="黑体"/>
          <w:b/>
          <w:sz w:val="32"/>
          <w:szCs w:val="32"/>
          <w:highlight w:val="none"/>
        </w:rPr>
      </w:pPr>
    </w:p>
    <w:p>
      <w:pPr>
        <w:spacing w:line="560" w:lineRule="exact"/>
        <w:jc w:val="center"/>
        <w:rPr>
          <w:rFonts w:ascii="黑体" w:hAnsi="黑体" w:eastAsia="黑体"/>
          <w:b/>
          <w:sz w:val="32"/>
          <w:szCs w:val="32"/>
          <w:highlight w:val="none"/>
        </w:rPr>
      </w:pPr>
    </w:p>
    <w:p>
      <w:pPr>
        <w:spacing w:line="560" w:lineRule="exact"/>
        <w:jc w:val="center"/>
        <w:rPr>
          <w:rFonts w:ascii="黑体" w:hAnsi="黑体" w:eastAsia="黑体"/>
          <w:b/>
          <w:sz w:val="32"/>
          <w:szCs w:val="32"/>
          <w:highlight w:val="none"/>
        </w:rPr>
      </w:pPr>
    </w:p>
    <w:p>
      <w:pPr>
        <w:spacing w:line="560" w:lineRule="exact"/>
        <w:jc w:val="center"/>
        <w:rPr>
          <w:rFonts w:ascii="黑体" w:hAnsi="黑体" w:eastAsia="黑体"/>
          <w:b/>
          <w:sz w:val="32"/>
          <w:szCs w:val="32"/>
          <w:highlight w:val="none"/>
        </w:rPr>
      </w:pPr>
    </w:p>
    <w:p>
      <w:pPr>
        <w:spacing w:line="560" w:lineRule="exact"/>
        <w:jc w:val="center"/>
        <w:rPr>
          <w:rFonts w:ascii="宋体" w:hAnsi="宋体"/>
          <w:b/>
          <w:sz w:val="24"/>
          <w:szCs w:val="24"/>
          <w:highlight w:val="none"/>
        </w:rPr>
      </w:pPr>
      <w:r>
        <w:rPr>
          <w:rFonts w:hint="eastAsia" w:ascii="宋体" w:hAnsi="宋体"/>
          <w:b/>
          <w:sz w:val="24"/>
          <w:szCs w:val="24"/>
          <w:highlight w:val="none"/>
        </w:rPr>
        <w:t>附件</w:t>
      </w:r>
      <w:r>
        <w:rPr>
          <w:rFonts w:ascii="宋体" w:hAnsi="宋体"/>
          <w:b/>
          <w:sz w:val="24"/>
          <w:szCs w:val="24"/>
          <w:highlight w:val="none"/>
        </w:rPr>
        <w:t>11</w:t>
      </w:r>
      <w:r>
        <w:rPr>
          <w:rFonts w:hint="eastAsia" w:ascii="宋体" w:hAnsi="宋体"/>
          <w:b/>
          <w:sz w:val="24"/>
          <w:szCs w:val="24"/>
          <w:highlight w:val="none"/>
        </w:rPr>
        <w:t xml:space="preserve"> 联合体协议（参考格式）（采购包号：**）</w:t>
      </w:r>
    </w:p>
    <w:p>
      <w:pPr>
        <w:spacing w:line="400" w:lineRule="exact"/>
        <w:rPr>
          <w:rFonts w:ascii="宋体" w:hAnsi="宋体"/>
          <w:sz w:val="24"/>
          <w:szCs w:val="21"/>
          <w:highlight w:val="none"/>
        </w:rPr>
      </w:pPr>
      <w:r>
        <w:rPr>
          <w:rFonts w:hint="eastAsia" w:ascii="宋体" w:hAnsi="宋体"/>
          <w:sz w:val="24"/>
          <w:szCs w:val="21"/>
          <w:highlight w:val="none"/>
        </w:rPr>
        <w:t>（联合体中各供应商全称）在此达成以下协议：</w:t>
      </w:r>
    </w:p>
    <w:p>
      <w:pPr>
        <w:spacing w:line="400" w:lineRule="exact"/>
        <w:ind w:firstLine="645"/>
        <w:rPr>
          <w:rFonts w:ascii="宋体" w:hAnsi="宋体"/>
          <w:sz w:val="24"/>
          <w:szCs w:val="21"/>
          <w:highlight w:val="none"/>
        </w:rPr>
      </w:pPr>
      <w:r>
        <w:rPr>
          <w:rFonts w:ascii="宋体" w:hAnsi="宋体"/>
          <w:sz w:val="24"/>
          <w:szCs w:val="21"/>
          <w:highlight w:val="none"/>
        </w:rPr>
        <w:t>1</w:t>
      </w:r>
      <w:r>
        <w:rPr>
          <w:rFonts w:hint="eastAsia" w:ascii="宋体" w:hAnsi="宋体"/>
          <w:sz w:val="24"/>
          <w:szCs w:val="21"/>
          <w:highlight w:val="none"/>
        </w:rPr>
        <w:t>、我们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w:t>
      </w:r>
      <w:r>
        <w:rPr>
          <w:rFonts w:hint="eastAsia" w:ascii="宋体" w:hAnsi="宋体"/>
          <w:sz w:val="24"/>
          <w:szCs w:val="21"/>
          <w:highlight w:val="none"/>
        </w:rPr>
        <w:t>自愿组成联合体，参加江苏省政府采购中心组织的采购编号为</w:t>
      </w:r>
      <w:r>
        <w:rPr>
          <w:rFonts w:hint="eastAsia"/>
          <w:color w:val="000000"/>
          <w:sz w:val="24"/>
          <w:szCs w:val="24"/>
          <w:highlight w:val="none"/>
        </w:rPr>
        <w:t>JSZC-320000-SCZX-G20**-****</w:t>
      </w:r>
      <w:r>
        <w:rPr>
          <w:rFonts w:hint="eastAsia" w:ascii="宋体" w:hAnsi="宋体"/>
          <w:sz w:val="24"/>
          <w:szCs w:val="21"/>
          <w:highlight w:val="none"/>
        </w:rPr>
        <w:t xml:space="preserve">， </w:t>
      </w:r>
      <w:r>
        <w:rPr>
          <w:rFonts w:hint="eastAsia" w:ascii="宋体" w:hAnsi="宋体"/>
          <w:sz w:val="24"/>
          <w:szCs w:val="21"/>
          <w:highlight w:val="none"/>
          <w:u w:val="single"/>
        </w:rPr>
        <w:t xml:space="preserve">    </w:t>
      </w:r>
      <w:r>
        <w:rPr>
          <w:rFonts w:hint="eastAsia" w:ascii="宋体" w:hAnsi="宋体"/>
          <w:sz w:val="24"/>
          <w:szCs w:val="21"/>
          <w:highlight w:val="none"/>
        </w:rPr>
        <w:t>项目</w:t>
      </w:r>
      <w:r>
        <w:rPr>
          <w:rFonts w:hint="eastAsia" w:ascii="宋体" w:hAnsi="宋体"/>
          <w:sz w:val="24"/>
          <w:szCs w:val="24"/>
          <w:highlight w:val="none"/>
        </w:rPr>
        <w:t>（项目名称）</w:t>
      </w:r>
      <w:r>
        <w:rPr>
          <w:rFonts w:hint="eastAsia" w:ascii="宋体" w:hAnsi="宋体"/>
          <w:sz w:val="24"/>
          <w:szCs w:val="21"/>
          <w:highlight w:val="none"/>
        </w:rPr>
        <w:t>（采购包号：**）的政府采购活动，我联合体指定</w:t>
      </w:r>
      <w:r>
        <w:rPr>
          <w:rFonts w:hint="eastAsia" w:ascii="宋体" w:hAnsi="宋体"/>
          <w:sz w:val="24"/>
          <w:szCs w:val="21"/>
          <w:highlight w:val="none"/>
          <w:u w:val="single"/>
        </w:rPr>
        <w:t>（供应商*）</w:t>
      </w:r>
      <w:r>
        <w:rPr>
          <w:rFonts w:hint="eastAsia" w:ascii="宋体" w:hAnsi="宋体"/>
          <w:sz w:val="24"/>
          <w:szCs w:val="21"/>
          <w:highlight w:val="none"/>
        </w:rPr>
        <w:t>为牵头单位（牵头单位必须为联合体成员）。</w:t>
      </w:r>
    </w:p>
    <w:p>
      <w:pPr>
        <w:spacing w:line="400" w:lineRule="exact"/>
        <w:ind w:firstLine="645"/>
        <w:rPr>
          <w:rFonts w:ascii="宋体" w:hAnsi="宋体"/>
          <w:sz w:val="24"/>
          <w:szCs w:val="21"/>
          <w:highlight w:val="none"/>
        </w:rPr>
      </w:pPr>
      <w:r>
        <w:rPr>
          <w:rFonts w:ascii="宋体" w:hAnsi="宋体"/>
          <w:sz w:val="24"/>
          <w:szCs w:val="21"/>
          <w:highlight w:val="none"/>
        </w:rPr>
        <w:t>2</w:t>
      </w:r>
      <w:r>
        <w:rPr>
          <w:rFonts w:hint="eastAsia" w:ascii="宋体" w:hAnsi="宋体"/>
          <w:sz w:val="24"/>
          <w:szCs w:val="21"/>
          <w:highlight w:val="none"/>
        </w:rPr>
        <w:t>、若我们联合中标、成交，（供应商单位</w:t>
      </w:r>
      <w:r>
        <w:rPr>
          <w:rFonts w:ascii="宋体" w:hAnsi="宋体"/>
          <w:sz w:val="24"/>
          <w:szCs w:val="21"/>
          <w:highlight w:val="none"/>
        </w:rPr>
        <w:t>1</w:t>
      </w:r>
      <w:r>
        <w:rPr>
          <w:rFonts w:hint="eastAsia" w:ascii="宋体" w:hAnsi="宋体"/>
          <w:sz w:val="24"/>
          <w:szCs w:val="21"/>
          <w:highlight w:val="none"/>
        </w:rPr>
        <w:t>全称）实施项目中（工作内容）部分工作，并承担相应的责任。（供应商单位</w:t>
      </w:r>
      <w:r>
        <w:rPr>
          <w:rFonts w:ascii="宋体" w:hAnsi="宋体"/>
          <w:sz w:val="24"/>
          <w:szCs w:val="21"/>
          <w:highlight w:val="none"/>
        </w:rPr>
        <w:t>2</w:t>
      </w:r>
      <w:r>
        <w:rPr>
          <w:rFonts w:hint="eastAsia" w:ascii="宋体" w:hAnsi="宋体"/>
          <w:sz w:val="24"/>
          <w:szCs w:val="21"/>
          <w:highlight w:val="none"/>
        </w:rPr>
        <w:t>全称）实施项目中（工作内容）部分工作，并承担相应的责任……。（注：联合体中各供应商都应明示所承担的工作和相应的责任）。</w:t>
      </w:r>
    </w:p>
    <w:p>
      <w:pPr>
        <w:spacing w:line="400" w:lineRule="exact"/>
        <w:ind w:firstLine="645"/>
        <w:rPr>
          <w:rFonts w:ascii="宋体" w:hAnsi="宋体"/>
          <w:sz w:val="24"/>
          <w:szCs w:val="21"/>
          <w:highlight w:val="none"/>
        </w:rPr>
      </w:pPr>
      <w:r>
        <w:rPr>
          <w:rFonts w:ascii="宋体" w:hAnsi="宋体"/>
          <w:sz w:val="24"/>
          <w:szCs w:val="21"/>
          <w:highlight w:val="none"/>
        </w:rPr>
        <w:t>3</w:t>
      </w:r>
      <w:r>
        <w:rPr>
          <w:rFonts w:hint="eastAsia" w:ascii="宋体" w:hAnsi="宋体"/>
          <w:sz w:val="24"/>
          <w:szCs w:val="21"/>
          <w:highlight w:val="none"/>
        </w:rPr>
        <w:t>、其中</w:t>
      </w:r>
      <w:r>
        <w:rPr>
          <w:rFonts w:ascii="宋体" w:hAnsi="宋体"/>
          <w:sz w:val="24"/>
          <w:szCs w:val="21"/>
          <w:highlight w:val="none"/>
          <w:u w:val="single"/>
        </w:rPr>
        <w:t xml:space="preserve">      </w:t>
      </w:r>
      <w:r>
        <w:rPr>
          <w:rFonts w:hint="eastAsia" w:ascii="宋体" w:hAnsi="宋体"/>
          <w:sz w:val="24"/>
          <w:szCs w:val="21"/>
          <w:highlight w:val="none"/>
        </w:rPr>
        <w:t>（小型、微型企业/残疾人福利性单位/监狱企业全称）为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w:t>
      </w:r>
    </w:p>
    <w:p>
      <w:pPr>
        <w:spacing w:line="400" w:lineRule="exact"/>
        <w:ind w:firstLine="645"/>
        <w:rPr>
          <w:rFonts w:ascii="宋体" w:hAnsi="宋体"/>
          <w:sz w:val="24"/>
          <w:szCs w:val="21"/>
          <w:highlight w:val="none"/>
        </w:rPr>
      </w:pPr>
    </w:p>
    <w:p>
      <w:pPr>
        <w:spacing w:line="560" w:lineRule="exact"/>
        <w:ind w:firstLine="645"/>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p>
    <w:p>
      <w:pPr>
        <w:spacing w:line="400" w:lineRule="exact"/>
        <w:ind w:firstLine="646"/>
        <w:jc w:val="right"/>
        <w:rPr>
          <w:rFonts w:ascii="宋体" w:hAnsi="宋体"/>
          <w:sz w:val="24"/>
          <w:szCs w:val="21"/>
          <w:highlight w:val="none"/>
        </w:rPr>
      </w:pPr>
      <w:r>
        <w:rPr>
          <w:rFonts w:hint="eastAsia" w:ascii="宋体" w:hAnsi="宋体"/>
          <w:sz w:val="24"/>
          <w:szCs w:val="21"/>
          <w:highlight w:val="none"/>
        </w:rPr>
        <w:t>联合体中各供应商全称（公章）：</w:t>
      </w:r>
      <w:r>
        <w:rPr>
          <w:rFonts w:ascii="宋体" w:hAnsi="宋体"/>
          <w:sz w:val="24"/>
          <w:szCs w:val="21"/>
          <w:highlight w:val="none"/>
        </w:rPr>
        <w:t xml:space="preserve">     </w:t>
      </w:r>
    </w:p>
    <w:p>
      <w:pPr>
        <w:spacing w:line="400" w:lineRule="exact"/>
        <w:ind w:firstLine="646"/>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r>
        <w:rPr>
          <w:rFonts w:hint="eastAsia" w:ascii="宋体" w:hAnsi="宋体"/>
          <w:color w:val="000000"/>
          <w:sz w:val="24"/>
          <w:szCs w:val="21"/>
          <w:highlight w:val="none"/>
        </w:rPr>
        <w:t>___年____月____日</w:t>
      </w:r>
      <w:r>
        <w:rPr>
          <w:rFonts w:hint="eastAsia" w:ascii="宋体" w:hAnsi="宋体" w:cs="宋体"/>
          <w:sz w:val="24"/>
          <w:szCs w:val="24"/>
          <w:highlight w:val="none"/>
          <w:shd w:val="clear" w:color="auto" w:fill="FFFFFF"/>
        </w:rPr>
        <w:t> </w:t>
      </w:r>
    </w:p>
    <w:p>
      <w:pPr>
        <w:spacing w:line="400" w:lineRule="exact"/>
        <w:ind w:firstLine="645"/>
        <w:rPr>
          <w:rFonts w:ascii="宋体" w:hAnsi="宋体"/>
          <w:sz w:val="24"/>
          <w:szCs w:val="21"/>
          <w:highlight w:val="none"/>
        </w:rPr>
      </w:pPr>
    </w:p>
    <w:p>
      <w:pPr>
        <w:spacing w:line="400" w:lineRule="exact"/>
        <w:ind w:firstLine="645"/>
        <w:rPr>
          <w:rFonts w:ascii="宋体" w:hAnsi="宋体"/>
          <w:sz w:val="24"/>
          <w:szCs w:val="21"/>
          <w:highlight w:val="none"/>
        </w:rPr>
      </w:pPr>
    </w:p>
    <w:p>
      <w:pPr>
        <w:spacing w:line="400" w:lineRule="exact"/>
        <w:ind w:firstLine="645"/>
        <w:rPr>
          <w:rFonts w:ascii="宋体" w:hAnsi="宋体"/>
          <w:sz w:val="24"/>
          <w:szCs w:val="21"/>
          <w:highlight w:val="none"/>
        </w:rPr>
      </w:pPr>
      <w:r>
        <w:rPr>
          <w:rFonts w:hint="eastAsia" w:ascii="宋体" w:hAnsi="宋体"/>
          <w:sz w:val="24"/>
          <w:szCs w:val="21"/>
          <w:highlight w:val="none"/>
        </w:rPr>
        <w:t>备注：本招标文件中要求加盖CA电子签章的地方，仅需加盖牵头单位的CA电子签章。</w:t>
      </w:r>
    </w:p>
    <w:p>
      <w:pPr>
        <w:spacing w:line="560" w:lineRule="exact"/>
        <w:ind w:firstLine="645"/>
        <w:rPr>
          <w:rFonts w:ascii="宋体" w:hAnsi="宋体"/>
          <w:color w:val="000000"/>
          <w:sz w:val="24"/>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rPr>
          <w:color w:val="000000"/>
          <w:szCs w:val="21"/>
          <w:highlight w:val="none"/>
        </w:rPr>
      </w:pPr>
    </w:p>
    <w:p>
      <w:pPr>
        <w:jc w:val="center"/>
        <w:rPr>
          <w:rFonts w:ascii="宋体" w:hAnsi="宋体"/>
          <w:b/>
          <w:sz w:val="24"/>
          <w:szCs w:val="24"/>
          <w:highlight w:val="none"/>
        </w:rPr>
      </w:pPr>
      <w:r>
        <w:rPr>
          <w:rFonts w:hint="eastAsia" w:ascii="宋体" w:hAnsi="宋体"/>
          <w:b/>
          <w:sz w:val="24"/>
          <w:szCs w:val="24"/>
          <w:highlight w:val="none"/>
        </w:rPr>
        <w:t>附件</w:t>
      </w:r>
      <w:r>
        <w:rPr>
          <w:rFonts w:ascii="宋体" w:hAnsi="宋体"/>
          <w:b/>
          <w:sz w:val="24"/>
          <w:szCs w:val="24"/>
          <w:highlight w:val="none"/>
        </w:rPr>
        <w:t>12</w:t>
      </w:r>
      <w:r>
        <w:rPr>
          <w:rFonts w:hint="eastAsia" w:ascii="宋体" w:hAnsi="宋体"/>
          <w:b/>
          <w:sz w:val="24"/>
          <w:szCs w:val="24"/>
          <w:highlight w:val="none"/>
        </w:rPr>
        <w:t>实质性要求响应及偏离表（采购包号：**）</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545" w:type="dxa"/>
            <w:noWrap w:val="0"/>
            <w:vAlign w:val="center"/>
          </w:tcPr>
          <w:p>
            <w:pPr>
              <w:spacing w:line="400" w:lineRule="exact"/>
              <w:jc w:val="center"/>
              <w:rPr>
                <w:rFonts w:ascii="宋体" w:hAnsi="宋体"/>
                <w:sz w:val="24"/>
                <w:szCs w:val="24"/>
                <w:highlight w:val="none"/>
              </w:rPr>
            </w:pPr>
            <w:r>
              <w:rPr>
                <w:rFonts w:hint="eastAsia" w:ascii="宋体" w:hAnsi="宋体"/>
                <w:sz w:val="24"/>
                <w:szCs w:val="24"/>
                <w:highlight w:val="none"/>
              </w:rPr>
              <w:t>序号</w:t>
            </w:r>
          </w:p>
        </w:tc>
        <w:tc>
          <w:tcPr>
            <w:tcW w:w="3609" w:type="dxa"/>
            <w:noWrap w:val="0"/>
            <w:vAlign w:val="center"/>
          </w:tcPr>
          <w:p>
            <w:pPr>
              <w:spacing w:line="400" w:lineRule="exact"/>
              <w:jc w:val="center"/>
              <w:rPr>
                <w:rFonts w:ascii="宋体" w:hAnsi="宋体"/>
                <w:sz w:val="24"/>
                <w:szCs w:val="24"/>
                <w:highlight w:val="none"/>
              </w:rPr>
            </w:pPr>
            <w:r>
              <w:rPr>
                <w:rFonts w:hint="eastAsia" w:ascii="宋体" w:hAnsi="宋体"/>
                <w:sz w:val="24"/>
                <w:szCs w:val="21"/>
                <w:highlight w:val="none"/>
              </w:rPr>
              <w:t>招标文件（含技术</w:t>
            </w:r>
            <w:r>
              <w:rPr>
                <w:rFonts w:ascii="宋体" w:hAnsi="宋体"/>
                <w:sz w:val="24"/>
                <w:szCs w:val="21"/>
                <w:highlight w:val="none"/>
              </w:rPr>
              <w:t>要求和商务</w:t>
            </w:r>
            <w:r>
              <w:rPr>
                <w:rFonts w:hint="eastAsia" w:ascii="宋体" w:hAnsi="宋体"/>
                <w:sz w:val="24"/>
                <w:szCs w:val="21"/>
                <w:highlight w:val="none"/>
              </w:rPr>
              <w:t>要求）</w:t>
            </w:r>
            <w:r>
              <w:rPr>
                <w:rFonts w:ascii="宋体" w:hAnsi="宋体"/>
                <w:sz w:val="24"/>
                <w:szCs w:val="21"/>
                <w:highlight w:val="none"/>
              </w:rPr>
              <w:t>中</w:t>
            </w:r>
            <w:r>
              <w:rPr>
                <w:rFonts w:ascii="宋体" w:hAnsi="宋体"/>
                <w:sz w:val="24"/>
                <w:szCs w:val="24"/>
                <w:highlight w:val="none"/>
              </w:rPr>
              <w:t>的实质性要求</w:t>
            </w:r>
            <w:r>
              <w:rPr>
                <w:rFonts w:hint="eastAsia" w:ascii="宋体" w:hAnsi="宋体"/>
                <w:b/>
                <w:bCs/>
                <w:sz w:val="24"/>
                <w:szCs w:val="24"/>
                <w:highlight w:val="none"/>
              </w:rPr>
              <w:t>（</w:t>
            </w:r>
            <w:r>
              <w:rPr>
                <w:rFonts w:hint="eastAsia" w:ascii="宋体" w:hAnsi="宋体"/>
                <w:b/>
                <w:bCs/>
                <w:i/>
                <w:sz w:val="24"/>
                <w:szCs w:val="21"/>
                <w:highlight w:val="none"/>
                <w:u w:val="single"/>
              </w:rPr>
              <w:t>斜体且有下划线部分</w:t>
            </w:r>
            <w:r>
              <w:rPr>
                <w:rFonts w:hint="eastAsia" w:ascii="宋体" w:hAnsi="宋体"/>
                <w:b/>
                <w:bCs/>
                <w:sz w:val="24"/>
                <w:szCs w:val="21"/>
                <w:highlight w:val="none"/>
              </w:rPr>
              <w:t>或加*号条款）</w:t>
            </w:r>
          </w:p>
        </w:tc>
        <w:tc>
          <w:tcPr>
            <w:tcW w:w="3317" w:type="dxa"/>
            <w:noWrap w:val="0"/>
            <w:vAlign w:val="center"/>
          </w:tcPr>
          <w:p>
            <w:pPr>
              <w:spacing w:line="400" w:lineRule="exact"/>
              <w:jc w:val="center"/>
              <w:rPr>
                <w:rFonts w:ascii="宋体" w:hAnsi="宋体"/>
                <w:sz w:val="24"/>
                <w:szCs w:val="24"/>
                <w:highlight w:val="none"/>
              </w:rPr>
            </w:pPr>
            <w:r>
              <w:rPr>
                <w:rFonts w:hint="eastAsia" w:ascii="宋体" w:hAnsi="宋体"/>
                <w:sz w:val="24"/>
                <w:szCs w:val="24"/>
                <w:highlight w:val="none"/>
              </w:rPr>
              <w:t>投标响应情况</w:t>
            </w:r>
          </w:p>
        </w:tc>
        <w:tc>
          <w:tcPr>
            <w:tcW w:w="1526" w:type="dxa"/>
            <w:noWrap w:val="0"/>
            <w:vAlign w:val="center"/>
          </w:tcPr>
          <w:p>
            <w:pPr>
              <w:spacing w:line="400" w:lineRule="exact"/>
              <w:jc w:val="center"/>
              <w:rPr>
                <w:rFonts w:ascii="宋体" w:hAnsi="宋体"/>
                <w:sz w:val="24"/>
                <w:szCs w:val="24"/>
                <w:highlight w:val="none"/>
              </w:rPr>
            </w:pPr>
            <w:r>
              <w:rPr>
                <w:rFonts w:hint="eastAsia" w:ascii="宋体" w:hAnsi="宋体"/>
                <w:sz w:val="24"/>
                <w:szCs w:val="24"/>
                <w:highlight w:val="none"/>
              </w:rPr>
              <w:t>超出、符合或偏离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pPr>
              <w:spacing w:line="400" w:lineRule="exact"/>
              <w:jc w:val="center"/>
              <w:rPr>
                <w:rFonts w:ascii="宋体" w:hAnsi="宋体"/>
                <w:sz w:val="24"/>
                <w:szCs w:val="24"/>
                <w:highlight w:val="none"/>
              </w:rPr>
            </w:pPr>
            <w:r>
              <w:rPr>
                <w:rFonts w:hint="eastAsia" w:ascii="宋体" w:hAnsi="宋体"/>
                <w:sz w:val="24"/>
                <w:szCs w:val="24"/>
                <w:highlight w:val="none"/>
              </w:rPr>
              <w:t>1</w:t>
            </w:r>
          </w:p>
        </w:tc>
        <w:tc>
          <w:tcPr>
            <w:tcW w:w="3609" w:type="dxa"/>
            <w:noWrap w:val="0"/>
          </w:tcPr>
          <w:p>
            <w:pPr>
              <w:spacing w:line="400" w:lineRule="exact"/>
              <w:jc w:val="center"/>
              <w:rPr>
                <w:rFonts w:ascii="宋体" w:hAnsi="宋体"/>
                <w:sz w:val="24"/>
                <w:szCs w:val="24"/>
                <w:highlight w:val="none"/>
              </w:rPr>
            </w:pPr>
          </w:p>
        </w:tc>
        <w:tc>
          <w:tcPr>
            <w:tcW w:w="3317" w:type="dxa"/>
            <w:noWrap w:val="0"/>
          </w:tcPr>
          <w:p>
            <w:pPr>
              <w:spacing w:line="400" w:lineRule="exact"/>
              <w:jc w:val="center"/>
              <w:rPr>
                <w:rFonts w:ascii="宋体" w:hAnsi="宋体"/>
                <w:sz w:val="24"/>
                <w:szCs w:val="24"/>
                <w:highlight w:val="none"/>
              </w:rPr>
            </w:pPr>
          </w:p>
        </w:tc>
        <w:tc>
          <w:tcPr>
            <w:tcW w:w="1526" w:type="dxa"/>
            <w:noWrap w:val="0"/>
          </w:tcPr>
          <w:p>
            <w:pPr>
              <w:spacing w:line="400" w:lineRule="exact"/>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pPr>
              <w:spacing w:line="400" w:lineRule="exact"/>
              <w:jc w:val="center"/>
              <w:rPr>
                <w:rFonts w:ascii="宋体" w:hAnsi="宋体"/>
                <w:sz w:val="24"/>
                <w:szCs w:val="24"/>
                <w:highlight w:val="none"/>
              </w:rPr>
            </w:pPr>
            <w:r>
              <w:rPr>
                <w:rFonts w:hint="eastAsia" w:ascii="宋体" w:hAnsi="宋体"/>
                <w:sz w:val="24"/>
                <w:szCs w:val="24"/>
                <w:highlight w:val="none"/>
              </w:rPr>
              <w:t>2</w:t>
            </w:r>
          </w:p>
        </w:tc>
        <w:tc>
          <w:tcPr>
            <w:tcW w:w="3609" w:type="dxa"/>
            <w:noWrap w:val="0"/>
          </w:tcPr>
          <w:p>
            <w:pPr>
              <w:spacing w:line="400" w:lineRule="exact"/>
              <w:jc w:val="center"/>
              <w:rPr>
                <w:rFonts w:ascii="宋体" w:hAnsi="宋体"/>
                <w:sz w:val="24"/>
                <w:szCs w:val="24"/>
                <w:highlight w:val="none"/>
              </w:rPr>
            </w:pPr>
          </w:p>
        </w:tc>
        <w:tc>
          <w:tcPr>
            <w:tcW w:w="3317" w:type="dxa"/>
            <w:noWrap w:val="0"/>
          </w:tcPr>
          <w:p>
            <w:pPr>
              <w:spacing w:line="400" w:lineRule="exact"/>
              <w:jc w:val="center"/>
              <w:rPr>
                <w:rFonts w:ascii="宋体" w:hAnsi="宋体"/>
                <w:sz w:val="24"/>
                <w:szCs w:val="24"/>
                <w:highlight w:val="none"/>
              </w:rPr>
            </w:pPr>
          </w:p>
        </w:tc>
        <w:tc>
          <w:tcPr>
            <w:tcW w:w="1526" w:type="dxa"/>
            <w:noWrap w:val="0"/>
          </w:tcPr>
          <w:p>
            <w:pPr>
              <w:spacing w:line="400" w:lineRule="exact"/>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pPr>
              <w:spacing w:line="400" w:lineRule="exact"/>
              <w:jc w:val="center"/>
              <w:rPr>
                <w:rFonts w:ascii="宋体" w:hAnsi="宋体"/>
                <w:sz w:val="24"/>
                <w:szCs w:val="24"/>
                <w:highlight w:val="none"/>
              </w:rPr>
            </w:pPr>
          </w:p>
        </w:tc>
        <w:tc>
          <w:tcPr>
            <w:tcW w:w="3609" w:type="dxa"/>
            <w:noWrap w:val="0"/>
          </w:tcPr>
          <w:p>
            <w:pPr>
              <w:spacing w:line="400" w:lineRule="exact"/>
              <w:jc w:val="center"/>
              <w:rPr>
                <w:rFonts w:ascii="宋体" w:hAnsi="宋体"/>
                <w:sz w:val="24"/>
                <w:szCs w:val="24"/>
                <w:highlight w:val="none"/>
              </w:rPr>
            </w:pPr>
            <w:r>
              <w:rPr>
                <w:rFonts w:ascii="宋体" w:hAnsi="宋体"/>
                <w:sz w:val="24"/>
                <w:szCs w:val="24"/>
                <w:highlight w:val="none"/>
              </w:rPr>
              <w:t>……</w:t>
            </w:r>
          </w:p>
        </w:tc>
        <w:tc>
          <w:tcPr>
            <w:tcW w:w="3317" w:type="dxa"/>
            <w:noWrap w:val="0"/>
          </w:tcPr>
          <w:p>
            <w:pPr>
              <w:spacing w:line="400" w:lineRule="exact"/>
              <w:jc w:val="center"/>
              <w:rPr>
                <w:rFonts w:ascii="宋体" w:hAnsi="宋体"/>
                <w:sz w:val="24"/>
                <w:szCs w:val="24"/>
                <w:highlight w:val="none"/>
              </w:rPr>
            </w:pPr>
          </w:p>
        </w:tc>
        <w:tc>
          <w:tcPr>
            <w:tcW w:w="1526" w:type="dxa"/>
            <w:noWrap w:val="0"/>
          </w:tcPr>
          <w:p>
            <w:pPr>
              <w:spacing w:line="400" w:lineRule="exact"/>
              <w:jc w:val="center"/>
              <w:rPr>
                <w:rFonts w:ascii="宋体" w:hAnsi="宋体"/>
                <w:sz w:val="24"/>
                <w:szCs w:val="24"/>
                <w:highlight w:val="none"/>
              </w:rPr>
            </w:pPr>
          </w:p>
        </w:tc>
      </w:tr>
    </w:tbl>
    <w:p>
      <w:pPr>
        <w:spacing w:line="400" w:lineRule="exact"/>
        <w:rPr>
          <w:rFonts w:ascii="宋体" w:hAnsi="宋体"/>
          <w:sz w:val="24"/>
          <w:szCs w:val="24"/>
          <w:highlight w:val="none"/>
        </w:rPr>
      </w:pPr>
      <w:r>
        <w:rPr>
          <w:rFonts w:hint="eastAsia" w:ascii="宋体" w:hAnsi="宋体"/>
          <w:sz w:val="24"/>
          <w:szCs w:val="24"/>
          <w:highlight w:val="none"/>
        </w:rPr>
        <w:t>附件</w:t>
      </w:r>
      <w:r>
        <w:rPr>
          <w:rFonts w:ascii="宋体" w:hAnsi="宋体"/>
          <w:sz w:val="24"/>
          <w:szCs w:val="24"/>
          <w:highlight w:val="none"/>
        </w:rPr>
        <w:t xml:space="preserve">12-1 </w:t>
      </w:r>
      <w:r>
        <w:rPr>
          <w:rFonts w:hint="eastAsia" w:ascii="宋体" w:hAnsi="宋体"/>
          <w:sz w:val="24"/>
          <w:szCs w:val="24"/>
          <w:highlight w:val="none"/>
        </w:rPr>
        <w:t>证明</w:t>
      </w:r>
      <w:r>
        <w:rPr>
          <w:rFonts w:ascii="宋体" w:hAnsi="宋体"/>
          <w:sz w:val="24"/>
          <w:szCs w:val="24"/>
          <w:highlight w:val="none"/>
        </w:rPr>
        <w:t>材料</w:t>
      </w:r>
      <w:r>
        <w:rPr>
          <w:rFonts w:hint="eastAsia" w:ascii="宋体" w:hAnsi="宋体"/>
          <w:sz w:val="24"/>
          <w:szCs w:val="24"/>
          <w:highlight w:val="none"/>
        </w:rPr>
        <w:t>1，证明</w:t>
      </w:r>
      <w:r>
        <w:rPr>
          <w:rFonts w:ascii="宋体" w:hAnsi="宋体"/>
          <w:sz w:val="24"/>
          <w:szCs w:val="24"/>
          <w:highlight w:val="none"/>
        </w:rPr>
        <w:t>材料</w:t>
      </w:r>
      <w:r>
        <w:rPr>
          <w:rFonts w:hint="eastAsia" w:ascii="宋体" w:hAnsi="宋体"/>
          <w:sz w:val="24"/>
          <w:szCs w:val="24"/>
          <w:highlight w:val="none"/>
        </w:rPr>
        <w:t>2，</w:t>
      </w:r>
      <w:r>
        <w:rPr>
          <w:rFonts w:ascii="宋体" w:hAnsi="宋体"/>
          <w:sz w:val="24"/>
          <w:szCs w:val="24"/>
          <w:highlight w:val="none"/>
        </w:rPr>
        <w:t>……</w:t>
      </w:r>
    </w:p>
    <w:p>
      <w:pPr>
        <w:spacing w:line="400" w:lineRule="exact"/>
        <w:rPr>
          <w:rFonts w:ascii="宋体" w:hAnsi="宋体"/>
          <w:sz w:val="24"/>
          <w:szCs w:val="24"/>
          <w:highlight w:val="none"/>
        </w:rPr>
      </w:pPr>
    </w:p>
    <w:p>
      <w:pPr>
        <w:spacing w:line="400" w:lineRule="exact"/>
        <w:rPr>
          <w:rFonts w:ascii="宋体" w:hAnsi="宋体"/>
          <w:sz w:val="24"/>
          <w:szCs w:val="24"/>
          <w:highlight w:val="none"/>
        </w:rPr>
      </w:pPr>
      <w:r>
        <w:rPr>
          <w:rFonts w:hint="eastAsia" w:ascii="宋体" w:hAnsi="宋体"/>
          <w:sz w:val="24"/>
          <w:szCs w:val="24"/>
          <w:highlight w:val="none"/>
        </w:rPr>
        <w:t>备注</w:t>
      </w:r>
      <w:r>
        <w:rPr>
          <w:rFonts w:ascii="宋体" w:hAnsi="宋体"/>
          <w:sz w:val="24"/>
          <w:szCs w:val="24"/>
          <w:highlight w:val="none"/>
        </w:rPr>
        <w:t>：</w:t>
      </w:r>
    </w:p>
    <w:p>
      <w:pPr>
        <w:spacing w:line="400" w:lineRule="exact"/>
        <w:rPr>
          <w:rFonts w:ascii="宋体" w:hAnsi="宋体"/>
          <w:sz w:val="24"/>
          <w:szCs w:val="24"/>
          <w:highlight w:val="none"/>
        </w:rPr>
      </w:pPr>
      <w:r>
        <w:rPr>
          <w:rFonts w:hint="eastAsia" w:ascii="宋体" w:hAnsi="宋体"/>
          <w:sz w:val="24"/>
          <w:szCs w:val="24"/>
          <w:highlight w:val="none"/>
        </w:rPr>
        <w:t>1.投标人必须</w:t>
      </w:r>
      <w:r>
        <w:rPr>
          <w:rFonts w:ascii="宋体" w:hAnsi="宋体"/>
          <w:sz w:val="24"/>
          <w:szCs w:val="24"/>
          <w:highlight w:val="none"/>
        </w:rPr>
        <w:t>对</w:t>
      </w:r>
      <w:r>
        <w:rPr>
          <w:rFonts w:hint="eastAsia" w:ascii="宋体" w:hAnsi="宋体"/>
          <w:sz w:val="24"/>
          <w:szCs w:val="21"/>
          <w:highlight w:val="none"/>
        </w:rPr>
        <w:t>招标文件（含技术</w:t>
      </w:r>
      <w:r>
        <w:rPr>
          <w:rFonts w:ascii="宋体" w:hAnsi="宋体"/>
          <w:sz w:val="24"/>
          <w:szCs w:val="21"/>
          <w:highlight w:val="none"/>
        </w:rPr>
        <w:t>要求和商务</w:t>
      </w:r>
      <w:r>
        <w:rPr>
          <w:rFonts w:hint="eastAsia" w:ascii="宋体" w:hAnsi="宋体"/>
          <w:sz w:val="24"/>
          <w:szCs w:val="21"/>
          <w:highlight w:val="none"/>
        </w:rPr>
        <w:t>要求）</w:t>
      </w:r>
      <w:r>
        <w:rPr>
          <w:rFonts w:ascii="宋体" w:hAnsi="宋体"/>
          <w:sz w:val="24"/>
          <w:szCs w:val="21"/>
          <w:highlight w:val="none"/>
        </w:rPr>
        <w:t>中</w:t>
      </w:r>
      <w:r>
        <w:rPr>
          <w:rFonts w:ascii="宋体" w:hAnsi="宋体"/>
          <w:sz w:val="24"/>
          <w:szCs w:val="24"/>
          <w:highlight w:val="none"/>
        </w:rPr>
        <w:t>的实质性要求</w:t>
      </w:r>
      <w:r>
        <w:rPr>
          <w:rFonts w:hint="eastAsia" w:ascii="宋体" w:hAnsi="宋体"/>
          <w:b/>
          <w:bCs/>
          <w:sz w:val="24"/>
          <w:szCs w:val="24"/>
          <w:highlight w:val="none"/>
        </w:rPr>
        <w:t>（</w:t>
      </w:r>
      <w:r>
        <w:rPr>
          <w:rFonts w:hint="eastAsia" w:ascii="宋体" w:hAnsi="宋体"/>
          <w:b/>
          <w:bCs/>
          <w:i/>
          <w:sz w:val="24"/>
          <w:szCs w:val="21"/>
          <w:highlight w:val="none"/>
          <w:u w:val="single"/>
        </w:rPr>
        <w:t>斜体且有下划线部分</w:t>
      </w:r>
      <w:r>
        <w:rPr>
          <w:rFonts w:hint="eastAsia" w:ascii="宋体" w:hAnsi="宋体"/>
          <w:b/>
          <w:bCs/>
          <w:sz w:val="24"/>
          <w:szCs w:val="21"/>
          <w:highlight w:val="none"/>
        </w:rPr>
        <w:t>或加*号条款）</w:t>
      </w:r>
      <w:r>
        <w:rPr>
          <w:rFonts w:ascii="宋体" w:hAnsi="宋体"/>
          <w:sz w:val="24"/>
          <w:szCs w:val="24"/>
          <w:highlight w:val="none"/>
        </w:rPr>
        <w:t>逐条做出明确响应</w:t>
      </w:r>
      <w:r>
        <w:rPr>
          <w:rFonts w:hint="eastAsia" w:ascii="宋体" w:hAnsi="宋体"/>
          <w:sz w:val="24"/>
          <w:szCs w:val="24"/>
          <w:highlight w:val="none"/>
        </w:rPr>
        <w:t>。</w:t>
      </w:r>
    </w:p>
    <w:p>
      <w:pPr>
        <w:spacing w:line="400" w:lineRule="exact"/>
        <w:rPr>
          <w:rFonts w:ascii="宋体" w:hAnsi="宋体"/>
          <w:sz w:val="24"/>
          <w:szCs w:val="24"/>
          <w:highlight w:val="none"/>
        </w:rPr>
      </w:pPr>
      <w:r>
        <w:rPr>
          <w:rFonts w:hint="eastAsia" w:ascii="宋体" w:hAnsi="宋体"/>
          <w:sz w:val="24"/>
          <w:szCs w:val="24"/>
          <w:highlight w:val="none"/>
        </w:rPr>
        <w:t>2.如果招标</w:t>
      </w:r>
      <w:r>
        <w:rPr>
          <w:rFonts w:ascii="宋体" w:hAnsi="宋体"/>
          <w:sz w:val="24"/>
          <w:szCs w:val="24"/>
          <w:highlight w:val="none"/>
        </w:rPr>
        <w:t>文件要求提供</w:t>
      </w:r>
      <w:r>
        <w:rPr>
          <w:rFonts w:hint="eastAsia" w:ascii="宋体" w:hAnsi="宋体"/>
          <w:sz w:val="24"/>
          <w:szCs w:val="24"/>
          <w:highlight w:val="none"/>
        </w:rPr>
        <w:t>证明</w:t>
      </w:r>
      <w:r>
        <w:rPr>
          <w:rFonts w:ascii="宋体" w:hAnsi="宋体"/>
          <w:sz w:val="24"/>
          <w:szCs w:val="24"/>
          <w:highlight w:val="none"/>
        </w:rPr>
        <w:t>材料，投标人</w:t>
      </w:r>
      <w:r>
        <w:rPr>
          <w:rFonts w:hint="eastAsia" w:ascii="宋体" w:hAnsi="宋体"/>
          <w:sz w:val="24"/>
          <w:szCs w:val="24"/>
          <w:highlight w:val="none"/>
        </w:rPr>
        <w:t>必须</w:t>
      </w:r>
      <w:r>
        <w:rPr>
          <w:rFonts w:ascii="宋体" w:hAnsi="宋体"/>
          <w:sz w:val="24"/>
          <w:szCs w:val="24"/>
          <w:highlight w:val="none"/>
        </w:rPr>
        <w:t>将证明材料</w:t>
      </w:r>
      <w:r>
        <w:rPr>
          <w:rFonts w:hint="eastAsia" w:ascii="宋体" w:hAnsi="宋体"/>
          <w:sz w:val="24"/>
          <w:szCs w:val="24"/>
          <w:highlight w:val="none"/>
        </w:rPr>
        <w:t>列于</w:t>
      </w:r>
      <w:r>
        <w:rPr>
          <w:rFonts w:ascii="宋体" w:hAnsi="宋体"/>
          <w:sz w:val="24"/>
          <w:szCs w:val="24"/>
          <w:highlight w:val="none"/>
        </w:rPr>
        <w:t>该表之下。</w:t>
      </w:r>
    </w:p>
    <w:p>
      <w:pPr>
        <w:spacing w:line="400" w:lineRule="exact"/>
        <w:rPr>
          <w:rFonts w:ascii="宋体" w:hAnsi="宋体"/>
          <w:sz w:val="24"/>
          <w:szCs w:val="24"/>
          <w:highlight w:val="none"/>
        </w:rPr>
      </w:pPr>
      <w:r>
        <w:rPr>
          <w:rFonts w:hint="eastAsia" w:ascii="宋体" w:hAnsi="宋体"/>
          <w:sz w:val="24"/>
          <w:szCs w:val="24"/>
          <w:highlight w:val="none"/>
        </w:rPr>
        <w:t>3.投标人未对实质性要求逐条作出明确响应的，或未按招标文件要求提供证明材料的，该采购包作无效投标处理。</w:t>
      </w: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spacing w:line="400" w:lineRule="exact"/>
        <w:rPr>
          <w:rFonts w:ascii="宋体" w:hAnsi="宋体"/>
          <w:sz w:val="24"/>
          <w:szCs w:val="24"/>
          <w:highlight w:val="none"/>
        </w:rPr>
      </w:pPr>
    </w:p>
    <w:p>
      <w:pPr>
        <w:jc w:val="center"/>
        <w:rPr>
          <w:rFonts w:ascii="宋体" w:hAnsi="宋体" w:cs="宋体"/>
          <w:sz w:val="24"/>
          <w:szCs w:val="24"/>
          <w:highlight w:val="none"/>
        </w:rPr>
      </w:pPr>
      <w:r>
        <w:rPr>
          <w:rFonts w:hint="eastAsia" w:ascii="宋体" w:hAnsi="宋体" w:cs="宋体"/>
          <w:b/>
          <w:sz w:val="24"/>
          <w:szCs w:val="24"/>
          <w:highlight w:val="none"/>
        </w:rPr>
        <w:t>附件13  关于符合本国产品标准的声明函（采购包号：**）</w:t>
      </w:r>
    </w:p>
    <w:p>
      <w:pPr>
        <w:pStyle w:val="30"/>
        <w:spacing w:before="0" w:beforeAutospacing="0" w:after="0" w:afterAutospacing="0" w:line="0" w:lineRule="atLeast"/>
        <w:ind w:firstLine="420"/>
        <w:rPr>
          <w:highlight w:val="none"/>
        </w:rPr>
      </w:pPr>
      <w:r>
        <w:rPr>
          <w:rFonts w:hint="eastAsia"/>
          <w:highlight w:val="none"/>
        </w:rPr>
        <w:t>本公司（单位）郑重声明，根据《国务院办公厅关于在政府采购中实施本国产品标准及相关政策的通知》（国办发〔2025〕34号）的规定，本公司（单位）提供的以下产品属于本国产品。具体情况如下：</w:t>
      </w:r>
    </w:p>
    <w:p>
      <w:pPr>
        <w:pStyle w:val="30"/>
        <w:spacing w:before="30" w:beforeAutospacing="0" w:after="30" w:afterAutospacing="0" w:line="0" w:lineRule="atLeast"/>
        <w:ind w:firstLine="420"/>
        <w:rPr>
          <w:highlight w:val="none"/>
        </w:rPr>
      </w:pPr>
      <w:r>
        <w:rPr>
          <w:rFonts w:hint="eastAsia"/>
          <w:highlight w:val="none"/>
          <w:shd w:val="clear" w:color="auto" w:fill="FFFFFF"/>
        </w:rPr>
        <w:t>1.</w:t>
      </w:r>
      <w:r>
        <w:rPr>
          <w:rStyle w:val="37"/>
          <w:rFonts w:hint="eastAsia"/>
          <w:i w:val="0"/>
          <w:highlight w:val="none"/>
          <w:u w:val="single"/>
          <w:shd w:val="clear" w:color="auto" w:fill="FFFFFF"/>
        </w:rPr>
        <w:t>（产品名称1）</w:t>
      </w:r>
      <w:r>
        <w:rPr>
          <w:rStyle w:val="37"/>
          <w:rFonts w:hint="eastAsia"/>
          <w:i w:val="0"/>
          <w:highlight w:val="none"/>
          <w:shd w:val="clear" w:color="auto" w:fill="FFFFFF"/>
          <w:vertAlign w:val="superscript"/>
        </w:rPr>
        <w:t>1</w:t>
      </w:r>
      <w:r>
        <w:rPr>
          <w:rFonts w:hint="eastAsia"/>
          <w:highlight w:val="none"/>
          <w:shd w:val="clear" w:color="auto" w:fill="FFFFFF"/>
        </w:rPr>
        <w:t>，生产厂为</w:t>
      </w:r>
      <w:r>
        <w:rPr>
          <w:rStyle w:val="37"/>
          <w:rFonts w:hint="eastAsia"/>
          <w:i w:val="0"/>
          <w:highlight w:val="none"/>
          <w:u w:val="single"/>
          <w:shd w:val="clear" w:color="auto" w:fill="FFFFFF"/>
        </w:rPr>
        <w:t>（厂名）</w:t>
      </w:r>
      <w:r>
        <w:rPr>
          <w:rStyle w:val="37"/>
          <w:rFonts w:hint="eastAsia"/>
          <w:i w:val="0"/>
          <w:highlight w:val="none"/>
          <w:shd w:val="clear" w:color="auto" w:fill="FFFFFF"/>
          <w:vertAlign w:val="superscript"/>
        </w:rPr>
        <w:t>2</w:t>
      </w:r>
      <w:r>
        <w:rPr>
          <w:rFonts w:hint="eastAsia"/>
          <w:highlight w:val="none"/>
          <w:shd w:val="clear" w:color="auto" w:fill="FFFFFF"/>
        </w:rPr>
        <w:t>，厂址为</w:t>
      </w:r>
      <w:r>
        <w:rPr>
          <w:rStyle w:val="37"/>
          <w:rFonts w:hint="eastAsia"/>
          <w:i w:val="0"/>
          <w:highlight w:val="none"/>
          <w:u w:val="single"/>
          <w:shd w:val="clear" w:color="auto" w:fill="FFFFFF"/>
        </w:rPr>
        <w:t>（生产厂址）</w:t>
      </w:r>
      <w:r>
        <w:rPr>
          <w:rFonts w:hint="eastAsia"/>
          <w:highlight w:val="none"/>
          <w:shd w:val="clear" w:color="auto" w:fill="FFFFFF"/>
        </w:rPr>
        <w:t>。</w:t>
      </w:r>
      <w:r>
        <w:rPr>
          <w:rFonts w:hint="eastAsia"/>
          <w:highlight w:val="none"/>
          <w:u w:val="single"/>
          <w:shd w:val="clear" w:color="auto" w:fill="FFFFFF"/>
        </w:rPr>
        <w:t xml:space="preserve"> </w:t>
      </w:r>
      <w:r>
        <w:rPr>
          <w:rStyle w:val="37"/>
          <w:rFonts w:hint="eastAsia"/>
          <w:i w:val="0"/>
          <w:highlight w:val="none"/>
          <w:u w:val="single"/>
          <w:shd w:val="clear" w:color="auto" w:fill="FFFFFF"/>
        </w:rPr>
        <w:t xml:space="preserve">/ </w:t>
      </w:r>
      <w:r>
        <w:rPr>
          <w:rFonts w:hint="eastAsia"/>
          <w:highlight w:val="none"/>
          <w:shd w:val="clear" w:color="auto" w:fill="FFFFFF"/>
        </w:rPr>
        <w:t>的中国境内生产的组件成本占比≥</w:t>
      </w:r>
      <w:r>
        <w:rPr>
          <w:rFonts w:hint="eastAsia"/>
          <w:highlight w:val="none"/>
          <w:u w:val="single"/>
          <w:shd w:val="clear" w:color="auto" w:fill="FFFFFF"/>
        </w:rPr>
        <w:t xml:space="preserve">  </w:t>
      </w:r>
      <w:r>
        <w:rPr>
          <w:rStyle w:val="37"/>
          <w:rFonts w:hint="eastAsia"/>
          <w:i w:val="0"/>
          <w:highlight w:val="none"/>
          <w:u w:val="single"/>
          <w:shd w:val="clear" w:color="auto" w:fill="FFFFFF"/>
        </w:rPr>
        <w:t xml:space="preserve">/  </w:t>
      </w:r>
      <w:r>
        <w:rPr>
          <w:rStyle w:val="37"/>
          <w:rFonts w:hint="eastAsia"/>
          <w:i w:val="0"/>
          <w:highlight w:val="none"/>
          <w:shd w:val="clear" w:color="auto" w:fill="FFFFFF"/>
          <w:vertAlign w:val="superscript"/>
        </w:rPr>
        <w:t>3</w:t>
      </w:r>
      <w:r>
        <w:rPr>
          <w:rFonts w:hint="eastAsia"/>
          <w:highlight w:val="none"/>
          <w:shd w:val="clear" w:color="auto" w:fill="FFFFFF"/>
        </w:rPr>
        <w:t>。</w:t>
      </w:r>
      <w:r>
        <w:rPr>
          <w:rFonts w:hint="eastAsia"/>
          <w:highlight w:val="none"/>
          <w:u w:val="single"/>
          <w:shd w:val="clear" w:color="auto" w:fill="FFFFFF"/>
        </w:rPr>
        <w:t xml:space="preserve">  </w:t>
      </w:r>
      <w:r>
        <w:rPr>
          <w:rStyle w:val="37"/>
          <w:rFonts w:hint="eastAsia"/>
          <w:i w:val="0"/>
          <w:highlight w:val="none"/>
          <w:u w:val="single"/>
          <w:shd w:val="clear" w:color="auto" w:fill="FFFFFF"/>
        </w:rPr>
        <w:t xml:space="preserve">/  </w:t>
      </w:r>
      <w:r>
        <w:rPr>
          <w:rFonts w:hint="eastAsia"/>
          <w:highlight w:val="none"/>
          <w:shd w:val="clear" w:color="auto" w:fill="FFFFFF"/>
        </w:rPr>
        <w:t>的</w:t>
      </w:r>
      <w:r>
        <w:rPr>
          <w:rFonts w:hint="eastAsia"/>
          <w:highlight w:val="none"/>
          <w:u w:val="single"/>
          <w:shd w:val="clear" w:color="auto" w:fill="FFFFFF"/>
        </w:rPr>
        <w:t xml:space="preserve">  </w:t>
      </w:r>
      <w:r>
        <w:rPr>
          <w:rStyle w:val="37"/>
          <w:rFonts w:hint="eastAsia"/>
          <w:i w:val="0"/>
          <w:highlight w:val="none"/>
          <w:u w:val="single"/>
          <w:shd w:val="clear" w:color="auto" w:fill="FFFFFF"/>
        </w:rPr>
        <w:t xml:space="preserve">/  </w:t>
      </w:r>
      <w:r>
        <w:rPr>
          <w:rStyle w:val="37"/>
          <w:rFonts w:hint="eastAsia"/>
          <w:i w:val="0"/>
          <w:highlight w:val="none"/>
          <w:shd w:val="clear" w:color="auto" w:fill="FFFFFF"/>
          <w:vertAlign w:val="superscript"/>
        </w:rPr>
        <w:t>4</w:t>
      </w:r>
      <w:r>
        <w:rPr>
          <w:rFonts w:hint="eastAsia"/>
          <w:highlight w:val="none"/>
          <w:shd w:val="clear" w:color="auto" w:fill="FFFFFF"/>
        </w:rPr>
        <w:t>在中国境内生产。</w:t>
      </w:r>
      <w:r>
        <w:rPr>
          <w:rFonts w:hint="eastAsia"/>
          <w:highlight w:val="none"/>
          <w:u w:val="single"/>
          <w:shd w:val="clear" w:color="auto" w:fill="FFFFFF"/>
        </w:rPr>
        <w:t xml:space="preserve">  </w:t>
      </w:r>
      <w:r>
        <w:rPr>
          <w:rStyle w:val="37"/>
          <w:rFonts w:hint="eastAsia"/>
          <w:i w:val="0"/>
          <w:highlight w:val="none"/>
          <w:u w:val="single"/>
          <w:shd w:val="clear" w:color="auto" w:fill="FFFFFF"/>
        </w:rPr>
        <w:t xml:space="preserve">/  </w:t>
      </w:r>
      <w:r>
        <w:rPr>
          <w:rFonts w:hint="eastAsia"/>
          <w:highlight w:val="none"/>
          <w:shd w:val="clear" w:color="auto" w:fill="FFFFFF"/>
        </w:rPr>
        <w:t>的</w:t>
      </w:r>
      <w:r>
        <w:rPr>
          <w:rFonts w:hint="eastAsia"/>
          <w:highlight w:val="none"/>
          <w:u w:val="single"/>
          <w:shd w:val="clear" w:color="auto" w:fill="FFFFFF"/>
        </w:rPr>
        <w:t xml:space="preserve">  </w:t>
      </w:r>
      <w:r>
        <w:rPr>
          <w:rStyle w:val="37"/>
          <w:rFonts w:hint="eastAsia"/>
          <w:i w:val="0"/>
          <w:highlight w:val="none"/>
          <w:u w:val="single"/>
          <w:shd w:val="clear" w:color="auto" w:fill="FFFFFF"/>
        </w:rPr>
        <w:t xml:space="preserve">/  </w:t>
      </w:r>
      <w:r>
        <w:rPr>
          <w:rStyle w:val="37"/>
          <w:rFonts w:hint="eastAsia"/>
          <w:i w:val="0"/>
          <w:highlight w:val="none"/>
          <w:shd w:val="clear" w:color="auto" w:fill="FFFFFF"/>
          <w:vertAlign w:val="superscript"/>
        </w:rPr>
        <w:t>5</w:t>
      </w:r>
      <w:r>
        <w:rPr>
          <w:rFonts w:hint="eastAsia"/>
          <w:highlight w:val="none"/>
          <w:shd w:val="clear" w:color="auto" w:fill="FFFFFF"/>
        </w:rPr>
        <w:t>在中国境内完成。</w:t>
      </w:r>
    </w:p>
    <w:p>
      <w:pPr>
        <w:pStyle w:val="30"/>
        <w:spacing w:before="30" w:beforeAutospacing="0" w:after="30" w:afterAutospacing="0" w:line="0" w:lineRule="atLeast"/>
        <w:ind w:firstLine="420"/>
        <w:rPr>
          <w:highlight w:val="none"/>
        </w:rPr>
      </w:pPr>
      <w:r>
        <w:rPr>
          <w:rFonts w:hint="eastAsia"/>
          <w:highlight w:val="none"/>
          <w:shd w:val="clear" w:color="auto" w:fill="FFFFFF"/>
        </w:rPr>
        <w:t>2.</w:t>
      </w:r>
      <w:r>
        <w:rPr>
          <w:rStyle w:val="37"/>
          <w:rFonts w:hint="eastAsia"/>
          <w:i w:val="0"/>
          <w:highlight w:val="none"/>
          <w:u w:val="single"/>
          <w:shd w:val="clear" w:color="auto" w:fill="FFFFFF"/>
        </w:rPr>
        <w:t>（产品名称2）</w:t>
      </w:r>
      <w:r>
        <w:rPr>
          <w:rFonts w:hint="eastAsia"/>
          <w:highlight w:val="none"/>
          <w:shd w:val="clear" w:color="auto" w:fill="FFFFFF"/>
        </w:rPr>
        <w:t>，生产厂为</w:t>
      </w:r>
      <w:r>
        <w:rPr>
          <w:rStyle w:val="37"/>
          <w:rFonts w:hint="eastAsia"/>
          <w:i w:val="0"/>
          <w:highlight w:val="none"/>
          <w:u w:val="single"/>
          <w:shd w:val="clear" w:color="auto" w:fill="FFFFFF"/>
        </w:rPr>
        <w:t>（厂名）</w:t>
      </w:r>
      <w:r>
        <w:rPr>
          <w:rFonts w:hint="eastAsia"/>
          <w:highlight w:val="none"/>
          <w:shd w:val="clear" w:color="auto" w:fill="FFFFFF"/>
        </w:rPr>
        <w:t>，厂址为</w:t>
      </w:r>
      <w:r>
        <w:rPr>
          <w:rStyle w:val="37"/>
          <w:rFonts w:hint="eastAsia"/>
          <w:i w:val="0"/>
          <w:highlight w:val="none"/>
          <w:u w:val="single"/>
          <w:shd w:val="clear" w:color="auto" w:fill="FFFFFF"/>
        </w:rPr>
        <w:t>（生产厂址）</w:t>
      </w:r>
      <w:r>
        <w:rPr>
          <w:rFonts w:hint="eastAsia"/>
          <w:highlight w:val="none"/>
          <w:shd w:val="clear" w:color="auto" w:fill="FFFFFF"/>
        </w:rPr>
        <w:t>。</w:t>
      </w:r>
      <w:r>
        <w:rPr>
          <w:rFonts w:hint="eastAsia"/>
          <w:highlight w:val="none"/>
          <w:u w:val="single"/>
          <w:shd w:val="clear" w:color="auto" w:fill="FFFFFF"/>
        </w:rPr>
        <w:t xml:space="preserve"> </w:t>
      </w:r>
      <w:r>
        <w:rPr>
          <w:rStyle w:val="37"/>
          <w:rFonts w:hint="eastAsia"/>
          <w:i w:val="0"/>
          <w:highlight w:val="none"/>
          <w:u w:val="single"/>
          <w:shd w:val="clear" w:color="auto" w:fill="FFFFFF"/>
        </w:rPr>
        <w:t xml:space="preserve">/  </w:t>
      </w:r>
      <w:r>
        <w:rPr>
          <w:rFonts w:hint="eastAsia"/>
          <w:highlight w:val="none"/>
          <w:shd w:val="clear" w:color="auto" w:fill="FFFFFF"/>
        </w:rPr>
        <w:t>的中国境内生产的组件成本占比≥</w:t>
      </w:r>
      <w:r>
        <w:rPr>
          <w:rFonts w:hint="eastAsia"/>
          <w:highlight w:val="none"/>
          <w:u w:val="single"/>
          <w:shd w:val="clear" w:color="auto" w:fill="FFFFFF"/>
        </w:rPr>
        <w:t xml:space="preserve">  </w:t>
      </w:r>
      <w:r>
        <w:rPr>
          <w:rStyle w:val="37"/>
          <w:rFonts w:hint="eastAsia"/>
          <w:i w:val="0"/>
          <w:highlight w:val="none"/>
          <w:u w:val="single"/>
          <w:shd w:val="clear" w:color="auto" w:fill="FFFFFF"/>
        </w:rPr>
        <w:t xml:space="preserve">/  </w:t>
      </w:r>
      <w:r>
        <w:rPr>
          <w:rFonts w:hint="eastAsia"/>
          <w:highlight w:val="none"/>
          <w:shd w:val="clear" w:color="auto" w:fill="FFFFFF"/>
        </w:rPr>
        <w:t>。</w:t>
      </w:r>
      <w:r>
        <w:rPr>
          <w:rFonts w:hint="eastAsia"/>
          <w:highlight w:val="none"/>
          <w:u w:val="single"/>
          <w:shd w:val="clear" w:color="auto" w:fill="FFFFFF"/>
        </w:rPr>
        <w:t xml:space="preserve">  </w:t>
      </w:r>
      <w:r>
        <w:rPr>
          <w:rStyle w:val="37"/>
          <w:rFonts w:hint="eastAsia"/>
          <w:i w:val="0"/>
          <w:highlight w:val="none"/>
          <w:u w:val="single"/>
          <w:shd w:val="clear" w:color="auto" w:fill="FFFFFF"/>
        </w:rPr>
        <w:t xml:space="preserve">/  </w:t>
      </w:r>
      <w:r>
        <w:rPr>
          <w:rFonts w:hint="eastAsia"/>
          <w:highlight w:val="none"/>
          <w:shd w:val="clear" w:color="auto" w:fill="FFFFFF"/>
        </w:rPr>
        <w:t>的</w:t>
      </w:r>
      <w:r>
        <w:rPr>
          <w:rFonts w:hint="eastAsia"/>
          <w:highlight w:val="none"/>
          <w:u w:val="single"/>
          <w:shd w:val="clear" w:color="auto" w:fill="FFFFFF"/>
        </w:rPr>
        <w:t xml:space="preserve">  </w:t>
      </w:r>
      <w:r>
        <w:rPr>
          <w:rStyle w:val="37"/>
          <w:rFonts w:hint="eastAsia"/>
          <w:i w:val="0"/>
          <w:highlight w:val="none"/>
          <w:u w:val="single"/>
          <w:shd w:val="clear" w:color="auto" w:fill="FFFFFF"/>
        </w:rPr>
        <w:t xml:space="preserve">/  </w:t>
      </w:r>
      <w:r>
        <w:rPr>
          <w:rFonts w:hint="eastAsia"/>
          <w:highlight w:val="none"/>
          <w:shd w:val="clear" w:color="auto" w:fill="FFFFFF"/>
        </w:rPr>
        <w:t>在中国境内生产。</w:t>
      </w:r>
      <w:r>
        <w:rPr>
          <w:rFonts w:hint="eastAsia"/>
          <w:highlight w:val="none"/>
          <w:u w:val="single"/>
          <w:shd w:val="clear" w:color="auto" w:fill="FFFFFF"/>
        </w:rPr>
        <w:t xml:space="preserve">  </w:t>
      </w:r>
      <w:r>
        <w:rPr>
          <w:rStyle w:val="37"/>
          <w:rFonts w:hint="eastAsia"/>
          <w:i w:val="0"/>
          <w:highlight w:val="none"/>
          <w:u w:val="single"/>
          <w:shd w:val="clear" w:color="auto" w:fill="FFFFFF"/>
        </w:rPr>
        <w:t xml:space="preserve">/  </w:t>
      </w:r>
      <w:r>
        <w:rPr>
          <w:rFonts w:hint="eastAsia"/>
          <w:highlight w:val="none"/>
          <w:shd w:val="clear" w:color="auto" w:fill="FFFFFF"/>
        </w:rPr>
        <w:t>的</w:t>
      </w:r>
      <w:r>
        <w:rPr>
          <w:rFonts w:hint="eastAsia"/>
          <w:highlight w:val="none"/>
          <w:u w:val="single"/>
          <w:shd w:val="clear" w:color="auto" w:fill="FFFFFF"/>
        </w:rPr>
        <w:t xml:space="preserve">  </w:t>
      </w:r>
      <w:r>
        <w:rPr>
          <w:rStyle w:val="37"/>
          <w:rFonts w:hint="eastAsia"/>
          <w:i w:val="0"/>
          <w:highlight w:val="none"/>
          <w:u w:val="single"/>
          <w:shd w:val="clear" w:color="auto" w:fill="FFFFFF"/>
        </w:rPr>
        <w:t xml:space="preserve">/  </w:t>
      </w:r>
      <w:r>
        <w:rPr>
          <w:rFonts w:hint="eastAsia"/>
          <w:highlight w:val="none"/>
          <w:shd w:val="clear" w:color="auto" w:fill="FFFFFF"/>
        </w:rPr>
        <w:t>在中国境内完成。</w:t>
      </w:r>
    </w:p>
    <w:p>
      <w:pPr>
        <w:pStyle w:val="30"/>
        <w:spacing w:before="30" w:beforeAutospacing="0" w:after="30" w:afterAutospacing="0" w:line="0" w:lineRule="atLeast"/>
        <w:ind w:firstLine="420"/>
        <w:rPr>
          <w:highlight w:val="none"/>
        </w:rPr>
      </w:pPr>
      <w:r>
        <w:rPr>
          <w:rFonts w:hint="eastAsia"/>
          <w:highlight w:val="none"/>
          <w:shd w:val="clear" w:color="auto" w:fill="FFFFFF"/>
        </w:rPr>
        <w:t>……</w:t>
      </w:r>
    </w:p>
    <w:p>
      <w:pPr>
        <w:pStyle w:val="30"/>
        <w:spacing w:before="30" w:beforeAutospacing="0" w:after="30" w:afterAutospacing="0" w:line="0" w:lineRule="atLeast"/>
        <w:ind w:firstLine="420"/>
        <w:rPr>
          <w:highlight w:val="none"/>
        </w:rPr>
      </w:pPr>
      <w:r>
        <w:rPr>
          <w:rFonts w:hint="eastAsia"/>
          <w:highlight w:val="none"/>
          <w:shd w:val="clear" w:color="auto" w:fill="FFFFFF"/>
        </w:rPr>
        <w:t>本公司（单位）对上述声明内容的真实性负责。如有虚假，愿承担相应法律责任。</w:t>
      </w:r>
    </w:p>
    <w:p>
      <w:pPr>
        <w:pStyle w:val="30"/>
        <w:spacing w:before="30" w:beforeAutospacing="0" w:after="30" w:afterAutospacing="0" w:line="0" w:lineRule="atLeast"/>
        <w:rPr>
          <w:highlight w:val="none"/>
        </w:rPr>
      </w:pPr>
    </w:p>
    <w:p>
      <w:pPr>
        <w:pStyle w:val="30"/>
        <w:spacing w:before="30" w:beforeAutospacing="0" w:after="30" w:afterAutospacing="0" w:line="0" w:lineRule="atLeast"/>
        <w:jc w:val="right"/>
        <w:rPr>
          <w:highlight w:val="none"/>
        </w:rPr>
      </w:pPr>
      <w:r>
        <w:rPr>
          <w:rFonts w:hint="eastAsia"/>
          <w:highlight w:val="none"/>
          <w:shd w:val="clear" w:color="auto" w:fill="FFFFFF"/>
        </w:rPr>
        <w:t xml:space="preserve">   公司（单位）名称（加盖CA电子公章）：　        </w:t>
      </w:r>
    </w:p>
    <w:p>
      <w:pPr>
        <w:pStyle w:val="30"/>
        <w:spacing w:before="30" w:beforeAutospacing="0" w:after="30" w:afterAutospacing="0" w:line="0" w:lineRule="atLeast"/>
        <w:jc w:val="center"/>
        <w:rPr>
          <w:highlight w:val="none"/>
        </w:rPr>
      </w:pPr>
      <w:r>
        <w:rPr>
          <w:rFonts w:hint="eastAsia"/>
          <w:highlight w:val="none"/>
          <w:shd w:val="clear" w:color="auto" w:fill="FFFFFF"/>
        </w:rPr>
        <w:t xml:space="preserve">     日期：</w:t>
      </w:r>
      <w:r>
        <w:rPr>
          <w:rFonts w:hint="eastAsia"/>
          <w:color w:val="000000"/>
          <w:szCs w:val="21"/>
          <w:highlight w:val="none"/>
        </w:rPr>
        <w:t>___年____月____日</w:t>
      </w:r>
      <w:r>
        <w:rPr>
          <w:rFonts w:hint="eastAsia"/>
          <w:highlight w:val="none"/>
          <w:shd w:val="clear" w:color="auto" w:fill="FFFFFF"/>
        </w:rPr>
        <w:t>        </w:t>
      </w:r>
    </w:p>
    <w:p>
      <w:pPr>
        <w:pStyle w:val="30"/>
        <w:spacing w:before="30" w:beforeAutospacing="0" w:after="30" w:afterAutospacing="0" w:line="0" w:lineRule="atLeast"/>
        <w:rPr>
          <w:highlight w:val="none"/>
        </w:rPr>
      </w:pPr>
      <w:r>
        <w:rPr>
          <w:rFonts w:hint="eastAsia"/>
          <w:highlight w:val="none"/>
          <w:shd w:val="clear" w:color="auto" w:fill="FFFFFF"/>
        </w:rPr>
        <w:t>__________________</w:t>
      </w:r>
    </w:p>
    <w:p>
      <w:pPr>
        <w:pStyle w:val="30"/>
        <w:spacing w:before="30" w:beforeAutospacing="0" w:after="30" w:afterAutospacing="0" w:line="0" w:lineRule="atLeast"/>
        <w:rPr>
          <w:highlight w:val="none"/>
        </w:rPr>
      </w:pPr>
      <w:r>
        <w:rPr>
          <w:rFonts w:hint="eastAsia"/>
          <w:highlight w:val="none"/>
          <w:shd w:val="clear" w:color="auto" w:fill="FFFFFF"/>
        </w:rPr>
        <w:t>1.产品如有型号，请在“产品名称”栏一并填写。</w:t>
      </w:r>
    </w:p>
    <w:p>
      <w:pPr>
        <w:pStyle w:val="30"/>
        <w:spacing w:before="30" w:beforeAutospacing="0" w:after="30" w:afterAutospacing="0" w:line="0" w:lineRule="atLeast"/>
        <w:rPr>
          <w:highlight w:val="none"/>
        </w:rPr>
      </w:pPr>
      <w:r>
        <w:rPr>
          <w:rFonts w:hint="eastAsia"/>
          <w:highlight w:val="none"/>
          <w:shd w:val="clear" w:color="auto" w:fill="FFFFFF"/>
        </w:rPr>
        <w:t>2.生产厂名与厂址应与生产厂营业执照载明的相关信息保持一致。</w:t>
      </w:r>
    </w:p>
    <w:p>
      <w:pPr>
        <w:pStyle w:val="30"/>
        <w:spacing w:before="30" w:beforeAutospacing="0" w:after="30" w:afterAutospacing="0" w:line="0" w:lineRule="atLeast"/>
        <w:rPr>
          <w:highlight w:val="none"/>
        </w:rPr>
      </w:pPr>
      <w:r>
        <w:rPr>
          <w:rFonts w:hint="eastAsia"/>
          <w:highlight w:val="none"/>
          <w:shd w:val="clear" w:color="auto" w:fill="FFFFFF"/>
        </w:rPr>
        <w:t>3.该产品的中国境内生产的组件成本占比相关要求实施前，“规定比例”栏可不填，下同。</w:t>
      </w:r>
    </w:p>
    <w:p>
      <w:pPr>
        <w:pStyle w:val="30"/>
        <w:spacing w:before="30" w:beforeAutospacing="0" w:after="30" w:afterAutospacing="0" w:line="0" w:lineRule="atLeast"/>
        <w:rPr>
          <w:highlight w:val="none"/>
        </w:rPr>
      </w:pPr>
      <w:r>
        <w:rPr>
          <w:rFonts w:hint="eastAsia"/>
          <w:highlight w:val="none"/>
          <w:shd w:val="clear" w:color="auto" w:fill="FFFFFF"/>
        </w:rPr>
        <w:t>4.该产品的关键组件要求实施前，“关键组件”栏可不填，下同。</w:t>
      </w:r>
    </w:p>
    <w:p>
      <w:pPr>
        <w:pStyle w:val="30"/>
        <w:spacing w:before="30" w:beforeAutospacing="0" w:after="30" w:afterAutospacing="0" w:line="0" w:lineRule="atLeast"/>
        <w:rPr>
          <w:highlight w:val="none"/>
          <w:shd w:val="clear" w:color="auto" w:fill="FFFFFF"/>
        </w:rPr>
      </w:pPr>
      <w:r>
        <w:rPr>
          <w:rFonts w:hint="eastAsia"/>
          <w:highlight w:val="none"/>
          <w:shd w:val="clear" w:color="auto" w:fill="FFFFFF"/>
        </w:rPr>
        <w:t>5.该产品的关键工序要求实施前，“关键工序”栏可不填，下同。</w:t>
      </w:r>
    </w:p>
    <w:p>
      <w:pPr>
        <w:pStyle w:val="30"/>
        <w:spacing w:before="30" w:beforeAutospacing="0" w:after="30" w:afterAutospacing="0" w:line="0" w:lineRule="atLeast"/>
        <w:rPr>
          <w:highlight w:val="none"/>
          <w:shd w:val="clear" w:color="auto" w:fill="FFFFFF"/>
        </w:rPr>
      </w:pPr>
      <w:r>
        <w:rPr>
          <w:rFonts w:hint="eastAsia"/>
          <w:highlight w:val="none"/>
          <w:shd w:val="clear" w:color="auto" w:fill="FFFFFF"/>
        </w:rPr>
        <w:t>6.《声明函》中标注“</w:t>
      </w:r>
      <w:r>
        <w:rPr>
          <w:rFonts w:hint="eastAsia"/>
          <w:highlight w:val="none"/>
          <w:u w:val="single"/>
          <w:shd w:val="clear" w:color="auto" w:fill="FFFFFF"/>
        </w:rPr>
        <w:t xml:space="preserve">  </w:t>
      </w:r>
      <w:r>
        <w:rPr>
          <w:rStyle w:val="37"/>
          <w:rFonts w:hint="eastAsia"/>
          <w:i w:val="0"/>
          <w:highlight w:val="none"/>
          <w:u w:val="single"/>
          <w:shd w:val="clear" w:color="auto" w:fill="FFFFFF"/>
        </w:rPr>
        <w:t xml:space="preserve">/  </w:t>
      </w:r>
      <w:r>
        <w:rPr>
          <w:rFonts w:hint="eastAsia"/>
          <w:highlight w:val="none"/>
          <w:shd w:val="clear" w:color="auto" w:fill="FFFFFF"/>
        </w:rPr>
        <w:t>”的地方无需填写。</w:t>
      </w:r>
    </w:p>
    <w:p>
      <w:pPr>
        <w:jc w:val="center"/>
        <w:rPr>
          <w:rFonts w:ascii="黑体" w:hAnsi="黑体" w:eastAsia="黑体"/>
          <w:b/>
          <w:color w:val="000000"/>
          <w:sz w:val="32"/>
          <w:szCs w:val="32"/>
          <w:highlight w:val="none"/>
        </w:rPr>
      </w:pPr>
    </w:p>
    <w:p>
      <w:pPr>
        <w:jc w:val="center"/>
        <w:rPr>
          <w:rFonts w:ascii="黑体" w:hAnsi="黑体" w:eastAsia="黑体"/>
          <w:b/>
          <w:color w:val="000000"/>
          <w:sz w:val="32"/>
          <w:szCs w:val="32"/>
          <w:highlight w:val="none"/>
        </w:rPr>
      </w:pPr>
    </w:p>
    <w:p>
      <w:pPr>
        <w:jc w:val="center"/>
        <w:rPr>
          <w:rFonts w:ascii="黑体" w:hAnsi="黑体" w:eastAsia="黑体"/>
          <w:b/>
          <w:color w:val="000000"/>
          <w:sz w:val="32"/>
          <w:szCs w:val="32"/>
          <w:highlight w:val="none"/>
        </w:rPr>
      </w:pPr>
    </w:p>
    <w:bookmarkEnd w:id="197"/>
    <w:p>
      <w:pPr>
        <w:jc w:val="center"/>
        <w:rPr>
          <w:rFonts w:ascii="黑体" w:hAnsi="黑体" w:eastAsia="黑体"/>
          <w:b/>
          <w:color w:val="000000"/>
          <w:sz w:val="32"/>
          <w:szCs w:val="32"/>
          <w:highlight w:val="none"/>
        </w:rPr>
      </w:pPr>
    </w:p>
    <w:p>
      <w:pPr>
        <w:jc w:val="center"/>
        <w:rPr>
          <w:rFonts w:ascii="黑体" w:hAnsi="黑体" w:eastAsia="黑体"/>
          <w:b/>
          <w:color w:val="000000"/>
          <w:sz w:val="32"/>
          <w:szCs w:val="32"/>
          <w:highlight w:val="none"/>
        </w:rPr>
      </w:pPr>
    </w:p>
    <w:p>
      <w:pPr>
        <w:rPr>
          <w:rFonts w:ascii="宋体" w:hAnsi="宋体" w:cs="仿宋"/>
          <w:b/>
          <w:bCs/>
          <w:color w:val="000000"/>
          <w:sz w:val="32"/>
          <w:szCs w:val="32"/>
          <w:highlight w:val="none"/>
        </w:rPr>
      </w:pPr>
    </w:p>
    <w:p>
      <w:pPr>
        <w:rPr>
          <w:rFonts w:ascii="宋体" w:hAnsi="宋体" w:cs="仿宋"/>
          <w:b/>
          <w:bCs/>
          <w:color w:val="000000"/>
          <w:sz w:val="32"/>
          <w:szCs w:val="32"/>
          <w:highlight w:val="none"/>
        </w:rPr>
      </w:pPr>
    </w:p>
    <w:p>
      <w:pPr>
        <w:rPr>
          <w:rFonts w:ascii="宋体" w:hAnsi="宋体" w:cs="仿宋"/>
          <w:b/>
          <w:bCs/>
          <w:color w:val="000000"/>
          <w:sz w:val="32"/>
          <w:szCs w:val="32"/>
          <w:highlight w:val="none"/>
        </w:rPr>
      </w:pPr>
    </w:p>
    <w:p>
      <w:pPr>
        <w:rPr>
          <w:rFonts w:ascii="宋体" w:hAnsi="宋体" w:cs="仿宋"/>
          <w:b/>
          <w:bCs/>
          <w:color w:val="000000"/>
          <w:sz w:val="32"/>
          <w:szCs w:val="32"/>
          <w:highlight w:val="none"/>
        </w:rPr>
      </w:pP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质疑函范本</w:t>
      </w:r>
    </w:p>
    <w:p>
      <w:pPr>
        <w:spacing w:before="24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一、质疑供应商基本信息</w:t>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质疑供应商：</w:t>
      </w:r>
      <w:r>
        <w:rPr>
          <w:rFonts w:hint="eastAsia" w:ascii="宋体" w:hAnsi="宋体" w:cs="仿宋"/>
          <w:color w:val="000000"/>
          <w:sz w:val="24"/>
          <w:szCs w:val="24"/>
          <w:highlight w:val="none"/>
          <w:u w:val="single"/>
        </w:rPr>
        <w:t xml:space="preserve">                                                              </w:t>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授权代表：</w:t>
      </w:r>
      <w:r>
        <w:rPr>
          <w:rFonts w:hint="eastAsia" w:ascii="宋体" w:hAnsi="宋体" w:cs="仿宋"/>
          <w:color w:val="000000"/>
          <w:sz w:val="24"/>
          <w:szCs w:val="24"/>
          <w:highlight w:val="none"/>
          <w:u w:val="single"/>
        </w:rPr>
        <w:t xml:space="preserve">                                                                 </w:t>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二、质疑项目基本情况</w:t>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质疑项目的名称：</w:t>
      </w:r>
      <w:r>
        <w:rPr>
          <w:rFonts w:hint="eastAsia" w:ascii="宋体" w:hAnsi="宋体" w:cs="仿宋"/>
          <w:color w:val="000000"/>
          <w:sz w:val="24"/>
          <w:szCs w:val="24"/>
          <w:highlight w:val="none"/>
          <w:u w:val="single"/>
        </w:rPr>
        <w:t xml:space="preserve">                                                          </w:t>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包号：</w:t>
      </w:r>
      <w:r>
        <w:rPr>
          <w:rFonts w:hint="eastAsia" w:ascii="宋体" w:hAnsi="宋体" w:cs="仿宋"/>
          <w:color w:val="000000"/>
          <w:sz w:val="24"/>
          <w:szCs w:val="24"/>
          <w:highlight w:val="none"/>
          <w:u w:val="single"/>
        </w:rPr>
        <w:t xml:space="preserve">                           </w:t>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采购人名称：</w:t>
      </w:r>
      <w:r>
        <w:rPr>
          <w:rFonts w:hint="eastAsia" w:ascii="宋体" w:hAnsi="宋体" w:cs="仿宋"/>
          <w:color w:val="000000"/>
          <w:sz w:val="24"/>
          <w:szCs w:val="24"/>
          <w:highlight w:val="none"/>
          <w:u w:val="single"/>
        </w:rPr>
        <w:t xml:space="preserve">                                                              </w:t>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采购文件获取日期：</w:t>
      </w:r>
      <w:r>
        <w:rPr>
          <w:rFonts w:hint="eastAsia" w:ascii="宋体" w:hAnsi="宋体" w:cs="仿宋"/>
          <w:color w:val="000000"/>
          <w:sz w:val="24"/>
          <w:szCs w:val="24"/>
          <w:highlight w:val="none"/>
          <w:u w:val="single"/>
        </w:rPr>
        <w:t xml:space="preserve">                                                        </w:t>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三、质疑事项具体内容</w:t>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质疑事项1：</w:t>
      </w:r>
      <w:r>
        <w:rPr>
          <w:rFonts w:hint="eastAsia" w:ascii="宋体" w:hAnsi="宋体" w:cs="仿宋"/>
          <w:color w:val="000000"/>
          <w:sz w:val="24"/>
          <w:szCs w:val="24"/>
          <w:highlight w:val="none"/>
          <w:u w:val="single"/>
        </w:rPr>
        <w:t xml:space="preserve">                                                              </w:t>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事实依据：</w:t>
      </w:r>
      <w:r>
        <w:rPr>
          <w:rFonts w:hint="eastAsia" w:ascii="宋体" w:hAnsi="宋体" w:cs="仿宋"/>
          <w:color w:val="000000"/>
          <w:sz w:val="24"/>
          <w:szCs w:val="24"/>
          <w:highlight w:val="none"/>
          <w:u w:val="single"/>
        </w:rPr>
        <w:t xml:space="preserve">                                                                </w:t>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法律依据：</w:t>
      </w:r>
      <w:r>
        <w:rPr>
          <w:rFonts w:hint="eastAsia" w:ascii="宋体" w:hAnsi="宋体" w:cs="仿宋"/>
          <w:color w:val="000000"/>
          <w:sz w:val="24"/>
          <w:szCs w:val="24"/>
          <w:highlight w:val="none"/>
          <w:u w:val="single"/>
        </w:rPr>
        <w:t xml:space="preserve">                                                                 </w:t>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质疑事项2</w:t>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w:t>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四、与质疑事项相关的质疑请求</w:t>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请求：</w:t>
      </w:r>
      <w:r>
        <w:rPr>
          <w:rFonts w:hint="eastAsia" w:ascii="宋体" w:hAnsi="宋体" w:cs="仿宋"/>
          <w:color w:val="000000"/>
          <w:sz w:val="24"/>
          <w:szCs w:val="24"/>
          <w:highlight w:val="none"/>
          <w:u w:val="single"/>
        </w:rPr>
        <w:t xml:space="preserve">                                                                     </w:t>
      </w:r>
    </w:p>
    <w:p>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p>
    <w:p>
      <w:pPr>
        <w:rPr>
          <w:rFonts w:ascii="宋体" w:hAnsi="宋体"/>
          <w:color w:val="000000"/>
          <w:sz w:val="24"/>
          <w:szCs w:val="24"/>
          <w:highlight w:val="none"/>
        </w:rPr>
      </w:pPr>
      <w:r>
        <w:rPr>
          <w:rFonts w:hint="eastAsia" w:ascii="宋体" w:hAnsi="宋体"/>
          <w:color w:val="000000"/>
          <w:sz w:val="24"/>
          <w:szCs w:val="24"/>
          <w:highlight w:val="none"/>
        </w:rPr>
        <w:t xml:space="preserve">日期：    </w:t>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质疑函制作说明：</w:t>
      </w:r>
    </w:p>
    <w:p>
      <w:pPr>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1.供应商提出质疑时，应提交质疑函和必要的证明材料。</w:t>
      </w:r>
    </w:p>
    <w:p>
      <w:pPr>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2.质疑供应商若委托代理人进行质疑的，质疑函应按要求列明“授权代表”的有关内容，并在附件中提交由质疑</w:t>
      </w:r>
      <w:r>
        <w:rPr>
          <w:rFonts w:hint="eastAsia" w:ascii="宋体" w:hAnsi="宋体" w:cs="宋体"/>
          <w:color w:val="000000"/>
          <w:sz w:val="24"/>
          <w:szCs w:val="24"/>
          <w:highlight w:val="none"/>
        </w:rPr>
        <w:t>供应商签署的授权委托书。授权委托书应载明代理人的姓名或者名称、代理事项、具体权限、期限和相关事项。</w:t>
      </w:r>
    </w:p>
    <w:p>
      <w:pPr>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3.质疑供应商若对项目的某一采购包进行质疑，质疑函中应列明具体采购包号。</w:t>
      </w:r>
    </w:p>
    <w:p>
      <w:pPr>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4.质疑函的质疑事项应具体、明确，并有必要的事实依据和法律依据。</w:t>
      </w:r>
    </w:p>
    <w:p>
      <w:pPr>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5.质疑函的质疑请求应与质疑事项相关。</w:t>
      </w:r>
    </w:p>
    <w:p>
      <w:pPr>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6.质疑供应商为自然人的，质疑函应由本人签字；质疑供应商为法人或者其他组织的，质疑函应由法定代表人、主要负责人，或者其授权代表签字或者盖章，并加盖公章。</w:t>
      </w:r>
    </w:p>
    <w:p>
      <w:pPr>
        <w:widowControl/>
        <w:spacing w:line="400" w:lineRule="exact"/>
        <w:ind w:firstLine="480"/>
        <w:jc w:val="left"/>
        <w:rPr>
          <w:rFonts w:ascii="宋体" w:hAnsi="宋体"/>
          <w:color w:val="000000"/>
          <w:sz w:val="24"/>
          <w:szCs w:val="24"/>
          <w:highlight w:val="none"/>
        </w:rPr>
      </w:pPr>
    </w:p>
    <w:p>
      <w:pPr>
        <w:widowControl/>
        <w:spacing w:line="400" w:lineRule="exact"/>
        <w:ind w:firstLine="480"/>
        <w:jc w:val="left"/>
        <w:rPr>
          <w:rFonts w:ascii="宋体" w:hAnsi="宋体"/>
          <w:color w:val="000000"/>
          <w:sz w:val="24"/>
          <w:szCs w:val="24"/>
          <w:highlight w:val="none"/>
        </w:rPr>
      </w:pPr>
    </w:p>
    <w:p>
      <w:pPr>
        <w:widowControl/>
        <w:spacing w:line="400" w:lineRule="exact"/>
        <w:ind w:firstLine="480"/>
        <w:jc w:val="left"/>
        <w:rPr>
          <w:rFonts w:ascii="宋体" w:hAnsi="宋体"/>
          <w:color w:val="000000"/>
          <w:sz w:val="24"/>
          <w:szCs w:val="24"/>
          <w:highlight w:val="none"/>
        </w:rPr>
      </w:pPr>
    </w:p>
    <w:p>
      <w:pPr>
        <w:widowControl/>
        <w:spacing w:line="400" w:lineRule="exact"/>
        <w:ind w:firstLine="480"/>
        <w:jc w:val="left"/>
        <w:rPr>
          <w:rFonts w:ascii="宋体" w:hAnsi="宋体"/>
          <w:color w:val="000000"/>
          <w:sz w:val="24"/>
          <w:szCs w:val="24"/>
          <w:highlight w:val="none"/>
        </w:rPr>
      </w:pPr>
    </w:p>
    <w:p>
      <w:pPr>
        <w:widowControl/>
        <w:spacing w:line="400" w:lineRule="exact"/>
        <w:ind w:firstLine="480"/>
        <w:jc w:val="left"/>
        <w:rPr>
          <w:rFonts w:ascii="宋体" w:hAnsi="宋体"/>
          <w:color w:val="000000"/>
          <w:sz w:val="24"/>
          <w:szCs w:val="24"/>
          <w:highlight w:val="none"/>
        </w:rPr>
      </w:pPr>
    </w:p>
    <w:sectPr>
      <w:headerReference r:id="rId4" w:type="default"/>
      <w:footerReference r:id="rId5" w:type="default"/>
      <w:footerReference r:id="rId6" w:type="even"/>
      <w:pgSz w:w="11906" w:h="16838"/>
      <w:pgMar w:top="1440" w:right="1797" w:bottom="1440" w:left="179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4E327CF-6DCC-4B98-B100-53EBA3B09782}"/>
  </w:font>
  <w:font w:name="Arial">
    <w:panose1 w:val="020B0604020202020204"/>
    <w:charset w:val="01"/>
    <w:family w:val="swiss"/>
    <w:pitch w:val="default"/>
    <w:sig w:usb0="E0002AFF" w:usb1="C0007843" w:usb2="00000009" w:usb3="00000000" w:csb0="400001FF" w:csb1="FFFF0000"/>
    <w:embedRegular r:id="rId2" w:fontKey="{2674FA09-6C75-4A3D-A4C3-C69B0B55223F}"/>
  </w:font>
  <w:font w:name="黑体">
    <w:panose1 w:val="02010609060101010101"/>
    <w:charset w:val="86"/>
    <w:family w:val="auto"/>
    <w:pitch w:val="default"/>
    <w:sig w:usb0="800002BF" w:usb1="38CF7CFA" w:usb2="00000016" w:usb3="00000000" w:csb0="00040001" w:csb1="00000000"/>
    <w:embedRegular r:id="rId3" w:fontKey="{97845B38-1AEC-4F1C-8F01-EA0CCA73CC2A}"/>
  </w:font>
  <w:font w:name="Courier New">
    <w:panose1 w:val="02070309020205020404"/>
    <w:charset w:val="01"/>
    <w:family w:val="modern"/>
    <w:pitch w:val="default"/>
    <w:sig w:usb0="E0002AFF" w:usb1="C0007843" w:usb2="00000009" w:usb3="00000000" w:csb0="400001FF" w:csb1="FFFF0000"/>
    <w:embedRegular r:id="rId4" w:fontKey="{B4736BBF-47B0-42F3-A5E2-6A4B608D2602}"/>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5" w:fontKey="{82C30634-15A7-4630-97AE-66549CD7A68B}"/>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embedRegular r:id="rId6" w:fontKey="{25E99924-E494-47FA-9FA5-C2955235CAB2}"/>
  </w:font>
  <w:font w:name="Century">
    <w:panose1 w:val="02040604050505020304"/>
    <w:charset w:val="00"/>
    <w:family w:val="auto"/>
    <w:pitch w:val="default"/>
    <w:sig w:usb0="00000287" w:usb1="00000000" w:usb2="00000000" w:usb3="00000000" w:csb0="2000009F" w:csb1="DFD70000"/>
  </w:font>
  <w:font w:name="仿宋_GB2312">
    <w:altName w:val="仿宋"/>
    <w:panose1 w:val="02010609060101010101"/>
    <w:charset w:val="00"/>
    <w:family w:val="auto"/>
    <w:pitch w:val="default"/>
    <w:sig w:usb0="00000000" w:usb1="00000000" w:usb2="00000000" w:usb3="00000000" w:csb0="00000000" w:csb1="00000000"/>
    <w:embedRegular r:id="rId7" w:fontKey="{59D63AC8-F8CD-4497-95BA-D9CDB298EFA2}"/>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embedRegular r:id="rId8" w:fontKey="{3D1253A0-4CE5-47D0-B067-5BA3E8B3F80D}"/>
  </w:font>
  <w:font w:name="Verdana">
    <w:panose1 w:val="020B0604030504040204"/>
    <w:charset w:val="00"/>
    <w:family w:val="auto"/>
    <w:pitch w:val="default"/>
    <w:sig w:usb0="A1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embedRegular r:id="rId9" w:fontKey="{FF017582-1281-43ED-8612-6ACBDE506BB0}"/>
  </w:font>
  <w:font w:name="Showcard Gothic">
    <w:panose1 w:val="04020904020102020604"/>
    <w:charset w:val="00"/>
    <w:family w:val="auto"/>
    <w:pitch w:val="default"/>
    <w:sig w:usb0="00000003" w:usb1="00000000" w:usb2="00000000" w:usb3="00000000" w:csb0="20000001" w:csb1="00000000"/>
    <w:embedRegular r:id="rId10" w:fontKey="{63F0253C-110D-44F3-9AE1-775493078ECA}"/>
  </w:font>
  <w:font w:name="Segoe UI">
    <w:panose1 w:val="020B0502040204020203"/>
    <w:charset w:val="00"/>
    <w:family w:val="auto"/>
    <w:pitch w:val="default"/>
    <w:sig w:usb0="E10022FF" w:usb1="C000E47F" w:usb2="00000029" w:usb3="00000000" w:csb0="200001DF" w:csb1="20000000"/>
    <w:embedRegular r:id="rId11" w:fontKey="{59D5AE64-B2DA-4DB8-9176-6464EBCF6B14}"/>
  </w:font>
  <w:font w:name="仿宋">
    <w:panose1 w:val="02010609060101010101"/>
    <w:charset w:val="86"/>
    <w:family w:val="auto"/>
    <w:pitch w:val="default"/>
    <w:sig w:usb0="800002BF" w:usb1="38CF7CFA" w:usb2="00000016" w:usb3="00000000" w:csb0="00040001" w:csb1="00000000"/>
    <w:embedRegular r:id="rId12" w:fontKey="{1F9DF97F-71B2-42BF-9366-219585D86E0D}"/>
  </w:font>
  <w:font w:name="方正仿宋_GBK">
    <w:altName w:val="微软雅黑"/>
    <w:panose1 w:val="020B0503020202020204"/>
    <w:charset w:val="00"/>
    <w:family w:val="auto"/>
    <w:pitch w:val="default"/>
    <w:sig w:usb0="00000000" w:usb1="00000000" w:usb2="00000000" w:usb3="00000000" w:csb0="00000000" w:csb1="00000000"/>
    <w:embedRegular r:id="rId13" w:fontKey="{5D954A6F-831F-4F12-A04C-CB770A2B25A2}"/>
  </w:font>
  <w:font w:name="华文新魏">
    <w:panose1 w:val="02010800040101010101"/>
    <w:charset w:val="86"/>
    <w:family w:val="auto"/>
    <w:pitch w:val="default"/>
    <w:sig w:usb0="00000001" w:usb1="080F0000" w:usb2="00000000" w:usb3="00000000" w:csb0="00040000" w:csb1="00000000"/>
    <w:embedRegular r:id="rId14" w:fontKey="{7BF6396F-75DC-4A44-B3D2-207DA1F9AC95}"/>
  </w:font>
  <w:font w:name="方正魏碑_GBK">
    <w:altName w:val="DejaVu Math TeX Gyre"/>
    <w:panose1 w:val="020B0503020202020204"/>
    <w:charset w:val="00"/>
    <w:family w:val="auto"/>
    <w:pitch w:val="default"/>
    <w:sig w:usb0="00000000" w:usb1="00000000" w:usb2="00000000" w:usb3="00000000" w:csb0="00000000" w:csb1="00000000"/>
    <w:embedRegular r:id="rId15" w:fontKey="{6A43D340-9998-4FE2-AC5E-8A6ED334AAC6}"/>
  </w:font>
  <w:font w:name="华文中宋">
    <w:panose1 w:val="02010600040101010101"/>
    <w:charset w:val="86"/>
    <w:family w:val="auto"/>
    <w:pitch w:val="default"/>
    <w:sig w:usb0="00000287" w:usb1="080F0000" w:usb2="00000000" w:usb3="00000000" w:csb0="0004009F" w:csb1="DFD70000"/>
    <w:embedRegular r:id="rId16" w:fontKey="{E2405AA5-3849-422F-AA1E-E97E7050694B}"/>
  </w:font>
  <w:font w:name="汉仪书宋二S">
    <w:altName w:val="宋体"/>
    <w:panose1 w:val="020B0503020202020204"/>
    <w:charset w:val="00"/>
    <w:family w:val="auto"/>
    <w:pitch w:val="default"/>
    <w:sig w:usb0="00000000" w:usb1="00000000" w:usb2="00000000" w:usb3="00000000" w:csb0="00000000" w:csb1="00000000"/>
    <w:embedRegular r:id="rId17" w:fontKey="{99F67963-8390-48DF-9D96-B49B9EF58F93}"/>
  </w:font>
  <w:font w:name="方正仿宋_GB2312">
    <w:panose1 w:val="02000000000000000000"/>
    <w:charset w:val="86"/>
    <w:family w:val="auto"/>
    <w:pitch w:val="default"/>
    <w:sig w:usb0="A00002BF" w:usb1="184F6CFA" w:usb2="00000012" w:usb3="00000000" w:csb0="00040001" w:csb1="00000000"/>
    <w:embedRegular r:id="rId18" w:fontKey="{F154B2CB-E5D8-4272-9777-77E80F700A16}"/>
  </w:font>
  <w:font w:name="微软雅黑">
    <w:panose1 w:val="020B0503020204020204"/>
    <w:charset w:val="86"/>
    <w:family w:val="auto"/>
    <w:pitch w:val="default"/>
    <w:sig w:usb0="80000287" w:usb1="280F3C52" w:usb2="00000016" w:usb3="00000000" w:csb0="0004001F" w:csb1="00000000"/>
    <w:embedRegular r:id="rId19" w:fontKey="{23DA78F9-F560-45F4-8AC5-6AED44D8FE97}"/>
  </w:font>
  <w:font w:name="DejaVu Math TeX Gyre">
    <w:panose1 w:val="02000503000000000000"/>
    <w:charset w:val="00"/>
    <w:family w:val="auto"/>
    <w:pitch w:val="default"/>
    <w:sig w:usb0="A10000EF" w:usb1="4201F9EE" w:usb2="02000000" w:usb3="00000000" w:csb0="60000193" w:csb1="0DD4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0"/>
      <w:jc w:val="center"/>
    </w:pPr>
    <w:r>
      <w:fldChar w:fldCharType="begin"/>
    </w:r>
    <w:r>
      <w:instrText xml:space="preserve">PAGE   \* MERGEFORMAT</w:instrText>
    </w:r>
    <w:r>
      <w:fldChar w:fldCharType="separate"/>
    </w:r>
    <w:r>
      <w:rPr>
        <w:lang w:val="zh-CN"/>
      </w:rPr>
      <w:t>3</w:t>
    </w:r>
    <w:r>
      <w:fldChar w:fldCharType="end"/>
    </w:r>
  </w:p>
  <w:p>
    <w:pPr>
      <w:pStyle w:val="2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0"/>
      <w:framePr w:wrap="around" w:vAnchor="text" w:hAnchor="margin" w:xAlign="center" w:y="1"/>
      <w:rPr>
        <w:rStyle w:val="316"/>
        <w:rFonts w:ascii="宋体" w:hAnsi="宋体"/>
      </w:rPr>
    </w:pPr>
    <w:r>
      <w:rPr>
        <w:rFonts w:ascii="宋体" w:hAnsi="宋体"/>
      </w:rPr>
      <w:fldChar w:fldCharType="begin"/>
    </w:r>
    <w:r>
      <w:rPr>
        <w:rStyle w:val="316"/>
        <w:rFonts w:ascii="宋体" w:hAnsi="宋体"/>
      </w:rPr>
      <w:instrText xml:space="preserve">PAGE  </w:instrText>
    </w:r>
    <w:r>
      <w:rPr>
        <w:rFonts w:ascii="宋体" w:hAnsi="宋体"/>
      </w:rPr>
      <w:fldChar w:fldCharType="separate"/>
    </w:r>
    <w:r>
      <w:rPr>
        <w:rStyle w:val="316"/>
        <w:rFonts w:ascii="宋体" w:hAnsi="宋体"/>
      </w:rPr>
      <w:t>49</w:t>
    </w:r>
    <w:r>
      <w:rPr>
        <w:rFonts w:ascii="宋体" w:hAnsi="宋体"/>
      </w:rPr>
      <w:fldChar w:fldCharType="end"/>
    </w:r>
  </w:p>
  <w:p>
    <w:pPr>
      <w:pStyle w:val="230"/>
      <w:jc w:val="center"/>
      <w:rPr>
        <w:b/>
        <w:i/>
      </w:rPr>
    </w:pPr>
    <w:r>
      <w:rPr>
        <w:b/>
        <w:i/>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0"/>
      <w:framePr w:wrap="around" w:vAnchor="text" w:hAnchor="margin" w:xAlign="center" w:y="1"/>
      <w:rPr>
        <w:rStyle w:val="316"/>
      </w:rPr>
    </w:pPr>
    <w:r>
      <w:fldChar w:fldCharType="begin"/>
    </w:r>
    <w:r>
      <w:rPr>
        <w:rStyle w:val="316"/>
      </w:rPr>
      <w:instrText xml:space="preserve">PAGE  </w:instrText>
    </w:r>
    <w:r>
      <w:fldChar w:fldCharType="separate"/>
    </w:r>
    <w:r>
      <w:rPr>
        <w:rStyle w:val="316"/>
      </w:rPr>
      <w:t>1</w:t>
    </w:r>
    <w:r>
      <w:fldChar w:fldCharType="end"/>
    </w:r>
  </w:p>
  <w:p>
    <w:pPr>
      <w:pStyle w:val="2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upperLetter"/>
      <w:pStyle w:val="26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9"/>
      <w:suff w:val="nothing"/>
      <w:lvlText w:val=""/>
      <w:lvlJc w:val="left"/>
      <w:pPr>
        <w:ind w:left="0" w:firstLine="0"/>
      </w:pPr>
      <w:rPr>
        <w:rFonts w:hint="eastAsia"/>
      </w:rPr>
    </w:lvl>
    <w:lvl w:ilvl="6" w:tentative="0">
      <w:start w:val="1"/>
      <w:numFmt w:val="decimal"/>
      <w:pStyle w:val="201"/>
      <w:suff w:val="nothing"/>
      <w:lvlText w:val=""/>
      <w:lvlJc w:val="left"/>
      <w:pPr>
        <w:ind w:left="0" w:firstLine="0"/>
      </w:pPr>
      <w:rPr>
        <w:rFonts w:hint="eastAsia"/>
      </w:rPr>
    </w:lvl>
    <w:lvl w:ilvl="7" w:tentative="0">
      <w:start w:val="1"/>
      <w:numFmt w:val="decimal"/>
      <w:pStyle w:val="203"/>
      <w:suff w:val="nothing"/>
      <w:lvlText w:val=""/>
      <w:lvlJc w:val="left"/>
      <w:pPr>
        <w:ind w:left="0" w:firstLine="0"/>
      </w:pPr>
      <w:rPr>
        <w:rFonts w:hint="eastAsia"/>
      </w:rPr>
    </w:lvl>
    <w:lvl w:ilvl="8" w:tentative="0">
      <w:start w:val="1"/>
      <w:numFmt w:val="decimal"/>
      <w:pStyle w:val="205"/>
      <w:suff w:val="nothing"/>
      <w:lvlText w:val=""/>
      <w:lvlJc w:val="left"/>
      <w:pPr>
        <w:ind w:left="0" w:firstLine="0"/>
      </w:pPr>
      <w:rPr>
        <w:rFonts w:hint="eastAsia"/>
      </w:rPr>
    </w:lvl>
  </w:abstractNum>
  <w:abstractNum w:abstractNumId="6">
    <w:nsid w:val="0248C179"/>
    <w:multiLevelType w:val="multilevel"/>
    <w:tmpl w:val="0248C179"/>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A8F537B"/>
    <w:multiLevelType w:val="multilevel"/>
    <w:tmpl w:val="2A8F537B"/>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4D4DC07F"/>
    <w:multiLevelType w:val="multilevel"/>
    <w:tmpl w:val="4D4DC07F"/>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decimal"/>
      <w:pStyle w:val="27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5A241D34"/>
    <w:multiLevelType w:val="multilevel"/>
    <w:tmpl w:val="5A241D34"/>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72183CF9"/>
    <w:multiLevelType w:val="multilevel"/>
    <w:tmpl w:val="72183CF9"/>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FhMWE3NmI1Y2QyYzNjMDhlMDMzODJhZThmM2RlZjMifQ=="/>
  </w:docVars>
  <w:rsids>
    <w:rsidRoot w:val="00000000"/>
    <w:rsid w:val="184C0ACF"/>
    <w:rsid w:val="3E0E4BE8"/>
    <w:rsid w:val="44556398"/>
    <w:rsid w:val="4BD642F8"/>
    <w:rsid w:val="615F3BEA"/>
    <w:rsid w:val="61F820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296"/>
    <w:qFormat/>
    <w:uiPriority w:val="9"/>
    <w:pPr>
      <w:keepNext/>
      <w:keepLines/>
      <w:spacing w:before="480" w:after="200"/>
      <w:outlineLvl w:val="0"/>
    </w:pPr>
    <w:rPr>
      <w:rFonts w:ascii="楷体_GB2312" w:eastAsia="楷体_GB2312"/>
      <w:sz w:val="28"/>
      <w:szCs w:val="28"/>
    </w:rPr>
  </w:style>
  <w:style w:type="paragraph" w:styleId="3">
    <w:name w:val="heading 2"/>
    <w:basedOn w:val="1"/>
    <w:next w:val="1"/>
    <w:link w:val="297"/>
    <w:unhideWhenUsed/>
    <w:qFormat/>
    <w:uiPriority w:val="9"/>
    <w:pPr>
      <w:keepNext/>
      <w:keepLines/>
      <w:spacing w:before="360" w:after="200"/>
      <w:outlineLvl w:val="1"/>
    </w:pPr>
    <w:rPr>
      <w:rFonts w:ascii="Arial" w:hAnsi="Arial" w:eastAsia="幼圆" w:cs="Arial"/>
      <w:b/>
      <w:bCs/>
      <w:sz w:val="44"/>
      <w:szCs w:val="44"/>
    </w:rPr>
  </w:style>
  <w:style w:type="paragraph" w:styleId="4">
    <w:name w:val="heading 3"/>
    <w:basedOn w:val="1"/>
    <w:next w:val="1"/>
    <w:link w:val="298"/>
    <w:unhideWhenUsed/>
    <w:qFormat/>
    <w:uiPriority w:val="9"/>
    <w:pPr>
      <w:keepNext/>
      <w:keepLines/>
      <w:spacing w:before="320" w:after="200"/>
      <w:outlineLvl w:val="2"/>
    </w:pPr>
    <w:rPr>
      <w:b/>
      <w:bCs/>
      <w:sz w:val="32"/>
      <w:szCs w:val="32"/>
    </w:rPr>
  </w:style>
  <w:style w:type="paragraph" w:styleId="5">
    <w:name w:val="heading 4"/>
    <w:basedOn w:val="1"/>
    <w:next w:val="1"/>
    <w:link w:val="299"/>
    <w:unhideWhenUsed/>
    <w:qFormat/>
    <w:uiPriority w:val="9"/>
    <w:pPr>
      <w:keepNext/>
      <w:keepLines/>
      <w:spacing w:before="320" w:after="200"/>
      <w:outlineLvl w:val="3"/>
    </w:pPr>
    <w:rPr>
      <w:rFonts w:ascii="Arial" w:hAnsi="Arial" w:eastAsia="黑体" w:cs="Arial"/>
      <w:b/>
      <w:bCs/>
      <w:sz w:val="28"/>
      <w:szCs w:val="28"/>
    </w:rPr>
  </w:style>
  <w:style w:type="paragraph" w:styleId="6">
    <w:name w:val="heading 5"/>
    <w:basedOn w:val="1"/>
    <w:next w:val="1"/>
    <w:link w:val="300"/>
    <w:unhideWhenUsed/>
    <w:qFormat/>
    <w:uiPriority w:val="9"/>
    <w:pPr>
      <w:keepNext/>
      <w:keepLines/>
      <w:spacing w:before="320" w:after="200"/>
      <w:outlineLvl w:val="4"/>
    </w:pPr>
    <w:rPr>
      <w:rFonts w:ascii="宋体"/>
      <w:color w:val="000000"/>
      <w:sz w:val="28"/>
      <w:szCs w:val="28"/>
    </w:rPr>
  </w:style>
  <w:style w:type="paragraph" w:styleId="7">
    <w:name w:val="heading 6"/>
    <w:basedOn w:val="1"/>
    <w:next w:val="1"/>
    <w:link w:val="301"/>
    <w:unhideWhenUsed/>
    <w:qFormat/>
    <w:uiPriority w:val="9"/>
    <w:pPr>
      <w:keepNext/>
      <w:keepLines/>
      <w:spacing w:before="320" w:after="200"/>
      <w:outlineLvl w:val="5"/>
    </w:pPr>
    <w:rPr>
      <w:rFonts w:ascii="Arial" w:hAnsi="Arial" w:eastAsia="黑体"/>
      <w:b/>
      <w:bCs/>
      <w:sz w:val="24"/>
      <w:szCs w:val="24"/>
    </w:rPr>
  </w:style>
  <w:style w:type="paragraph" w:styleId="8">
    <w:name w:val="heading 7"/>
    <w:basedOn w:val="1"/>
    <w:next w:val="1"/>
    <w:link w:val="302"/>
    <w:unhideWhenUsed/>
    <w:qFormat/>
    <w:uiPriority w:val="9"/>
    <w:pPr>
      <w:keepNext/>
      <w:keepLines/>
      <w:spacing w:before="320" w:after="200"/>
      <w:outlineLvl w:val="6"/>
    </w:pPr>
    <w:rPr>
      <w:b/>
      <w:bCs/>
      <w:sz w:val="24"/>
      <w:szCs w:val="24"/>
    </w:rPr>
  </w:style>
  <w:style w:type="paragraph" w:styleId="9">
    <w:name w:val="heading 8"/>
    <w:basedOn w:val="1"/>
    <w:next w:val="1"/>
    <w:link w:val="303"/>
    <w:unhideWhenUsed/>
    <w:qFormat/>
    <w:uiPriority w:val="9"/>
    <w:pPr>
      <w:keepNext/>
      <w:keepLines/>
      <w:spacing w:before="320" w:after="200"/>
      <w:outlineLvl w:val="7"/>
    </w:pPr>
    <w:rPr>
      <w:rFonts w:ascii="Arial" w:hAnsi="Arial" w:eastAsia="黑体"/>
      <w:sz w:val="24"/>
      <w:szCs w:val="24"/>
    </w:rPr>
  </w:style>
  <w:style w:type="paragraph" w:styleId="10">
    <w:name w:val="heading 9"/>
    <w:basedOn w:val="1"/>
    <w:next w:val="1"/>
    <w:link w:val="304"/>
    <w:unhideWhenUsed/>
    <w:qFormat/>
    <w:uiPriority w:val="9"/>
    <w:pPr>
      <w:keepNext/>
      <w:keepLines/>
      <w:spacing w:before="320" w:after="200"/>
      <w:outlineLvl w:val="8"/>
    </w:pPr>
    <w:rPr>
      <w:rFonts w:ascii="Arial" w:hAnsi="Arial" w:eastAsia="黑体"/>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sz w:val="24"/>
    </w:r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annotation text"/>
    <w:basedOn w:val="1"/>
    <w:semiHidden/>
    <w:unhideWhenUsed/>
    <w:qFormat/>
    <w:uiPriority w:val="99"/>
    <w:pPr>
      <w:jc w:val="left"/>
    </w:pPr>
  </w:style>
  <w:style w:type="paragraph" w:styleId="15">
    <w:name w:val="index 4"/>
    <w:basedOn w:val="1"/>
    <w:next w:val="1"/>
    <w:qFormat/>
    <w:uiPriority w:val="0"/>
    <w:pPr>
      <w:spacing w:line="360" w:lineRule="auto"/>
      <w:ind w:left="600"/>
    </w:pPr>
    <w:rPr>
      <w:rFonts w:ascii="Century" w:hAnsi="Century" w:cs="Century"/>
      <w:sz w:val="24"/>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313"/>
    <w:semiHidden/>
    <w:unhideWhenUsed/>
    <w:qFormat/>
    <w:uiPriority w:val="99"/>
    <w:rPr>
      <w:sz w:val="20"/>
    </w:rPr>
  </w:style>
  <w:style w:type="paragraph" w:styleId="20">
    <w:name w:val="footer"/>
    <w:basedOn w:val="1"/>
    <w:link w:val="311"/>
    <w:unhideWhenUsed/>
    <w:qFormat/>
    <w:uiPriority w:val="99"/>
    <w:pPr>
      <w:tabs>
        <w:tab w:val="center" w:pos="7143"/>
        <w:tab w:val="right" w:pos="14287"/>
      </w:tabs>
    </w:pPr>
    <w:rPr>
      <w:sz w:val="18"/>
      <w:szCs w:val="18"/>
    </w:rPr>
  </w:style>
  <w:style w:type="paragraph" w:styleId="21">
    <w:name w:val="header"/>
    <w:basedOn w:val="1"/>
    <w:link w:val="309"/>
    <w:unhideWhenUsed/>
    <w:qFormat/>
    <w:uiPriority w:val="99"/>
    <w:pPr>
      <w:tabs>
        <w:tab w:val="center" w:pos="7143"/>
        <w:tab w:val="right" w:pos="14287"/>
      </w:tabs>
    </w:pPr>
    <w:rPr>
      <w:sz w:val="18"/>
      <w:szCs w:val="18"/>
    </w:r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306"/>
    <w:qFormat/>
    <w:uiPriority w:val="11"/>
    <w:pPr>
      <w:spacing w:before="200" w:after="200"/>
    </w:pPr>
    <w:rPr>
      <w:sz w:val="24"/>
      <w:szCs w:val="24"/>
    </w:rPr>
  </w:style>
  <w:style w:type="paragraph" w:styleId="25">
    <w:name w:val="footnote text"/>
    <w:basedOn w:val="1"/>
    <w:link w:val="312"/>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1">
    <w:name w:val="Title"/>
    <w:basedOn w:val="1"/>
    <w:next w:val="1"/>
    <w:link w:val="305"/>
    <w:qFormat/>
    <w:uiPriority w:val="10"/>
    <w:pPr>
      <w:spacing w:before="300" w:after="200"/>
      <w:contextualSpacing/>
    </w:pPr>
    <w:rPr>
      <w:sz w:val="48"/>
      <w:szCs w:val="48"/>
    </w:rPr>
  </w:style>
  <w:style w:type="table" w:styleId="33">
    <w:name w:val="Table Grid"/>
    <w:basedOn w:val="3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5">
    <w:name w:val="endnote reference"/>
    <w:semiHidden/>
    <w:unhideWhenUsed/>
    <w:qFormat/>
    <w:uiPriority w:val="99"/>
    <w:rPr>
      <w:vertAlign w:val="superscript"/>
    </w:rPr>
  </w:style>
  <w:style w:type="character" w:styleId="36">
    <w:name w:val="page number"/>
    <w:qFormat/>
    <w:uiPriority w:val="0"/>
  </w:style>
  <w:style w:type="character" w:styleId="37">
    <w:name w:val="Emphasis"/>
    <w:basedOn w:val="34"/>
    <w:qFormat/>
    <w:uiPriority w:val="0"/>
    <w:rPr>
      <w:i/>
    </w:rPr>
  </w:style>
  <w:style w:type="character" w:styleId="38">
    <w:name w:val="Hyperlink"/>
    <w:unhideWhenUsed/>
    <w:qFormat/>
    <w:uiPriority w:val="99"/>
    <w:rPr>
      <w:color w:val="0000FF"/>
      <w:u w:val="single"/>
    </w:rPr>
  </w:style>
  <w:style w:type="character" w:styleId="39">
    <w:name w:val="footnote reference"/>
    <w:unhideWhenUsed/>
    <w:qFormat/>
    <w:uiPriority w:val="99"/>
    <w:rPr>
      <w:vertAlign w:val="superscript"/>
    </w:rPr>
  </w:style>
  <w:style w:type="character" w:customStyle="1" w:styleId="40">
    <w:name w:val="Heading 1 Char"/>
    <w:basedOn w:val="34"/>
    <w:qFormat/>
    <w:uiPriority w:val="9"/>
    <w:rPr>
      <w:rFonts w:ascii="Arial" w:hAnsi="Arial" w:eastAsia="Arial" w:cs="Arial"/>
      <w:sz w:val="40"/>
      <w:szCs w:val="40"/>
    </w:rPr>
  </w:style>
  <w:style w:type="character" w:customStyle="1" w:styleId="41">
    <w:name w:val="Heading 2 Char"/>
    <w:basedOn w:val="34"/>
    <w:qFormat/>
    <w:uiPriority w:val="9"/>
    <w:rPr>
      <w:rFonts w:ascii="Arial" w:hAnsi="Arial" w:eastAsia="Arial" w:cs="Arial"/>
      <w:sz w:val="34"/>
    </w:rPr>
  </w:style>
  <w:style w:type="character" w:customStyle="1" w:styleId="42">
    <w:name w:val="Heading 3 Char"/>
    <w:basedOn w:val="34"/>
    <w:qFormat/>
    <w:uiPriority w:val="9"/>
    <w:rPr>
      <w:rFonts w:ascii="Arial" w:hAnsi="Arial" w:eastAsia="Arial" w:cs="Arial"/>
      <w:sz w:val="30"/>
      <w:szCs w:val="30"/>
    </w:rPr>
  </w:style>
  <w:style w:type="character" w:customStyle="1" w:styleId="43">
    <w:name w:val="Heading 4 Char"/>
    <w:basedOn w:val="34"/>
    <w:qFormat/>
    <w:uiPriority w:val="9"/>
    <w:rPr>
      <w:rFonts w:ascii="Arial" w:hAnsi="Arial" w:eastAsia="Arial" w:cs="Arial"/>
      <w:b/>
      <w:bCs/>
      <w:sz w:val="26"/>
      <w:szCs w:val="26"/>
    </w:rPr>
  </w:style>
  <w:style w:type="character" w:customStyle="1" w:styleId="44">
    <w:name w:val="Heading 5 Char"/>
    <w:basedOn w:val="34"/>
    <w:qFormat/>
    <w:uiPriority w:val="9"/>
    <w:rPr>
      <w:rFonts w:ascii="Arial" w:hAnsi="Arial" w:eastAsia="Arial" w:cs="Arial"/>
      <w:b/>
      <w:bCs/>
      <w:sz w:val="24"/>
      <w:szCs w:val="24"/>
    </w:rPr>
  </w:style>
  <w:style w:type="character" w:customStyle="1" w:styleId="45">
    <w:name w:val="Heading 6 Char"/>
    <w:basedOn w:val="34"/>
    <w:qFormat/>
    <w:uiPriority w:val="9"/>
    <w:rPr>
      <w:rFonts w:ascii="Arial" w:hAnsi="Arial" w:eastAsia="Arial" w:cs="Arial"/>
      <w:b/>
      <w:bCs/>
      <w:sz w:val="22"/>
      <w:szCs w:val="22"/>
    </w:rPr>
  </w:style>
  <w:style w:type="character" w:customStyle="1" w:styleId="46">
    <w:name w:val="Heading 7 Char"/>
    <w:basedOn w:val="34"/>
    <w:qFormat/>
    <w:uiPriority w:val="9"/>
    <w:rPr>
      <w:rFonts w:ascii="Arial" w:hAnsi="Arial" w:eastAsia="Arial" w:cs="Arial"/>
      <w:b/>
      <w:bCs/>
      <w:i/>
      <w:iCs/>
      <w:sz w:val="22"/>
      <w:szCs w:val="22"/>
    </w:rPr>
  </w:style>
  <w:style w:type="character" w:customStyle="1" w:styleId="47">
    <w:name w:val="Heading 8 Char"/>
    <w:basedOn w:val="34"/>
    <w:qFormat/>
    <w:uiPriority w:val="9"/>
    <w:rPr>
      <w:rFonts w:ascii="Arial" w:hAnsi="Arial" w:eastAsia="Arial" w:cs="Arial"/>
      <w:i/>
      <w:iCs/>
      <w:sz w:val="22"/>
      <w:szCs w:val="22"/>
    </w:rPr>
  </w:style>
  <w:style w:type="character" w:customStyle="1" w:styleId="48">
    <w:name w:val="Heading 9 Char"/>
    <w:basedOn w:val="34"/>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basedOn w:val="34"/>
    <w:qFormat/>
    <w:uiPriority w:val="10"/>
    <w:rPr>
      <w:sz w:val="48"/>
      <w:szCs w:val="48"/>
    </w:rPr>
  </w:style>
  <w:style w:type="character" w:customStyle="1" w:styleId="52">
    <w:name w:val="Subtitle Char"/>
    <w:basedOn w:val="34"/>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basedOn w:val="34"/>
    <w:qFormat/>
    <w:uiPriority w:val="99"/>
  </w:style>
  <w:style w:type="character" w:customStyle="1" w:styleId="58">
    <w:name w:val="Caption Char"/>
    <w:qFormat/>
    <w:uiPriority w:val="99"/>
  </w:style>
  <w:style w:type="table" w:customStyle="1" w:styleId="59">
    <w:name w:val="Table Grid Light"/>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basedOn w:val="3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basedOn w:val="3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basedOn w:val="3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basedOn w:val="3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basedOn w:val="3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basedOn w:val="3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basedOn w:val="3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basedOn w:val="3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basedOn w:val="3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basedOn w:val="3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basedOn w:val="3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basedOn w:val="3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basedOn w:val="3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basedOn w:val="3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basedOn w:val="3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basedOn w:val="3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basedOn w:val="3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basedOn w:val="3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basedOn w:val="3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basedOn w:val="3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basedOn w:val="3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basedOn w:val="3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basedOn w:val="3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basedOn w:val="3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basedOn w:val="3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basedOn w:val="3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basedOn w:val="3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basedOn w:val="3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basedOn w:val="3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basedOn w:val="3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basedOn w:val="3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basedOn w:val="3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basedOn w:val="3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basedOn w:val="3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basedOn w:val="3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basedOn w:val="3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basedOn w:val="3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basedOn w:val="3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basedOn w:val="3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basedOn w:val="3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basedOn w:val="3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basedOn w:val="3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basedOn w:val="3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basedOn w:val="3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basedOn w:val="3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basedOn w:val="3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basedOn w:val="3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basedOn w:val="3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basedOn w:val="3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basedOn w:val="3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basedOn w:val="3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basedOn w:val="3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basedOn w:val="3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basedOn w:val="3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basedOn w:val="3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basedOn w:val="3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basedOn w:val="3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basedOn w:val="3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basedOn w:val="3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basedOn w:val="3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basedOn w:val="3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basedOn w:val="3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basedOn w:val="3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basedOn w:val="3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basedOn w:val="3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basedOn w:val="3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basedOn w:val="3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basedOn w:val="3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basedOn w:val="3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basedOn w:val="3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basedOn w:val="3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basedOn w:val="3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basedOn w:val="3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basedOn w:val="3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basedOn w:val="3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basedOn w:val="3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basedOn w:val="3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basedOn w:val="3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basedOn w:val="3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basedOn w:val="3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basedOn w:val="3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basedOn w:val="3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basedOn w:val="3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basedOn w:val="3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basedOn w:val="3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basedOn w:val="3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basedOn w:val="3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basedOn w:val="3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basedOn w:val="3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basedOn w:val="3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basedOn w:val="3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basedOn w:val="3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basedOn w:val="3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basedOn w:val="3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basedOn w:val="3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basedOn w:val="3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basedOn w:val="3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basedOn w:val="3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basedOn w:val="3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basedOn w:val="3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basedOn w:val="3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basedOn w:val="3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basedOn w:val="3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basedOn w:val="3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basedOn w:val="3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basedOn w:val="3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basedOn w:val="3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qFormat/>
    <w:uiPriority w:val="99"/>
    <w:rPr>
      <w:sz w:val="18"/>
    </w:rPr>
  </w:style>
  <w:style w:type="character" w:customStyle="1" w:styleId="185">
    <w:name w:val="Endnote Text Char"/>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character" w:customStyle="1" w:styleId="187">
    <w:name w:val="标题 1 Char"/>
    <w:link w:val="188"/>
    <w:qFormat/>
    <w:uiPriority w:val="0"/>
    <w:rPr>
      <w:rFonts w:ascii="楷体_GB2312" w:hAnsi="Times New Roman" w:eastAsia="楷体_GB2312" w:cs="Times New Roman"/>
      <w:sz w:val="28"/>
      <w:szCs w:val="28"/>
    </w:rPr>
  </w:style>
  <w:style w:type="paragraph" w:customStyle="1" w:styleId="188">
    <w:name w:val="标题 11"/>
    <w:basedOn w:val="1"/>
    <w:next w:val="1"/>
    <w:link w:val="187"/>
    <w:qFormat/>
    <w:uiPriority w:val="0"/>
    <w:pPr>
      <w:keepNext/>
      <w:jc w:val="center"/>
      <w:outlineLvl w:val="0"/>
    </w:pPr>
    <w:rPr>
      <w:rFonts w:ascii="楷体_GB2312" w:eastAsia="楷体_GB2312"/>
      <w:sz w:val="28"/>
      <w:szCs w:val="28"/>
    </w:rPr>
  </w:style>
  <w:style w:type="character" w:customStyle="1" w:styleId="189">
    <w:name w:val="标题 2 Char"/>
    <w:link w:val="190"/>
    <w:qFormat/>
    <w:uiPriority w:val="0"/>
    <w:rPr>
      <w:rFonts w:ascii="Arial" w:hAnsi="Arial" w:eastAsia="幼圆" w:cs="Arial"/>
      <w:b/>
      <w:bCs/>
      <w:sz w:val="44"/>
      <w:szCs w:val="44"/>
    </w:rPr>
  </w:style>
  <w:style w:type="paragraph" w:customStyle="1" w:styleId="190">
    <w:name w:val="标题 21"/>
    <w:basedOn w:val="1"/>
    <w:next w:val="191"/>
    <w:link w:val="189"/>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1">
    <w:name w:val="正文缩进11"/>
    <w:basedOn w:val="1"/>
    <w:link w:val="211"/>
    <w:qFormat/>
    <w:uiPriority w:val="0"/>
    <w:pPr>
      <w:ind w:firstLine="420"/>
    </w:pPr>
    <w:rPr>
      <w:szCs w:val="21"/>
    </w:rPr>
  </w:style>
  <w:style w:type="character" w:customStyle="1" w:styleId="192">
    <w:name w:val="标题 3 Char"/>
    <w:link w:val="193"/>
    <w:qFormat/>
    <w:uiPriority w:val="0"/>
    <w:rPr>
      <w:rFonts w:ascii="Times New Roman" w:hAnsi="Times New Roman" w:eastAsia="宋体" w:cs="Times New Roman"/>
      <w:b/>
      <w:bCs/>
      <w:sz w:val="32"/>
      <w:szCs w:val="32"/>
    </w:rPr>
  </w:style>
  <w:style w:type="paragraph" w:customStyle="1" w:styleId="193">
    <w:name w:val="标题 31"/>
    <w:basedOn w:val="1"/>
    <w:next w:val="191"/>
    <w:link w:val="192"/>
    <w:qFormat/>
    <w:uiPriority w:val="0"/>
    <w:pPr>
      <w:keepNext/>
      <w:keepLines/>
      <w:spacing w:before="260" w:after="260" w:line="416" w:lineRule="auto"/>
      <w:outlineLvl w:val="2"/>
    </w:pPr>
    <w:rPr>
      <w:b/>
      <w:bCs/>
      <w:sz w:val="32"/>
      <w:szCs w:val="32"/>
    </w:rPr>
  </w:style>
  <w:style w:type="character" w:customStyle="1" w:styleId="194">
    <w:name w:val="标题 4 Char"/>
    <w:link w:val="195"/>
    <w:qFormat/>
    <w:uiPriority w:val="0"/>
    <w:rPr>
      <w:rFonts w:ascii="Arial" w:hAnsi="Arial" w:eastAsia="黑体" w:cs="Arial"/>
      <w:b/>
      <w:bCs/>
      <w:sz w:val="28"/>
      <w:szCs w:val="28"/>
    </w:rPr>
  </w:style>
  <w:style w:type="paragraph" w:customStyle="1" w:styleId="195">
    <w:name w:val="标题 41"/>
    <w:basedOn w:val="1"/>
    <w:next w:val="191"/>
    <w:link w:val="194"/>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196">
    <w:name w:val="标题 5 Char"/>
    <w:link w:val="197"/>
    <w:qFormat/>
    <w:uiPriority w:val="0"/>
    <w:rPr>
      <w:rFonts w:ascii="宋体" w:hAnsi="Times New Roman" w:eastAsia="宋体" w:cs="Times New Roman"/>
      <w:color w:val="000000"/>
      <w:sz w:val="28"/>
      <w:szCs w:val="28"/>
    </w:rPr>
  </w:style>
  <w:style w:type="paragraph" w:customStyle="1" w:styleId="197">
    <w:name w:val="标题 51"/>
    <w:basedOn w:val="1"/>
    <w:next w:val="191"/>
    <w:link w:val="196"/>
    <w:qFormat/>
    <w:uiPriority w:val="0"/>
    <w:pPr>
      <w:keepNext/>
      <w:outlineLvl w:val="4"/>
    </w:pPr>
    <w:rPr>
      <w:rFonts w:ascii="宋体"/>
      <w:color w:val="000000"/>
      <w:sz w:val="28"/>
      <w:szCs w:val="28"/>
    </w:rPr>
  </w:style>
  <w:style w:type="character" w:customStyle="1" w:styleId="198">
    <w:name w:val="标题 6 Char"/>
    <w:link w:val="199"/>
    <w:qFormat/>
    <w:uiPriority w:val="0"/>
    <w:rPr>
      <w:rFonts w:ascii="Arial" w:hAnsi="Arial" w:eastAsia="黑体" w:cs="Times New Roman"/>
      <w:b/>
      <w:bCs/>
      <w:sz w:val="24"/>
      <w:szCs w:val="24"/>
    </w:rPr>
  </w:style>
  <w:style w:type="paragraph" w:customStyle="1" w:styleId="199">
    <w:name w:val="标题 61"/>
    <w:basedOn w:val="1"/>
    <w:next w:val="1"/>
    <w:link w:val="198"/>
    <w:qFormat/>
    <w:uiPriority w:val="0"/>
    <w:pPr>
      <w:keepNext/>
      <w:keepLines/>
      <w:numPr>
        <w:ilvl w:val="5"/>
        <w:numId w:val="1"/>
      </w:numPr>
      <w:spacing w:before="240" w:after="64" w:line="320" w:lineRule="auto"/>
      <w:outlineLvl w:val="5"/>
    </w:pPr>
    <w:rPr>
      <w:rFonts w:ascii="Arial" w:hAnsi="Arial" w:eastAsia="黑体"/>
      <w:b/>
      <w:bCs/>
      <w:sz w:val="24"/>
      <w:szCs w:val="24"/>
    </w:rPr>
  </w:style>
  <w:style w:type="character" w:customStyle="1" w:styleId="200">
    <w:name w:val="标题 7 Char"/>
    <w:link w:val="201"/>
    <w:qFormat/>
    <w:uiPriority w:val="0"/>
    <w:rPr>
      <w:rFonts w:ascii="Times New Roman" w:hAnsi="Times New Roman" w:eastAsia="宋体" w:cs="Times New Roman"/>
      <w:b/>
      <w:bCs/>
      <w:sz w:val="24"/>
      <w:szCs w:val="24"/>
    </w:rPr>
  </w:style>
  <w:style w:type="paragraph" w:customStyle="1" w:styleId="201">
    <w:name w:val="标题 71"/>
    <w:basedOn w:val="1"/>
    <w:next w:val="1"/>
    <w:link w:val="200"/>
    <w:qFormat/>
    <w:uiPriority w:val="0"/>
    <w:pPr>
      <w:keepNext/>
      <w:keepLines/>
      <w:numPr>
        <w:ilvl w:val="6"/>
        <w:numId w:val="1"/>
      </w:numPr>
      <w:spacing w:before="240" w:after="64" w:line="320" w:lineRule="auto"/>
      <w:outlineLvl w:val="6"/>
    </w:pPr>
    <w:rPr>
      <w:b/>
      <w:bCs/>
      <w:sz w:val="24"/>
      <w:szCs w:val="24"/>
    </w:rPr>
  </w:style>
  <w:style w:type="character" w:customStyle="1" w:styleId="202">
    <w:name w:val="标题 8 Char"/>
    <w:link w:val="203"/>
    <w:qFormat/>
    <w:uiPriority w:val="0"/>
    <w:rPr>
      <w:rFonts w:ascii="Arial" w:hAnsi="Arial" w:eastAsia="黑体" w:cs="Times New Roman"/>
      <w:sz w:val="24"/>
      <w:szCs w:val="24"/>
    </w:rPr>
  </w:style>
  <w:style w:type="paragraph" w:customStyle="1" w:styleId="203">
    <w:name w:val="标题 81"/>
    <w:basedOn w:val="1"/>
    <w:next w:val="1"/>
    <w:link w:val="202"/>
    <w:qFormat/>
    <w:uiPriority w:val="0"/>
    <w:pPr>
      <w:keepNext/>
      <w:keepLines/>
      <w:numPr>
        <w:ilvl w:val="7"/>
        <w:numId w:val="1"/>
      </w:numPr>
      <w:spacing w:before="240" w:after="64" w:line="320" w:lineRule="auto"/>
      <w:outlineLvl w:val="7"/>
    </w:pPr>
    <w:rPr>
      <w:rFonts w:ascii="Arial" w:hAnsi="Arial" w:eastAsia="黑体"/>
      <w:sz w:val="24"/>
      <w:szCs w:val="24"/>
    </w:rPr>
  </w:style>
  <w:style w:type="character" w:customStyle="1" w:styleId="204">
    <w:name w:val="标题 9 Char"/>
    <w:link w:val="205"/>
    <w:qFormat/>
    <w:uiPriority w:val="0"/>
    <w:rPr>
      <w:rFonts w:ascii="Arial" w:hAnsi="Arial" w:eastAsia="黑体" w:cs="Times New Roman"/>
      <w:szCs w:val="21"/>
    </w:rPr>
  </w:style>
  <w:style w:type="paragraph" w:customStyle="1" w:styleId="205">
    <w:name w:val="标题 91"/>
    <w:basedOn w:val="1"/>
    <w:next w:val="1"/>
    <w:link w:val="204"/>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06">
    <w:name w:val="批注主题 Char"/>
    <w:link w:val="207"/>
    <w:semiHidden/>
    <w:qFormat/>
    <w:uiPriority w:val="0"/>
    <w:rPr>
      <w:rFonts w:ascii="Times New Roman" w:hAnsi="Times New Roman" w:eastAsia="宋体" w:cs="Times New Roman"/>
      <w:b/>
      <w:bCs/>
      <w:szCs w:val="21"/>
    </w:rPr>
  </w:style>
  <w:style w:type="paragraph" w:customStyle="1" w:styleId="207">
    <w:name w:val="批注主题1"/>
    <w:basedOn w:val="208"/>
    <w:next w:val="208"/>
    <w:link w:val="206"/>
    <w:semiHidden/>
    <w:qFormat/>
    <w:uiPriority w:val="0"/>
    <w:rPr>
      <w:b/>
      <w:bCs/>
      <w:szCs w:val="21"/>
    </w:rPr>
  </w:style>
  <w:style w:type="paragraph" w:customStyle="1" w:styleId="208">
    <w:name w:val="批注文字1"/>
    <w:basedOn w:val="1"/>
    <w:link w:val="214"/>
    <w:unhideWhenUsed/>
    <w:qFormat/>
    <w:uiPriority w:val="0"/>
    <w:pPr>
      <w:jc w:val="left"/>
    </w:pPr>
  </w:style>
  <w:style w:type="character" w:customStyle="1" w:styleId="209">
    <w:name w:val="正文首行缩进 Char"/>
    <w:link w:val="210"/>
    <w:qFormat/>
    <w:uiPriority w:val="0"/>
    <w:rPr>
      <w:rFonts w:ascii="仿宋_GB2312" w:hAnsi="Times New Roman" w:eastAsia="仿宋_GB2312" w:cs="Times New Roman"/>
      <w:sz w:val="30"/>
      <w:szCs w:val="30"/>
    </w:rPr>
  </w:style>
  <w:style w:type="paragraph" w:customStyle="1" w:styleId="210">
    <w:name w:val="正文首行缩进1"/>
    <w:basedOn w:val="1"/>
    <w:link w:val="209"/>
    <w:qFormat/>
    <w:uiPriority w:val="0"/>
    <w:pPr>
      <w:spacing w:line="360" w:lineRule="auto"/>
      <w:ind w:firstLine="200"/>
    </w:pPr>
    <w:rPr>
      <w:rFonts w:ascii="仿宋_GB2312" w:eastAsia="仿宋_GB2312"/>
      <w:sz w:val="30"/>
      <w:szCs w:val="30"/>
    </w:rPr>
  </w:style>
  <w:style w:type="character" w:customStyle="1" w:styleId="211">
    <w:name w:val="正文缩进 Char"/>
    <w:link w:val="191"/>
    <w:qFormat/>
    <w:uiPriority w:val="0"/>
    <w:rPr>
      <w:szCs w:val="21"/>
    </w:rPr>
  </w:style>
  <w:style w:type="character" w:customStyle="1" w:styleId="212">
    <w:name w:val="文档结构图 Char"/>
    <w:link w:val="213"/>
    <w:semiHidden/>
    <w:qFormat/>
    <w:uiPriority w:val="0"/>
    <w:rPr>
      <w:rFonts w:ascii="Times New Roman" w:hAnsi="Times New Roman" w:eastAsia="宋体" w:cs="Times New Roman"/>
      <w:szCs w:val="21"/>
      <w:shd w:val="clear" w:color="auto" w:fill="000080"/>
    </w:rPr>
  </w:style>
  <w:style w:type="paragraph" w:customStyle="1" w:styleId="213">
    <w:name w:val="文档结构图1"/>
    <w:basedOn w:val="1"/>
    <w:link w:val="212"/>
    <w:semiHidden/>
    <w:qFormat/>
    <w:uiPriority w:val="0"/>
    <w:pPr>
      <w:shd w:val="clear" w:color="auto" w:fill="000080"/>
    </w:pPr>
    <w:rPr>
      <w:szCs w:val="21"/>
    </w:rPr>
  </w:style>
  <w:style w:type="character" w:customStyle="1" w:styleId="214">
    <w:name w:val="批注文字 Char"/>
    <w:link w:val="208"/>
    <w:semiHidden/>
    <w:qFormat/>
    <w:uiPriority w:val="99"/>
  </w:style>
  <w:style w:type="character" w:customStyle="1" w:styleId="215">
    <w:name w:val="正文文本 3 Char"/>
    <w:link w:val="216"/>
    <w:qFormat/>
    <w:uiPriority w:val="0"/>
    <w:rPr>
      <w:rFonts w:ascii="仿宋_GB2312" w:hAnsi="Arial" w:eastAsia="仿宋_GB2312" w:cs="Times New Roman"/>
      <w:sz w:val="32"/>
      <w:szCs w:val="32"/>
    </w:rPr>
  </w:style>
  <w:style w:type="paragraph" w:customStyle="1" w:styleId="216">
    <w:name w:val="正文文本 31"/>
    <w:basedOn w:val="1"/>
    <w:link w:val="215"/>
    <w:qFormat/>
    <w:uiPriority w:val="0"/>
    <w:rPr>
      <w:rFonts w:ascii="仿宋_GB2312" w:hAnsi="Arial" w:eastAsia="仿宋_GB2312"/>
      <w:sz w:val="32"/>
      <w:szCs w:val="32"/>
    </w:rPr>
  </w:style>
  <w:style w:type="character" w:customStyle="1" w:styleId="217">
    <w:name w:val="正文文本 Char"/>
    <w:link w:val="218"/>
    <w:qFormat/>
    <w:uiPriority w:val="0"/>
    <w:rPr>
      <w:rFonts w:ascii="楷体_GB2312" w:hAnsi="Arial" w:eastAsia="楷体_GB2312" w:cs="Times New Roman"/>
      <w:sz w:val="28"/>
      <w:szCs w:val="28"/>
    </w:rPr>
  </w:style>
  <w:style w:type="paragraph" w:customStyle="1" w:styleId="218">
    <w:name w:val="正文文本1"/>
    <w:basedOn w:val="1"/>
    <w:link w:val="217"/>
    <w:qFormat/>
    <w:uiPriority w:val="0"/>
    <w:rPr>
      <w:rFonts w:ascii="楷体_GB2312" w:hAnsi="Arial" w:eastAsia="楷体_GB2312"/>
      <w:sz w:val="28"/>
      <w:szCs w:val="28"/>
    </w:rPr>
  </w:style>
  <w:style w:type="character" w:customStyle="1" w:styleId="219">
    <w:name w:val="正文文本缩进 Char"/>
    <w:link w:val="220"/>
    <w:semiHidden/>
    <w:qFormat/>
    <w:uiPriority w:val="99"/>
  </w:style>
  <w:style w:type="paragraph" w:customStyle="1" w:styleId="220">
    <w:name w:val="正文文本缩进1"/>
    <w:basedOn w:val="1"/>
    <w:link w:val="219"/>
    <w:unhideWhenUsed/>
    <w:qFormat/>
    <w:uiPriority w:val="0"/>
    <w:pPr>
      <w:spacing w:after="120"/>
      <w:ind w:left="420"/>
    </w:pPr>
  </w:style>
  <w:style w:type="character" w:customStyle="1" w:styleId="221">
    <w:name w:val="纯文本 Char"/>
    <w:link w:val="222"/>
    <w:qFormat/>
    <w:uiPriority w:val="0"/>
    <w:rPr>
      <w:rFonts w:ascii="宋体" w:hAnsi="Courier New" w:eastAsia="宋体" w:cs="Courier New"/>
      <w:szCs w:val="21"/>
    </w:rPr>
  </w:style>
  <w:style w:type="paragraph" w:customStyle="1" w:styleId="222">
    <w:name w:val="纯文本1"/>
    <w:basedOn w:val="1"/>
    <w:link w:val="221"/>
    <w:qFormat/>
    <w:uiPriority w:val="0"/>
    <w:rPr>
      <w:rFonts w:ascii="宋体" w:hAnsi="Courier New" w:cs="Courier New"/>
      <w:szCs w:val="21"/>
    </w:rPr>
  </w:style>
  <w:style w:type="character" w:customStyle="1" w:styleId="223">
    <w:name w:val="日期 Char"/>
    <w:link w:val="224"/>
    <w:qFormat/>
    <w:uiPriority w:val="0"/>
    <w:rPr>
      <w:rFonts w:ascii="Times New Roman" w:hAnsi="Times New Roman" w:eastAsia="宋体" w:cs="Times New Roman"/>
      <w:sz w:val="24"/>
      <w:szCs w:val="24"/>
    </w:rPr>
  </w:style>
  <w:style w:type="paragraph" w:customStyle="1" w:styleId="224">
    <w:name w:val="日期1"/>
    <w:basedOn w:val="1"/>
    <w:next w:val="1"/>
    <w:link w:val="223"/>
    <w:qFormat/>
    <w:uiPriority w:val="0"/>
    <w:rPr>
      <w:sz w:val="24"/>
      <w:szCs w:val="24"/>
    </w:rPr>
  </w:style>
  <w:style w:type="character" w:customStyle="1" w:styleId="225">
    <w:name w:val="正文文本缩进 2 Char"/>
    <w:link w:val="226"/>
    <w:qFormat/>
    <w:uiPriority w:val="0"/>
    <w:rPr>
      <w:rFonts w:ascii="Arial" w:hAnsi="Arial" w:eastAsia="仿宋_GB2312" w:cs="Arial"/>
      <w:sz w:val="32"/>
      <w:szCs w:val="32"/>
    </w:rPr>
  </w:style>
  <w:style w:type="paragraph" w:customStyle="1" w:styleId="226">
    <w:name w:val="正文文本缩进 21"/>
    <w:basedOn w:val="1"/>
    <w:link w:val="225"/>
    <w:qFormat/>
    <w:uiPriority w:val="0"/>
    <w:pPr>
      <w:ind w:left="630" w:firstLine="645"/>
    </w:pPr>
    <w:rPr>
      <w:rFonts w:ascii="Arial" w:hAnsi="Arial" w:eastAsia="仿宋_GB2312" w:cs="Arial"/>
      <w:sz w:val="32"/>
      <w:szCs w:val="32"/>
    </w:rPr>
  </w:style>
  <w:style w:type="character" w:customStyle="1" w:styleId="227">
    <w:name w:val="批注框文本 Char"/>
    <w:link w:val="228"/>
    <w:semiHidden/>
    <w:qFormat/>
    <w:uiPriority w:val="0"/>
    <w:rPr>
      <w:rFonts w:ascii="Times New Roman" w:hAnsi="Times New Roman" w:eastAsia="宋体" w:cs="Times New Roman"/>
      <w:sz w:val="18"/>
      <w:szCs w:val="18"/>
    </w:rPr>
  </w:style>
  <w:style w:type="paragraph" w:customStyle="1" w:styleId="228">
    <w:name w:val="批注框文本1"/>
    <w:basedOn w:val="1"/>
    <w:link w:val="227"/>
    <w:semiHidden/>
    <w:qFormat/>
    <w:uiPriority w:val="0"/>
    <w:rPr>
      <w:sz w:val="18"/>
      <w:szCs w:val="18"/>
    </w:rPr>
  </w:style>
  <w:style w:type="character" w:customStyle="1" w:styleId="229">
    <w:name w:val="页脚 Char"/>
    <w:link w:val="230"/>
    <w:qFormat/>
    <w:uiPriority w:val="99"/>
    <w:rPr>
      <w:rFonts w:ascii="Times New Roman" w:hAnsi="Times New Roman" w:eastAsia="宋体" w:cs="Times New Roman"/>
      <w:sz w:val="18"/>
      <w:szCs w:val="18"/>
    </w:rPr>
  </w:style>
  <w:style w:type="paragraph" w:customStyle="1" w:styleId="230">
    <w:name w:val="页脚1"/>
    <w:basedOn w:val="1"/>
    <w:link w:val="229"/>
    <w:qFormat/>
    <w:uiPriority w:val="99"/>
    <w:pPr>
      <w:tabs>
        <w:tab w:val="center" w:pos="4153"/>
        <w:tab w:val="right" w:pos="8306"/>
      </w:tabs>
      <w:jc w:val="left"/>
    </w:pPr>
    <w:rPr>
      <w:sz w:val="18"/>
      <w:szCs w:val="18"/>
    </w:rPr>
  </w:style>
  <w:style w:type="character" w:customStyle="1" w:styleId="231">
    <w:name w:val="正文首行缩进 2 Char"/>
    <w:link w:val="232"/>
    <w:qFormat/>
    <w:uiPriority w:val="0"/>
    <w:rPr>
      <w:rFonts w:ascii="宋体" w:hAnsi="宋体" w:eastAsia="宋体" w:cs="Times New Roman"/>
      <w:szCs w:val="20"/>
    </w:rPr>
  </w:style>
  <w:style w:type="paragraph" w:customStyle="1" w:styleId="232">
    <w:name w:val="正文首行缩进 21"/>
    <w:basedOn w:val="220"/>
    <w:link w:val="231"/>
    <w:qFormat/>
    <w:uiPriority w:val="0"/>
    <w:pPr>
      <w:spacing w:after="0" w:line="360" w:lineRule="auto"/>
      <w:ind w:left="0" w:firstLine="420"/>
    </w:pPr>
    <w:rPr>
      <w:rFonts w:ascii="宋体" w:hAnsi="宋体"/>
      <w:szCs w:val="20"/>
    </w:rPr>
  </w:style>
  <w:style w:type="character" w:customStyle="1" w:styleId="233">
    <w:name w:val="页眉 Char"/>
    <w:link w:val="234"/>
    <w:qFormat/>
    <w:uiPriority w:val="0"/>
    <w:rPr>
      <w:rFonts w:ascii="Times New Roman" w:hAnsi="Times New Roman" w:eastAsia="宋体" w:cs="Times New Roman"/>
      <w:sz w:val="18"/>
      <w:szCs w:val="18"/>
    </w:rPr>
  </w:style>
  <w:style w:type="paragraph" w:customStyle="1" w:styleId="234">
    <w:name w:val="页眉1"/>
    <w:basedOn w:val="1"/>
    <w:link w:val="233"/>
    <w:qFormat/>
    <w:uiPriority w:val="0"/>
    <w:pPr>
      <w:pBdr>
        <w:bottom w:val="single" w:color="000000" w:sz="6" w:space="1"/>
      </w:pBdr>
      <w:tabs>
        <w:tab w:val="center" w:pos="4153"/>
        <w:tab w:val="right" w:pos="8306"/>
      </w:tabs>
      <w:jc w:val="center"/>
    </w:pPr>
    <w:rPr>
      <w:sz w:val="18"/>
      <w:szCs w:val="18"/>
    </w:rPr>
  </w:style>
  <w:style w:type="character" w:customStyle="1" w:styleId="235">
    <w:name w:val="正文文本缩进 3 Char"/>
    <w:link w:val="236"/>
    <w:qFormat/>
    <w:uiPriority w:val="0"/>
    <w:rPr>
      <w:rFonts w:ascii="Arial" w:hAnsi="Arial" w:eastAsia="仿宋_GB2312" w:cs="Arial"/>
      <w:color w:val="FFFF00"/>
      <w:sz w:val="32"/>
      <w:szCs w:val="32"/>
    </w:rPr>
  </w:style>
  <w:style w:type="paragraph" w:customStyle="1" w:styleId="236">
    <w:name w:val="正文文本缩进 31"/>
    <w:basedOn w:val="1"/>
    <w:link w:val="235"/>
    <w:qFormat/>
    <w:uiPriority w:val="0"/>
    <w:pPr>
      <w:ind w:left="645" w:firstLine="645"/>
    </w:pPr>
    <w:rPr>
      <w:rFonts w:ascii="Arial" w:hAnsi="Arial" w:eastAsia="仿宋_GB2312" w:cs="Arial"/>
      <w:color w:val="FFFF00"/>
      <w:sz w:val="32"/>
      <w:szCs w:val="32"/>
    </w:rPr>
  </w:style>
  <w:style w:type="character" w:customStyle="1" w:styleId="237">
    <w:name w:val="正文文本 2 Char"/>
    <w:link w:val="238"/>
    <w:qFormat/>
    <w:uiPriority w:val="0"/>
    <w:rPr>
      <w:rFonts w:ascii="楷体_GB2312" w:hAnsi="Times New Roman" w:eastAsia="楷体_GB2312" w:cs="Times New Roman"/>
      <w:sz w:val="28"/>
      <w:szCs w:val="28"/>
    </w:rPr>
  </w:style>
  <w:style w:type="paragraph" w:customStyle="1" w:styleId="238">
    <w:name w:val="正文文本 21"/>
    <w:basedOn w:val="1"/>
    <w:link w:val="237"/>
    <w:qFormat/>
    <w:uiPriority w:val="0"/>
    <w:pPr>
      <w:widowControl/>
      <w:jc w:val="center"/>
    </w:pPr>
    <w:rPr>
      <w:rFonts w:ascii="楷体_GB2312" w:eastAsia="楷体_GB2312"/>
      <w:sz w:val="28"/>
      <w:szCs w:val="28"/>
    </w:rPr>
  </w:style>
  <w:style w:type="paragraph" w:customStyle="1" w:styleId="239">
    <w:name w:val="列出段落1"/>
    <w:basedOn w:val="1"/>
    <w:qFormat/>
    <w:uiPriority w:val="34"/>
    <w:pPr>
      <w:ind w:left="720"/>
      <w:contextualSpacing/>
    </w:pPr>
  </w:style>
  <w:style w:type="paragraph" w:customStyle="1" w:styleId="240">
    <w:name w:val="无间隔1"/>
    <w:qFormat/>
    <w:uiPriority w:val="1"/>
    <w:rPr>
      <w:rFonts w:hint="default" w:ascii="Times New Roman" w:hAnsi="Times New Roman" w:eastAsia="宋体" w:cs="Times New Roman"/>
      <w:lang w:val="en-US" w:eastAsia="zh-CN" w:bidi="ar-SA"/>
    </w:rPr>
  </w:style>
  <w:style w:type="paragraph" w:customStyle="1" w:styleId="241">
    <w:name w:val="引用1"/>
    <w:basedOn w:val="1"/>
    <w:next w:val="1"/>
    <w:link w:val="307"/>
    <w:qFormat/>
    <w:uiPriority w:val="29"/>
    <w:pPr>
      <w:ind w:left="720" w:right="720"/>
    </w:pPr>
    <w:rPr>
      <w:i/>
    </w:rPr>
  </w:style>
  <w:style w:type="paragraph" w:customStyle="1" w:styleId="242">
    <w:name w:val="明显引用1"/>
    <w:basedOn w:val="1"/>
    <w:next w:val="1"/>
    <w:link w:val="30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243">
    <w:name w:val="TOC 标题1"/>
    <w:unhideWhenUsed/>
    <w:qFormat/>
    <w:uiPriority w:val="39"/>
    <w:rPr>
      <w:rFonts w:hint="default" w:ascii="Times New Roman" w:hAnsi="Times New Roman" w:eastAsia="宋体" w:cs="Times New Roman"/>
      <w:lang w:val="en-US" w:eastAsia="zh-CN" w:bidi="ar-SA"/>
    </w:rPr>
  </w:style>
  <w:style w:type="paragraph" w:customStyle="1" w:styleId="244">
    <w:name w:val="列表 31"/>
    <w:basedOn w:val="1"/>
    <w:qFormat/>
    <w:uiPriority w:val="0"/>
    <w:pPr>
      <w:ind w:left="100" w:hanging="200"/>
    </w:pPr>
    <w:rPr>
      <w:szCs w:val="21"/>
    </w:rPr>
  </w:style>
  <w:style w:type="paragraph" w:customStyle="1" w:styleId="245">
    <w:name w:val="目录 71"/>
    <w:basedOn w:val="1"/>
    <w:next w:val="1"/>
    <w:semiHidden/>
    <w:qFormat/>
    <w:uiPriority w:val="0"/>
    <w:pPr>
      <w:ind w:left="1260"/>
      <w:jc w:val="left"/>
    </w:pPr>
    <w:rPr>
      <w:szCs w:val="21"/>
    </w:rPr>
  </w:style>
  <w:style w:type="paragraph" w:customStyle="1" w:styleId="246">
    <w:name w:val="列表 21"/>
    <w:basedOn w:val="1"/>
    <w:qFormat/>
    <w:uiPriority w:val="0"/>
    <w:pPr>
      <w:ind w:left="100" w:hanging="200"/>
    </w:pPr>
    <w:rPr>
      <w:szCs w:val="21"/>
    </w:rPr>
  </w:style>
  <w:style w:type="paragraph" w:customStyle="1" w:styleId="247">
    <w:name w:val="文本块1"/>
    <w:basedOn w:val="1"/>
    <w:qFormat/>
    <w:uiPriority w:val="99"/>
    <w:pPr>
      <w:spacing w:after="120"/>
      <w:ind w:left="1440" w:right="1440"/>
    </w:pPr>
    <w:rPr>
      <w:szCs w:val="24"/>
    </w:rPr>
  </w:style>
  <w:style w:type="paragraph" w:customStyle="1" w:styleId="248">
    <w:name w:val="目录 51"/>
    <w:basedOn w:val="1"/>
    <w:next w:val="1"/>
    <w:semiHidden/>
    <w:qFormat/>
    <w:uiPriority w:val="0"/>
    <w:pPr>
      <w:ind w:left="840"/>
      <w:jc w:val="left"/>
    </w:pPr>
    <w:rPr>
      <w:szCs w:val="21"/>
    </w:rPr>
  </w:style>
  <w:style w:type="paragraph" w:customStyle="1" w:styleId="249">
    <w:name w:val="目录 31"/>
    <w:basedOn w:val="1"/>
    <w:next w:val="1"/>
    <w:semiHidden/>
    <w:qFormat/>
    <w:uiPriority w:val="0"/>
    <w:pPr>
      <w:ind w:left="420"/>
      <w:jc w:val="left"/>
    </w:pPr>
    <w:rPr>
      <w:i/>
      <w:iCs/>
      <w:szCs w:val="24"/>
    </w:rPr>
  </w:style>
  <w:style w:type="paragraph" w:customStyle="1" w:styleId="250">
    <w:name w:val="目录 81"/>
    <w:basedOn w:val="1"/>
    <w:next w:val="1"/>
    <w:semiHidden/>
    <w:qFormat/>
    <w:uiPriority w:val="0"/>
    <w:pPr>
      <w:ind w:left="1470"/>
      <w:jc w:val="left"/>
    </w:pPr>
    <w:rPr>
      <w:szCs w:val="21"/>
    </w:rPr>
  </w:style>
  <w:style w:type="paragraph" w:customStyle="1" w:styleId="251">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52">
    <w:name w:val="目录 41"/>
    <w:basedOn w:val="1"/>
    <w:next w:val="1"/>
    <w:semiHidden/>
    <w:qFormat/>
    <w:uiPriority w:val="0"/>
    <w:pPr>
      <w:ind w:left="630"/>
      <w:jc w:val="left"/>
    </w:pPr>
    <w:rPr>
      <w:szCs w:val="21"/>
    </w:rPr>
  </w:style>
  <w:style w:type="paragraph" w:customStyle="1" w:styleId="253">
    <w:name w:val="列表1"/>
    <w:basedOn w:val="1"/>
    <w:qFormat/>
    <w:uiPriority w:val="0"/>
    <w:pPr>
      <w:ind w:left="200" w:hanging="200"/>
    </w:pPr>
    <w:rPr>
      <w:szCs w:val="21"/>
    </w:rPr>
  </w:style>
  <w:style w:type="paragraph" w:customStyle="1" w:styleId="254">
    <w:name w:val="目录 61"/>
    <w:basedOn w:val="1"/>
    <w:next w:val="1"/>
    <w:semiHidden/>
    <w:qFormat/>
    <w:uiPriority w:val="0"/>
    <w:pPr>
      <w:ind w:left="1050"/>
      <w:jc w:val="left"/>
    </w:pPr>
    <w:rPr>
      <w:szCs w:val="21"/>
    </w:rPr>
  </w:style>
  <w:style w:type="paragraph" w:customStyle="1" w:styleId="255">
    <w:name w:val="图表目录1"/>
    <w:basedOn w:val="1"/>
    <w:next w:val="1"/>
    <w:semiHidden/>
    <w:qFormat/>
    <w:uiPriority w:val="0"/>
    <w:pPr>
      <w:ind w:left="840" w:hanging="420"/>
    </w:pPr>
    <w:rPr>
      <w:szCs w:val="21"/>
    </w:rPr>
  </w:style>
  <w:style w:type="paragraph" w:customStyle="1" w:styleId="256">
    <w:name w:val="目录 21"/>
    <w:basedOn w:val="1"/>
    <w:next w:val="1"/>
    <w:semiHidden/>
    <w:qFormat/>
    <w:uiPriority w:val="0"/>
    <w:pPr>
      <w:ind w:left="210"/>
      <w:jc w:val="left"/>
    </w:pPr>
    <w:rPr>
      <w:smallCaps/>
      <w:szCs w:val="24"/>
    </w:rPr>
  </w:style>
  <w:style w:type="paragraph" w:customStyle="1" w:styleId="257">
    <w:name w:val="目录 91"/>
    <w:basedOn w:val="1"/>
    <w:next w:val="1"/>
    <w:semiHidden/>
    <w:qFormat/>
    <w:uiPriority w:val="0"/>
    <w:pPr>
      <w:ind w:left="1680"/>
      <w:jc w:val="left"/>
    </w:pPr>
    <w:rPr>
      <w:szCs w:val="21"/>
    </w:rPr>
  </w:style>
  <w:style w:type="paragraph" w:customStyle="1" w:styleId="25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9">
    <w:name w:val="索引 11"/>
    <w:basedOn w:val="1"/>
    <w:next w:val="1"/>
    <w:semiHidden/>
    <w:qFormat/>
    <w:uiPriority w:val="0"/>
    <w:pPr>
      <w:spacing w:line="240" w:lineRule="atLeast"/>
    </w:pPr>
    <w:rPr>
      <w:b/>
      <w:bCs/>
      <w:szCs w:val="21"/>
    </w:rPr>
  </w:style>
  <w:style w:type="paragraph" w:customStyle="1" w:styleId="260">
    <w:name w:val="二级目录"/>
    <w:next w:val="1"/>
    <w:link w:val="322"/>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paragraph" w:customStyle="1" w:styleId="261">
    <w:name w:val="列出段落11"/>
    <w:basedOn w:val="1"/>
    <w:link w:val="323"/>
    <w:qFormat/>
    <w:uiPriority w:val="0"/>
    <w:pPr>
      <w:widowControl/>
      <w:ind w:left="720"/>
      <w:contextualSpacing/>
      <w:jc w:val="left"/>
    </w:pPr>
    <w:rPr>
      <w:rFonts w:ascii="Calibri" w:hAnsi="Calibri"/>
      <w:sz w:val="24"/>
      <w:szCs w:val="24"/>
      <w:lang w:eastAsia="en-US" w:bidi="en-US"/>
    </w:rPr>
  </w:style>
  <w:style w:type="paragraph" w:customStyle="1" w:styleId="262">
    <w:name w:val="Body Text(ch)"/>
    <w:basedOn w:val="1"/>
    <w:next w:val="218"/>
    <w:qFormat/>
    <w:uiPriority w:val="0"/>
    <w:pPr>
      <w:spacing w:after="120"/>
    </w:pPr>
    <w:rPr>
      <w:rFonts w:ascii="宋体" w:hAnsi="Arial"/>
      <w:bCs/>
      <w:iCs/>
      <w:szCs w:val="24"/>
    </w:rPr>
  </w:style>
  <w:style w:type="paragraph" w:customStyle="1" w:styleId="26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5">
    <w:name w:val="Char"/>
    <w:basedOn w:val="1"/>
    <w:qFormat/>
    <w:uiPriority w:val="0"/>
    <w:pPr>
      <w:tabs>
        <w:tab w:val="left" w:pos="360"/>
      </w:tabs>
      <w:ind w:firstLine="200"/>
    </w:pPr>
    <w:rPr>
      <w:sz w:val="28"/>
      <w:szCs w:val="30"/>
    </w:rPr>
  </w:style>
  <w:style w:type="paragraph" w:customStyle="1" w:styleId="266">
    <w:name w:val="Char1"/>
    <w:basedOn w:val="213"/>
    <w:qFormat/>
    <w:uiPriority w:val="0"/>
    <w:rPr>
      <w:rFonts w:ascii="Tahoma" w:hAnsi="Tahoma"/>
      <w:sz w:val="24"/>
      <w:szCs w:val="24"/>
    </w:rPr>
  </w:style>
  <w:style w:type="paragraph" w:customStyle="1" w:styleId="267">
    <w:name w:val="普通正文"/>
    <w:basedOn w:val="1"/>
    <w:qFormat/>
    <w:uiPriority w:val="0"/>
    <w:pPr>
      <w:spacing w:before="120" w:after="120" w:line="360" w:lineRule="auto"/>
      <w:ind w:firstLine="480"/>
      <w:jc w:val="left"/>
    </w:pPr>
    <w:rPr>
      <w:rFonts w:ascii="Arial" w:hAnsi="Arial"/>
      <w:sz w:val="24"/>
      <w:szCs w:val="24"/>
    </w:rPr>
  </w:style>
  <w:style w:type="paragraph" w:customStyle="1" w:styleId="268">
    <w:name w:val="table_lines"/>
    <w:basedOn w:val="1"/>
    <w:qFormat/>
    <w:uiPriority w:val="0"/>
    <w:pPr>
      <w:widowControl/>
      <w:jc w:val="left"/>
    </w:pPr>
    <w:rPr>
      <w:sz w:val="20"/>
      <w:szCs w:val="20"/>
    </w:rPr>
  </w:style>
  <w:style w:type="paragraph" w:customStyle="1" w:styleId="269">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0">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1">
    <w:name w:val="Char Char Char Char"/>
    <w:basedOn w:val="213"/>
    <w:qFormat/>
    <w:uiPriority w:val="0"/>
    <w:pPr>
      <w:spacing w:line="360" w:lineRule="auto"/>
    </w:pPr>
    <w:rPr>
      <w:rFonts w:ascii="Tahoma" w:hAnsi="Tahoma"/>
      <w:sz w:val="24"/>
      <w:szCs w:val="24"/>
    </w:rPr>
  </w:style>
  <w:style w:type="paragraph" w:customStyle="1" w:styleId="272">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73">
    <w:name w:val="4"/>
    <w:basedOn w:val="1"/>
    <w:next w:val="236"/>
    <w:qFormat/>
    <w:uiPriority w:val="0"/>
    <w:pPr>
      <w:spacing w:line="360" w:lineRule="auto"/>
      <w:ind w:firstLine="420"/>
    </w:pPr>
    <w:rPr>
      <w:color w:val="FF0000"/>
      <w:sz w:val="24"/>
      <w:szCs w:val="24"/>
    </w:rPr>
  </w:style>
  <w:style w:type="paragraph" w:customStyle="1" w:styleId="27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5">
    <w:name w:val="Char Char Char Char Char Char Char Char Char Char"/>
    <w:basedOn w:val="1"/>
    <w:qFormat/>
    <w:uiPriority w:val="0"/>
    <w:pPr>
      <w:spacing w:line="360" w:lineRule="auto"/>
    </w:pPr>
    <w:rPr>
      <w:sz w:val="24"/>
      <w:szCs w:val="20"/>
    </w:rPr>
  </w:style>
  <w:style w:type="paragraph" w:customStyle="1" w:styleId="276">
    <w:name w:val="样式1"/>
    <w:basedOn w:val="1"/>
    <w:qFormat/>
    <w:uiPriority w:val="0"/>
    <w:pPr>
      <w:numPr>
        <w:ilvl w:val="0"/>
        <w:numId w:val="3"/>
      </w:numPr>
    </w:pPr>
    <w:rPr>
      <w:rFonts w:ascii="宋体" w:hAnsi="宋体"/>
      <w:szCs w:val="21"/>
    </w:rPr>
  </w:style>
  <w:style w:type="paragraph" w:customStyle="1" w:styleId="27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9">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0">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8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7">
    <w:name w:val="Char Char Char Char1"/>
    <w:basedOn w:val="213"/>
    <w:qFormat/>
    <w:uiPriority w:val="0"/>
    <w:pPr>
      <w:spacing w:line="360" w:lineRule="auto"/>
    </w:pPr>
    <w:rPr>
      <w:rFonts w:ascii="Tahoma" w:hAnsi="Tahoma"/>
      <w:sz w:val="24"/>
      <w:szCs w:val="24"/>
    </w:rPr>
  </w:style>
  <w:style w:type="paragraph" w:customStyle="1" w:styleId="288">
    <w:name w:val="table_1stline"/>
    <w:basedOn w:val="1"/>
    <w:qFormat/>
    <w:uiPriority w:val="0"/>
    <w:pPr>
      <w:widowControl/>
      <w:spacing w:before="120"/>
      <w:jc w:val="left"/>
    </w:pPr>
    <w:rPr>
      <w:bCs/>
      <w:sz w:val="20"/>
      <w:szCs w:val="20"/>
    </w:rPr>
  </w:style>
  <w:style w:type="paragraph" w:customStyle="1" w:styleId="28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1">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292">
    <w:name w:val="无间隔2"/>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3">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94">
    <w:name w:val="正文缩进1"/>
    <w:basedOn w:val="1"/>
    <w:next w:val="1"/>
    <w:qFormat/>
    <w:uiPriority w:val="99"/>
    <w:pPr>
      <w:ind w:firstLine="420"/>
    </w:pPr>
    <w:rPr>
      <w:sz w:val="20"/>
      <w:szCs w:val="21"/>
      <w:lang w:eastAsia="en-US"/>
    </w:rPr>
  </w:style>
  <w:style w:type="paragraph" w:customStyle="1" w:styleId="295">
    <w:name w:val="Table Paragraph"/>
    <w:basedOn w:val="1"/>
    <w:qFormat/>
    <w:uiPriority w:val="0"/>
    <w:pPr>
      <w:jc w:val="left"/>
    </w:pPr>
    <w:rPr>
      <w:rFonts w:ascii="宋体" w:hAnsi="宋体" w:cs="宋体"/>
      <w:sz w:val="22"/>
      <w:lang w:val="zh-CN" w:bidi="zh-CN"/>
    </w:rPr>
  </w:style>
  <w:style w:type="character" w:customStyle="1" w:styleId="296">
    <w:name w:val="标题 1 字符"/>
    <w:link w:val="2"/>
    <w:qFormat/>
    <w:uiPriority w:val="9"/>
    <w:rPr>
      <w:rFonts w:ascii="Arial" w:hAnsi="Arial" w:eastAsia="Arial" w:cs="Arial"/>
      <w:sz w:val="40"/>
      <w:szCs w:val="40"/>
    </w:rPr>
  </w:style>
  <w:style w:type="character" w:customStyle="1" w:styleId="297">
    <w:name w:val="标题 2 字符"/>
    <w:link w:val="3"/>
    <w:qFormat/>
    <w:uiPriority w:val="9"/>
    <w:rPr>
      <w:rFonts w:ascii="Arial" w:hAnsi="Arial" w:eastAsia="Arial" w:cs="Arial"/>
      <w:sz w:val="34"/>
    </w:rPr>
  </w:style>
  <w:style w:type="character" w:customStyle="1" w:styleId="298">
    <w:name w:val="标题 3 字符"/>
    <w:link w:val="4"/>
    <w:qFormat/>
    <w:uiPriority w:val="9"/>
    <w:rPr>
      <w:rFonts w:ascii="Arial" w:hAnsi="Arial" w:eastAsia="Arial" w:cs="Arial"/>
      <w:sz w:val="30"/>
      <w:szCs w:val="30"/>
    </w:rPr>
  </w:style>
  <w:style w:type="character" w:customStyle="1" w:styleId="299">
    <w:name w:val="标题 4 字符"/>
    <w:link w:val="5"/>
    <w:qFormat/>
    <w:uiPriority w:val="9"/>
    <w:rPr>
      <w:rFonts w:ascii="Arial" w:hAnsi="Arial" w:eastAsia="Arial" w:cs="Arial"/>
      <w:b/>
      <w:bCs/>
      <w:sz w:val="26"/>
      <w:szCs w:val="26"/>
    </w:rPr>
  </w:style>
  <w:style w:type="character" w:customStyle="1" w:styleId="300">
    <w:name w:val="标题 5 字符"/>
    <w:link w:val="6"/>
    <w:qFormat/>
    <w:uiPriority w:val="9"/>
    <w:rPr>
      <w:rFonts w:ascii="Arial" w:hAnsi="Arial" w:eastAsia="Arial" w:cs="Arial"/>
      <w:b/>
      <w:bCs/>
      <w:sz w:val="24"/>
      <w:szCs w:val="24"/>
    </w:rPr>
  </w:style>
  <w:style w:type="character" w:customStyle="1" w:styleId="301">
    <w:name w:val="标题 6 字符"/>
    <w:link w:val="7"/>
    <w:qFormat/>
    <w:uiPriority w:val="9"/>
    <w:rPr>
      <w:rFonts w:ascii="Arial" w:hAnsi="Arial" w:eastAsia="Arial" w:cs="Arial"/>
      <w:b/>
      <w:bCs/>
      <w:sz w:val="22"/>
      <w:szCs w:val="22"/>
    </w:rPr>
  </w:style>
  <w:style w:type="character" w:customStyle="1" w:styleId="302">
    <w:name w:val="标题 7 字符"/>
    <w:link w:val="8"/>
    <w:qFormat/>
    <w:uiPriority w:val="9"/>
    <w:rPr>
      <w:rFonts w:ascii="Arial" w:hAnsi="Arial" w:eastAsia="Arial" w:cs="Arial"/>
      <w:b/>
      <w:bCs/>
      <w:i/>
      <w:iCs/>
      <w:sz w:val="22"/>
      <w:szCs w:val="22"/>
    </w:rPr>
  </w:style>
  <w:style w:type="character" w:customStyle="1" w:styleId="303">
    <w:name w:val="标题 8 字符"/>
    <w:link w:val="9"/>
    <w:qFormat/>
    <w:uiPriority w:val="9"/>
    <w:rPr>
      <w:rFonts w:ascii="Arial" w:hAnsi="Arial" w:eastAsia="Arial" w:cs="Arial"/>
      <w:i/>
      <w:iCs/>
      <w:sz w:val="22"/>
      <w:szCs w:val="22"/>
    </w:rPr>
  </w:style>
  <w:style w:type="character" w:customStyle="1" w:styleId="304">
    <w:name w:val="标题 9 字符"/>
    <w:link w:val="10"/>
    <w:qFormat/>
    <w:uiPriority w:val="9"/>
    <w:rPr>
      <w:rFonts w:ascii="Arial" w:hAnsi="Arial" w:eastAsia="Arial" w:cs="Arial"/>
      <w:i/>
      <w:iCs/>
      <w:sz w:val="21"/>
      <w:szCs w:val="21"/>
    </w:rPr>
  </w:style>
  <w:style w:type="character" w:customStyle="1" w:styleId="305">
    <w:name w:val="标题 字符"/>
    <w:link w:val="31"/>
    <w:qFormat/>
    <w:uiPriority w:val="10"/>
    <w:rPr>
      <w:sz w:val="48"/>
      <w:szCs w:val="48"/>
    </w:rPr>
  </w:style>
  <w:style w:type="character" w:customStyle="1" w:styleId="306">
    <w:name w:val="副标题 字符"/>
    <w:link w:val="24"/>
    <w:qFormat/>
    <w:uiPriority w:val="11"/>
    <w:rPr>
      <w:sz w:val="24"/>
      <w:szCs w:val="24"/>
    </w:rPr>
  </w:style>
  <w:style w:type="character" w:customStyle="1" w:styleId="307">
    <w:name w:val="Quote Char Char"/>
    <w:link w:val="241"/>
    <w:qFormat/>
    <w:uiPriority w:val="29"/>
    <w:rPr>
      <w:i/>
    </w:rPr>
  </w:style>
  <w:style w:type="character" w:customStyle="1" w:styleId="308">
    <w:name w:val="Intense Quote Char Char"/>
    <w:link w:val="242"/>
    <w:qFormat/>
    <w:uiPriority w:val="30"/>
    <w:rPr>
      <w:i/>
    </w:rPr>
  </w:style>
  <w:style w:type="character" w:customStyle="1" w:styleId="309">
    <w:name w:val="页眉 字符"/>
    <w:link w:val="21"/>
    <w:qFormat/>
    <w:uiPriority w:val="99"/>
  </w:style>
  <w:style w:type="character" w:customStyle="1" w:styleId="310">
    <w:name w:val="Footer Char"/>
    <w:qFormat/>
    <w:uiPriority w:val="99"/>
  </w:style>
  <w:style w:type="character" w:customStyle="1" w:styleId="311">
    <w:name w:val="页脚 字符"/>
    <w:link w:val="20"/>
    <w:qFormat/>
    <w:uiPriority w:val="99"/>
  </w:style>
  <w:style w:type="character" w:customStyle="1" w:styleId="312">
    <w:name w:val="脚注文本 字符"/>
    <w:link w:val="25"/>
    <w:qFormat/>
    <w:uiPriority w:val="99"/>
    <w:rPr>
      <w:sz w:val="18"/>
    </w:rPr>
  </w:style>
  <w:style w:type="character" w:customStyle="1" w:styleId="313">
    <w:name w:val="尾注文本 字符"/>
    <w:link w:val="19"/>
    <w:qFormat/>
    <w:uiPriority w:val="99"/>
    <w:rPr>
      <w:sz w:val="20"/>
    </w:rPr>
  </w:style>
  <w:style w:type="character" w:customStyle="1" w:styleId="314">
    <w:name w:val="默认段落字体1"/>
    <w:unhideWhenUsed/>
    <w:qFormat/>
    <w:uiPriority w:val="1"/>
  </w:style>
  <w:style w:type="character" w:customStyle="1" w:styleId="315">
    <w:name w:val="要点1"/>
    <w:basedOn w:val="314"/>
    <w:qFormat/>
    <w:uiPriority w:val="0"/>
    <w:rPr>
      <w:b/>
      <w:bCs/>
    </w:rPr>
  </w:style>
  <w:style w:type="character" w:customStyle="1" w:styleId="316">
    <w:name w:val="页码1"/>
    <w:qFormat/>
    <w:uiPriority w:val="0"/>
  </w:style>
  <w:style w:type="character" w:customStyle="1" w:styleId="317">
    <w:name w:val="已访问的超链接1"/>
    <w:qFormat/>
    <w:uiPriority w:val="0"/>
    <w:rPr>
      <w:color w:val="800080"/>
      <w:u w:val="single"/>
    </w:rPr>
  </w:style>
  <w:style w:type="character" w:customStyle="1" w:styleId="318">
    <w:name w:val="强调1"/>
    <w:basedOn w:val="314"/>
    <w:qFormat/>
    <w:uiPriority w:val="0"/>
    <w:rPr>
      <w:i/>
    </w:rPr>
  </w:style>
  <w:style w:type="character" w:customStyle="1" w:styleId="319">
    <w:name w:val="超链接1"/>
    <w:qFormat/>
    <w:uiPriority w:val="0"/>
    <w:rPr>
      <w:color w:val="0000FF"/>
      <w:u w:val="single"/>
    </w:rPr>
  </w:style>
  <w:style w:type="character" w:customStyle="1" w:styleId="320">
    <w:name w:val="批注引用1"/>
    <w:semiHidden/>
    <w:qFormat/>
    <w:uiPriority w:val="0"/>
    <w:rPr>
      <w:sz w:val="21"/>
      <w:szCs w:val="21"/>
    </w:rPr>
  </w:style>
  <w:style w:type="character" w:customStyle="1" w:styleId="321">
    <w:name w:val="font5 Char Char"/>
    <w:qFormat/>
    <w:uiPriority w:val="0"/>
    <w:rPr>
      <w:rFonts w:ascii="宋体" w:hAnsi="宋体" w:eastAsia="宋体"/>
      <w:sz w:val="28"/>
      <w:szCs w:val="28"/>
      <w:lang w:val="en-US" w:eastAsia="zh-CN" w:bidi="ar-SA"/>
    </w:rPr>
  </w:style>
  <w:style w:type="character" w:customStyle="1" w:styleId="322">
    <w:name w:val="二级目录 Char Char"/>
    <w:link w:val="260"/>
    <w:qFormat/>
    <w:uiPriority w:val="0"/>
    <w:rPr>
      <w:b/>
      <w:sz w:val="30"/>
      <w:szCs w:val="28"/>
    </w:rPr>
  </w:style>
  <w:style w:type="character" w:customStyle="1" w:styleId="323">
    <w:name w:val="列出段落 Char Char"/>
    <w:link w:val="261"/>
    <w:qFormat/>
    <w:uiPriority w:val="0"/>
    <w:rPr>
      <w:rFonts w:ascii="Calibri" w:hAnsi="Calibri"/>
      <w:sz w:val="24"/>
      <w:szCs w:val="24"/>
      <w:lang w:eastAsia="en-US" w:bidi="en-US"/>
    </w:rPr>
  </w:style>
  <w:style w:type="paragraph" w:customStyle="1" w:styleId="324">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table" w:customStyle="1" w:styleId="32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numbering" Target="numbering.xml"/><Relationship Id="rId26" Type="http://schemas.openxmlformats.org/officeDocument/2006/relationships/image" Target="media/image19.png"/><Relationship Id="rId25" Type="http://schemas.openxmlformats.org/officeDocument/2006/relationships/image" Target="media/image18.jpeg"/><Relationship Id="rId24" Type="http://schemas.openxmlformats.org/officeDocument/2006/relationships/image" Target="media/image17.png"/><Relationship Id="rId23" Type="http://schemas.openxmlformats.org/officeDocument/2006/relationships/image" Target="media/image16.jpeg"/><Relationship Id="rId22" Type="http://schemas.openxmlformats.org/officeDocument/2006/relationships/image" Target="media/image15.png"/><Relationship Id="rId21" Type="http://schemas.openxmlformats.org/officeDocument/2006/relationships/image" Target="media/image14.jpeg"/><Relationship Id="rId20" Type="http://schemas.openxmlformats.org/officeDocument/2006/relationships/image" Target="media/image13.jpeg"/><Relationship Id="rId2" Type="http://schemas.openxmlformats.org/officeDocument/2006/relationships/settings" Target="settings.xml"/><Relationship Id="rId19" Type="http://schemas.openxmlformats.org/officeDocument/2006/relationships/image" Target="media/image12.jpe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jpeg"/><Relationship Id="rId15" Type="http://schemas.openxmlformats.org/officeDocument/2006/relationships/image" Target="media/image8.jpeg"/><Relationship Id="rId14" Type="http://schemas.openxmlformats.org/officeDocument/2006/relationships/image" Target="media/image7.png"/><Relationship Id="rId13" Type="http://schemas.openxmlformats.org/officeDocument/2006/relationships/image" Target="media/image6.jpeg"/><Relationship Id="rId12" Type="http://schemas.openxmlformats.org/officeDocument/2006/relationships/image" Target="media/image5.png"/><Relationship Id="rId11" Type="http://schemas.openxmlformats.org/officeDocument/2006/relationships/image" Target="media/image4.jpeg"/><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9" Type="http://schemas.openxmlformats.org/officeDocument/2006/relationships/font" Target="fonts/font19.odttf"/><Relationship Id="rId18" Type="http://schemas.openxmlformats.org/officeDocument/2006/relationships/font" Target="fonts/font18.odttf"/><Relationship Id="rId17" Type="http://schemas.openxmlformats.org/officeDocument/2006/relationships/font" Target="fonts/font17.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808de325-5438-4175-b9fa-8049ed83653e</errorID>
      <errorWord>)</errorWord>
      <group>L1_Format</group>
      <groupName>格式问题</groupName>
      <ability>L2_HalfPunc</ability>
      <abilityName>全半角检查</abilityName>
      <candidateList>
        <item>）</item>
      </candidateList>
      <explain>文本全半角错误。</explain>
      <paraID> 4A1EB35</paraID>
      <start>72</start>
      <end>73</end>
      <status>unmodified</status>
      <modifiedWord/>
      <trackRevisions>false</trackRevisions>
    </reviewItem>
    <reviewItem>
      <errorID>2b0c7340-5224-48b1-b858-b8f1bd81b734</errorID>
      <errorWord>(</errorWord>
      <group>L1_Format</group>
      <groupName>格式问题</groupName>
      <ability>L2_HalfPunc</ability>
      <abilityName>全半角检查</abilityName>
      <candidateList>
        <item>（</item>
      </candidateList>
      <explain>文本全半角错误。</explain>
      <paraID>35AAA813</paraID>
      <start>6</start>
      <end>7</end>
      <status>unmodified</status>
      <modifiedWord/>
      <trackRevisions>false</trackRevisions>
    </reviewItem>
    <reviewItem>
      <errorID>a5ca85ff-1918-430f-a364-ddcd4f06da1c</errorID>
      <errorWord>)</errorWord>
      <group>L1_Format</group>
      <groupName>格式问题</groupName>
      <ability>L2_HalfPunc</ability>
      <abilityName>全半角检查</abilityName>
      <candidateList>
        <item>）</item>
      </candidateList>
      <explain>文本全半角错误。</explain>
      <paraID>35AAA813</paraID>
      <start>9</start>
      <end>10</end>
      <status>unmodified</status>
      <modifiedWord/>
      <trackRevisions>false</trackRevisions>
    </reviewItem>
    <reviewItem>
      <errorID>3cfcf4f2-8bda-4b5f-a784-d9add0405c8e</errorID>
      <errorWord>(</errorWord>
      <group>L1_Format</group>
      <groupName>格式问题</groupName>
      <ability>L2_HalfPunc</ability>
      <abilityName>全半角检查</abilityName>
      <candidateList>
        <item>（</item>
      </candidateList>
      <explain>文本全半角错误。</explain>
      <paraID>160435DA</paraID>
      <start>11</start>
      <end>12</end>
      <status>unmodified</status>
      <modifiedWord/>
      <trackRevisions>false</trackRevisions>
    </reviewItem>
    <reviewItem>
      <errorID>086b928b-1729-4464-8b76-233565c33628</errorID>
      <errorWord>，</errorWord>
      <group>L1_Word</group>
      <groupName>字词问题</groupName>
      <ability>L2_Typo</ability>
      <abilityName>字词错误</abilityName>
      <candidateList>
        <item>，在</item>
      </candidateList>
      <explain/>
      <paraID>160435DA</paraID>
      <start>145</start>
      <end>146</end>
      <status>unmodified</status>
      <modifiedWord/>
      <trackRevisions>false</trackRevisions>
    </reviewItem>
    <reviewItem>
      <errorID>11457471-a915-4a50-914f-99f3d48aa536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17553347</paraID>
      <start>0</start>
      <end>2</end>
      <status>unmodified</status>
      <modifiedWord/>
      <trackRevisions>false</trackRevisions>
    </reviewItem>
    <reviewItem>
      <errorID>ec4c41e5-4635-4c94-ab9a-109766252ec8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E3FF379</paraID>
      <start>0</start>
      <end>2</end>
      <status>unmodified</status>
      <modifiedWord/>
      <trackRevisions>false</trackRevisions>
    </reviewItem>
    <reviewItem>
      <errorID>d03b19e0-43d9-4ff4-80b5-4b4cc153611b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579CFB07</paraID>
      <start>0</start>
      <end>2</end>
      <status>unmodified</status>
      <modifiedWord/>
      <trackRevisions>false</trackRevisions>
    </reviewItem>
    <reviewItem>
      <errorID>9c4a5a24-a59f-4998-9042-25a04faabc20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8B06D04</paraID>
      <start>0</start>
      <end>2</end>
      <status>unmodified</status>
      <modifiedWord/>
      <trackRevisions>false</trackRevisions>
    </reviewItem>
    <reviewItem>
      <errorID>0353a163-e237-457f-826e-112430142437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7704F9FD</paraID>
      <start>0</start>
      <end>2</end>
      <status>unmodified</status>
      <modifiedWord/>
      <trackRevisions>false</trackRevisions>
    </reviewItem>
    <reviewItem>
      <errorID>6c0489aa-bc4b-4401-99e5-d0a8cda9947d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173816D7</paraID>
      <start>0</start>
      <end>2</end>
      <status>unmodified</status>
      <modifiedWord/>
      <trackRevisions>false</trackRevisions>
    </reviewItem>
    <reviewItem>
      <errorID>c9a904ea-3ad2-4670-904d-98a8070f64d6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635BEB5</paraID>
      <start>0</start>
      <end>2</end>
      <status>unmodified</status>
      <modifiedWord/>
      <trackRevisions>false</trackRevisions>
    </reviewItem>
    <reviewItem>
      <errorID>260daf50-760e-4b11-a858-cbf1fe57d9a2</errorID>
      <errorWord>间</errorWord>
      <group>L1_Word</group>
      <groupName>字词问题</groupName>
      <ability>L2_Typo</ability>
      <abilityName>字词错误</abilityName>
      <candidateList>
        <item>间之</item>
      </candidateList>
      <explain/>
      <paraID>425DB4F1</paraID>
      <start>10</start>
      <end>11</end>
      <status>unmodified</status>
      <modifiedWord/>
      <trackRevisions>false</trackRevisions>
    </reviewItem>
    <reviewItem>
      <errorID>490a9308-f5e7-4ad4-bfe4-955e9f75831a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750F4231</paraID>
      <start>0</start>
      <end>2</end>
      <status>unmodified</status>
      <modifiedWord/>
      <trackRevisions>false</trackRevisions>
    </reviewItem>
    <reviewItem>
      <errorID>18c9e4f6-98cc-4499-9e85-5423bb36b647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4C23F0DD</paraID>
      <start>0</start>
      <end>2</end>
      <status>unmodified</status>
      <modifiedWord/>
      <trackRevisions>false</trackRevisions>
    </reviewItem>
    <reviewItem>
      <errorID>fbf6bc19-9b37-4309-828b-ae217f9c2fff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677E335B</paraID>
      <start>0</start>
      <end>3</end>
      <status>unmodified</status>
      <modifiedWord/>
      <trackRevisions>false</trackRevisions>
    </reviewItem>
    <reviewItem>
      <errorID>9e5b248f-86de-4457-9383-1575ad6eadcc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565058A5</paraID>
      <start>0</start>
      <end>3</end>
      <status>unmodified</status>
      <modifiedWord/>
      <trackRevisions>false</trackRevisions>
    </reviewItem>
    <reviewItem>
      <errorID>01b9e783-54e2-49a5-9842-1ec9187662da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3825C2D5</paraID>
      <start>0</start>
      <end>3</end>
      <status>unmodified</status>
      <modifiedWord/>
      <trackRevisions>false</trackRevisions>
    </reviewItem>
    <reviewItem>
      <errorID>862663be-c926-4d58-a8a4-1aa56caf83aa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2C07E92A</paraID>
      <start>0</start>
      <end>3</end>
      <status>unmodified</status>
      <modifiedWord/>
      <trackRevisions>false</trackRevisions>
    </reviewItem>
    <reviewItem>
      <errorID>89d95e34-af12-4c6e-8fcb-3c18cd36ef16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15448CEA</paraID>
      <start>0</start>
      <end>3</end>
      <status>unmodified</status>
      <modifiedWord/>
      <trackRevisions>false</trackRevisions>
    </reviewItem>
    <reviewItem>
      <errorID>7b2d0974-396b-402f-856c-3070d73da674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243D6B6</paraID>
      <start>0</start>
      <end>3</end>
      <status>unmodified</status>
      <modifiedWord/>
      <trackRevisions>false</trackRevisions>
    </reviewItem>
    <reviewItem>
      <errorID>b2cae135-4b33-48d8-8026-c5ec873e8bd0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445CD8F</paraID>
      <start>0</start>
      <end>3</end>
      <status>unmodified</status>
      <modifiedWord/>
      <trackRevisions>false</trackRevisions>
    </reviewItem>
    <reviewItem>
      <errorID>256ff431-e922-4632-8fd8-c33167fcd0fd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604B573</paraID>
      <start>0</start>
      <end>3</end>
      <status>unmodified</status>
      <modifiedWord/>
      <trackRevisions>false</trackRevisions>
    </reviewItem>
    <reviewItem>
      <errorID>fb0f627a-4616-49ad-a39a-dea0208bfbbc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63B2B75A</paraID>
      <start>0</start>
      <end>3</end>
      <status>unmodified</status>
      <modifiedWord/>
      <trackRevisions>false</trackRevisions>
    </reviewItem>
    <reviewItem>
      <errorID>cfa991c4-e8f1-48b2-b259-aa4e48a4fd10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548E11E6</paraID>
      <start>0</start>
      <end>3</end>
      <status>unmodified</status>
      <modifiedWord/>
      <trackRevisions>false</trackRevisions>
    </reviewItem>
    <reviewItem>
      <errorID>1181ba7d-69e0-4f72-9c8b-98dd42771b05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2EA9D558</paraID>
      <start>0</start>
      <end>3</end>
      <status>unmodified</status>
      <modifiedWord/>
      <trackRevisions>false</trackRevisions>
    </reviewItem>
    <reviewItem>
      <errorID>1704fdaf-dc10-42de-9e50-0758deae9f07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19C7AAC5</paraID>
      <start>0</start>
      <end>3</end>
      <status>unmodified</status>
      <modifiedWord/>
      <trackRevisions>false</trackRevisions>
    </reviewItem>
    <reviewItem>
      <errorID>d489a0bb-c564-496f-8b9a-a952fb39d267</errorID>
      <errorWord>涉及到</errorWord>
      <group>L1_Grammar</group>
      <groupName>语法问题</groupName>
      <ability>L2_Grammar</ability>
      <abilityName>语法错误</abilityName>
      <candidateList>
        <item>涉及</item>
      </candidateList>
      <explain>〈动〉牵涉到；关联到：案子～好几个人｜这个问题～面很广。</explain>
      <paraID>69F7C1BC</paraID>
      <start>13</start>
      <end>16</end>
      <status>unmodified</status>
      <modifiedWord/>
      <trackRevisions>false</trackRevisions>
    </reviewItem>
    <reviewItem>
      <errorID>c297cdf0-6415-48b6-bffb-6817ba50bf7e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4394099</paraID>
      <start>0</start>
      <end>3</end>
      <status>unmodified</status>
      <modifiedWord/>
      <trackRevisions>false</trackRevisions>
    </reviewItem>
    <reviewItem>
      <errorID>95e3d064-ae89-4b3d-a893-0978029061c6</errorID>
      <errorWord>侯选人</errorWord>
      <group>L1_Word</group>
      <groupName>字词问题</groupName>
      <ability>L2_Typo</ability>
      <abilityName>字词错误</abilityName>
      <candidateList>
        <item>候选人</item>
      </candidateList>
      <explain>〈名〉在选举前预先提名作为选举对象的人。</explain>
      <paraID>3A82BF25</paraID>
      <start>32</start>
      <end>35</end>
      <status>modified</status>
      <modifiedWord>候选人</modifiedWord>
      <trackRevisions>false</trackRevisions>
    </reviewItem>
    <reviewItem>
      <errorID>b2c9503a-6e75-4912-b3fe-e2406b4a9b9a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7E179447</paraID>
      <start>0</start>
      <end>3</end>
      <status>unmodified</status>
      <modifiedWord/>
      <trackRevisions>false</trackRevisions>
    </reviewItem>
    <reviewItem>
      <errorID>f9c1063b-3f7d-4d47-9114-594f2e8f1038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57B83311</paraID>
      <start>0</start>
      <end>3</end>
      <status>unmodified</status>
      <modifiedWord/>
      <trackRevisions>false</trackRevisions>
    </reviewItem>
    <reviewItem>
      <errorID>b33628d6-7548-4cfd-899a-f98fd6b59574</errorID>
      <errorWord>做出</errorWord>
      <group>L1_Word</group>
      <groupName>字词问题</groupName>
      <ability>L2_Typo</ability>
      <abilityName>字词错误</abilityName>
      <candidateList>
        <item>作出</item>
      </candidateList>
      <explain/>
      <paraID>2BA3CD95</paraID>
      <start>31</start>
      <end>33</end>
      <status>unmodified</status>
      <modifiedWord/>
      <trackRevisions>false</trackRevisions>
    </reviewItem>
    <reviewItem>
      <errorID>15d4733a-23dd-457a-a481-38fdf25bc9fc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4DB0A456</paraID>
      <start>0</start>
      <end>3</end>
      <status>unmodified</status>
      <modifiedWord/>
      <trackRevisions>false</trackRevisions>
    </reviewItem>
    <reviewItem>
      <errorID>705320b2-5289-4603-a0c5-67b2921c5bd3</errorID>
      <errorWord>,</errorWord>
      <group>L1_Format</group>
      <groupName>格式问题</groupName>
      <ability>L2_HalfPunc</ability>
      <abilityName>全半角检查</abilityName>
      <candidateList>
        <item>，</item>
      </candidateList>
      <explain>文本全半角错误。</explain>
      <paraID>23C60412</paraID>
      <start>74</start>
      <end>75</end>
      <status>unmodified</status>
      <modifiedWord/>
      <trackRevisions>false</trackRevisions>
    </reviewItem>
    <reviewItem>
      <errorID>45a54e1f-98a2-42fc-9fe9-e54250d29d73</errorID>
      <errorWord>,</errorWord>
      <group>L1_Format</group>
      <groupName>格式问题</groupName>
      <ability>L2_HalfPunc</ability>
      <abilityName>全半角检查</abilityName>
      <candidateList>
        <item>，</item>
      </candidateList>
      <explain>文本全半角错误。</explain>
      <paraID>27BC5DB3</paraID>
      <start>54</start>
      <end>55</end>
      <status>unmodified</status>
      <modifiedWord/>
      <trackRevisions>false</trackRevisions>
    </reviewItem>
    <reviewItem>
      <errorID>fc61bdc1-43ca-483b-b6c8-ba4e2fb8a8bf</errorID>
      <errorWord>不</errorWord>
      <group>L1_Word</group>
      <groupName>字词问题</groupName>
      <ability>L2_Typo</ability>
      <abilityName>字词错误</abilityName>
      <candidateList>
        <item>不符</item>
      </candidateList>
      <explain/>
      <paraID>68427D02</paraID>
      <start>48</start>
      <end>50</end>
      <status>modified</status>
      <modifiedWord>不符</modifiedWord>
      <trackRevisions>false</trackRevisions>
    </reviewItem>
    <reviewItem>
      <errorID>beb0bca7-106c-4d67-ae01-edce144ea038</errorID>
      <errorWord>保持通讯畅通</errorWord>
      <group>L1_Word</group>
      <groupName>字词问题</groupName>
      <ability>L2_Typo</ability>
      <abilityName>字词错误</abilityName>
      <candidateList>
        <item>保持通信畅通</item>
      </candidateList>
      <explain/>
      <paraID>73CFFE7A</paraID>
      <start>17</start>
      <end>23</end>
      <status>unmodified</status>
      <modifiedWord/>
      <trackRevisions>false</trackRevisions>
    </reviewItem>
    <reviewItem>
      <errorID>f60f4829-234c-42bf-bd60-d7fe5214ba90</errorID>
      <errorWord>&lt;</errorWord>
      <group>L1_Format</group>
      <groupName>格式问题</groupName>
      <ability>L2_HalfPunc</ability>
      <abilityName>全半角检查</abilityName>
      <candidateList>
        <item>〈</item>
      </candidateList>
      <explain>文本全半角错误。</explain>
      <paraID> A07E342</paraID>
      <start>38</start>
      <end>39</end>
      <status>unmodified</status>
      <modifiedWord/>
      <trackRevisions>false</trackRevisions>
    </reviewItem>
    <reviewItem>
      <errorID>d825fedf-8eaa-45db-b78d-6e127683d0fd</errorID>
      <errorWord>&lt;</errorWord>
      <group>L1_Format</group>
      <groupName>格式问题</groupName>
      <ability>L2_HalfPunc</ability>
      <abilityName>全半角检查</abilityName>
      <candidateList>
        <item>〈</item>
      </candidateList>
      <explain>文本全半角错误。</explain>
      <paraID>673087FE</paraID>
      <start>38</start>
      <end>39</end>
      <status>unmodified</status>
      <modifiedWord/>
      <trackRevisions>false</trackRevisions>
    </reviewItem>
    <reviewItem>
      <errorID>c2733686-7ef3-4cdf-a957-7b653d733c45</errorID>
      <errorWord>&lt;</errorWord>
      <group>L1_Format</group>
      <groupName>格式问题</groupName>
      <ability>L2_HalfPunc</ability>
      <abilityName>全半角检查</abilityName>
      <candidateList>
        <item>〈</item>
      </candidateList>
      <explain>文本全半角错误。</explain>
      <paraID>5E227F0B</paraID>
      <start>27</start>
      <end>28</end>
      <status>unmodified</status>
      <modifiedWord/>
      <trackRevisions>false</trackRevisions>
    </reviewItem>
    <reviewItem>
      <errorID>b290ed9c-27f6-4838-b0e7-4ffa0ad41fec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D86092C</paraID>
      <start>0</start>
      <end>3</end>
      <status>unmodified</status>
      <modifiedWord/>
      <trackRevisions>false</trackRevisions>
    </reviewItem>
    <reviewItem>
      <errorID>a930713c-c892-4a08-a7e8-55a0e033faf3</errorID>
      <errorWord>国家发改委</errorWord>
      <group>L1_Knowledge</group>
      <groupName>知识性问题</groupName>
      <ability>L2_Knowledge</ability>
      <abilityName>其他知识</abilityName>
      <candidateList>
        <item>国家发展改革委</item>
      </candidateList>
      <explain/>
      <paraID>39EB99A4</paraID>
      <start>21</start>
      <end>26</end>
      <status>unmodified</status>
      <modifiedWord/>
      <trackRevisions>false</trackRevisions>
    </reviewItem>
    <reviewItem>
      <errorID>48333609-5a03-4ca7-b43f-dc794a7afa38</errorID>
      <errorWord>法律、法规</errorWord>
      <group>L1_Word</group>
      <groupName>字词问题</groupName>
      <ability>L2_Typo</ability>
      <abilityName>字词错误</abilityName>
      <candidateList>
        <item>法律法规</item>
      </candidateList>
      <explain/>
      <paraID>5CF12E8D</paraID>
      <start>9</start>
      <end>14</end>
      <status>unmodified</status>
      <modifiedWord/>
      <trackRevisions>false</trackRevisions>
    </reviewItem>
    <reviewItem>
      <errorID>2164e8e6-508e-4c60-8ca8-12536c7c76d3</errorID>
      <errorWord>属</errorWord>
      <group>L1_Word</group>
      <groupName>字词问题</groupName>
      <ability>L2_Typo</ability>
      <abilityName>字词错误</abilityName>
      <candidateList>
        <item>属于</item>
      </candidateList>
      <explain/>
      <paraID>5CF12E8D</paraID>
      <start>23</start>
      <end>24</end>
      <status>unmodified</status>
      <modifiedWord/>
      <trackRevisions>false</trackRevisions>
    </reviewItem>
    <reviewItem>
      <errorID>85987e04-6e00-4ada-a4d4-8e050997f712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124572C1</paraID>
      <start>0</start>
      <end>3</end>
      <status>unmodified</status>
      <modifiedWord/>
      <trackRevisions>false</trackRevisions>
    </reviewItem>
    <reviewItem>
      <errorID>0a84ae99-8fe6-4644-b7c8-bd53c9d6581e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7A0A3DA0</paraID>
      <start>0</start>
      <end>3</end>
      <status>unmodified</status>
      <modifiedWord/>
      <trackRevisions>false</trackRevisions>
    </reviewItem>
    <reviewItem>
      <errorID>cc271e02-37b9-4bab-bdc6-2eaa8ab50d17</errorID>
      <errorWord>,</errorWord>
      <group>L1_Format</group>
      <groupName>格式问题</groupName>
      <ability>L2_HalfPunc</ability>
      <abilityName>全半角检查</abilityName>
      <candidateList>
        <item>，</item>
      </candidateList>
      <explain>文本全半角错误。</explain>
      <paraID>624B1D6B</paraID>
      <start>23</start>
      <end>24</end>
      <status>unmodified</status>
      <modifiedWord/>
      <trackRevisions>false</trackRevisions>
    </reviewItem>
    <reviewItem>
      <errorID>ab9789a0-d606-41ab-8e17-aeb504dfb7d0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24AE3690</paraID>
      <start>0</start>
      <end>3</end>
      <status>unmodified</status>
      <modifiedWord/>
      <trackRevisions>false</trackRevisions>
    </reviewItem>
    <reviewItem>
      <errorID>902978a1-20b1-4f33-bd07-09f7460e85c3</errorID>
      <errorWord>,</errorWord>
      <group>L1_Format</group>
      <groupName>格式问题</groupName>
      <ability>L2_HalfPunc</ability>
      <abilityName>全半角检查</abilityName>
      <candidateList>
        <item>，</item>
      </candidateList>
      <explain>文本全半角错误。</explain>
      <paraID>790BF573</paraID>
      <start>18</start>
      <end>19</end>
      <status>unmodified</status>
      <modifiedWord/>
      <trackRevisions>false</trackRevisions>
    </reviewItem>
    <reviewItem>
      <errorID>df2d2b83-7b36-4b6c-ab0a-2e95b83d6f2d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67DF84FE</paraID>
      <start>0</start>
      <end>3</end>
      <status>unmodified</status>
      <modifiedWord/>
      <trackRevisions>false</trackRevisions>
    </reviewItem>
    <reviewItem>
      <errorID>cc15e68e-99b9-489a-9eab-7828dd9159bf</errorID>
      <errorWord>,</errorWord>
      <group>L1_Format</group>
      <groupName>格式问题</groupName>
      <ability>L2_HalfPunc</ability>
      <abilityName>全半角检查</abilityName>
      <candidateList>
        <item>，</item>
      </candidateList>
      <explain>文本全半角错误。</explain>
      <paraID>588D2EAD</paraID>
      <start>53</start>
      <end>54</end>
      <status>unmodified</status>
      <modifiedWord/>
      <trackRevisions>false</trackRevisions>
    </reviewItem>
    <reviewItem>
      <errorID>df31b3ec-3b6d-4af3-9909-a9f4c975e245</errorID>
      <errorWord>,</errorWord>
      <group>L1_Format</group>
      <groupName>格式问题</groupName>
      <ability>L2_HalfPunc</ability>
      <abilityName>全半角检查</abilityName>
      <candidateList>
        <item>，</item>
      </candidateList>
      <explain>文本全半角错误。</explain>
      <paraID>588D2EAD</paraID>
      <start>126</start>
      <end>127</end>
      <status>unmodified</status>
      <modifiedWord/>
      <trackRevisions>false</trackRevisions>
    </reviewItem>
    <reviewItem>
      <errorID>e288db2f-a21d-4d20-abce-ef866295063e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39261D9A</paraID>
      <start>0</start>
      <end>3</end>
      <status>unmodified</status>
      <modifiedWord/>
      <trackRevisions>false</trackRevisions>
    </reviewItem>
    <reviewItem>
      <errorID>cfd5162b-2b63-4f79-b734-b6973d246766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1A688FED</paraID>
      <start>0</start>
      <end>3</end>
      <status>unmodified</status>
      <modifiedWord/>
      <trackRevisions>false</trackRevisions>
    </reviewItem>
    <reviewItem>
      <errorID>1d17266e-017f-4714-a9d0-edcb823a72c7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58315B14</paraID>
      <start>0</start>
      <end>3</end>
      <status>unmodified</status>
      <modifiedWord/>
      <trackRevisions>false</trackRevisions>
    </reviewItem>
    <reviewItem>
      <errorID>19d66b65-d2c9-423a-a315-b0757da7d82f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7D09499F</paraID>
      <start>13</start>
      <end>16</end>
      <status>unmodified</status>
      <modifiedWord/>
      <trackRevisions>false</trackRevisions>
    </reviewItem>
    <reviewItem>
      <errorID>9bb882f6-8e08-4ed6-87b6-6bfd789e0e09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2551F067</paraID>
      <start>42</start>
      <end>45</end>
      <status>unmodified</status>
      <modifiedWord/>
      <trackRevisions>false</trackRevisions>
    </reviewItem>
    <reviewItem>
      <errorID>44c471d0-d025-47c0-88a1-e5fadfabe07c</errorID>
      <errorWord>下</errorWord>
      <group>L1_Word</group>
      <groupName>字词问题</groupName>
      <ability>L2_Typo</ability>
      <abilityName>字词错误</abilityName>
      <candidateList>
        <item>下简</item>
      </candidateList>
      <explain/>
      <paraID>1321250A</paraID>
      <start>8</start>
      <end>9</end>
      <status>unmodified</status>
      <modifiedWord/>
      <trackRevisions>false</trackRevisions>
    </reviewItem>
    <reviewItem>
      <errorID>15e86494-eb13-4f57-9aca-262e1334858d</errorID>
      <errorWord>下</errorWord>
      <group>L1_Word</group>
      <groupName>字词问题</groupName>
      <ability>L2_Typo</ability>
      <abilityName>字词错误</abilityName>
      <candidateList>
        <item>下简</item>
      </candidateList>
      <explain/>
      <paraID>5163E569</paraID>
      <start>8</start>
      <end>9</end>
      <status>unmodified</status>
      <modifiedWord/>
      <trackRevisions>false</trackRevisions>
    </reviewItem>
    <reviewItem>
      <errorID>35a1eb70-2bc2-4436-9cdb-f315543ca58a</errorID>
      <errorWord>涉及到</errorWord>
      <group>L1_Grammar</group>
      <groupName>语法问题</groupName>
      <ability>L2_Grammar</ability>
      <abilityName>语法错误</abilityName>
      <candidateList>
        <item>涉及</item>
      </candidateList>
      <explain>〈动〉牵涉到；关联到：案子～好几个人｜这个问题～面很广。</explain>
      <paraID>3C890B5E</paraID>
      <start>40</start>
      <end>43</end>
      <status>unmodified</status>
      <modifiedWord/>
      <trackRevisions>false</trackRevisions>
    </reviewItem>
    <reviewItem>
      <errorID>51de1a77-1da0-4f9a-9583-05a70a762551</errorID>
      <errorWord>应</errorWord>
      <group>L1_Word</group>
      <groupName>字词问题</groupName>
      <ability>L2_Typo</ability>
      <abilityName>字词错误</abilityName>
      <candidateList>
        <item>应当</item>
      </candidateList>
      <explain/>
      <paraID> 2006C51</paraID>
      <start>34</start>
      <end>35</end>
      <status>unmodified</status>
      <modifiedWord/>
      <trackRevisions>false</trackRevisions>
    </reviewItem>
    <reviewItem>
      <errorID>55408a36-6268-4632-81a8-374cf6cd08ec</errorID>
      <errorWord>作</errorWord>
      <group>L1_Word</group>
      <groupName>字词问题</groupName>
      <ability>L2_Typo</ability>
      <abilityName>字词错误</abilityName>
      <candidateList>
        <item>做</item>
      </candidateList>
      <explain>存在发音相同字词的误用。</explain>
      <paraID>4DB25DE2</paraID>
      <start>4</start>
      <end>5</end>
      <status>unmodified</status>
      <modifiedWord/>
      <trackRevisions>false</trackRevisions>
    </reviewItem>
    <reviewItem>
      <errorID>967df166-23ba-4dac-8b31-974ff6980ff4</errorID>
      <errorWord>（</errorWord>
      <group>L1_Format</group>
      <groupName>格式问题</groupName>
      <ability>L2_HalfPunc</ability>
      <abilityName>全半角检查</abilityName>
      <candidateList>
        <item>(</item>
      </candidateList>
      <explain>文本全半角错误。</explain>
      <paraID>5B9E4E78</paraID>
      <start>8</start>
      <end>9</end>
      <status>unmodified</status>
      <modifiedWord/>
      <trackRevisions>false</trackRevisions>
    </reviewItem>
    <reviewItem>
      <errorID>f00748a4-4a20-494a-9c5c-1a9e17da9a02</errorID>
      <errorWord>）</errorWord>
      <group>L1_Format</group>
      <groupName>格式问题</groupName>
      <ability>L2_HalfPunc</ability>
      <abilityName>全半角检查</abilityName>
      <candidateList>
        <item>)</item>
      </candidateList>
      <explain>文本全半角错误。</explain>
      <paraID>5B9E4E78</paraID>
      <start>18</start>
      <end>19</end>
      <status>unmodified</status>
      <modifiedWord/>
      <trackRevisions>false</trackRevisions>
    </reviewItem>
    <reviewItem>
      <errorID>1041a89d-8d21-453b-8d43-ff1413b45f26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3F0C3B5E</paraID>
      <start>0</start>
      <end>2</end>
      <status>unmodified</status>
      <modifiedWord/>
      <trackRevisions>false</trackRevisions>
    </reviewItem>
    <reviewItem>
      <errorID>c426d28b-9c98-4b89-884f-4f54740db11f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7623FB0C</paraID>
      <start>0</start>
      <end>2</end>
      <status>unmodified</status>
      <modifiedWord/>
      <trackRevisions>false</trackRevisions>
    </reviewItem>
    <reviewItem>
      <errorID>640b03c7-4c3c-48ea-af68-cdb0c5750bf4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5EE1C049</paraID>
      <start>0</start>
      <end>2</end>
      <status>unmodified</status>
      <modifiedWord/>
      <trackRevisions>false</trackRevisions>
    </reviewItem>
    <reviewItem>
      <errorID>02a530a7-39a3-4756-b274-5e7c96fbf3d0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4A735B7</paraID>
      <start>0</start>
      <end>2</end>
      <status>unmodified</status>
      <modifiedWord/>
      <trackRevisions>false</trackRevisions>
    </reviewItem>
    <reviewItem>
      <errorID>d994dad1-8c21-458b-8729-3628f689a392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719E592A</paraID>
      <start>0</start>
      <end>2</end>
      <status>unmodified</status>
      <modifiedWord/>
      <trackRevisions>false</trackRevisions>
    </reviewItem>
    <reviewItem>
      <errorID>95a65d06-b3ff-4b3d-ba3a-6fff73c0ce11</errorID>
      <errorWord>菱角</errorWord>
      <group>L1_Word</group>
      <groupName>字词问题</groupName>
      <ability>L2_Typo</ability>
      <abilityName>字词错误</abilityName>
      <candidateList>
        <item>棱角</item>
      </candidateList>
      <explain>〈名〉❶棱和角：河沟里的石头多半没有～。❷比喻显露出来的锋芒：他很有心计，但表面不露～。</explain>
      <paraID>719E592A</paraID>
      <start>26</start>
      <end>28</end>
      <status>unmodified</status>
      <modifiedWord/>
      <trackRevisions>false</trackRevisions>
    </reviewItem>
    <reviewItem>
      <errorID>3c92d715-d293-4633-95b3-b82dfacdcfac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43D42147</paraID>
      <start>0</start>
      <end>2</end>
      <status>unmodified</status>
      <modifiedWord/>
      <trackRevisions>false</trackRevisions>
    </reviewItem>
    <reviewItem>
      <errorID>94d7f4a8-3293-4ba9-b892-e5c54ebfa95a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4840216C</paraID>
      <start>0</start>
      <end>2</end>
      <status>unmodified</status>
      <modifiedWord/>
      <trackRevisions>false</trackRevisions>
    </reviewItem>
    <reviewItem>
      <errorID>efe1570a-9c71-41a7-8c09-80d761fc8c30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45B913A</paraID>
      <start>0</start>
      <end>2</end>
      <status>unmodified</status>
      <modifiedWord/>
      <trackRevisions>false</trackRevisions>
    </reviewItem>
    <reviewItem>
      <errorID>83f7b1d4-f64b-4b19-9c03-e038fbae6a1c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21D4DA85</paraID>
      <start>0</start>
      <end>2</end>
      <status>unmodified</status>
      <modifiedWord/>
      <trackRevisions>false</trackRevisions>
    </reviewItem>
    <reviewItem>
      <errorID>c2691a63-3259-445d-ab20-5f5017c440e6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4DCAE1CD</paraID>
      <start>0</start>
      <end>2</end>
      <status>unmodified</status>
      <modifiedWord/>
      <trackRevisions>false</trackRevisions>
    </reviewItem>
    <reviewItem>
      <errorID>209ccb2c-fc0f-42c8-92ed-723e85f4aae0</errorID>
      <errorWord>.</errorWord>
      <group>L1_Format</group>
      <groupName>格式问题</groupName>
      <ability>L2_HalfPunc</ability>
      <abilityName>全半角检查</abilityName>
      <candidateList>
        <item>。</item>
      </candidateList>
      <explain>文本全半角错误。</explain>
      <paraID>4DCAE1CD</paraID>
      <start>26</start>
      <end>27</end>
      <status>unmodified</status>
      <modifiedWord/>
      <trackRevisions>false</trackRevisions>
    </reviewItem>
    <reviewItem>
      <errorID>6d4516e6-094f-463f-a987-87403f9bebb1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5391EDD1</paraID>
      <start>0</start>
      <end>2</end>
      <status>unmodified</status>
      <modifiedWord/>
      <trackRevisions>false</trackRevisions>
    </reviewItem>
    <reviewItem>
      <errorID>118bba1e-e86a-4266-b781-d49921271d36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34141729</paraID>
      <start>0</start>
      <end>3</end>
      <status>unmodified</status>
      <modifiedWord/>
      <trackRevisions>false</trackRevisions>
    </reviewItem>
    <reviewItem>
      <errorID>029820cc-6ee1-456a-bc98-d5192975a6e0</errorID>
      <errorWord>.</errorWord>
      <group>L1_Format</group>
      <groupName>格式问题</groupName>
      <ability>L2_HalfPunc</ability>
      <abilityName>全半角检查</abilityName>
      <candidateList>
        <item>。</item>
      </candidateList>
      <explain>文本全半角错误。</explain>
      <paraID>34141729</paraID>
      <start>69</start>
      <end>70</end>
      <status>unmodified</status>
      <modifiedWord/>
      <trackRevisions>false</trackRevisions>
    </reviewItem>
    <reviewItem>
      <errorID>f06c2163-3e23-48ad-8e3a-d6a9a64a3dca</errorID>
      <errorWord>.</errorWord>
      <group>L1_Format</group>
      <groupName>格式问题</groupName>
      <ability>L2_HalfPunc</ability>
      <abilityName>全半角检查</abilityName>
      <candidateList>
        <item>。</item>
      </candidateList>
      <explain>文本全半角错误。</explain>
      <paraID>34141729</paraID>
      <start>72</start>
      <end>73</end>
      <status>unmodified</status>
      <modifiedWord/>
      <trackRevisions>false</trackRevisions>
    </reviewItem>
    <reviewItem>
      <errorID>69ec507a-11d2-4d20-a033-7070de991498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9017F4</paraID>
      <start>0</start>
      <end>3</end>
      <status>unmodified</status>
      <modifiedWord/>
      <trackRevisions>false</trackRevisions>
    </reviewItem>
    <reviewItem>
      <errorID>4a10a6e1-3e96-4ee0-8d9c-bb2f8742337e</errorID>
      <errorWord>.</errorWord>
      <group>L1_Format</group>
      <groupName>格式问题</groupName>
      <ability>L2_HalfPunc</ability>
      <abilityName>全半角检查</abilityName>
      <candidateList>
        <item>。</item>
      </candidateList>
      <explain>文本全半角错误。</explain>
      <paraID>  9017F4</paraID>
      <start>36</start>
      <end>37</end>
      <status>unmodified</status>
      <modifiedWord/>
      <trackRevisions>false</trackRevisions>
    </reviewItem>
    <reviewItem>
      <errorID>fb43c6dc-7297-450b-83b6-cbd6942cb3bb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52D00E5E</paraID>
      <start>0</start>
      <end>3</end>
      <status>unmodified</status>
      <modifiedWord/>
      <trackRevisions>false</trackRevisions>
    </reviewItem>
    <reviewItem>
      <errorID>bf289ca6-a97f-4de0-a62c-97e7e5994858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9CA2526</paraID>
      <start>0</start>
      <end>3</end>
      <status>unmodified</status>
      <modifiedWord/>
      <trackRevisions>false</trackRevisions>
    </reviewItem>
    <reviewItem>
      <errorID>9908d046-8b54-481d-ad3e-a35cb190f005</errorID>
      <errorWord>挂勾</errorWord>
      <group>L1_Word</group>
      <groupName>字词问题</groupName>
      <ability>L2_Typo</ability>
      <abilityName>字词错误</abilityName>
      <candidateList>
        <item>挂钩</item>
      </candidateList>
      <explain>❶（－∥－）〈动〉用钩把两节车厢连接起来。❷（－∥－）〈动〉比喻建立某种联系：企业直接跟原料产地～｜这两个单位早就挂起钩来了。❸〈名〉用来吊起重物或把车厢等连接起来的钩：吊车～｜火车～。</explain>
      <paraID> 9CA2526</paraID>
      <start>44</start>
      <end>46</end>
      <status>unmodified</status>
      <modifiedWord/>
      <trackRevisions>false</trackRevisions>
    </reviewItem>
    <reviewItem>
      <errorID>06843658-b2b2-4d22-8e13-dcffcb87ce09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5FD4115C</paraID>
      <start>0</start>
      <end>3</end>
      <status>unmodified</status>
      <modifiedWord/>
      <trackRevisions>false</trackRevisions>
    </reviewItem>
    <reviewItem>
      <errorID>cc9f0324-01fe-4259-9e41-6f9be3a95d31</errorID>
      <errorWord>外漏</errorWord>
      <group>L1_Word</group>
      <groupName>字词问题</groupName>
      <ability>L2_Typo</ability>
      <abilityName>字词错误</abilityName>
      <candidateList>
        <item>外露</item>
      </candidateList>
      <explain>存在发音相同字词的误用。</explain>
      <paraID>5FD4115C</paraID>
      <start>30</start>
      <end>32</end>
      <status>unmodified</status>
      <modifiedWord/>
      <trackRevisions>false</trackRevisions>
    </reviewItem>
    <reviewItem>
      <errorID>2735c44e-cbd9-47e1-b442-cf50d8b42db5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40454411</paraID>
      <start>0</start>
      <end>2</end>
      <status>unmodified</status>
      <modifiedWord/>
      <trackRevisions>false</trackRevisions>
    </reviewItem>
    <reviewItem>
      <errorID>b86cbe59-06bc-402d-bada-05e021a73fa6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20B95F6A</paraID>
      <start>0</start>
      <end>2</end>
      <status>unmodified</status>
      <modifiedWord/>
      <trackRevisions>false</trackRevisions>
    </reviewItem>
    <reviewItem>
      <errorID>12bc18c4-5304-4592-99fb-f64105bec1bc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536F7D67</paraID>
      <start>0</start>
      <end>2</end>
      <status>unmodified</status>
      <modifiedWord/>
      <trackRevisions>false</trackRevisions>
    </reviewItem>
    <reviewItem>
      <errorID>6141ec1b-d9ce-412e-9b8d-e50fada1a349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25FC32CC</paraID>
      <start>0</start>
      <end>2</end>
      <status>unmodified</status>
      <modifiedWord/>
      <trackRevisions>false</trackRevisions>
    </reviewItem>
    <reviewItem>
      <errorID>6fcf353f-1eea-42ba-b37f-acd4679bb840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30FC10FE</paraID>
      <start>0</start>
      <end>2</end>
      <status>unmodified</status>
      <modifiedWord/>
      <trackRevisions>false</trackRevisions>
    </reviewItem>
    <reviewItem>
      <errorID>a22cccc8-30a0-4e75-94f0-6a0e610cd7b6</errorID>
      <errorWord>噪音</errorWord>
      <group>L1_Word</group>
      <groupName>字词问题</groupName>
      <ability>L2_Alias</ability>
      <abilityName>也作/曾用词</abilityName>
      <candidateList>
        <item>噪声</item>
      </candidateList>
      <explain>词汇[噪音]为不规范表述或旧称，其规范书面表述为[噪声]。</explain>
      <paraID>30FC10FE</paraID>
      <start>120</start>
      <end>122</end>
      <status>unmodified</status>
      <modifiedWord/>
      <trackRevisions>false</trackRevisions>
    </reviewItem>
    <reviewItem>
      <errorID>798d793c-fd51-498d-bac8-1246cd0758e4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32BAC882</paraID>
      <start>0</start>
      <end>2</end>
      <status>unmodified</status>
      <modifiedWord/>
      <trackRevisions>false</trackRevisions>
    </reviewItem>
    <reviewItem>
      <errorID>f709ed6b-2f9e-44c3-b1d3-73be9bf52ed6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1BF7F070</paraID>
      <start>0</start>
      <end>2</end>
      <status>unmodified</status>
      <modifiedWord/>
      <trackRevisions>false</trackRevisions>
    </reviewItem>
    <reviewItem>
      <errorID>7b9f77d4-1f39-417d-a3cc-3075c7fcffae</errorID>
      <errorWord>:</errorWord>
      <group>L1_Format</group>
      <groupName>格式问题</groupName>
      <ability>L2_HalfPunc</ability>
      <abilityName>全半角检查</abilityName>
      <candidateList>
        <item>：</item>
      </candidateList>
      <explain>文本全半角错误。</explain>
      <paraID>72A9C87D</paraID>
      <start>4</start>
      <end>5</end>
      <status>unmodified</status>
      <modifiedWord/>
      <trackRevisions>false</trackRevisions>
    </reviewItem>
    <reviewItem>
      <errorID>924bc7eb-836a-47ab-9e56-acf903db6b67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84E30B5</paraID>
      <start>0</start>
      <end>2</end>
      <status>unmodified</status>
      <modifiedWord/>
      <trackRevisions>false</trackRevisions>
    </reviewItem>
    <reviewItem>
      <errorID>b49da199-922b-46b1-8505-9a4e2986e083</errorID>
      <errorWord>,</errorWord>
      <group>L1_Format</group>
      <groupName>格式问题</groupName>
      <ability>L2_HalfPunc</ability>
      <abilityName>全半角检查</abilityName>
      <candidateList>
        <item>，</item>
      </candidateList>
      <explain>文本全半角错误。</explain>
      <paraID> 84E30B5</paraID>
      <start>21</start>
      <end>22</end>
      <status>unmodified</status>
      <modifiedWord/>
      <trackRevisions>false</trackRevisions>
    </reviewItem>
    <reviewItem>
      <errorID>e48162c1-6f84-45d9-b2e1-ca9cb6cff096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65D8484B</paraID>
      <start>0</start>
      <end>2</end>
      <status>unmodified</status>
      <modifiedWord/>
      <trackRevisions>false</trackRevisions>
    </reviewItem>
    <reviewItem>
      <errorID>b2d611a2-23a4-4be9-9f86-219637b699ce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46E8985C</paraID>
      <start>0</start>
      <end>2</end>
      <status>unmodified</status>
      <modifiedWord/>
      <trackRevisions>false</trackRevisions>
    </reviewItem>
    <reviewItem>
      <errorID>76e26fe3-0cfd-48d8-a2d6-e5245318904c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5735EB74</paraID>
      <start>0</start>
      <end>2</end>
      <status>unmodified</status>
      <modifiedWord/>
      <trackRevisions>false</trackRevisions>
    </reviewItem>
    <reviewItem>
      <errorID>1f920baf-d426-4010-9679-d28589f8cadf</errorID>
      <errorWord>成</errorWord>
      <group>L1_Word</group>
      <groupName>字词问题</groupName>
      <ability>L2_Typo</ability>
      <abilityName>字词错误</abilityName>
      <candidateList>
        <item>呈</item>
      </candidateList>
      <explain>存在发音相同字词的误用。</explain>
      <paraID>5735EB74</paraID>
      <start>40</start>
      <end>41</end>
      <status>unmodified</status>
      <modifiedWord/>
      <trackRevisions>false</trackRevisions>
    </reviewItem>
    <reviewItem>
      <errorID>ea45d17b-d070-405a-bb14-2992b9497e69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5DE53C1B</paraID>
      <start>0</start>
      <end>2</end>
      <status>unmodified</status>
      <modifiedWord/>
      <trackRevisions>false</trackRevisions>
    </reviewItem>
    <reviewItem>
      <errorID>102e55cc-6f7b-4bfb-b13a-ba6545caca60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345C429B</paraID>
      <start>0</start>
      <end>2</end>
      <status>unmodified</status>
      <modifiedWord/>
      <trackRevisions>false</trackRevisions>
    </reviewItem>
    <reviewItem>
      <errorID>4037101c-0849-4c7d-9137-8f5cabdb1dd6</errorID>
      <errorWord>,</errorWord>
      <group>L1_Format</group>
      <groupName>格式问题</groupName>
      <ability>L2_HalfPunc</ability>
      <abilityName>全半角检查</abilityName>
      <candidateList>
        <item>，</item>
      </candidateList>
      <explain>文本全半角错误。</explain>
      <paraID>345C429B</paraID>
      <start>21</start>
      <end>22</end>
      <status>unmodified</status>
      <modifiedWord/>
      <trackRevisions>false</trackRevisions>
    </reviewItem>
    <reviewItem>
      <errorID>0648c111-a7b6-436c-a29f-b518e3e3eb02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1FF116FC</paraID>
      <start>0</start>
      <end>2</end>
      <status>unmodified</status>
      <modifiedWord/>
      <trackRevisions>false</trackRevisions>
    </reviewItem>
    <reviewItem>
      <errorID>00c3e150-9305-4696-a9e2-065db176e0f6</errorID>
      <errorWord>外漏</errorWord>
      <group>L1_Word</group>
      <groupName>字词问题</groupName>
      <ability>L2_Typo</ability>
      <abilityName>字词错误</abilityName>
      <candidateList>
        <item>外露</item>
      </candidateList>
      <explain>存在发音相同字词的误用。</explain>
      <paraID>1FF116FC</paraID>
      <start>20</start>
      <end>22</end>
      <status>unmodified</status>
      <modifiedWord/>
      <trackRevisions>false</trackRevisions>
    </reviewItem>
    <reviewItem>
      <errorID>27cbd4cf-8bda-4cd9-9492-a6cecf6b1942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12DBA453</paraID>
      <start>0</start>
      <end>2</end>
      <status>unmodified</status>
      <modifiedWord/>
      <trackRevisions>false</trackRevisions>
    </reviewItem>
    <reviewItem>
      <errorID>2c3a0288-9b09-4f98-abfe-d9cbc618c3f8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46AE9DA2</paraID>
      <start>0</start>
      <end>3</end>
      <status>unmodified</status>
      <modifiedWord/>
      <trackRevisions>false</trackRevisions>
    </reviewItem>
    <reviewItem>
      <errorID>5b66f762-c03e-4ec1-9ddd-36f5d974d116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46AE9DA2</paraID>
      <start>66</start>
      <end>67</end>
      <status>unmodified</status>
      <modifiedWord/>
      <trackRevisions>false</trackRevisions>
    </reviewItem>
    <reviewItem>
      <errorID>d1b30539-1504-48ec-ad4f-20d6c3df5b55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5B1CA352</paraID>
      <start>0</start>
      <end>4</end>
      <status>unmodified</status>
      <modifiedWord/>
      <trackRevisions>false</trackRevisions>
    </reviewItem>
    <reviewItem>
      <errorID>9892905f-5ec4-456d-b25e-862e88678186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4BA383B3</paraID>
      <start>0</start>
      <end>2</end>
      <status>unmodified</status>
      <modifiedWord/>
      <trackRevisions>false</trackRevisions>
    </reviewItem>
    <reviewItem>
      <errorID>9229b3b1-23d1-45e3-b16a-d051a3766559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624382FC</paraID>
      <start>0</start>
      <end>2</end>
      <status>unmodified</status>
      <modifiedWord/>
      <trackRevisions>false</trackRevisions>
    </reviewItem>
    <reviewItem>
      <errorID>10c5a56d-d117-4171-aa95-4c60c5a98c8f</errorID>
      <errorWord>弧型</errorWord>
      <group>L1_Word</group>
      <groupName>字词问题</groupName>
      <ability>L2_Typo</ability>
      <abilityName>字词错误</abilityName>
      <candidateList>
        <item>弧形</item>
      </candidateList>
      <explain>存在发音相同字词的误用。</explain>
      <paraID>624382FC</paraID>
      <start>121</start>
      <end>123</end>
      <status>unmodified</status>
      <modifiedWord/>
      <trackRevisions>false</trackRevisions>
    </reviewItem>
    <reviewItem>
      <errorID>20af34ca-fb98-4de0-acc5-2e6232f5f31e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4F5EC229</paraID>
      <start>0</start>
      <end>2</end>
      <status>unmodified</status>
      <modifiedWord/>
      <trackRevisions>false</trackRevisions>
    </reviewItem>
    <reviewItem>
      <errorID>ec543730-d58d-4e90-ae2a-f99908482859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34DA2C99</paraID>
      <start>0</start>
      <end>2</end>
      <status>unmodified</status>
      <modifiedWord/>
      <trackRevisions>false</trackRevisions>
    </reviewItem>
    <reviewItem>
      <errorID>f13bc0ae-5c80-44d1-91b1-d5d057b8b493</errorID>
      <errorWord>粉沫</errorWord>
      <group>L1_Word</group>
      <groupName>字词问题</groupName>
      <ability>L2_Typo</ability>
      <abilityName>字词错误</abilityName>
      <candidateList>
        <item>粉末</item>
      </candidateList>
      <explain/>
      <paraID>34DA2C99</paraID>
      <start>58</start>
      <end>60</end>
      <status>unmodified</status>
      <modifiedWord/>
      <trackRevisions>false</trackRevisions>
    </reviewItem>
    <reviewItem>
      <errorID>d2cb2b1d-e095-4c15-95ea-47fe5878ce30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73964286</paraID>
      <start>0</start>
      <end>2</end>
      <status>unmodified</status>
      <modifiedWord/>
      <trackRevisions>false</trackRevisions>
    </reviewItem>
    <reviewItem>
      <errorID>9fefb545-a687-461e-b05a-d5f68fe82af9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3ACD8A48</paraID>
      <start>0</start>
      <end>2</end>
      <status>unmodified</status>
      <modifiedWord/>
      <trackRevisions>false</trackRevisions>
    </reviewItem>
    <reviewItem>
      <errorID>d7ba65ff-1554-497f-a13f-bd597ebac91b</errorID>
      <errorWord>:</errorWord>
      <group>L1_Format</group>
      <groupName>格式问题</groupName>
      <ability>L2_HalfPunc</ability>
      <abilityName>全半角检查</abilityName>
      <candidateList>
        <item>：</item>
      </candidateList>
      <explain>文本全半角错误。</explain>
      <paraID>3ACD8A48</paraID>
      <start>7</start>
      <end>8</end>
      <status>unmodified</status>
      <modifiedWord/>
      <trackRevisions>false</trackRevisions>
    </reviewItem>
    <reviewItem>
      <errorID>702a80b8-ed6d-4fa7-8d4e-2675487ec2f8</errorID>
      <errorWord>成</errorWord>
      <group>L1_Word</group>
      <groupName>字词问题</groupName>
      <ability>L2_Typo</ability>
      <abilityName>字词错误</abilityName>
      <candidateList>
        <item>呈</item>
      </candidateList>
      <explain>存在发音相同字词的误用。</explain>
      <paraID>598187F6</paraID>
      <start>18</start>
      <end>19</end>
      <status>unmodified</status>
      <modifiedWord/>
      <trackRevisions>false</trackRevisions>
    </reviewItem>
    <reviewItem>
      <errorID>b86d23b6-bd2b-476c-b76d-6ec3b2b685d9</errorID>
      <errorWord>,</errorWord>
      <group>L1_Format</group>
      <groupName>格式问题</groupName>
      <ability>L2_HalfPunc</ability>
      <abilityName>全半角检查</abilityName>
      <candidateList>
        <item>，</item>
      </candidateList>
      <explain>文本全半角错误。</explain>
      <paraID>21CD3037</paraID>
      <start>11</start>
      <end>12</end>
      <status>unmodified</status>
      <modifiedWord/>
      <trackRevisions>false</trackRevisions>
    </reviewItem>
    <reviewItem>
      <errorID>7530d7ea-0165-4f3a-81c0-1219a9919366</errorID>
      <errorWord>,</errorWord>
      <group>L1_Format</group>
      <groupName>格式问题</groupName>
      <ability>L2_HalfPunc</ability>
      <abilityName>全半角检查</abilityName>
      <candidateList>
        <item>，</item>
      </candidateList>
      <explain>文本全半角错误。</explain>
      <paraID>5209EF6E</paraID>
      <start>12</start>
      <end>13</end>
      <status>unmodified</status>
      <modifiedWord/>
      <trackRevisions>false</trackRevisions>
    </reviewItem>
    <reviewItem>
      <errorID>0a9314ae-2315-491a-83a2-167a9a26caa9</errorID>
      <errorWord>(</errorWord>
      <group>L1_Format</group>
      <groupName>格式问题</groupName>
      <ability>L2_HalfPunc</ability>
      <abilityName>全半角检查</abilityName>
      <candidateList>
        <item>（</item>
      </candidateList>
      <explain>文本全半角错误。</explain>
      <paraID>106F2937</paraID>
      <start>5</start>
      <end>6</end>
      <status>unmodified</status>
      <modifiedWord/>
      <trackRevisions>false</trackRevisions>
    </reviewItem>
    <reviewItem>
      <errorID>6a70e3d0-cbea-42e2-ac9c-4908e40d7755</errorID>
      <errorWord>)</errorWord>
      <group>L1_Format</group>
      <groupName>格式问题</groupName>
      <ability>L2_HalfPunc</ability>
      <abilityName>全半角检查</abilityName>
      <candidateList>
        <item>）</item>
      </candidateList>
      <explain>文本全半角错误。</explain>
      <paraID>106F2937</paraID>
      <start>9</start>
      <end>10</end>
      <status>unmodified</status>
      <modifiedWord/>
      <trackRevisions>false</trackRevisions>
    </reviewItem>
    <reviewItem>
      <errorID>fe7c6bd0-7321-453e-bb3c-e15392f44f9b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34680E81</paraID>
      <start>0</start>
      <end>2</end>
      <status>unmodified</status>
      <modifiedWord/>
      <trackRevisions>false</trackRevisions>
    </reviewItem>
    <reviewItem>
      <errorID>37a236d5-5d3d-4009-9fcd-780277a0d1d3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2C995F04</paraID>
      <start>0</start>
      <end>2</end>
      <status>unmodified</status>
      <modifiedWord/>
      <trackRevisions>false</trackRevisions>
    </reviewItem>
    <reviewItem>
      <errorID>e8590e6c-1531-4074-802c-3e97981713d0</errorID>
      <errorWord>弧型</errorWord>
      <group>L1_Word</group>
      <groupName>字词问题</groupName>
      <ability>L2_Typo</ability>
      <abilityName>字词错误</abilityName>
      <candidateList>
        <item>弧形</item>
      </candidateList>
      <explain>存在发音相同字词的误用。</explain>
      <paraID>2C995F04</paraID>
      <start>123</start>
      <end>125</end>
      <status>unmodified</status>
      <modifiedWord/>
      <trackRevisions>false</trackRevisions>
    </reviewItem>
    <reviewItem>
      <errorID>0016bc92-d372-43e1-ba5c-ce9c8ae1b7e7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6C1732D3</paraID>
      <start>0</start>
      <end>2</end>
      <status>unmodified</status>
      <modifiedWord/>
      <trackRevisions>false</trackRevisions>
    </reviewItem>
    <reviewItem>
      <errorID>45b25cae-aa51-492a-b8a4-ce3b33db8e84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2AEC4AD7</paraID>
      <start>0</start>
      <end>2</end>
      <status>unmodified</status>
      <modifiedWord/>
      <trackRevisions>false</trackRevisions>
    </reviewItem>
    <reviewItem>
      <errorID>d6699e0b-6cad-4876-9cd8-8798bb38bf44</errorID>
      <errorWord>粉沫</errorWord>
      <group>L1_Word</group>
      <groupName>字词问题</groupName>
      <ability>L2_Typo</ability>
      <abilityName>字词错误</abilityName>
      <candidateList>
        <item>粉末</item>
      </candidateList>
      <explain/>
      <paraID>2AEC4AD7</paraID>
      <start>57</start>
      <end>59</end>
      <status>unmodified</status>
      <modifiedWord/>
      <trackRevisions>false</trackRevisions>
    </reviewItem>
    <reviewItem>
      <errorID>953efa22-d8b3-4b9a-abd2-c5951ff29ed2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79D1EA8B</paraID>
      <start>0</start>
      <end>2</end>
      <status>unmodified</status>
      <modifiedWord/>
      <trackRevisions>false</trackRevisions>
    </reviewItem>
    <reviewItem>
      <errorID>81e676fa-cfb9-4a1f-a951-d7a9306311ab</errorID>
      <errorWord>:</errorWord>
      <group>L1_Format</group>
      <groupName>格式问题</groupName>
      <ability>L2_HalfPunc</ability>
      <abilityName>全半角检查</abilityName>
      <candidateList>
        <item>：</item>
      </candidateList>
      <explain>文本全半角错误。</explain>
      <paraID>7E9CE7D7</paraID>
      <start>1</start>
      <end>2</end>
      <status>unmodified</status>
      <modifiedWord/>
      <trackRevisions>false</trackRevisions>
    </reviewItem>
    <reviewItem>
      <errorID>1b470f96-6bb6-44e6-94d7-29abed78acc4</errorID>
      <errorWord>下午14:30</errorWord>
      <group>L1_Knowledge</group>
      <groupName>知识性问题</groupName>
      <ability>L2_Time</ability>
      <abilityName>日期时间</abilityName>
      <candidateList>
        <item>14:30</item>
      </candidateList>
      <explain>24小时制的时间，不需要强调“下午”。</explain>
      <paraID> 78F490A</paraID>
      <start>21</start>
      <end>28</end>
      <status>unmodified</status>
      <modifiedWord/>
      <trackRevisions>false</trackRevisions>
    </reviewItem>
    <reviewItem>
      <errorID>3261f46a-2b8c-40c1-bead-e804841a382e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66938B4B</paraID>
      <start>0</start>
      <end>2</end>
      <status>unmodified</status>
      <modifiedWord/>
      <trackRevisions>false</trackRevisions>
    </reviewItem>
    <reviewItem>
      <errorID>404881cb-f948-4e07-a8da-84ea04553f35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651F6EE1</paraID>
      <start>0</start>
      <end>2</end>
      <status>unmodified</status>
      <modifiedWord/>
      <trackRevisions>false</trackRevisions>
    </reviewItem>
    <reviewItem>
      <errorID>72a41ec7-7690-403e-9688-3a99fd434601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1840667C</paraID>
      <start>0</start>
      <end>2</end>
      <status>unmodified</status>
      <modifiedWord/>
      <trackRevisions>false</trackRevisions>
    </reviewItem>
    <reviewItem>
      <errorID>cf5a7f9c-9f74-407a-9840-d224763464ae</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43970628</paraID>
      <start>96</start>
      <end>102</end>
      <status>unmodified</status>
      <modifiedWord/>
      <trackRevisions>false</trackRevisions>
    </reviewItem>
    <reviewItem>
      <errorID>3303257f-47ea-4f11-a653-a4b702fd7dc0</errorID>
      <errorWord>，</errorWord>
      <group>L1_Word</group>
      <groupName>字词问题</groupName>
      <ability>L2_Typo</ability>
      <abilityName>字词错误</abilityName>
      <candidateList>
        <item>，在</item>
      </candidateList>
      <explain/>
      <paraID>43970628</paraID>
      <start>165</start>
      <end>166</end>
      <status>unmodified</status>
      <modifiedWord/>
      <trackRevisions>false</trackRevisions>
    </reviewItem>
    <reviewItem>
      <errorID>622d5e1f-144c-48ca-ba4c-fcacb28e9cd7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3784EC70</paraID>
      <start>0</start>
      <end>2</end>
      <status>unmodified</status>
      <modifiedWord/>
      <trackRevisions>false</trackRevisions>
    </reviewItem>
    <reviewItem>
      <errorID>73d5c931-f8a3-4cd3-845b-30b957de173a</errorID>
      <errorWord>应能</errorWord>
      <group>L1_Word</group>
      <groupName>字词问题</groupName>
      <ability>L2_Typo</ability>
      <abilityName>字词错误</abilityName>
      <candidateList>
        <item>应</item>
      </candidateList>
      <explain/>
      <paraID>4BAC973B</paraID>
      <start>64</start>
      <end>66</end>
      <status>unmodified</status>
      <modifiedWord/>
      <trackRevisions>false</trackRevisions>
    </reviewItem>
    <reviewItem>
      <errorID>c4c6f624-189f-4d0c-af94-3cd3c0592949</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616762AD</paraID>
      <start>9</start>
      <end>12</end>
      <status>unmodified</status>
      <modifiedWord/>
      <trackRevisions>false</trackRevisions>
    </reviewItem>
    <reviewItem>
      <errorID>be5f17a7-1219-4a6f-b835-fbbce99d89f4</errorID>
      <errorWord>(</errorWord>
      <group>L1_Format</group>
      <groupName>格式问题</groupName>
      <ability>L2_HalfPunc</ability>
      <abilityName>全半角检查</abilityName>
      <candidateList>
        <item>（</item>
      </candidateList>
      <explain>文本全半角错误。</explain>
      <paraID>131D3739</paraID>
      <start>19</start>
      <end>20</end>
      <status>unmodified</status>
      <modifiedWord/>
      <trackRevisions>false</trackRevisions>
    </reviewItem>
    <reviewItem>
      <errorID>2deb66ea-6a49-49bc-b569-c81362556806</errorID>
      <errorWord>)</errorWord>
      <group>L1_Format</group>
      <groupName>格式问题</groupName>
      <ability>L2_HalfPunc</ability>
      <abilityName>全半角检查</abilityName>
      <candidateList>
        <item>）</item>
      </candidateList>
      <explain>文本全半角错误。</explain>
      <paraID>131D3739</paraID>
      <start>31</start>
      <end>32</end>
      <status>unmodified</status>
      <modifiedWord/>
      <trackRevisions>false</trackRevisions>
    </reviewItem>
    <reviewItem>
      <errorID>1cfac8bc-f563-4c4b-9dbc-3dd7baa3e21e</errorID>
      <errorWord>（</errorWord>
      <group>L1_Format</group>
      <groupName>格式问题</groupName>
      <ability>L2_HalfPunc</ability>
      <abilityName>全半角检查</abilityName>
      <candidateList>
        <item>(</item>
      </candidateList>
      <explain>文本全半角错误。</explain>
      <paraID>49C14B82</paraID>
      <start>19</start>
      <end>20</end>
      <status>unmodified</status>
      <modifiedWord/>
      <trackRevisions>false</trackRevisions>
    </reviewItem>
    <reviewItem>
      <errorID>940fb0d8-9be6-4cc2-9224-a82a128e1c3b</errorID>
      <errorWord>（</errorWord>
      <group>L1_Format</group>
      <groupName>格式问题</groupName>
      <ability>L2_HalfPunc</ability>
      <abilityName>全半角检查</abilityName>
      <candidateList>
        <item>(</item>
      </candidateList>
      <explain>文本全半角错误。</explain>
      <paraID>6BBADD3C</paraID>
      <start>19</start>
      <end>20</end>
      <status>unmodified</status>
      <modifiedWord/>
      <trackRevisions>false</trackRevisions>
    </reviewItem>
    <reviewItem>
      <errorID>c7b6f286-0056-4f3e-a030-9864ca5fdd28</errorID>
      <errorWord>（</errorWord>
      <group>L1_Format</group>
      <groupName>格式问题</groupName>
      <ability>L2_HalfPunc</ability>
      <abilityName>全半角检查</abilityName>
      <candidateList>
        <item>(</item>
      </candidateList>
      <explain>文本全半角错误。</explain>
      <paraID>4144041C</paraID>
      <start>19</start>
      <end>20</end>
      <status>unmodified</status>
      <modifiedWord/>
      <trackRevisions>false</trackRevisions>
    </reviewItem>
    <reviewItem>
      <errorID>23479a76-3e7e-4a64-b0da-2189dc968566</errorID>
      <errorWord>（</errorWord>
      <group>L1_Format</group>
      <groupName>格式问题</groupName>
      <ability>L2_HalfPunc</ability>
      <abilityName>全半角检查</abilityName>
      <candidateList>
        <item>(</item>
      </candidateList>
      <explain>文本全半角错误。</explain>
      <paraID>4F6529E7</paraID>
      <start>19</start>
      <end>20</end>
      <status>unmodified</status>
      <modifiedWord/>
      <trackRevisions>false</trackRevisions>
    </reviewItem>
    <reviewItem>
      <errorID>501aa6fc-5c5d-4c02-9324-b06f493a9945</errorID>
      <errorWord>（</errorWord>
      <group>L1_Format</group>
      <groupName>格式问题</groupName>
      <ability>L2_HalfPunc</ability>
      <abilityName>全半角检查</abilityName>
      <candidateList>
        <item>(</item>
      </candidateList>
      <explain>文本全半角错误。</explain>
      <paraID>1756D5F4</paraID>
      <start>19</start>
      <end>20</end>
      <status>unmodified</status>
      <modifiedWord/>
      <trackRevisions>false</trackRevisions>
    </reviewItem>
    <reviewItem>
      <errorID>9c3faf9a-ea9f-475b-8971-80d3c25759ab</errorID>
      <errorWord>（</errorWord>
      <group>L1_Format</group>
      <groupName>格式问题</groupName>
      <ability>L2_HalfPunc</ability>
      <abilityName>全半角检查</abilityName>
      <candidateList>
        <item>(</item>
      </candidateList>
      <explain>文本全半角错误。</explain>
      <paraID>71D699B6</paraID>
      <start>19</start>
      <end>20</end>
      <status>unmodified</status>
      <modifiedWord/>
      <trackRevisions>false</trackRevisions>
    </reviewItem>
    <reviewItem>
      <errorID>e670c093-0d7f-444f-b6b6-4dc214b6f016</errorID>
      <errorWord>（</errorWord>
      <group>L1_Format</group>
      <groupName>格式问题</groupName>
      <ability>L2_HalfPunc</ability>
      <abilityName>全半角检查</abilityName>
      <candidateList>
        <item>(</item>
      </candidateList>
      <explain>文本全半角错误。</explain>
      <paraID>68EDB929</paraID>
      <start>19</start>
      <end>20</end>
      <status>unmodified</status>
      <modifiedWord/>
      <trackRevisions>false</trackRevisions>
    </reviewItem>
    <reviewItem>
      <errorID>778ecd38-03fe-404a-9350-3193bfa772f2</errorID>
      <errorWord>（</errorWord>
      <group>L1_Format</group>
      <groupName>格式问题</groupName>
      <ability>L2_HalfPunc</ability>
      <abilityName>全半角检查</abilityName>
      <candidateList>
        <item>(</item>
      </candidateList>
      <explain>文本全半角错误。</explain>
      <paraID>39B0F32E</paraID>
      <start>19</start>
      <end>20</end>
      <status>unmodified</status>
      <modifiedWord/>
      <trackRevisions>false</trackRevisions>
    </reviewItem>
    <reviewItem>
      <errorID>be88fe9f-ba19-4a00-9e71-d046f07dd0e8</errorID>
      <errorWord>（</errorWord>
      <group>L1_Format</group>
      <groupName>格式问题</groupName>
      <ability>L2_HalfPunc</ability>
      <abilityName>全半角检查</abilityName>
      <candidateList>
        <item>(</item>
      </candidateList>
      <explain>文本全半角错误。</explain>
      <paraID>71D07A40</paraID>
      <start>20</start>
      <end>21</end>
      <status>unmodified</status>
      <modifiedWord/>
      <trackRevisions>false</trackRevisions>
    </reviewItem>
    <reviewItem>
      <errorID>68ee5a4f-47ce-4024-811c-6783cdacaa12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5C9AEEA0</paraID>
      <start>20</start>
      <end>21</end>
      <status>unmodified</status>
      <modifiedWord/>
      <trackRevisions>false</trackRevisions>
    </reviewItem>
    <reviewItem>
      <errorID>5f8989c1-eec8-46b9-ad40-636e7aafbfd8</errorID>
      <errorWord>)</errorWord>
      <group>L1_Format</group>
      <groupName>格式问题</groupName>
      <ability>L2_HalfPunc</ability>
      <abilityName>全半角检查</abilityName>
      <candidateList>
        <item>）</item>
      </candidateList>
      <explain>文本全半角错误。</explain>
      <paraID>5C9AEEA0</paraID>
      <start>26</start>
      <end>27</end>
      <status>unmodified</status>
      <modifiedWord/>
      <trackRevisions>false</trackRevisions>
    </reviewItem>
    <reviewItem>
      <errorID>611d57ea-030d-4f8f-a544-c3b78eaa9d59</errorID>
      <errorWord>（</errorWord>
      <group>L1_Format</group>
      <groupName>格式问题</groupName>
      <ability>L2_HalfPunc</ability>
      <abilityName>全半角检查</abilityName>
      <candidateList>
        <item>(</item>
      </candidateList>
      <explain>文本全半角错误。</explain>
      <paraID>5C9AEEA0</paraID>
      <start>27</start>
      <end>28</end>
      <status>unmodified</status>
      <modifiedWord/>
      <trackRevisions>false</trackRevisions>
    </reviewItem>
    <reviewItem>
      <errorID>1b1fec82-1871-4064-a8c4-5c8e48a02542</errorID>
      <errorWord>)</errorWord>
      <group>L1_Format</group>
      <groupName>格式问题</groupName>
      <ability>L2_HalfPunc</ability>
      <abilityName>全半角检查</abilityName>
      <candidateList>
        <item>）</item>
      </candidateList>
      <explain>文本全半角错误。</explain>
      <paraID>1478D603</paraID>
      <start>16</start>
      <end>17</end>
      <status>unmodified</status>
      <modifiedWord/>
      <trackRevisions>false</trackRevisions>
    </reviewItem>
    <reviewItem>
      <errorID>94346d25-a6f1-4f9e-a27b-137f2fcbfbfd</errorID>
      <errorWord>)</errorWord>
      <group>L1_Format</group>
      <groupName>格式问题</groupName>
      <ability>L2_HalfPunc</ability>
      <abilityName>全半角检查</abilityName>
      <candidateList>
        <item>）</item>
      </candidateList>
      <explain>文本全半角错误。</explain>
      <paraID>1478D603</paraID>
      <start>34</start>
      <end>35</end>
      <status>unmodified</status>
      <modifiedWord/>
      <trackRevisions>false</trackRevisions>
    </reviewItem>
    <reviewItem>
      <errorID>6109d144-ad16-4ebc-8950-2d25fe3ec7fe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77FF1088</paraID>
      <start>0</start>
      <end>2</end>
      <status>unmodified</status>
      <modifiedWord/>
      <trackRevisions>false</trackRevisions>
    </reviewItem>
    <reviewItem>
      <errorID>772902f2-f293-4df0-a339-80863e4adc91</errorID>
      <errorWord>三氯氰胺</errorWord>
      <group>L1_Word</group>
      <groupName>字词问题</groupName>
      <ability>L2_Typo</ability>
      <abilityName>字词错误</abilityName>
      <candidateList>
        <item>三聚氰胺</item>
      </candidateList>
      <explain/>
      <paraID>5D2D9E78</paraID>
      <start>19</start>
      <end>23</end>
      <status>unmodified</status>
      <modifiedWord/>
      <trackRevisions>false</trackRevisions>
    </reviewItem>
    <reviewItem>
      <errorID>e0661a00-e501-49ad-8b45-9ab77ecee787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1401904E</paraID>
      <start>0</start>
      <end>2</end>
      <status>unmodified</status>
      <modifiedWord/>
      <trackRevisions>false</trackRevisions>
    </reviewItem>
    <reviewItem>
      <errorID>0325121f-b983-4e71-9428-49fe3e699f2d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6B2749A4</paraID>
      <start>0</start>
      <end>2</end>
      <status>unmodified</status>
      <modifiedWord/>
      <trackRevisions>false</trackRevisions>
    </reviewItem>
    <reviewItem>
      <errorID>2fa89968-9c72-420b-aea9-c6921e0c069d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2871D19F</paraID>
      <start>0</start>
      <end>2</end>
      <status>unmodified</status>
      <modifiedWord/>
      <trackRevisions>false</trackRevisions>
    </reviewItem>
    <reviewItem>
      <errorID>a7753a9f-7ed4-49a9-9824-07e47461a12b</errorID>
      <errorWord>1、</errorWord>
      <group>L1_Format</group>
      <groupName>格式问题</groupName>
      <ability>L2_Ordinal</ability>
      <abilityName>序号格式</abilityName>
      <candidateList>
        <item>1.</item>
      </candidateList>
      <explain>当前序号格式不规范，建议修改为规范格式[1.]。</explain>
      <paraID>575805C6</paraID>
      <start>0</start>
      <end>2</end>
      <status>unmodified</status>
      <modifiedWord/>
      <trackRevisions>false</trackRevisions>
    </reviewItem>
    <reviewItem>
      <errorID>d093280a-bea0-439a-ac0c-bc659c6a5f50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3BBAA734</paraID>
      <start>0</start>
      <end>2</end>
      <status>unmodified</status>
      <modifiedWord/>
      <trackRevisions>false</trackRevisions>
    </reviewItem>
    <reviewItem>
      <errorID>53ec6c5b-07f3-48df-9232-ec6a1d24c1b2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347995A2</paraID>
      <start>0</start>
      <end>2</end>
      <status>unmodified</status>
      <modifiedWord/>
      <trackRevisions>false</trackRevisions>
    </reviewItem>
    <reviewItem>
      <errorID>a06986c7-6b00-4312-b05a-d88476d825f0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521FEAE1</paraID>
      <start>0</start>
      <end>2</end>
      <status>unmodified</status>
      <modifiedWord/>
      <trackRevisions>false</trackRevisions>
    </reviewItem>
    <reviewItem>
      <errorID>2358b34a-7426-451a-a6f0-e564f5fa8848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269F8B0E</paraID>
      <start>0</start>
      <end>2</end>
      <status>unmodified</status>
      <modifiedWord/>
      <trackRevisions>false</trackRevisions>
    </reviewItem>
    <reviewItem>
      <errorID>7908d42c-7422-462a-ac45-6e140826b4b9</errorID>
      <errorWord>三氯氰胺</errorWord>
      <group>L1_Word</group>
      <groupName>字词问题</groupName>
      <ability>L2_Typo</ability>
      <abilityName>字词错误</abilityName>
      <candidateList>
        <item>三聚氰胺</item>
      </candidateList>
      <explain/>
      <paraID>6DD02C5B</paraID>
      <start>19</start>
      <end>23</end>
      <status>unmodified</status>
      <modifiedWord/>
      <trackRevisions>false</trackRevisions>
    </reviewItem>
    <reviewItem>
      <errorID>1f86a25b-8247-4db7-a8af-701e3edf3e2e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74635DA3</paraID>
      <start>0</start>
      <end>2</end>
      <status>unmodified</status>
      <modifiedWord/>
      <trackRevisions>false</trackRevisions>
    </reviewItem>
    <reviewItem>
      <errorID>2eb2bbce-2c8f-465c-bd77-2d82bfd48506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C1AB3B0</paraID>
      <start>0</start>
      <end>2</end>
      <status>unmodified</status>
      <modifiedWord/>
      <trackRevisions>false</trackRevisions>
    </reviewItem>
    <reviewItem>
      <errorID>717d232f-1e28-42b8-9717-fa44777a5399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213A0BD5</paraID>
      <start>0</start>
      <end>2</end>
      <status>unmodified</status>
      <modifiedWord/>
      <trackRevisions>false</trackRevisions>
    </reviewItem>
    <reviewItem>
      <errorID>e2b7b5bb-a324-4266-aa24-aa84648b0807</errorID>
      <errorWord>1、</errorWord>
      <group>L1_Format</group>
      <groupName>格式问题</groupName>
      <ability>L2_Ordinal</ability>
      <abilityName>序号格式</abilityName>
      <candidateList>
        <item>1.</item>
      </candidateList>
      <explain>当前序号格式不规范，建议修改为规范格式[1.]。</explain>
      <paraID>39350A6C</paraID>
      <start>0</start>
      <end>2</end>
      <status>unmodified</status>
      <modifiedWord/>
      <trackRevisions>false</trackRevisions>
    </reviewItem>
    <reviewItem>
      <errorID>e0f79cb3-e983-47d9-add4-4cadfcd8b89e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CB5FC52</paraID>
      <start>0</start>
      <end>2</end>
      <status>unmodified</status>
      <modifiedWord/>
      <trackRevisions>false</trackRevisions>
    </reviewItem>
    <reviewItem>
      <errorID>a0ea2370-5cf9-4a72-bfbf-7ae14814549d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3A682345</paraID>
      <start>0</start>
      <end>2</end>
      <status>unmodified</status>
      <modifiedWord/>
      <trackRevisions>false</trackRevisions>
    </reviewItem>
    <reviewItem>
      <errorID>c83492cc-8632-420f-8248-f493e43f828e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34790683</paraID>
      <start>0</start>
      <end>2</end>
      <status>unmodified</status>
      <modifiedWord/>
      <trackRevisions>false</trackRevisions>
    </reviewItem>
    <reviewItem>
      <errorID>e2c6edb4-f671-4f21-97f8-b469e45054b5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69D4AB6F</paraID>
      <start>0</start>
      <end>2</end>
      <status>unmodified</status>
      <modifiedWord/>
      <trackRevisions>false</trackRevisions>
    </reviewItem>
    <reviewItem>
      <errorID>c2f0517b-a3d5-4516-8c15-24f72e6952ea</errorID>
      <errorWord>三氯氰胺</errorWord>
      <group>L1_Word</group>
      <groupName>字词问题</groupName>
      <ability>L2_Typo</ability>
      <abilityName>字词错误</abilityName>
      <candidateList>
        <item>三聚氰胺</item>
      </candidateList>
      <explain/>
      <paraID>393A7688</paraID>
      <start>19</start>
      <end>23</end>
      <status>unmodified</status>
      <modifiedWord/>
      <trackRevisions>false</trackRevisions>
    </reviewItem>
    <reviewItem>
      <errorID>e75d2182-5e07-4409-a698-62474c019c23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50EDC79A</paraID>
      <start>0</start>
      <end>2</end>
      <status>unmodified</status>
      <modifiedWord/>
      <trackRevisions>false</trackRevisions>
    </reviewItem>
    <reviewItem>
      <errorID>aed01b08-bb6d-4352-b7f5-df25f9e508a0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5D8FB5A4</paraID>
      <start>0</start>
      <end>2</end>
      <status>unmodified</status>
      <modifiedWord/>
      <trackRevisions>false</trackRevisions>
    </reviewItem>
    <reviewItem>
      <errorID>33d6b5f4-7302-4ab9-b58d-4ed07cb383ea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28ADFDCC</paraID>
      <start>0</start>
      <end>2</end>
      <status>unmodified</status>
      <modifiedWord/>
      <trackRevisions>false</trackRevisions>
    </reviewItem>
    <reviewItem>
      <errorID>25f2248b-f890-4b6a-a8c5-8d16bc127966</errorID>
      <errorWord>1、</errorWord>
      <group>L1_Format</group>
      <groupName>格式问题</groupName>
      <ability>L2_Ordinal</ability>
      <abilityName>序号格式</abilityName>
      <candidateList>
        <item>1.</item>
      </candidateList>
      <explain>当前序号格式不规范，建议修改为规范格式[1.]。</explain>
      <paraID>2CEA4EDD</paraID>
      <start>0</start>
      <end>2</end>
      <status>unmodified</status>
      <modifiedWord/>
      <trackRevisions>false</trackRevisions>
    </reviewItem>
    <reviewItem>
      <errorID>77636d93-8301-41b0-af61-00afc553a2d2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6B253062</paraID>
      <start>0</start>
      <end>2</end>
      <status>unmodified</status>
      <modifiedWord/>
      <trackRevisions>false</trackRevisions>
    </reviewItem>
    <reviewItem>
      <errorID>81e791c8-af0b-47a7-927e-3f7ab966dac5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5BCCCA0D</paraID>
      <start>0</start>
      <end>2</end>
      <status>unmodified</status>
      <modifiedWord/>
      <trackRevisions>false</trackRevisions>
    </reviewItem>
    <reviewItem>
      <errorID>b7ef280f-c766-4411-ba85-c879911419a7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7FFA08E0</paraID>
      <start>0</start>
      <end>2</end>
      <status>unmodified</status>
      <modifiedWord/>
      <trackRevisions>false</trackRevisions>
    </reviewItem>
    <reviewItem>
      <errorID>810d5c20-417c-4a63-a800-1a4884ea5ce2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1365F0E0</paraID>
      <start>0</start>
      <end>2</end>
      <status>unmodified</status>
      <modifiedWord/>
      <trackRevisions>false</trackRevisions>
    </reviewItem>
    <reviewItem>
      <errorID>a997de7f-c6bc-4f58-8d43-977ec41931c9</errorID>
      <errorWord>三氯氰胺</errorWord>
      <group>L1_Word</group>
      <groupName>字词问题</groupName>
      <ability>L2_Typo</ability>
      <abilityName>字词错误</abilityName>
      <candidateList>
        <item>三聚氰胺</item>
      </candidateList>
      <explain/>
      <paraID>2F779272</paraID>
      <start>19</start>
      <end>23</end>
      <status>unmodified</status>
      <modifiedWord/>
      <trackRevisions>false</trackRevisions>
    </reviewItem>
    <reviewItem>
      <errorID>0277e84e-0861-46bc-b194-1a4d27ca9738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7566D3B5</paraID>
      <start>0</start>
      <end>2</end>
      <status>unmodified</status>
      <modifiedWord/>
      <trackRevisions>false</trackRevisions>
    </reviewItem>
    <reviewItem>
      <errorID>20b2c214-2cd1-4e96-9ec1-457f2c084688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149BFC66</paraID>
      <start>0</start>
      <end>2</end>
      <status>unmodified</status>
      <modifiedWord/>
      <trackRevisions>false</trackRevisions>
    </reviewItem>
    <reviewItem>
      <errorID>afba95ac-e28e-4229-b6f1-531a8c0dcd81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3EAB3F49</paraID>
      <start>0</start>
      <end>2</end>
      <status>unmodified</status>
      <modifiedWord/>
      <trackRevisions>false</trackRevisions>
    </reviewItem>
    <reviewItem>
      <errorID>700d38f2-b57a-4662-9e07-eff821a312e8</errorID>
      <errorWord>1、</errorWord>
      <group>L1_Format</group>
      <groupName>格式问题</groupName>
      <ability>L2_Ordinal</ability>
      <abilityName>序号格式</abilityName>
      <candidateList>
        <item>1.</item>
      </candidateList>
      <explain>当前序号格式不规范，建议修改为规范格式[1.]。</explain>
      <paraID>47A2EE23</paraID>
      <start>0</start>
      <end>2</end>
      <status>unmodified</status>
      <modifiedWord/>
      <trackRevisions>false</trackRevisions>
    </reviewItem>
    <reviewItem>
      <errorID>337097e2-6d30-4254-bd93-07d1aeb3441e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23A08FC</paraID>
      <start>0</start>
      <end>2</end>
      <status>unmodified</status>
      <modifiedWord/>
      <trackRevisions>false</trackRevisions>
    </reviewItem>
    <reviewItem>
      <errorID>91e6d12b-7304-417a-82f9-09dfdeff5c42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5A571595</paraID>
      <start>0</start>
      <end>2</end>
      <status>unmodified</status>
      <modifiedWord/>
      <trackRevisions>false</trackRevisions>
    </reviewItem>
    <reviewItem>
      <errorID>3e3f7156-a49f-4702-9e3e-ab16d3922b55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4E75E484</paraID>
      <start>0</start>
      <end>2</end>
      <status>unmodified</status>
      <modifiedWord/>
      <trackRevisions>false</trackRevisions>
    </reviewItem>
    <reviewItem>
      <errorID>508f33e4-ac6a-4452-a6fb-71964db3bbba</errorID>
      <errorWord>1、</errorWord>
      <group>L1_Format</group>
      <groupName>格式问题</groupName>
      <ability>L2_Ordinal</ability>
      <abilityName>序号格式</abilityName>
      <candidateList>
        <item>1.</item>
      </candidateList>
      <explain>当前序号格式不规范，建议修改为规范格式[1.]。</explain>
      <paraID>71092019</paraID>
      <start>0</start>
      <end>2</end>
      <status>unmodified</status>
      <modifiedWord/>
      <trackRevisions>false</trackRevisions>
    </reviewItem>
    <reviewItem>
      <errorID>7c84992f-bf8b-42b2-8ea9-d80830b73669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2C6525F3</paraID>
      <start>0</start>
      <end>2</end>
      <status>unmodified</status>
      <modifiedWord/>
      <trackRevisions>false</trackRevisions>
    </reviewItem>
    <reviewItem>
      <errorID>1bc70b67-3d9f-4c66-9492-30643f05f8ba</errorID>
      <errorWord>防止</errorWord>
      <group>L1_Word</group>
      <groupName>字词问题</groupName>
      <ability>L2_Typo</ability>
      <abilityName>字词错误</abilityName>
      <candidateList>
        <item>放置</item>
      </candidateList>
      <explain/>
      <paraID>2C6525F3</paraID>
      <start>104</start>
      <end>106</end>
      <status>unmodified</status>
      <modifiedWord/>
      <trackRevisions>false</trackRevisions>
    </reviewItem>
    <reviewItem>
      <errorID>1459a2a9-431e-485e-96e2-7ba9b4e2d31b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26541789</paraID>
      <start>0</start>
      <end>2</end>
      <status>unmodified</status>
      <modifiedWord/>
      <trackRevisions>false</trackRevisions>
    </reviewItem>
    <reviewItem>
      <errorID>73e0c596-09a6-4390-b3be-089008580870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55B792A3</paraID>
      <start>0</start>
      <end>2</end>
      <status>unmodified</status>
      <modifiedWord/>
      <trackRevisions>false</trackRevisions>
    </reviewItem>
    <reviewItem>
      <errorID>c5d8a36f-d9c3-4b69-bcbc-390dd303abef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33457E5B</paraID>
      <start>0</start>
      <end>2</end>
      <status>unmodified</status>
      <modifiedWord/>
      <trackRevisions>false</trackRevisions>
    </reviewItem>
    <reviewItem>
      <errorID>46f54dc0-7d54-4dfb-9f1f-d741c3abce1a</errorID>
      <errorWord>噪音</errorWord>
      <group>L1_Word</group>
      <groupName>字词问题</groupName>
      <ability>L2_Alias</ability>
      <abilityName>也作/曾用词</abilityName>
      <candidateList>
        <item>噪声</item>
      </candidateList>
      <explain>词汇[噪音]为不规范表述或旧称，其规范书面表述为[噪声]。</explain>
      <paraID>33457E5B</paraID>
      <start>45</start>
      <end>47</end>
      <status>unmodified</status>
      <modifiedWord/>
      <trackRevisions>false</trackRevisions>
    </reviewItem>
    <reviewItem>
      <errorID>370a0a5d-755a-4f73-b7d2-29034ddba4e8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994B420</paraID>
      <start>0</start>
      <end>2</end>
      <status>unmodified</status>
      <modifiedWord/>
      <trackRevisions>false</trackRevisions>
    </reviewItem>
    <reviewItem>
      <errorID>be1a8c1c-2917-4c22-991a-f95cb1bc2d3a</errorID>
      <errorWord>,</errorWord>
      <group>L1_Format</group>
      <groupName>格式问题</groupName>
      <ability>L2_HalfPunc</ability>
      <abilityName>全半角检查</abilityName>
      <candidateList>
        <item>，</item>
      </candidateList>
      <explain>文本全半角错误。</explain>
      <paraID>1380D176</paraID>
      <start>25</start>
      <end>26</end>
      <status>unmodified</status>
      <modifiedWord/>
      <trackRevisions>false</trackRevisions>
    </reviewItem>
    <reviewItem>
      <errorID>6f851662-35ff-436f-bed0-7f3f462d8a1a</errorID>
      <errorWord>，</errorWord>
      <group>L1_Word</group>
      <groupName>字词问题</groupName>
      <ability>L2_Typo</ability>
      <abilityName>字词错误</abilityName>
      <candidateList>
        <item>，具</item>
      </candidateList>
      <explain/>
      <paraID>6BC99400</paraID>
      <start>102</start>
      <end>103</end>
      <status>unmodified</status>
      <modifiedWord/>
      <trackRevisions>false</trackRevisions>
    </reviewItem>
    <reviewItem>
      <errorID>40397baf-035c-42d7-87ec-abebe5160115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1941F592</paraID>
      <start>0</start>
      <end>2</end>
      <status>unmodified</status>
      <modifiedWord/>
      <trackRevisions>false</trackRevisions>
    </reviewItem>
    <reviewItem>
      <errorID>07cdf19f-f4d9-4a59-ac16-fee5198d1523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4F48C94F</paraID>
      <start>0</start>
      <end>2</end>
      <status>unmodified</status>
      <modifiedWord/>
      <trackRevisions>false</trackRevisions>
    </reviewItem>
    <reviewItem>
      <errorID>ac9be8c9-4b7a-4731-bcc1-4f1a38876049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4F48C94F</paraID>
      <start>23</start>
      <end>24</end>
      <status>unmodified</status>
      <modifiedWord/>
      <trackRevisions>false</trackRevisions>
    </reviewItem>
    <reviewItem>
      <errorID>4595762c-2c04-4fb3-b721-184fdc33d942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6C48AA6A</paraID>
      <start>0</start>
      <end>2</end>
      <status>unmodified</status>
      <modifiedWord/>
      <trackRevisions>false</trackRevisions>
    </reviewItem>
    <reviewItem>
      <errorID>f8869266-5f76-49b3-ac07-5c48dfe9c24a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620EFFD0</paraID>
      <start>0</start>
      <end>2</end>
      <status>unmodified</status>
      <modifiedWord/>
      <trackRevisions>false</trackRevisions>
    </reviewItem>
    <reviewItem>
      <errorID>eba9065c-6cd1-48a7-a777-d2eac9afdfb0</errorID>
      <errorWord>)</errorWord>
      <group>L1_Format</group>
      <groupName>格式问题</groupName>
      <ability>L2_HalfPunc</ability>
      <abilityName>全半角检查</abilityName>
      <candidateList>
        <item>）</item>
      </candidateList>
      <explain>文本全半角错误。</explain>
      <paraID>620EFFD0</paraID>
      <start>38</start>
      <end>39</end>
      <status>unmodified</status>
      <modifiedWord/>
      <trackRevisions>false</trackRevisions>
    </reviewItem>
    <reviewItem>
      <errorID>3a5ef331-7df0-4f85-8bd9-0b523ba0d2df</errorID>
      <errorWord>)</errorWord>
      <group>L1_Format</group>
      <groupName>格式问题</groupName>
      <ability>L2_HalfPunc</ability>
      <abilityName>全半角检查</abilityName>
      <candidateList>
        <item>）</item>
      </candidateList>
      <explain>文本全半角错误。</explain>
      <paraID>620EFFD0</paraID>
      <start>54</start>
      <end>55</end>
      <status>unmodified</status>
      <modifiedWord/>
      <trackRevisions>false</trackRevisions>
    </reviewItem>
    <reviewItem>
      <errorID>26600e2a-57cc-410c-bc75-d44b3ef28213</errorID>
      <errorWord>)</errorWord>
      <group>L1_Format</group>
      <groupName>格式问题</groupName>
      <ability>L2_HalfPunc</ability>
      <abilityName>全半角检查</abilityName>
      <candidateList>
        <item>）</item>
      </candidateList>
      <explain>文本全半角错误。</explain>
      <paraID>620EFFD0</paraID>
      <start>70</start>
      <end>71</end>
      <status>unmodified</status>
      <modifiedWord/>
      <trackRevisions>false</trackRevisions>
    </reviewItem>
    <reviewItem>
      <errorID>e1e28617-0cc8-4a85-8270-436404100da0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47EB4DC7</paraID>
      <start>0</start>
      <end>2</end>
      <status>unmodified</status>
      <modifiedWord/>
      <trackRevisions>false</trackRevisions>
    </reviewItem>
    <reviewItem>
      <errorID>a58a41b4-bf4b-48bb-b307-b5674a99c7b2</errorID>
      <errorWord>,</errorWord>
      <group>L1_Format</group>
      <groupName>格式问题</groupName>
      <ability>L2_HalfPunc</ability>
      <abilityName>全半角检查</abilityName>
      <candidateList>
        <item>，</item>
      </candidateList>
      <explain>文本全半角错误。</explain>
      <paraID>47EB4DC7</paraID>
      <start>21</start>
      <end>22</end>
      <status>unmodified</status>
      <modifiedWord/>
      <trackRevisions>false</trackRevisions>
    </reviewItem>
    <reviewItem>
      <errorID>d79566a1-6eb8-4db2-b181-d353cfcc33dc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63A45E83</paraID>
      <start>0</start>
      <end>2</end>
      <status>unmodified</status>
      <modifiedWord/>
      <trackRevisions>false</trackRevisions>
    </reviewItem>
    <reviewItem>
      <errorID>ef517347-0fc3-42b3-888f-bcdd1a463fee</errorID>
      <errorWord>,</errorWord>
      <group>L1_Format</group>
      <groupName>格式问题</groupName>
      <ability>L2_HalfPunc</ability>
      <abilityName>全半角检查</abilityName>
      <candidateList>
        <item>，</item>
      </candidateList>
      <explain>文本全半角错误。</explain>
      <paraID>63A45E83</paraID>
      <start>21</start>
      <end>22</end>
      <status>unmodified</status>
      <modifiedWord/>
      <trackRevisions>false</trackRevisions>
    </reviewItem>
    <reviewItem>
      <errorID>7fe8aa95-db51-4fb5-b0ba-357a1b648301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6ADB2F7E</paraID>
      <start>0</start>
      <end>2</end>
      <status>unmodified</status>
      <modifiedWord/>
      <trackRevisions>false</trackRevisions>
    </reviewItem>
    <reviewItem>
      <errorID>1b45d819-5530-49f2-b1b6-6000e5348155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623A85F3</paraID>
      <start>0</start>
      <end>2</end>
      <status>unmodified</status>
      <modifiedWord/>
      <trackRevisions>false</trackRevisions>
    </reviewItem>
    <reviewItem>
      <errorID>0f203e04-4b52-4aa2-9aa3-7bfb044b243c</errorID>
      <errorWord>,</errorWord>
      <group>L1_Format</group>
      <groupName>格式问题</groupName>
      <ability>L2_HalfPunc</ability>
      <abilityName>全半角检查</abilityName>
      <candidateList>
        <item>，</item>
      </candidateList>
      <explain>文本全半角错误。</explain>
      <paraID>623A85F3</paraID>
      <start>23</start>
      <end>24</end>
      <status>unmodified</status>
      <modifiedWord/>
      <trackRevisions>false</trackRevisions>
    </reviewItem>
    <reviewItem>
      <errorID>a2e1a965-9a99-4dfc-b5d5-69a87167e0a5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72B36363</paraID>
      <start>0</start>
      <end>2</end>
      <status>unmodified</status>
      <modifiedWord/>
      <trackRevisions>false</trackRevisions>
    </reviewItem>
    <reviewItem>
      <errorID>433caa1a-1a0f-4ec8-a2a6-9cb3b7bd483b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54F954DA</paraID>
      <start>0</start>
      <end>2</end>
      <status>unmodified</status>
      <modifiedWord/>
      <trackRevisions>false</trackRevisions>
    </reviewItem>
    <reviewItem>
      <errorID>979f5d0d-fa56-47ba-b1ff-64f492d82b0b</errorID>
      <errorWord>作</errorWord>
      <group>L1_Word</group>
      <groupName>字词问题</groupName>
      <ability>L2_Typo</ability>
      <abilityName>字词错误</abilityName>
      <candidateList>
        <item>做</item>
      </candidateList>
      <explain>存在发音相同字词的误用。</explain>
      <paraID>54F954DA</paraID>
      <start>40</start>
      <end>41</end>
      <status>unmodified</status>
      <modifiedWord/>
      <trackRevisions>false</trackRevisions>
    </reviewItem>
    <reviewItem>
      <errorID>65569c52-1e5d-4cc0-b67a-d3c14f02d710</errorID>
      <errorWord>)</errorWord>
      <group>L1_Format</group>
      <groupName>格式问题</groupName>
      <ability>L2_HalfPunc</ability>
      <abilityName>全半角检查</abilityName>
      <candidateList>
        <item>）</item>
      </candidateList>
      <explain>文本全半角错误。</explain>
      <paraID>54F954DA</paraID>
      <start>97</start>
      <end>98</end>
      <status>unmodified</status>
      <modifiedWord/>
      <trackRevisions>false</trackRevisions>
    </reviewItem>
    <reviewItem>
      <errorID>11bca216-8b27-4140-8ea0-bae559bd95aa</errorID>
      <errorWord>)</errorWord>
      <group>L1_Format</group>
      <groupName>格式问题</groupName>
      <ability>L2_HalfPunc</ability>
      <abilityName>全半角检查</abilityName>
      <candidateList>
        <item>）</item>
      </candidateList>
      <explain>文本全半角错误。</explain>
      <paraID>54F954DA</paraID>
      <start>117</start>
      <end>118</end>
      <status>unmodified</status>
      <modifiedWord/>
      <trackRevisions>false</trackRevisions>
    </reviewItem>
    <reviewItem>
      <errorID>96ae220e-1312-4107-ba26-673fb99c516e</errorID>
      <errorWord>)</errorWord>
      <group>L1_Format</group>
      <groupName>格式问题</groupName>
      <ability>L2_HalfPunc</ability>
      <abilityName>全半角检查</abilityName>
      <candidateList>
        <item>）</item>
      </candidateList>
      <explain>文本全半角错误。</explain>
      <paraID>54F954DA</paraID>
      <start>134</start>
      <end>135</end>
      <status>unmodified</status>
      <modifiedWord/>
      <trackRevisions>false</trackRevisions>
    </reviewItem>
    <reviewItem>
      <errorID>ad61524b-6aed-4e3c-94e0-c8dcf2c66271</errorID>
      <errorWord>)</errorWord>
      <group>L1_Format</group>
      <groupName>格式问题</groupName>
      <ability>L2_HalfPunc</ability>
      <abilityName>全半角检查</abilityName>
      <candidateList>
        <item>）</item>
      </candidateList>
      <explain>文本全半角错误。</explain>
      <paraID>54F954DA</paraID>
      <start>153</start>
      <end>154</end>
      <status>unmodified</status>
      <modifiedWord/>
      <trackRevisions>false</trackRevisions>
    </reviewItem>
    <reviewItem>
      <errorID>b349d302-cce5-4bd9-b850-354d44133903</errorID>
      <errorWord>)</errorWord>
      <group>L1_Format</group>
      <groupName>格式问题</groupName>
      <ability>L2_HalfPunc</ability>
      <abilityName>全半角检查</abilityName>
      <candidateList>
        <item>）</item>
      </candidateList>
      <explain>文本全半角错误。</explain>
      <paraID>54F954DA</paraID>
      <start>211</start>
      <end>212</end>
      <status>unmodified</status>
      <modifiedWord/>
      <trackRevisions>false</trackRevisions>
    </reviewItem>
    <reviewItem>
      <errorID>a95719f3-f266-4fb2-93e8-d37f02eb4917</errorID>
      <errorWord>)</errorWord>
      <group>L1_Format</group>
      <groupName>格式问题</groupName>
      <ability>L2_HalfPunc</ability>
      <abilityName>全半角检查</abilityName>
      <candidateList>
        <item>）</item>
      </candidateList>
      <explain>文本全半角错误。</explain>
      <paraID>54F954DA</paraID>
      <start>227</start>
      <end>228</end>
      <status>unmodified</status>
      <modifiedWord/>
      <trackRevisions>false</trackRevisions>
    </reviewItem>
    <reviewItem>
      <errorID>0183c3b2-5e2d-425f-a636-9106719bbe92</errorID>
      <errorWord>)</errorWord>
      <group>L1_Format</group>
      <groupName>格式问题</groupName>
      <ability>L2_HalfPunc</ability>
      <abilityName>全半角检查</abilityName>
      <candidateList>
        <item>）</item>
      </candidateList>
      <explain>文本全半角错误。</explain>
      <paraID>54F954DA</paraID>
      <start>259</start>
      <end>260</end>
      <status>unmodified</status>
      <modifiedWord/>
      <trackRevisions>false</trackRevisions>
    </reviewItem>
    <reviewItem>
      <errorID>aa986ee1-9f0d-4525-a53d-d5b36cec0d7f</errorID>
      <errorWord>)</errorWord>
      <group>L1_Format</group>
      <groupName>格式问题</groupName>
      <ability>L2_HalfPunc</ability>
      <abilityName>全半角检查</abilityName>
      <candidateList>
        <item>）</item>
      </candidateList>
      <explain>文本全半角错误。</explain>
      <paraID>54F954DA</paraID>
      <start>304</start>
      <end>305</end>
      <status>unmodified</status>
      <modifiedWord/>
      <trackRevisions>false</trackRevisions>
    </reviewItem>
    <reviewItem>
      <errorID>3f06697c-853f-4f48-9f49-aa9a7e4c7de7</errorID>
      <errorWord>:</errorWord>
      <group>L1_Format</group>
      <groupName>格式问题</groupName>
      <ability>L2_HalfPunc</ability>
      <abilityName>全半角检查</abilityName>
      <candidateList>
        <item>：</item>
      </candidateList>
      <explain>文本全半角错误。</explain>
      <paraID>54F954DA</paraID>
      <start>311</start>
      <end>312</end>
      <status>unmodified</status>
      <modifiedWord/>
      <trackRevisions>false</trackRevisions>
    </reviewItem>
    <reviewItem>
      <errorID>1a1fdfac-7721-4cea-96ae-e0ecea8b55af</errorID>
      <errorWord>)</errorWord>
      <group>L1_Format</group>
      <groupName>格式问题</groupName>
      <ability>L2_HalfPunc</ability>
      <abilityName>全半角检查</abilityName>
      <candidateList>
        <item>）</item>
      </candidateList>
      <explain>文本全半角错误。</explain>
      <paraID>54F954DA</paraID>
      <start>323</start>
      <end>324</end>
      <status>unmodified</status>
      <modifiedWord/>
      <trackRevisions>false</trackRevisions>
    </reviewItem>
    <reviewItem>
      <errorID>8bc070ed-a314-4f0d-874b-684bf2ca6601</errorID>
      <errorWord>)</errorWord>
      <group>L1_Format</group>
      <groupName>格式问题</groupName>
      <ability>L2_HalfPunc</ability>
      <abilityName>全半角检查</abilityName>
      <candidateList>
        <item>）</item>
      </candidateList>
      <explain>文本全半角错误。</explain>
      <paraID>54F954DA</paraID>
      <start>356</start>
      <end>357</end>
      <status>unmodified</status>
      <modifiedWord/>
      <trackRevisions>false</trackRevisions>
    </reviewItem>
    <reviewItem>
      <errorID>a579f783-e3a0-4aba-8dba-7e8fe9202108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4553132E</paraID>
      <start>0</start>
      <end>2</end>
      <status>unmodified</status>
      <modifiedWord/>
      <trackRevisions>false</trackRevisions>
    </reviewItem>
    <reviewItem>
      <errorID>f2983e25-f006-42ec-bbcc-1c96a7dd807a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14D5856F</paraID>
      <start>0</start>
      <end>2</end>
      <status>unmodified</status>
      <modifiedWord/>
      <trackRevisions>false</trackRevisions>
    </reviewItem>
    <reviewItem>
      <errorID>dc00b15b-192f-4b86-bc76-e7b3e286a58f</errorID>
      <errorWord>作</errorWord>
      <group>L1_Word</group>
      <groupName>字词问题</groupName>
      <ability>L2_Typo</ability>
      <abilityName>字词错误</abilityName>
      <candidateList>
        <item>做</item>
      </candidateList>
      <explain>存在发音相同字词的误用。</explain>
      <paraID>14D5856F</paraID>
      <start>58</start>
      <end>59</end>
      <status>unmodified</status>
      <modifiedWord/>
      <trackRevisions>false</trackRevisions>
    </reviewItem>
    <reviewItem>
      <errorID>0857f8b3-c70f-40e2-9857-e2beedb8a8a3</errorID>
      <errorWord>(</errorWord>
      <group>L1_Format</group>
      <groupName>格式问题</groupName>
      <ability>L2_HalfPunc</ability>
      <abilityName>全半角检查</abilityName>
      <candidateList>
        <item>（</item>
      </candidateList>
      <explain>文本全半角错误。</explain>
      <paraID> F0F731B</paraID>
      <start>5</start>
      <end>6</end>
      <status>unmodified</status>
      <modifiedWord/>
      <trackRevisions>false</trackRevisions>
    </reviewItem>
    <reviewItem>
      <errorID>6c5bf603-22e6-42a9-8f51-6a3a0b0bf6a3</errorID>
      <errorWord>)</errorWord>
      <group>L1_Format</group>
      <groupName>格式问题</groupName>
      <ability>L2_HalfPunc</ability>
      <abilityName>全半角检查</abilityName>
      <candidateList>
        <item>）</item>
      </candidateList>
      <explain>文本全半角错误。</explain>
      <paraID> F0F731B</paraID>
      <start>15</start>
      <end>16</end>
      <status>unmodified</status>
      <modifiedWord/>
      <trackRevisions>false</trackRevisions>
    </reviewItem>
    <reviewItem>
      <errorID>62a7b9cc-b425-483b-be8f-3e4e3f6d2ac7</errorID>
      <errorWord>:</errorWord>
      <group>L1_Format</group>
      <groupName>格式问题</groupName>
      <ability>L2_HalfPunc</ability>
      <abilityName>全半角检查</abilityName>
      <candidateList>
        <item>：</item>
      </candidateList>
      <explain>文本全半角错误。</explain>
      <paraID>2DEC5F57</paraID>
      <start>4</start>
      <end>5</end>
      <status>unmodified</status>
      <modifiedWord/>
      <trackRevisions>false</trackRevisions>
    </reviewItem>
    <reviewItem>
      <errorID>fd596457-bf27-4d71-bee3-5de7e0db6ccc</errorID>
      <errorWord>(</errorWord>
      <group>L1_Format</group>
      <groupName>格式问题</groupName>
      <ability>L2_HalfPunc</ability>
      <abilityName>全半角检查</abilityName>
      <candidateList>
        <item>（</item>
      </candidateList>
      <explain>文本全半角错误。</explain>
      <paraID>2DEC5F57</paraID>
      <start>25</start>
      <end>26</end>
      <status>unmodified</status>
      <modifiedWord/>
      <trackRevisions>false</trackRevisions>
    </reviewItem>
    <reviewItem>
      <errorID>c63632b5-4645-4031-ab44-7147a8443b86</errorID>
      <errorWord>)</errorWord>
      <group>L1_Format</group>
      <groupName>格式问题</groupName>
      <ability>L2_HalfPunc</ability>
      <abilityName>全半角检查</abilityName>
      <candidateList>
        <item>）</item>
      </candidateList>
      <explain>文本全半角错误。</explain>
      <paraID>2DEC5F57</paraID>
      <start>27</start>
      <end>28</end>
      <status>unmodified</status>
      <modifiedWord/>
      <trackRevisions>false</trackRevisions>
    </reviewItem>
    <reviewItem>
      <errorID>265d4c97-60ea-43e4-9d2e-8ddc3ee5624a</errorID>
      <errorWord>(</errorWord>
      <group>L1_Format</group>
      <groupName>格式问题</groupName>
      <ability>L2_HalfPunc</ability>
      <abilityName>全半角检查</abilityName>
      <candidateList>
        <item>（</item>
      </candidateList>
      <explain>文本全半角错误。</explain>
      <paraID>2DEC5F57</paraID>
      <start>42</start>
      <end>43</end>
      <status>unmodified</status>
      <modifiedWord/>
      <trackRevisions>false</trackRevisions>
    </reviewItem>
    <reviewItem>
      <errorID>e3fcf206-b357-409f-aca7-102c3de5f77c</errorID>
      <errorWord>)</errorWord>
      <group>L1_Format</group>
      <groupName>格式问题</groupName>
      <ability>L2_HalfPunc</ability>
      <abilityName>全半角检查</abilityName>
      <candidateList>
        <item>）</item>
      </candidateList>
      <explain>文本全半角错误。</explain>
      <paraID>2DEC5F57</paraID>
      <start>44</start>
      <end>45</end>
      <status>unmodified</status>
      <modifiedWord/>
      <trackRevisions>false</trackRevisions>
    </reviewItem>
    <reviewItem>
      <errorID>f1ce8a14-53fb-4598-ae85-dca0cbb013fc</errorID>
      <errorWord>:</errorWord>
      <group>L1_Format</group>
      <groupName>格式问题</groupName>
      <ability>L2_HalfPunc</ability>
      <abilityName>全半角检查</abilityName>
      <candidateList>
        <item>：</item>
      </candidateList>
      <explain>文本全半角错误。</explain>
      <paraID> 4C0EF0B</paraID>
      <start>9</start>
      <end>10</end>
      <status>unmodified</status>
      <modifiedWord/>
      <trackRevisions>false</trackRevisions>
    </reviewItem>
    <reviewItem>
      <errorID>1ee9d45c-7cfb-4996-b160-47f61634a6cd</errorID>
      <errorWord>防止</errorWord>
      <group>L1_Word</group>
      <groupName>字词问题</groupName>
      <ability>L2_Typo</ability>
      <abilityName>字词错误</abilityName>
      <candidateList>
        <item>放置</item>
      </candidateList>
      <explain/>
      <paraID>3025414A</paraID>
      <start>101</start>
      <end>103</end>
      <status>unmodified</status>
      <modifiedWord/>
      <trackRevisions>false</trackRevisions>
    </reviewItem>
    <reviewItem>
      <errorID>4a4c989c-9909-41c5-8001-ec4b54f8adc1</errorID>
      <errorWord>作</errorWord>
      <group>L1_Word</group>
      <groupName>字词问题</groupName>
      <ability>L2_Typo</ability>
      <abilityName>字词错误</abilityName>
      <candidateList>
        <item>做</item>
      </candidateList>
      <explain>存在发音相同字词的误用。</explain>
      <paraID>5604E39E</paraID>
      <start>34</start>
      <end>35</end>
      <status>unmodified</status>
      <modifiedWord/>
      <trackRevisions>false</trackRevisions>
    </reviewItem>
    <reviewItem>
      <errorID>699efe6f-fb49-402c-99e8-46de6a19251a</errorID>
      <errorWord>)</errorWord>
      <group>L1_Format</group>
      <groupName>格式问题</groupName>
      <ability>L2_HalfPunc</ability>
      <abilityName>全半角检查</abilityName>
      <candidateList>
        <item>）</item>
      </candidateList>
      <explain>文本全半角错误。</explain>
      <paraID>5604E39E</paraID>
      <start>91</start>
      <end>92</end>
      <status>unmodified</status>
      <modifiedWord/>
      <trackRevisions>false</trackRevisions>
    </reviewItem>
    <reviewItem>
      <errorID>6538498b-935d-46e1-b56f-48f2172d4e5a</errorID>
      <errorWord>)</errorWord>
      <group>L1_Format</group>
      <groupName>格式问题</groupName>
      <ability>L2_HalfPunc</ability>
      <abilityName>全半角检查</abilityName>
      <candidateList>
        <item>）</item>
      </candidateList>
      <explain>文本全半角错误。</explain>
      <paraID>5604E39E</paraID>
      <start>111</start>
      <end>112</end>
      <status>unmodified</status>
      <modifiedWord/>
      <trackRevisions>false</trackRevisions>
    </reviewItem>
    <reviewItem>
      <errorID>50781a88-6c0a-4bff-a6a4-9669cf903903</errorID>
      <errorWord>)</errorWord>
      <group>L1_Format</group>
      <groupName>格式问题</groupName>
      <ability>L2_HalfPunc</ability>
      <abilityName>全半角检查</abilityName>
      <candidateList>
        <item>）</item>
      </candidateList>
      <explain>文本全半角错误。</explain>
      <paraID>5604E39E</paraID>
      <start>128</start>
      <end>129</end>
      <status>unmodified</status>
      <modifiedWord/>
      <trackRevisions>false</trackRevisions>
    </reviewItem>
    <reviewItem>
      <errorID>b6f2cc8f-b491-49e1-b83a-2e26a8ec0d6e</errorID>
      <errorWord>)</errorWord>
      <group>L1_Format</group>
      <groupName>格式问题</groupName>
      <ability>L2_HalfPunc</ability>
      <abilityName>全半角检查</abilityName>
      <candidateList>
        <item>）</item>
      </candidateList>
      <explain>文本全半角错误。</explain>
      <paraID>5604E39E</paraID>
      <start>147</start>
      <end>148</end>
      <status>unmodified</status>
      <modifiedWord/>
      <trackRevisions>false</trackRevisions>
    </reviewItem>
    <reviewItem>
      <errorID>dd85ef50-d680-40d4-a847-cd1aeed7707c</errorID>
      <errorWord>)</errorWord>
      <group>L1_Format</group>
      <groupName>格式问题</groupName>
      <ability>L2_HalfPunc</ability>
      <abilityName>全半角检查</abilityName>
      <candidateList>
        <item>）</item>
      </candidateList>
      <explain>文本全半角错误。</explain>
      <paraID>5604E39E</paraID>
      <start>205</start>
      <end>206</end>
      <status>unmodified</status>
      <modifiedWord/>
      <trackRevisions>false</trackRevisions>
    </reviewItem>
    <reviewItem>
      <errorID>eb6de737-8dfc-4b5f-b393-359a7097b21d</errorID>
      <errorWord>)</errorWord>
      <group>L1_Format</group>
      <groupName>格式问题</groupName>
      <ability>L2_HalfPunc</ability>
      <abilityName>全半角检查</abilityName>
      <candidateList>
        <item>）</item>
      </candidateList>
      <explain>文本全半角错误。</explain>
      <paraID>5604E39E</paraID>
      <start>221</start>
      <end>222</end>
      <status>unmodified</status>
      <modifiedWord/>
      <trackRevisions>false</trackRevisions>
    </reviewItem>
    <reviewItem>
      <errorID>3f02749b-5677-4b81-a98b-73df63a06403</errorID>
      <errorWord>)</errorWord>
      <group>L1_Format</group>
      <groupName>格式问题</groupName>
      <ability>L2_HalfPunc</ability>
      <abilityName>全半角检查</abilityName>
      <candidateList>
        <item>）</item>
      </candidateList>
      <explain>文本全半角错误。</explain>
      <paraID>5604E39E</paraID>
      <start>253</start>
      <end>254</end>
      <status>unmodified</status>
      <modifiedWord/>
      <trackRevisions>false</trackRevisions>
    </reviewItem>
    <reviewItem>
      <errorID>d4c3241b-e616-497c-ad45-c695bc271751</errorID>
      <errorWord>)</errorWord>
      <group>L1_Format</group>
      <groupName>格式问题</groupName>
      <ability>L2_HalfPunc</ability>
      <abilityName>全半角检查</abilityName>
      <candidateList>
        <item>）</item>
      </candidateList>
      <explain>文本全半角错误。</explain>
      <paraID>5604E39E</paraID>
      <start>298</start>
      <end>299</end>
      <status>unmodified</status>
      <modifiedWord/>
      <trackRevisions>false</trackRevisions>
    </reviewItem>
    <reviewItem>
      <errorID>e9d728fc-9738-40fe-84be-75658cc83d5e</errorID>
      <errorWord>:</errorWord>
      <group>L1_Format</group>
      <groupName>格式问题</groupName>
      <ability>L2_HalfPunc</ability>
      <abilityName>全半角检查</abilityName>
      <candidateList>
        <item>：</item>
      </candidateList>
      <explain>文本全半角错误。</explain>
      <paraID>5604E39E</paraID>
      <start>305</start>
      <end>306</end>
      <status>unmodified</status>
      <modifiedWord/>
      <trackRevisions>false</trackRevisions>
    </reviewItem>
    <reviewItem>
      <errorID>b20ea859-5825-410a-8386-f7c68dd7ed30</errorID>
      <errorWord>)</errorWord>
      <group>L1_Format</group>
      <groupName>格式问题</groupName>
      <ability>L2_HalfPunc</ability>
      <abilityName>全半角检查</abilityName>
      <candidateList>
        <item>）</item>
      </candidateList>
      <explain>文本全半角错误。</explain>
      <paraID>5604E39E</paraID>
      <start>317</start>
      <end>318</end>
      <status>unmodified</status>
      <modifiedWord/>
      <trackRevisions>false</trackRevisions>
    </reviewItem>
    <reviewItem>
      <errorID>fbe62644-ce76-43c6-ab08-cf47f7462353</errorID>
      <errorWord>)</errorWord>
      <group>L1_Format</group>
      <groupName>格式问题</groupName>
      <ability>L2_HalfPunc</ability>
      <abilityName>全半角检查</abilityName>
      <candidateList>
        <item>）</item>
      </candidateList>
      <explain>文本全半角错误。</explain>
      <paraID>5604E39E</paraID>
      <start>350</start>
      <end>351</end>
      <status>unmodified</status>
      <modifiedWord/>
      <trackRevisions>false</trackRevisions>
    </reviewItem>
    <reviewItem>
      <errorID>4890b5a9-cfbc-4744-9266-72c5ec039179</errorID>
      <errorWord>桌站</errorWord>
      <group>L1_Word</group>
      <groupName>字词问题</groupName>
      <ability>L2_Typo</ability>
      <abilityName>字词错误</abilityName>
      <candidateList>
        <item>桌</item>
      </candidateList>
      <explain/>
      <paraID>44990163</paraID>
      <start>2</start>
      <end>4</end>
      <status>unmodified</status>
      <modifiedWord/>
      <trackRevisions>false</trackRevisions>
    </reviewItem>
    <reviewItem>
      <errorID>93d5939f-453f-4419-ade2-70893e8208f3</errorID>
      <errorWord>）</errorWord>
      <group>L1_Format</group>
      <groupName>格式问题</groupName>
      <ability>L2_HalfPunc</ability>
      <abilityName>全半角检查</abilityName>
      <candidateList>
        <item>)</item>
      </candidateList>
      <explain>文本全半角错误。</explain>
      <paraID>328E4ECC</paraID>
      <start>22</start>
      <end>23</end>
      <status>unmodified</status>
      <modifiedWord/>
      <trackRevisions>false</trackRevisions>
    </reviewItem>
    <reviewItem>
      <errorID>c6af7e78-a3b0-4dc1-95bf-58f7af406e25</errorID>
      <errorWord>(</errorWord>
      <group>L1_Format</group>
      <groupName>格式问题</groupName>
      <ability>L2_HalfPunc</ability>
      <abilityName>全半角检查</abilityName>
      <candidateList>
        <item>（</item>
      </candidateList>
      <explain>文本全半角错误。</explain>
      <paraID>1FCDA8D3</paraID>
      <start>5</start>
      <end>6</end>
      <status>unmodified</status>
      <modifiedWord/>
      <trackRevisions>false</trackRevisions>
    </reviewItem>
    <reviewItem>
      <errorID>90725a8b-8301-4e4c-8ba7-16cb8e9ae891</errorID>
      <errorWord>)</errorWord>
      <group>L1_Format</group>
      <groupName>格式问题</groupName>
      <ability>L2_HalfPunc</ability>
      <abilityName>全半角检查</abilityName>
      <candidateList>
        <item>）</item>
      </candidateList>
      <explain>文本全半角错误。</explain>
      <paraID> E10F43D</paraID>
      <start>2</start>
      <end>3</end>
      <status>unmodified</status>
      <modifiedWord/>
      <trackRevisions>false</trackRevisions>
    </reviewItem>
    <reviewItem>
      <errorID>d9a09e28-7022-492b-90c2-8db8a252afc4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100789D9</paraID>
      <start>0</start>
      <end>2</end>
      <status>unmodified</status>
      <modifiedWord/>
      <trackRevisions>false</trackRevisions>
    </reviewItem>
    <reviewItem>
      <errorID>a0518c8d-2b7c-4596-b7f8-dfe49e3ea2d9</errorID>
      <errorWord>,</errorWord>
      <group>L1_Format</group>
      <groupName>格式问题</groupName>
      <ability>L2_HalfPunc</ability>
      <abilityName>全半角检查</abilityName>
      <candidateList>
        <item>，</item>
      </candidateList>
      <explain>文本全半角错误。</explain>
      <paraID>1E92AA3C</paraID>
      <start>24</start>
      <end>25</end>
      <status>unmodified</status>
      <modifiedWord/>
      <trackRevisions>false</trackRevisions>
    </reviewItem>
    <reviewItem>
      <errorID>7a649c3f-c34f-41a5-8ef3-2e38bbe5cb9c</errorID>
      <errorWord>，</errorWord>
      <group>L1_Word</group>
      <groupName>字词问题</groupName>
      <ability>L2_Typo</ability>
      <abilityName>字词错误</abilityName>
      <candidateList>
        <item>，具</item>
      </candidateList>
      <explain/>
      <paraID>2A2043BA</paraID>
      <start>101</start>
      <end>102</end>
      <status>unmodified</status>
      <modifiedWord/>
      <trackRevisions>false</trackRevisions>
    </reviewItem>
    <reviewItem>
      <errorID>dfa37ee1-5d56-4780-b2cb-daaea53789b8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37FE4B06</paraID>
      <start>0</start>
      <end>2</end>
      <status>unmodified</status>
      <modifiedWord/>
      <trackRevisions>false</trackRevisions>
    </reviewItem>
    <reviewItem>
      <errorID>dc26e207-5390-4798-820f-7d610dcf7784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6612E8A5</paraID>
      <start>0</start>
      <end>2</end>
      <status>unmodified</status>
      <modifiedWord/>
      <trackRevisions>false</trackRevisions>
    </reviewItem>
    <reviewItem>
      <errorID>0d14cb4b-ebdd-474f-bc93-39021acd5676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6612E8A5</paraID>
      <start>23</start>
      <end>24</end>
      <status>unmodified</status>
      <modifiedWord/>
      <trackRevisions>false</trackRevisions>
    </reviewItem>
    <reviewItem>
      <errorID>63f08c75-621c-47ab-bd8c-a6a342b6f5d1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5037FAFD</paraID>
      <start>0</start>
      <end>2</end>
      <status>unmodified</status>
      <modifiedWord/>
      <trackRevisions>false</trackRevisions>
    </reviewItem>
    <reviewItem>
      <errorID>5d812ff8-85a8-43e1-8138-cb90872d34a8</errorID>
      <errorWord>:</errorWord>
      <group>L1_Format</group>
      <groupName>格式问题</groupName>
      <ability>L2_HalfPunc</ability>
      <abilityName>全半角检查</abilityName>
      <candidateList>
        <item>：</item>
      </candidateList>
      <explain>文本全半角错误。</explain>
      <paraID>4FD9DF1E</paraID>
      <start>1</start>
      <end>2</end>
      <status>unmodified</status>
      <modifiedWord/>
      <trackRevisions>false</trackRevisions>
    </reviewItem>
    <reviewItem>
      <errorID>817fdc98-b0ca-4161-876c-5b70c7f7e95e</errorID>
      <errorWord>下午14:30</errorWord>
      <group>L1_Knowledge</group>
      <groupName>知识性问题</groupName>
      <ability>L2_Time</ability>
      <abilityName>日期时间</abilityName>
      <candidateList>
        <item>14:30</item>
      </candidateList>
      <explain>24小时制的时间，不需要强调“下午”。</explain>
      <paraID>5DABFE54</paraID>
      <start>21</start>
      <end>28</end>
      <status>unmodified</status>
      <modifiedWord/>
      <trackRevisions>false</trackRevisions>
    </reviewItem>
    <reviewItem>
      <errorID>88dd35cc-ee38-43d9-8e42-28c7d76a8092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2F0FA3EE</paraID>
      <start>0</start>
      <end>2</end>
      <status>unmodified</status>
      <modifiedWord/>
      <trackRevisions>false</trackRevisions>
    </reviewItem>
    <reviewItem>
      <errorID>58df1047-83e5-47ee-963d-ff90bf261a5a</errorID>
      <errorWord>程</errorWord>
      <group>L1_Word</group>
      <groupName>字词问题</groupName>
      <ability>L2_Typo</ability>
      <abilityName>字词错误</abilityName>
      <candidateList>
        <item>程中</item>
      </candidateList>
      <explain/>
      <paraID>339E9093</paraID>
      <start>22</start>
      <end>23</end>
      <status>unmodified</status>
      <modifiedWord/>
      <trackRevisions>false</trackRevisions>
    </reviewItem>
    <reviewItem>
      <errorID>7e0af082-2d72-466c-aee6-51c980695ac5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339E9093</paraID>
      <start>39</start>
      <end>40</end>
      <status>unmodified</status>
      <modifiedWord/>
      <trackRevisions>false</trackRevisions>
    </reviewItem>
    <reviewItem>
      <errorID>4960635f-0cbd-46aa-8f4b-b33562094e1f</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2C6EE468</paraID>
      <start>81</start>
      <end>83</end>
      <status>unmodified</status>
      <modifiedWord/>
      <trackRevisions>false</trackRevisions>
    </reviewItem>
    <reviewItem>
      <errorID>4c7d21c9-d5a9-433b-8bfd-271c5757b811</errorID>
      <errorWord>突起</errorWord>
      <group>L1_Word</group>
      <groupName>字词问题</groupName>
      <ability>L2_Typo</ability>
      <abilityName>字词错误</abilityName>
      <candidateList>
        <item>凸起</item>
      </candidateList>
      <explain>存在发音相同字词的误用。</explain>
      <paraID>6510E5FA</paraID>
      <start>67</start>
      <end>69</end>
      <status>unmodified</status>
      <modifiedWord/>
      <trackRevisions>false</trackRevisions>
    </reviewItem>
    <reviewItem>
      <errorID>6db71036-90dd-4999-902c-dfceaad338e2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32F46F60</paraID>
      <start>0</start>
      <end>2</end>
      <status>unmodified</status>
      <modifiedWord/>
      <trackRevisions>false</trackRevisions>
    </reviewItem>
    <reviewItem>
      <errorID>c056aa6b-206a-4f6d-8117-c8da756c5bd5</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53D68785</paraID>
      <start>96</start>
      <end>102</end>
      <status>unmodified</status>
      <modifiedWord/>
      <trackRevisions>false</trackRevisions>
    </reviewItem>
    <reviewItem>
      <errorID>2a93bc39-7cc8-4b2b-b562-e6e0208a8dd0</errorID>
      <errorWord>，</errorWord>
      <group>L1_Word</group>
      <groupName>字词问题</groupName>
      <ability>L2_Typo</ability>
      <abilityName>字词错误</abilityName>
      <candidateList>
        <item>，在</item>
      </candidateList>
      <explain/>
      <paraID>53D68785</paraID>
      <start>165</start>
      <end>166</end>
      <status>unmodified</status>
      <modifiedWord/>
      <trackRevisions>false</trackRevisions>
    </reviewItem>
    <reviewItem>
      <errorID>41e442fc-03ce-4ea4-81fc-17dde36589a5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DF9542C</paraID>
      <start>0</start>
      <end>2</end>
      <status>unmodified</status>
      <modifiedWord/>
      <trackRevisions>false</trackRevisions>
    </reviewItem>
    <reviewItem>
      <errorID>d9b7d9d7-04e2-4af7-898d-4c4d78de136e</errorID>
      <errorWord>应能</errorWord>
      <group>L1_Word</group>
      <groupName>字词问题</groupName>
      <ability>L2_Typo</ability>
      <abilityName>字词错误</abilityName>
      <candidateList>
        <item>应</item>
      </candidateList>
      <explain/>
      <paraID>4D47B846</paraID>
      <start>64</start>
      <end>66</end>
      <status>unmodified</status>
      <modifiedWord/>
      <trackRevisions>false</trackRevisions>
    </reviewItem>
    <reviewItem>
      <errorID>19bb11f1-5200-4bc8-a64a-182025449534</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35CB5AE5</paraID>
      <start>9</start>
      <end>12</end>
      <status>unmodified</status>
      <modifiedWord/>
      <trackRevisions>false</trackRevisions>
    </reviewItem>
    <reviewItem>
      <errorID>41f91a48-e6c1-4698-9c28-756b066a1f14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62A992A2</paraID>
      <start>0</start>
      <end>2</end>
      <status>unmodified</status>
      <modifiedWord/>
      <trackRevisions>false</trackRevisions>
    </reviewItem>
    <reviewItem>
      <errorID>d6a71591-aed5-42f2-9482-329b714cbc90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2899E112</paraID>
      <start>0</start>
      <end>2</end>
      <status>unmodified</status>
      <modifiedWord/>
      <trackRevisions>false</trackRevisions>
    </reviewItem>
    <reviewItem>
      <errorID>489b46bd-c9bd-4009-9c07-bbe14a4e1f50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70D7ACAB</paraID>
      <start>0</start>
      <end>2</end>
      <status>unmodified</status>
      <modifiedWord/>
      <trackRevisions>false</trackRevisions>
    </reviewItem>
    <reviewItem>
      <errorID>47a4f440-8594-4d18-aacf-d9061c018796</errorID>
      <errorWord>(</errorWord>
      <group>L1_Format</group>
      <groupName>格式问题</groupName>
      <ability>L2_HalfPunc</ability>
      <abilityName>全半角检查</abilityName>
      <candidateList>
        <item>（</item>
      </candidateList>
      <explain>文本全半角错误。</explain>
      <paraID>62871A13</paraID>
      <start>36</start>
      <end>37</end>
      <status>unmodified</status>
      <modifiedWord/>
      <trackRevisions>false</trackRevisions>
    </reviewItem>
    <reviewItem>
      <errorID>ca93e490-20cc-470f-83bd-7faecca421e3</errorID>
      <errorWord>)</errorWord>
      <group>L1_Format</group>
      <groupName>格式问题</groupName>
      <ability>L2_HalfPunc</ability>
      <abilityName>全半角检查</abilityName>
      <candidateList>
        <item>）</item>
      </candidateList>
      <explain>文本全半角错误。</explain>
      <paraID>62871A13</paraID>
      <start>46</start>
      <end>47</end>
      <status>unmodified</status>
      <modifiedWord/>
      <trackRevisions>false</trackRevisions>
    </reviewItem>
    <reviewItem>
      <errorID>a80fb7b5-0621-4935-a9b3-4e2589369bee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2FE51312</paraID>
      <start>0</start>
      <end>2</end>
      <status>unmodified</status>
      <modifiedWord/>
      <trackRevisions>false</trackRevisions>
    </reviewItem>
    <reviewItem>
      <errorID>195cca78-3dfc-418e-9902-e11892a72079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2F62710B</paraID>
      <start>0</start>
      <end>2</end>
      <status>unmodified</status>
      <modifiedWord/>
      <trackRevisions>false</trackRevisions>
    </reviewItem>
    <reviewItem>
      <errorID>846b0893-8546-4604-98bf-1e0dd66874ad</errorID>
      <errorWord>,</errorWord>
      <group>L1_Format</group>
      <groupName>格式问题</groupName>
      <ability>L2_HalfPunc</ability>
      <abilityName>全半角检查</abilityName>
      <candidateList>
        <item>，</item>
      </candidateList>
      <explain>文本全半角错误。</explain>
      <paraID>2F62710B</paraID>
      <start>23</start>
      <end>24</end>
      <status>unmodified</status>
      <modifiedWord/>
      <trackRevisions>false</trackRevisions>
    </reviewItem>
    <reviewItem>
      <errorID>22066a1d-7f28-4aef-b1e7-03394daf8dc8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7478B0F4</paraID>
      <start>0</start>
      <end>2</end>
      <status>unmodified</status>
      <modifiedWord/>
      <trackRevisions>false</trackRevisions>
    </reviewItem>
    <reviewItem>
      <errorID>2735c5ff-8c44-4d04-9538-13c547f70e42</errorID>
      <errorWord>其它</errorWord>
      <group>L1_Word</group>
      <groupName>字词问题</groupName>
      <ability>L2_Alias</ability>
      <abilityName>也作/曾用词</abilityName>
      <candidateList>
        <item>其他</item>
      </candidateList>
      <explain>词汇[其它]为不规范表述或旧称，其规范书面表述为[其他]。</explain>
      <paraID> CCACE80</paraID>
      <start>51</start>
      <end>53</end>
      <status>unmodified</status>
      <modifiedWord/>
      <trackRevisions>false</trackRevisions>
    </reviewItem>
    <reviewItem>
      <errorID>f27139a5-14b5-49a7-9b98-1d9bea83d4fe</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 4B5BCB9</paraID>
      <start>26</start>
      <end>29</end>
      <status>unmodified</status>
      <modifiedWord/>
      <trackRevisions>false</trackRevisions>
    </reviewItem>
    <reviewItem>
      <errorID>ca0c4c6b-9750-4cb0-8c31-7db086f44a27</errorID>
      <errorWord>,</errorWord>
      <group>L1_Format</group>
      <groupName>格式问题</groupName>
      <ability>L2_HalfPunc</ability>
      <abilityName>全半角检查</abilityName>
      <candidateList>
        <item>，</item>
      </candidateList>
      <explain>文本全半角错误。</explain>
      <paraID>195A5744</paraID>
      <start>20</start>
      <end>21</end>
      <status>unmodified</status>
      <modifiedWord/>
      <trackRevisions>false</trackRevisions>
    </reviewItem>
    <reviewItem>
      <errorID>4504f40c-b8b7-4b8e-9220-86815ccc7a26</errorID>
      <errorWord>:</errorWord>
      <group>L1_Format</group>
      <groupName>格式问题</groupName>
      <ability>L2_HalfPunc</ability>
      <abilityName>全半角检查</abilityName>
      <candidateList>
        <item>：</item>
      </candidateList>
      <explain>文本全半角错误。</explain>
      <paraID>177DCB47</paraID>
      <start>186</start>
      <end>187</end>
      <status>unmodified</status>
      <modifiedWord/>
      <trackRevisions>false</trackRevisions>
    </reviewItem>
    <reviewItem>
      <errorID>a940138d-d031-4b78-b0cc-e6932f05bf32</errorID>
      <errorWord>（</errorWord>
      <group>L1_Punc</group>
      <groupName>标点问题</groupName>
      <ability>L2_Punc</ability>
      <abilityName>标点符号检查</abilityName>
      <candidateList>
        <item/>
      </candidateList>
      <explain>同一形式括号套用。</explain>
      <paraID>7D5D68DB</paraID>
      <start>7</start>
      <end>8</end>
      <status>unmodified</status>
      <modifiedWord/>
      <trackRevisions>false</trackRevisions>
    </reviewItem>
    <reviewItem>
      <errorID>90f79f31-fd62-4a91-9f54-3caf44f9b5f2</errorID>
      <errorWord>（</errorWord>
      <group>L1_Punc</group>
      <groupName>标点问题</groupName>
      <ability>L2_Punc</ability>
      <abilityName>标点符号检查</abilityName>
      <candidateList/>
      <explain>同一形式括号套用。</explain>
      <paraID>7D5D68DB</paraID>
      <start>72</start>
      <end>73</end>
      <status>unmodified</status>
      <modifiedWord/>
      <trackRevisions>false</trackRevisions>
    </reviewItem>
    <reviewItem>
      <errorID>3f0e1f3e-73e6-4926-8ce5-3fab1ae8d52b</errorID>
      <errorWord>(</errorWord>
      <group>L1_Punc</group>
      <groupName>标点问题</groupName>
      <ability>L2_Punc</ability>
      <abilityName>标点符号检查</abilityName>
      <candidateList/>
      <explain>同一形式括号套用。</explain>
      <paraID>7D5D68DB</paraID>
      <start>97</start>
      <end>98</end>
      <status>unmodified</status>
      <modifiedWord/>
      <trackRevisions>false</trackRevisions>
    </reviewItem>
    <reviewItem>
      <errorID>6d611bb6-c467-41a4-a7cf-308bcfd7b87c</errorID>
      <errorWord>)</errorWord>
      <group>L1_Punc</group>
      <groupName>标点问题</groupName>
      <ability>L2_Punc</ability>
      <abilityName>标点符号检查</abilityName>
      <candidateList/>
      <explain>同一形式括号套用。</explain>
      <paraID>7D5D68DB</paraID>
      <start>102</start>
      <end>103</end>
      <status>unmodified</status>
      <modifiedWord/>
      <trackRevisions>false</trackRevisions>
    </reviewItem>
    <reviewItem>
      <errorID>d9074364-277c-4aa5-a851-1c25392e9a85</errorID>
      <errorWord>）</errorWord>
      <group>L1_Punc</group>
      <groupName>标点问题</groupName>
      <ability>L2_Punc</ability>
      <abilityName>标点符号检查</abilityName>
      <candidateList/>
      <explain>同一形式括号套用。</explain>
      <paraID>7D5D68DB</paraID>
      <start>112</start>
      <end>113</end>
      <status>unmodified</status>
      <modifiedWord/>
      <trackRevisions>false</trackRevisions>
    </reviewItem>
    <reviewItem>
      <errorID>21c17377-d157-494b-941e-5a22ab3dd720</errorID>
      <errorWord>（</errorWord>
      <group>L1_Punc</group>
      <groupName>标点问题</groupName>
      <ability>L2_Punc</ability>
      <abilityName>标点符号检查</abilityName>
      <candidateList>
        <item/>
      </candidateList>
      <explain>同一形式括号套用。</explain>
      <paraID>6E517095</paraID>
      <start>6</start>
      <end>7</end>
      <status>unmodified</status>
      <modifiedWord/>
      <trackRevisions>false</trackRevisions>
    </reviewItem>
    <reviewItem>
      <errorID>f24e4be6-395a-487a-85a0-fc66cba794f6</errorID>
      <errorWord>:</errorWord>
      <group>L1_Format</group>
      <groupName>格式问题</groupName>
      <ability>L2_HalfPunc</ability>
      <abilityName>全半角检查</abilityName>
      <candidateList>
        <item>：</item>
      </candidateList>
      <explain>文本全半角错误。</explain>
      <paraID>6E517095</paraID>
      <start>58</start>
      <end>59</end>
      <status>unmodified</status>
      <modifiedWord/>
      <trackRevisions>false</trackRevisions>
    </reviewItem>
    <reviewItem>
      <errorID>9012b5d8-4636-49a4-b324-fd7672545516</errorID>
      <errorWord>）</errorWord>
      <group>L1_Punc</group>
      <groupName>标点问题</groupName>
      <ability>L2_Punc</ability>
      <abilityName>标点符号检查</abilityName>
      <candidateList/>
      <explain>同一形式括号套用。</explain>
      <paraID>6E517095</paraID>
      <start>189</start>
      <end>190</end>
      <status>unmodified</status>
      <modifiedWord/>
      <trackRevisions>false</trackRevisions>
    </reviewItem>
    <reviewItem>
      <errorID>ceb3ef0e-34d5-440e-84f6-1d8be0c59ccb</errorID>
      <errorWord>（</errorWord>
      <group>L1_Punc</group>
      <groupName>标点问题</groupName>
      <ability>L2_Punc</ability>
      <abilityName>标点符号检查</abilityName>
      <candidateList>
        <item/>
      </candidateList>
      <explain>同一形式括号套用。</explain>
      <paraID>462F0661</paraID>
      <start>5</start>
      <end>6</end>
      <status>unmodified</status>
      <modifiedWord/>
      <trackRevisions>false</trackRevisions>
    </reviewItem>
    <reviewItem>
      <errorID>42680780-20f8-4a07-a934-5ff8a3cff88f</errorID>
      <errorWord>（</errorWord>
      <group>L1_Punc</group>
      <groupName>标点问题</groupName>
      <ability>L2_Punc</ability>
      <abilityName>标点符号检查</abilityName>
      <candidateList/>
      <explain>同一形式括号套用。</explain>
      <paraID>462F0661</paraID>
      <start>68</start>
      <end>69</end>
      <status>unmodified</status>
      <modifiedWord/>
      <trackRevisions>false</trackRevisions>
    </reviewItem>
    <reviewItem>
      <errorID>1d819cbb-5576-4bf6-a231-5486a1ad9941</errorID>
      <errorWord>）</errorWord>
      <group>L1_Punc</group>
      <groupName>标点问题</groupName>
      <ability>L2_Punc</ability>
      <abilityName>标点符号检查</abilityName>
      <candidateList/>
      <explain>同一形式括号套用。</explain>
      <paraID>462F0661</paraID>
      <start>70</start>
      <end>71</end>
      <status>unmodified</status>
      <modifiedWord/>
      <trackRevisions>false</trackRevisions>
    </reviewItem>
    <reviewItem>
      <errorID>e74965c2-b93e-464b-8d6a-28ff878c3942</errorID>
      <errorWord>(</errorWord>
      <group>L1_Punc</group>
      <groupName>标点问题</groupName>
      <ability>L2_Punc</ability>
      <abilityName>标点符号检查</abilityName>
      <candidateList/>
      <explain>同一形式括号套用。</explain>
      <paraID>462F0661</paraID>
      <start>118</start>
      <end>119</end>
      <status>unmodified</status>
      <modifiedWord/>
      <trackRevisions>false</trackRevisions>
    </reviewItem>
    <reviewItem>
      <errorID>a98ff76f-3d3c-4442-ad61-035049f8f141</errorID>
      <errorWord>)</errorWord>
      <group>L1_Format</group>
      <groupName>格式问题</groupName>
      <ability>L2_HalfPunc</ability>
      <abilityName>全半角检查</abilityName>
      <candidateList>
        <item>）</item>
      </candidateList>
      <explain>文本全半角错误。</explain>
      <paraID>462F0661</paraID>
      <start>123</start>
      <end>124</end>
      <status>unmodified</status>
      <modifiedWord/>
      <trackRevisions>false</trackRevisions>
    </reviewItem>
    <reviewItem>
      <errorID>3fb5711b-b34c-4b04-9cec-7d9a2dfa5dbc</errorID>
      <errorWord>其它</errorWord>
      <group>L1_Word</group>
      <groupName>字词问题</groupName>
      <ability>L2_Alias</ability>
      <abilityName>也作/曾用词</abilityName>
      <candidateList>
        <item>其他</item>
      </candidateList>
      <explain>词汇[其它]为不规范表述或旧称，其规范书面表述为[其他]。</explain>
      <paraID>77485647</paraID>
      <start>51</start>
      <end>53</end>
      <status>unmodified</status>
      <modifiedWord/>
      <trackRevisions>false</trackRevisions>
    </reviewItem>
    <reviewItem>
      <errorID>f3bc52ee-a3f5-4d70-ab5e-86e251e51a46</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14C25F2B</paraID>
      <start>26</start>
      <end>29</end>
      <status>unmodified</status>
      <modifiedWord/>
      <trackRevisions>false</trackRevisions>
    </reviewItem>
    <reviewItem>
      <errorID>55b640ab-a044-492e-91c3-3cbf37024fd8</errorID>
      <errorWord>,</errorWord>
      <group>L1_Format</group>
      <groupName>格式问题</groupName>
      <ability>L2_HalfPunc</ability>
      <abilityName>全半角检查</abilityName>
      <candidateList>
        <item>，</item>
      </candidateList>
      <explain>文本全半角错误。</explain>
      <paraID>5313B5FF</paraID>
      <start>20</start>
      <end>21</end>
      <status>unmodified</status>
      <modifiedWord/>
      <trackRevisions>false</trackRevisions>
    </reviewItem>
    <reviewItem>
      <errorID>aef25c6f-c9be-4aeb-93ce-b64ccaef760e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69D52CA5</paraID>
      <start>0</start>
      <end>2</end>
      <status>unmodified</status>
      <modifiedWord/>
      <trackRevisions>false</trackRevisions>
    </reviewItem>
    <reviewItem>
      <errorID>8b4a53f1-7f34-4e68-a575-539b33637987</errorID>
      <errorWord>(</errorWord>
      <group>L1_Format</group>
      <groupName>格式问题</groupName>
      <ability>L2_HalfPunc</ability>
      <abilityName>全半角检查</abilityName>
      <candidateList>
        <item>（</item>
      </candidateList>
      <explain>文本全半角错误。</explain>
      <paraID>69D52CA5</paraID>
      <start>14</start>
      <end>15</end>
      <status>unmodified</status>
      <modifiedWord/>
      <trackRevisions>false</trackRevisions>
    </reviewItem>
    <reviewItem>
      <errorID>aa218adf-abd0-473d-a12f-9073d2317585</errorID>
      <errorWord>)</errorWord>
      <group>L1_Format</group>
      <groupName>格式问题</groupName>
      <ability>L2_HalfPunc</ability>
      <abilityName>全半角检查</abilityName>
      <candidateList>
        <item>）</item>
      </candidateList>
      <explain>文本全半角错误。</explain>
      <paraID>69D52CA5</paraID>
      <start>17</start>
      <end>18</end>
      <status>unmodified</status>
      <modifiedWord/>
      <trackRevisions>false</trackRevisions>
    </reviewItem>
    <reviewItem>
      <errorID>f3a06fd8-a86d-4f1a-ac44-a0aa222581d5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3BD63AC7</paraID>
      <start>0</start>
      <end>2</end>
      <status>unmodified</status>
      <modifiedWord/>
      <trackRevisions>false</trackRevisions>
    </reviewItem>
    <reviewItem>
      <errorID>963a6c95-68c4-4e4f-9a3a-e94e974b0e79</errorID>
      <errorWord>(</errorWord>
      <group>L1_Format</group>
      <groupName>格式问题</groupName>
      <ability>L2_HalfPunc</ability>
      <abilityName>全半角检查</abilityName>
      <candidateList>
        <item>（</item>
      </candidateList>
      <explain>文本全半角错误。</explain>
      <paraID>3BD63AC7</paraID>
      <start>15</start>
      <end>16</end>
      <status>unmodified</status>
      <modifiedWord/>
      <trackRevisions>false</trackRevisions>
    </reviewItem>
    <reviewItem>
      <errorID>005828ae-8f12-42ba-a558-9d8f88d4cfd5</errorID>
      <errorWord>)</errorWord>
      <group>L1_Format</group>
      <groupName>格式问题</groupName>
      <ability>L2_HalfPunc</ability>
      <abilityName>全半角检查</abilityName>
      <candidateList>
        <item>）</item>
      </candidateList>
      <explain>文本全半角错误。</explain>
      <paraID>3BD63AC7</paraID>
      <start>18</start>
      <end>19</end>
      <status>unmodified</status>
      <modifiedWord/>
      <trackRevisions>false</trackRevisions>
    </reviewItem>
    <reviewItem>
      <errorID>7238ea91-86a9-400d-9e7e-307ee36f8c07</errorID>
      <errorWord>(</errorWord>
      <group>L1_Format</group>
      <groupName>格式问题</groupName>
      <ability>L2_HalfPunc</ability>
      <abilityName>全半角检查</abilityName>
      <candidateList>
        <item>（</item>
      </candidateList>
      <explain>文本全半角错误。</explain>
      <paraID>75EBEC36</paraID>
      <start>8</start>
      <end>9</end>
      <status>unmodified</status>
      <modifiedWord/>
      <trackRevisions>false</trackRevisions>
    </reviewItem>
    <reviewItem>
      <errorID>a9887128-add7-4257-9e28-8aad883aba8f</errorID>
      <errorWord>)</errorWord>
      <group>L1_Format</group>
      <groupName>格式问题</groupName>
      <ability>L2_HalfPunc</ability>
      <abilityName>全半角检查</abilityName>
      <candidateList>
        <item>）</item>
      </candidateList>
      <explain>文本全半角错误。</explain>
      <paraID>75EBEC36</paraID>
      <start>18</start>
      <end>19</end>
      <status>unmodified</status>
      <modifiedWord/>
      <trackRevisions>false</trackRevisions>
    </reviewItem>
    <reviewItem>
      <errorID>a485521c-06e1-4c3f-bc99-9fe57eefb599</errorID>
      <errorWord>:</errorWord>
      <group>L1_Format</group>
      <groupName>格式问题</groupName>
      <ability>L2_HalfPunc</ability>
      <abilityName>全半角检查</abilityName>
      <candidateList>
        <item>：</item>
      </candidateList>
      <explain>文本全半角错误。</explain>
      <paraID> 4BE98F9</paraID>
      <start>5</start>
      <end>6</end>
      <status>unmodified</status>
      <modifiedWord/>
      <trackRevisions>false</trackRevisions>
    </reviewItem>
    <reviewItem>
      <errorID>7401e0df-64dc-4348-a797-53d954df5233</errorID>
      <errorWord>(</errorWord>
      <group>L1_Format</group>
      <groupName>格式问题</groupName>
      <ability>L2_HalfPunc</ability>
      <abilityName>全半角检查</abilityName>
      <candidateList>
        <item>（</item>
      </candidateList>
      <explain>文本全半角错误。</explain>
      <paraID> 4BE98F9</paraID>
      <start>26</start>
      <end>27</end>
      <status>unmodified</status>
      <modifiedWord/>
      <trackRevisions>false</trackRevisions>
    </reviewItem>
    <reviewItem>
      <errorID>93be33b9-9597-49fa-9e81-264c3a3000a8</errorID>
      <errorWord>)</errorWord>
      <group>L1_Format</group>
      <groupName>格式问题</groupName>
      <ability>L2_HalfPunc</ability>
      <abilityName>全半角检查</abilityName>
      <candidateList>
        <item>）</item>
      </candidateList>
      <explain>文本全半角错误。</explain>
      <paraID> 4BE98F9</paraID>
      <start>28</start>
      <end>29</end>
      <status>unmodified</status>
      <modifiedWord/>
      <trackRevisions>false</trackRevisions>
    </reviewItem>
    <reviewItem>
      <errorID>5e3b7476-d84a-407a-9c57-7017586cfcd8</errorID>
      <errorWord>(</errorWord>
      <group>L1_Format</group>
      <groupName>格式问题</groupName>
      <ability>L2_HalfPunc</ability>
      <abilityName>全半角检查</abilityName>
      <candidateList>
        <item>（</item>
      </candidateList>
      <explain>文本全半角错误。</explain>
      <paraID> 4BE98F9</paraID>
      <start>43</start>
      <end>44</end>
      <status>unmodified</status>
      <modifiedWord/>
      <trackRevisions>false</trackRevisions>
    </reviewItem>
    <reviewItem>
      <errorID>89e1075c-4e8b-4d2e-b018-7278b7712b0e</errorID>
      <errorWord>)</errorWord>
      <group>L1_Format</group>
      <groupName>格式问题</groupName>
      <ability>L2_HalfPunc</ability>
      <abilityName>全半角检查</abilityName>
      <candidateList>
        <item>）</item>
      </candidateList>
      <explain>文本全半角错误。</explain>
      <paraID> 4BE98F9</paraID>
      <start>45</start>
      <end>46</end>
      <status>unmodified</status>
      <modifiedWord/>
      <trackRevisions>false</trackRevisions>
    </reviewItem>
    <reviewItem>
      <errorID>73fc634d-9ee2-487c-aa6d-c9634603a4a9</errorID>
      <errorWord>:</errorWord>
      <group>L1_Format</group>
      <groupName>格式问题</groupName>
      <ability>L2_HalfPunc</ability>
      <abilityName>全半角检查</abilityName>
      <candidateList>
        <item>：</item>
      </candidateList>
      <explain>文本全半角错误。</explain>
      <paraID>5E0DEEAF</paraID>
      <start>10</start>
      <end>11</end>
      <status>unmodified</status>
      <modifiedWord/>
      <trackRevisions>false</trackRevisions>
    </reviewItem>
    <reviewItem>
      <errorID>7e5fae70-118f-4b04-a43f-35472b52619a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6FC44691</paraID>
      <start>16</start>
      <end>17</end>
      <status>unmodified</status>
      <modifiedWord/>
      <trackRevisions>false</trackRevisions>
    </reviewItem>
    <reviewItem>
      <errorID>363adde4-78b4-4c53-8c1b-1308cc4f5ff2</errorID>
      <errorWord>(</errorWord>
      <group>L1_Format</group>
      <groupName>格式问题</groupName>
      <ability>L2_HalfPunc</ability>
      <abilityName>全半角检查</abilityName>
      <candidateList>
        <item>（</item>
      </candidateList>
      <explain>文本全半角错误。</explain>
      <paraID>2CFA6F29</paraID>
      <start>71</start>
      <end>72</end>
      <status>unmodified</status>
      <modifiedWord/>
      <trackRevisions>false</trackRevisions>
    </reviewItem>
    <reviewItem>
      <errorID>f2ec5d48-e993-4168-8281-e6a2cf475e8d</errorID>
      <errorWord>)</errorWord>
      <group>L1_Format</group>
      <groupName>格式问题</groupName>
      <ability>L2_HalfPunc</ability>
      <abilityName>全半角检查</abilityName>
      <candidateList>
        <item>）</item>
      </candidateList>
      <explain>文本全半角错误。</explain>
      <paraID>2CFA6F29</paraID>
      <start>74</start>
      <end>75</end>
      <status>unmodified</status>
      <modifiedWord/>
      <trackRevisions>false</trackRevisions>
    </reviewItem>
    <reviewItem>
      <errorID>4c0640be-6259-4d0c-ada6-a619b223c8df</errorID>
      <errorWord>,</errorWord>
      <group>L1_Format</group>
      <groupName>格式问题</groupName>
      <ability>L2_HalfPunc</ability>
      <abilityName>全半角检查</abilityName>
      <candidateList>
        <item>，</item>
      </candidateList>
      <explain>文本全半角错误。</explain>
      <paraID>57927114</paraID>
      <start>8</start>
      <end>9</end>
      <status>unmodified</status>
      <modifiedWord/>
      <trackRevisions>false</trackRevisions>
    </reviewItem>
    <reviewItem>
      <errorID>07f696ac-4411-40de-9e33-8c1d70f02128</errorID>
      <errorWord>,</errorWord>
      <group>L1_Format</group>
      <groupName>格式问题</groupName>
      <ability>L2_HalfPunc</ability>
      <abilityName>全半角检查</abilityName>
      <candidateList>
        <item>，</item>
      </candidateList>
      <explain>文本全半角错误。</explain>
      <paraID>57927114</paraID>
      <start>34</start>
      <end>35</end>
      <status>unmodified</status>
      <modifiedWord/>
      <trackRevisions>false</trackRevisions>
    </reviewItem>
    <reviewItem>
      <errorID>3f19c71e-79b6-42e0-bd5a-10d8de78e58b</errorID>
      <errorWord>间</errorWord>
      <group>L1_Word</group>
      <groupName>字词问题</groupName>
      <ability>L2_Typo</ability>
      <abilityName>字词错误</abilityName>
      <candidateList>
        <item>间内</item>
      </candidateList>
      <explain/>
      <paraID>57927114</paraID>
      <start>47</start>
      <end>48</end>
      <status>unmodified</status>
      <modifiedWord/>
      <trackRevisions>false</trackRevisions>
    </reviewItem>
    <reviewItem>
      <errorID>b40ccb3e-a9b0-4b5d-84c1-8646784ead55</errorID>
      <errorWord>(</errorWord>
      <group>L1_Format</group>
      <groupName>格式问题</groupName>
      <ability>L2_HalfPunc</ability>
      <abilityName>全半角检查</abilityName>
      <candidateList>
        <item>（</item>
      </candidateList>
      <explain>文本全半角错误。</explain>
      <paraID>39FF71C2</paraID>
      <start>33</start>
      <end>34</end>
      <status>unmodified</status>
      <modifiedWord/>
      <trackRevisions>false</trackRevisions>
    </reviewItem>
    <reviewItem>
      <errorID>439f14ff-d951-4ced-9fc0-61a8b7a0e8cf</errorID>
      <errorWord>)</errorWord>
      <group>L1_Format</group>
      <groupName>格式问题</groupName>
      <ability>L2_HalfPunc</ability>
      <abilityName>全半角检查</abilityName>
      <candidateList>
        <item>）</item>
      </candidateList>
      <explain>文本全半角错误。</explain>
      <paraID>39FF71C2</paraID>
      <start>45</start>
      <end>46</end>
      <status>unmodified</status>
      <modifiedWord/>
      <trackRevisions>false</trackRevisions>
    </reviewItem>
    <reviewItem>
      <errorID>d376c00e-30f7-45aa-a8b2-ba001be659f7</errorID>
      <errorWord>(</errorWord>
      <group>L1_Format</group>
      <groupName>格式问题</groupName>
      <ability>L2_HalfPunc</ability>
      <abilityName>全半角检查</abilityName>
      <candidateList>
        <item>（</item>
      </candidateList>
      <explain>文本全半角错误。</explain>
      <paraID>6A25790F</paraID>
      <start>21</start>
      <end>22</end>
      <status>unmodified</status>
      <modifiedWord/>
      <trackRevisions>false</trackRevisions>
    </reviewItem>
    <reviewItem>
      <errorID>edcba243-eb13-45d6-88f8-04b07d5e9030</errorID>
      <errorWord>)</errorWord>
      <group>L1_Format</group>
      <groupName>格式问题</groupName>
      <ability>L2_HalfPunc</ability>
      <abilityName>全半角检查</abilityName>
      <candidateList>
        <item>）</item>
      </candidateList>
      <explain>文本全半角错误。</explain>
      <paraID>6A25790F</paraID>
      <start>38</start>
      <end>39</end>
      <status>unmodified</status>
      <modifiedWord/>
      <trackRevisions>false</trackRevisions>
    </reviewItem>
    <reviewItem>
      <errorID>6d65863d-d464-4728-94fe-96f1fb5845f0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7E4251E4</paraID>
      <start>0</start>
      <end>2</end>
      <status>unmodified</status>
      <modifiedWord/>
      <trackRevisions>false</trackRevisions>
    </reviewItem>
    <reviewItem>
      <errorID>b4730106-c022-4798-8043-ecbd7eafa73d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4539F478</paraID>
      <start>0</start>
      <end>2</end>
      <status>unmodified</status>
      <modifiedWord/>
      <trackRevisions>false</trackRevisions>
    </reviewItem>
    <reviewItem>
      <errorID>5daa3150-2c68-40e6-9309-5a717c3ce29c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61CD4B6A</paraID>
      <start>0</start>
      <end>2</end>
      <status>unmodified</status>
      <modifiedWord/>
      <trackRevisions>false</trackRevisions>
    </reviewItem>
    <reviewItem>
      <errorID>1edbc439-bba1-4ac6-ba76-0e6015da4038</errorID>
      <errorWord>(</errorWord>
      <group>L1_Format</group>
      <groupName>格式问题</groupName>
      <ability>L2_HalfPunc</ability>
      <abilityName>全半角检查</abilityName>
      <candidateList>
        <item>（</item>
      </candidateList>
      <explain>文本全半角错误。</explain>
      <paraID>60B64697</paraID>
      <start>2</start>
      <end>3</end>
      <status>unmodified</status>
      <modifiedWord/>
      <trackRevisions>false</trackRevisions>
    </reviewItem>
    <reviewItem>
      <errorID>3761146f-4539-4e8a-ae96-c83da01cdb73</errorID>
      <errorWord>)</errorWord>
      <group>L1_Format</group>
      <groupName>格式问题</groupName>
      <ability>L2_HalfPunc</ability>
      <abilityName>全半角检查</abilityName>
      <candidateList>
        <item>）</item>
      </candidateList>
      <explain>文本全半角错误。</explain>
      <paraID>60B64697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C9DD67D5-5B55-4A79-8C0C-97EAF09A87FE}">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94</Pages>
  <Words>9288</Words>
  <Characters>10207</Characters>
  <TotalTime>1</TotalTime>
  <ScaleCrop>false</ScaleCrop>
  <LinksUpToDate>false</LinksUpToDate>
  <CharactersWithSpaces>10371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2026-03-17T06:32:00Z</dcterms:created>
  <dc:creator>赵国</dc:creator>
  <cp:lastModifiedBy>王建浩</cp:lastModifiedBy>
  <dcterms:modified xsi:type="dcterms:W3CDTF">2026-05-22T03:57:31Z</dcterms:modified>
  <dc:title>招　标　文　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eyJoZGlkIjoiZmYzOTM1ZTAzYzU1ZDViYzJkMGZhOTE5OTFmYWNmYzQiLCJ1c2VySWQiOiIxMTU1MjU1NTg2In0=</vt:lpwstr>
  </property>
  <property fmtid="{D5CDD505-2E9C-101B-9397-08002B2CF9AE}" pid="3" name="KSOProductBuildVer">
    <vt:lpwstr>2052-12.1.0.15712</vt:lpwstr>
  </property>
  <property fmtid="{D5CDD505-2E9C-101B-9397-08002B2CF9AE}" pid="4" name="ICV">
    <vt:lpwstr>B796C397662142408B4D116171A9E03A_13</vt:lpwstr>
  </property>
</Properties>
</file>