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江苏盛泽医院中药饮片及配送和代加工服务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6月5日13</w:t>
      </w:r>
      <w:r>
        <w:rPr>
          <w:rFonts w:hint="eastAsia" w:ascii="宋体" w:hAnsi="宋体"/>
          <w:color w:val="000000"/>
          <w:sz w:val="24"/>
          <w:szCs w:val="24"/>
          <w:highlight w:val="none"/>
          <w:u w:val="single"/>
        </w:rPr>
        <w:t xml:space="preserve">点</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bookmarkEnd w:id="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JSZC-320509-SZWK-G2026-0124</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江苏盛泽医院中药饮片及配送和代加工服务</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zh-CN" w:eastAsia="zh-CN" w:bidi="zh-CN"/>
              </w:rPr>
              <w:t xml:space="preserve">采购预算（万元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4"/>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lang w:val="en-US" w:eastAsia="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en-US" w:eastAsia="zh-CN" w:bidi="zh-CN"/>
              </w:rPr>
              <w:t xml:space="preserve">最高限价</w:t>
            </w:r>
            <w:r>
              <w:rPr>
                <w:rFonts w:hint="eastAsia" w:ascii="宋体" w:hAnsi="宋体" w:eastAsia="宋体" w:cs="宋体"/>
                <w:b/>
                <w:color w:val="000000"/>
                <w:sz w:val="28"/>
                <w:szCs w:val="28"/>
                <w:highlight w:val="none"/>
                <w:lang w:val="zh-CN" w:eastAsia="zh-CN" w:bidi="zh-CN"/>
              </w:rPr>
              <w:t xml:space="preserve">（万元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5"/>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采购需求的简要说明：</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第一标段：</w:t>
      </w:r>
      <w:r>
        <w:rPr>
          <w:rFonts w:hint="eastAsia" w:ascii="宋体" w:hAnsi="宋体" w:eastAsia="宋体" w:cs="宋体"/>
          <w:color w:val="000000"/>
          <w:sz w:val="24"/>
          <w:szCs w:val="24"/>
          <w:highlight w:val="none"/>
        </w:rPr>
        <w:t xml:space="preserve">投标人须提供中药饮片，并进行代配、代煎、熬膏、磨粉、制丸等服务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eastAsia="宋体" w:cs="宋体"/>
          <w:color w:val="000000"/>
          <w:sz w:val="24"/>
          <w:szCs w:val="24"/>
          <w:highlight w:val="none"/>
        </w:rPr>
        <w:t xml:space="preserve">投标人须提供中药饮片进行</w:t>
      </w:r>
      <w:r>
        <w:rPr>
          <w:rFonts w:hint="eastAsia" w:ascii="宋体" w:hAnsi="宋体" w:eastAsia="宋体" w:cs="宋体"/>
          <w:color w:val="000000"/>
          <w:sz w:val="24"/>
          <w:szCs w:val="24"/>
          <w:highlight w:val="none"/>
          <w:lang w:val="en-US" w:eastAsia="zh-CN"/>
        </w:rPr>
        <w:t xml:space="preserve">四季膏方的代加工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第三标段、第四标段：</w:t>
      </w:r>
      <w:r>
        <w:rPr>
          <w:rFonts w:hint="eastAsia" w:ascii="宋体" w:hAnsi="宋体" w:eastAsia="宋体" w:cs="宋体"/>
          <w:color w:val="000000"/>
          <w:sz w:val="24"/>
          <w:szCs w:val="24"/>
          <w:highlight w:val="none"/>
        </w:rPr>
        <w:t xml:space="preserve">投标人供应的中药饮片必须符合国家相关质量标准。对特许生产和经营的中药饮片符合国家相关文件要求。中药饮片炮制规格应依照</w:t>
      </w:r>
      <w:r>
        <w:rPr>
          <w:rFonts w:hint="eastAsia" w:ascii="宋体" w:hAnsi="宋体" w:eastAsia="宋体" w:cs="宋体"/>
          <w:color w:val="000000"/>
          <w:sz w:val="24"/>
          <w:szCs w:val="24"/>
          <w:highlight w:val="none"/>
          <w:lang w:eastAsia="zh-CN"/>
        </w:rPr>
        <w:t xml:space="preserve">院方</w:t>
      </w:r>
      <w:r>
        <w:rPr>
          <w:rFonts w:hint="eastAsia" w:ascii="宋体" w:hAnsi="宋体" w:eastAsia="宋体" w:cs="宋体"/>
          <w:color w:val="000000"/>
          <w:sz w:val="24"/>
          <w:szCs w:val="24"/>
          <w:highlight w:val="none"/>
        </w:rPr>
        <w:t xml:space="preserve">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一年（具体以合同起止时间为准）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7、本项目不接受联合体投标，不接受转包，分包。</w:t>
      </w:r>
      <w:r>
        <w:rPr>
          <w:rFonts w:hint="eastAsia" w:ascii="宋体" w:hAnsi="宋体" w:cs="宋体"/>
          <w:color w:val="000000"/>
          <w:sz w:val="24"/>
          <w:szCs w:val="24"/>
          <w:highlight w:val="none"/>
        </w:rPr>
      </w:r>
      <w:r/>
    </w:p>
    <w:p>
      <w:pPr>
        <w:pStyle w:val="878"/>
        <w:ind w:firstLine="482"/>
        <w:rPr>
          <w:rFonts w:hint="eastAsia" w:ascii="宋体" w:hAnsi="宋体" w:eastAsia="宋体" w:cs="宋体"/>
          <w:b/>
          <w:bCs/>
          <w:color w:val="000000"/>
          <w:sz w:val="24"/>
          <w:highlight w:val="none"/>
          <w:lang w:val="en-US" w:eastAsia="zh-CN"/>
        </w:rPr>
        <w:outlineLvl w:val="2"/>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highlight w:val="none"/>
          <w:lang w:val="zh-CN"/>
        </w:rPr>
        <w:t xml:space="preserve">本项目分标段采购，共分为</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zh-CN"/>
        </w:rPr>
        <w:t xml:space="preserve">个标段，每个</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可选择其中一个或</w:t>
      </w:r>
      <w:r>
        <w:rPr>
          <w:rFonts w:hint="eastAsia" w:ascii="宋体" w:hAnsi="宋体" w:eastAsia="宋体" w:cs="宋体"/>
          <w:b/>
          <w:bCs/>
          <w:color w:val="000000"/>
          <w:sz w:val="24"/>
          <w:highlight w:val="none"/>
          <w:lang w:val="en-US" w:eastAsia="zh-CN"/>
        </w:rPr>
        <w:t xml:space="preserve">多个</w:t>
      </w:r>
      <w:r>
        <w:rPr>
          <w:rFonts w:hint="eastAsia" w:ascii="宋体" w:hAnsi="宋体" w:eastAsia="宋体" w:cs="宋体"/>
          <w:b/>
          <w:bCs/>
          <w:color w:val="000000"/>
          <w:sz w:val="24"/>
          <w:highlight w:val="none"/>
          <w:lang w:val="zh-CN"/>
        </w:rPr>
        <w:t xml:space="preserve">标段进行投标。</w:t>
      </w:r>
      <w:r>
        <w:rPr>
          <w:rFonts w:hint="eastAsia" w:ascii="宋体" w:hAnsi="宋体" w:eastAsia="宋体" w:cs="宋体"/>
          <w:b/>
          <w:bCs/>
          <w:color w:val="000000"/>
          <w:sz w:val="24"/>
          <w:highlight w:val="none"/>
          <w:lang w:val="en-US" w:eastAsia="zh-CN"/>
        </w:rPr>
        <w:t xml:space="preserve">其中中标第三标段的不得兼中第四标段，其余标段均可</w:t>
      </w:r>
      <w:r>
        <w:rPr>
          <w:rFonts w:hint="eastAsia" w:ascii="宋体" w:hAnsi="宋体" w:eastAsia="宋体" w:cs="宋体"/>
          <w:b/>
          <w:bCs/>
          <w:color w:val="000000"/>
          <w:sz w:val="24"/>
          <w:highlight w:val="none"/>
          <w:lang w:val="en-US" w:eastAsia="zh-CN"/>
        </w:rPr>
        <w:t xml:space="preserve">兼中。</w:t>
      </w:r>
      <w:r>
        <w:rPr>
          <w:rFonts w:hint="eastAsia" w:ascii="宋体" w:hAnsi="宋体" w:eastAsia="宋体" w:cs="宋体"/>
          <w:b/>
          <w:bCs/>
          <w:color w:val="000000"/>
          <w:sz w:val="24"/>
          <w:highlight w:val="none"/>
          <w:lang w:val="zh-CN"/>
        </w:rPr>
        <w:t xml:space="preserve">已中</w:t>
      </w:r>
      <w:r>
        <w:rPr>
          <w:rFonts w:hint="eastAsia" w:ascii="宋体" w:hAnsi="宋体" w:eastAsia="宋体" w:cs="宋体"/>
          <w:b/>
          <w:bCs/>
          <w:color w:val="000000"/>
          <w:sz w:val="24"/>
          <w:highlight w:val="none"/>
          <w:lang w:val="en-US" w:eastAsia="zh-CN"/>
        </w:rPr>
        <w:t xml:space="preserve">第三</w:t>
      </w:r>
      <w:r>
        <w:rPr>
          <w:rFonts w:hint="eastAsia" w:ascii="宋体" w:hAnsi="宋体" w:eastAsia="宋体" w:cs="宋体"/>
          <w:b/>
          <w:bCs/>
          <w:color w:val="000000"/>
          <w:sz w:val="24"/>
          <w:highlight w:val="none"/>
          <w:lang w:val="zh-CN"/>
        </w:rPr>
        <w:t xml:space="preserve">标段的</w:t>
      </w:r>
      <w:r>
        <w:rPr>
          <w:rFonts w:hint="eastAsia" w:ascii="宋体" w:hAnsi="宋体" w:eastAsia="宋体" w:cs="宋体"/>
          <w:b/>
          <w:bCs/>
          <w:color w:val="000000"/>
          <w:sz w:val="24"/>
          <w:highlight w:val="none"/>
          <w:lang w:val="en-US" w:eastAsia="zh-CN"/>
        </w:rPr>
        <w:t xml:space="preserve">投标人的投标</w:t>
      </w:r>
      <w:r>
        <w:rPr>
          <w:rFonts w:hint="eastAsia" w:ascii="宋体" w:hAnsi="宋体" w:eastAsia="宋体" w:cs="宋体"/>
          <w:b/>
          <w:bCs/>
          <w:color w:val="000000"/>
          <w:sz w:val="24"/>
          <w:highlight w:val="none"/>
          <w:lang w:val="zh-CN"/>
        </w:rPr>
        <w:t xml:space="preserve">文件不进入</w:t>
      </w:r>
      <w:r>
        <w:rPr>
          <w:rFonts w:hint="eastAsia" w:ascii="宋体" w:hAnsi="宋体" w:eastAsia="宋体" w:cs="宋体"/>
          <w:b/>
          <w:bCs/>
          <w:color w:val="000000"/>
          <w:sz w:val="24"/>
          <w:highlight w:val="none"/>
          <w:lang w:val="en-US" w:eastAsia="zh-CN"/>
        </w:rPr>
        <w:t xml:space="preserve">第四</w:t>
      </w:r>
      <w:r>
        <w:rPr>
          <w:rFonts w:hint="eastAsia" w:ascii="宋体" w:hAnsi="宋体" w:eastAsia="宋体" w:cs="宋体"/>
          <w:b/>
          <w:bCs/>
          <w:color w:val="000000"/>
          <w:sz w:val="24"/>
          <w:highlight w:val="none"/>
          <w:lang w:val="zh-CN"/>
        </w:rPr>
        <w:t xml:space="preserve">标段的评审（如投）。</w:t>
      </w:r>
      <w:r>
        <w:rPr>
          <w:rFonts w:hint="eastAsia" w:ascii="宋体" w:hAnsi="宋体" w:eastAsia="宋体" w:cs="宋体"/>
          <w:b/>
          <w:bCs/>
          <w:color w:val="000000"/>
          <w:sz w:val="24"/>
          <w:highlight w:val="none"/>
          <w:lang w:val="en-US" w:eastAsia="zh-CN"/>
        </w:rPr>
        <w:t xml:space="preserve">评标顺序一标段、二标段、三标段、四标段依次评审</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zh-CN"/>
        </w:rPr>
        <w:t xml:space="preserve">每一标段进入评审的</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数量须满三家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宋体"/>
          <w:color w:val="000000"/>
          <w:sz w:val="24"/>
          <w:szCs w:val="24"/>
          <w:highlight w:val="none"/>
          <w:lang w:eastAsia="zh-CN"/>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bookmarkStart w:id="4" w:name="_Hlk103068610"/>
      <w:r>
        <w:rPr>
          <w:rFonts w:hint="eastAsia" w:ascii="宋体" w:hAnsi="宋体" w:cs="宋体"/>
          <w:color w:val="000000"/>
          <w:sz w:val="24"/>
          <w:szCs w:val="24"/>
          <w:highlight w:val="none"/>
        </w:rPr>
        <w:t xml:space="preserve">投标人为厂家的具有《药品生产许可证》；投标人为代理商的具有《药品经营许可证》及厂家具有《药品生产许可证》</w:t>
      </w:r>
      <w:r>
        <w:rPr>
          <w:rFonts w:hint="eastAsia" w:ascii="宋体" w:hAnsi="宋体" w:eastAsia="宋体" w:cs="宋体"/>
          <w:color w:val="000000"/>
          <w:sz w:val="24"/>
          <w:szCs w:val="24"/>
          <w:highlight w:val="none"/>
        </w:rPr>
      </w:r>
      <w:r/>
    </w:p>
    <w:p>
      <w:pPr>
        <w:pStyle w:val="878"/>
        <w:ind w:firstLine="480"/>
        <w:rPr>
          <w:rFonts w:ascii="宋体" w:hAnsi="宋体" w:cs="宋体"/>
          <w:color w:val="000000"/>
          <w:sz w:val="24"/>
          <w:szCs w:val="24"/>
          <w:highlight w:val="none"/>
        </w:rPr>
      </w:pPr>
      <w:r/>
      <w:bookmarkEnd w:id="4"/>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8"/>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8"/>
        <w:ind w:firstLine="480"/>
        <w:jc w:val="lef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五个工作日</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6月5日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6月5日</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7、投标保证金：本项目无须缴纳投标保证金。</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江苏盛泽医院</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苏州市吴江区盛泽镇市场西路1399号</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李腾云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0512-63097078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项目联系人：沈超、吕兆莉、吴帆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电话：0512-69165613</w:t>
      </w:r>
      <w:r>
        <w:rPr>
          <w:rFonts w:hint="eastAsia" w:ascii="宋体" w:hAnsi="宋体" w:cs="宋体"/>
          <w:color w:val="000000"/>
          <w:sz w:val="24"/>
          <w:szCs w:val="24"/>
          <w:highlight w:val="none"/>
        </w:rPr>
      </w:r>
      <w:r/>
    </w:p>
    <w:p>
      <w:pPr>
        <w:pStyle w:val="936"/>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8"/>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8"/>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8"/>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JSZC-320509-SZWK-G2026-0124</w:t>
      </w:r>
      <w:r>
        <w:rPr>
          <w:rFonts w:hint="eastAsia" w:ascii="宋体" w:hAnsi="宋体" w:eastAsia="宋体"/>
          <w:color w:val="000000"/>
          <w:sz w:val="30"/>
          <w:szCs w:val="30"/>
          <w:highlight w:val="none"/>
          <w:lang w:eastAsia="zh-CN"/>
        </w:rPr>
      </w:r>
      <w:r/>
    </w:p>
    <w:p>
      <w:pPr>
        <w:pStyle w:val="878"/>
        <w:ind w:left="3289" w:hanging="15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江苏盛泽医院中药饮片及配送和代加工服务</w:t>
      </w:r>
      <w:r>
        <w:rPr>
          <w:rFonts w:hint="eastAsia" w:eastAsia="宋体"/>
          <w:color w:val="000000"/>
          <w:sz w:val="30"/>
          <w:szCs w:val="30"/>
          <w:highlight w:val="none"/>
          <w:lang w:eastAsia="zh-CN"/>
        </w:rPr>
      </w:r>
      <w:r/>
    </w:p>
    <w:p>
      <w:pPr>
        <w:pStyle w:val="878"/>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江苏盛泽医院</w:t>
      </w:r>
      <w:r>
        <w:rPr>
          <w:rFonts w:hint="eastAsia" w:ascii="宋体" w:hAnsi="宋体" w:eastAsia="宋体" w:cs="宋体"/>
          <w:color w:val="000000"/>
          <w:sz w:val="30"/>
          <w:szCs w:val="30"/>
          <w:highlight w:val="none"/>
          <w:lang w:eastAsia="zh-CN"/>
        </w:rPr>
      </w:r>
      <w:r/>
    </w:p>
    <w:p>
      <w:pPr>
        <w:pStyle w:val="878"/>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8"/>
        <w:ind w:firstLine="600"/>
        <w:rPr>
          <w:rFonts w:hint="eastAsia" w:ascii="宋体" w:hAnsi="宋体"/>
          <w:color w:val="000000"/>
          <w:sz w:val="30"/>
          <w:highlight w:val="none"/>
        </w:rPr>
      </w:pPr>
      <w:r>
        <w:rPr>
          <w:rFonts w:hint="eastAsia" w:ascii="宋体" w:hAnsi="宋体"/>
          <w:color w:val="000000"/>
          <w:sz w:val="30"/>
          <w:highlight w:val="none"/>
        </w:rPr>
      </w:r>
      <w:r/>
    </w:p>
    <w:p>
      <w:pPr>
        <w:pStyle w:val="878"/>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8"/>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五</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8"/>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8"/>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JSZC-320509-SZWK-G2026-0124</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江苏盛泽医院中药饮片及配送和代加工服务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 w:val="21"/>
                <w:szCs w:val="21"/>
                <w:highlight w:val="none"/>
                <w:lang w:val="zh-CN" w:eastAsia="zh-CN"/>
              </w:rPr>
              <w:t xml:space="preserve">李腾云</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rPr>
              <w:t xml:space="preserve">           联系电话：</w:t>
            </w:r>
            <w:r>
              <w:rPr>
                <w:rFonts w:hint="eastAsia" w:ascii="宋体" w:hAnsi="宋体" w:eastAsia="宋体" w:cs="宋体"/>
                <w:color w:val="000000"/>
                <w:sz w:val="21"/>
                <w:szCs w:val="21"/>
                <w:highlight w:val="none"/>
                <w:lang w:val="zh-CN" w:eastAsia="zh-CN"/>
              </w:rPr>
              <w:t xml:space="preserve">0512-63097078</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0512-69165613 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rPr>
              <w:t xml:space="preserve">沈超、吕兆莉、吴帆</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8"/>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4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代理费</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1、根据本项目代理协议，代理费由中标人支付。</w:t>
            </w:r>
            <w:r>
              <w:rPr>
                <w:rFonts w:hint="eastAsia" w:ascii="宋体" w:hAnsi="宋体"/>
                <w:color w:val="000000"/>
                <w:szCs w:val="21"/>
                <w:highlight w:val="none"/>
                <w:lang w:val="en-US" w:eastAsia="zh-CN"/>
              </w:rPr>
            </w:r>
            <w:r/>
          </w:p>
          <w:p>
            <w:pPr>
              <w:pStyle w:val="878"/>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代理费收取方式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银行转账</w:t>
            </w:r>
            <w:r>
              <w:rPr>
                <w:rFonts w:hint="eastAsia" w:ascii="宋体" w:hAnsi="宋体" w:eastAsia="宋体" w:cs="Times New Roman"/>
                <w:color w:val="000000"/>
                <w:sz w:val="21"/>
                <w:szCs w:val="21"/>
                <w:highlight w:val="none"/>
                <w:lang w:val="en-US" w:eastAsia="zh-CN"/>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服务费交纳账户：苏州市卫康招投标咨询服务有限公司</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账号：1102020209000295112</w:t>
            </w:r>
            <w:r>
              <w:rPr>
                <w:rFonts w:hint="eastAsia" w:ascii="宋体" w:hAnsi="宋体" w:eastAsia="宋体" w:cs="Times New Roman"/>
                <w:color w:val="000000"/>
                <w:szCs w:val="21"/>
                <w:highlight w:val="none"/>
              </w:rPr>
            </w:r>
            <w:r/>
          </w:p>
          <w:p>
            <w:pPr>
              <w:pStyle w:val="878"/>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开户银行：中国工商银行股份有限公司苏州道前支行</w:t>
            </w:r>
            <w:r>
              <w:rPr>
                <w:rFonts w:hint="eastAsia" w:ascii="宋体" w:hAnsi="宋体" w:eastAsia="宋体" w:cs="Times New Roman"/>
                <w:color w:val="000000"/>
                <w:szCs w:val="21"/>
                <w:highlight w:val="none"/>
                <w:lang w:val="en-US" w:eastAsia="zh-CN"/>
              </w:rPr>
            </w:r>
            <w:r/>
          </w:p>
          <w:p>
            <w:pPr>
              <w:pStyle w:val="878"/>
              <w:spacing w:line="4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3、代理费标准：</w:t>
            </w:r>
            <w:r>
              <w:rPr>
                <w:rFonts w:ascii="宋体" w:hAnsi="宋体" w:eastAsia="宋体" w:cs="Times New Roman"/>
                <w:color w:val="000000"/>
                <w:szCs w:val="21"/>
                <w:highlight w:val="none"/>
                <w:lang w:val="en-US" w:eastAsia="zh-CN"/>
              </w:rPr>
            </w:r>
            <w:r/>
          </w:p>
          <w:p>
            <w:pPr>
              <w:pStyle w:val="878"/>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代理费的收取按</w:t>
            </w:r>
            <w:r>
              <w:rPr>
                <w:rFonts w:hint="eastAsia" w:ascii="宋体" w:hAnsi="宋体" w:eastAsia="宋体" w:cs="Times New Roman"/>
                <w:color w:val="000000"/>
                <w:szCs w:val="21"/>
                <w:highlight w:val="none"/>
                <w:lang w:val="en-US" w:eastAsia="zh-CN"/>
              </w:rPr>
              <w:t xml:space="preserve">以下收费标准</w:t>
            </w:r>
            <w:r>
              <w:rPr>
                <w:rFonts w:hint="eastAsia" w:ascii="宋体" w:hAnsi="宋体" w:eastAsia="宋体" w:cs="Times New Roman"/>
                <w:color w:val="000000"/>
                <w:szCs w:val="21"/>
                <w:highlight w:val="none"/>
                <w:lang w:val="zh-CN"/>
              </w:rPr>
              <w:t xml:space="preserve">差额定率累进法计算。</w:t>
            </w:r>
            <w:r>
              <w:rPr>
                <w:rFonts w:hint="eastAsia" w:ascii="宋体" w:hAnsi="宋体" w:eastAsia="宋体" w:cs="Times New Roman"/>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预算金额100万（含）以下部分费率为1.5%；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预算金额100万以上－500万（含）部分费率为1.1%；</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预算金额500万以上－1000万（含）部分费率为0.8%</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预算金额1000万以上－5000万（含）部分费率为0.5%</w:t>
            </w:r>
            <w:r>
              <w:rPr>
                <w:rFonts w:hint="eastAsia" w:ascii="宋体" w:hAnsi="宋体"/>
                <w:color w:val="000000"/>
                <w:szCs w:val="21"/>
                <w:highlight w:val="none"/>
                <w:lang w:val="zh-CN"/>
              </w:rPr>
            </w:r>
            <w:r/>
          </w:p>
          <w:p>
            <w:pPr>
              <w:pStyle w:val="878"/>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预算金额5000万以上部分费率为0.25%</w:t>
            </w:r>
            <w:r>
              <w:rPr>
                <w:rFonts w:hint="eastAsia" w:ascii="宋体" w:hAnsi="宋体"/>
                <w:color w:val="000000"/>
                <w:szCs w:val="21"/>
                <w:highlight w:val="none"/>
                <w:lang w:val="zh-CN"/>
              </w:rPr>
            </w:r>
            <w:r/>
          </w:p>
          <w:p>
            <w:pPr>
              <w:pStyle w:val="878"/>
              <w:spacing w:line="400" w:lineRule="exact"/>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szCs w:val="21"/>
                <w:highlight w:val="none"/>
                <w:lang w:val="zh-CN" w:eastAsia="zh-CN"/>
              </w:rPr>
              <w:t xml:space="preserve">4、</w:t>
            </w:r>
            <w:r>
              <w:rPr>
                <w:rFonts w:hint="eastAsia" w:ascii="宋体" w:hAnsi="宋体" w:eastAsia="宋体" w:cs="Times New Roman"/>
                <w:color w:val="000000"/>
                <w:sz w:val="21"/>
                <w:szCs w:val="21"/>
                <w:highlight w:val="none"/>
                <w:lang w:val="zh-CN"/>
              </w:rPr>
              <w:t xml:space="preserve">确立标准的依据</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b w:val="0"/>
                <w:bCs w:val="0"/>
                <w:i w:val="0"/>
                <w:iCs w:val="0"/>
                <w:caps w:val="0"/>
                <w:color w:val="000000"/>
                <w:spacing w:val="0"/>
                <w:sz w:val="21"/>
                <w:szCs w:val="21"/>
                <w:highlight w:val="none"/>
                <w:lang w:val="zh-CN"/>
              </w:rPr>
              <w:t xml:space="preserve">苏财购告【2016】31号</w:t>
            </w:r>
            <w:r>
              <w:rPr>
                <w:rFonts w:hint="eastAsia" w:ascii="宋体" w:hAnsi="宋体" w:eastAsia="宋体" w:cs="宋体"/>
                <w:color w:val="000000"/>
                <w:szCs w:val="21"/>
                <w:highlight w:val="none"/>
                <w:lang w:val="en-US" w:eastAsia="zh-CN"/>
              </w:rPr>
            </w:r>
            <w:r/>
          </w:p>
        </w:tc>
      </w:tr>
      <w:tr>
        <w:trPr>
          <w:trHeight w:val="429"/>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8"/>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8"/>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8"/>
        <w:rPr>
          <w:color w:val="000000"/>
          <w:highlight w:val="none"/>
        </w:rPr>
      </w:pPr>
      <w:r>
        <w:rPr>
          <w:color w:val="000000"/>
          <w:highlight w:val="none"/>
        </w:rPr>
      </w:r>
      <w:r/>
    </w:p>
    <w:p>
      <w:pPr>
        <w:pStyle w:val="878"/>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8"/>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99"/>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合同一般条款</w:t>
      </w:r>
      <w:r>
        <w:rPr>
          <w:rFonts w:hint="eastAsia"/>
          <w:color w:val="000000"/>
          <w:sz w:val="36"/>
          <w:highlight w:val="none"/>
        </w:rPr>
      </w:r>
      <w:r/>
    </w:p>
    <w:p>
      <w:pPr>
        <w:pStyle w:val="943"/>
        <w:spacing w:after="312" w:afterAutospacing="0" w:line="480" w:lineRule="auto"/>
        <w:tabs>
          <w:tab w:val="right" w:pos="8302" w:leader="dot"/>
        </w:tabs>
        <w:rPr>
          <w:color w:val="000000"/>
          <w:sz w:val="36"/>
          <w:highlight w:val="none"/>
        </w:rPr>
      </w:pPr>
      <w:r>
        <w:rPr>
          <w:rFonts w:hint="eastAsia"/>
          <w:color w:val="000000"/>
          <w:sz w:val="36"/>
          <w:highlight w:val="none"/>
        </w:rPr>
        <w:t xml:space="preserve">第六章  合同特殊条款</w:t>
      </w:r>
      <w:r>
        <w:rPr>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第七章  评标办法及评分标准</w:t>
      </w:r>
      <w:r>
        <w:rPr>
          <w:rFonts w:hint="eastAsia"/>
          <w:color w:val="000000"/>
          <w:sz w:val="36"/>
          <w:highlight w:val="none"/>
        </w:rPr>
      </w:r>
      <w:r/>
    </w:p>
    <w:p>
      <w:pPr>
        <w:pStyle w:val="943"/>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43"/>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8"/>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8"/>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苏州市卫康招投标咨询服务有限公司受江苏盛泽医院委托，对其江苏盛泽医院中药饮片及配送和代加工服务进行国内公开招标采购，欢迎符合招标公告投标资格条件的各公司前来参加投标。</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1、采购编号：JSZC-320509-SZWK-G2026-0124</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2、采购项目名称：江苏盛泽医院中药饮片及配送和代加工服务</w:t>
      </w:r>
      <w:r>
        <w:rPr>
          <w:rFonts w:hint="eastAsia" w:ascii="宋体" w:hAnsi="宋体" w:eastAsia="宋体" w:cs="宋体"/>
          <w:color w:val="000000"/>
          <w:szCs w:val="21"/>
          <w:highlight w:val="none"/>
          <w:lang w:val="zh-CN"/>
        </w:rPr>
      </w:r>
      <w:r/>
    </w:p>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3、采购预算：</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en-US" w:eastAsia="zh-CN" w:bidi="zh-CN"/>
              </w:rPr>
              <w:t xml:space="preserve">最高限价</w:t>
            </w:r>
            <w:r>
              <w:rPr>
                <w:rFonts w:hint="eastAsia" w:ascii="宋体" w:hAnsi="宋体" w:eastAsia="宋体" w:cs="宋体"/>
                <w:b/>
                <w:color w:val="000000"/>
                <w:sz w:val="21"/>
                <w:szCs w:val="21"/>
                <w:highlight w:val="none"/>
                <w:lang w:val="zh-CN" w:eastAsia="zh-CN" w:bidi="zh-CN"/>
              </w:rPr>
              <w:t xml:space="preserve">（万元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5、服务内容：详见采购文件</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6、依法获取采购文件</w:t>
      </w:r>
      <w:r>
        <w:rPr>
          <w:rFonts w:hint="eastAsia" w:ascii="宋体" w:hAnsi="宋体" w:eastAsia="宋体" w:cs="宋体"/>
          <w:color w:val="000000"/>
          <w:szCs w:val="21"/>
          <w:highlight w:val="none"/>
        </w:rPr>
        <w:t xml:space="preserve">时间：自采购公告发布之日起</w:t>
      </w:r>
      <w:r>
        <w:rPr>
          <w:rFonts w:hint="eastAsia" w:ascii="宋体" w:hAnsi="宋体" w:eastAsia="宋体" w:cs="宋体"/>
          <w:color w:val="000000"/>
          <w:szCs w:val="21"/>
          <w:highlight w:val="none"/>
          <w:lang w:eastAsia="zh-CN"/>
        </w:rPr>
        <w:t xml:space="preserve">五个工作日</w:t>
      </w:r>
      <w:r>
        <w:rPr>
          <w:rFonts w:hint="eastAsia" w:ascii="宋体" w:hAnsi="宋体" w:eastAsia="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7、开标时间：</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6月5日</w:t>
      </w:r>
      <w:r>
        <w:rPr>
          <w:rFonts w:hint="eastAsia" w:ascii="宋体" w:hAnsi="宋体" w:cs="宋体"/>
          <w:color w:val="000000"/>
          <w:szCs w:val="21"/>
          <w:highlight w:val="none"/>
        </w:rPr>
        <w:t xml:space="preserve">13点30分（北京时间）</w:t>
      </w:r>
      <w:r>
        <w:rPr>
          <w:rFonts w:hint="eastAsia" w:ascii="宋体" w:hAnsi="宋体" w:cs="宋体"/>
          <w:color w:val="000000"/>
          <w:szCs w:val="21"/>
          <w:highlight w:val="none"/>
        </w:rPr>
      </w:r>
      <w:r/>
    </w:p>
    <w:p>
      <w:pPr>
        <w:pStyle w:val="878"/>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8、现场评标地点（投标人无须到场）：苏州市吴江区开平路998号三楼</w:t>
      </w:r>
      <w:r>
        <w:rPr>
          <w:rFonts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9、投标人远程解密地点：苏采云政府采购一体化平台开标大厅（网上不见面开标）</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10、采购项目联系人及联系方式：</w:t>
      </w:r>
      <w:r>
        <w:rPr>
          <w:rFonts w:hint="eastAsia" w:ascii="宋体" w:hAnsi="宋体" w:cs="宋体"/>
          <w:color w:val="000000"/>
          <w:szCs w:val="21"/>
          <w:highlight w:val="none"/>
        </w:rPr>
      </w:r>
      <w:r/>
    </w:p>
    <w:p>
      <w:pPr>
        <w:pStyle w:val="878"/>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 w:val="21"/>
          <w:szCs w:val="21"/>
          <w:highlight w:val="none"/>
          <w:lang w:eastAsia="zh-CN"/>
        </w:rPr>
        <w:t xml:space="preserve">李腾云</w:t>
      </w:r>
      <w:r>
        <w:rPr>
          <w:rFonts w:hint="eastAsia" w:ascii="宋体" w:hAnsi="宋体"/>
          <w:color w:val="000000"/>
          <w:szCs w:val="21"/>
          <w:highlight w:val="none"/>
          <w:lang w:eastAsia="zh-CN"/>
        </w:rPr>
        <w:t xml:space="preserve"> </w:t>
      </w:r>
      <w:r>
        <w:rPr>
          <w:rFonts w:hint="eastAsia" w:ascii="宋体" w:hAnsi="宋体"/>
          <w:color w:val="000000"/>
          <w:szCs w:val="21"/>
          <w:highlight w:val="none"/>
        </w:rPr>
        <w:t xml:space="preserve">   联系电话：</w:t>
      </w:r>
      <w:r>
        <w:rPr>
          <w:rFonts w:hint="eastAsia" w:ascii="宋体" w:hAnsi="宋体"/>
          <w:color w:val="000000"/>
          <w:sz w:val="21"/>
          <w:szCs w:val="21"/>
          <w:highlight w:val="none"/>
          <w:lang w:eastAsia="zh-CN"/>
        </w:rPr>
        <w:t xml:space="preserve">0512-63097078</w:t>
      </w:r>
      <w:r>
        <w:rPr>
          <w:rFonts w:hint="eastAsia" w:ascii="宋体" w:hAnsi="宋体"/>
          <w:color w:val="000000"/>
          <w:sz w:val="21"/>
          <w:szCs w:val="21"/>
          <w:highlight w:val="none"/>
        </w:rPr>
        <w:t xml:space="preserve">　</w:t>
      </w:r>
      <w:r>
        <w:rPr>
          <w:rFonts w:hint="eastAsia" w:ascii="宋体" w:hAnsi="宋体" w:eastAsia="宋体"/>
          <w:color w:val="000000"/>
          <w:szCs w:val="21"/>
          <w:highlight w:val="none"/>
          <w:lang w:eastAsia="zh-CN"/>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联系人：沈超、吕兆莉、吴帆</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联系电话：0512-69165613</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936"/>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78"/>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5"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8"/>
        <w:rPr>
          <w:rFonts w:hint="eastAsia" w:ascii="宋体" w:hAnsi="宋体"/>
          <w:b/>
          <w:bCs/>
          <w:color w:val="000000"/>
          <w:sz w:val="24"/>
          <w:highlight w:val="none"/>
        </w:rPr>
      </w:pPr>
      <w:r>
        <w:rPr>
          <w:rFonts w:hint="eastAsia" w:ascii="宋体" w:hAnsi="宋体"/>
          <w:b/>
          <w:bCs/>
          <w:color w:val="000000"/>
          <w:sz w:val="24"/>
          <w:highlight w:val="none"/>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8"/>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8"/>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3.1具有独立承担民事责任的能力；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3.2具有良好的商业信誉和健全的财务会计制度；</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3.3具有履行合同所必需的设备和专业技术能力；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3.6法律、行政法规规定的其他条件。</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3.7</w:t>
      </w:r>
      <w:r>
        <w:rPr>
          <w:rFonts w:hint="eastAsia" w:ascii="宋体" w:hAnsi="宋体" w:eastAsia="宋体" w:cs="Times New Roman"/>
          <w:bCs/>
          <w:color w:val="000000"/>
          <w:sz w:val="21"/>
          <w:szCs w:val="21"/>
          <w:highlight w:val="none"/>
        </w:rPr>
        <w:t xml:space="preserve">投标人为厂家的具有《药品生产许可证》；投标人为代理商的具有《药品经营许可证》及厂家具有《药品生产许可证》</w:t>
      </w:r>
      <w:r>
        <w:rPr>
          <w:rFonts w:hint="eastAsia" w:ascii="宋体" w:hAnsi="宋体" w:eastAsia="宋体" w:cs="Times New Roman"/>
          <w:b w:val="0"/>
          <w:bCs/>
          <w:color w:val="000000"/>
          <w:szCs w:val="21"/>
          <w:highlight w:val="none"/>
          <w:lang w:val="en-US" w:eastAsia="zh-CN"/>
        </w:rPr>
      </w:r>
      <w:r/>
    </w:p>
    <w:p>
      <w:pPr>
        <w:pStyle w:val="878"/>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注：至招标文件获取截止时间，获取招标文件的潜在投标人不足3家的，采购人或采购代理机构可以顺延招标文件提供期限。</w:t>
      </w:r>
      <w:r>
        <w:rPr>
          <w:rFonts w:hint="eastAsia" w:ascii="宋体" w:hAnsi="宋体"/>
          <w:b/>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8"/>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cs="宋体"/>
          <w:color w:val="000000"/>
          <w:sz w:val="21"/>
          <w:szCs w:val="21"/>
          <w:highlight w:val="none"/>
        </w:rPr>
        <w:t xml:space="preserve">不接受转包，分包</w:t>
      </w:r>
      <w:r>
        <w:rPr>
          <w:rFonts w:ascii="宋体" w:hAnsi="宋体"/>
          <w:bCs/>
          <w:color w:val="000000"/>
          <w:szCs w:val="21"/>
          <w:highlight w:val="none"/>
          <w:lang w:val="zh-CN"/>
        </w:rPr>
        <w:t xml:space="preserve">。</w:t>
      </w:r>
      <w:r>
        <w:rPr>
          <w:rFonts w:ascii="宋体" w:hAnsi="宋体"/>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8"/>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8"/>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前台</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8"/>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8"/>
        <w:ind w:right="-161" w:firstLine="420"/>
        <w:spacing w:line="400" w:lineRule="exact"/>
        <w:rPr>
          <w:rFonts w:hint="eastAsia" w:eastAsia="宋体"/>
          <w:color w:val="000000"/>
          <w:szCs w:val="21"/>
          <w:highlight w:val="none"/>
          <w:lang w:eastAsia="zh-CN"/>
        </w:rPr>
      </w:pPr>
      <w:r>
        <w:rPr>
          <w:color w:val="000000"/>
          <w:szCs w:val="21"/>
          <w:highlight w:val="none"/>
        </w:rPr>
        <w:t xml:space="preserve">（</w:t>
      </w:r>
      <w:r>
        <w:rPr>
          <w:rFonts w:hint="eastAsia"/>
          <w:color w:val="000000"/>
          <w:szCs w:val="21"/>
          <w:highlight w:val="none"/>
        </w:rPr>
        <w:t xml:space="preserve">1</w:t>
      </w:r>
      <w:r>
        <w:rPr>
          <w:color w:val="000000"/>
          <w:szCs w:val="21"/>
          <w:highlight w:val="none"/>
        </w:rPr>
        <w:t xml:space="preserve">）合格供应商的资格条件</w:t>
      </w:r>
      <w:r>
        <w:rPr>
          <w:rFonts w:hint="eastAsia"/>
          <w:color w:val="000000"/>
          <w:szCs w:val="21"/>
          <w:highlight w:val="none"/>
          <w:lang w:eastAsia="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8"/>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78"/>
        <w:ind w:firstLine="422"/>
        <w:spacing w:line="400" w:lineRule="exact"/>
        <w:rPr>
          <w:color w:val="000000"/>
          <w:szCs w:val="21"/>
          <w:highlight w:val="none"/>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color w:val="000000"/>
          <w:szCs w:val="21"/>
          <w:highlight w:val="none"/>
        </w:rPr>
      </w:r>
      <w:r/>
    </w:p>
    <w:p>
      <w:pPr>
        <w:pStyle w:val="878"/>
        <w:ind w:right="0"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⑥</w:t>
      </w:r>
      <w:r>
        <w:rPr>
          <w:rFonts w:hint="eastAsia" w:ascii="Times New Roman" w:hAnsi="Times New Roman" w:eastAsia="宋体" w:cs="Times New Roman"/>
          <w:b/>
          <w:bCs/>
          <w:color w:val="000000"/>
          <w:sz w:val="21"/>
          <w:szCs w:val="21"/>
          <w:highlight w:val="none"/>
        </w:rPr>
        <w:t xml:space="preserve">投标人为厂家的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rPr>
        <w:t xml:space="preserve">；投标人为代理商的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《药品经营许可证》及厂家</w:t>
      </w:r>
      <w:r>
        <w:rPr>
          <w:rFonts w:hint="eastAsia" w:ascii="Times New Roman" w:hAnsi="Times New Roman" w:eastAsia="宋体" w:cs="Times New Roman"/>
          <w:b/>
          <w:bCs/>
          <w:color w:val="000000"/>
          <w:sz w:val="21"/>
          <w:szCs w:val="21"/>
          <w:highlight w:val="none"/>
          <w:lang w:eastAsia="zh-CN"/>
        </w:rPr>
        <w:t xml:space="preserve">的</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lang w:val="en-US" w:eastAsia="zh-CN" w:bidi="ar"/>
        </w:rPr>
        <w:t xml:space="preserve">。</w:t>
      </w:r>
      <w:r>
        <w:rPr>
          <w:rFonts w:hint="eastAsia" w:ascii="Times New Roman" w:hAnsi="Times New Roman" w:eastAsia="宋体" w:cs="Times New Roman"/>
          <w:b/>
          <w:bCs/>
          <w:color w:val="000000"/>
          <w:szCs w:val="21"/>
          <w:highlight w:val="none"/>
          <w:lang w:val="en-US" w:eastAsia="zh-CN"/>
        </w:rPr>
      </w:r>
      <w:r/>
    </w:p>
    <w:p>
      <w:pPr>
        <w:pStyle w:val="878"/>
        <w:ind w:right="0" w:firstLine="422"/>
        <w:spacing w:line="40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⑦《中小企业声明函》</w:t>
      </w:r>
      <w:r>
        <w:rPr>
          <w:rFonts w:eastAsia="宋体"/>
          <w:b/>
          <w:bCs/>
          <w:color w:val="000000"/>
          <w:szCs w:val="21"/>
          <w:highlight w:val="none"/>
          <w:lang w:val="en-US" w:eastAsia="zh-CN"/>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8"/>
        <w:ind w:right="-161" w:firstLine="420"/>
        <w:spacing w:line="400" w:lineRule="exact"/>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lang w:val="en-US" w:eastAsia="zh-CN"/>
        </w:rPr>
        <w:t xml:space="preserve">1</w:t>
      </w:r>
      <w:r>
        <w:rPr>
          <w:rFonts w:hint="eastAsia"/>
          <w:color w:val="000000"/>
          <w:szCs w:val="21"/>
          <w:highlight w:val="none"/>
        </w:rPr>
        <w:t xml:space="preserve">商务条款偏离对照表；</w:t>
      </w:r>
      <w:r>
        <w:rPr>
          <w:rFonts w:hint="eastAsia"/>
          <w:color w:val="000000"/>
          <w:szCs w:val="21"/>
          <w:highlight w:val="none"/>
        </w:rPr>
      </w:r>
      <w:r/>
    </w:p>
    <w:p>
      <w:pPr>
        <w:pStyle w:val="878"/>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8"/>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8"/>
        <w:ind w:right="-161"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8"/>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8"/>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8"/>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8"/>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8"/>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8"/>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8"/>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8"/>
        <w:ind w:firstLine="420"/>
        <w:spacing w:line="360" w:lineRule="auto"/>
        <w:rPr>
          <w:rFonts w:ascii="宋体" w:hAnsi="宋体"/>
          <w:color w:val="000000"/>
          <w:szCs w:val="21"/>
          <w:highlight w:val="none"/>
        </w:rPr>
      </w:pPr>
      <w:r/>
      <w:bookmarkStart w:id="6"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8"/>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8"/>
        <w:ind w:firstLine="420"/>
        <w:spacing w:line="360" w:lineRule="auto"/>
        <w:rPr>
          <w:rFonts w:ascii="Times New Roman" w:hAnsi="Times New Roman" w:eastAsia="宋体" w:cs="Times New Roman"/>
          <w:color w:val="000000"/>
          <w:sz w:val="21"/>
          <w:szCs w:val="21"/>
          <w:highlight w:val="none"/>
          <w:lang w:val="en-US" w:eastAsia="zh-CN"/>
        </w:rPr>
      </w:pPr>
      <w:r>
        <w:rPr>
          <w:rFonts w:ascii="宋体" w:hAnsi="宋体"/>
          <w:b/>
          <w:color w:val="000000"/>
          <w:szCs w:val="21"/>
          <w:highlight w:val="none"/>
          <w:lang w:val="zh-CN"/>
        </w:rPr>
        <w:t xml:space="preserve">23.6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8"/>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28.4中标人个数：</w:t>
      </w:r>
      <w:r>
        <w:rPr>
          <w:rFonts w:hint="eastAsia" w:ascii="宋体" w:hAnsi="宋体"/>
          <w:color w:val="000000"/>
          <w:szCs w:val="21"/>
          <w:highlight w:val="none"/>
          <w:lang w:val="en-US" w:eastAsia="zh-CN"/>
        </w:rPr>
        <w:t xml:space="preserve">各标段</w:t>
      </w:r>
      <w:r>
        <w:rPr>
          <w:rFonts w:hint="eastAsia" w:ascii="宋体" w:hAnsi="宋体"/>
          <w:color w:val="000000"/>
          <w:szCs w:val="21"/>
          <w:highlight w:val="none"/>
        </w:rPr>
        <w:t xml:space="preserve">1个</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8"/>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详见合同条款</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zh-CN"/>
        </w:rPr>
        <w:t xml:space="preserve">代理费</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zh-CN"/>
        </w:rPr>
        <w:t xml:space="preserve">代理费</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8"/>
        <w:jc w:val="center"/>
        <w:rPr>
          <w:color w:val="000000"/>
          <w:highlight w:val="none"/>
        </w:rPr>
      </w:pPr>
      <w:r/>
      <w:bookmarkEnd w:id="5"/>
      <w:r>
        <w:rPr>
          <w:color w:val="000000"/>
          <w:highlight w:val="none"/>
        </w:rPr>
      </w:r>
      <w:r/>
    </w:p>
    <w:p>
      <w:pPr>
        <w:pStyle w:val="878"/>
        <w:jc w:val="center"/>
        <w:rPr>
          <w:rFonts w:ascii="宋体" w:hAnsi="宋体"/>
          <w:b/>
          <w:bCs/>
          <w:color w:val="000000"/>
          <w:sz w:val="32"/>
          <w:highlight w:val="none"/>
        </w:rPr>
      </w:pPr>
      <w:r>
        <w:rPr>
          <w:rFonts w:ascii="宋体" w:hAnsi="宋体"/>
          <w:b/>
          <w:bCs/>
          <w:color w:val="000000"/>
          <w:sz w:val="32"/>
          <w:highlight w:val="none"/>
        </w:rPr>
        <w:br w:type="page" w:clear="all"/>
      </w:r>
      <w:bookmarkStart w:id="7" w:name="_Hlk99527780"/>
      <w:r/>
      <w:bookmarkStart w:id="8"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8"/>
        <w:rPr>
          <w:rFonts w:hint="eastAsia" w:ascii="宋体" w:hAnsi="宋体"/>
          <w:b/>
          <w:bCs/>
          <w:color w:val="000000"/>
          <w:sz w:val="32"/>
          <w:highlight w:val="none"/>
        </w:rPr>
      </w:pPr>
      <w:r>
        <w:rPr>
          <w:rFonts w:hint="eastAsia" w:ascii="宋体" w:hAnsi="宋体"/>
          <w:b/>
          <w:bCs/>
          <w:color w:val="000000"/>
          <w:sz w:val="32"/>
          <w:highlight w:val="none"/>
        </w:rPr>
      </w:r>
      <w:r/>
    </w:p>
    <w:p>
      <w:pPr>
        <w:pStyle w:val="878"/>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8"/>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91"/>
        <w:ind w:firstLine="422"/>
        <w:rPr>
          <w:rFonts w:ascii="宋体" w:hAnsi="宋体" w:cs="宋体"/>
          <w:b/>
          <w:bCs/>
          <w:color w:val="000000"/>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格式1：开标一览表</w:t>
      </w:r>
      <w:r>
        <w:rPr>
          <w:rFonts w:ascii="宋体" w:hAnsi="宋体" w:cs="宋体"/>
          <w:b/>
          <w:bCs/>
          <w:color w:val="000000"/>
          <w:highlight w:val="none"/>
        </w:rPr>
      </w:r>
      <w:r/>
    </w:p>
    <w:p>
      <w:pPr>
        <w:pStyle w:val="878"/>
        <w:ind w:firstLine="643"/>
        <w:jc w:val="center"/>
        <w:spacing w:before="100" w:beforeAutospacing="1" w:after="100" w:afterAutospacing="1" w:line="500" w:lineRule="atLeast"/>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开 标 一 览 表</w:t>
      </w:r>
      <w:r>
        <w:rPr>
          <w:rFonts w:ascii="宋体" w:hAnsi="宋体" w:cs="宋体"/>
          <w:color w:val="000000"/>
          <w:sz w:val="32"/>
          <w:szCs w:val="32"/>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序号</w:t>
            </w:r>
            <w:r>
              <w:rPr>
                <w:rFonts w:ascii="宋体" w:hAnsi="宋体" w:cs="宋体"/>
                <w:color w:val="000000"/>
                <w:spacing w:val="20"/>
                <w:highlight w:val="none"/>
              </w:rPr>
            </w:r>
            <w:r/>
          </w:p>
        </w:tc>
        <w:tc>
          <w:tcPr>
            <w:tcW w:w="1395"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ascii="宋体" w:hAnsi="宋体" w:cs="宋体"/>
                <w:color w:val="000000"/>
                <w:spacing w:val="20"/>
                <w:highlight w:val="none"/>
              </w:rPr>
            </w:r>
            <w:r/>
          </w:p>
        </w:tc>
        <w:tc>
          <w:tcPr>
            <w:tcW w:w="1139" w:type="dxa"/>
            <w:vAlign w:val="center"/>
            <w:textDirection w:val="lrTb"/>
            <w:noWrap w:val="false"/>
          </w:tcPr>
          <w:p>
            <w:pPr>
              <w:pStyle w:val="878"/>
              <w:jc w:val="center"/>
              <w:spacing w:line="360" w:lineRule="auto"/>
              <w:rPr>
                <w:rFonts w:ascii="宋体" w:hAnsi="宋体" w:eastAsia="宋体" w:cs="宋体"/>
                <w:color w:val="000000"/>
                <w:spacing w:val="20"/>
                <w:highlight w:val="none"/>
                <w:lang w:val="en-US" w:eastAsia="zh-CN"/>
              </w:rPr>
            </w:pPr>
            <w:r>
              <w:rPr>
                <w:rFonts w:hint="eastAsia" w:ascii="宋体" w:hAnsi="宋体" w:cs="宋体"/>
                <w:color w:val="000000"/>
                <w:spacing w:val="20"/>
                <w:highlight w:val="none"/>
                <w:lang w:val="en-US" w:eastAsia="zh-CN"/>
              </w:rPr>
              <w:t xml:space="preserve">优惠率（%）</w:t>
            </w:r>
            <w:r>
              <w:rPr>
                <w:rFonts w:ascii="宋体" w:hAnsi="宋体" w:eastAsia="宋体" w:cs="宋体"/>
                <w:color w:val="000000"/>
                <w:spacing w:val="20"/>
                <w:highlight w:val="none"/>
                <w:lang w:val="en-US" w:eastAsia="zh-CN"/>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备注</w:t>
            </w:r>
            <w:r>
              <w:rPr>
                <w:rFonts w:ascii="宋体" w:hAnsi="宋体" w:cs="宋体"/>
                <w:color w:val="000000"/>
                <w:spacing w:val="20"/>
                <w:highlight w:val="none"/>
              </w:rPr>
            </w:r>
            <w:r/>
          </w:p>
        </w:tc>
      </w:tr>
      <w:tr>
        <w:trPr>
          <w:trHeight w:val="874"/>
        </w:trPr>
        <w:tc>
          <w:tcPr>
            <w:tcW w:w="1182" w:type="dxa"/>
            <w:vAlign w:val="center"/>
            <w:textDirection w:val="lrTb"/>
            <w:noWrap w:val="false"/>
          </w:tcPr>
          <w:p>
            <w:pPr>
              <w:pStyle w:val="878"/>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95" w:type="dxa"/>
            <w:vAlign w:val="center"/>
            <w:textDirection w:val="lrTb"/>
            <w:noWrap w:val="false"/>
          </w:tcPr>
          <w:p>
            <w:pPr>
              <w:pStyle w:val="878"/>
              <w:jc w:val="center"/>
              <w:rPr>
                <w:rFonts w:ascii="宋体" w:hAnsi="宋体" w:cs="宋体"/>
                <w:color w:val="000000"/>
                <w:szCs w:val="21"/>
                <w:highlight w:val="none"/>
              </w:rPr>
            </w:pPr>
            <w:r>
              <w:rPr>
                <w:rFonts w:ascii="宋体" w:hAnsi="宋体" w:cs="宋体"/>
                <w:color w:val="000000"/>
                <w:szCs w:val="21"/>
                <w:highlight w:val="none"/>
              </w:rPr>
            </w:r>
            <w:r/>
          </w:p>
        </w:tc>
        <w:tc>
          <w:tcPr>
            <w:tcW w:w="1139" w:type="dxa"/>
            <w:vAlign w:val="top"/>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r>
    </w:tbl>
    <w:p>
      <w:pPr>
        <w:pStyle w:val="1191"/>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ascii="宋体" w:hAnsi="宋体" w:cs="宋体"/>
          <w:b/>
          <w:bCs/>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380" w:lineRule="exact"/>
        <w:rPr>
          <w:rFonts w:hint="eastAsia"/>
          <w:color w:val="000000"/>
          <w:szCs w:val="21"/>
          <w:highlight w:val="none"/>
        </w:rPr>
      </w:pPr>
      <w:r>
        <w:rPr>
          <w:rFonts w:hint="eastAsia"/>
          <w:b/>
          <w:bCs/>
          <w:color w:val="000000"/>
          <w:szCs w:val="21"/>
          <w:highlight w:val="none"/>
          <w:lang w:val="zh-CN"/>
        </w:rPr>
        <w:t xml:space="preserve">格式</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8"/>
        <w:jc w:val="center"/>
        <w:spacing w:line="360" w:lineRule="auto"/>
        <w:rPr>
          <w:rFonts w:hint="eastAsia" w:eastAsia="黑体"/>
          <w:b/>
          <w:color w:val="000000"/>
          <w:sz w:val="30"/>
          <w:szCs w:val="30"/>
          <w:highlight w:val="none"/>
          <w:lang w:val="en-US" w:eastAsia="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13"/>
        <w:gridCol w:w="917"/>
        <w:gridCol w:w="755"/>
        <w:gridCol w:w="750"/>
        <w:gridCol w:w="1531"/>
        <w:gridCol w:w="1322"/>
        <w:gridCol w:w="1008"/>
      </w:tblGrid>
      <w:tr>
        <w:trPr>
          <w:trHeight w:val="23"/>
        </w:trPr>
        <w:tc>
          <w:tcPr>
            <w:tcW w:w="702"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名称</w:t>
            </w:r>
            <w:r>
              <w:rPr>
                <w:rFonts w:hint="eastAsia" w:ascii="宋体" w:hAnsi="宋体" w:cs="宋体"/>
                <w:b/>
                <w:bCs/>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产地</w:t>
            </w:r>
            <w:r>
              <w:rPr>
                <w:rFonts w:hint="eastAsia" w:ascii="宋体" w:hAnsi="宋体" w:cs="宋体"/>
                <w:b/>
                <w:bCs/>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规格</w:t>
            </w:r>
            <w:r>
              <w:rPr>
                <w:rFonts w:hint="eastAsia" w:ascii="宋体" w:hAnsi="宋体" w:cs="宋体"/>
                <w:b/>
                <w:bCs/>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rPr>
                <w:rFonts w:hint="eastAsia" w:ascii="宋体" w:hAnsi="宋体" w:cs="宋体"/>
                <w:b/>
                <w:bCs/>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t xml:space="preserve">最高限价</w:t>
            </w:r>
            <w:r>
              <w:rPr>
                <w:rFonts w:hint="eastAsia" w:ascii="宋体" w:hAnsi="宋体" w:cs="宋体"/>
                <w:b/>
                <w:bCs/>
                <w:color w:val="000000"/>
                <w:sz w:val="18"/>
                <w:szCs w:val="18"/>
                <w:highlight w:val="none"/>
                <w:lang w:bidi="ar"/>
              </w:rPr>
            </w:r>
            <w:r/>
          </w:p>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（元）</w:t>
            </w:r>
            <w:r>
              <w:rPr>
                <w:rFonts w:hint="eastAsia" w:ascii="宋体" w:hAnsi="宋体" w:cs="宋体"/>
                <w:b/>
                <w:bCs/>
                <w:color w:val="000000"/>
                <w:sz w:val="18"/>
                <w:szCs w:val="18"/>
                <w:highlight w:val="none"/>
              </w:rPr>
            </w:r>
            <w:r/>
          </w:p>
        </w:tc>
        <w:tc>
          <w:tcPr>
            <w:tcW w:w="1322"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投标单价</w:t>
            </w:r>
            <w:r>
              <w:rPr>
                <w:rFonts w:hint="eastAsia" w:ascii="宋体" w:hAnsi="宋体" w:cs="宋体"/>
                <w:b/>
                <w:bCs/>
                <w:color w:val="000000"/>
                <w:sz w:val="18"/>
                <w:szCs w:val="18"/>
                <w:highlight w:val="none"/>
                <w:lang w:bidi="ar"/>
              </w:rPr>
              <w:t xml:space="preserve">（元）</w:t>
            </w:r>
            <w:r>
              <w:rPr>
                <w:rFonts w:ascii="宋体" w:hAnsi="宋体" w:cs="宋体"/>
                <w:b/>
                <w:bCs/>
                <w:color w:val="000000"/>
                <w:sz w:val="18"/>
                <w:szCs w:val="18"/>
                <w:highlight w:val="none"/>
                <w:lang w:bidi="ar"/>
              </w:rPr>
            </w:r>
            <w:r/>
          </w:p>
        </w:tc>
        <w:tc>
          <w:tcPr>
            <w:tcW w:w="1008"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投标优惠率</w:t>
            </w:r>
            <w:r>
              <w:rPr>
                <w:rFonts w:hint="eastAsia" w:ascii="宋体" w:hAnsi="宋体" w:cs="宋体"/>
                <w:b/>
                <w:bCs/>
                <w:color w:val="000000"/>
                <w:sz w:val="18"/>
                <w:szCs w:val="18"/>
                <w:highlight w:val="none"/>
                <w:lang w:bidi="ar"/>
              </w:rPr>
              <w:t xml:space="preserve">（%）</w:t>
            </w:r>
            <w:r>
              <w:rPr>
                <w:rFonts w:ascii="宋体" w:hAnsi="宋体" w:cs="宋体"/>
                <w:b/>
                <w:bCs/>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restart"/>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7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rPr>
      </w:r>
      <w:r/>
    </w:p>
    <w:p>
      <w:pPr>
        <w:pStyle w:val="878"/>
        <w:spacing w:line="360" w:lineRule="auto"/>
        <w:rPr>
          <w:color w:val="000000"/>
          <w:sz w:val="21"/>
          <w:szCs w:val="21"/>
          <w:highlight w:val="none"/>
        </w:rPr>
      </w:pPr>
      <w:r>
        <w:rPr>
          <w:rFonts w:hint="eastAsia"/>
          <w:color w:val="000000"/>
          <w:sz w:val="21"/>
          <w:szCs w:val="21"/>
          <w:highlight w:val="none"/>
          <w:lang w:val="zh-CN"/>
        </w:rPr>
        <w:t xml:space="preserve">1、报价不得超过本项目各物料的最高限价；</w:t>
      </w:r>
      <w:r>
        <w:rPr>
          <w:rFonts w:hint="eastAsia"/>
          <w:color w:val="000000"/>
          <w:sz w:val="21"/>
          <w:szCs w:val="21"/>
          <w:highlight w:val="none"/>
        </w:rPr>
        <w:t xml:space="preserve">采购人按实际使用量计算；</w:t>
      </w:r>
      <w:r>
        <w:rPr>
          <w:color w:val="000000"/>
          <w:sz w:val="21"/>
          <w:szCs w:val="21"/>
          <w:highlight w:val="none"/>
        </w:rPr>
      </w:r>
      <w:r/>
    </w:p>
    <w:p>
      <w:pPr>
        <w:pStyle w:val="878"/>
        <w:spacing w:line="360" w:lineRule="auto"/>
        <w:rPr>
          <w:rFonts w:hint="eastAsia"/>
          <w:color w:val="000000"/>
          <w:sz w:val="21"/>
          <w:szCs w:val="21"/>
          <w:highlight w:val="none"/>
          <w:lang w:val="zh-CN"/>
        </w:rPr>
      </w:pPr>
      <w:r>
        <w:rPr>
          <w:rFonts w:hint="eastAsia"/>
          <w:color w:val="000000"/>
          <w:sz w:val="21"/>
          <w:szCs w:val="21"/>
          <w:highlight w:val="none"/>
        </w:rPr>
        <w:t xml:space="preserve">2</w:t>
      </w:r>
      <w:r>
        <w:rPr>
          <w:rFonts w:hint="eastAsia"/>
          <w:color w:val="000000"/>
          <w:sz w:val="21"/>
          <w:szCs w:val="21"/>
          <w:highlight w:val="none"/>
          <w:lang w:val="zh-CN"/>
        </w:rPr>
        <w:t xml:space="preserve">、各投标人应根据</w:t>
      </w:r>
      <w:r>
        <w:rPr>
          <w:rFonts w:hint="eastAsia"/>
          <w:color w:val="000000"/>
          <w:sz w:val="21"/>
          <w:szCs w:val="21"/>
          <w:highlight w:val="none"/>
          <w:lang w:val="en-US" w:eastAsia="zh-CN"/>
        </w:rPr>
        <w:t xml:space="preserve">开标一览表中的优惠率，在</w:t>
      </w:r>
      <w:r>
        <w:rPr>
          <w:rFonts w:hint="eastAsia"/>
          <w:color w:val="000000"/>
          <w:sz w:val="21"/>
          <w:szCs w:val="21"/>
          <w:highlight w:val="none"/>
          <w:lang w:val="zh-CN"/>
        </w:rPr>
        <w:t xml:space="preserve">此表中分别填写</w:t>
      </w:r>
      <w:r>
        <w:rPr>
          <w:rFonts w:hint="eastAsia"/>
          <w:color w:val="000000"/>
          <w:sz w:val="21"/>
          <w:szCs w:val="21"/>
          <w:highlight w:val="none"/>
        </w:rPr>
        <w:t xml:space="preserve">中药饮片</w:t>
      </w:r>
      <w:r>
        <w:rPr>
          <w:rFonts w:hint="eastAsia"/>
          <w:color w:val="000000"/>
          <w:sz w:val="21"/>
          <w:szCs w:val="21"/>
          <w:highlight w:val="none"/>
          <w:lang w:val="zh-CN"/>
        </w:rPr>
        <w:t xml:space="preserve">详细单价。</w:t>
      </w:r>
      <w:r>
        <w:rPr>
          <w:rFonts w:hint="eastAsia"/>
          <w:color w:val="000000"/>
          <w:sz w:val="21"/>
          <w:szCs w:val="21"/>
          <w:highlight w:val="none"/>
          <w:lang w:val="zh-CN"/>
        </w:rPr>
      </w:r>
      <w:r/>
    </w:p>
    <w:p>
      <w:pPr>
        <w:pStyle w:val="878"/>
        <w:spacing w:line="360" w:lineRule="auto"/>
        <w:widowControl w:val="off"/>
        <w:rPr>
          <w:rFonts w:hAnsi="宋体" w:eastAsia="宋体"/>
          <w:bCs/>
          <w:color w:val="000000"/>
          <w:sz w:val="21"/>
          <w:szCs w:val="21"/>
          <w:highlight w:val="none"/>
          <w:lang w:val="en-US" w:eastAsia="zh-CN"/>
        </w:rPr>
      </w:pPr>
      <w:r>
        <w:rPr>
          <w:rFonts w:hint="eastAsia" w:hAnsi="宋体"/>
          <w:bCs/>
          <w:color w:val="000000"/>
          <w:sz w:val="21"/>
          <w:szCs w:val="21"/>
          <w:highlight w:val="none"/>
          <w:lang w:val="en-US" w:eastAsia="zh-CN"/>
        </w:rPr>
        <w:t xml:space="preserve">3、表格中投标优惠率必须与开标一览表一致。</w:t>
      </w:r>
      <w:r>
        <w:rPr>
          <w:rFonts w:hAnsi="宋体" w:eastAsia="宋体"/>
          <w:bCs/>
          <w:color w:val="000000"/>
          <w:sz w:val="21"/>
          <w:szCs w:val="21"/>
          <w:highlight w:val="none"/>
          <w:lang w:val="en-US" w:eastAsia="zh-CN"/>
        </w:rPr>
      </w:r>
      <w:r/>
    </w:p>
    <w:p>
      <w:pPr>
        <w:pStyle w:val="878"/>
        <w:ind w:firstLine="210"/>
        <w:spacing w:line="360" w:lineRule="auto"/>
        <w:widowControl w:val="off"/>
        <w:rPr>
          <w:rFonts w:hAnsi="宋体"/>
          <w:bCs/>
          <w:color w:val="000000"/>
          <w:sz w:val="21"/>
          <w:szCs w:val="21"/>
          <w:highlight w:val="none"/>
        </w:rPr>
      </w:pPr>
      <w:r>
        <w:rPr>
          <w:rFonts w:hAnsi="宋体"/>
          <w:bCs/>
          <w:color w:val="000000"/>
          <w:sz w:val="21"/>
          <w:szCs w:val="21"/>
          <w:highlight w:val="none"/>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投标人（公章）：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法定代表人或代理人：（签名或签章）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日期：        年     月</w:t>
      </w:r>
      <w:r>
        <w:rPr>
          <w:rFonts w:hint="eastAsia" w:ascii="Times New Roman" w:hAnsi="Times New Roman" w:eastAsia="宋体" w:cs="Times New Roman"/>
          <w:color w:val="000000"/>
          <w:sz w:val="21"/>
          <w:szCs w:val="21"/>
          <w:highlight w:val="none"/>
          <w:lang w:val="zh-CN"/>
        </w:rPr>
      </w:r>
      <w:r/>
    </w:p>
    <w:p>
      <w:pPr>
        <w:pStyle w:val="878"/>
        <w:spacing w:line="400" w:lineRule="exact"/>
        <w:rPr>
          <w:rFonts w:ascii="宋体" w:hAnsi="宋体" w:cs="宋体"/>
          <w:b/>
          <w:bCs/>
          <w:color w:val="000000"/>
          <w:szCs w:val="21"/>
          <w:highlight w:val="none"/>
        </w:rPr>
      </w:pPr>
      <w:r>
        <w:rPr>
          <w:rFonts w:hint="eastAsia" w:eastAsia="黑体"/>
          <w:b/>
          <w:color w:val="000000"/>
          <w:sz w:val="30"/>
          <w:szCs w:val="30"/>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：（投标人）法人委托书</w:t>
      </w:r>
      <w:r>
        <w:rPr>
          <w:rFonts w:ascii="宋体" w:hAnsi="宋体" w:cs="宋体"/>
          <w:b/>
          <w:bCs/>
          <w:color w:val="000000"/>
          <w:szCs w:val="21"/>
          <w:highlight w:val="none"/>
        </w:rPr>
      </w:r>
      <w:r/>
    </w:p>
    <w:p>
      <w:pPr>
        <w:pStyle w:val="878"/>
        <w:jc w:val="center"/>
        <w:spacing w:line="40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法人委托书</w:t>
      </w:r>
      <w:r>
        <w:rPr>
          <w:rFonts w:ascii="宋体" w:hAnsi="宋体" w:cs="宋体"/>
          <w:b/>
          <w:bCs/>
          <w:color w:val="000000"/>
          <w:szCs w:val="21"/>
          <w:highlight w:val="none"/>
          <w:lang w:val="zh-CN"/>
        </w:rPr>
      </w:r>
      <w:r/>
    </w:p>
    <w:p>
      <w:pPr>
        <w:pStyle w:val="878"/>
        <w:ind w:firstLine="42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  我 </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（投标人名称）的法定代表人，现授权委托</w:t>
      </w:r>
      <w:r>
        <w:rPr>
          <w:rFonts w:hint="eastAsia" w:ascii="宋体" w:hAnsi="宋体" w:cs="宋体"/>
          <w:color w:val="000000"/>
          <w:szCs w:val="21"/>
          <w:highlight w:val="none"/>
          <w:u w:val="single"/>
          <w:lang w:val="zh-CN"/>
        </w:rPr>
        <w:t xml:space="preserve">X  X  X </w:t>
      </w:r>
      <w:r>
        <w:rPr>
          <w:rFonts w:hint="eastAsia" w:ascii="宋体" w:hAnsi="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878"/>
        <w:ind w:firstLine="425"/>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899"/>
        <w:spacing w:line="360" w:lineRule="auto"/>
        <w:rPr>
          <w:rFonts w:ascii="宋体" w:hAnsi="宋体" w:cs="宋体"/>
          <w:color w:val="000000"/>
          <w:sz w:val="21"/>
          <w:highlight w:val="none"/>
        </w:rPr>
      </w:pPr>
      <w:r>
        <w:rPr>
          <w:rFonts w:ascii="宋体" w:hAnsi="宋体" w:cs="宋体"/>
          <w:color w:val="000000"/>
          <w:sz w:val="21"/>
          <w:highlight w:val="none"/>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投标人：（公章）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法定代表人：（签字或签章）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代理人：（签字或签章）</w:t>
      </w:r>
      <w:r>
        <w:rPr>
          <w:rFonts w:hint="eastAsia" w:ascii="宋体" w:hAnsi="宋体" w:eastAsia="宋体" w:cs="宋体"/>
          <w:color w:val="000000"/>
          <w:sz w:val="21"/>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：投标函</w:t>
      </w:r>
      <w:r>
        <w:rPr>
          <w:rFonts w:ascii="宋体" w:hAnsi="宋体" w:cs="宋体"/>
          <w:b/>
          <w:bCs/>
          <w:color w:val="000000"/>
          <w:szCs w:val="21"/>
          <w:highlight w:val="none"/>
        </w:rPr>
      </w:r>
      <w:r/>
    </w:p>
    <w:p>
      <w:pPr>
        <w:pStyle w:val="878"/>
        <w:jc w:val="cente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投标函</w:t>
      </w:r>
      <w:r>
        <w:rPr>
          <w:rFonts w:ascii="宋体" w:hAnsi="宋体" w:cs="宋体"/>
          <w:b/>
          <w:color w:val="000000"/>
          <w:szCs w:val="21"/>
          <w:highlight w:val="none"/>
          <w:lang w:val="zh-CN"/>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苏州市卫康招投标咨询服务有限公司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我们收到贵</w:t>
      </w:r>
      <w:r>
        <w:rPr>
          <w:rFonts w:hint="eastAsia" w:ascii="宋体" w:hAnsi="宋体" w:cs="宋体"/>
          <w:color w:val="000000"/>
          <w:szCs w:val="21"/>
          <w:highlight w:val="none"/>
        </w:rPr>
        <w:t xml:space="preserve">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rPr>
        <w:t xml:space="preserve">并做出如下承诺：</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w:t>
      </w:r>
      <w:r>
        <w:rPr>
          <w:rFonts w:hint="eastAsia" w:ascii="宋体" w:hAnsi="宋体" w:cs="宋体"/>
          <w:color w:val="000000"/>
          <w:szCs w:val="21"/>
          <w:highlight w:val="none"/>
        </w:rPr>
        <w:t xml:space="preserve">们</w:t>
      </w:r>
      <w:r>
        <w:rPr>
          <w:rFonts w:hint="eastAsia" w:ascii="宋体" w:hAnsi="宋体" w:cs="宋体"/>
          <w:color w:val="000000"/>
          <w:szCs w:val="21"/>
          <w:highlight w:val="none"/>
          <w:lang w:val="zh-CN"/>
        </w:rPr>
        <w:t xml:space="preserve">已详细审查并确认全部招标文件（包括补充文件）以及全部参考资料和有关附件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如果我们的投标书被接受，我们将严格履行招标文件中规定的每一项要求，按期、按质、按量履行合同的义务。</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lang w:val="zh-CN"/>
        </w:rPr>
        <w:t xml:space="preserve">天。</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、我们愿意提供招标方在招标文件中要求的</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val="zh-CN"/>
        </w:rPr>
        <w:t xml:space="preserve">资料。</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6、我们承诺该项投标在开标后的全过程中保持有效，不作任何更改和变动。</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lang w:val="zh-CN"/>
        </w:rPr>
        <w:t xml:space="preserve">我们愿意按照贵</w:t>
      </w:r>
      <w:r>
        <w:rPr>
          <w:rFonts w:hint="eastAsia" w:ascii="宋体" w:hAnsi="宋体" w:cs="宋体"/>
          <w:b/>
          <w:bCs/>
          <w:color w:val="000000"/>
          <w:szCs w:val="21"/>
          <w:highlight w:val="none"/>
        </w:rPr>
        <w:t xml:space="preserve">方</w:t>
      </w:r>
      <w:r>
        <w:rPr>
          <w:rFonts w:hint="eastAsia" w:ascii="宋体" w:hAnsi="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、我们愿意按照《中华人民共和国</w:t>
      </w:r>
      <w:r>
        <w:rPr>
          <w:rFonts w:hint="eastAsia" w:ascii="宋体" w:hAnsi="宋体" w:cs="宋体"/>
          <w:color w:val="000000"/>
          <w:szCs w:val="21"/>
          <w:highlight w:val="none"/>
        </w:rPr>
        <w:t xml:space="preserve">民法典</w:t>
      </w:r>
      <w:r>
        <w:rPr>
          <w:rFonts w:hint="eastAsia" w:ascii="宋体" w:hAnsi="宋体" w:cs="宋体"/>
          <w:color w:val="000000"/>
          <w:szCs w:val="21"/>
          <w:highlight w:val="none"/>
          <w:lang w:val="zh-CN"/>
        </w:rPr>
        <w:t xml:space="preserve">》履行自己应该承担的全部责任；</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9、我们同意采购人关于违约责任的认定方式和对违约责任的处罚；在服务过程中，如我单位违约，我单位愿意承担相应违约责任。</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所有有关标书的函电，请按下列地址联系：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地址：</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/传真：</w:t>
      </w:r>
      <w:r>
        <w:rPr>
          <w:rFonts w:ascii="宋体" w:hAnsi="宋体" w:cs="宋体"/>
          <w:color w:val="000000"/>
          <w:szCs w:val="21"/>
          <w:highlight w:val="none"/>
        </w:rPr>
      </w:r>
      <w:r/>
    </w:p>
    <w:p>
      <w:pPr>
        <w:pStyle w:val="878"/>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法定代表人或被授权人：（签字或签章）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lang w:val="zh-CN"/>
        </w:rPr>
        <w:t xml:space="preserve">年     月     日</w:t>
      </w:r>
      <w:r>
        <w:rPr>
          <w:rFonts w:ascii="宋体" w:hAnsi="宋体" w:cs="宋体"/>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916"/>
        <w:rPr>
          <w:rFonts w:hAnsi="宋体" w:eastAsia="宋体" w:cs="宋体"/>
          <w:b/>
          <w:bCs/>
          <w:color w:val="000000"/>
          <w:sz w:val="21"/>
          <w:szCs w:val="21"/>
          <w:highlight w:val="none"/>
        </w:rPr>
      </w:pPr>
      <w:r/>
      <w:bookmarkStart w:id="9" w:name="_Toc18106"/>
      <w:r>
        <w:rPr>
          <w:rFonts w:hint="eastAsia" w:hAnsi="宋体" w:eastAsia="宋体"/>
          <w:b/>
          <w:bCs/>
          <w:color w:val="000000"/>
          <w:sz w:val="21"/>
          <w:szCs w:val="21"/>
          <w:highlight w:val="none"/>
          <w:lang w:val="zh-CN"/>
        </w:rPr>
        <w:t xml:space="preserve">格式</w:t>
      </w:r>
      <w:r>
        <w:rPr>
          <w:rFonts w:hint="eastAsia" w:hAnsi="宋体" w:eastAsia="宋体"/>
          <w:b/>
          <w:bCs/>
          <w:color w:val="000000"/>
          <w:sz w:val="21"/>
          <w:szCs w:val="21"/>
          <w:highlight w:val="none"/>
          <w:lang w:val="en-US" w:eastAsia="zh-CN"/>
        </w:rPr>
        <w:t xml:space="preserve">5</w:t>
      </w:r>
      <w:r>
        <w:rPr>
          <w:rFonts w:hint="eastAsia" w:hAnsi="宋体" w:eastAsia="宋体"/>
          <w:b/>
          <w:bCs/>
          <w:color w:val="000000"/>
          <w:sz w:val="21"/>
          <w:szCs w:val="21"/>
          <w:highlight w:val="none"/>
          <w:lang w:val="zh-CN"/>
        </w:rPr>
        <w:t xml:space="preserve">：</w:t>
      </w:r>
      <w:bookmarkEnd w:id="9"/>
      <w:r>
        <w:rPr>
          <w:rFonts w:hint="eastAsia" w:hAnsi="宋体" w:eastAsia="宋体"/>
          <w:b/>
          <w:bCs/>
          <w:color w:val="000000"/>
          <w:sz w:val="21"/>
          <w:szCs w:val="21"/>
          <w:highlight w:val="none"/>
          <w:lang w:val="zh-CN"/>
        </w:rPr>
        <w:t xml:space="preserve">服务条款偏离表</w:t>
      </w:r>
      <w:r>
        <w:rPr>
          <w:rFonts w:hAnsi="宋体" w:eastAsia="宋体" w:cs="宋体"/>
          <w:b/>
          <w:bCs/>
          <w:color w:val="000000"/>
          <w:sz w:val="21"/>
          <w:szCs w:val="21"/>
          <w:highlight w:val="none"/>
        </w:rPr>
      </w:r>
      <w:r/>
    </w:p>
    <w:p>
      <w:pPr>
        <w:pStyle w:val="878"/>
        <w:jc w:val="center"/>
        <w:spacing w:before="156" w:after="468"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服务条款偏离表</w:t>
      </w:r>
      <w:r>
        <w:rPr>
          <w:rFonts w:hint="eastAsia" w:ascii="宋体" w:hAnsi="宋体"/>
          <w:b/>
          <w:bCs/>
          <w:color w:val="000000"/>
          <w:szCs w:val="21"/>
          <w:highlight w:val="none"/>
          <w:lang w:val="zh-CN"/>
        </w:rPr>
      </w:r>
      <w:r/>
    </w:p>
    <w:p>
      <w:pPr>
        <w:pStyle w:val="878"/>
        <w:spacing w:line="360" w:lineRule="auto"/>
        <w:rPr>
          <w:rFonts w:ascii="宋体" w:hAnsi="宋体" w:cs="宋体"/>
          <w:color w:val="000000"/>
          <w:spacing w:val="2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采购编号∶</w:t>
      </w:r>
      <w:r>
        <w:rPr>
          <w:rFonts w:ascii="宋体" w:hAnsi="宋体" w:cs="宋体"/>
          <w:color w:val="000000"/>
          <w:spacing w:val="20"/>
          <w:szCs w:val="21"/>
          <w:highlight w:val="none"/>
        </w:rPr>
      </w:r>
      <w:r/>
    </w:p>
    <w:tbl>
      <w:tblPr>
        <w:tblW w:w="10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213"/>
        <w:gridCol w:w="3571"/>
        <w:gridCol w:w="1857"/>
        <w:gridCol w:w="2227"/>
      </w:tblGrid>
      <w:tr>
        <w:trPr>
          <w:cantSplit/>
          <w:trHeight w:val="902"/>
        </w:trPr>
        <w:tc>
          <w:tcPr>
            <w:tcW w:w="82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90"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2727"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招标文件服务要求</w:t>
            </w:r>
            <w:r>
              <w:rPr>
                <w:rFonts w:hint="eastAsia" w:ascii="宋体" w:hAnsi="宋体" w:cs="宋体"/>
                <w:b/>
                <w:bCs/>
                <w:color w:val="000000"/>
                <w:szCs w:val="21"/>
                <w:highlight w:val="none"/>
              </w:rPr>
            </w:r>
            <w:r/>
          </w:p>
        </w:tc>
        <w:tc>
          <w:tcPr>
            <w:tcW w:w="141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hint="eastAsia" w:ascii="宋体" w:hAnsi="宋体" w:cs="宋体"/>
                <w:b/>
                <w:bCs/>
                <w:color w:val="000000"/>
                <w:szCs w:val="21"/>
                <w:highlight w:val="none"/>
              </w:rPr>
            </w:r>
            <w:r/>
          </w:p>
        </w:tc>
        <w:tc>
          <w:tcPr>
            <w:tcW w:w="1701"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8"/>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响应单位：（单位公章）</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法定代表人/负责人或</w:t>
      </w:r>
      <w:r>
        <w:rPr>
          <w:rFonts w:hint="eastAsia" w:ascii="宋体" w:hAnsi="宋体" w:cs="宋体"/>
          <w:color w:val="000000"/>
          <w:szCs w:val="21"/>
          <w:highlight w:val="none"/>
        </w:rPr>
        <w:t xml:space="preserve">代理</w:t>
      </w:r>
      <w:r>
        <w:rPr>
          <w:rFonts w:hint="eastAsia" w:ascii="宋体" w:hAnsi="宋体" w:cs="宋体"/>
          <w:color w:val="000000"/>
          <w:szCs w:val="21"/>
          <w:highlight w:val="none"/>
          <w:lang w:val="zh-CN"/>
        </w:rPr>
        <w:t xml:space="preserve">人：（签字或签章）               </w:t>
      </w: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日期：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ind w:firstLine="420"/>
        <w:jc w:val="left"/>
        <w:rPr>
          <w:rFonts w:ascii="宋体" w:hAnsi="宋体" w:cs="宋体"/>
          <w:color w:val="000000"/>
          <w:szCs w:val="21"/>
          <w:highlight w:val="none"/>
        </w:rPr>
      </w:pPr>
      <w:r>
        <w:rPr>
          <w:rFonts w:hint="eastAsia" w:ascii="宋体" w:hAnsi="宋体" w:cs="宋体"/>
          <w:color w:val="000000"/>
          <w:szCs w:val="21"/>
          <w:highlight w:val="none"/>
        </w:rPr>
        <w:t xml:space="preserve">2.若事项较多，响应单位可根据响应内容的实际情况另纸说明。 </w:t>
      </w:r>
      <w:r>
        <w:rPr>
          <w:rFonts w:ascii="宋体" w:hAnsi="宋体" w:cs="宋体"/>
          <w:color w:val="000000"/>
          <w:szCs w:val="21"/>
          <w:highlight w:val="none"/>
        </w:rPr>
      </w:r>
      <w:r/>
    </w:p>
    <w:p>
      <w:pPr>
        <w:pStyle w:val="899"/>
        <w:ind w:firstLine="0"/>
        <w:jc w:val="both"/>
        <w:spacing w:line="360" w:lineRule="auto"/>
        <w:rPr>
          <w:bCs/>
          <w:color w:val="000000"/>
          <w:sz w:val="21"/>
          <w:szCs w:val="21"/>
          <w:highlight w:val="none"/>
          <w:lang w:val="zh-CN"/>
        </w:rPr>
      </w:pPr>
      <w:r>
        <w:rPr>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899"/>
        <w:ind w:firstLine="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878"/>
        <w:jc w:val="center"/>
        <w:spacing w:line="360" w:lineRule="auto"/>
        <w:tabs>
          <w:tab w:val="left" w:pos="1320" w:leader="none"/>
        </w:tabs>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商务条款偏离表</w:t>
      </w:r>
      <w:r>
        <w:rPr>
          <w:rFonts w:ascii="宋体" w:hAnsi="宋体" w:cs="宋体"/>
          <w:b/>
          <w:color w:val="000000"/>
          <w:sz w:val="32"/>
          <w:szCs w:val="32"/>
          <w:highlight w:val="none"/>
          <w:lang w:val="zh-CN"/>
        </w:rPr>
      </w:r>
      <w:r/>
    </w:p>
    <w:p>
      <w:pPr>
        <w:pStyle w:val="899"/>
        <w:ind w:firstLine="0"/>
        <w:spacing w:line="400" w:lineRule="exact"/>
        <w:rPr>
          <w:rFonts w:ascii="宋体" w:hAnsi="宋体"/>
          <w:color w:val="000000"/>
          <w:sz w:val="21"/>
          <w:szCs w:val="21"/>
          <w:highlight w:val="none"/>
        </w:rPr>
      </w:pPr>
      <w:r>
        <w:rPr>
          <w:rFonts w:ascii="宋体" w:hAnsi="宋体"/>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序号</w:t>
            </w:r>
            <w:r>
              <w:rPr>
                <w:rFonts w:ascii="宋体" w:hAnsi="宋体"/>
                <w:color w:val="000000"/>
                <w:szCs w:val="21"/>
                <w:highlight w:val="none"/>
                <w:lang w:val="zh-CN"/>
              </w:rPr>
            </w:r>
            <w:r/>
          </w:p>
        </w:tc>
        <w:tc>
          <w:tcPr>
            <w:tcW w:w="192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磋商采购文件条目号</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磋商采购文件的商务条款</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磋商响应文件的商务条款</w:t>
            </w:r>
            <w:r>
              <w:rPr>
                <w:rFonts w:ascii="宋体" w:hAnsi="宋体"/>
                <w:color w:val="000000"/>
                <w:szCs w:val="21"/>
                <w:highlight w:val="none"/>
                <w:lang w:val="zh-CN"/>
              </w:rPr>
            </w:r>
            <w:r/>
          </w:p>
        </w:tc>
        <w:tc>
          <w:tcPr>
            <w:tcW w:w="1097"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说明</w:t>
            </w:r>
            <w:r>
              <w:rPr>
                <w:rFonts w:ascii="宋体" w:hAnsi="宋体"/>
                <w:color w:val="000000"/>
                <w:szCs w:val="21"/>
                <w:highlight w:val="none"/>
                <w:lang w:val="zh-CN"/>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bl>
    <w:p>
      <w:pPr>
        <w:pStyle w:val="878"/>
        <w:spacing w:line="400" w:lineRule="exact"/>
        <w:rPr>
          <w:rFonts w:ascii="宋体" w:hAnsi="宋体" w:cs="宋体"/>
          <w:color w:val="000000"/>
          <w:szCs w:val="21"/>
          <w:highlight w:val="none"/>
          <w:lang w:val="zh-CN"/>
        </w:rPr>
      </w:pPr>
      <w:r>
        <w:rPr>
          <w:rFonts w:hint="eastAsia" w:ascii="宋体" w:hAnsi="宋体"/>
          <w:color w:val="000000"/>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color w:val="000000"/>
          <w:szCs w:val="21"/>
          <w:highlight w:val="none"/>
          <w:lang w:val="zh-CN"/>
        </w:rPr>
      </w:r>
      <w:r/>
    </w:p>
    <w:p>
      <w:pPr>
        <w:pStyle w:val="87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：服务方案</w:t>
      </w:r>
      <w:r>
        <w:rPr>
          <w:rFonts w:ascii="宋体" w:hAnsi="宋体" w:cs="宋体"/>
          <w:b/>
          <w:bCs/>
          <w:color w:val="000000"/>
          <w:szCs w:val="21"/>
          <w:highlight w:val="none"/>
        </w:rPr>
      </w:r>
      <w:r/>
    </w:p>
    <w:p>
      <w:pPr>
        <w:pStyle w:val="878"/>
        <w:jc w:val="center"/>
        <w:spacing w:line="440" w:lineRule="exact"/>
        <w:tabs>
          <w:tab w:val="left" w:pos="1320" w:leader="none"/>
        </w:tabs>
        <w:rPr>
          <w:rFonts w:ascii="宋体" w:hAnsi="宋体" w:cs="宋体"/>
          <w:b/>
          <w:color w:val="000000"/>
          <w:szCs w:val="21"/>
          <w:highlight w:val="none"/>
        </w:rPr>
      </w:pPr>
      <w:r/>
      <w:bookmarkStart w:id="10" w:name="gpcItem_pack_1_code_7"/>
      <w:r>
        <w:rPr>
          <w:rFonts w:hint="eastAsia" w:ascii="宋体" w:hAnsi="宋体" w:cs="宋体"/>
          <w:b/>
          <w:color w:val="000000"/>
          <w:szCs w:val="21"/>
          <w:highlight w:val="none"/>
        </w:rPr>
        <w:t xml:space="preserve">服务方案</w:t>
      </w:r>
      <w:bookmarkEnd w:id="10"/>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提示：</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1、投标人应针对本次招标项目特点编写公司中标后的管理服务方案、工作计划等。</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2、投标人可根据自身情况编写，本页不够可另加页附后。</w:t>
            </w:r>
            <w:r>
              <w:rPr>
                <w:rFonts w:ascii="宋体" w:hAnsi="宋体" w:cs="宋体"/>
                <w:color w:val="000000"/>
                <w:szCs w:val="21"/>
                <w:highlight w:val="none"/>
              </w:rPr>
            </w:r>
            <w:r/>
          </w:p>
        </w:tc>
      </w:tr>
      <w:tr>
        <w:trPr>
          <w:trHeight w:val="7214"/>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40" w:lineRule="exact"/>
              <w:tabs>
                <w:tab w:val="left" w:pos="132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u w:val="single"/>
              </w:rPr>
            </w:r>
            <w:r/>
          </w:p>
          <w:p>
            <w:pPr>
              <w:pStyle w:val="878"/>
              <w:ind w:firstLine="1785"/>
              <w:spacing w:line="440" w:lineRule="exact"/>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p>
            <w:pPr>
              <w:pStyle w:val="878"/>
              <w:ind w:firstLine="3255"/>
              <w:spacing w:line="440" w:lineRule="exact"/>
              <w:tabs>
                <w:tab w:val="left" w:pos="13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ascii="宋体" w:hAnsi="宋体" w:cs="宋体"/>
                <w:bCs/>
                <w:color w:val="000000"/>
                <w:szCs w:val="21"/>
                <w:highlight w:val="none"/>
              </w:rPr>
            </w:r>
            <w:r/>
          </w:p>
          <w:p>
            <w:pPr>
              <w:pStyle w:val="878"/>
              <w:ind w:firstLine="210"/>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tc>
      </w:tr>
    </w:tbl>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声明函</w:t>
      </w:r>
      <w:r>
        <w:rPr>
          <w:rFonts w:hint="eastAsia" w:ascii="宋体" w:hAnsi="宋体" w:cs="宋体"/>
          <w:b/>
          <w:bCs/>
          <w:color w:val="000000"/>
          <w:szCs w:val="21"/>
          <w:highlight w:val="none"/>
          <w:lang w:val="zh-CN"/>
        </w:rPr>
      </w:r>
      <w:r/>
    </w:p>
    <w:p>
      <w:pPr>
        <w:pStyle w:val="1017"/>
        <w:ind w:firstLine="422"/>
        <w:spacing w:line="400" w:lineRule="exact"/>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（1）关于资格文件的声明函</w:t>
      </w:r>
      <w:r>
        <w:rPr>
          <w:rFonts w:hint="eastAsia" w:hAnsi="宋体" w:eastAsia="宋体"/>
          <w:b/>
          <w:color w:val="000000"/>
          <w:sz w:val="21"/>
          <w:szCs w:val="21"/>
          <w:highlight w:val="none"/>
        </w:rPr>
      </w:r>
      <w:r/>
    </w:p>
    <w:p>
      <w:pPr>
        <w:pStyle w:val="878"/>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ind w:firstLine="0"/>
        <w:rPr>
          <w:b/>
          <w:color w:val="000000"/>
          <w:highlight w:val="none"/>
        </w:rPr>
      </w:pPr>
      <w:r>
        <w:rPr>
          <w:b/>
          <w:color w:val="000000"/>
          <w:highlight w:val="none"/>
        </w:rPr>
      </w:r>
      <w:r/>
    </w:p>
    <w:p>
      <w:pPr>
        <w:pStyle w:val="1017"/>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99"/>
        <w:jc w:val="center"/>
        <w:rPr>
          <w:rFonts w:hint="eastAsia" w:ascii="Times New Roman"/>
          <w:color w:val="000000"/>
          <w:highlight w:val="none"/>
        </w:rPr>
      </w:pPr>
      <w:r>
        <w:rPr>
          <w:rFonts w:hint="eastAsia" w:ascii="Times New Roman"/>
          <w:color w:val="000000"/>
          <w:highlight w:val="none"/>
        </w:rPr>
      </w:r>
      <w:r/>
    </w:p>
    <w:p>
      <w:pPr>
        <w:pStyle w:val="899"/>
        <w:jc w:val="center"/>
        <w:rPr>
          <w:color w:val="000000"/>
          <w:highlight w:val="none"/>
        </w:rPr>
      </w:pPr>
      <w:r>
        <w:rPr>
          <w:color w:val="000000"/>
          <w:highlight w:val="none"/>
        </w:rPr>
      </w:r>
      <w:r/>
    </w:p>
    <w:p>
      <w:pPr>
        <w:pStyle w:val="1017"/>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99"/>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8"/>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99"/>
        <w:ind w:firstLine="0"/>
        <w:spacing w:line="400" w:lineRule="exact"/>
        <w:rPr>
          <w:color w:val="000000"/>
          <w:sz w:val="21"/>
          <w:szCs w:val="21"/>
          <w:highlight w:val="none"/>
        </w:rPr>
      </w:pPr>
      <w:r>
        <w:rPr>
          <w:color w:val="000000"/>
          <w:sz w:val="21"/>
          <w:szCs w:val="21"/>
          <w:highlight w:val="none"/>
        </w:rPr>
      </w:r>
      <w:r/>
    </w:p>
    <w:p>
      <w:pPr>
        <w:pStyle w:val="899"/>
        <w:ind w:firstLine="0"/>
        <w:rPr>
          <w:color w:val="000000"/>
          <w:highlight w:val="none"/>
        </w:rPr>
      </w:pPr>
      <w:r>
        <w:rPr>
          <w:color w:val="000000"/>
          <w:highlight w:val="none"/>
        </w:rPr>
      </w:r>
      <w:r/>
    </w:p>
    <w:p>
      <w:pPr>
        <w:pStyle w:val="899"/>
        <w:numPr>
          <w:ilvl w:val="0"/>
          <w:numId w:val="6"/>
        </w:numPr>
        <w:ind w:firstLine="0"/>
        <w:jc w:val="both"/>
        <w:rPr>
          <w:rFonts w:hint="eastAsia"/>
          <w:b/>
          <w:bCs/>
          <w:color w:val="000000"/>
          <w:sz w:val="21"/>
          <w:szCs w:val="21"/>
          <w:highlight w:val="none"/>
        </w:rPr>
      </w:pPr>
      <w:r>
        <w:rPr>
          <w:b/>
          <w:bCs/>
          <w:color w:val="000000"/>
          <w:sz w:val="21"/>
          <w:szCs w:val="21"/>
          <w:highlight w:val="none"/>
        </w:rPr>
        <w:br w:type="page" w:clear="all"/>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8"/>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8"/>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8"/>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8"/>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8"/>
        <w:ind w:firstLine="420"/>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t xml:space="preserve">投标人（公章）</w:t>
      </w:r>
      <w:r>
        <w:rPr>
          <w:rFonts w:hint="eastAsia"/>
          <w:color w:val="000000"/>
          <w:szCs w:val="21"/>
          <w:highlight w:val="none"/>
        </w:rPr>
      </w:r>
      <w:r/>
    </w:p>
    <w:p>
      <w:pPr>
        <w:pStyle w:val="878"/>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78"/>
        <w:ind w:firstLine="367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中小企业声明资料</w:t>
      </w:r>
      <w:r>
        <w:rPr>
          <w:rFonts w:ascii="宋体" w:hAnsi="宋体" w:cs="宋体"/>
          <w:color w:val="000000"/>
          <w:szCs w:val="21"/>
          <w:highlight w:val="none"/>
        </w:rPr>
      </w:r>
      <w:r/>
    </w:p>
    <w:p>
      <w:pPr>
        <w:pStyle w:val="878"/>
        <w:jc w:val="center"/>
        <w:spacing w:line="40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878"/>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2"/>
          <w:szCs w:val="32"/>
          <w:highlight w:val="none"/>
          <w:lang w:val="zh-CN"/>
        </w:rPr>
        <w:t xml:space="preserve">中小企业声明函（服务）</w:t>
      </w:r>
      <w:r>
        <w:rPr>
          <w:rFonts w:ascii="宋体" w:hAnsi="宋体" w:cs="宋体"/>
          <w:color w:val="000000"/>
          <w:sz w:val="32"/>
          <w:szCs w:val="32"/>
          <w:highlight w:val="none"/>
        </w:rPr>
      </w:r>
      <w:r/>
    </w:p>
    <w:p>
      <w:pPr>
        <w:pStyle w:val="878"/>
        <w:ind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本公司（联合体）郑重声明，根据《政府采购促进中小 企业发展管理办法》（财库﹝2020﹞46 号）的规定，本公司参加</w:t>
      </w:r>
      <w:r>
        <w:rPr>
          <w:rFonts w:ascii="宋体" w:hAnsi="宋体" w:cs="宋体"/>
          <w:color w:val="000000"/>
          <w:szCs w:val="21"/>
          <w:highlight w:val="none"/>
          <w:u w:val="single"/>
        </w:rPr>
        <w:t xml:space="preserve">（单位名称）</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采购活动，服务全部由符合政策要求的中小企业承接。具体情况如下：</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eastAsia="宋体" w:cs="宋体"/>
          <w:color w:val="000000"/>
          <w:sz w:val="21"/>
          <w:szCs w:val="21"/>
          <w:highlight w:val="none"/>
          <w:u w:val="single"/>
          <w:lang w:val="en-US" w:eastAsia="zh-CN"/>
        </w:rPr>
        <w:t xml:space="preserve">标段名称（      ）</w:t>
      </w:r>
      <w:r>
        <w:rPr>
          <w:rFonts w:hint="eastAsia" w:ascii="宋体" w:hAnsi="宋体" w:eastAsia="宋体" w:cs="宋体"/>
          <w:color w:val="000000"/>
          <w:szCs w:val="21"/>
          <w:highlight w:val="none"/>
          <w:u w:val="single"/>
        </w:rPr>
        <w:t xml:space="preserve"> </w:t>
      </w:r>
      <w:r>
        <w:rPr>
          <w:rFonts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工业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万元，资产总额为 </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 ，属于</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以上企业，不属于大企业的分支机构，不存在控股股东 为大企业的情形，也不存在与大企业的负责人为同一人的情 形。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 企业名称（盖章）： </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8"/>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78"/>
        <w:ind w:left="119" w:firstLine="420"/>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2、划分标准：</w:t>
      </w:r>
      <w:r>
        <w:rPr>
          <w:rFonts w:hint="eastAsia" w:ascii="宋体" w:hAnsi="宋体" w:eastAsia="宋体" w:cs="宋体"/>
          <w:color w:val="000000"/>
          <w:szCs w:val="21"/>
          <w:highlight w:val="none"/>
          <w:lang w:eastAsia="zh-CN"/>
        </w:rPr>
        <w:t xml:space="preserve">工业</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78"/>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pStyle w:val="1115"/>
        <w:spacing w:line="400" w:lineRule="exact"/>
        <w:rPr>
          <w:rFonts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rPr>
        <w:t xml:space="preserve">：</w:t>
      </w:r>
      <w:r>
        <w:rPr>
          <w:rFonts w:hint="eastAsia" w:hAnsi="宋体" w:eastAsia="宋体" w:cs="宋体"/>
          <w:b/>
          <w:color w:val="000000"/>
          <w:sz w:val="21"/>
          <w:szCs w:val="21"/>
          <w:highlight w:val="none"/>
          <w:lang w:val="zh-CN"/>
        </w:rPr>
        <w:t xml:space="preserve">残疾人福利性单位声明函</w:t>
      </w:r>
      <w:r>
        <w:rPr>
          <w:rFonts w:hAnsi="宋体" w:eastAsia="宋体" w:cs="宋体"/>
          <w:b/>
          <w:color w:val="000000"/>
          <w:sz w:val="21"/>
          <w:szCs w:val="21"/>
          <w:highlight w:val="none"/>
          <w:lang w:val="zh-CN"/>
        </w:rPr>
      </w:r>
      <w:r/>
    </w:p>
    <w:p>
      <w:pPr>
        <w:pStyle w:val="1115"/>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15"/>
        <w:ind w:firstLine="316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残疾人福利性单位声明函</w:t>
      </w:r>
      <w:r>
        <w:rPr>
          <w:rFonts w:hAnsi="宋体" w:eastAsia="宋体" w:cs="宋体"/>
          <w:b/>
          <w:bCs/>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1115"/>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1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jc w:val="right"/>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t xml:space="preserve">                  </w:t>
      </w:r>
      <w:r>
        <w:rPr>
          <w:color w:val="000000"/>
          <w:sz w:val="21"/>
          <w:szCs w:val="21"/>
          <w:highlight w:val="none"/>
        </w:rPr>
        <w:t xml:space="preserve">单位名称（盖章）：</w:t>
      </w:r>
      <w:r>
        <w:rPr>
          <w:rFonts w:ascii="&amp;quot" w:hAnsi="&amp;quot" w:eastAsia="&amp;quot" w:cs="&amp;quot"/>
          <w:color w:val="000000"/>
          <w:sz w:val="21"/>
          <w:szCs w:val="21"/>
          <w:highlight w:val="none"/>
        </w:rPr>
      </w:r>
      <w:r/>
    </w:p>
    <w:p>
      <w:pPr>
        <w:pStyle w:val="878"/>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910"/>
        <w:ind w:firstLine="420"/>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color w:val="000000"/>
          <w:sz w:val="21"/>
          <w:szCs w:val="21"/>
          <w:highlight w:val="none"/>
        </w:rPr>
      </w:r>
      <w:r/>
    </w:p>
    <w:p>
      <w:pPr>
        <w:pStyle w:val="878"/>
        <w:spacing w:line="360" w:lineRule="auto"/>
        <w:rPr>
          <w:rFonts w:ascii="宋体" w:hAnsi="宋体" w:cs="宋体"/>
          <w:color w:val="000000"/>
          <w:highlight w:val="none"/>
        </w:rPr>
      </w:pPr>
      <w:r>
        <w:rPr>
          <w:rFonts w:ascii="宋体" w:hAnsi="宋体" w:cs="宋体"/>
          <w:color w:val="000000"/>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pageBreakBefore/>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zh-CN"/>
        </w:rPr>
        <w:t xml:space="preserve">.监狱企业声明函</w:t>
      </w:r>
      <w:r>
        <w:rPr>
          <w:rFonts w:ascii="宋体" w:hAnsi="宋体" w:cs="宋体"/>
          <w:b/>
          <w:color w:val="000000"/>
          <w:szCs w:val="21"/>
          <w:highlight w:val="none"/>
          <w:lang w:val="zh-CN"/>
        </w:rPr>
      </w:r>
      <w:r/>
    </w:p>
    <w:p>
      <w:pPr>
        <w:pStyle w:val="878"/>
        <w:jc w:val="center"/>
        <w:rPr>
          <w:rFonts w:ascii="宋体" w:hAnsi="宋体" w:cs="宋体"/>
          <w:b/>
          <w:bCs/>
          <w:color w:val="000000"/>
          <w:szCs w:val="21"/>
          <w:highlight w:val="none"/>
        </w:rPr>
      </w:pPr>
      <w:r>
        <w:rPr>
          <w:rFonts w:ascii="宋体" w:hAnsi="宋体" w:cs="宋体"/>
          <w:b/>
          <w:bCs/>
          <w:color w:val="000000"/>
          <w:szCs w:val="21"/>
          <w:highlight w:val="none"/>
        </w:rPr>
        <w:t xml:space="preserve">监狱企业声明函</w:t>
      </w:r>
      <w:r>
        <w:rPr>
          <w:rFonts w:ascii="宋体" w:hAnsi="宋体" w:cs="宋体"/>
          <w:b/>
          <w:bCs/>
          <w:color w:val="000000"/>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43"/>
        <w:numPr>
          <w:ilvl w:val="0"/>
          <w:numId w:val="7"/>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43"/>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43"/>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878"/>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878"/>
        <w:spacing w:line="360" w:lineRule="auto"/>
        <w:rPr>
          <w:rFonts w:hint="eastAsia" w:ascii="宋体" w:hAnsi="宋体"/>
          <w:color w:val="000000"/>
          <w:szCs w:val="21"/>
          <w:highlight w:val="none"/>
        </w:rPr>
      </w:pPr>
      <w:r/>
      <w:bookmarkEnd w:id="7"/>
      <w:r>
        <w:rPr>
          <w:rFonts w:hint="eastAsia" w:ascii="宋体" w:hAnsi="宋体"/>
          <w:color w:val="000000"/>
          <w:szCs w:val="21"/>
          <w:highlight w:val="none"/>
        </w:rPr>
      </w:r>
      <w:r/>
    </w:p>
    <w:p>
      <w:pPr>
        <w:pStyle w:val="910"/>
        <w:rPr>
          <w:rFonts w:eastAsia="黑体"/>
          <w:b/>
          <w:color w:val="000000"/>
          <w:sz w:val="36"/>
          <w:szCs w:val="36"/>
          <w:highlight w:val="none"/>
        </w:rPr>
      </w:pPr>
      <w:r/>
      <w:bookmarkEnd w:id="1"/>
      <w:r/>
      <w:bookmarkEnd w:id="2"/>
      <w:r/>
      <w:bookmarkEnd w:id="8"/>
      <w:r>
        <w:rPr>
          <w:rFonts w:eastAsia="黑体"/>
          <w:b/>
          <w:color w:val="000000"/>
          <w:sz w:val="36"/>
          <w:szCs w:val="36"/>
          <w:highlight w:val="none"/>
        </w:rPr>
      </w:r>
      <w:r/>
    </w:p>
    <w:p>
      <w:pPr>
        <w:pStyle w:val="878"/>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11" w:name="_Hlk110604870"/>
      <w:r/>
      <w:bookmarkStart w:id="12" w:name="_Hlk99527844"/>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8"/>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江苏盛泽医院</w:t>
      </w:r>
      <w:r>
        <w:rPr>
          <w:color w:val="000000"/>
          <w:szCs w:val="21"/>
          <w:highlight w:val="none"/>
          <w:lang w:val="zh-CN"/>
        </w:rPr>
        <w:t xml:space="preserve">委托，对其</w:t>
      </w:r>
      <w:r>
        <w:rPr>
          <w:rFonts w:hint="eastAsia"/>
          <w:color w:val="000000"/>
          <w:szCs w:val="21"/>
          <w:highlight w:val="none"/>
          <w:lang w:val="zh-CN"/>
        </w:rPr>
        <w:t xml:space="preserve">江苏盛泽医院中药饮片及配送和代加工服务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8"/>
        <w:ind w:firstLine="420"/>
        <w:spacing w:line="400" w:lineRule="exact"/>
        <w:rPr>
          <w:color w:val="000000"/>
          <w:szCs w:val="21"/>
          <w:highlight w:val="none"/>
          <w:lang w:val="zh-CN"/>
        </w:rPr>
      </w:pPr>
      <w:r>
        <w:rPr>
          <w:color w:val="000000"/>
          <w:szCs w:val="21"/>
          <w:highlight w:val="none"/>
          <w:lang w:val="zh-CN"/>
        </w:rPr>
        <w:t xml:space="preserve">一、采购编号：</w:t>
      </w:r>
      <w:r>
        <w:rPr>
          <w:rFonts w:hint="eastAsia"/>
          <w:color w:val="000000"/>
          <w:szCs w:val="21"/>
          <w:highlight w:val="none"/>
          <w:lang w:val="zh-CN"/>
        </w:rPr>
        <w:t xml:space="preserve">JSZC-320509-SZWK-G2026-0124</w:t>
      </w:r>
      <w:r>
        <w:rPr>
          <w:color w:val="000000"/>
          <w:szCs w:val="21"/>
          <w:highlight w:val="none"/>
          <w:lang w:val="zh-CN"/>
        </w:rPr>
      </w:r>
      <w:r/>
    </w:p>
    <w:p>
      <w:pPr>
        <w:pStyle w:val="878"/>
        <w:ind w:firstLine="420"/>
        <w:spacing w:line="400" w:lineRule="exact"/>
        <w:rPr>
          <w:color w:val="000000"/>
          <w:szCs w:val="21"/>
          <w:highlight w:val="none"/>
          <w:lang w:val="zh-CN"/>
        </w:rPr>
      </w:pPr>
      <w:r>
        <w:rPr>
          <w:color w:val="000000"/>
          <w:szCs w:val="21"/>
          <w:highlight w:val="none"/>
          <w:lang w:val="zh-CN"/>
        </w:rPr>
        <w:t xml:space="preserve">二、采购项目名称：</w:t>
      </w:r>
      <w:r>
        <w:rPr>
          <w:rFonts w:hint="eastAsia"/>
          <w:color w:val="000000"/>
          <w:szCs w:val="21"/>
          <w:highlight w:val="none"/>
          <w:lang w:val="zh-CN"/>
        </w:rPr>
        <w:t xml:space="preserve">江苏盛泽医院中药饮片及配送和代加工服务</w:t>
      </w:r>
      <w:r>
        <w:rPr>
          <w:color w:val="000000"/>
          <w:szCs w:val="21"/>
          <w:highlight w:val="none"/>
          <w:lang w:val="zh-CN"/>
        </w:rPr>
      </w:r>
      <w:r/>
    </w:p>
    <w:p>
      <w:pPr>
        <w:pStyle w:val="878"/>
        <w:ind w:firstLine="420"/>
        <w:rPr>
          <w:rFonts w:hint="eastAsia" w:ascii="Times New Roman" w:hAnsi="Times New Roman" w:eastAsia="宋体" w:cs="Times New Roman"/>
          <w:color w:val="000000"/>
          <w:sz w:val="21"/>
          <w:szCs w:val="21"/>
          <w:highlight w:val="none"/>
          <w:lang w:val="zh-CN"/>
        </w:rPr>
      </w:pPr>
      <w:r/>
      <w:bookmarkEnd w:id="11"/>
      <w:r/>
      <w:bookmarkEnd w:id="12"/>
      <w:r>
        <w:rPr>
          <w:color w:val="000000"/>
          <w:szCs w:val="21"/>
          <w:highlight w:val="none"/>
          <w:lang w:val="zh-CN"/>
        </w:rPr>
        <w:t xml:space="preserve">三、采购预</w:t>
      </w:r>
      <w:r>
        <w:rPr>
          <w:rFonts w:ascii="Times New Roman" w:hAnsi="Times New Roman" w:eastAsia="宋体" w:cs="Times New Roman"/>
          <w:color w:val="000000"/>
          <w:szCs w:val="21"/>
          <w:highlight w:val="none"/>
          <w:lang w:val="zh-CN"/>
        </w:rPr>
        <w:t xml:space="preserve">算</w:t>
      </w:r>
      <w:r>
        <w:rPr>
          <w:rFonts w:hint="eastAsia" w:ascii="Times New Roman" w:hAnsi="Times New Roman" w:eastAsia="宋体" w:cs="Times New Roman"/>
          <w:color w:val="000000"/>
          <w:szCs w:val="21"/>
          <w:highlight w:val="none"/>
          <w:lang w:val="en-US" w:eastAsia="zh-CN"/>
        </w:rPr>
        <w:t xml:space="preserve">/最高限价</w:t>
      </w: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柒佰万</w:t>
      </w:r>
      <w:r>
        <w:rPr>
          <w:rFonts w:hint="eastAsia" w:ascii="Times New Roman" w:hAnsi="Times New Roman" w:eastAsia="宋体" w:cs="Times New Roman"/>
          <w:color w:val="000000"/>
          <w:sz w:val="21"/>
          <w:szCs w:val="21"/>
          <w:highlight w:val="none"/>
          <w:lang w:val="zh-CN" w:eastAsia="zh-CN"/>
        </w:rPr>
        <w:t xml:space="preserve">元整（￥：</w:t>
      </w:r>
      <w:r>
        <w:rPr>
          <w:rFonts w:hint="eastAsia" w:ascii="Times New Roman" w:hAnsi="Times New Roman" w:eastAsia="宋体" w:cs="Times New Roman"/>
          <w:color w:val="000000"/>
          <w:sz w:val="21"/>
          <w:szCs w:val="21"/>
          <w:highlight w:val="none"/>
          <w:lang w:val="en-US" w:eastAsia="zh-CN"/>
        </w:rPr>
        <w:t xml:space="preserve">70</w:t>
      </w:r>
      <w:r>
        <w:rPr>
          <w:rFonts w:hint="eastAsia" w:ascii="Times New Roman" w:hAnsi="Times New Roman" w:eastAsia="宋体" w:cs="Times New Roman"/>
          <w:color w:val="000000"/>
          <w:sz w:val="21"/>
          <w:szCs w:val="21"/>
          <w:highlight w:val="none"/>
          <w:lang w:val="zh-CN" w:eastAsia="zh-CN"/>
        </w:rPr>
        <w:t xml:space="preserve">00000.00）</w:t>
      </w:r>
      <w:r>
        <w:rPr>
          <w:rFonts w:hint="eastAsia" w:ascii="Times New Roman" w:hAnsi="Times New Roman" w:eastAsia="宋体" w:cs="Times New Roman"/>
          <w:color w:val="000000"/>
          <w:sz w:val="21"/>
          <w:szCs w:val="21"/>
          <w:highlight w:val="none"/>
          <w:lang w:val="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四、</w:t>
      </w:r>
      <w:r>
        <w:rPr>
          <w:rFonts w:ascii="Times New Roman" w:hAnsi="Times New Roman" w:eastAsia="宋体" w:cs="Times New Roman"/>
          <w:color w:val="000000"/>
          <w:sz w:val="21"/>
          <w:szCs w:val="21"/>
          <w:highlight w:val="none"/>
          <w:lang w:val="zh-CN"/>
        </w:rPr>
        <w:t xml:space="preserve">合同履行期限：</w:t>
      </w:r>
      <w:r>
        <w:rPr>
          <w:rFonts w:hint="eastAsia"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lang w:val="zh-CN" w:eastAsia="zh-CN"/>
        </w:rPr>
        <w:t xml:space="preserve">年（具体以合同起止时间为准）</w:t>
      </w:r>
      <w:r>
        <w:rPr>
          <w:rFonts w:hint="eastAsia" w:ascii="Times New Roman" w:hAnsi="Times New Roman" w:eastAsia="宋体" w:cs="Times New Roman"/>
          <w:color w:val="000000"/>
          <w:szCs w:val="21"/>
          <w:highlight w:val="none"/>
          <w:lang w:val="en-US" w:eastAsia="zh-CN"/>
        </w:rPr>
      </w:r>
      <w:r/>
    </w:p>
    <w:p>
      <w:pPr>
        <w:pStyle w:val="878"/>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eastAsia="zh-CN"/>
        </w:rPr>
        <w:t xml:space="preserve">五</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 w:val="21"/>
          <w:szCs w:val="21"/>
          <w:highlight w:val="none"/>
          <w:lang w:val="zh-CN" w:eastAsia="zh-CN"/>
        </w:rPr>
        <w:t xml:space="preserve">采购需求</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lang w:val="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第一标段：代加工服务（代煎汤剂、熬膏等）</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须提供中药饮片，并进行代配、代煎、熬膏、磨粉、制丸等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（2）投标人承诺每批次中药饮片按批次提供质量检测报告。投标人代配及代煎产品留样备查。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17</w:t>
      </w:r>
      <w:r>
        <w:rPr>
          <w:rFonts w:hint="eastAsia" w:ascii="宋体" w:hAnsi="宋体" w:eastAsia="宋体" w:cs="Times New Roman"/>
          <w:color w:val="000000"/>
          <w:sz w:val="21"/>
          <w:szCs w:val="21"/>
          <w:highlight w:val="none"/>
          <w:lang w:val="en-US" w:eastAsia="zh-CN"/>
        </w:rPr>
        <w:t xml:space="preserve">：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患者如需快递到家，代配中药饮片熬膏江、浙、沪包邮，其余加工方式由患者结算快递费。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送至医院的产品配送必须实行专车专人定点配送，按规定送到医院指定的库房/药房；能免费（代配中药饮片熬膏）提供配送至患者家中的服务（江、浙、沪包邮）。其余加工方式由患者结算快递费，中药临方加工费与医院协商结算。</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w:t>
      </w:r>
      <w:r>
        <w:rPr>
          <w:rFonts w:hint="eastAsia" w:ascii="Times New Roman" w:hAnsi="Times New Roman" w:eastAsia="宋体" w:cs="Times New Roman"/>
          <w:b/>
          <w:bCs/>
          <w:color w:val="000000"/>
          <w:sz w:val="21"/>
          <w:szCs w:val="21"/>
          <w:highlight w:val="none"/>
          <w:lang w:val="en-US" w:eastAsia="zh-CN"/>
        </w:rPr>
        <w:t xml:space="preserve">二</w:t>
      </w:r>
      <w:r>
        <w:rPr>
          <w:rFonts w:ascii="Times New Roman" w:hAnsi="Times New Roman" w:eastAsia="宋体" w:cs="Times New Roman"/>
          <w:b/>
          <w:bCs/>
          <w:color w:val="000000"/>
          <w:sz w:val="21"/>
          <w:szCs w:val="21"/>
          <w:highlight w:val="none"/>
          <w:lang w:val="zh-CN" w:eastAsia="zh-CN"/>
        </w:rPr>
        <w:t xml:space="preserve">标段：</w:t>
      </w:r>
      <w:r>
        <w:rPr>
          <w:rFonts w:hint="eastAsia" w:ascii="宋体" w:hAnsi="宋体" w:eastAsia="宋体" w:cs="宋体"/>
          <w:b/>
          <w:bCs/>
          <w:color w:val="000000"/>
          <w:sz w:val="21"/>
          <w:szCs w:val="21"/>
          <w:highlight w:val="none"/>
          <w:lang w:val="en-US" w:eastAsia="zh-CN"/>
        </w:rPr>
        <w:t xml:space="preserve">代加工服务（四季膏方）</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（1）四季膏方配方服务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中医师开具的“一人一方”处方，针对不同病症、体质的患者定制。涵盖慢性病调理、术后康复、儿童用药、出差便携等多种场景。配方须符合《中国药典》《中药处方格式及书写规范》，无配伍禁忌，药味剂量合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提供中药饮片进行四季膏方的代加工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应确保提供的四季膏方代加工服务具有质量保证体系:（1）制定质量保证管理制度、职责和管理规范；（2）有四季膏方制作的相应的制度、设备、流程及规范。涵盖药材甄选、浸泡、煎煮、浓缩、收膏、分装、灭菌、贴签、留样全流程。（3）有规范的操作记录，建立留样制度，建立质量跟踪、追溯、监控体系。</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成品配送时间应满足患者用药需要，交付时间不受节假日的影响。制定能够保证四季膏方成品质量与用药安全的配送管理制度和流程，确保配送及时、准确。投标人承诺能够在接到医院处方后及时加工并在7天内送达。送至医院的产品配送必须实行专车专人定点配送，按规定送到医院指定的库房/药房；患者如需快递到家，四季膏方江、浙、沪包邮。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四季膏方加工及配送服务质量，投标人应承诺与医院建立四季膏方代加工信息化平台，以信息化为主导，信息安全为前提，实现实施过程的闭环管理，四季膏方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四季膏方成品的配送应采用适合药品运输的专业包装。采取必要的冷藏、防冻、防虫、防鼠、防撞等措施，防止造成四季膏方成品的污染和损毁。当环境温度高于30℃，应根据配送时长采取必要的降温措施，确保成品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四季膏方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2"/>
        <w:spacing w:line="360" w:lineRule="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第一标段、第二标段中药饮片清单：</w:t>
      </w:r>
      <w:r>
        <w:rPr>
          <w:rFonts w:ascii="宋体" w:hAnsi="宋体" w:eastAsia="宋体" w:cs="Times New Roman"/>
          <w:b/>
          <w:bCs/>
          <w:color w:val="000000"/>
          <w:sz w:val="21"/>
          <w:szCs w:val="21"/>
          <w:highlight w:val="none"/>
          <w:lang w:val="en-US" w:eastAsia="zh-CN"/>
        </w:rPr>
      </w:r>
      <w:r/>
    </w:p>
    <w:tbl>
      <w:tblPr>
        <w:tblW w:w="84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680"/>
      </w:tblGrid>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扁豆衣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鳖甲胶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煅青礞石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煅紫石英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蛤蚧</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黑芝麻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金果榄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四叶参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黄明胶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鹿茸片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西洋参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加拿大</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7g刨片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2"/>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第三标段、第四标段：实体库房配送服务</w:t>
      </w:r>
      <w:r>
        <w:rPr>
          <w:rFonts w:hint="eastAsia" w:ascii="宋体" w:hAnsi="宋体" w:eastAsia="宋体" w:cs="Times New Roman"/>
          <w:b/>
          <w:bCs/>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（1）投标人供应的中药饮片必</w:t>
      </w:r>
      <w:r>
        <w:rPr>
          <w:rFonts w:hint="eastAsia" w:ascii="宋体" w:hAnsi="宋体" w:eastAsia="宋体" w:cs="Times New Roman"/>
          <w:color w:val="000000"/>
          <w:sz w:val="21"/>
          <w:szCs w:val="21"/>
          <w:highlight w:val="none"/>
          <w:lang w:val="en-US" w:eastAsia="zh-CN"/>
        </w:rPr>
        <w:t xml:space="preserve">须符合国家相关质量标准。对特许生产和经营的中药饮片符合国家相关文件要求。中药饮片炮制规格应依照院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2、药品配送</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（2）保证产品齐全，不以任何借口（如无货、采购量少等）不执行医院药品采购计划。</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（1）中药饮片的供应应当按照院方要求以小包装的形式供应。</w:t>
      </w:r>
      <w:r>
        <w:rPr>
          <w:rFonts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送至采购人处，中标人应及时报告采购人，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由于恶劣天气等自然灾害等原因，物流有可能延迟，须提前和采购人沟通具体送达时间。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6、第三标段中药饮片清单：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334"/>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7、第四标段中药饮片清单：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66"/>
        <w:gridCol w:w="1470"/>
        <w:gridCol w:w="1893"/>
        <w:gridCol w:w="900"/>
        <w:gridCol w:w="1523"/>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六</w:t>
      </w:r>
      <w:r>
        <w:rPr>
          <w:rFonts w:hint="eastAsia" w:ascii="宋体" w:hAnsi="宋体" w:eastAsia="宋体" w:cs="Times New Roman"/>
          <w:color w:val="000000"/>
          <w:sz w:val="21"/>
          <w:szCs w:val="21"/>
          <w:highlight w:val="none"/>
        </w:rPr>
        <w:t xml:space="preserve">、报价说明</w:t>
      </w:r>
      <w:r>
        <w:rPr>
          <w:rFonts w:hint="eastAsia" w:ascii="宋体" w:hAnsi="宋体" w:eastAsia="宋体" w:cs="Times New Roman"/>
          <w:color w:val="000000"/>
          <w:sz w:val="21"/>
          <w:szCs w:val="21"/>
          <w:highlight w:val="none"/>
        </w:rPr>
      </w:r>
      <w:r/>
    </w:p>
    <w:p>
      <w:pPr>
        <w:pStyle w:val="878"/>
        <w:ind w:firstLine="411"/>
        <w:jc w:val="left"/>
        <w:spacing w:line="440" w:lineRule="exact"/>
        <w:widowControl/>
        <w:rPr>
          <w:rFonts w:hint="eastAsia"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1</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bidi="ar"/>
        </w:rPr>
        <w:t xml:space="preserve">参加投标的服务公司</w:t>
      </w:r>
      <w:r>
        <w:rPr>
          <w:rFonts w:hint="eastAsia" w:ascii="宋体" w:hAnsi="宋体" w:eastAsia="宋体" w:cs="宋体"/>
          <w:bCs/>
          <w:color w:val="000000"/>
          <w:sz w:val="21"/>
          <w:szCs w:val="21"/>
          <w:highlight w:val="none"/>
          <w:lang w:bidi="ar"/>
        </w:rPr>
        <w:t xml:space="preserve">应对</w:t>
      </w:r>
      <w:r>
        <w:rPr>
          <w:rFonts w:ascii="宋体" w:hAnsi="宋体" w:eastAsia="宋体" w:cs="宋体"/>
          <w:bCs/>
          <w:color w:val="000000"/>
          <w:sz w:val="21"/>
          <w:szCs w:val="21"/>
          <w:highlight w:val="none"/>
          <w:lang w:bidi="ar"/>
        </w:rPr>
        <w:t xml:space="preserve">以上</w:t>
      </w:r>
      <w:r>
        <w:rPr>
          <w:rFonts w:hint="eastAsia" w:ascii="宋体" w:hAnsi="宋体" w:eastAsia="宋体" w:cs="宋体"/>
          <w:bCs/>
          <w:color w:val="000000"/>
          <w:sz w:val="21"/>
          <w:szCs w:val="21"/>
          <w:highlight w:val="none"/>
          <w:lang w:bidi="ar"/>
        </w:rPr>
        <w:t xml:space="preserve">项目的全部内容进行报价，只报其中部分内容者，其</w:t>
      </w:r>
      <w:r>
        <w:rPr>
          <w:rFonts w:ascii="宋体" w:hAnsi="宋体" w:eastAsia="宋体" w:cs="宋体"/>
          <w:bCs/>
          <w:color w:val="000000"/>
          <w:sz w:val="21"/>
          <w:szCs w:val="21"/>
          <w:highlight w:val="none"/>
          <w:lang w:bidi="ar"/>
        </w:rPr>
        <w:t xml:space="preserve">招标响应文件</w:t>
      </w:r>
      <w:r>
        <w:rPr>
          <w:rFonts w:hint="eastAsia" w:ascii="宋体" w:hAnsi="宋体" w:eastAsia="宋体" w:cs="宋体"/>
          <w:bCs/>
          <w:color w:val="000000"/>
          <w:sz w:val="21"/>
          <w:szCs w:val="21"/>
          <w:highlight w:val="none"/>
          <w:lang w:bidi="ar"/>
        </w:rPr>
        <w:t xml:space="preserve">将被拒绝。</w:t>
      </w:r>
      <w:r>
        <w:rPr>
          <w:rFonts w:hint="eastAsia" w:ascii="宋体" w:hAnsi="宋体" w:eastAsia="宋体" w:cs="宋体"/>
          <w:bCs/>
          <w:color w:val="000000"/>
          <w:sz w:val="21"/>
          <w:szCs w:val="21"/>
          <w:highlight w:val="none"/>
          <w:lang w:bidi="ar"/>
        </w:rPr>
      </w:r>
      <w:r/>
    </w:p>
    <w:p>
      <w:pPr>
        <w:pStyle w:val="878"/>
        <w:ind w:firstLine="420"/>
        <w:spacing w:line="400" w:lineRule="exact"/>
        <w:rPr>
          <w:rFonts w:hint="eastAsia" w:ascii="Times New Roman" w:hAnsi="宋体" w:eastAsia="宋体" w:cs="Times New Roman"/>
          <w:bCs w:val="0"/>
          <w:color w:val="000000"/>
          <w:szCs w:val="21"/>
          <w:highlight w:val="none"/>
          <w:lang w:eastAsia="zh-CN"/>
        </w:rPr>
      </w:pPr>
      <w:r>
        <w:rPr>
          <w:rFonts w:ascii="宋体" w:hAnsi="宋体" w:eastAsia="宋体" w:cs="宋体"/>
          <w:bCs/>
          <w:color w:val="000000"/>
          <w:sz w:val="21"/>
          <w:szCs w:val="21"/>
          <w:highlight w:val="none"/>
          <w:lang w:bidi="ar"/>
        </w:rPr>
        <w:t xml:space="preserve">2</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val="en-US" w:eastAsia="zh-CN" w:bidi="ar"/>
        </w:rPr>
        <w:t xml:space="preserve">投标人</w:t>
      </w:r>
      <w:r>
        <w:rPr>
          <w:rFonts w:hint="eastAsia" w:ascii="宋体" w:hAnsi="宋体" w:eastAsia="宋体" w:cs="宋体"/>
          <w:bCs/>
          <w:color w:val="000000"/>
          <w:sz w:val="21"/>
          <w:szCs w:val="21"/>
          <w:highlight w:val="none"/>
          <w:lang w:val="en-US" w:eastAsia="zh-CN" w:bidi="ar"/>
        </w:rPr>
        <w:t xml:space="preserve">在最高限价</w:t>
      </w:r>
      <w:r>
        <w:rPr>
          <w:rFonts w:ascii="宋体" w:hAnsi="宋体" w:eastAsia="宋体" w:cs="宋体"/>
          <w:bCs/>
          <w:color w:val="000000"/>
          <w:sz w:val="21"/>
          <w:szCs w:val="21"/>
          <w:highlight w:val="none"/>
          <w:lang w:val="en-US" w:eastAsia="zh-CN" w:bidi="ar"/>
        </w:rPr>
        <w:t xml:space="preserve">基础上报出</w:t>
      </w:r>
      <w:r>
        <w:rPr>
          <w:rFonts w:hint="eastAsia" w:ascii="宋体" w:hAnsi="宋体" w:eastAsia="宋体" w:cs="宋体"/>
          <w:bCs/>
          <w:color w:val="000000"/>
          <w:sz w:val="21"/>
          <w:szCs w:val="21"/>
          <w:highlight w:val="none"/>
          <w:lang w:val="en-US" w:eastAsia="zh-CN" w:bidi="ar"/>
        </w:rPr>
        <w:t xml:space="preserve">优惠率</w:t>
      </w:r>
      <w:r>
        <w:rPr>
          <w:rFonts w:ascii="宋体" w:hAnsi="宋体" w:eastAsia="宋体" w:cs="宋体"/>
          <w:bCs/>
          <w:color w:val="000000"/>
          <w:sz w:val="21"/>
          <w:szCs w:val="21"/>
          <w:highlight w:val="none"/>
          <w:lang w:bidi="ar"/>
        </w:rPr>
        <w:t xml:space="preserve">，报价</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cs="宋体"/>
          <w:color w:val="000000"/>
          <w:szCs w:val="24"/>
          <w:highlight w:val="none"/>
        </w:rPr>
        <w:t xml:space="preserve">、包装、运输、保险、配送、管理、维护、劳务、培训、验收、耗材、运送工具及耗材、利润、风险、</w:t>
      </w:r>
      <w:r>
        <w:rPr>
          <w:rFonts w:hint="eastAsia" w:ascii="宋体" w:hAnsi="宋体" w:cs="宋体"/>
          <w:color w:val="000000"/>
          <w:szCs w:val="24"/>
          <w:highlight w:val="none"/>
          <w:lang w:eastAsia="zh-CN"/>
        </w:rPr>
        <w:t xml:space="preserve">税金、代理费及政策性文件规定等各项应有费用</w:t>
      </w:r>
      <w:r>
        <w:rPr>
          <w:rFonts w:hint="eastAsia" w:ascii="宋体" w:hAnsi="宋体" w:cs="宋体"/>
          <w:color w:val="000000"/>
          <w:szCs w:val="24"/>
          <w:highlight w:val="none"/>
        </w:rPr>
        <w:t xml:space="preserve">，以及为完成该项货物或者服务项目所涉及到的一切相关费用，招标人不再支付其他任何费用。</w:t>
      </w:r>
      <w:r>
        <w:rPr>
          <w:rFonts w:hint="eastAsia" w:ascii="Times New Roman" w:hAnsi="宋体" w:eastAsia="宋体" w:cs="Times New Roman"/>
          <w:bCs w:val="0"/>
          <w:color w:val="000000"/>
          <w:szCs w:val="21"/>
          <w:highlight w:val="none"/>
        </w:rPr>
        <w:t xml:space="preserve">（举例说明：</w:t>
      </w:r>
      <w:r>
        <w:rPr>
          <w:rFonts w:hint="eastAsia" w:ascii="Times New Roman" w:hAnsi="宋体" w:eastAsia="宋体" w:cs="Times New Roman"/>
          <w:bCs w:val="0"/>
          <w:color w:val="000000"/>
          <w:szCs w:val="21"/>
          <w:highlight w:val="none"/>
          <w:lang w:val="en-US" w:eastAsia="zh-CN"/>
        </w:rPr>
        <w:t xml:space="preserve">如最高限价为100元</w:t>
      </w:r>
      <w:r>
        <w:rPr>
          <w:rFonts w:hint="eastAsia" w:ascii="Times New Roman" w:hAnsi="宋体" w:eastAsia="宋体" w:cs="Times New Roman"/>
          <w:bCs w:val="0"/>
          <w:color w:val="000000"/>
          <w:szCs w:val="21"/>
          <w:highlight w:val="none"/>
        </w:rPr>
        <w:t xml:space="preserve">，投标人优惠率为</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%，则最终结算价为：</w:t>
      </w:r>
      <w:r>
        <w:rPr>
          <w:rFonts w:hint="eastAsia" w:ascii="Times New Roman" w:hAnsi="宋体" w:eastAsia="宋体" w:cs="Times New Roman"/>
          <w:bCs w:val="0"/>
          <w:color w:val="000000"/>
          <w:szCs w:val="21"/>
          <w:highlight w:val="none"/>
          <w:lang w:val="en-US" w:eastAsia="zh-CN"/>
        </w:rPr>
        <w:t xml:space="preserve">100</w:t>
      </w:r>
      <w:r>
        <w:rPr>
          <w:rFonts w:hint="eastAsia" w:ascii="Times New Roman" w:hAnsi="宋体" w:eastAsia="宋体" w:cs="Times New Roman"/>
          <w:bCs w:val="0"/>
          <w:color w:val="000000"/>
          <w:szCs w:val="21"/>
          <w:highlight w:val="none"/>
        </w:rPr>
        <w:t xml:space="preserve">*（1-</w:t>
      </w:r>
      <w:r>
        <w:rPr>
          <w:rFonts w:hint="eastAsia" w:ascii="Times New Roman" w:hAnsi="宋体" w:eastAsia="宋体" w:cs="Times New Roman"/>
          <w:bCs w:val="0"/>
          <w:color w:val="000000"/>
          <w:szCs w:val="21"/>
          <w:highlight w:val="none"/>
          <w:lang w:val="en-US" w:eastAsia="zh-CN"/>
        </w:rPr>
        <w:t xml:space="preserve">5</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w:t>
      </w:r>
      <w:r>
        <w:rPr>
          <w:rFonts w:hint="eastAsia" w:ascii="Times New Roman" w:hAnsi="宋体" w:eastAsia="宋体" w:cs="Times New Roman"/>
          <w:bCs w:val="0"/>
          <w:color w:val="000000"/>
          <w:szCs w:val="21"/>
          <w:highlight w:val="none"/>
          <w:lang w:eastAsia="zh-CN"/>
        </w:rPr>
      </w:r>
      <w:r/>
    </w:p>
    <w:p>
      <w:pPr>
        <w:pStyle w:val="878"/>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val="en-US" w:eastAsia="zh-CN" w:bidi="ar"/>
        </w:rPr>
        <w:t xml:space="preserve">3</w:t>
      </w:r>
      <w:r>
        <w:rPr>
          <w:rFonts w:ascii="宋体" w:hAnsi="宋体" w:eastAsia="宋体" w:cs="宋体"/>
          <w:bCs/>
          <w:color w:val="000000"/>
          <w:sz w:val="21"/>
          <w:szCs w:val="21"/>
          <w:highlight w:val="none"/>
          <w:lang w:bidi="ar"/>
        </w:rPr>
        <w:t xml:space="preserve">、确因招标人工作需要，投保人应无条件配合招标人完成一些紧急工作。相关费用均已包含在本次报价中，招标人不再另外支付。</w:t>
      </w:r>
      <w:r>
        <w:rPr>
          <w:rFonts w:ascii="宋体" w:hAnsi="宋体" w:eastAsia="宋体" w:cs="宋体"/>
          <w:bCs/>
          <w:color w:val="000000"/>
          <w:sz w:val="21"/>
          <w:szCs w:val="21"/>
          <w:highlight w:val="none"/>
          <w:lang w:bidi="ar"/>
        </w:rPr>
      </w:r>
      <w:r/>
    </w:p>
    <w:p>
      <w:pPr>
        <w:pStyle w:val="878"/>
        <w:ind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、综合说明： </w:t>
      </w:r>
      <w:r>
        <w:rPr>
          <w:rFonts w:hint="eastAsia" w:ascii="宋体" w:hAnsi="宋体"/>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1、付款方式：详见合同主要条款</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2、合同履行期限：</w:t>
      </w:r>
      <w:r>
        <w:rPr>
          <w:rFonts w:hint="eastAsia" w:ascii="Times New Roman" w:hAnsi="Times New Roman"/>
          <w:color w:val="000000"/>
          <w:sz w:val="21"/>
          <w:szCs w:val="21"/>
          <w:highlight w:val="none"/>
          <w:lang w:val="en-US" w:eastAsia="zh-CN"/>
        </w:rPr>
        <w:t xml:space="preserve">一</w:t>
      </w:r>
      <w:r>
        <w:rPr>
          <w:rFonts w:hint="eastAsia" w:ascii="Times New Roman" w:hAnsi="Times New Roman"/>
          <w:color w:val="000000"/>
          <w:sz w:val="21"/>
          <w:szCs w:val="21"/>
          <w:highlight w:val="none"/>
        </w:rPr>
        <w:t xml:space="preserve">年（具体以合同起止时间为准）</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3、项目验收：由采购人按照采购需求进行验收。</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5、凡涉及招标文件的补充说明和修改，均以政府采购相关网站所发布的公告为准。</w:t>
      </w:r>
      <w:r>
        <w:rPr>
          <w:rFonts w:hint="eastAsia" w:ascii="Times New Roman" w:hAnsi="Times New Roman"/>
          <w:color w:val="000000"/>
          <w:sz w:val="21"/>
          <w:szCs w:val="21"/>
          <w:highlight w:val="none"/>
        </w:rPr>
      </w:r>
      <w:r/>
    </w:p>
    <w:p>
      <w:pPr>
        <w:pStyle w:val="936"/>
        <w:ind w:left="0" w:firstLine="0"/>
        <w:jc w:val="left"/>
        <w:pageBreakBefore/>
        <w:spacing w:line="400" w:lineRule="exact"/>
        <w:rPr>
          <w:rFonts w:hint="eastAsia" w:ascii="宋体" w:hAnsi="宋体" w:eastAsia="宋体" w:cs="Times New Roman"/>
          <w:b/>
          <w:bCs/>
          <w:color w:val="000000"/>
          <w:spacing w:val="20"/>
          <w:sz w:val="30"/>
          <w:szCs w:val="22"/>
          <w:highlight w:val="none"/>
        </w:rPr>
      </w:pPr>
      <w:r>
        <w:rPr>
          <w:rFonts w:hint="eastAsia" w:ascii="宋体" w:hAnsi="宋体" w:eastAsia="宋体" w:cs="Times New Roman"/>
          <w:b/>
          <w:bCs/>
          <w:color w:val="000000"/>
          <w:spacing w:val="20"/>
          <w:sz w:val="30"/>
          <w:szCs w:val="22"/>
          <w:highlight w:val="none"/>
          <w:lang w:val="en-US" w:eastAsia="zh-CN"/>
        </w:rPr>
        <w:t xml:space="preserve">              </w:t>
      </w:r>
      <w:r>
        <w:rPr>
          <w:rFonts w:hint="eastAsia" w:ascii="宋体" w:hAnsi="宋体" w:eastAsia="宋体" w:cs="Times New Roman"/>
          <w:b/>
          <w:bCs/>
          <w:color w:val="000000"/>
          <w:spacing w:val="20"/>
          <w:sz w:val="30"/>
          <w:szCs w:val="22"/>
          <w:highlight w:val="none"/>
          <w:lang w:val="en-US"/>
        </w:rPr>
        <w:t xml:space="preserve">第</w:t>
      </w:r>
      <w:r>
        <w:rPr>
          <w:rFonts w:hint="eastAsia" w:ascii="宋体" w:hAnsi="宋体" w:eastAsia="宋体" w:cs="Times New Roman"/>
          <w:b/>
          <w:bCs/>
          <w:color w:val="000000"/>
          <w:spacing w:val="20"/>
          <w:sz w:val="30"/>
          <w:szCs w:val="22"/>
          <w:highlight w:val="none"/>
        </w:rPr>
        <w:t xml:space="preserve">五</w:t>
      </w:r>
      <w:r>
        <w:rPr>
          <w:rFonts w:hint="eastAsia" w:ascii="宋体" w:hAnsi="宋体" w:eastAsia="宋体" w:cs="Times New Roman"/>
          <w:b/>
          <w:bCs/>
          <w:color w:val="000000"/>
          <w:spacing w:val="20"/>
          <w:sz w:val="30"/>
          <w:szCs w:val="22"/>
          <w:highlight w:val="none"/>
          <w:lang w:val="en-US"/>
        </w:rPr>
        <w:t xml:space="preserve">章</w:t>
      </w:r>
      <w:r>
        <w:rPr>
          <w:rFonts w:hint="eastAsia" w:ascii="宋体" w:hAnsi="宋体" w:eastAsia="宋体" w:cs="Times New Roman"/>
          <w:b/>
          <w:bCs/>
          <w:color w:val="000000"/>
          <w:spacing w:val="20"/>
          <w:sz w:val="30"/>
          <w:szCs w:val="22"/>
          <w:highlight w:val="none"/>
        </w:rPr>
        <w:t xml:space="preserve"> </w:t>
      </w:r>
      <w:r>
        <w:rPr>
          <w:rFonts w:hint="eastAsia" w:ascii="宋体" w:hAnsi="宋体" w:eastAsia="宋体" w:cs="Times New Roman"/>
          <w:b/>
          <w:bCs/>
          <w:color w:val="000000"/>
          <w:spacing w:val="20"/>
          <w:sz w:val="30"/>
          <w:szCs w:val="22"/>
          <w:highlight w:val="none"/>
          <w:lang w:val="en-US"/>
        </w:rPr>
        <w:t xml:space="preserve">合同</w:t>
      </w:r>
      <w:r>
        <w:rPr>
          <w:rFonts w:hint="eastAsia" w:ascii="宋体" w:hAnsi="宋体" w:eastAsia="宋体" w:cs="Times New Roman"/>
          <w:b/>
          <w:bCs/>
          <w:color w:val="000000"/>
          <w:spacing w:val="20"/>
          <w:sz w:val="30"/>
          <w:szCs w:val="22"/>
          <w:highlight w:val="none"/>
        </w:rPr>
        <w:t xml:space="preserve">主要</w:t>
      </w:r>
      <w:r>
        <w:rPr>
          <w:rFonts w:hint="eastAsia" w:ascii="宋体" w:hAnsi="宋体" w:eastAsia="宋体" w:cs="Times New Roman"/>
          <w:b/>
          <w:bCs/>
          <w:color w:val="000000"/>
          <w:spacing w:val="20"/>
          <w:sz w:val="30"/>
          <w:szCs w:val="22"/>
          <w:highlight w:val="none"/>
          <w:lang w:val="en-US"/>
        </w:rPr>
        <w:t xml:space="preserve">条款</w:t>
      </w:r>
      <w:r>
        <w:rPr>
          <w:rFonts w:hint="eastAsia" w:ascii="宋体" w:hAnsi="宋体" w:eastAsia="宋体" w:cs="Times New Roman"/>
          <w:b/>
          <w:bCs/>
          <w:color w:val="000000"/>
          <w:spacing w:val="20"/>
          <w:sz w:val="30"/>
          <w:szCs w:val="22"/>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中华人民共和国民法典</w:t>
      </w:r>
      <w:r>
        <w:rPr>
          <w:rFonts w:hint="eastAsia" w:ascii="宋体" w:hAnsi="宋体" w:eastAsia="宋体" w:cs="宋体"/>
          <w:color w:val="000000"/>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eastAsia="宋体" w:cs="宋体"/>
          <w:color w:val="000000"/>
          <w:sz w:val="21"/>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，详见《标的物清单》。</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二、价格与支付：</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1、合同价格按此次中标价格执行，</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 w:val="21"/>
          <w:szCs w:val="21"/>
          <w:highlight w:val="none"/>
          <w:lang w:bidi="ar"/>
        </w:rPr>
        <w:t xml:space="preserve">包含且不限于</w:t>
      </w:r>
      <w:r>
        <w:rPr>
          <w:rFonts w:hint="eastAsia" w:ascii="宋体" w:hAnsi="宋体" w:eastAsia="宋体" w:cs="宋体"/>
          <w:bCs/>
          <w:color w:val="000000"/>
          <w:sz w:val="21"/>
          <w:szCs w:val="21"/>
          <w:highlight w:val="none"/>
          <w:lang w:val="en-US" w:eastAsia="zh-CN" w:bidi="ar"/>
        </w:rPr>
        <w:t xml:space="preserve">药材</w:t>
      </w:r>
      <w:r>
        <w:rPr>
          <w:rFonts w:hint="eastAsia" w:ascii="宋体" w:hAnsi="宋体" w:eastAsia="宋体" w:cs="宋体"/>
          <w:color w:val="000000"/>
          <w:szCs w:val="21"/>
          <w:highlight w:val="none"/>
        </w:rPr>
        <w:t xml:space="preserve">、包装、运输、保险、配送、管理、维护、劳务、培训、验收、耗材、运送工具及耗材、利润、风险、</w:t>
      </w:r>
      <w:r>
        <w:rPr>
          <w:rFonts w:hint="eastAsia" w:ascii="宋体" w:hAnsi="宋体" w:eastAsia="宋体" w:cs="宋体"/>
          <w:color w:val="000000"/>
          <w:szCs w:val="21"/>
          <w:highlight w:val="none"/>
          <w:lang w:eastAsia="zh-CN"/>
        </w:rPr>
        <w:t xml:space="preserve">税金、代理费及政策性文件规定等各项应有费用</w:t>
      </w:r>
      <w:r>
        <w:rPr>
          <w:rFonts w:hint="eastAsia" w:ascii="宋体" w:hAnsi="宋体" w:eastAsia="宋体" w:cs="宋体"/>
          <w:color w:val="000000"/>
          <w:szCs w:val="21"/>
          <w:highlight w:val="none"/>
        </w:rPr>
        <w:t xml:space="preserve">，以及为完成该项货物或者服务项目所涉及到的一切相关费用，</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rPr>
        <w:t xml:space="preserve">不再支付其他任何费用。</w:t>
      </w:r>
      <w:r>
        <w:rPr>
          <w:rFonts w:hint="eastAsia" w:ascii="宋体" w:hAnsi="宋体" w:eastAsia="宋体" w:cs="宋体"/>
          <w:color w:val="000000"/>
          <w:szCs w:val="21"/>
          <w:highlight w:val="none"/>
          <w:lang w:val="en-US" w:eastAsia="zh-CN"/>
        </w:rPr>
        <w:t xml:space="preserve">具体单价如下：</w:t>
      </w:r>
      <w:r>
        <w:rPr>
          <w:rFonts w:hint="eastAsia" w:ascii="宋体" w:hAnsi="宋体" w:eastAsia="宋体" w:cs="宋体"/>
          <w:color w:val="000000"/>
          <w:szCs w:val="21"/>
          <w:highlight w:val="none"/>
          <w:lang w:val="en-US" w:eastAsia="zh-CN"/>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、付款方式：</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（1）本项目款项以人民币转账方式，根据实际采购数量</w:t>
      </w:r>
      <w:r>
        <w:rPr>
          <w:rFonts w:hint="eastAsia" w:ascii="宋体" w:hAnsi="宋体" w:eastAsia="宋体" w:cs="宋体"/>
          <w:color w:val="000000"/>
          <w:szCs w:val="21"/>
          <w:highlight w:val="none"/>
          <w:lang w:val="en-US" w:eastAsia="zh-CN"/>
        </w:rPr>
        <w:t xml:space="preserve">按实结算</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（2）中药饮片及服务货款：</w:t>
      </w:r>
      <w:r>
        <w:rPr>
          <w:rFonts w:hint="eastAsia" w:ascii="宋体" w:hAnsi="宋体" w:eastAsia="宋体" w:cs="宋体"/>
          <w:b/>
          <w:bCs/>
          <w:color w:val="000000"/>
          <w:szCs w:val="21"/>
          <w:highlight w:val="none"/>
          <w:u w:val="single"/>
        </w:rPr>
        <w:t xml:space="preserve">合同签订后，中药饮片按实际采购量</w:t>
      </w:r>
      <w:r>
        <w:rPr>
          <w:rFonts w:hint="eastAsia" w:ascii="宋体" w:hAnsi="宋体" w:eastAsia="宋体" w:cs="宋体"/>
          <w:b/>
          <w:bCs/>
          <w:color w:val="000000"/>
          <w:szCs w:val="21"/>
          <w:highlight w:val="none"/>
          <w:u w:val="single"/>
          <w:lang w:val="en-US" w:eastAsia="zh-CN"/>
        </w:rPr>
        <w:t xml:space="preserve">货票同行（按实结算）；相关费用乙方</w:t>
      </w:r>
      <w:r>
        <w:rPr>
          <w:rFonts w:hint="eastAsia" w:ascii="宋体" w:hAnsi="宋体" w:eastAsia="宋体" w:cs="宋体"/>
          <w:b/>
          <w:bCs/>
          <w:color w:val="000000"/>
          <w:szCs w:val="21"/>
          <w:highlight w:val="none"/>
          <w:u w:val="single"/>
        </w:rPr>
        <w:t xml:space="preserve">每月</w:t>
      </w:r>
      <w:r>
        <w:rPr>
          <w:rFonts w:hint="eastAsia" w:ascii="宋体" w:hAnsi="宋体" w:eastAsia="宋体" w:cs="宋体"/>
          <w:b/>
          <w:bCs/>
          <w:color w:val="000000"/>
          <w:szCs w:val="21"/>
          <w:highlight w:val="none"/>
          <w:u w:val="single"/>
          <w:lang w:val="en-US" w:eastAsia="zh-CN"/>
        </w:rPr>
        <w:t xml:space="preserve">开票</w:t>
      </w:r>
      <w:r>
        <w:rPr>
          <w:rFonts w:hint="eastAsia" w:ascii="宋体" w:hAnsi="宋体" w:eastAsia="宋体" w:cs="宋体"/>
          <w:b/>
          <w:bCs/>
          <w:color w:val="000000"/>
          <w:szCs w:val="21"/>
          <w:highlight w:val="none"/>
          <w:u w:val="single"/>
        </w:rPr>
        <w:t xml:space="preserve">一次。</w:t>
      </w:r>
      <w:r>
        <w:rPr>
          <w:rFonts w:hint="eastAsia" w:ascii="宋体" w:hAnsi="宋体" w:eastAsia="宋体" w:cs="宋体"/>
          <w:b/>
          <w:bCs/>
          <w:color w:val="000000"/>
          <w:szCs w:val="21"/>
          <w:highlight w:val="none"/>
          <w:u w:val="single"/>
          <w:lang w:val="en-US" w:eastAsia="zh-CN"/>
        </w:rPr>
        <w:t xml:space="preserve">乙方凭发票、合同、对账单到甲方办理货款结付手续。根据考核结果，</w:t>
      </w:r>
      <w:r>
        <w:rPr>
          <w:rFonts w:hint="eastAsia" w:ascii="宋体" w:hAnsi="宋体" w:eastAsia="宋体" w:cs="宋体"/>
          <w:b/>
          <w:bCs/>
          <w:color w:val="000000"/>
          <w:sz w:val="21"/>
          <w:szCs w:val="21"/>
          <w:highlight w:val="none"/>
          <w:u w:val="single"/>
        </w:rPr>
        <w:t xml:space="preserve">甲方在收到乙方</w:t>
      </w:r>
      <w:r>
        <w:rPr>
          <w:rFonts w:hint="eastAsia" w:ascii="宋体" w:hAnsi="宋体" w:eastAsia="宋体" w:cs="宋体"/>
          <w:b/>
          <w:bCs/>
          <w:color w:val="000000"/>
          <w:sz w:val="21"/>
          <w:szCs w:val="21"/>
          <w:highlight w:val="none"/>
          <w:u w:val="single"/>
          <w:lang w:val="en-US" w:eastAsia="zh-CN"/>
        </w:rPr>
        <w:t xml:space="preserve">发票</w:t>
      </w:r>
      <w:r>
        <w:rPr>
          <w:rFonts w:hint="eastAsia" w:ascii="宋体" w:hAnsi="宋体" w:eastAsia="宋体" w:cs="宋体"/>
          <w:b/>
          <w:bCs/>
          <w:color w:val="000000"/>
          <w:sz w:val="21"/>
          <w:szCs w:val="21"/>
          <w:highlight w:val="none"/>
          <w:u w:val="single"/>
        </w:rPr>
        <w:t xml:space="preserve">后</w:t>
      </w:r>
      <w:r>
        <w:rPr>
          <w:rFonts w:hint="eastAsia" w:ascii="宋体" w:hAnsi="宋体" w:eastAsia="宋体" w:cs="宋体"/>
          <w:b/>
          <w:bCs/>
          <w:color w:val="000000"/>
          <w:sz w:val="21"/>
          <w:szCs w:val="21"/>
          <w:highlight w:val="none"/>
          <w:u w:val="single"/>
          <w:lang w:val="en-US" w:eastAsia="zh-CN"/>
        </w:rPr>
        <w:t xml:space="preserve">一年内</w:t>
      </w:r>
      <w:r>
        <w:rPr>
          <w:rFonts w:hint="eastAsia" w:ascii="宋体" w:hAnsi="宋体" w:eastAsia="宋体" w:cs="宋体"/>
          <w:b/>
          <w:bCs/>
          <w:color w:val="000000"/>
          <w:sz w:val="21"/>
          <w:szCs w:val="21"/>
          <w:highlight w:val="none"/>
          <w:u w:val="single"/>
        </w:rPr>
        <w:t xml:space="preserve">付款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、付款方式：银行汇票或转账。</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三、服务期限为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2026年 月  日之2027年  月  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。最高结算金额</w:t>
      </w:r>
      <w:r>
        <w:rPr>
          <w:rFonts w:hint="eastAsia" w:ascii="宋体" w:hAnsi="宋体" w:eastAsia="宋体" w:cs="宋体"/>
          <w:color w:val="000000"/>
          <w:szCs w:val="21"/>
          <w:highlight w:val="none"/>
          <w:lang w:val="en-US" w:eastAsia="zh-CN"/>
        </w:rPr>
        <w:t xml:space="preserve">XXX</w:t>
      </w:r>
      <w:r>
        <w:rPr>
          <w:rFonts w:hint="eastAsia" w:ascii="宋体" w:hAnsi="宋体" w:eastAsia="宋体" w:cs="宋体"/>
          <w:color w:val="000000"/>
          <w:szCs w:val="21"/>
          <w:highlight w:val="none"/>
        </w:rPr>
        <w:t xml:space="preserve">万元（以服务期限或最高结算金额先到为准）</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四、服务内容（根据各标段相应内容）：</w:t>
      </w:r>
      <w:r>
        <w:rPr>
          <w:rFonts w:hint="eastAsia" w:ascii="宋体" w:hAnsi="宋体" w:eastAsia="宋体" w:cs="宋体"/>
          <w:color w:val="000000"/>
          <w:szCs w:val="21"/>
          <w:highlight w:val="none"/>
          <w:lang w:val="en-US" w:eastAsia="zh-CN"/>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b/>
          <w:bCs/>
          <w:color w:val="000000"/>
          <w:szCs w:val="21"/>
          <w:highlight w:val="none"/>
          <w:lang w:val="en-US" w:eastAsia="zh-CN"/>
        </w:rPr>
        <w:t xml:space="preserve">履约保证金与考核</w:t>
      </w:r>
      <w:r>
        <w:rPr>
          <w:rFonts w:hint="eastAsia" w:ascii="宋体" w:hAnsi="宋体" w:eastAsia="宋体" w:cs="宋体"/>
          <w:b/>
          <w:bCs/>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1、履约保证金：</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合同签订前，乙方向甲方缴纳</w:t>
      </w:r>
      <w:r>
        <w:rPr>
          <w:rFonts w:hint="eastAsia" w:ascii="宋体" w:hAnsi="宋体" w:eastAsia="宋体" w:cs="宋体"/>
          <w:b/>
          <w:bCs/>
          <w:color w:val="000000"/>
          <w:szCs w:val="21"/>
          <w:highlight w:val="none"/>
          <w:lang w:val="en-US" w:eastAsia="zh-CN"/>
        </w:rPr>
        <w:t xml:space="preserve">履约保证金（第一标段20万元整；第二标段5万元整；第三标段20万元整；</w:t>
      </w:r>
      <w:r>
        <w:rPr>
          <w:rFonts w:hint="eastAsia" w:ascii="宋体" w:hAnsi="宋体" w:eastAsia="宋体" w:cs="宋体"/>
          <w:b/>
          <w:bCs/>
          <w:color w:val="000000"/>
          <w:szCs w:val="21"/>
          <w:highlight w:val="none"/>
          <w:lang w:val="en-US" w:eastAsia="zh-CN"/>
        </w:rPr>
        <w:t xml:space="preserve">第四标段4万元整</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乙方</w:t>
      </w:r>
      <w:r>
        <w:rPr>
          <w:rFonts w:hint="eastAsia" w:ascii="宋体" w:hAnsi="宋体" w:eastAsia="宋体" w:cs="宋体"/>
          <w:color w:val="000000"/>
          <w:szCs w:val="21"/>
          <w:highlight w:val="none"/>
          <w:lang w:val="en-US" w:eastAsia="zh-CN"/>
        </w:rPr>
        <w:t xml:space="preserve">服务全部</w:t>
      </w:r>
      <w:r>
        <w:rPr>
          <w:rFonts w:hint="eastAsia" w:ascii="宋体" w:hAnsi="宋体" w:eastAsia="宋体" w:cs="宋体"/>
          <w:color w:val="000000"/>
          <w:szCs w:val="21"/>
          <w:highlight w:val="none"/>
          <w:lang w:val="en-US"/>
        </w:rPr>
        <w:t xml:space="preserve">完成，</w:t>
      </w:r>
      <w:r>
        <w:rPr>
          <w:rFonts w:hint="eastAsia" w:ascii="宋体" w:hAnsi="宋体" w:eastAsia="宋体" w:cs="宋体"/>
          <w:color w:val="000000"/>
          <w:szCs w:val="21"/>
          <w:highlight w:val="none"/>
          <w:lang w:val="en-US" w:eastAsia="zh-CN"/>
        </w:rPr>
        <w:t xml:space="preserve">合同期满</w:t>
      </w:r>
      <w:r>
        <w:rPr>
          <w:rFonts w:hint="eastAsia" w:ascii="宋体" w:hAnsi="宋体" w:eastAsia="宋体" w:cs="宋体"/>
          <w:color w:val="000000"/>
          <w:szCs w:val="21"/>
          <w:highlight w:val="none"/>
          <w:lang w:val="en-US"/>
        </w:rPr>
        <w:t xml:space="preserve">后</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甲方无息返还履约保证金。</w:t>
      </w:r>
      <w:r>
        <w:rPr>
          <w:rFonts w:hint="eastAsia" w:ascii="宋体" w:hAnsi="宋体" w:eastAsia="宋体" w:cs="宋体"/>
          <w:color w:val="000000"/>
          <w:szCs w:val="21"/>
          <w:highlight w:val="none"/>
          <w:lang w:val="en-US" w:eastAsia="zh-CN"/>
        </w:rPr>
        <w:t xml:space="preserve">履约保证金必须是人民币。</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履约保证金应当以金融机构、担保机构出具的保函或银行支票、银行汇票、本票等非现金形式提交。</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2、考核</w:t>
      </w:r>
      <w:r>
        <w:rPr>
          <w:rFonts w:hint="eastAsia" w:ascii="宋体" w:hAnsi="宋体" w:eastAsia="宋体" w:cs="宋体"/>
          <w:color w:val="000000"/>
          <w:szCs w:val="21"/>
          <w:highlight w:val="none"/>
          <w:lang w:val="en-US" w:eastAsia="zh-CN"/>
        </w:rPr>
      </w:r>
      <w:r/>
    </w:p>
    <w:p>
      <w:pPr>
        <w:pStyle w:val="878"/>
        <w:ind w:firstLine="48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甲方按考核表（详见合同附件）每月对乙方产品及服务质量进行考核，涉及考核扣款从当月结付金额中扣除</w:t>
      </w:r>
      <w:r>
        <w:rPr>
          <w:rFonts w:hint="eastAsia" w:ascii="宋体" w:hAnsi="宋体" w:eastAsia="宋体" w:cs="宋体"/>
          <w:color w:val="000000"/>
          <w:szCs w:val="21"/>
          <w:highlight w:val="none"/>
          <w:lang w:val="en-US" w:eastAsia="zh-CN"/>
        </w:rPr>
      </w:r>
      <w:r/>
    </w:p>
    <w:tbl>
      <w:tblPr>
        <w:tblW w:w="0" w:type="auto"/>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6"/>
        <w:gridCol w:w="2594"/>
        <w:gridCol w:w="454"/>
        <w:gridCol w:w="2713"/>
        <w:gridCol w:w="692"/>
      </w:tblGrid>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第一标段、第二标段合同考核表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55分）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  （</w:t>
            </w:r>
            <w:r>
              <w:rPr>
                <w:rFonts w:hint="eastAsia" w:ascii="宋体" w:hAnsi="宋体" w:eastAsia="宋体" w:cs="宋体"/>
                <w:i w:val="0"/>
                <w:iCs w:val="0"/>
                <w:color w:val="000000"/>
                <w:sz w:val="21"/>
                <w:szCs w:val="21"/>
                <w:highlight w:val="none"/>
                <w:u w:val="none"/>
                <w:lang w:val="en-US" w:eastAsia="zh-CN" w:bidi="ar-SA"/>
              </w:rPr>
              <w:t xml:space="preserve">20分，）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代煎、熬膏、磨粉、制丸、四季膏方等服务质量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外包装袋（箱）应干净、结实、无破损、封口严密。留样样品保存1个月备查时间。</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692" w:type="dxa"/>
            <w:vAlign w:val="center"/>
            <w:vMerge w:val="restart"/>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代加工成品符合汤药、膏剂、粉剂、丸剂等相应的质量要求。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常规药品3天内到达；加急药品24小时内到达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代加工成品配送时间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四季膏方的，应在收方后第7天送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第三标段、第四标段合同考核表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75分）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bl>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五、</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6.如甲方有需要其他不在此次招标清单内的中药饮片，甲方可按需采购并参照采购量相仿的同级别医院供货价，双方协商进行结算。</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3.甲方在采购中药饮片时，如需改变采购计划应提前12小时向乙方发出书面通知。</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4.甲方在接收中药饮片时，应对中药饮片进行验货确认。</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4.乙方指定专人负责同甲方联系供货，中药饮片的配送时间和数量以甲方的采购计划为准，保证供应药品的质量合格率100%，品种满足率100%。</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八、违约责任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中药</w:t>
      </w:r>
      <w:r>
        <w:rPr>
          <w:rFonts w:hint="eastAsia" w:ascii="宋体" w:hAnsi="宋体" w:eastAsia="宋体" w:cs="宋体"/>
          <w:color w:val="000000"/>
          <w:szCs w:val="21"/>
          <w:highlight w:val="none"/>
          <w:lang w:val="zh-CN"/>
        </w:rPr>
        <w:t xml:space="preserve">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乙方在支付违约金后，还应当继续履行合同。违约金不足以弥补甲方损失的，乙方应另行赔偿损矢。</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3、甲方无正当理由，延误入库或因其保管不当造成药品质量问题的，由甲方承担责任。但乙方应当告知甲方保管的方法及注意事项，否则仍由乙方承担一切责任。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国家集采或政府集采的品种，甲方有权与乙方终止该品种的采购，并不构成违约。</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5、不可抗力</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九、合同的解除和转让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十、合同生效及其它：</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1、本合同在双方签字盖章即生效。</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十一、附则</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1、合同份数。</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份，甲方执</w:t>
      </w:r>
      <w:r>
        <w:rPr>
          <w:rFonts w:hint="eastAsia" w:ascii="宋体" w:hAnsi="宋体" w:eastAsia="宋体" w:cs="宋体"/>
          <w:color w:val="000000"/>
          <w:szCs w:val="21"/>
          <w:highlight w:val="none"/>
          <w:lang w:val="en-US" w:eastAsia="zh-CN"/>
        </w:rPr>
        <w:t xml:space="preserve">肆</w:t>
      </w:r>
      <w:r>
        <w:rPr>
          <w:rFonts w:hint="eastAsia" w:ascii="宋体" w:hAnsi="宋体" w:eastAsia="宋体" w:cs="宋体"/>
          <w:color w:val="000000"/>
          <w:szCs w:val="21"/>
          <w:highlight w:val="none"/>
          <w:lang w:val="zh-CN"/>
        </w:rPr>
        <w:t xml:space="preserve">份，乙方执壹份，采购代理机构</w:t>
      </w:r>
      <w:r>
        <w:rPr>
          <w:rFonts w:hint="eastAsia" w:ascii="宋体" w:hAnsi="宋体" w:eastAsia="宋体" w:cs="宋体"/>
          <w:color w:val="000000"/>
          <w:szCs w:val="21"/>
          <w:highlight w:val="none"/>
        </w:rPr>
        <w:t xml:space="preserve">壹</w:t>
      </w:r>
      <w:r>
        <w:rPr>
          <w:rFonts w:hint="eastAsia" w:ascii="宋体" w:hAnsi="宋体" w:eastAsia="宋体" w:cs="宋体"/>
          <w:color w:val="000000"/>
          <w:szCs w:val="21"/>
          <w:highlight w:val="none"/>
          <w:lang w:val="zh-CN"/>
        </w:rPr>
        <w:t xml:space="preserve">份。</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2、未尽事宜</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本合同未尽事宜应按《中华人民共和国政府采购法》及其它有关政府采购的法律法规的规定执行。</w:t>
      </w:r>
      <w:r>
        <w:rPr>
          <w:rFonts w:hint="eastAsia" w:ascii="宋体" w:hAnsi="宋体" w:eastAsia="宋体" w:cs="宋体"/>
          <w:color w:val="000000"/>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                                        或其</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授权委托人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878"/>
        <w:jc w:val="center"/>
        <w:pageBreakBefore/>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w:t>
      </w:r>
      <w:r>
        <w:rPr>
          <w:rFonts w:hint="eastAsia" w:ascii="宋体" w:hAnsi="宋体" w:cs="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cs="宋体"/>
          <w:b/>
          <w:bCs/>
          <w:color w:val="000000"/>
          <w:sz w:val="32"/>
          <w:szCs w:val="32"/>
          <w:highlight w:val="none"/>
        </w:rPr>
      </w:r>
      <w:r/>
    </w:p>
    <w:p>
      <w:pPr>
        <w:pStyle w:val="1017"/>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000000"/>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color w:val="000000"/>
          <w:sz w:val="21"/>
          <w:szCs w:val="21"/>
          <w:highlight w:val="none"/>
          <w:lang w:val="en-US" w:eastAsia="zh-CN" w:bidi="ar-SA"/>
        </w:rPr>
      </w:r>
      <w:r/>
    </w:p>
    <w:p>
      <w:pPr>
        <w:pStyle w:val="1017"/>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5、本项目不适用采购本国产品的支持政策。</w:t>
      </w:r>
      <w:r>
        <w:rPr>
          <w:rFonts w:hint="eastAsia" w:ascii="宋体" w:hAnsi="宋体" w:eastAsia="宋体" w:cs="宋体"/>
          <w:color w:val="000000"/>
          <w:sz w:val="21"/>
          <w:szCs w:val="21"/>
          <w:highlight w:val="none"/>
          <w:lang w:val="en-US" w:eastAsia="zh-CN" w:bidi="ar-SA"/>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bidi="ar-SA"/>
        </w:rPr>
        <w:t xml:space="preserve">二、</w:t>
      </w:r>
      <w:r>
        <w:rPr>
          <w:rFonts w:hint="eastAsia" w:ascii="宋体" w:hAnsi="宋体" w:eastAsia="宋体" w:cs="宋体"/>
          <w:b/>
          <w:bCs/>
          <w:color w:val="000000"/>
          <w:sz w:val="21"/>
          <w:szCs w:val="21"/>
          <w:highlight w:val="none"/>
          <w:lang w:val="en-US" w:eastAsia="zh-CN" w:bidi="ar-SA"/>
        </w:rPr>
        <w:t xml:space="preserve">第一标段、第二标段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中药饮片生产服务方案（10分）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代加工及配送服务方案（10分）：</w:t>
      </w:r>
      <w:r>
        <w:rPr>
          <w:rFonts w:hint="eastAsia" w:ascii="Times New Roman" w:hAnsi="宋体" w:eastAsia="宋体" w:cs="Times New Roman"/>
          <w:color w:val="000000"/>
          <w:sz w:val="21"/>
          <w:szCs w:val="21"/>
          <w:highlight w:val="none"/>
        </w:rPr>
        <w:t xml:space="preserve">根据投标人针对本项目提供的方案进行评分，方案内容包括：①</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质量管理制度及规范；②</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管理制度、流程及规范；③</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场所的卫生管理制度及规范；④</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设备使用管理制度、操作规范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⑤配送服务的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原料药材、饮片生产环节关键信息追溯，原药材基地信息、药材信息、种植档案信息、作业信息、采收信息、初加工、药材入库、饮片加工、饮片包装等都可完整追溯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（七）</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zh-CN" w:eastAsia="zh-CN"/>
        </w:rPr>
        <w:t xml:space="preserve">2</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情况比较（12分）：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b w:val="0"/>
          <w:bCs w:val="0"/>
          <w:color w:val="000000"/>
          <w:sz w:val="21"/>
          <w:szCs w:val="21"/>
          <w:highlight w:val="none"/>
          <w:lang w:val="en-US" w:eastAsia="zh-CN" w:bidi="ar-SA"/>
        </w:rPr>
        <w:t xml:space="preserve">代加工生产能力情况比较（6分）：</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（1）具有自有或租赁的中药饮片代加工、仓储服务场所，提供代加工、仓储所用场地现场照片、产权证明或租赁证明等佐证材料得2分，不提供不得分。</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（2）代加工设备（4分）</w:t>
      </w:r>
      <w:r>
        <w:rPr>
          <w:rFonts w:hint="eastAsia" w:ascii="Times New Roman" w:hAnsi="宋体" w:eastAsia="宋体" w:cs="Times New Roman"/>
          <w:color w:val="000000"/>
          <w:sz w:val="21"/>
          <w:szCs w:val="21"/>
          <w:highlight w:val="none"/>
          <w:lang w:val="en-US" w:eastAsia="zh-CN"/>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针对第一标段代加工服务（代煎汤剂、熬膏等）</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提供各类加工设备清单，代煎、熬膏、制丸、磨粉设备,数量齐全的得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分，缺一项扣</w:t>
      </w:r>
      <w:r>
        <w:rPr>
          <w:rFonts w:hint="eastAsia" w:ascii="Times New Roman" w:hAnsi="宋体" w:eastAsia="宋体" w:cs="Times New Roman"/>
          <w:color w:val="000000"/>
          <w:sz w:val="21"/>
          <w:szCs w:val="21"/>
          <w:highlight w:val="none"/>
          <w:lang w:val="en-US" w:eastAsia="zh-CN"/>
        </w:rPr>
        <w:t xml:space="preserve">1</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针对第二标段代加工服务（四季膏方）</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w:t>
      </w:r>
      <w:r>
        <w:rPr>
          <w:rFonts w:hint="eastAsia" w:ascii="Times New Roman" w:hAnsi="宋体" w:eastAsia="宋体" w:cs="Times New Roman"/>
          <w:color w:val="000000"/>
          <w:sz w:val="21"/>
          <w:szCs w:val="21"/>
          <w:highlight w:val="none"/>
          <w:lang w:val="en-US" w:eastAsia="zh-CN"/>
        </w:rPr>
        <w:t xml:space="preserve">具有四季膏药</w:t>
      </w:r>
      <w:r>
        <w:rPr>
          <w:rFonts w:hint="eastAsia" w:ascii="Times New Roman" w:hAnsi="宋体" w:eastAsia="宋体" w:cs="Times New Roman"/>
          <w:color w:val="000000"/>
          <w:sz w:val="21"/>
          <w:szCs w:val="21"/>
          <w:highlight w:val="none"/>
        </w:rPr>
        <w:t xml:space="preserve">加工设备的得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（十一）</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（十二）物流配送情况比较（</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分，委托固定的第三方配送的得1分，两者均无的不得分，不重复叠加给分（提供相关证明材料，否则不得分）；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年1月1日以后至今医疗机构中药饮片供应及代加工配送服务的合作证明，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bidi="ar-SA"/>
        </w:rPr>
        <w:t xml:space="preserve">、</w:t>
      </w:r>
      <w:r>
        <w:rPr>
          <w:rFonts w:hint="eastAsia" w:ascii="宋体" w:hAnsi="宋体" w:eastAsia="宋体" w:cs="宋体"/>
          <w:b/>
          <w:bCs/>
          <w:color w:val="000000"/>
          <w:sz w:val="21"/>
          <w:szCs w:val="21"/>
          <w:highlight w:val="none"/>
          <w:lang w:val="en-US" w:eastAsia="zh-CN" w:bidi="ar-SA"/>
        </w:rPr>
        <w:t xml:space="preserve">第三标段、第四标段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中药饮片生产服务方案（15分）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3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情况比较（20分）：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（十）物流配送情况比较（</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val="zh-CN"/>
        </w:rPr>
        <w:t xml:space="preserve">分，委托固定的第三方配送的得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十一</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注：1、付款方式及服务期限不响应采购文件要求的为无效投标。</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color w:val="000000"/>
          <w:sz w:val="21"/>
          <w:szCs w:val="21"/>
          <w:highlight w:val="none"/>
          <w:lang w:val="en-US" w:eastAsia="zh-CN"/>
        </w:rPr>
        <w:t xml:space="preserve">            </w:t>
      </w: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宋体" w:hAnsi="宋体" w:cs="宋体"/>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 </w:t>
      </w:r>
      <w:r>
        <w:rPr>
          <w:rFonts w:hint="eastAsia" w:ascii="宋体" w:hAnsi="宋体" w:cs="宋体"/>
          <w:color w:val="000000"/>
          <w:sz w:val="21"/>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55"/>
      </w:rPr>
      <w:framePr w:wrap="around" w:vAnchor="text" w:hAnchor="margin" w:xAlign="center" w:y="1"/>
    </w:pPr>
    <w:r>
      <w:fldChar w:fldCharType="begin"/>
    </w:r>
    <w:r>
      <w:rPr>
        <w:rStyle w:val="955"/>
      </w:rPr>
      <w:instrText xml:space="preserve"> PAGE </w:instrText>
    </w:r>
    <w:r>
      <w:fldChar w:fldCharType="separate"/>
    </w:r>
    <w:r>
      <w:rPr>
        <w:rStyle w:val="955"/>
      </w:rPr>
      <w:t xml:space="preserve">- 1 -</w:t>
    </w:r>
    <w:r>
      <w:fldChar w:fldCharType="end"/>
    </w:r>
    <w:r>
      <w:rPr>
        <w:rStyle w:val="955"/>
      </w:rPr>
    </w:r>
    <w:r/>
  </w:p>
  <w:p>
    <w:pPr>
      <w:pStyle w:val="9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61</w:t>
    </w:r>
    <w:r>
      <w:fldChar w:fldCharType="end"/>
    </w:r>
    <w:r>
      <w:rPr>
        <w:rFonts w:hint="eastAsia"/>
      </w:rPr>
      <w:t xml:space="preserve">页 共</w:t>
    </w:r>
    <w:r>
      <w:rPr>
        <w:rFonts w:hint="eastAsia"/>
        <w:lang w:val="en-US" w:eastAsia="zh-CN"/>
      </w:rPr>
      <w:t xml:space="preserve">71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0"/>
      <w:isLgl w:val="false"/>
      <w:suff w:val="nothing"/>
      <w:lvlText w:val="（%1）"/>
      <w:lvlJc w:val="left"/>
      <w:pPr>
        <w:pStyle w:val="878"/>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2"/>
      <w:isLgl w:val="false"/>
      <w:suff w:val="tab"/>
      <w:lvlText w:val="%1、"/>
      <w:lvlJc w:val="left"/>
      <w:pPr>
        <w:pStyle w:val="878"/>
        <w:ind w:left="795" w:hanging="360"/>
        <w:tabs>
          <w:tab w:val="num" w:pos="795" w:leader="none"/>
        </w:tabs>
      </w:pPr>
    </w:lvl>
    <w:lvl w:ilvl="1">
      <w:start w:val="1"/>
      <w:numFmt w:val="lowerLetter"/>
      <w:isLgl w:val="false"/>
      <w:suff w:val="tab"/>
      <w:lvlText w:val="%2)"/>
      <w:lvlJc w:val="left"/>
      <w:pPr>
        <w:pStyle w:val="878"/>
        <w:ind w:left="1275" w:hanging="420"/>
        <w:tabs>
          <w:tab w:val="num" w:pos="1275" w:leader="none"/>
        </w:tabs>
      </w:pPr>
    </w:lvl>
    <w:lvl w:ilvl="2">
      <w:start w:val="1"/>
      <w:numFmt w:val="lowerRoman"/>
      <w:isLgl w:val="false"/>
      <w:suff w:val="tab"/>
      <w:lvlText w:val="%3."/>
      <w:lvlJc w:val="right"/>
      <w:pPr>
        <w:pStyle w:val="878"/>
        <w:ind w:left="1695" w:hanging="420"/>
        <w:tabs>
          <w:tab w:val="num" w:pos="1695" w:leader="none"/>
        </w:tabs>
      </w:pPr>
    </w:lvl>
    <w:lvl w:ilvl="3">
      <w:start w:val="1"/>
      <w:numFmt w:val="decimal"/>
      <w:isLgl w:val="false"/>
      <w:suff w:val="tab"/>
      <w:lvlText w:val="%4."/>
      <w:lvlJc w:val="left"/>
      <w:pPr>
        <w:pStyle w:val="878"/>
        <w:ind w:left="2115" w:hanging="420"/>
        <w:tabs>
          <w:tab w:val="num" w:pos="2115" w:leader="none"/>
        </w:tabs>
      </w:pPr>
    </w:lvl>
    <w:lvl w:ilvl="4">
      <w:start w:val="1"/>
      <w:numFmt w:val="lowerLetter"/>
      <w:isLgl w:val="false"/>
      <w:suff w:val="tab"/>
      <w:lvlText w:val="%5)"/>
      <w:lvlJc w:val="left"/>
      <w:pPr>
        <w:pStyle w:val="878"/>
        <w:ind w:left="2535" w:hanging="420"/>
        <w:tabs>
          <w:tab w:val="num" w:pos="2535" w:leader="none"/>
        </w:tabs>
      </w:pPr>
    </w:lvl>
    <w:lvl w:ilvl="5">
      <w:start w:val="1"/>
      <w:numFmt w:val="lowerRoman"/>
      <w:isLgl w:val="false"/>
      <w:suff w:val="tab"/>
      <w:lvlText w:val="%6."/>
      <w:lvlJc w:val="right"/>
      <w:pPr>
        <w:pStyle w:val="878"/>
        <w:ind w:left="2955" w:hanging="420"/>
        <w:tabs>
          <w:tab w:val="num" w:pos="2955" w:leader="none"/>
        </w:tabs>
      </w:pPr>
    </w:lvl>
    <w:lvl w:ilvl="6">
      <w:start w:val="1"/>
      <w:numFmt w:val="decimal"/>
      <w:isLgl w:val="false"/>
      <w:suff w:val="tab"/>
      <w:lvlText w:val="%7."/>
      <w:lvlJc w:val="left"/>
      <w:pPr>
        <w:pStyle w:val="878"/>
        <w:ind w:left="3375" w:hanging="420"/>
        <w:tabs>
          <w:tab w:val="num" w:pos="3375" w:leader="none"/>
        </w:tabs>
      </w:pPr>
    </w:lvl>
    <w:lvl w:ilvl="7">
      <w:start w:val="1"/>
      <w:numFmt w:val="lowerLetter"/>
      <w:isLgl w:val="false"/>
      <w:suff w:val="tab"/>
      <w:lvlText w:val="%8)"/>
      <w:lvlJc w:val="left"/>
      <w:pPr>
        <w:pStyle w:val="878"/>
        <w:ind w:left="3795" w:hanging="420"/>
        <w:tabs>
          <w:tab w:val="num" w:pos="3795" w:leader="none"/>
        </w:tabs>
      </w:pPr>
    </w:lvl>
    <w:lvl w:ilvl="8">
      <w:start w:val="1"/>
      <w:numFmt w:val="lowerRoman"/>
      <w:isLgl w:val="false"/>
      <w:suff w:val="tab"/>
      <w:lvlText w:val="%9."/>
      <w:lvlJc w:val="right"/>
      <w:pPr>
        <w:pStyle w:val="878"/>
        <w:ind w:left="4215" w:hanging="420"/>
        <w:tabs>
          <w:tab w:val="num" w:pos="4215" w:leader="none"/>
        </w:tabs>
      </w:pPr>
    </w:lvl>
  </w:abstractNum>
  <w:abstractNum w:abstractNumId="4">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2"/>
      <w:lang w:val="en-US" w:eastAsia="zh-CN" w:bidi="ar-SA"/>
    </w:rPr>
  </w:style>
  <w:style w:type="paragraph" w:styleId="879">
    <w:name w:val="标题 1"/>
    <w:basedOn w:val="878"/>
    <w:next w:val="878"/>
    <w:link w:val="891"/>
    <w:qFormat/>
    <w:pPr>
      <w:keepLines/>
      <w:keepNext/>
      <w:spacing w:before="340" w:after="330" w:line="576" w:lineRule="auto"/>
      <w:outlineLvl w:val="0"/>
    </w:pPr>
    <w:rPr>
      <w:rFonts w:eastAsia="楷体_GB2312"/>
      <w:b/>
      <w:sz w:val="44"/>
      <w:szCs w:val="20"/>
    </w:rPr>
  </w:style>
  <w:style w:type="paragraph" w:styleId="880">
    <w:name w:val="标题 2"/>
    <w:basedOn w:val="878"/>
    <w:next w:val="878"/>
    <w:link w:val="892"/>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1">
    <w:name w:val="标题 3"/>
    <w:basedOn w:val="878"/>
    <w:next w:val="878"/>
    <w:link w:val="893"/>
    <w:qFormat/>
    <w:pPr>
      <w:jc w:val="left"/>
      <w:keepLines/>
      <w:keepNext/>
      <w:spacing w:before="260" w:after="260" w:line="415" w:lineRule="auto"/>
      <w:widowControl/>
      <w:outlineLvl w:val="2"/>
    </w:pPr>
    <w:rPr>
      <w:b/>
      <w:bCs/>
      <w:sz w:val="32"/>
      <w:szCs w:val="32"/>
    </w:rPr>
  </w:style>
  <w:style w:type="paragraph" w:styleId="882">
    <w:name w:val="标题 4"/>
    <w:basedOn w:val="878"/>
    <w:next w:val="878"/>
    <w:link w:val="894"/>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3">
    <w:name w:val="标题 5"/>
    <w:basedOn w:val="878"/>
    <w:next w:val="878"/>
    <w:link w:val="895"/>
    <w:qFormat/>
    <w:pPr>
      <w:jc w:val="left"/>
      <w:keepLines/>
      <w:keepNext/>
      <w:spacing w:before="280" w:after="290" w:line="374" w:lineRule="auto"/>
      <w:widowControl/>
      <w:outlineLvl w:val="4"/>
    </w:pPr>
    <w:rPr>
      <w:b/>
      <w:bCs/>
      <w:sz w:val="28"/>
      <w:szCs w:val="28"/>
    </w:rPr>
  </w:style>
  <w:style w:type="paragraph" w:styleId="884">
    <w:name w:val="标题 6"/>
    <w:basedOn w:val="878"/>
    <w:next w:val="878"/>
    <w:link w:val="896"/>
    <w:qFormat/>
    <w:pPr>
      <w:jc w:val="left"/>
      <w:keepLines/>
      <w:keepNext/>
      <w:spacing w:before="240" w:after="64" w:line="319" w:lineRule="auto"/>
      <w:widowControl/>
      <w:outlineLvl w:val="5"/>
    </w:pPr>
    <w:rPr>
      <w:rFonts w:ascii="Arial" w:hAnsi="Arial" w:eastAsia="黑体"/>
      <w:b/>
      <w:bCs/>
      <w:sz w:val="24"/>
      <w:szCs w:val="24"/>
    </w:rPr>
  </w:style>
  <w:style w:type="paragraph" w:styleId="885">
    <w:name w:val="标题 7"/>
    <w:basedOn w:val="878"/>
    <w:next w:val="878"/>
    <w:link w:val="897"/>
    <w:qFormat/>
    <w:pPr>
      <w:jc w:val="left"/>
      <w:keepLines/>
      <w:keepNext/>
      <w:spacing w:before="240" w:after="64" w:line="319" w:lineRule="auto"/>
      <w:widowControl/>
      <w:outlineLvl w:val="6"/>
    </w:pPr>
    <w:rPr>
      <w:b/>
      <w:bCs/>
      <w:sz w:val="24"/>
      <w:szCs w:val="24"/>
    </w:rPr>
  </w:style>
  <w:style w:type="paragraph" w:styleId="886">
    <w:name w:val="标题 8"/>
    <w:basedOn w:val="878"/>
    <w:next w:val="899"/>
    <w:link w:val="898"/>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7">
    <w:name w:val="标题 9"/>
    <w:basedOn w:val="878"/>
    <w:next w:val="899"/>
    <w:link w:val="901"/>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8">
    <w:name w:val="默认段落字体"/>
    <w:next w:val="888"/>
    <w:link w:val="878"/>
    <w:uiPriority w:val="1"/>
    <w:unhideWhenUsed/>
  </w:style>
  <w:style w:type="table" w:styleId="889">
    <w:name w:val="普通表格"/>
    <w:next w:val="889"/>
    <w:link w:val="878"/>
    <w:uiPriority w:val="99"/>
    <w:unhideWhenUsed/>
    <w:tblPr/>
  </w:style>
  <w:style w:type="paragraph" w:styleId="890">
    <w:name w:val="正文文本缩进11"/>
    <w:basedOn w:val="878"/>
    <w:next w:val="878"/>
    <w:link w:val="878"/>
    <w:qFormat/>
    <w:pPr>
      <w:ind w:firstLine="574"/>
      <w:spacing w:line="312" w:lineRule="atLeast"/>
    </w:pPr>
    <w:rPr>
      <w:rFonts w:ascii="宋体" w:hAnsi="Times New Roman" w:eastAsia="宋体" w:cs="Times New Roman"/>
      <w:sz w:val="28"/>
      <w:lang w:val="en-US" w:eastAsia="zh-CN" w:bidi="ar-SA"/>
    </w:rPr>
  </w:style>
  <w:style w:type="character" w:styleId="891">
    <w:name w:val="标题 1 Char1"/>
    <w:next w:val="891"/>
    <w:link w:val="879"/>
    <w:qFormat/>
    <w:rPr>
      <w:rFonts w:ascii="Times New Roman" w:hAnsi="Times New Roman" w:eastAsia="楷体_GB2312"/>
      <w:b/>
      <w:sz w:val="44"/>
    </w:rPr>
  </w:style>
  <w:style w:type="character" w:styleId="892">
    <w:name w:val="标题 2 Char1"/>
    <w:next w:val="892"/>
    <w:link w:val="880"/>
    <w:semiHidden/>
    <w:rPr>
      <w:rFonts w:ascii="等线 Light" w:hAnsi="等线 Light" w:eastAsia="等线 Light"/>
      <w:b/>
      <w:bCs/>
      <w:sz w:val="32"/>
      <w:szCs w:val="32"/>
    </w:rPr>
  </w:style>
  <w:style w:type="character" w:styleId="893">
    <w:name w:val="标题 3 Char1"/>
    <w:next w:val="893"/>
    <w:link w:val="881"/>
    <w:qFormat/>
    <w:rPr>
      <w:rFonts w:ascii="Times New Roman" w:hAnsi="Times New Roman"/>
      <w:b/>
      <w:bCs/>
      <w:sz w:val="32"/>
      <w:szCs w:val="32"/>
    </w:rPr>
  </w:style>
  <w:style w:type="character" w:styleId="894">
    <w:name w:val="标题 4 Char1"/>
    <w:next w:val="894"/>
    <w:link w:val="882"/>
    <w:semiHidden/>
    <w:rPr>
      <w:rFonts w:ascii="宋体" w:hAnsi="宋体" w:eastAsia="等线"/>
      <w:b/>
      <w:bCs/>
      <w:sz w:val="24"/>
      <w:szCs w:val="24"/>
      <w:u w:val="single"/>
    </w:rPr>
  </w:style>
  <w:style w:type="character" w:styleId="895">
    <w:name w:val="标题 5 Char1"/>
    <w:next w:val="895"/>
    <w:link w:val="883"/>
    <w:semiHidden/>
    <w:qFormat/>
    <w:rPr>
      <w:rFonts w:ascii="Times New Roman" w:hAnsi="Times New Roman"/>
      <w:b/>
      <w:bCs/>
      <w:sz w:val="28"/>
      <w:szCs w:val="28"/>
    </w:rPr>
  </w:style>
  <w:style w:type="character" w:styleId="896">
    <w:name w:val="标题 6 Char1"/>
    <w:next w:val="896"/>
    <w:link w:val="884"/>
    <w:semiHidden/>
    <w:qFormat/>
    <w:rPr>
      <w:rFonts w:ascii="Arial" w:hAnsi="Arial" w:eastAsia="黑体"/>
      <w:b/>
      <w:bCs/>
      <w:sz w:val="24"/>
      <w:szCs w:val="24"/>
    </w:rPr>
  </w:style>
  <w:style w:type="character" w:styleId="897">
    <w:name w:val="标题 7 Char1"/>
    <w:next w:val="897"/>
    <w:link w:val="885"/>
    <w:semiHidden/>
    <w:qFormat/>
    <w:rPr>
      <w:rFonts w:ascii="Times New Roman" w:hAnsi="Times New Roman"/>
      <w:b/>
      <w:bCs/>
      <w:sz w:val="24"/>
      <w:szCs w:val="24"/>
    </w:rPr>
  </w:style>
  <w:style w:type="character" w:styleId="898">
    <w:name w:val="标题 8 Char"/>
    <w:next w:val="898"/>
    <w:link w:val="886"/>
    <w:rPr>
      <w:rFonts w:ascii="Arial" w:hAnsi="Arial" w:eastAsia="黑体"/>
      <w:sz w:val="24"/>
    </w:rPr>
  </w:style>
  <w:style w:type="paragraph" w:styleId="899">
    <w:name w:val="正文缩进"/>
    <w:basedOn w:val="878"/>
    <w:next w:val="899"/>
    <w:link w:val="900"/>
    <w:unhideWhenUsed/>
    <w:qFormat/>
    <w:pPr>
      <w:ind w:firstLine="420"/>
      <w:jc w:val="left"/>
    </w:pPr>
    <w:rPr>
      <w:rFonts w:ascii="楷体_GB2312" w:eastAsia="楷体_GB2312"/>
      <w:sz w:val="24"/>
      <w:szCs w:val="20"/>
    </w:rPr>
  </w:style>
  <w:style w:type="character" w:styleId="900">
    <w:name w:val="正文缩进 Char1"/>
    <w:next w:val="900"/>
    <w:link w:val="899"/>
    <w:qFormat/>
    <w:rPr>
      <w:rFonts w:ascii="楷体_GB2312" w:eastAsia="楷体_GB2312"/>
      <w:sz w:val="24"/>
    </w:rPr>
  </w:style>
  <w:style w:type="character" w:styleId="901">
    <w:name w:val="标题 9 Char"/>
    <w:next w:val="901"/>
    <w:link w:val="887"/>
    <w:rPr>
      <w:rFonts w:ascii="Arial" w:hAnsi="Arial" w:eastAsia="黑体"/>
      <w:sz w:val="21"/>
    </w:rPr>
  </w:style>
  <w:style w:type="paragraph" w:styleId="902">
    <w:name w:val="列表 3"/>
    <w:basedOn w:val="878"/>
    <w:next w:val="902"/>
    <w:link w:val="878"/>
    <w:pPr>
      <w:contextualSpacing/>
      <w:ind w:left="100" w:hanging="200"/>
      <w:jc w:val="left"/>
      <w:spacing w:line="360" w:lineRule="auto"/>
    </w:pPr>
    <w:rPr>
      <w:rFonts w:ascii="宋体" w:hAnsi="宋体"/>
      <w:sz w:val="24"/>
      <w:szCs w:val="20"/>
    </w:rPr>
  </w:style>
  <w:style w:type="paragraph" w:styleId="903">
    <w:name w:val="题注"/>
    <w:basedOn w:val="878"/>
    <w:next w:val="878"/>
    <w:link w:val="878"/>
    <w:qFormat/>
    <w:pPr>
      <w:contextualSpacing/>
      <w:ind w:firstLine="200"/>
      <w:jc w:val="left"/>
      <w:spacing w:line="360" w:lineRule="auto"/>
      <w:widowControl/>
    </w:pPr>
    <w:rPr>
      <w:rFonts w:ascii="Cambria" w:hAnsi="Cambria" w:eastAsia="黑体"/>
      <w:sz w:val="20"/>
      <w:szCs w:val="20"/>
    </w:rPr>
  </w:style>
  <w:style w:type="paragraph" w:styleId="904">
    <w:name w:val="文档结构图"/>
    <w:basedOn w:val="878"/>
    <w:next w:val="904"/>
    <w:link w:val="905"/>
    <w:unhideWhenUsed/>
    <w:qFormat/>
    <w:pPr>
      <w:jc w:val="left"/>
      <w:shd w:val="clear" w:color="auto" w:fill="000080"/>
      <w:widowControl/>
    </w:pPr>
    <w:rPr>
      <w:sz w:val="24"/>
      <w:szCs w:val="24"/>
    </w:rPr>
  </w:style>
  <w:style w:type="character" w:styleId="905">
    <w:name w:val="文档结构图 Char1"/>
    <w:next w:val="905"/>
    <w:link w:val="904"/>
    <w:rPr>
      <w:rFonts w:ascii="Times New Roman" w:hAnsi="Times New Roman"/>
      <w:sz w:val="24"/>
      <w:szCs w:val="24"/>
      <w:shd w:val="clear" w:color="auto" w:fill="000080"/>
    </w:rPr>
  </w:style>
  <w:style w:type="paragraph" w:styleId="906">
    <w:name w:val="批注文字"/>
    <w:basedOn w:val="878"/>
    <w:next w:val="906"/>
    <w:link w:val="907"/>
    <w:unhideWhenUsed/>
    <w:qFormat/>
    <w:pPr>
      <w:jc w:val="left"/>
      <w:widowControl/>
    </w:pPr>
    <w:rPr>
      <w:sz w:val="24"/>
      <w:szCs w:val="24"/>
    </w:rPr>
  </w:style>
  <w:style w:type="character" w:styleId="907">
    <w:name w:val="批注文字 Char1"/>
    <w:next w:val="907"/>
    <w:link w:val="906"/>
    <w:rPr>
      <w:rFonts w:ascii="Times New Roman" w:hAnsi="Times New Roman"/>
      <w:sz w:val="24"/>
      <w:szCs w:val="24"/>
    </w:rPr>
  </w:style>
  <w:style w:type="paragraph" w:styleId="908">
    <w:name w:val="正文文本 3"/>
    <w:basedOn w:val="878"/>
    <w:next w:val="908"/>
    <w:link w:val="909"/>
    <w:pPr>
      <w:contextualSpacing/>
      <w:ind w:firstLine="200"/>
      <w:jc w:val="center"/>
      <w:spacing w:line="440" w:lineRule="atLeast"/>
    </w:pPr>
    <w:rPr>
      <w:rFonts w:ascii="楷体_GB2312" w:hAnsi="宋体" w:eastAsia="楷体_GB2312"/>
      <w:b/>
      <w:color w:val="000000"/>
      <w:sz w:val="30"/>
      <w:szCs w:val="24"/>
    </w:rPr>
  </w:style>
  <w:style w:type="character" w:styleId="909">
    <w:name w:val="正文文本 3 Char1"/>
    <w:next w:val="909"/>
    <w:link w:val="908"/>
    <w:rPr>
      <w:rFonts w:ascii="楷体_GB2312" w:hAnsi="宋体" w:eastAsia="楷体_GB2312"/>
      <w:b/>
      <w:color w:val="000000"/>
      <w:sz w:val="30"/>
      <w:szCs w:val="24"/>
    </w:rPr>
  </w:style>
  <w:style w:type="paragraph" w:styleId="910">
    <w:name w:val="正文文本"/>
    <w:basedOn w:val="878"/>
    <w:next w:val="878"/>
    <w:link w:val="911"/>
    <w:uiPriority w:val="99"/>
    <w:qFormat/>
    <w:pPr>
      <w:jc w:val="left"/>
      <w:spacing w:line="360" w:lineRule="auto"/>
      <w:widowControl/>
    </w:pPr>
    <w:rPr>
      <w:sz w:val="24"/>
      <w:szCs w:val="20"/>
    </w:rPr>
  </w:style>
  <w:style w:type="character" w:styleId="911">
    <w:name w:val="正文文本 Char1"/>
    <w:next w:val="911"/>
    <w:link w:val="910"/>
    <w:uiPriority w:val="99"/>
    <w:rPr>
      <w:rFonts w:ascii="Times New Roman" w:hAnsi="Times New Roman"/>
      <w:sz w:val="24"/>
    </w:rPr>
  </w:style>
  <w:style w:type="paragraph" w:styleId="912">
    <w:name w:val="正文文本缩进"/>
    <w:basedOn w:val="878"/>
    <w:next w:val="878"/>
    <w:link w:val="913"/>
    <w:unhideWhenUsed/>
    <w:qFormat/>
    <w:pPr>
      <w:ind w:right="-159" w:firstLine="246"/>
      <w:spacing w:line="240" w:lineRule="atLeast"/>
    </w:pPr>
    <w:rPr>
      <w:spacing w:val="20"/>
      <w:szCs w:val="24"/>
    </w:rPr>
  </w:style>
  <w:style w:type="character" w:styleId="913">
    <w:name w:val="正文文本缩进 Char"/>
    <w:next w:val="913"/>
    <w:link w:val="912"/>
    <w:qFormat/>
    <w:rPr>
      <w:rFonts w:ascii="Times New Roman" w:hAnsi="Times New Roman"/>
      <w:spacing w:val="20"/>
      <w:sz w:val="21"/>
      <w:szCs w:val="24"/>
    </w:rPr>
  </w:style>
  <w:style w:type="paragraph" w:styleId="914">
    <w:name w:val="列表 2"/>
    <w:basedOn w:val="878"/>
    <w:next w:val="914"/>
    <w:link w:val="878"/>
    <w:pPr>
      <w:contextualSpacing/>
      <w:ind w:left="100" w:hanging="200"/>
      <w:jc w:val="left"/>
      <w:spacing w:line="360" w:lineRule="auto"/>
    </w:pPr>
    <w:rPr>
      <w:rFonts w:ascii="宋体" w:hAnsi="宋体"/>
      <w:sz w:val="24"/>
      <w:szCs w:val="24"/>
    </w:rPr>
  </w:style>
  <w:style w:type="paragraph" w:styleId="915">
    <w:name w:val="文本块"/>
    <w:basedOn w:val="878"/>
    <w:next w:val="915"/>
    <w:link w:val="878"/>
    <w:unhideWhenUsed/>
    <w:qFormat/>
    <w:pPr>
      <w:ind w:left="630" w:right="-609" w:firstLine="420"/>
      <w:spacing w:line="360" w:lineRule="auto"/>
    </w:pPr>
    <w:rPr>
      <w:rFonts w:ascii="仿宋_GB2312" w:hAnsi="Times New Roman" w:eastAsia="仿宋_GB2312"/>
      <w:szCs w:val="20"/>
    </w:rPr>
  </w:style>
  <w:style w:type="paragraph" w:styleId="916">
    <w:name w:val="纯文本"/>
    <w:basedOn w:val="878"/>
    <w:next w:val="916"/>
    <w:link w:val="917"/>
    <w:unhideWhenUsed/>
    <w:qFormat/>
    <w:pPr>
      <w:jc w:val="left"/>
      <w:widowControl/>
    </w:pPr>
    <w:rPr>
      <w:rFonts w:ascii="宋体" w:hAnsi="Courier New" w:eastAsia="楷体_GB2312"/>
      <w:sz w:val="26"/>
      <w:szCs w:val="20"/>
    </w:rPr>
  </w:style>
  <w:style w:type="character" w:styleId="917">
    <w:name w:val="纯文本 Char3"/>
    <w:next w:val="917"/>
    <w:link w:val="916"/>
    <w:rPr>
      <w:rFonts w:ascii="宋体" w:hAnsi="Courier New" w:eastAsia="楷体_GB2312"/>
      <w:sz w:val="26"/>
    </w:rPr>
  </w:style>
  <w:style w:type="paragraph" w:styleId="918">
    <w:name w:val="日期"/>
    <w:basedOn w:val="878"/>
    <w:next w:val="878"/>
    <w:link w:val="919"/>
    <w:uiPriority w:val="99"/>
    <w:unhideWhenUsed/>
    <w:qFormat/>
    <w:pPr>
      <w:ind w:left="100"/>
    </w:pPr>
    <w:rPr>
      <w:b/>
      <w:bCs/>
      <w:spacing w:val="20"/>
      <w:szCs w:val="24"/>
    </w:rPr>
  </w:style>
  <w:style w:type="character" w:styleId="919">
    <w:name w:val="日期 Char1"/>
    <w:next w:val="919"/>
    <w:link w:val="918"/>
    <w:uiPriority w:val="99"/>
    <w:rPr>
      <w:rFonts w:ascii="Times New Roman" w:hAnsi="Times New Roman"/>
      <w:b/>
      <w:bCs/>
      <w:spacing w:val="20"/>
      <w:sz w:val="21"/>
      <w:szCs w:val="24"/>
    </w:rPr>
  </w:style>
  <w:style w:type="paragraph" w:styleId="920">
    <w:name w:val="正文文本缩进 2"/>
    <w:basedOn w:val="878"/>
    <w:next w:val="920"/>
    <w:link w:val="921"/>
    <w:unhideWhenUsed/>
    <w:qFormat/>
    <w:pPr>
      <w:ind w:firstLine="460"/>
      <w:jc w:val="left"/>
      <w:spacing w:line="360" w:lineRule="auto"/>
      <w:widowControl/>
    </w:pPr>
    <w:rPr>
      <w:spacing w:val="20"/>
      <w:szCs w:val="24"/>
    </w:rPr>
  </w:style>
  <w:style w:type="character" w:styleId="921">
    <w:name w:val="正文文本缩进 2 Char"/>
    <w:next w:val="921"/>
    <w:link w:val="920"/>
    <w:qFormat/>
    <w:rPr>
      <w:rFonts w:ascii="Times New Roman" w:hAnsi="Times New Roman"/>
      <w:spacing w:val="20"/>
      <w:sz w:val="21"/>
      <w:szCs w:val="24"/>
    </w:rPr>
  </w:style>
  <w:style w:type="paragraph" w:styleId="922">
    <w:name w:val="批注框文本"/>
    <w:basedOn w:val="878"/>
    <w:next w:val="922"/>
    <w:link w:val="923"/>
    <w:uiPriority w:val="99"/>
    <w:unhideWhenUsed/>
    <w:qFormat/>
    <w:pPr>
      <w:jc w:val="left"/>
      <w:widowControl/>
    </w:pPr>
    <w:rPr>
      <w:sz w:val="18"/>
      <w:szCs w:val="18"/>
    </w:rPr>
  </w:style>
  <w:style w:type="character" w:styleId="923">
    <w:name w:val="批注框文本 Char1"/>
    <w:next w:val="923"/>
    <w:link w:val="922"/>
    <w:uiPriority w:val="99"/>
    <w:rPr>
      <w:rFonts w:ascii="Times New Roman" w:hAnsi="Times New Roman"/>
      <w:sz w:val="18"/>
      <w:szCs w:val="18"/>
    </w:rPr>
  </w:style>
  <w:style w:type="paragraph" w:styleId="924">
    <w:name w:val="页脚"/>
    <w:basedOn w:val="878"/>
    <w:next w:val="924"/>
    <w:link w:val="925"/>
    <w:uiPriority w:val="99"/>
    <w:unhideWhenUsed/>
    <w:qFormat/>
    <w:pPr>
      <w:jc w:val="left"/>
      <w:tabs>
        <w:tab w:val="center" w:pos="4153" w:leader="none"/>
        <w:tab w:val="right" w:pos="8306" w:leader="none"/>
      </w:tabs>
    </w:pPr>
    <w:rPr>
      <w:sz w:val="18"/>
      <w:szCs w:val="18"/>
    </w:rPr>
  </w:style>
  <w:style w:type="character" w:styleId="925">
    <w:name w:val="页脚 Char1"/>
    <w:next w:val="925"/>
    <w:link w:val="924"/>
    <w:uiPriority w:val="99"/>
    <w:rPr>
      <w:rFonts w:ascii="Times New Roman" w:hAnsi="Times New Roman"/>
      <w:sz w:val="18"/>
      <w:szCs w:val="18"/>
    </w:rPr>
  </w:style>
  <w:style w:type="paragraph" w:styleId="926">
    <w:name w:val="寄信人地址"/>
    <w:basedOn w:val="878"/>
    <w:next w:val="926"/>
    <w:link w:val="878"/>
    <w:uiPriority w:val="99"/>
    <w:qFormat/>
    <w:rPr>
      <w:rFonts w:ascii="Arial" w:hAnsi="Arial" w:cs="Arial"/>
    </w:rPr>
  </w:style>
  <w:style w:type="paragraph" w:styleId="927">
    <w:name w:val="页眉"/>
    <w:basedOn w:val="878"/>
    <w:next w:val="927"/>
    <w:link w:val="928"/>
    <w:uiPriority w:val="99"/>
    <w:unhideWhenUsed/>
    <w:qFormat/>
    <w:pPr>
      <w:jc w:val="center"/>
      <w:tabs>
        <w:tab w:val="center" w:pos="4153" w:leader="none"/>
        <w:tab w:val="right" w:pos="8306" w:leader="none"/>
      </w:tabs>
    </w:pPr>
    <w:rPr>
      <w:sz w:val="18"/>
      <w:szCs w:val="18"/>
    </w:rPr>
  </w:style>
  <w:style w:type="character" w:styleId="928">
    <w:name w:val="页眉 Char1"/>
    <w:next w:val="928"/>
    <w:link w:val="927"/>
    <w:uiPriority w:val="99"/>
    <w:qFormat/>
    <w:rPr>
      <w:rFonts w:ascii="Times New Roman" w:hAnsi="Times New Roman"/>
      <w:sz w:val="18"/>
      <w:szCs w:val="18"/>
    </w:rPr>
  </w:style>
  <w:style w:type="paragraph" w:styleId="929">
    <w:name w:val="副标题"/>
    <w:basedOn w:val="878"/>
    <w:next w:val="878"/>
    <w:link w:val="930"/>
    <w:qFormat/>
    <w:pPr>
      <w:ind w:left="1920" w:right="1920"/>
      <w:jc w:val="left"/>
      <w:keepLines/>
      <w:keepNext/>
      <w:spacing w:line="480" w:lineRule="auto"/>
      <w:widowControl/>
    </w:pPr>
    <w:rPr>
      <w:sz w:val="24"/>
      <w:szCs w:val="24"/>
    </w:rPr>
  </w:style>
  <w:style w:type="character" w:styleId="930">
    <w:name w:val="副标题 Char1"/>
    <w:next w:val="930"/>
    <w:link w:val="929"/>
    <w:rPr>
      <w:rFonts w:ascii="Times New Roman" w:hAnsi="Times New Roman" w:cs="宋体"/>
      <w:sz w:val="24"/>
      <w:szCs w:val="24"/>
    </w:rPr>
  </w:style>
  <w:style w:type="paragraph" w:styleId="931">
    <w:name w:val="列表"/>
    <w:basedOn w:val="878"/>
    <w:next w:val="931"/>
    <w:link w:val="878"/>
    <w:pPr>
      <w:contextualSpacing/>
      <w:ind w:left="200" w:hanging="200"/>
      <w:jc w:val="left"/>
      <w:spacing w:line="360" w:lineRule="auto"/>
    </w:pPr>
    <w:rPr>
      <w:rFonts w:ascii="宋体" w:hAnsi="宋体"/>
      <w:sz w:val="24"/>
      <w:szCs w:val="24"/>
    </w:rPr>
  </w:style>
  <w:style w:type="paragraph" w:styleId="932">
    <w:name w:val="脚注文本"/>
    <w:basedOn w:val="878"/>
    <w:next w:val="932"/>
    <w:link w:val="933"/>
    <w:unhideWhenUsed/>
    <w:pPr>
      <w:contextualSpacing/>
      <w:jc w:val="left"/>
    </w:pPr>
    <w:rPr>
      <w:sz w:val="18"/>
      <w:szCs w:val="18"/>
    </w:rPr>
  </w:style>
  <w:style w:type="character" w:styleId="933">
    <w:name w:val="脚注文本 Char"/>
    <w:next w:val="933"/>
    <w:link w:val="932"/>
    <w:rPr>
      <w:rFonts w:ascii="Times New Roman" w:hAnsi="Times New Roman"/>
      <w:sz w:val="18"/>
      <w:szCs w:val="18"/>
    </w:rPr>
  </w:style>
  <w:style w:type="paragraph" w:styleId="934">
    <w:name w:val="目录 6"/>
    <w:basedOn w:val="878"/>
    <w:next w:val="878"/>
    <w:link w:val="878"/>
    <w:unhideWhenUsed/>
    <w:qFormat/>
    <w:pPr>
      <w:ind w:left="1050"/>
      <w:widowControl w:val="off"/>
    </w:pPr>
    <w:rPr>
      <w:rFonts w:ascii="Calibri" w:hAnsi="Calibri" w:cs="Calibri"/>
      <w:sz w:val="18"/>
      <w:szCs w:val="18"/>
    </w:rPr>
  </w:style>
  <w:style w:type="paragraph" w:styleId="935">
    <w:name w:val="列表 5"/>
    <w:basedOn w:val="878"/>
    <w:next w:val="935"/>
    <w:link w:val="878"/>
    <w:pPr>
      <w:contextualSpacing/>
      <w:ind w:left="100" w:hanging="200"/>
      <w:jc w:val="left"/>
      <w:spacing w:line="360" w:lineRule="auto"/>
    </w:pPr>
    <w:rPr>
      <w:rFonts w:ascii="宋体" w:hAnsi="宋体"/>
      <w:sz w:val="24"/>
      <w:szCs w:val="20"/>
    </w:rPr>
  </w:style>
  <w:style w:type="paragraph" w:styleId="936">
    <w:name w:val="正文文本缩进 3"/>
    <w:basedOn w:val="878"/>
    <w:next w:val="936"/>
    <w:link w:val="937"/>
    <w:uiPriority w:val="99"/>
    <w:qFormat/>
    <w:pPr>
      <w:ind w:left="420"/>
      <w:spacing w:after="120"/>
    </w:pPr>
    <w:rPr>
      <w:rFonts w:eastAsia="楷体_GB2312"/>
      <w:sz w:val="16"/>
      <w:szCs w:val="16"/>
    </w:rPr>
  </w:style>
  <w:style w:type="character" w:styleId="937">
    <w:name w:val="正文文本缩进 3 Char"/>
    <w:next w:val="937"/>
    <w:link w:val="936"/>
    <w:uiPriority w:val="99"/>
    <w:rPr>
      <w:rFonts w:ascii="Times New Roman" w:hAnsi="Times New Roman" w:eastAsia="楷体_GB2312"/>
      <w:sz w:val="16"/>
      <w:szCs w:val="16"/>
    </w:rPr>
  </w:style>
  <w:style w:type="paragraph" w:styleId="938">
    <w:name w:val="正文文本 2"/>
    <w:basedOn w:val="878"/>
    <w:next w:val="878"/>
    <w:link w:val="939"/>
    <w:unhideWhenUsed/>
    <w:qFormat/>
    <w:pPr>
      <w:jc w:val="left"/>
      <w:spacing w:after="120" w:line="480" w:lineRule="auto"/>
      <w:widowControl/>
    </w:pPr>
    <w:rPr>
      <w:sz w:val="24"/>
      <w:szCs w:val="24"/>
    </w:rPr>
  </w:style>
  <w:style w:type="character" w:styleId="939">
    <w:name w:val="正文文本 2 Char1"/>
    <w:next w:val="939"/>
    <w:link w:val="938"/>
    <w:rPr>
      <w:rFonts w:ascii="Times New Roman" w:hAnsi="Times New Roman"/>
      <w:sz w:val="24"/>
      <w:szCs w:val="24"/>
    </w:rPr>
  </w:style>
  <w:style w:type="paragraph" w:styleId="940">
    <w:name w:val="列表 4"/>
    <w:basedOn w:val="878"/>
    <w:next w:val="940"/>
    <w:link w:val="878"/>
    <w:pPr>
      <w:contextualSpacing/>
      <w:ind w:left="100" w:hanging="200"/>
      <w:jc w:val="left"/>
      <w:spacing w:line="360" w:lineRule="auto"/>
    </w:pPr>
    <w:rPr>
      <w:rFonts w:ascii="宋体" w:hAnsi="宋体"/>
      <w:sz w:val="24"/>
      <w:szCs w:val="20"/>
    </w:rPr>
  </w:style>
  <w:style w:type="paragraph" w:styleId="941">
    <w:name w:val="HTML 预设格式"/>
    <w:basedOn w:val="878"/>
    <w:next w:val="941"/>
    <w:link w:val="942"/>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2">
    <w:name w:val="HTML 预设格式 Char"/>
    <w:next w:val="942"/>
    <w:link w:val="941"/>
    <w:rPr>
      <w:rFonts w:ascii="宋体" w:hAnsi="宋体" w:cs="宋体"/>
      <w:sz w:val="24"/>
      <w:szCs w:val="24"/>
    </w:rPr>
  </w:style>
  <w:style w:type="paragraph" w:styleId="943">
    <w:name w:val="普通(网站)"/>
    <w:basedOn w:val="878"/>
    <w:next w:val="943"/>
    <w:link w:val="878"/>
    <w:unhideWhenUsed/>
    <w:qFormat/>
    <w:pPr>
      <w:jc w:val="left"/>
      <w:spacing w:before="100" w:beforeAutospacing="1" w:after="100" w:afterAutospacing="1"/>
      <w:widowControl/>
    </w:pPr>
    <w:rPr>
      <w:rFonts w:ascii="宋体" w:hAnsi="宋体" w:cs="宋体"/>
      <w:sz w:val="24"/>
      <w:szCs w:val="24"/>
    </w:rPr>
  </w:style>
  <w:style w:type="paragraph" w:styleId="944">
    <w:name w:val="索引 1"/>
    <w:basedOn w:val="878"/>
    <w:next w:val="878"/>
    <w:link w:val="878"/>
    <w:pPr>
      <w:contextualSpacing/>
      <w:ind w:firstLine="200"/>
      <w:jc w:val="center"/>
      <w:spacing w:line="360" w:lineRule="auto"/>
      <w:widowControl/>
    </w:pPr>
    <w:rPr>
      <w:rFonts w:ascii="Arial" w:hAnsi="Arial" w:cs="Arial"/>
      <w:sz w:val="24"/>
      <w:szCs w:val="24"/>
    </w:rPr>
  </w:style>
  <w:style w:type="paragraph" w:styleId="945">
    <w:name w:val="标题"/>
    <w:basedOn w:val="878"/>
    <w:next w:val="878"/>
    <w:link w:val="946"/>
    <w:qFormat/>
    <w:pPr>
      <w:jc w:val="center"/>
      <w:spacing w:before="240" w:after="60"/>
      <w:widowControl/>
      <w:outlineLvl w:val="0"/>
    </w:pPr>
    <w:rPr>
      <w:rFonts w:ascii="Cambria" w:hAnsi="Cambria"/>
      <w:b/>
      <w:bCs/>
      <w:sz w:val="32"/>
      <w:szCs w:val="32"/>
    </w:rPr>
  </w:style>
  <w:style w:type="character" w:styleId="946">
    <w:name w:val="标题 Char1"/>
    <w:next w:val="946"/>
    <w:link w:val="945"/>
    <w:rPr>
      <w:rFonts w:ascii="Cambria" w:hAnsi="Cambria"/>
      <w:b/>
      <w:bCs/>
      <w:sz w:val="32"/>
      <w:szCs w:val="32"/>
    </w:rPr>
  </w:style>
  <w:style w:type="paragraph" w:styleId="947">
    <w:name w:val="批注主题"/>
    <w:basedOn w:val="906"/>
    <w:next w:val="906"/>
    <w:link w:val="948"/>
    <w:unhideWhenUsed/>
    <w:qFormat/>
    <w:rPr>
      <w:b/>
      <w:bCs/>
    </w:rPr>
  </w:style>
  <w:style w:type="character" w:styleId="948">
    <w:name w:val="批注主题 Char"/>
    <w:next w:val="948"/>
    <w:link w:val="947"/>
    <w:rPr>
      <w:rFonts w:ascii="Times New Roman" w:hAnsi="Times New Roman"/>
      <w:b/>
      <w:bCs/>
      <w:sz w:val="24"/>
      <w:szCs w:val="24"/>
    </w:rPr>
  </w:style>
  <w:style w:type="paragraph" w:styleId="949">
    <w:name w:val="正文首行缩进"/>
    <w:basedOn w:val="910"/>
    <w:next w:val="951"/>
    <w:link w:val="950"/>
    <w:uiPriority w:val="99"/>
    <w:unhideWhenUsed/>
    <w:pPr>
      <w:ind w:firstLine="420"/>
      <w:jc w:val="both"/>
      <w:spacing w:after="120" w:line="240" w:lineRule="auto"/>
      <w:widowControl w:val="off"/>
    </w:pPr>
    <w:rPr>
      <w:sz w:val="21"/>
      <w:szCs w:val="22"/>
    </w:rPr>
  </w:style>
  <w:style w:type="character" w:styleId="950">
    <w:name w:val="正文首行缩进 Char"/>
    <w:next w:val="950"/>
    <w:link w:val="949"/>
    <w:uiPriority w:val="99"/>
    <w:semiHidden/>
    <w:rPr>
      <w:rFonts w:ascii="Times New Roman" w:hAnsi="Times New Roman"/>
      <w:sz w:val="21"/>
      <w:szCs w:val="22"/>
    </w:rPr>
  </w:style>
  <w:style w:type="paragraph" w:styleId="951">
    <w:name w:val="正文首行缩进 2"/>
    <w:basedOn w:val="912"/>
    <w:next w:val="951"/>
    <w:link w:val="952"/>
    <w:uiPriority w:val="99"/>
    <w:unhideWhenUsed/>
    <w:qFormat/>
    <w:pPr>
      <w:ind w:left="420" w:right="0" w:firstLine="420"/>
      <w:jc w:val="left"/>
      <w:spacing w:after="120" w:line="240" w:lineRule="auto"/>
      <w:widowControl/>
    </w:pPr>
    <w:rPr>
      <w:sz w:val="24"/>
    </w:rPr>
  </w:style>
  <w:style w:type="character" w:styleId="952">
    <w:name w:val="正文首行缩进 2 Char"/>
    <w:next w:val="952"/>
    <w:link w:val="951"/>
    <w:uiPriority w:val="99"/>
    <w:rPr>
      <w:rFonts w:ascii="Times New Roman" w:hAnsi="Times New Roman"/>
      <w:spacing w:val="20"/>
      <w:sz w:val="24"/>
      <w:szCs w:val="24"/>
    </w:rPr>
  </w:style>
  <w:style w:type="table" w:styleId="953">
    <w:name w:val="网格型"/>
    <w:basedOn w:val="889"/>
    <w:next w:val="953"/>
    <w:link w:val="878"/>
    <w:uiPriority w:val="59"/>
    <w:qFormat/>
    <w:pPr>
      <w:jc w:val="both"/>
      <w:widowControl w:val="off"/>
    </w:pPr>
    <w:rPr>
      <w:rFonts w:ascii="Times New Roman" w:hAnsi="Times New Roman"/>
    </w:rPr>
    <w:tblPr/>
  </w:style>
  <w:style w:type="character" w:styleId="954">
    <w:name w:val="要点"/>
    <w:next w:val="954"/>
    <w:link w:val="878"/>
    <w:qFormat/>
    <w:rPr>
      <w:b/>
    </w:rPr>
  </w:style>
  <w:style w:type="character" w:styleId="955">
    <w:name w:val="页码"/>
    <w:next w:val="955"/>
    <w:link w:val="878"/>
    <w:unhideWhenUsed/>
  </w:style>
  <w:style w:type="character" w:styleId="956">
    <w:name w:val="已访问的超链接"/>
    <w:next w:val="956"/>
    <w:link w:val="878"/>
    <w:unhideWhenUsed/>
    <w:qFormat/>
    <w:rPr>
      <w:color w:val="800080"/>
      <w:u w:val="single"/>
    </w:rPr>
  </w:style>
  <w:style w:type="character" w:styleId="957">
    <w:name w:val="强调"/>
    <w:next w:val="957"/>
    <w:link w:val="878"/>
    <w:qFormat/>
    <w:rPr>
      <w:color w:val="cc0033"/>
    </w:rPr>
  </w:style>
  <w:style w:type="character" w:styleId="958">
    <w:name w:val="超链接"/>
    <w:next w:val="958"/>
    <w:link w:val="878"/>
    <w:uiPriority w:val="99"/>
    <w:unhideWhenUsed/>
    <w:qFormat/>
    <w:rPr>
      <w:color w:val="0000ff"/>
      <w:u w:val="single"/>
    </w:rPr>
  </w:style>
  <w:style w:type="character" w:styleId="959">
    <w:name w:val="批注引用"/>
    <w:next w:val="959"/>
    <w:link w:val="878"/>
    <w:unhideWhenUsed/>
    <w:rPr>
      <w:sz w:val="21"/>
      <w:szCs w:val="21"/>
    </w:rPr>
  </w:style>
  <w:style w:type="character" w:styleId="960">
    <w:name w:val="脚注引用"/>
    <w:next w:val="960"/>
    <w:link w:val="878"/>
    <w:unhideWhenUsed/>
    <w:rPr>
      <w:rFonts w:cs="Times New Roman"/>
      <w:vertAlign w:val="superscript"/>
    </w:rPr>
  </w:style>
  <w:style w:type="character" w:styleId="961">
    <w:name w:val="font101"/>
    <w:next w:val="961"/>
    <w:link w:val="878"/>
    <w:qFormat/>
    <w:rPr>
      <w:rFonts w:ascii="Helvetica" w:hAnsi="Helvetica" w:eastAsia="Helvetica" w:cs="Helvetica"/>
      <w:color w:val="000000"/>
      <w:sz w:val="19"/>
      <w:szCs w:val="19"/>
      <w:u w:val="none"/>
    </w:rPr>
  </w:style>
  <w:style w:type="paragraph" w:styleId="962">
    <w:name w:val="段"/>
    <w:next w:val="878"/>
    <w:link w:val="878"/>
    <w:qFormat/>
    <w:pPr>
      <w:ind w:firstLine="200"/>
      <w:jc w:val="both"/>
      <w:spacing w:line="360" w:lineRule="auto"/>
    </w:pPr>
    <w:rPr>
      <w:rFonts w:ascii="宋体" w:hAnsi="宋体" w:cs="宋体"/>
      <w:sz w:val="24"/>
      <w:szCs w:val="22"/>
      <w:lang w:val="en-US" w:eastAsia="zh-CN" w:bidi="ar-SA"/>
    </w:rPr>
  </w:style>
  <w:style w:type="paragraph" w:styleId="963">
    <w:name w:val="正文首行缩进 21"/>
    <w:basedOn w:val="964"/>
    <w:next w:val="963"/>
    <w:link w:val="878"/>
    <w:qFormat/>
    <w:pPr>
      <w:ind w:left="420" w:firstLine="420"/>
      <w:spacing w:after="120" w:line="240" w:lineRule="auto"/>
    </w:pPr>
    <w:rPr>
      <w:szCs w:val="24"/>
    </w:rPr>
  </w:style>
  <w:style w:type="paragraph" w:styleId="964">
    <w:name w:val="正文文本缩进1"/>
    <w:basedOn w:val="878"/>
    <w:next w:val="964"/>
    <w:link w:val="878"/>
    <w:qFormat/>
    <w:pPr>
      <w:ind w:firstLine="574"/>
      <w:spacing w:line="312" w:lineRule="atLeast"/>
    </w:pPr>
    <w:rPr>
      <w:rFonts w:ascii="宋体"/>
      <w:sz w:val="28"/>
    </w:rPr>
  </w:style>
  <w:style w:type="paragraph" w:styleId="965">
    <w:name w:val="寄信人地址1"/>
    <w:basedOn w:val="878"/>
    <w:next w:val="965"/>
    <w:link w:val="878"/>
    <w:qFormat/>
    <w:rPr>
      <w:rFonts w:ascii="Arial" w:hAnsi="Arial"/>
    </w:rPr>
  </w:style>
  <w:style w:type="character" w:styleId="966">
    <w:name w:val="默认段落字体11"/>
    <w:next w:val="966"/>
    <w:link w:val="878"/>
    <w:uiPriority w:val="1"/>
    <w:unhideWhenUsed/>
    <w:qFormat/>
    <w:rPr>
      <w:sz w:val="21"/>
      <w:szCs w:val="22"/>
      <w:lang w:val="en-US" w:eastAsia="zh-CN" w:bidi="ar-SA"/>
    </w:rPr>
  </w:style>
  <w:style w:type="paragraph" w:styleId="967">
    <w:name w:val="表格文字"/>
    <w:basedOn w:val="878"/>
    <w:next w:val="967"/>
    <w:link w:val="878"/>
    <w:qFormat/>
    <w:pPr>
      <w:jc w:val="left"/>
      <w:spacing w:line="288" w:lineRule="auto"/>
    </w:pPr>
    <w:rPr>
      <w:rFonts w:ascii="宋体" w:hAnsi="Times New Roman"/>
      <w:sz w:val="34"/>
      <w:szCs w:val="20"/>
    </w:rPr>
  </w:style>
  <w:style w:type="paragraph" w:styleId="968">
    <w:name w:val="正文 A"/>
    <w:next w:val="962"/>
    <w:link w:val="878"/>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9">
    <w:name w:val="批注文字 Char"/>
    <w:next w:val="969"/>
    <w:link w:val="878"/>
    <w:qFormat/>
    <w:rPr>
      <w:sz w:val="24"/>
      <w:szCs w:val="24"/>
    </w:rPr>
  </w:style>
  <w:style w:type="character" w:styleId="970">
    <w:name w:val="正文文本缩进 字符1"/>
    <w:next w:val="970"/>
    <w:link w:val="878"/>
    <w:uiPriority w:val="99"/>
    <w:semiHidden/>
    <w:rPr>
      <w:sz w:val="24"/>
      <w:szCs w:val="24"/>
    </w:rPr>
  </w:style>
  <w:style w:type="character" w:styleId="971">
    <w:name w:val="正文文本 Char"/>
    <w:next w:val="971"/>
    <w:link w:val="878"/>
    <w:qFormat/>
    <w:rPr>
      <w:sz w:val="24"/>
      <w:szCs w:val="24"/>
    </w:rPr>
  </w:style>
  <w:style w:type="character" w:styleId="972">
    <w:name w:val=" Char Char3"/>
    <w:next w:val="972"/>
    <w:link w:val="878"/>
    <w:rPr>
      <w:rFonts w:ascii="Arial" w:hAnsi="Arial" w:eastAsia="宋体"/>
      <w:b/>
      <w:bCs/>
      <w:sz w:val="21"/>
      <w:szCs w:val="32"/>
      <w:lang w:val="en-US" w:eastAsia="zh-CN" w:bidi="ar-SA"/>
    </w:rPr>
  </w:style>
  <w:style w:type="character" w:styleId="973">
    <w:name w:val="批注文字 字符"/>
    <w:next w:val="973"/>
    <w:link w:val="878"/>
    <w:rPr>
      <w:sz w:val="21"/>
      <w:szCs w:val="22"/>
    </w:rPr>
  </w:style>
  <w:style w:type="character" w:styleId="974">
    <w:name w:val="font41"/>
    <w:next w:val="974"/>
    <w:link w:val="878"/>
    <w:qFormat/>
    <w:rPr>
      <w:rFonts w:hint="eastAsia" w:ascii="宋体" w:hAnsi="宋体" w:eastAsia="宋体"/>
      <w:color w:val="000000"/>
      <w:sz w:val="21"/>
      <w:szCs w:val="21"/>
      <w:u w:val="none"/>
    </w:rPr>
  </w:style>
  <w:style w:type="character" w:styleId="975">
    <w:name w:val="标题 4 Char"/>
    <w:next w:val="975"/>
    <w:link w:val="878"/>
    <w:rPr>
      <w:rFonts w:ascii="宋体" w:hAnsi="宋体"/>
      <w:b/>
      <w:sz w:val="28"/>
    </w:rPr>
  </w:style>
  <w:style w:type="character" w:styleId="976">
    <w:name w:val="标题 9 字符"/>
    <w:next w:val="976"/>
    <w:link w:val="878"/>
    <w:uiPriority w:val="9"/>
    <w:semiHidden/>
    <w:rPr>
      <w:rFonts w:ascii="等线 Light" w:hAnsi="等线 Light" w:eastAsia="等线 Light" w:cs="Times New Roman"/>
      <w:sz w:val="21"/>
      <w:szCs w:val="21"/>
    </w:rPr>
  </w:style>
  <w:style w:type="character" w:styleId="977">
    <w:name w:val="标题 7 Char"/>
    <w:next w:val="977"/>
    <w:link w:val="878"/>
    <w:rPr>
      <w:b/>
      <w:sz w:val="24"/>
    </w:rPr>
  </w:style>
  <w:style w:type="character" w:styleId="978">
    <w:name w:val="列出段落 Char1"/>
    <w:next w:val="978"/>
    <w:link w:val="979"/>
    <w:uiPriority w:val="34"/>
    <w:rPr>
      <w:rFonts w:cs="Calibri"/>
      <w:sz w:val="21"/>
      <w:szCs w:val="22"/>
    </w:rPr>
  </w:style>
  <w:style w:type="paragraph" w:styleId="979">
    <w:name w:val="列出段落"/>
    <w:basedOn w:val="878"/>
    <w:next w:val="979"/>
    <w:link w:val="978"/>
    <w:uiPriority w:val="34"/>
    <w:qFormat/>
    <w:pPr>
      <w:ind w:firstLine="420"/>
      <w:jc w:val="left"/>
      <w:widowControl/>
    </w:pPr>
  </w:style>
  <w:style w:type="character" w:styleId="980">
    <w:name w:val="标题 3 字符"/>
    <w:next w:val="980"/>
    <w:link w:val="878"/>
    <w:uiPriority w:val="9"/>
    <w:semiHidden/>
    <w:rPr>
      <w:b/>
      <w:bCs/>
      <w:sz w:val="32"/>
      <w:szCs w:val="32"/>
    </w:rPr>
  </w:style>
  <w:style w:type="character" w:styleId="981">
    <w:name w:val="zbggmain style9"/>
    <w:next w:val="981"/>
    <w:link w:val="878"/>
  </w:style>
  <w:style w:type="character" w:styleId="982">
    <w:name w:val="标题 2 字符"/>
    <w:next w:val="982"/>
    <w:link w:val="878"/>
    <w:uiPriority w:val="9"/>
    <w:semiHidden/>
    <w:rPr>
      <w:rFonts w:ascii="Cambria" w:hAnsi="Cambria" w:eastAsia="宋体" w:cs="Times New Roman"/>
      <w:b/>
      <w:bCs/>
      <w:sz w:val="32"/>
      <w:szCs w:val="32"/>
    </w:rPr>
  </w:style>
  <w:style w:type="character" w:styleId="983">
    <w:name w:val="页眉 字符1"/>
    <w:next w:val="983"/>
    <w:link w:val="878"/>
    <w:uiPriority w:val="99"/>
    <w:semiHidden/>
    <w:rPr>
      <w:sz w:val="18"/>
      <w:szCs w:val="18"/>
    </w:rPr>
  </w:style>
  <w:style w:type="character" w:styleId="984">
    <w:name w:val="文档结构图 Char"/>
    <w:next w:val="984"/>
    <w:link w:val="878"/>
    <w:qFormat/>
    <w:rPr>
      <w:sz w:val="24"/>
      <w:szCs w:val="24"/>
      <w:shd w:val="clear" w:color="auto" w:fill="000080"/>
    </w:rPr>
  </w:style>
  <w:style w:type="character" w:styleId="985">
    <w:name w:val="副标题 字符1"/>
    <w:next w:val="985"/>
    <w:link w:val="878"/>
    <w:uiPriority w:val="11"/>
    <w:rPr>
      <w:rFonts w:hint="eastAsia" w:ascii="等线" w:hAnsi="等线" w:eastAsia="等线" w:cs="Times New Roman"/>
      <w:b/>
      <w:bCs/>
      <w:sz w:val="32"/>
      <w:szCs w:val="32"/>
    </w:rPr>
  </w:style>
  <w:style w:type="character" w:styleId="986">
    <w:name w:val="纯文本 字符1"/>
    <w:next w:val="986"/>
    <w:link w:val="878"/>
    <w:uiPriority w:val="99"/>
    <w:semiHidden/>
    <w:rPr>
      <w:rFonts w:hint="eastAsia" w:ascii="等线" w:hAnsi="Courier New" w:eastAsia="等线" w:cs="Courier New"/>
      <w:sz w:val="24"/>
      <w:szCs w:val="24"/>
    </w:rPr>
  </w:style>
  <w:style w:type="character" w:styleId="987">
    <w:name w:val="List Paragraph Char"/>
    <w:next w:val="987"/>
    <w:link w:val="988"/>
    <w:rPr>
      <w:sz w:val="21"/>
      <w:szCs w:val="22"/>
    </w:rPr>
  </w:style>
  <w:style w:type="paragraph" w:styleId="988">
    <w:name w:val="列出段落1"/>
    <w:basedOn w:val="878"/>
    <w:next w:val="988"/>
    <w:link w:val="987"/>
    <w:qFormat/>
    <w:pPr>
      <w:ind w:firstLine="420"/>
    </w:pPr>
  </w:style>
  <w:style w:type="character" w:styleId="989">
    <w:name w:val="正文文本 字符1"/>
    <w:next w:val="989"/>
    <w:link w:val="878"/>
    <w:uiPriority w:val="99"/>
    <w:semiHidden/>
    <w:rPr>
      <w:sz w:val="24"/>
      <w:szCs w:val="24"/>
    </w:rPr>
  </w:style>
  <w:style w:type="character" w:styleId="990">
    <w:name w:val="副标题 Char"/>
    <w:next w:val="990"/>
    <w:link w:val="878"/>
    <w:rPr>
      <w:rFonts w:ascii="Cambria" w:hAnsi="Cambria" w:eastAsia="宋体"/>
      <w:b/>
      <w:bCs/>
      <w:sz w:val="32"/>
      <w:szCs w:val="32"/>
      <w:lang w:val="en-US" w:eastAsia="zh-CN" w:bidi="ar-SA"/>
    </w:rPr>
  </w:style>
  <w:style w:type="character" w:styleId="991">
    <w:name w:val="正文文本 + Microsoft Sans Serif"/>
    <w:next w:val="991"/>
    <w:link w:val="878"/>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2">
    <w:name w:val="样式1 Char"/>
    <w:next w:val="992"/>
    <w:link w:val="878"/>
    <w:rPr>
      <w:rFonts w:ascii="Arial" w:hAnsi="Arial" w:eastAsia="宋体"/>
      <w:sz w:val="21"/>
      <w:szCs w:val="24"/>
      <w:lang w:val="en-US" w:eastAsia="zh-CN" w:bidi="ar-SA"/>
    </w:rPr>
  </w:style>
  <w:style w:type="character" w:styleId="993">
    <w:name w:val="副标题 字符"/>
    <w:next w:val="993"/>
    <w:link w:val="878"/>
    <w:rPr>
      <w:rFonts w:ascii="Cambria" w:hAnsi="Cambria" w:cs="Times New Roman"/>
      <w:b/>
      <w:bCs/>
      <w:sz w:val="32"/>
      <w:szCs w:val="32"/>
    </w:rPr>
  </w:style>
  <w:style w:type="character" w:styleId="994">
    <w:name w:val="日期 Char"/>
    <w:next w:val="994"/>
    <w:link w:val="878"/>
    <w:uiPriority w:val="99"/>
    <w:qFormat/>
    <w:rPr>
      <w:b/>
      <w:bCs/>
      <w:spacing w:val="20"/>
      <w:sz w:val="21"/>
      <w:szCs w:val="24"/>
    </w:rPr>
  </w:style>
  <w:style w:type="character" w:styleId="995">
    <w:name w:val="NormalCharacter1"/>
    <w:next w:val="995"/>
    <w:link w:val="878"/>
    <w:semiHidden/>
    <w:qFormat/>
    <w:rPr>
      <w:rFonts w:ascii="宋体" w:hAnsi="宋体"/>
      <w:sz w:val="24"/>
      <w:szCs w:val="24"/>
      <w:lang w:val="en-US" w:eastAsia="zh-CN" w:bidi="ar-SA"/>
    </w:rPr>
  </w:style>
  <w:style w:type="character" w:styleId="996">
    <w:name w:val="正文文本 3 Char"/>
    <w:next w:val="996"/>
    <w:link w:val="997"/>
    <w:qFormat/>
    <w:rPr>
      <w:rFonts w:ascii="仿宋_GB2312" w:eastAsia="仿宋_GB2312"/>
      <w:sz w:val="16"/>
      <w:szCs w:val="16"/>
    </w:rPr>
  </w:style>
  <w:style w:type="paragraph" w:styleId="997">
    <w:name w:val="正文文本 31"/>
    <w:basedOn w:val="878"/>
    <w:next w:val="997"/>
    <w:link w:val="996"/>
    <w:qFormat/>
    <w:pPr>
      <w:spacing w:after="120"/>
      <w:widowControl/>
    </w:pPr>
    <w:rPr>
      <w:rFonts w:ascii="仿宋_GB2312" w:eastAsia="仿宋_GB2312"/>
      <w:sz w:val="16"/>
      <w:szCs w:val="16"/>
    </w:rPr>
  </w:style>
  <w:style w:type="character" w:styleId="998">
    <w:name w:val="标题 8 字符"/>
    <w:next w:val="998"/>
    <w:link w:val="878"/>
    <w:uiPriority w:val="9"/>
    <w:semiHidden/>
    <w:rPr>
      <w:rFonts w:ascii="等线 Light" w:hAnsi="等线 Light" w:eastAsia="等线 Light" w:cs="Times New Roman"/>
      <w:sz w:val="24"/>
      <w:szCs w:val="24"/>
    </w:rPr>
  </w:style>
  <w:style w:type="character" w:styleId="999">
    <w:name w:val="正文文本缩进 2 Char1"/>
    <w:next w:val="999"/>
    <w:link w:val="878"/>
    <w:semiHidden/>
    <w:rPr>
      <w:rFonts w:hint="eastAsia" w:ascii="等线" w:hAnsi="等线" w:eastAsia="等线" w:cs="Times New Roman"/>
      <w:sz w:val="24"/>
      <w:szCs w:val="24"/>
    </w:rPr>
  </w:style>
  <w:style w:type="character" w:styleId="1000">
    <w:name w:val="dy_biao_content1"/>
    <w:next w:val="1000"/>
    <w:link w:val="878"/>
    <w:rPr>
      <w:rFonts w:hint="eastAsia" w:ascii="宋体" w:hAnsi="宋体" w:eastAsia="宋体"/>
      <w:sz w:val="24"/>
      <w:szCs w:val="24"/>
    </w:rPr>
  </w:style>
  <w:style w:type="character" w:styleId="1001">
    <w:name w:val="标题 6 字符"/>
    <w:next w:val="1001"/>
    <w:link w:val="878"/>
    <w:uiPriority w:val="9"/>
    <w:semiHidden/>
    <w:rPr>
      <w:rFonts w:ascii="Cambria" w:hAnsi="Cambria" w:eastAsia="宋体" w:cs="Times New Roman"/>
      <w:b/>
      <w:bCs/>
      <w:sz w:val="24"/>
      <w:szCs w:val="24"/>
    </w:rPr>
  </w:style>
  <w:style w:type="character" w:styleId="1002">
    <w:name w:val="正文文本 2 Char"/>
    <w:next w:val="1002"/>
    <w:link w:val="878"/>
    <w:qFormat/>
    <w:rPr>
      <w:sz w:val="24"/>
      <w:szCs w:val="24"/>
    </w:rPr>
  </w:style>
  <w:style w:type="character" w:styleId="1003">
    <w:name w:val=" Char Char9"/>
    <w:next w:val="1003"/>
    <w:link w:val="878"/>
    <w:rPr>
      <w:sz w:val="18"/>
      <w:szCs w:val="18"/>
    </w:rPr>
  </w:style>
  <w:style w:type="character" w:styleId="1004">
    <w:name w:val="纯文本 Char"/>
    <w:next w:val="1004"/>
    <w:link w:val="878"/>
    <w:qFormat/>
    <w:rPr>
      <w:rFonts w:hint="eastAsia" w:ascii="宋体" w:hAnsi="Courier New" w:eastAsia="楷体_GB2312"/>
      <w:sz w:val="26"/>
    </w:rPr>
  </w:style>
  <w:style w:type="character" w:styleId="1005">
    <w:name w:val="正文文本_"/>
    <w:next w:val="1005"/>
    <w:link w:val="1006"/>
    <w:qFormat/>
    <w:rPr>
      <w:rFonts w:ascii="MingLiU" w:hAnsi="MingLiU" w:eastAsia="MingLiU"/>
      <w:szCs w:val="21"/>
      <w:shd w:val="clear" w:color="auto" w:fill="ffffff"/>
    </w:rPr>
  </w:style>
  <w:style w:type="paragraph" w:styleId="1006">
    <w:name w:val="正文文本1"/>
    <w:basedOn w:val="878"/>
    <w:next w:val="1006"/>
    <w:link w:val="1005"/>
    <w:qFormat/>
    <w:pPr>
      <w:jc w:val="left"/>
      <w:spacing w:line="403" w:lineRule="exact"/>
      <w:shd w:val="clear" w:color="auto" w:fill="ffffff"/>
    </w:pPr>
    <w:rPr>
      <w:rFonts w:ascii="MingLiU" w:hAnsi="MingLiU" w:eastAsia="MingLiU"/>
      <w:sz w:val="20"/>
      <w:szCs w:val="21"/>
    </w:rPr>
  </w:style>
  <w:style w:type="character" w:styleId="1007">
    <w:name w:val="页眉 Char"/>
    <w:next w:val="1007"/>
    <w:link w:val="878"/>
    <w:rPr>
      <w:rFonts w:eastAsia="宋体"/>
      <w:sz w:val="18"/>
      <w:szCs w:val="18"/>
      <w:lang w:val="en-US" w:eastAsia="zh-CN" w:bidi="ar-SA"/>
    </w:rPr>
  </w:style>
  <w:style w:type="character" w:styleId="1008">
    <w:name w:val="批注主题 字符1"/>
    <w:next w:val="1008"/>
    <w:link w:val="878"/>
    <w:uiPriority w:val="99"/>
    <w:semiHidden/>
    <w:rPr>
      <w:b/>
      <w:bCs/>
      <w:sz w:val="24"/>
      <w:szCs w:val="24"/>
    </w:rPr>
  </w:style>
  <w:style w:type="character" w:styleId="1009">
    <w:name w:val="2级 Char Char"/>
    <w:next w:val="1009"/>
    <w:link w:val="1010"/>
    <w:rPr>
      <w:rFonts w:cs="Calibri"/>
      <w:sz w:val="32"/>
      <w:szCs w:val="32"/>
      <w:lang w:eastAsia="en-US" w:bidi="en-US"/>
    </w:rPr>
  </w:style>
  <w:style w:type="paragraph" w:styleId="1010">
    <w:name w:val="2级"/>
    <w:basedOn w:val="1011"/>
    <w:next w:val="1010"/>
    <w:link w:val="1009"/>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1">
    <w:name w:val="1级"/>
    <w:basedOn w:val="878"/>
    <w:next w:val="1011"/>
    <w:link w:val="1012"/>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12">
    <w:name w:val="1级 Char Char"/>
    <w:next w:val="1012"/>
    <w:link w:val="1011"/>
    <w:rPr>
      <w:rFonts w:cs="Calibri"/>
      <w:sz w:val="36"/>
      <w:szCs w:val="36"/>
      <w:lang w:eastAsia="en-US" w:bidi="en-US"/>
    </w:rPr>
  </w:style>
  <w:style w:type="character" w:styleId="1013">
    <w:name w:val="批注框文本 Char"/>
    <w:next w:val="1013"/>
    <w:link w:val="878"/>
    <w:qFormat/>
    <w:rPr>
      <w:sz w:val="18"/>
      <w:szCs w:val="18"/>
    </w:rPr>
  </w:style>
  <w:style w:type="character" w:styleId="1014">
    <w:name w:val="页脚 字符1"/>
    <w:next w:val="1014"/>
    <w:link w:val="878"/>
    <w:uiPriority w:val="99"/>
    <w:semiHidden/>
    <w:rPr>
      <w:sz w:val="18"/>
      <w:szCs w:val="18"/>
    </w:rPr>
  </w:style>
  <w:style w:type="character" w:styleId="1015">
    <w:name w:val="正文文本缩进 2 字符"/>
    <w:next w:val="1015"/>
    <w:link w:val="878"/>
    <w:rPr>
      <w:sz w:val="21"/>
      <w:szCs w:val="22"/>
    </w:rPr>
  </w:style>
  <w:style w:type="character" w:styleId="1016">
    <w:name w:val="Plain Text Char"/>
    <w:next w:val="1016"/>
    <w:link w:val="1017"/>
    <w:qFormat/>
    <w:rPr>
      <w:rFonts w:ascii="宋体" w:hAnsi="Courier New" w:eastAsia="楷体_GB2312"/>
      <w:sz w:val="26"/>
    </w:rPr>
  </w:style>
  <w:style w:type="paragraph" w:styleId="1017">
    <w:name w:val="Plain Text"/>
    <w:basedOn w:val="878"/>
    <w:next w:val="1017"/>
    <w:link w:val="1016"/>
    <w:qFormat/>
    <w:rPr>
      <w:rFonts w:ascii="宋体" w:hAnsi="Courier New" w:eastAsia="楷体_GB2312"/>
      <w:sz w:val="26"/>
      <w:szCs w:val="20"/>
    </w:rPr>
  </w:style>
  <w:style w:type="character" w:styleId="1018">
    <w:name w:val="标题 3 Char"/>
    <w:next w:val="1018"/>
    <w:link w:val="878"/>
    <w:rPr>
      <w:rFonts w:ascii="宋体" w:hAnsi="宋体"/>
      <w:b/>
      <w:sz w:val="30"/>
    </w:rPr>
  </w:style>
  <w:style w:type="character" w:styleId="1019">
    <w:name w:val="标题 6 Char"/>
    <w:next w:val="1019"/>
    <w:link w:val="878"/>
    <w:rPr>
      <w:rFonts w:ascii="宋体" w:hAnsi="宋体"/>
      <w:b/>
      <w:sz w:val="24"/>
    </w:rPr>
  </w:style>
  <w:style w:type="character" w:styleId="1020">
    <w:name w:val="正文文本首行缩进 2 字符"/>
    <w:next w:val="1020"/>
    <w:link w:val="878"/>
    <w:uiPriority w:val="99"/>
  </w:style>
  <w:style w:type="character" w:styleId="1021">
    <w:name w:val="正文文本缩进 2 字符1"/>
    <w:next w:val="1021"/>
    <w:link w:val="878"/>
    <w:uiPriority w:val="99"/>
    <w:semiHidden/>
    <w:rPr>
      <w:sz w:val="24"/>
      <w:szCs w:val="24"/>
    </w:rPr>
  </w:style>
  <w:style w:type="character" w:styleId="1022">
    <w:name w:val="正文文本缩进 3 字符2"/>
    <w:next w:val="1022"/>
    <w:link w:val="878"/>
    <w:qFormat/>
    <w:rPr>
      <w:sz w:val="24"/>
      <w:szCs w:val="24"/>
    </w:rPr>
  </w:style>
  <w:style w:type="character" w:styleId="1023">
    <w:name w:val="font31"/>
    <w:next w:val="1023"/>
    <w:link w:val="878"/>
    <w:qFormat/>
    <w:rPr>
      <w:rFonts w:ascii="Calibri" w:hAnsi="Calibri" w:cs="Calibri"/>
      <w:color w:val="000000"/>
      <w:sz w:val="21"/>
      <w:szCs w:val="21"/>
      <w:u w:val="none"/>
    </w:rPr>
  </w:style>
  <w:style w:type="character" w:styleId="1024">
    <w:name w:val="标题 5 字符"/>
    <w:next w:val="1024"/>
    <w:link w:val="878"/>
    <w:uiPriority w:val="9"/>
    <w:semiHidden/>
    <w:rPr>
      <w:b/>
      <w:bCs/>
      <w:sz w:val="28"/>
      <w:szCs w:val="28"/>
    </w:rPr>
  </w:style>
  <w:style w:type="character" w:styleId="1025">
    <w:name w:val=" Char Char Char Char Char"/>
    <w:next w:val="1025"/>
    <w:link w:val="878"/>
    <w:rPr>
      <w:rFonts w:ascii="Courier New" w:eastAsia="Courier New"/>
      <w:color w:val="ff0000"/>
      <w:sz w:val="24"/>
      <w:szCs w:val="24"/>
      <w:u w:val="single"/>
      <w:lang w:val="en-US" w:eastAsia="zh-CN" w:bidi="ar-SA"/>
    </w:rPr>
  </w:style>
  <w:style w:type="character" w:styleId="1026">
    <w:name w:val="正文文本缩进 字符"/>
    <w:next w:val="1026"/>
    <w:link w:val="878"/>
    <w:rPr>
      <w:sz w:val="21"/>
      <w:szCs w:val="22"/>
    </w:rPr>
  </w:style>
  <w:style w:type="character" w:styleId="1027">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7"/>
    <w:link w:val="878"/>
    <w:rPr>
      <w:rFonts w:ascii="宋体" w:hAnsi="Courier New" w:eastAsia="宋体"/>
      <w:sz w:val="21"/>
      <w:lang w:val="en-US" w:eastAsia="zh-CN"/>
    </w:rPr>
  </w:style>
  <w:style w:type="character" w:styleId="1028">
    <w:name w:val="标题 4 字符"/>
    <w:next w:val="1028"/>
    <w:link w:val="878"/>
    <w:uiPriority w:val="9"/>
    <w:semiHidden/>
    <w:rPr>
      <w:rFonts w:ascii="Cambria" w:hAnsi="Cambria" w:eastAsia="宋体" w:cs="Times New Roman"/>
      <w:b/>
      <w:bCs/>
      <w:sz w:val="28"/>
      <w:szCs w:val="28"/>
    </w:rPr>
  </w:style>
  <w:style w:type="character" w:styleId="1029">
    <w:name w:val="样式1 Char Char Char"/>
    <w:next w:val="1029"/>
    <w:link w:val="878"/>
    <w:rPr>
      <w:rFonts w:ascii="Arial" w:hAnsi="Arial" w:eastAsia="宋体"/>
      <w:sz w:val="21"/>
      <w:szCs w:val="24"/>
      <w:lang w:val="en-US" w:eastAsia="zh-CN" w:bidi="ar-SA"/>
    </w:rPr>
  </w:style>
  <w:style w:type="character" w:styleId="1030">
    <w:name w:val="标题 1 字符"/>
    <w:next w:val="1030"/>
    <w:link w:val="878"/>
    <w:uiPriority w:val="9"/>
    <w:rPr>
      <w:b/>
      <w:bCs/>
      <w:sz w:val="44"/>
      <w:szCs w:val="44"/>
    </w:rPr>
  </w:style>
  <w:style w:type="character" w:styleId="1031">
    <w:name w:val="font71"/>
    <w:basedOn w:val="888"/>
    <w:next w:val="1031"/>
    <w:link w:val="878"/>
    <w:rPr>
      <w:rFonts w:ascii="Times New Roman" w:hAnsi="Times New Roman" w:cs="Times New Roman"/>
      <w:color w:val="000000"/>
      <w:sz w:val="24"/>
      <w:szCs w:val="24"/>
      <w:u w:val="none"/>
    </w:rPr>
  </w:style>
  <w:style w:type="character" w:styleId="1032">
    <w:name w:val="标题 字符1"/>
    <w:next w:val="1032"/>
    <w:link w:val="878"/>
    <w:uiPriority w:val="10"/>
    <w:rPr>
      <w:rFonts w:hint="eastAsia" w:ascii="等线 Light" w:hAnsi="等线 Light" w:eastAsia="等线 Light" w:cs="Times New Roman"/>
      <w:b/>
      <w:bCs/>
      <w:sz w:val="32"/>
      <w:szCs w:val="32"/>
    </w:rPr>
  </w:style>
  <w:style w:type="character" w:styleId="1033">
    <w:name w:val="正文缩进 Char"/>
    <w:next w:val="1033"/>
    <w:link w:val="878"/>
    <w:rPr>
      <w:rFonts w:eastAsia="宋体"/>
      <w:sz w:val="21"/>
      <w:szCs w:val="24"/>
      <w:lang w:val="en-US" w:eastAsia="zh-CN" w:bidi="ar-SA"/>
    </w:rPr>
  </w:style>
  <w:style w:type="character" w:styleId="1034">
    <w:name w:val="页眉 字符"/>
    <w:next w:val="1034"/>
    <w:link w:val="878"/>
    <w:uiPriority w:val="99"/>
    <w:rPr>
      <w:sz w:val="18"/>
      <w:szCs w:val="18"/>
    </w:rPr>
  </w:style>
  <w:style w:type="character" w:styleId="1035">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5"/>
    <w:link w:val="878"/>
    <w:rPr>
      <w:rFonts w:ascii="宋体" w:hAnsi="Courier New" w:eastAsia="宋体"/>
      <w:sz w:val="21"/>
      <w:lang w:val="en-US" w:eastAsia="zh-CN" w:bidi="ar-SA"/>
    </w:rPr>
  </w:style>
  <w:style w:type="character" w:styleId="1036">
    <w:name w:val="Plain Text Char Char"/>
    <w:next w:val="1036"/>
    <w:link w:val="878"/>
    <w:rPr>
      <w:rFonts w:hint="eastAsia" w:ascii="宋体" w:hAnsi="Courier New" w:eastAsia="楷体_GB2312"/>
      <w:sz w:val="26"/>
    </w:rPr>
  </w:style>
  <w:style w:type="character" w:styleId="1037">
    <w:name w:val="标题 Char"/>
    <w:next w:val="1037"/>
    <w:link w:val="878"/>
    <w:rPr>
      <w:rFonts w:ascii="Cambria" w:hAnsi="Cambria"/>
      <w:b/>
      <w:bCs/>
      <w:sz w:val="32"/>
      <w:szCs w:val="32"/>
    </w:rPr>
  </w:style>
  <w:style w:type="character" w:styleId="1038">
    <w:name w:val="日期 字符1"/>
    <w:next w:val="1038"/>
    <w:link w:val="878"/>
    <w:uiPriority w:val="99"/>
    <w:semiHidden/>
    <w:rPr>
      <w:sz w:val="24"/>
      <w:szCs w:val="24"/>
    </w:rPr>
  </w:style>
  <w:style w:type="character" w:styleId="1039">
    <w:name w:val="font01"/>
    <w:next w:val="1039"/>
    <w:link w:val="878"/>
    <w:qFormat/>
    <w:rPr>
      <w:rFonts w:hint="eastAsia" w:ascii="宋体" w:hAnsi="宋体" w:eastAsia="宋体" w:cs="宋体"/>
      <w:color w:val="000000"/>
      <w:sz w:val="24"/>
      <w:szCs w:val="24"/>
      <w:u w:val="none"/>
    </w:rPr>
  </w:style>
  <w:style w:type="character" w:styleId="1040">
    <w:name w:val="正文文本缩进 3 字符1"/>
    <w:next w:val="1040"/>
    <w:link w:val="878"/>
    <w:rPr>
      <w:sz w:val="16"/>
      <w:szCs w:val="16"/>
    </w:rPr>
  </w:style>
  <w:style w:type="character" w:styleId="1041">
    <w:name w:val="正文文本 2 字符1"/>
    <w:next w:val="1041"/>
    <w:link w:val="878"/>
    <w:uiPriority w:val="99"/>
    <w:semiHidden/>
    <w:rPr>
      <w:sz w:val="24"/>
      <w:szCs w:val="24"/>
    </w:rPr>
  </w:style>
  <w:style w:type="character" w:styleId="1042">
    <w:name w:val="标题 2 Char"/>
    <w:next w:val="1042"/>
    <w:link w:val="878"/>
    <w:rPr>
      <w:rFonts w:ascii="Cambria" w:hAnsi="Cambria" w:eastAsia="宋体" w:cs="Times New Roman"/>
      <w:b/>
      <w:bCs/>
      <w:sz w:val="32"/>
      <w:szCs w:val="32"/>
    </w:rPr>
  </w:style>
  <w:style w:type="character" w:styleId="1043">
    <w:name w:val="样式1 Char Char"/>
    <w:next w:val="1043"/>
    <w:link w:val="1044"/>
    <w:rPr>
      <w:rFonts w:ascii="Arial" w:hAnsi="Arial"/>
      <w:sz w:val="21"/>
      <w:szCs w:val="24"/>
    </w:rPr>
  </w:style>
  <w:style w:type="paragraph" w:styleId="1044">
    <w:name w:val="样式1"/>
    <w:basedOn w:val="878"/>
    <w:next w:val="1044"/>
    <w:link w:val="1043"/>
    <w:pPr>
      <w:contextualSpacing/>
      <w:ind w:firstLine="200"/>
      <w:jc w:val="left"/>
      <w:spacing w:line="360" w:lineRule="exact"/>
    </w:pPr>
    <w:rPr>
      <w:rFonts w:ascii="Arial" w:hAnsi="Arial"/>
      <w:szCs w:val="24"/>
    </w:rPr>
  </w:style>
  <w:style w:type="character" w:styleId="1045">
    <w:name w:val="表格 Char"/>
    <w:next w:val="1045"/>
    <w:link w:val="1046"/>
    <w:rPr>
      <w:rFonts w:ascii="仿宋" w:hAnsi="仿宋" w:eastAsia="仿宋"/>
      <w:sz w:val="21"/>
      <w:szCs w:val="22"/>
      <w:lang w:val="en-US" w:eastAsia="zh-CN" w:bidi="ar-SA"/>
    </w:rPr>
  </w:style>
  <w:style w:type="paragraph" w:styleId="1046">
    <w:name w:val="表格"/>
    <w:next w:val="1046"/>
    <w:link w:val="1045"/>
    <w:qFormat/>
    <w:pPr>
      <w:jc w:val="center"/>
    </w:pPr>
    <w:rPr>
      <w:rFonts w:ascii="仿宋" w:hAnsi="仿宋" w:eastAsia="仿宋"/>
      <w:sz w:val="21"/>
      <w:szCs w:val="22"/>
      <w:lang w:val="en-US" w:eastAsia="zh-CN" w:bidi="ar-SA"/>
    </w:rPr>
  </w:style>
  <w:style w:type="character" w:styleId="1047">
    <w:name w:val="页脚 Char"/>
    <w:next w:val="1047"/>
    <w:link w:val="878"/>
    <w:uiPriority w:val="99"/>
    <w:rPr>
      <w:sz w:val="18"/>
      <w:szCs w:val="18"/>
    </w:rPr>
  </w:style>
  <w:style w:type="character" w:styleId="1048">
    <w:name w:val="标题 5 Char"/>
    <w:next w:val="1048"/>
    <w:link w:val="878"/>
    <w:rPr>
      <w:rFonts w:ascii="宋体" w:hAnsi="宋体" w:eastAsia="宋体"/>
      <w:b/>
      <w:sz w:val="28"/>
    </w:rPr>
  </w:style>
  <w:style w:type="character" w:styleId="1049">
    <w:name w:val="纯文本 Char2"/>
    <w:next w:val="1049"/>
    <w:link w:val="878"/>
    <w:uiPriority w:val="99"/>
    <w:semiHidden/>
    <w:rPr>
      <w:rFonts w:hint="eastAsia" w:ascii="宋体" w:hAnsi="Courier New" w:eastAsia="宋体" w:cs="Courier New"/>
      <w:sz w:val="21"/>
      <w:szCs w:val="21"/>
    </w:rPr>
  </w:style>
  <w:style w:type="character" w:styleId="1050">
    <w:name w:val="批注框文本 字符1"/>
    <w:next w:val="1050"/>
    <w:link w:val="878"/>
    <w:uiPriority w:val="99"/>
    <w:semiHidden/>
    <w:rPr>
      <w:sz w:val="18"/>
      <w:szCs w:val="18"/>
    </w:rPr>
  </w:style>
  <w:style w:type="character" w:styleId="1051">
    <w:name w:val="文档结构图 字符1"/>
    <w:next w:val="1051"/>
    <w:link w:val="878"/>
    <w:uiPriority w:val="99"/>
    <w:semiHidden/>
    <w:rPr>
      <w:rFonts w:hint="eastAsia" w:ascii="Microsoft YaHei UI" w:hAnsi="Microsoft YaHei UI" w:eastAsia="Microsoft YaHei UI"/>
      <w:sz w:val="18"/>
      <w:szCs w:val="18"/>
    </w:rPr>
  </w:style>
  <w:style w:type="character" w:styleId="1052">
    <w:name w:val="列出段落 Char"/>
    <w:next w:val="1052"/>
    <w:link w:val="1053"/>
    <w:rPr>
      <w:sz w:val="21"/>
      <w:szCs w:val="24"/>
    </w:rPr>
  </w:style>
  <w:style w:type="paragraph" w:styleId="1053">
    <w:name w:val="_Style 235"/>
    <w:basedOn w:val="878"/>
    <w:next w:val="979"/>
    <w:link w:val="1052"/>
    <w:qFormat/>
    <w:pPr>
      <w:contextualSpacing/>
      <w:ind w:firstLine="420"/>
      <w:jc w:val="left"/>
      <w:spacing w:line="360" w:lineRule="auto"/>
    </w:pPr>
    <w:rPr>
      <w:szCs w:val="24"/>
    </w:rPr>
  </w:style>
  <w:style w:type="character" w:styleId="1054">
    <w:name w:val="unnamed51"/>
    <w:next w:val="1054"/>
    <w:link w:val="878"/>
    <w:rPr>
      <w:sz w:val="22"/>
      <w:szCs w:val="22"/>
    </w:rPr>
  </w:style>
  <w:style w:type="character" w:styleId="1055">
    <w:name w:val="批注主题 字符"/>
    <w:next w:val="1055"/>
    <w:link w:val="878"/>
    <w:rPr>
      <w:b/>
      <w:bCs/>
      <w:sz w:val="21"/>
      <w:szCs w:val="22"/>
    </w:rPr>
  </w:style>
  <w:style w:type="character" w:styleId="1056">
    <w:name w:val="标题 1 Char"/>
    <w:next w:val="1056"/>
    <w:link w:val="878"/>
    <w:rPr>
      <w:rFonts w:ascii="宋体" w:hAnsi="宋体"/>
      <w:b/>
      <w:color w:val="000000"/>
      <w:sz w:val="36"/>
      <w:szCs w:val="24"/>
    </w:rPr>
  </w:style>
  <w:style w:type="character" w:styleId="1057">
    <w:name w:val="标题 7 字符"/>
    <w:next w:val="1057"/>
    <w:link w:val="878"/>
    <w:uiPriority w:val="9"/>
    <w:semiHidden/>
    <w:rPr>
      <w:b/>
      <w:bCs/>
      <w:sz w:val="24"/>
      <w:szCs w:val="24"/>
    </w:rPr>
  </w:style>
  <w:style w:type="character" w:styleId="1058">
    <w:name w:val="脚注文本 字符"/>
    <w:next w:val="1058"/>
    <w:link w:val="878"/>
    <w:uiPriority w:val="99"/>
    <w:semiHidden/>
    <w:rPr>
      <w:sz w:val="18"/>
      <w:szCs w:val="18"/>
    </w:rPr>
  </w:style>
  <w:style w:type="paragraph" w:styleId="1059">
    <w:name w:val="正文－恩普"/>
    <w:basedOn w:val="899"/>
    <w:next w:val="1059"/>
    <w:link w:val="878"/>
    <w:pPr>
      <w:contextualSpacing/>
      <w:ind w:firstLine="480"/>
      <w:spacing w:after="156" w:line="360" w:lineRule="auto"/>
      <w:widowControl/>
    </w:pPr>
    <w:rPr>
      <w:rFonts w:ascii="Times New Roman" w:hAnsi="Times New Roman" w:eastAsia="宋体"/>
    </w:rPr>
  </w:style>
  <w:style w:type="paragraph" w:styleId="1060">
    <w:name w:val="xl73"/>
    <w:basedOn w:val="878"/>
    <w:next w:val="10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1"/>
    <w:basedOn w:val="878"/>
    <w:next w:val="936"/>
    <w:link w:val="878"/>
    <w:pPr>
      <w:contextualSpacing/>
      <w:ind w:firstLine="480"/>
      <w:jc w:val="left"/>
      <w:spacing w:line="440" w:lineRule="atLeast"/>
      <w:widowControl/>
    </w:pPr>
    <w:rPr>
      <w:rFonts w:ascii="宋体" w:hAnsi="宋体"/>
      <w:sz w:val="24"/>
      <w:szCs w:val="20"/>
    </w:rPr>
  </w:style>
  <w:style w:type="paragraph" w:styleId="1062">
    <w:name w:val="xl89"/>
    <w:basedOn w:val="878"/>
    <w:next w:val="1062"/>
    <w:link w:val="878"/>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3">
    <w:name w:val="xl80"/>
    <w:basedOn w:val="878"/>
    <w:next w:val="106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正文1"/>
    <w:basedOn w:val="1006"/>
    <w:next w:val="878"/>
    <w:link w:val="878"/>
    <w:qFormat/>
    <w:pPr>
      <w:ind w:left="420" w:firstLine="527"/>
      <w:spacing w:before="120" w:line="360" w:lineRule="auto"/>
    </w:pPr>
    <w:rPr>
      <w:rFonts w:ascii="宋体" w:hAnsi="宋体"/>
      <w:sz w:val="24"/>
      <w:szCs w:val="20"/>
    </w:rPr>
  </w:style>
  <w:style w:type="paragraph" w:styleId="1065">
    <w:name w:val="NormalIndent1"/>
    <w:next w:val="1065"/>
    <w:link w:val="878"/>
    <w:qFormat/>
    <w:pPr>
      <w:ind w:firstLine="200"/>
      <w:jc w:val="both"/>
      <w:spacing w:after="160" w:line="259" w:lineRule="auto"/>
    </w:pPr>
    <w:rPr>
      <w:sz w:val="21"/>
      <w:szCs w:val="24"/>
      <w:lang w:val="en-US" w:eastAsia="zh-CN" w:bidi="ar-SA"/>
    </w:rPr>
  </w:style>
  <w:style w:type="paragraph" w:styleId="1066">
    <w:name w:val="et4"/>
    <w:basedOn w:val="878"/>
    <w:next w:val="1066"/>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name w:val="Default"/>
    <w:next w:val="1067"/>
    <w:link w:val="878"/>
    <w:qFormat/>
    <w:pPr>
      <w:widowControl w:val="off"/>
    </w:pPr>
    <w:rPr>
      <w:rFonts w:ascii="Arial Unicode MS" w:eastAsia="Times New Roman" w:cs="Arial Unicode MS"/>
      <w:color w:val="000000"/>
      <w:sz w:val="24"/>
      <w:szCs w:val="24"/>
      <w:lang w:val="en-US" w:eastAsia="zh-CN" w:bidi="ar-SA"/>
    </w:rPr>
  </w:style>
  <w:style w:type="paragraph" w:styleId="1068">
    <w:name w:val="xl96"/>
    <w:basedOn w:val="878"/>
    <w:next w:val="1068"/>
    <w:link w:val="878"/>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name w:val="纯文本3"/>
    <w:basedOn w:val="878"/>
    <w:next w:val="1069"/>
    <w:link w:val="878"/>
    <w:qFormat/>
    <w:pPr>
      <w:jc w:val="left"/>
      <w:widowControl/>
    </w:pPr>
    <w:rPr>
      <w:rFonts w:ascii="宋体" w:hAnsi="Courier New" w:eastAsia="楷体_GB2312"/>
      <w:sz w:val="26"/>
      <w:szCs w:val="20"/>
    </w:rPr>
  </w:style>
  <w:style w:type="paragraph" w:styleId="1070">
    <w:name w:val="List Paragraph"/>
    <w:basedOn w:val="878"/>
    <w:next w:val="1070"/>
    <w:link w:val="878"/>
    <w:uiPriority w:val="34"/>
    <w:qFormat/>
    <w:pPr>
      <w:ind w:firstLine="420"/>
    </w:pPr>
  </w:style>
  <w:style w:type="paragraph" w:styleId="1071">
    <w:name w:val="xl64"/>
    <w:basedOn w:val="878"/>
    <w:next w:val="107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name w:val="Char Char2"/>
    <w:basedOn w:val="904"/>
    <w:next w:val="1072"/>
    <w:link w:val="878"/>
    <w:qFormat/>
    <w:pPr>
      <w:spacing w:line="360" w:lineRule="auto"/>
    </w:pPr>
    <w:rPr>
      <w:rFonts w:ascii="等线" w:hAnsi="等线" w:eastAsia="等线"/>
    </w:rPr>
  </w:style>
  <w:style w:type="paragraph" w:styleId="1073">
    <w:name w:val=" Char4"/>
    <w:basedOn w:val="899"/>
    <w:next w:val="1073"/>
    <w:link w:val="878"/>
    <w:pPr>
      <w:contextualSpacing/>
      <w:ind w:firstLine="480"/>
      <w:spacing w:after="156" w:line="360" w:lineRule="auto"/>
      <w:widowControl/>
    </w:pPr>
    <w:rPr>
      <w:rFonts w:ascii="Times New Roman" w:hAnsi="Times New Roman" w:eastAsia="宋体"/>
      <w:sz w:val="21"/>
      <w:szCs w:val="24"/>
    </w:rPr>
  </w:style>
  <w:style w:type="paragraph" w:styleId="1074">
    <w:name w:val="修订"/>
    <w:next w:val="1074"/>
    <w:link w:val="878"/>
    <w:uiPriority w:val="99"/>
    <w:semiHidden/>
    <w:rPr>
      <w:sz w:val="21"/>
      <w:szCs w:val="22"/>
      <w:lang w:val="en-US" w:eastAsia="zh-CN" w:bidi="ar-SA"/>
    </w:rPr>
  </w:style>
  <w:style w:type="paragraph" w:styleId="1075">
    <w:name w:val="xl75"/>
    <w:basedOn w:val="878"/>
    <w:next w:val="107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Char Char Char Char Char Char Char Char Char1 Char"/>
    <w:basedOn w:val="904"/>
    <w:next w:val="1076"/>
    <w:link w:val="878"/>
    <w:qFormat/>
    <w:pPr>
      <w:jc w:val="both"/>
      <w:spacing w:line="360" w:lineRule="auto"/>
      <w:widowControl w:val="off"/>
    </w:pPr>
    <w:rPr>
      <w:rFonts w:ascii="Tahoma" w:hAnsi="Tahoma"/>
    </w:rPr>
  </w:style>
  <w:style w:type="paragraph" w:styleId="1077">
    <w:name w:val="Char Char Char Char Char Char Char Char Char Char"/>
    <w:basedOn w:val="878"/>
    <w:next w:val="1077"/>
    <w:link w:val="878"/>
    <w:qFormat/>
    <w:pPr>
      <w:numPr>
        <w:ilvl w:val="0"/>
        <w:numId w:val="2"/>
      </w:numPr>
      <w:tabs>
        <w:tab w:val="left" w:pos="360" w:leader="none"/>
        <w:tab w:val="left" w:pos="960" w:leader="none"/>
      </w:tabs>
    </w:pPr>
    <w:rPr>
      <w:rFonts w:ascii="Times New Roman" w:hAnsi="Times New Roman"/>
      <w:sz w:val="24"/>
      <w:szCs w:val="24"/>
    </w:rPr>
  </w:style>
  <w:style w:type="paragraph" w:styleId="1078">
    <w:name w:val="xl91"/>
    <w:basedOn w:val="878"/>
    <w:next w:val="107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name w:val="xl88"/>
    <w:basedOn w:val="878"/>
    <w:next w:val="1079"/>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xl94"/>
    <w:basedOn w:val="878"/>
    <w:next w:val="1080"/>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name w:val="默认段落字体 Para Char"/>
    <w:basedOn w:val="878"/>
    <w:next w:val="1081"/>
    <w:link w:val="878"/>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2">
    <w:name w:val="Plain Text1"/>
    <w:basedOn w:val="878"/>
    <w:next w:val="1082"/>
    <w:link w:val="878"/>
    <w:qFormat/>
    <w:rPr>
      <w:rFonts w:ascii="宋体" w:hAnsi="Courier New" w:eastAsia="楷体_GB2312"/>
      <w:sz w:val="26"/>
      <w:szCs w:val="20"/>
    </w:rPr>
  </w:style>
  <w:style w:type="paragraph" w:styleId="1083">
    <w:name w:val="正文2"/>
    <w:basedOn w:val="878"/>
    <w:next w:val="1083"/>
    <w:link w:val="878"/>
    <w:qFormat/>
    <w:pPr>
      <w:ind w:firstLine="200"/>
      <w:jc w:val="left"/>
      <w:spacing w:after="160" w:line="360" w:lineRule="auto"/>
      <w:widowControl/>
    </w:pPr>
    <w:rPr>
      <w:rFonts w:ascii="Verdana" w:hAnsi="Verdana" w:eastAsia="黑体"/>
      <w:szCs w:val="20"/>
      <w:lang w:eastAsia="en-US"/>
    </w:rPr>
  </w:style>
  <w:style w:type="paragraph" w:styleId="1084">
    <w:name w:val="xl99"/>
    <w:basedOn w:val="878"/>
    <w:next w:val="1084"/>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name w:val="Char Char1 Char Char Char Char Char Char Char"/>
    <w:basedOn w:val="878"/>
    <w:next w:val="1085"/>
    <w:link w:val="878"/>
    <w:qFormat/>
    <w:rPr>
      <w:rFonts w:ascii="Tahoma" w:hAnsi="Tahoma" w:eastAsia="等线"/>
      <w:sz w:val="24"/>
      <w:szCs w:val="20"/>
    </w:rPr>
  </w:style>
  <w:style w:type="paragraph" w:styleId="1086">
    <w:name w:val="Normal1"/>
    <w:next w:val="1086"/>
    <w:link w:val="878"/>
    <w:pPr>
      <w:jc w:val="both"/>
      <w:widowControl w:val="off"/>
    </w:pPr>
    <w:rPr>
      <w:rFonts w:hint="eastAsia"/>
      <w:sz w:val="21"/>
      <w:lang w:val="en-US" w:eastAsia="zh-CN" w:bidi="ar-SA"/>
    </w:rPr>
  </w:style>
  <w:style w:type="paragraph" w:styleId="1087">
    <w:name w:val="_Style 79"/>
    <w:basedOn w:val="878"/>
    <w:next w:val="1087"/>
    <w:link w:val="878"/>
    <w:qFormat/>
    <w:pPr>
      <w:spacing w:after="160" w:line="240" w:lineRule="exact"/>
    </w:pPr>
    <w:rPr>
      <w:rFonts w:ascii="Times New Roman" w:hAnsi="Times New Roman"/>
      <w:szCs w:val="24"/>
    </w:rPr>
  </w:style>
  <w:style w:type="paragraph" w:styleId="1088">
    <w:name w:val="xl81"/>
    <w:basedOn w:val="878"/>
    <w:next w:val="1088"/>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name w:val="xl74"/>
    <w:basedOn w:val="878"/>
    <w:next w:val="1089"/>
    <w:link w:val="878"/>
    <w:qFormat/>
    <w:pPr>
      <w:jc w:val="left"/>
      <w:spacing w:before="100" w:beforeAutospacing="1" w:after="100" w:afterAutospacing="1"/>
      <w:widowControl/>
    </w:pPr>
    <w:rPr>
      <w:rFonts w:ascii="宋体" w:hAnsi="宋体" w:cs="宋体"/>
      <w:sz w:val="24"/>
      <w:szCs w:val="24"/>
    </w:rPr>
  </w:style>
  <w:style w:type="paragraph" w:styleId="1090">
    <w:name w:val="font4"/>
    <w:basedOn w:val="878"/>
    <w:next w:val="1090"/>
    <w:link w:val="878"/>
    <w:qFormat/>
    <w:pPr>
      <w:jc w:val="left"/>
      <w:spacing w:before="100" w:beforeAutospacing="1" w:after="100" w:afterAutospacing="1"/>
      <w:widowControl/>
    </w:pPr>
    <w:rPr>
      <w:rFonts w:ascii="宋体" w:hAnsi="宋体" w:cs="宋体"/>
      <w:color w:val="000000"/>
      <w:szCs w:val="21"/>
    </w:rPr>
  </w:style>
  <w:style w:type="paragraph" w:styleId="1091">
    <w:name w:val="font5"/>
    <w:basedOn w:val="878"/>
    <w:next w:val="1091"/>
    <w:link w:val="878"/>
    <w:qFormat/>
    <w:pPr>
      <w:jc w:val="left"/>
      <w:spacing w:before="100" w:beforeAutospacing="1" w:after="100" w:afterAutospacing="1"/>
      <w:widowControl/>
    </w:pPr>
    <w:rPr>
      <w:rFonts w:ascii="宋体" w:hAnsi="宋体" w:cs="宋体"/>
      <w:sz w:val="18"/>
      <w:szCs w:val="18"/>
    </w:rPr>
  </w:style>
  <w:style w:type="paragraph" w:styleId="1092">
    <w:name w:val="xl102"/>
    <w:basedOn w:val="878"/>
    <w:next w:val="1092"/>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name w:val="xl71"/>
    <w:basedOn w:val="878"/>
    <w:next w:val="1093"/>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name w:val="Normal_0_3"/>
    <w:next w:val="1094"/>
    <w:link w:val="878"/>
    <w:qFormat/>
    <w:rPr>
      <w:rFonts w:eastAsia="Times New Roman"/>
      <w:sz w:val="24"/>
      <w:szCs w:val="24"/>
      <w:lang w:val="en-US" w:eastAsia="zh-CN" w:bidi="ar-SA"/>
    </w:rPr>
  </w:style>
  <w:style w:type="paragraph" w:styleId="1095">
    <w:name w:val="et7"/>
    <w:basedOn w:val="878"/>
    <w:next w:val="1095"/>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6">
    <w:name w:val="xl76"/>
    <w:basedOn w:val="878"/>
    <w:next w:val="1096"/>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7">
    <w:name w:val="xl65"/>
    <w:basedOn w:val="878"/>
    <w:next w:val="109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name w:val="xl70"/>
    <w:basedOn w:val="878"/>
    <w:next w:val="109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9">
    <w:name w:val="xl97"/>
    <w:basedOn w:val="878"/>
    <w:next w:val="1099"/>
    <w:link w:val="878"/>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name w:val="题目 3"/>
    <w:next w:val="878"/>
    <w:link w:val="878"/>
    <w:pPr>
      <w:keepNext/>
      <w:outlineLvl w:val="2"/>
    </w:pPr>
    <w:rPr>
      <w:rFonts w:ascii="Helvetica" w:hAnsi="Helvetica" w:eastAsia="ヒラギノ角ゴ Pro W3"/>
      <w:b/>
      <w:color w:val="000000"/>
      <w:sz w:val="24"/>
      <w:lang w:val="en-US" w:eastAsia="zh-CN" w:bidi="ar-SA"/>
    </w:rPr>
  </w:style>
  <w:style w:type="paragraph" w:styleId="1101">
    <w:name w:val="xl78"/>
    <w:basedOn w:val="878"/>
    <w:next w:val="1101"/>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2">
    <w:name w:val="a6"/>
    <w:basedOn w:val="878"/>
    <w:next w:val="1102"/>
    <w:link w:val="878"/>
    <w:qFormat/>
    <w:pPr>
      <w:jc w:val="left"/>
      <w:spacing w:before="100" w:beforeAutospacing="1" w:after="100" w:afterAutospacing="1"/>
      <w:widowControl/>
    </w:pPr>
    <w:rPr>
      <w:rFonts w:ascii="宋体" w:hAnsi="宋体" w:cs="宋体"/>
      <w:sz w:val="24"/>
      <w:szCs w:val="24"/>
    </w:rPr>
  </w:style>
  <w:style w:type="paragraph" w:styleId="1103">
    <w:name w:val="符号列表"/>
    <w:basedOn w:val="878"/>
    <w:next w:val="1103"/>
    <w:link w:val="878"/>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4">
    <w:name w:val="普通文字"/>
    <w:basedOn w:val="878"/>
    <w:next w:val="1104"/>
    <w:link w:val="878"/>
    <w:pPr>
      <w:contextualSpacing/>
      <w:ind w:firstLine="419"/>
      <w:jc w:val="left"/>
      <w:spacing w:line="351" w:lineRule="atLeast"/>
      <w:widowControl/>
    </w:pPr>
    <w:rPr>
      <w:rFonts w:ascii="宋体" w:hAnsi="宋体"/>
      <w:color w:val="000000"/>
      <w:sz w:val="24"/>
      <w:szCs w:val="20"/>
    </w:rPr>
  </w:style>
  <w:style w:type="paragraph" w:styleId="1105">
    <w:name w:val="font3"/>
    <w:basedOn w:val="878"/>
    <w:next w:val="1105"/>
    <w:link w:val="878"/>
    <w:qFormat/>
    <w:pPr>
      <w:jc w:val="left"/>
      <w:spacing w:before="100" w:beforeAutospacing="1" w:after="100" w:afterAutospacing="1"/>
      <w:widowControl/>
    </w:pPr>
    <w:rPr>
      <w:rFonts w:cs="Calibri"/>
      <w:color w:val="000000"/>
      <w:szCs w:val="21"/>
    </w:rPr>
  </w:style>
  <w:style w:type="paragraph" w:styleId="1106">
    <w:name w:val="msonormal"/>
    <w:basedOn w:val="878"/>
    <w:next w:val="1106"/>
    <w:link w:val="878"/>
    <w:qFormat/>
    <w:pPr>
      <w:jc w:val="left"/>
      <w:spacing w:before="100" w:beforeAutospacing="1" w:after="100" w:afterAutospacing="1"/>
      <w:widowControl/>
    </w:pPr>
    <w:rPr>
      <w:rFonts w:ascii="宋体" w:hAnsi="宋体" w:cs="宋体"/>
      <w:sz w:val="24"/>
      <w:szCs w:val="24"/>
    </w:rPr>
  </w:style>
  <w:style w:type="paragraph" w:styleId="1107">
    <w:name w:val="_Style 12"/>
    <w:basedOn w:val="904"/>
    <w:next w:val="1107"/>
    <w:link w:val="878"/>
    <w:qFormat/>
    <w:pPr>
      <w:spacing w:line="360" w:lineRule="auto"/>
    </w:pPr>
  </w:style>
  <w:style w:type="paragraph" w:styleId="1108">
    <w:name w:val="正文文字缩进 2"/>
    <w:basedOn w:val="878"/>
    <w:next w:val="1108"/>
    <w:link w:val="878"/>
    <w:pPr>
      <w:contextualSpacing/>
      <w:ind w:firstLine="481"/>
      <w:jc w:val="left"/>
      <w:spacing w:line="351" w:lineRule="atLeast"/>
      <w:widowControl/>
    </w:pPr>
    <w:rPr>
      <w:rFonts w:ascii="仿宋_GB2312" w:hAnsi="宋体" w:eastAsia="仿宋_GB2312"/>
      <w:color w:val="000000"/>
      <w:sz w:val="24"/>
      <w:szCs w:val="20"/>
    </w:rPr>
  </w:style>
  <w:style w:type="paragraph" w:styleId="1109">
    <w:name w:val="xl100"/>
    <w:basedOn w:val="878"/>
    <w:next w:val="1109"/>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name w:val="样式 样式 标题 3 + (符号) 宋体 四号 加粗 黑色 段前: 0 磅 段后: 0 磅 行距: 固定值 22 磅 + 段前:..."/>
    <w:basedOn w:val="878"/>
    <w:next w:val="1110"/>
    <w:link w:val="878"/>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1">
    <w:name w:val="无间隔"/>
    <w:next w:val="1111"/>
    <w:link w:val="878"/>
    <w:uiPriority w:val="1"/>
    <w:qFormat/>
    <w:pPr>
      <w:jc w:val="both"/>
      <w:spacing w:line="360" w:lineRule="auto"/>
      <w:widowControl w:val="off"/>
    </w:pPr>
    <w:rPr>
      <w:sz w:val="24"/>
      <w:szCs w:val="22"/>
      <w:lang w:val="en-US" w:eastAsia="zh-CN" w:bidi="ar-SA"/>
    </w:rPr>
  </w:style>
  <w:style w:type="paragraph" w:styleId="1112">
    <w:name w:val=" Char1 Char Char Char"/>
    <w:basedOn w:val="878"/>
    <w:next w:val="1112"/>
    <w:link w:val="878"/>
    <w:pPr>
      <w:contextualSpacing/>
      <w:ind w:firstLine="200"/>
      <w:jc w:val="left"/>
      <w:spacing w:line="360" w:lineRule="auto"/>
    </w:pPr>
    <w:rPr>
      <w:rFonts w:ascii="宋体" w:hAnsi="宋体"/>
      <w:sz w:val="24"/>
      <w:szCs w:val="20"/>
    </w:rPr>
  </w:style>
  <w:style w:type="paragraph" w:styleId="1113">
    <w:name w:val="_Style 3"/>
    <w:basedOn w:val="878"/>
    <w:next w:val="1113"/>
    <w:link w:val="878"/>
    <w:qFormat/>
    <w:pPr>
      <w:numPr>
        <w:ilvl w:val="0"/>
        <w:numId w:val="1"/>
      </w:numPr>
      <w:tabs>
        <w:tab w:val="left" w:pos="540" w:leader="none"/>
        <w:tab w:val="left" w:pos="795" w:leader="none"/>
      </w:tabs>
    </w:pPr>
    <w:rPr>
      <w:rFonts w:ascii="Times New Roman" w:hAnsi="Times New Roman"/>
      <w:sz w:val="24"/>
      <w:szCs w:val="24"/>
    </w:rPr>
  </w:style>
  <w:style w:type="paragraph" w:styleId="1114">
    <w:name w:val="正文段"/>
    <w:basedOn w:val="878"/>
    <w:next w:val="1114"/>
    <w:link w:val="878"/>
    <w:pPr>
      <w:contextualSpacing/>
      <w:ind w:firstLine="200"/>
      <w:jc w:val="left"/>
      <w:spacing w:after="50" w:line="360" w:lineRule="auto"/>
      <w:widowControl/>
    </w:pPr>
    <w:rPr>
      <w:rFonts w:ascii="宋体" w:hAnsi="宋体"/>
      <w:sz w:val="24"/>
      <w:szCs w:val="20"/>
    </w:rPr>
  </w:style>
  <w:style w:type="paragraph" w:styleId="1115">
    <w:name w:val="纯文本1"/>
    <w:basedOn w:val="878"/>
    <w:next w:val="1115"/>
    <w:link w:val="878"/>
    <w:uiPriority w:val="99"/>
    <w:qFormat/>
    <w:rPr>
      <w:rFonts w:ascii="宋体" w:hAnsi="Courier New" w:eastAsia="楷体_GB2312"/>
      <w:sz w:val="28"/>
      <w:szCs w:val="20"/>
    </w:rPr>
  </w:style>
  <w:style w:type="paragraph" w:styleId="1116">
    <w:name w:val="xl67"/>
    <w:basedOn w:val="878"/>
    <w:next w:val="1116"/>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name w:val="Normal (Web)"/>
    <w:basedOn w:val="878"/>
    <w:next w:val="1117"/>
    <w:link w:val="878"/>
    <w:pPr>
      <w:contextualSpacing/>
      <w:ind w:firstLine="200"/>
      <w:jc w:val="left"/>
      <w:spacing w:line="360" w:lineRule="auto"/>
      <w:widowControl/>
    </w:pPr>
    <w:rPr>
      <w:rFonts w:ascii="ˎ̥" w:hAnsi="ˎ̥" w:cs="宋体"/>
      <w:color w:val="000000"/>
      <w:sz w:val="13"/>
      <w:szCs w:val="13"/>
    </w:rPr>
  </w:style>
  <w:style w:type="paragraph" w:styleId="1118">
    <w:name w:val="xl66"/>
    <w:basedOn w:val="878"/>
    <w:next w:val="111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 Char Char Char"/>
    <w:basedOn w:val="878"/>
    <w:next w:val="1119"/>
    <w:link w:val="878"/>
    <w:pPr>
      <w:contextualSpacing/>
      <w:ind w:firstLine="200"/>
      <w:jc w:val="left"/>
      <w:spacing w:line="360" w:lineRule="auto"/>
    </w:pPr>
    <w:rPr>
      <w:rFonts w:ascii="仿宋_GB2312" w:hAnsi="宋体" w:eastAsia="仿宋_GB2312"/>
      <w:b/>
      <w:sz w:val="32"/>
      <w:szCs w:val="32"/>
    </w:rPr>
  </w:style>
  <w:style w:type="paragraph" w:styleId="1120">
    <w:name w:val="font0"/>
    <w:basedOn w:val="878"/>
    <w:next w:val="1120"/>
    <w:link w:val="878"/>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1">
    <w:name w:val="xl87"/>
    <w:basedOn w:val="878"/>
    <w:next w:val="112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name w:val=" Char1 Char Char Char Char Char Char"/>
    <w:basedOn w:val="878"/>
    <w:next w:val="1122"/>
    <w:link w:val="878"/>
    <w:pPr>
      <w:contextualSpacing/>
      <w:ind w:firstLine="200"/>
      <w:jc w:val="left"/>
      <w:spacing w:line="360" w:lineRule="auto"/>
    </w:pPr>
    <w:rPr>
      <w:rFonts w:ascii="仿宋_GB2312" w:hAnsi="宋体" w:eastAsia="仿宋_GB2312"/>
      <w:b/>
      <w:sz w:val="32"/>
      <w:szCs w:val="32"/>
    </w:rPr>
  </w:style>
  <w:style w:type="paragraph" w:styleId="1123">
    <w:name w:val="xl86"/>
    <w:basedOn w:val="878"/>
    <w:next w:val="112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82"/>
    <w:basedOn w:val="878"/>
    <w:next w:val="1124"/>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name w:val="Normal_0_4"/>
    <w:next w:val="1125"/>
    <w:link w:val="878"/>
    <w:qFormat/>
    <w:rPr>
      <w:rFonts w:eastAsia="Times New Roman"/>
      <w:sz w:val="24"/>
      <w:szCs w:val="24"/>
      <w:lang w:val="en-US" w:eastAsia="zh-CN" w:bidi="ar-SA"/>
    </w:rPr>
  </w:style>
  <w:style w:type="paragraph" w:styleId="1126">
    <w:name w:val="et6"/>
    <w:basedOn w:val="878"/>
    <w:next w:val="112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name w:val="xl104"/>
    <w:basedOn w:val="878"/>
    <w:next w:val="1127"/>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8">
    <w:name w:val=" Char Char Char Char Char Char"/>
    <w:basedOn w:val="878"/>
    <w:next w:val="1128"/>
    <w:link w:val="878"/>
    <w:pPr>
      <w:contextualSpacing/>
      <w:ind w:firstLine="200"/>
      <w:jc w:val="left"/>
      <w:spacing w:line="360" w:lineRule="auto"/>
    </w:pPr>
    <w:rPr>
      <w:rFonts w:ascii="Tahoma" w:hAnsi="Tahoma"/>
      <w:sz w:val="24"/>
      <w:szCs w:val="20"/>
    </w:rPr>
  </w:style>
  <w:style w:type="paragraph" w:styleId="1129">
    <w:name w:val="Normal_21"/>
    <w:next w:val="1129"/>
    <w:link w:val="878"/>
    <w:qFormat/>
    <w:rPr>
      <w:rFonts w:eastAsia="Times New Roman"/>
      <w:sz w:val="24"/>
      <w:szCs w:val="24"/>
      <w:lang w:val="en-US" w:eastAsia="zh-CN" w:bidi="ar-SA"/>
    </w:rPr>
  </w:style>
  <w:style w:type="paragraph" w:styleId="1130">
    <w:name w:val="Char1 Char Char Char"/>
    <w:basedOn w:val="878"/>
    <w:next w:val="1130"/>
    <w:link w:val="878"/>
    <w:qFormat/>
    <w:rPr>
      <w:rFonts w:ascii="Times New Roman" w:hAnsi="Times New Roman"/>
      <w:szCs w:val="24"/>
    </w:rPr>
  </w:style>
  <w:style w:type="paragraph" w:styleId="1131">
    <w:name w:val="xl72"/>
    <w:basedOn w:val="878"/>
    <w:next w:val="1131"/>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name w:val="纯文本2"/>
    <w:basedOn w:val="878"/>
    <w:next w:val="1132"/>
    <w:link w:val="878"/>
    <w:qFormat/>
    <w:pPr>
      <w:jc w:val="left"/>
      <w:widowControl/>
    </w:pPr>
    <w:rPr>
      <w:rFonts w:ascii="宋体" w:hAnsi="Courier New" w:eastAsia="楷体_GB2312"/>
      <w:sz w:val="26"/>
      <w:szCs w:val="20"/>
    </w:rPr>
  </w:style>
  <w:style w:type="paragraph" w:styleId="1133">
    <w:name w:val="xl69"/>
    <w:basedOn w:val="878"/>
    <w:next w:val="1133"/>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et8"/>
    <w:basedOn w:val="878"/>
    <w:next w:val="1134"/>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name w:val="xl90"/>
    <w:basedOn w:val="878"/>
    <w:next w:val="113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6">
    <w:name w:val="_Style 26"/>
    <w:basedOn w:val="904"/>
    <w:next w:val="1136"/>
    <w:link w:val="878"/>
    <w:qFormat/>
    <w:pPr>
      <w:spacing w:line="360" w:lineRule="auto"/>
    </w:pPr>
  </w:style>
  <w:style w:type="paragraph" w:styleId="1137">
    <w:name w:val="xl77"/>
    <w:basedOn w:val="878"/>
    <w:next w:val="1137"/>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8">
    <w:name w:val="xl101"/>
    <w:basedOn w:val="878"/>
    <w:next w:val="113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name w:val="Char"/>
    <w:basedOn w:val="904"/>
    <w:next w:val="1139"/>
    <w:link w:val="878"/>
    <w:qFormat/>
    <w:pPr>
      <w:jc w:val="both"/>
      <w:spacing w:line="360" w:lineRule="auto"/>
      <w:widowControl w:val="off"/>
    </w:pPr>
    <w:rPr>
      <w:sz w:val="21"/>
    </w:rPr>
  </w:style>
  <w:style w:type="paragraph" w:styleId="1140">
    <w:name w:val="正文文字缩进 3"/>
    <w:basedOn w:val="878"/>
    <w:next w:val="1140"/>
    <w:link w:val="878"/>
    <w:pPr>
      <w:contextualSpacing/>
      <w:ind w:left="719" w:firstLine="481"/>
      <w:jc w:val="left"/>
      <w:spacing w:before="119" w:line="272" w:lineRule="atLeast"/>
      <w:widowControl/>
    </w:pPr>
    <w:rPr>
      <w:rFonts w:ascii="宋体" w:hAnsi="宋体"/>
      <w:color w:val="000000"/>
      <w:sz w:val="24"/>
      <w:szCs w:val="20"/>
    </w:rPr>
  </w:style>
  <w:style w:type="paragraph" w:styleId="1141">
    <w:name w:val="纯文本5"/>
    <w:basedOn w:val="878"/>
    <w:next w:val="1141"/>
    <w:link w:val="878"/>
    <w:qFormat/>
    <w:rPr>
      <w:rFonts w:ascii="宋体" w:hAnsi="Courier New" w:eastAsia="楷体_GB2312"/>
      <w:sz w:val="26"/>
      <w:szCs w:val="20"/>
      <w:lang w:val="zh-CN"/>
    </w:rPr>
  </w:style>
  <w:style w:type="paragraph" w:styleId="1142">
    <w:name w:val="xl98"/>
    <w:basedOn w:val="878"/>
    <w:next w:val="1142"/>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name w:val=" Char"/>
    <w:basedOn w:val="878"/>
    <w:next w:val="1143"/>
    <w:link w:val="878"/>
    <w:pPr>
      <w:contextualSpacing/>
      <w:ind w:firstLine="200"/>
      <w:jc w:val="left"/>
      <w:spacing w:line="360" w:lineRule="auto"/>
    </w:pPr>
    <w:rPr>
      <w:rFonts w:ascii="仿宋_GB2312" w:hAnsi="宋体" w:eastAsia="仿宋_GB2312"/>
      <w:b/>
      <w:sz w:val="32"/>
      <w:szCs w:val="32"/>
    </w:rPr>
  </w:style>
  <w:style w:type="paragraph" w:styleId="1144">
    <w:name w:val="xl95"/>
    <w:basedOn w:val="878"/>
    <w:next w:val="1144"/>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name w:val="内文正文"/>
    <w:basedOn w:val="916"/>
    <w:next w:val="1145"/>
    <w:link w:val="878"/>
    <w:pPr>
      <w:contextualSpacing/>
      <w:ind w:firstLine="200"/>
      <w:spacing w:line="400" w:lineRule="exact"/>
      <w:widowControl w:val="off"/>
    </w:pPr>
    <w:rPr>
      <w:rFonts w:ascii="Arial" w:hAnsi="Arial" w:eastAsia="宋体" w:cs="Courier New"/>
      <w:color w:val="000000"/>
      <w:sz w:val="21"/>
      <w:szCs w:val="21"/>
    </w:rPr>
  </w:style>
  <w:style w:type="paragraph" w:styleId="1146">
    <w:name w:val="UserStyle_0"/>
    <w:next w:val="1146"/>
    <w:link w:val="878"/>
    <w:qFormat/>
    <w:pPr>
      <w:jc w:val="both"/>
      <w:spacing w:after="160" w:line="259" w:lineRule="auto"/>
    </w:pPr>
    <w:rPr>
      <w:rFonts w:ascii="Arial" w:hAnsi="Arial"/>
      <w:sz w:val="21"/>
      <w:szCs w:val="21"/>
      <w:lang w:val="zh-CN" w:eastAsia="zh-CN" w:bidi="ar-SA"/>
    </w:rPr>
  </w:style>
  <w:style w:type="paragraph" w:styleId="1147">
    <w:name w:val="xl79"/>
    <w:basedOn w:val="878"/>
    <w:next w:val="1147"/>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name w:val="Char1"/>
    <w:basedOn w:val="878"/>
    <w:next w:val="1148"/>
    <w:link w:val="878"/>
    <w:qFormat/>
    <w:rPr>
      <w:rFonts w:ascii="Tahoma" w:hAnsi="Tahoma"/>
      <w:sz w:val="24"/>
      <w:szCs w:val="20"/>
    </w:rPr>
  </w:style>
  <w:style w:type="paragraph" w:styleId="1149">
    <w:name w:val="_Style 107"/>
    <w:next w:val="878"/>
    <w:link w:val="878"/>
    <w:qFormat/>
    <w:rPr>
      <w:sz w:val="24"/>
      <w:szCs w:val="24"/>
      <w:lang w:val="en-US" w:eastAsia="zh-CN" w:bidi="ar-SA"/>
    </w:rPr>
  </w:style>
  <w:style w:type="paragraph" w:styleId="1150">
    <w:name w:val="正文格式（宋体、12号、间距1.5）"/>
    <w:next w:val="1150"/>
    <w:link w:val="878"/>
    <w:pPr>
      <w:ind w:firstLine="496"/>
      <w:spacing w:line="360" w:lineRule="auto"/>
      <w:widowControl w:val="off"/>
    </w:pPr>
    <w:rPr>
      <w:rFonts w:ascii="宋体" w:hAnsi="宋体" w:eastAsia="ヒラギノ角ゴ Pro W3"/>
      <w:color w:val="000000"/>
      <w:sz w:val="24"/>
      <w:lang w:val="en-US" w:eastAsia="zh-CN" w:bidi="ar-SA"/>
    </w:rPr>
  </w:style>
  <w:style w:type="paragraph" w:styleId="1151">
    <w:name w:val="Char Char Char Char"/>
    <w:basedOn w:val="904"/>
    <w:next w:val="1151"/>
    <w:link w:val="878"/>
    <w:qFormat/>
    <w:pPr>
      <w:jc w:val="both"/>
      <w:spacing w:line="360" w:lineRule="auto"/>
      <w:widowControl w:val="off"/>
    </w:pPr>
    <w:rPr>
      <w:szCs w:val="20"/>
    </w:rPr>
  </w:style>
  <w:style w:type="paragraph" w:styleId="1152">
    <w:name w:val="xl85"/>
    <w:basedOn w:val="878"/>
    <w:next w:val="1152"/>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 Char2"/>
    <w:basedOn w:val="878"/>
    <w:next w:val="1153"/>
    <w:link w:val="878"/>
    <w:pPr>
      <w:contextualSpacing/>
      <w:ind w:firstLine="200"/>
      <w:jc w:val="left"/>
      <w:spacing w:line="360" w:lineRule="auto"/>
    </w:pPr>
    <w:rPr>
      <w:rFonts w:ascii="仿宋_GB2312" w:hAnsi="宋体" w:eastAsia="仿宋_GB2312"/>
      <w:b/>
      <w:sz w:val="32"/>
      <w:szCs w:val="32"/>
    </w:rPr>
  </w:style>
  <w:style w:type="paragraph" w:styleId="1154">
    <w:name w:val="font2"/>
    <w:basedOn w:val="878"/>
    <w:next w:val="1154"/>
    <w:link w:val="878"/>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5">
    <w:name w:val="Char Char Char1 Char Char Char Char"/>
    <w:basedOn w:val="878"/>
    <w:next w:val="1155"/>
    <w:link w:val="878"/>
    <w:qFormat/>
    <w:pPr>
      <w:jc w:val="left"/>
      <w:spacing w:after="160" w:line="240" w:lineRule="exact"/>
      <w:widowControl/>
    </w:pPr>
    <w:rPr>
      <w:rFonts w:ascii="Times New Roman" w:hAnsi="Times New Roman"/>
      <w:sz w:val="24"/>
      <w:szCs w:val="24"/>
    </w:rPr>
  </w:style>
  <w:style w:type="paragraph" w:styleId="1156">
    <w:name w:val="_Style 49"/>
    <w:basedOn w:val="904"/>
    <w:next w:val="1156"/>
    <w:link w:val="878"/>
    <w:qFormat/>
    <w:pPr>
      <w:spacing w:line="360" w:lineRule="auto"/>
    </w:pPr>
  </w:style>
  <w:style w:type="paragraph" w:styleId="1157">
    <w:name w:val="Heading21"/>
    <w:next w:val="878"/>
    <w:link w:val="878"/>
    <w:qFormat/>
    <w:pPr>
      <w:jc w:val="both"/>
      <w:keepLines/>
      <w:keepNext/>
      <w:spacing w:before="260" w:after="260" w:line="415" w:lineRule="auto"/>
    </w:pPr>
    <w:rPr>
      <w:rFonts w:ascii="Arial" w:hAnsi="Arial" w:eastAsia="黑体"/>
      <w:b/>
      <w:bCs/>
      <w:sz w:val="32"/>
      <w:szCs w:val="32"/>
      <w:lang w:val="en-US" w:eastAsia="zh-CN" w:bidi="ar-SA"/>
    </w:rPr>
  </w:style>
  <w:style w:type="paragraph" w:styleId="1158">
    <w:name w:val="H-TextFormat"/>
    <w:next w:val="1158"/>
    <w:link w:val="878"/>
    <w:qFormat/>
    <w:rPr>
      <w:rFonts w:ascii="Arial" w:hAnsi="Arial"/>
      <w:sz w:val="22"/>
      <w:lang w:val="en-GB" w:eastAsia="en-US" w:bidi="ar-SA"/>
    </w:rPr>
  </w:style>
  <w:style w:type="paragraph" w:styleId="1159">
    <w:name w:val="p0"/>
    <w:basedOn w:val="878"/>
    <w:next w:val="1159"/>
    <w:link w:val="878"/>
    <w:qFormat/>
    <w:pPr>
      <w:jc w:val="left"/>
      <w:widowControl/>
    </w:pPr>
    <w:rPr>
      <w:rFonts w:ascii="Times New Roman" w:hAnsi="Times New Roman"/>
      <w:sz w:val="24"/>
      <w:szCs w:val="24"/>
    </w:rPr>
  </w:style>
  <w:style w:type="paragraph" w:styleId="1160">
    <w:name w:val="xl92"/>
    <w:basedOn w:val="878"/>
    <w:next w:val="11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1">
    <w:name w:val="Table Text"/>
    <w:basedOn w:val="878"/>
    <w:next w:val="1161"/>
    <w:link w:val="878"/>
    <w:semiHidden/>
    <w:qFormat/>
    <w:rPr>
      <w:rFonts w:ascii="宋体" w:hAnsi="宋体" w:eastAsia="宋体" w:cs="宋体"/>
      <w:sz w:val="18"/>
      <w:szCs w:val="18"/>
      <w:lang w:val="en-US" w:eastAsia="en-US" w:bidi="ar-SA"/>
    </w:rPr>
  </w:style>
  <w:style w:type="paragraph" w:styleId="1162">
    <w:name w:val="et5"/>
    <w:basedOn w:val="878"/>
    <w:next w:val="1162"/>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3">
    <w:name w:val="xl103"/>
    <w:basedOn w:val="878"/>
    <w:next w:val="1163"/>
    <w:link w:val="878"/>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4">
    <w:name w:val="样式4"/>
    <w:basedOn w:val="924"/>
    <w:next w:val="1164"/>
    <w:link w:val="878"/>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xl84"/>
    <w:basedOn w:val="878"/>
    <w:next w:val="1165"/>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p18"/>
    <w:basedOn w:val="878"/>
    <w:next w:val="1166"/>
    <w:link w:val="878"/>
    <w:qFormat/>
    <w:pPr>
      <w:ind w:firstLine="420"/>
      <w:jc w:val="left"/>
      <w:widowControl/>
    </w:pPr>
    <w:rPr>
      <w:rFonts w:ascii="Times New Roman" w:hAnsi="Times New Roman"/>
      <w:sz w:val="24"/>
      <w:szCs w:val="24"/>
    </w:rPr>
  </w:style>
  <w:style w:type="paragraph" w:styleId="1167">
    <w:name w:val="UserStyle_1"/>
    <w:next w:val="1168"/>
    <w:link w:val="878"/>
    <w:qFormat/>
    <w:pPr>
      <w:ind w:firstLine="420"/>
      <w:jc w:val="both"/>
    </w:pPr>
    <w:rPr>
      <w:sz w:val="21"/>
      <w:szCs w:val="22"/>
      <w:lang w:val="en-US" w:eastAsia="zh-CN" w:bidi="ar-SA"/>
    </w:rPr>
  </w:style>
  <w:style w:type="paragraph" w:styleId="1168">
    <w:name w:val="179"/>
    <w:next w:val="1168"/>
    <w:link w:val="878"/>
    <w:qFormat/>
    <w:pPr>
      <w:ind w:firstLine="420"/>
      <w:jc w:val="both"/>
      <w:spacing w:after="160" w:line="259" w:lineRule="auto"/>
    </w:pPr>
    <w:rPr>
      <w:sz w:val="21"/>
      <w:szCs w:val="24"/>
      <w:lang w:val="en-US" w:eastAsia="zh-CN" w:bidi="ar-SA"/>
    </w:rPr>
  </w:style>
  <w:style w:type="paragraph" w:styleId="1169">
    <w:name w:val="默认段落字体 Para Char Char Char Char Char Char Char Char Char Char Char Char Char"/>
    <w:basedOn w:val="878"/>
    <w:next w:val="1169"/>
    <w:link w:val="878"/>
    <w:qFormat/>
    <w:rPr>
      <w:rFonts w:ascii="等线" w:hAnsi="等线" w:eastAsia="等线"/>
      <w:szCs w:val="24"/>
    </w:rPr>
  </w:style>
  <w:style w:type="paragraph" w:styleId="1170">
    <w:name w:val="et3"/>
    <w:basedOn w:val="878"/>
    <w:next w:val="1170"/>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name w:val="Char Char Char"/>
    <w:basedOn w:val="878"/>
    <w:next w:val="1171"/>
    <w:link w:val="878"/>
    <w:qFormat/>
    <w:pPr>
      <w:ind w:left="795" w:hanging="360"/>
      <w:tabs>
        <w:tab w:val="left" w:pos="795" w:leader="none"/>
      </w:tabs>
    </w:pPr>
    <w:rPr>
      <w:rFonts w:ascii="Times New Roman" w:hAnsi="Times New Roman"/>
      <w:sz w:val="24"/>
      <w:szCs w:val="24"/>
    </w:rPr>
  </w:style>
  <w:style w:type="paragraph" w:styleId="1172">
    <w:name w:val="xl63"/>
    <w:basedOn w:val="878"/>
    <w:next w:val="1172"/>
    <w:link w:val="878"/>
    <w:qFormat/>
    <w:pPr>
      <w:jc w:val="left"/>
      <w:spacing w:before="100" w:beforeAutospacing="1" w:after="100" w:afterAutospacing="1"/>
      <w:widowControl/>
    </w:pPr>
    <w:rPr>
      <w:rFonts w:ascii="宋体" w:hAnsi="宋体" w:cs="宋体"/>
      <w:sz w:val="24"/>
      <w:szCs w:val="24"/>
    </w:rPr>
  </w:style>
  <w:style w:type="paragraph" w:styleId="1173">
    <w:name w:val="font1"/>
    <w:basedOn w:val="878"/>
    <w:next w:val="1173"/>
    <w:link w:val="878"/>
    <w:pPr>
      <w:jc w:val="left"/>
      <w:spacing w:before="100" w:beforeAutospacing="1" w:after="100" w:afterAutospacing="1"/>
      <w:widowControl/>
    </w:pPr>
    <w:rPr>
      <w:rFonts w:ascii="宋体" w:hAnsi="宋体" w:cs="宋体"/>
      <w:color w:val="000000"/>
      <w:sz w:val="22"/>
    </w:rPr>
  </w:style>
  <w:style w:type="paragraph" w:styleId="1174">
    <w:name w:val="xl83"/>
    <w:basedOn w:val="878"/>
    <w:next w:val="1174"/>
    <w:link w:val="878"/>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5">
    <w:name w:val="文字"/>
    <w:basedOn w:val="878"/>
    <w:next w:val="1175"/>
    <w:link w:val="878"/>
    <w:qFormat/>
    <w:pPr>
      <w:ind w:right="-210" w:firstLine="556"/>
      <w:spacing w:line="312" w:lineRule="auto"/>
      <w:tabs>
        <w:tab w:val="left" w:pos="8520" w:leader="none"/>
      </w:tabs>
    </w:pPr>
    <w:rPr>
      <w:rFonts w:ascii="宋体" w:hAnsi="宋体"/>
      <w:sz w:val="28"/>
      <w:szCs w:val="20"/>
    </w:rPr>
  </w:style>
  <w:style w:type="paragraph" w:styleId="1176">
    <w:name w:val="xl68"/>
    <w:basedOn w:val="878"/>
    <w:next w:val="1176"/>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7">
    <w:name w:val="g11"/>
    <w:basedOn w:val="878"/>
    <w:next w:val="1177"/>
    <w:link w:val="878"/>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name w:val="_Style 1"/>
    <w:basedOn w:val="878"/>
    <w:next w:val="1178"/>
    <w:link w:val="878"/>
    <w:uiPriority w:val="34"/>
    <w:qFormat/>
    <w:pPr>
      <w:ind w:firstLine="420"/>
      <w:jc w:val="left"/>
      <w:widowControl/>
    </w:pPr>
    <w:rPr>
      <w:rFonts w:ascii="Times New Roman" w:hAnsi="Times New Roman"/>
      <w:sz w:val="24"/>
      <w:szCs w:val="24"/>
    </w:rPr>
  </w:style>
  <w:style w:type="paragraph" w:styleId="1179">
    <w:name w:val="Normal_22"/>
    <w:next w:val="1179"/>
    <w:link w:val="878"/>
    <w:qFormat/>
    <w:rPr>
      <w:rFonts w:eastAsia="Times New Roman"/>
      <w:sz w:val="24"/>
      <w:szCs w:val="24"/>
      <w:lang w:val="en-US" w:eastAsia="zh-CN" w:bidi="ar-SA"/>
    </w:rPr>
  </w:style>
  <w:style w:type="paragraph" w:styleId="1180">
    <w:name w:val="题目 2"/>
    <w:next w:val="878"/>
    <w:link w:val="878"/>
    <w:pPr>
      <w:keepNext/>
      <w:outlineLvl w:val="1"/>
    </w:pPr>
    <w:rPr>
      <w:rFonts w:ascii="Helvetica" w:hAnsi="Helvetica" w:eastAsia="ヒラギノ角ゴ Pro W3"/>
      <w:b/>
      <w:color w:val="000000"/>
      <w:sz w:val="24"/>
      <w:lang w:val="en-US" w:eastAsia="zh-CN" w:bidi="ar-SA"/>
    </w:rPr>
  </w:style>
  <w:style w:type="paragraph" w:styleId="1181">
    <w:name w:val="xl93"/>
    <w:basedOn w:val="878"/>
    <w:next w:val="118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默认段落字体 Para Char Char Char Char Char Char Char Char Char1 Char Char Char Char Char Char Char"/>
    <w:basedOn w:val="904"/>
    <w:next w:val="1182"/>
    <w:link w:val="878"/>
    <w:qFormat/>
    <w:pPr>
      <w:jc w:val="both"/>
      <w:widowControl w:val="off"/>
    </w:pPr>
    <w:rPr>
      <w:sz w:val="21"/>
    </w:rPr>
  </w:style>
  <w:style w:type="paragraph" w:styleId="1183">
    <w:name w:val="_Style 36"/>
    <w:basedOn w:val="904"/>
    <w:next w:val="1183"/>
    <w:link w:val="878"/>
    <w:qFormat/>
    <w:pPr>
      <w:spacing w:line="360" w:lineRule="auto"/>
    </w:pPr>
  </w:style>
  <w:style w:type="paragraph" w:styleId="1184">
    <w:name w:val="Table Paragraph"/>
    <w:basedOn w:val="878"/>
    <w:next w:val="1184"/>
    <w:link w:val="878"/>
    <w:uiPriority w:val="1"/>
    <w:qFormat/>
    <w:pPr>
      <w:spacing w:before="2" w:line="289" w:lineRule="exact"/>
    </w:pPr>
    <w:rPr>
      <w:rFonts w:ascii="宋体" w:hAnsi="宋体" w:eastAsia="宋体" w:cs="宋体"/>
      <w:lang w:val="zh-CN" w:eastAsia="zh-CN" w:bidi="zh-CN"/>
    </w:rPr>
  </w:style>
  <w:style w:type="paragraph" w:styleId="1185">
    <w:name w:val=" Char1"/>
    <w:basedOn w:val="878"/>
    <w:next w:val="1185"/>
    <w:link w:val="878"/>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name w:val="自由格式"/>
    <w:next w:val="1186"/>
    <w:link w:val="878"/>
    <w:rPr>
      <w:rFonts w:ascii="Helvetica" w:hAnsi="Helvetica" w:eastAsia="ヒラギノ角ゴ Pro W3"/>
      <w:color w:val="000000"/>
      <w:sz w:val="24"/>
      <w:lang w:val="en-US" w:eastAsia="zh-CN" w:bidi="ar-SA"/>
    </w:rPr>
  </w:style>
  <w:style w:type="paragraph" w:styleId="1187">
    <w:name w:val="style11"/>
    <w:basedOn w:val="878"/>
    <w:next w:val="1187"/>
    <w:link w:val="878"/>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8">
    <w:name w:val="网格型2"/>
    <w:basedOn w:val="889"/>
    <w:next w:val="1188"/>
    <w:link w:val="878"/>
    <w:uiPriority w:val="59"/>
    <w:rPr>
      <w:rFonts w:ascii="Times New Roman" w:hAnsi="Times New Roman"/>
    </w:rPr>
    <w:tblPr/>
  </w:style>
  <w:style w:type="table" w:styleId="1189">
    <w:name w:val="Table Normal"/>
    <w:next w:val="1189"/>
    <w:link w:val="878"/>
    <w:unhideWhenUsed/>
    <w:qFormat/>
    <w:rPr>
      <w:lang w:val="en-US" w:eastAsia="zh-CN" w:bidi="ar-SA"/>
    </w:rPr>
    <w:tblPr/>
  </w:style>
  <w:style w:type="table" w:styleId="1190">
    <w:name w:val="网格型1"/>
    <w:basedOn w:val="889"/>
    <w:next w:val="1190"/>
    <w:link w:val="878"/>
    <w:qFormat/>
    <w:pPr>
      <w:jc w:val="both"/>
      <w:widowControl w:val="off"/>
    </w:pPr>
    <w:rPr>
      <w:rFonts w:ascii="Times New Roman" w:hAnsi="Times New Roman"/>
    </w:rPr>
    <w:tblPr/>
  </w:style>
  <w:style w:type="paragraph" w:styleId="1191">
    <w:name w:val="_Style 91"/>
    <w:next w:val="1191"/>
    <w:link w:val="878"/>
    <w:uiPriority w:val="99"/>
    <w:qFormat/>
    <w:pPr>
      <w:ind w:firstLine="420"/>
      <w:jc w:val="both"/>
      <w:widowControl w:val="off"/>
    </w:pPr>
    <w:rPr>
      <w:rFonts w:ascii="Calibri" w:hAnsi="Calibri"/>
      <w:sz w:val="21"/>
      <w:szCs w:val="22"/>
      <w:lang w:val="en-US" w:eastAsia="zh-CN" w:bidi="ar-SA"/>
    </w:rPr>
  </w:style>
  <w:style w:type="paragraph" w:styleId="1192">
    <w:name w:val="纯文本511"/>
    <w:basedOn w:val="878"/>
    <w:next w:val="1192"/>
    <w:link w:val="878"/>
    <w:unhideWhenUsed/>
    <w:qFormat/>
    <w:rPr>
      <w:rFonts w:hint="eastAsia" w:ascii="宋体" w:hAnsi="Courier New"/>
      <w:sz w:val="28"/>
    </w:rPr>
  </w:style>
  <w:style w:type="character" w:styleId="1193">
    <w:name w:val="font81"/>
    <w:next w:val="1193"/>
    <w:link w:val="878"/>
    <w:qFormat/>
    <w:rPr>
      <w:sz w:val="21"/>
      <w:szCs w:val="22"/>
      <w:lang w:val="en-US" w:eastAsia="zh-CN" w:bidi="ar-SA"/>
    </w:rPr>
  </w:style>
  <w:style w:type="character" w:styleId="1194">
    <w:name w:val="font61"/>
    <w:basedOn w:val="888"/>
    <w:next w:val="1194"/>
    <w:link w:val="878"/>
    <w:qFormat/>
    <w:rPr>
      <w:rFonts w:ascii="Times New Roman" w:hAnsi="Times New Roman" w:cs="Times New Roman"/>
      <w:color w:val="000000"/>
      <w:sz w:val="20"/>
      <w:szCs w:val="20"/>
      <w:u w:val="none"/>
    </w:rPr>
  </w:style>
  <w:style w:type="paragraph" w:styleId="1195">
    <w:name w:val="Andy_3级"/>
    <w:basedOn w:val="878"/>
    <w:next w:val="1195"/>
    <w:link w:val="878"/>
    <w:qFormat/>
    <w:pPr>
      <w:ind w:firstLine="510"/>
      <w:spacing w:line="360" w:lineRule="auto"/>
    </w:pPr>
    <w:rPr>
      <w:rFonts w:ascii="Calibri" w:hAnsi="Calibri"/>
      <w:sz w:val="24"/>
    </w:rPr>
  </w:style>
  <w:style w:type="paragraph" w:styleId="1196">
    <w:name w:val="BodyText1I21"/>
    <w:basedOn w:val="1197"/>
    <w:next w:val="1196"/>
    <w:link w:val="878"/>
    <w:qFormat/>
    <w:pPr>
      <w:ind w:firstLine="420"/>
    </w:pPr>
  </w:style>
  <w:style w:type="paragraph" w:styleId="1197">
    <w:name w:val="BodyTextIndent1"/>
    <w:basedOn w:val="878"/>
    <w:next w:val="1197"/>
    <w:link w:val="878"/>
    <w:qFormat/>
    <w:pPr>
      <w:ind w:firstLine="555"/>
    </w:pPr>
  </w:style>
  <w:style w:type="paragraph" w:styleId="1198">
    <w:name w:val="纯文本7"/>
    <w:basedOn w:val="878"/>
    <w:next w:val="1198"/>
    <w:link w:val="878"/>
    <w:qFormat/>
    <w:rPr>
      <w:rFonts w:ascii="宋体" w:hAnsi="Courier New" w:eastAsia="楷体_GB2312"/>
      <w:sz w:val="26"/>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4</cp:revision>
  <dcterms:created xsi:type="dcterms:W3CDTF">2022-03-30T05:25:00Z</dcterms:created>
  <dcterms:modified xsi:type="dcterms:W3CDTF">2026-05-14T07:33:57Z</dcterms:modified>
</cp:coreProperties>
</file>